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E3E0" w14:textId="79E6DE8F" w:rsidR="003A51AF" w:rsidRPr="003A51AF" w:rsidRDefault="003A51AF" w:rsidP="003A51AF">
      <w:pPr>
        <w:jc w:val="center"/>
        <w:rPr>
          <w:rFonts w:eastAsia="Calibri" w:cs="Vrinda"/>
          <w:b/>
          <w:bCs/>
          <w:sz w:val="40"/>
          <w:szCs w:val="40"/>
          <w:lang w:bidi="bn-BD"/>
        </w:rPr>
      </w:pPr>
      <w:r w:rsidRPr="003A51AF">
        <w:rPr>
          <w:rFonts w:eastAsia="Calibri" w:cs="Vrinda"/>
          <w:b/>
          <w:bCs/>
          <w:sz w:val="36"/>
          <w:szCs w:val="36"/>
          <w:lang w:val="en-US" w:bidi="bn-BD"/>
        </w:rPr>
        <w:t>The Global Business Environment</w:t>
      </w:r>
      <w:r w:rsidRPr="003A51AF">
        <w:rPr>
          <w:rFonts w:eastAsia="Calibri" w:cs="Vrinda"/>
          <w:sz w:val="36"/>
          <w:szCs w:val="36"/>
          <w:lang w:val="en-US" w:bidi="bn-BD"/>
        </w:rPr>
        <w:t xml:space="preserve"> </w:t>
      </w:r>
      <w:r w:rsidRPr="003A51AF">
        <w:rPr>
          <w:rFonts w:eastAsia="Calibri" w:cs="Vrinda"/>
          <w:b/>
          <w:bCs/>
          <w:sz w:val="40"/>
          <w:szCs w:val="40"/>
          <w:lang w:bidi="bn-BD"/>
        </w:rPr>
        <w:t xml:space="preserve">Assignment </w:t>
      </w:r>
      <w:r w:rsidR="001C68EE">
        <w:rPr>
          <w:rFonts w:eastAsia="Calibri" w:cs="Vrinda"/>
          <w:b/>
          <w:bCs/>
          <w:sz w:val="40"/>
          <w:szCs w:val="40"/>
          <w:lang w:bidi="bn-BD"/>
        </w:rPr>
        <w:t>2</w:t>
      </w:r>
    </w:p>
    <w:p w14:paraId="3A90CC43" w14:textId="77777777" w:rsidR="003A51AF" w:rsidRPr="003A51AF" w:rsidRDefault="003A51AF" w:rsidP="003A51AF">
      <w:pPr>
        <w:jc w:val="center"/>
        <w:rPr>
          <w:rFonts w:eastAsia="Calibri" w:cs="Vrinda"/>
          <w:b/>
          <w:bCs/>
          <w:szCs w:val="28"/>
          <w:lang w:bidi="bn-BD"/>
        </w:rPr>
      </w:pPr>
    </w:p>
    <w:p w14:paraId="5FF8EF8B" w14:textId="77777777" w:rsidR="003A51AF" w:rsidRPr="003A51AF" w:rsidRDefault="003A51AF" w:rsidP="003A51AF">
      <w:pPr>
        <w:jc w:val="center"/>
        <w:rPr>
          <w:rFonts w:eastAsia="Calibri" w:cs="Vrinda"/>
          <w:szCs w:val="28"/>
          <w:lang w:bidi="bn-BD"/>
        </w:rPr>
      </w:pPr>
      <w:r w:rsidRPr="003A51AF">
        <w:rPr>
          <w:rFonts w:eastAsia="Calibri" w:cs="Vrinda"/>
          <w:noProof/>
          <w:szCs w:val="28"/>
          <w:lang w:bidi="bn-BD"/>
        </w:rPr>
        <w:drawing>
          <wp:inline distT="0" distB="0" distL="0" distR="0" wp14:anchorId="59E0254A" wp14:editId="07035C55">
            <wp:extent cx="4183380" cy="1196340"/>
            <wp:effectExtent l="0" t="0" r="762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4183380" cy="1196340"/>
                    </a:xfrm>
                    <a:prstGeom prst="rect">
                      <a:avLst/>
                    </a:prstGeom>
                  </pic:spPr>
                </pic:pic>
              </a:graphicData>
            </a:graphic>
          </wp:inline>
        </w:drawing>
      </w:r>
    </w:p>
    <w:p w14:paraId="6C0A9317" w14:textId="77777777" w:rsidR="003A51AF" w:rsidRPr="003A51AF" w:rsidRDefault="003A51AF" w:rsidP="003A51AF">
      <w:pPr>
        <w:jc w:val="center"/>
        <w:rPr>
          <w:rFonts w:eastAsia="Calibri" w:cs="Vrinda"/>
          <w:szCs w:val="28"/>
          <w:lang w:bidi="bn-BD"/>
        </w:rPr>
      </w:pPr>
    </w:p>
    <w:p w14:paraId="6CB9D343" w14:textId="77777777" w:rsidR="003A51AF" w:rsidRPr="003A51AF" w:rsidRDefault="003A51AF" w:rsidP="003A51AF">
      <w:pPr>
        <w:jc w:val="center"/>
        <w:rPr>
          <w:rFonts w:eastAsia="Calibri" w:cs="Vrinda"/>
          <w:szCs w:val="28"/>
          <w:lang w:bidi="bn-BD"/>
        </w:rPr>
      </w:pPr>
    </w:p>
    <w:p w14:paraId="2FEA9F90" w14:textId="77777777" w:rsidR="003A51AF" w:rsidRPr="003A51AF" w:rsidRDefault="003A51AF" w:rsidP="003A51AF">
      <w:pPr>
        <w:jc w:val="center"/>
        <w:rPr>
          <w:rFonts w:eastAsia="Calibri" w:cs="Vrinda"/>
          <w:sz w:val="36"/>
          <w:szCs w:val="36"/>
          <w:lang w:bidi="bn-BD"/>
        </w:rPr>
      </w:pPr>
      <w:r w:rsidRPr="003A51AF">
        <w:rPr>
          <w:rFonts w:eastAsia="Calibri" w:cs="Vrinda"/>
          <w:sz w:val="36"/>
          <w:szCs w:val="36"/>
          <w:lang w:bidi="bn-BD"/>
        </w:rPr>
        <w:t>Course: BA Business Management</w:t>
      </w:r>
    </w:p>
    <w:p w14:paraId="56F81248" w14:textId="77777777" w:rsidR="003A51AF" w:rsidRPr="003A51AF" w:rsidRDefault="003A51AF" w:rsidP="003A51AF">
      <w:pPr>
        <w:jc w:val="center"/>
        <w:rPr>
          <w:rFonts w:eastAsia="Calibri" w:cs="Vrinda"/>
          <w:sz w:val="36"/>
          <w:szCs w:val="36"/>
          <w:lang w:bidi="bn-BD"/>
        </w:rPr>
      </w:pPr>
      <w:r w:rsidRPr="003A51AF">
        <w:rPr>
          <w:rFonts w:eastAsia="Calibri" w:cs="Vrinda"/>
          <w:sz w:val="36"/>
          <w:szCs w:val="36"/>
          <w:lang w:bidi="bn-BD"/>
        </w:rPr>
        <w:t xml:space="preserve">Module name: </w:t>
      </w:r>
      <w:r w:rsidRPr="003A51AF">
        <w:rPr>
          <w:rFonts w:eastAsia="Calibri" w:cs="Vrinda"/>
          <w:sz w:val="36"/>
          <w:szCs w:val="36"/>
          <w:lang w:val="en-US" w:bidi="bn-BD"/>
        </w:rPr>
        <w:t>The Global Business Environment</w:t>
      </w:r>
    </w:p>
    <w:p w14:paraId="05E22C20" w14:textId="77777777" w:rsidR="003A51AF" w:rsidRPr="003A51AF" w:rsidRDefault="003A51AF" w:rsidP="003A51AF">
      <w:pPr>
        <w:jc w:val="center"/>
        <w:rPr>
          <w:rFonts w:eastAsia="Calibri" w:cs="Vrinda"/>
          <w:sz w:val="36"/>
          <w:szCs w:val="36"/>
          <w:lang w:bidi="bn-BD"/>
        </w:rPr>
      </w:pPr>
      <w:r w:rsidRPr="003A51AF">
        <w:rPr>
          <w:rFonts w:eastAsia="Calibri" w:cs="Vrinda"/>
          <w:sz w:val="36"/>
          <w:szCs w:val="36"/>
          <w:lang w:bidi="bn-BD"/>
        </w:rPr>
        <w:t>Module code: LCBB4005</w:t>
      </w:r>
    </w:p>
    <w:p w14:paraId="50C3848A" w14:textId="77777777" w:rsidR="003A51AF" w:rsidRPr="003A51AF" w:rsidRDefault="003A51AF" w:rsidP="003A51AF">
      <w:pPr>
        <w:jc w:val="center"/>
        <w:rPr>
          <w:rFonts w:eastAsia="Calibri" w:cs="Vrinda"/>
          <w:sz w:val="36"/>
          <w:szCs w:val="36"/>
          <w:lang w:bidi="bn-BD"/>
        </w:rPr>
      </w:pPr>
      <w:r w:rsidRPr="003A51AF">
        <w:rPr>
          <w:rFonts w:eastAsia="Calibri" w:cs="Vrinda"/>
          <w:sz w:val="36"/>
          <w:szCs w:val="36"/>
          <w:lang w:bidi="bn-BD"/>
        </w:rPr>
        <w:t>Lecture name: Alfred Mensah</w:t>
      </w:r>
    </w:p>
    <w:p w14:paraId="77C095D2" w14:textId="2F098135" w:rsidR="003A51AF" w:rsidRPr="003A51AF" w:rsidRDefault="003A51AF" w:rsidP="003A51AF">
      <w:pPr>
        <w:jc w:val="center"/>
        <w:rPr>
          <w:rFonts w:eastAsia="Calibri" w:cs="Vrinda"/>
          <w:sz w:val="36"/>
          <w:szCs w:val="36"/>
          <w:lang w:bidi="bn-BD"/>
        </w:rPr>
      </w:pPr>
      <w:r w:rsidRPr="003A51AF">
        <w:rPr>
          <w:rFonts w:eastAsia="Calibri" w:cs="Vrinda"/>
          <w:sz w:val="36"/>
          <w:szCs w:val="36"/>
          <w:lang w:bidi="bn-BD"/>
        </w:rPr>
        <w:t xml:space="preserve">Title of report: Environmental Analysis of </w:t>
      </w:r>
      <w:r w:rsidR="001C68EE">
        <w:rPr>
          <w:rFonts w:eastAsia="Calibri" w:cs="Vrinda"/>
          <w:sz w:val="36"/>
          <w:szCs w:val="36"/>
          <w:lang w:bidi="bn-BD"/>
        </w:rPr>
        <w:t>an</w:t>
      </w:r>
      <w:r w:rsidRPr="003A51AF">
        <w:rPr>
          <w:rFonts w:eastAsia="Calibri" w:cs="Vrinda"/>
          <w:sz w:val="36"/>
          <w:szCs w:val="36"/>
          <w:lang w:bidi="bn-BD"/>
        </w:rPr>
        <w:t xml:space="preserve"> Industry </w:t>
      </w:r>
    </w:p>
    <w:p w14:paraId="32408483" w14:textId="77777777" w:rsidR="003A51AF" w:rsidRPr="003A51AF" w:rsidRDefault="003A51AF" w:rsidP="003A51AF">
      <w:pPr>
        <w:jc w:val="center"/>
        <w:rPr>
          <w:rFonts w:eastAsia="Calibri" w:cs="Vrinda"/>
          <w:b/>
          <w:bCs/>
          <w:sz w:val="36"/>
          <w:szCs w:val="36"/>
          <w:lang w:bidi="bn-BD"/>
        </w:rPr>
      </w:pPr>
      <w:r w:rsidRPr="003A51AF">
        <w:rPr>
          <w:rFonts w:eastAsia="Calibri" w:cs="Vrinda"/>
          <w:b/>
          <w:bCs/>
          <w:sz w:val="36"/>
          <w:szCs w:val="36"/>
          <w:lang w:bidi="bn-BD"/>
        </w:rPr>
        <w:t xml:space="preserve">Student Name: </w:t>
      </w:r>
      <w:proofErr w:type="spellStart"/>
      <w:r w:rsidRPr="003A51AF">
        <w:rPr>
          <w:rFonts w:eastAsia="Calibri" w:cs="Vrinda"/>
          <w:b/>
          <w:bCs/>
          <w:sz w:val="36"/>
          <w:szCs w:val="36"/>
          <w:lang w:bidi="bn-BD"/>
        </w:rPr>
        <w:t>Sali</w:t>
      </w:r>
      <w:proofErr w:type="spellEnd"/>
      <w:r w:rsidRPr="003A51AF">
        <w:rPr>
          <w:rFonts w:eastAsia="Calibri" w:cs="Vrinda"/>
          <w:b/>
          <w:bCs/>
          <w:sz w:val="36"/>
          <w:szCs w:val="36"/>
          <w:lang w:bidi="bn-BD"/>
        </w:rPr>
        <w:t xml:space="preserve"> Refat</w:t>
      </w:r>
    </w:p>
    <w:p w14:paraId="70286CBB" w14:textId="77777777" w:rsidR="003A51AF" w:rsidRPr="003A51AF" w:rsidRDefault="003A51AF" w:rsidP="003A51AF">
      <w:pPr>
        <w:jc w:val="center"/>
        <w:rPr>
          <w:rFonts w:eastAsia="Calibri" w:cs="Vrinda"/>
          <w:b/>
          <w:bCs/>
          <w:sz w:val="36"/>
          <w:szCs w:val="36"/>
          <w:lang w:bidi="bn-BD"/>
        </w:rPr>
      </w:pPr>
      <w:r w:rsidRPr="003A51AF">
        <w:rPr>
          <w:rFonts w:eastAsia="Calibri" w:cs="Vrinda"/>
          <w:b/>
          <w:bCs/>
          <w:sz w:val="36"/>
          <w:szCs w:val="36"/>
          <w:lang w:bidi="bn-BD"/>
        </w:rPr>
        <w:t>Student ID: 2122704</w:t>
      </w:r>
    </w:p>
    <w:p w14:paraId="14C5FFA8" w14:textId="77777777" w:rsidR="00962115" w:rsidRPr="00C04C9D" w:rsidRDefault="00EF0F1E">
      <w:pPr>
        <w:spacing w:line="259" w:lineRule="auto"/>
        <w:jc w:val="left"/>
        <w:rPr>
          <w:rFonts w:cs="Times New Roman"/>
          <w:b/>
          <w:sz w:val="28"/>
          <w:szCs w:val="28"/>
        </w:rPr>
      </w:pPr>
      <w:r w:rsidRPr="00C04C9D">
        <w:rPr>
          <w:rFonts w:cs="Times New Roman"/>
          <w:b/>
          <w:sz w:val="28"/>
          <w:szCs w:val="28"/>
        </w:rPr>
        <w:br w:type="page"/>
      </w:r>
    </w:p>
    <w:sdt>
      <w:sdtPr>
        <w:rPr>
          <w:rFonts w:ascii="Times New Roman" w:eastAsiaTheme="minorHAnsi" w:hAnsi="Times New Roman" w:cs="Times New Roman"/>
          <w:color w:val="auto"/>
          <w:sz w:val="24"/>
          <w:szCs w:val="22"/>
          <w:lang w:val="en-GB"/>
        </w:rPr>
        <w:id w:val="-115595721"/>
        <w:docPartObj>
          <w:docPartGallery w:val="Table of Contents"/>
          <w:docPartUnique/>
        </w:docPartObj>
      </w:sdtPr>
      <w:sdtEndPr>
        <w:rPr>
          <w:b/>
          <w:bCs/>
          <w:noProof/>
        </w:rPr>
      </w:sdtEndPr>
      <w:sdtContent>
        <w:p w14:paraId="0AED7DBE" w14:textId="77777777" w:rsidR="00E45460" w:rsidRPr="007556E2" w:rsidRDefault="00EF0F1E" w:rsidP="00E45460">
          <w:pPr>
            <w:pStyle w:val="TOCHeading"/>
            <w:spacing w:line="360" w:lineRule="auto"/>
            <w:rPr>
              <w:rFonts w:ascii="Times New Roman" w:hAnsi="Times New Roman" w:cs="Times New Roman"/>
              <w:b/>
              <w:bCs/>
              <w:color w:val="auto"/>
            </w:rPr>
          </w:pPr>
          <w:r w:rsidRPr="007556E2">
            <w:rPr>
              <w:rFonts w:ascii="Times New Roman" w:hAnsi="Times New Roman" w:cs="Times New Roman"/>
              <w:b/>
              <w:bCs/>
              <w:color w:val="auto"/>
            </w:rPr>
            <w:t>Contents</w:t>
          </w:r>
        </w:p>
        <w:p w14:paraId="53FD8DDB" w14:textId="77777777" w:rsidR="007556E2" w:rsidRPr="007556E2" w:rsidRDefault="00EF0F1E" w:rsidP="000A696B">
          <w:pPr>
            <w:pStyle w:val="TOC1"/>
            <w:tabs>
              <w:tab w:val="right" w:leader="dot" w:pos="9350"/>
            </w:tabs>
            <w:spacing w:after="0"/>
            <w:rPr>
              <w:rFonts w:asciiTheme="minorHAnsi" w:eastAsiaTheme="minorEastAsia" w:hAnsiTheme="minorHAnsi"/>
              <w:noProof/>
              <w:sz w:val="22"/>
              <w:lang w:val="en-US"/>
            </w:rPr>
          </w:pPr>
          <w:r w:rsidRPr="00C04C9D">
            <w:rPr>
              <w:rFonts w:cs="Times New Roman"/>
            </w:rPr>
            <w:fldChar w:fldCharType="begin"/>
          </w:r>
          <w:r w:rsidRPr="00C04C9D">
            <w:rPr>
              <w:rFonts w:cs="Times New Roman"/>
            </w:rPr>
            <w:instrText xml:space="preserve"> TOC \o "1-3" \h \z \u </w:instrText>
          </w:r>
          <w:r w:rsidRPr="00C04C9D">
            <w:rPr>
              <w:rFonts w:cs="Times New Roman"/>
            </w:rPr>
            <w:fldChar w:fldCharType="separate"/>
          </w:r>
          <w:hyperlink w:anchor="_Toc101119601" w:history="1">
            <w:r w:rsidRPr="007556E2">
              <w:rPr>
                <w:rStyle w:val="Hyperlink"/>
                <w:rFonts w:cs="Times New Roman"/>
                <w:noProof/>
              </w:rPr>
              <w:t>Introduction</w:t>
            </w:r>
            <w:r w:rsidRPr="007556E2">
              <w:rPr>
                <w:noProof/>
                <w:webHidden/>
              </w:rPr>
              <w:tab/>
            </w:r>
            <w:r w:rsidRPr="007556E2">
              <w:rPr>
                <w:noProof/>
                <w:webHidden/>
              </w:rPr>
              <w:fldChar w:fldCharType="begin"/>
            </w:r>
            <w:r w:rsidRPr="007556E2">
              <w:rPr>
                <w:noProof/>
                <w:webHidden/>
              </w:rPr>
              <w:instrText xml:space="preserve"> PAGEREF _Toc101119601 \h </w:instrText>
            </w:r>
            <w:r w:rsidRPr="007556E2">
              <w:rPr>
                <w:noProof/>
                <w:webHidden/>
              </w:rPr>
            </w:r>
            <w:r w:rsidRPr="007556E2">
              <w:rPr>
                <w:noProof/>
                <w:webHidden/>
              </w:rPr>
              <w:fldChar w:fldCharType="separate"/>
            </w:r>
            <w:r w:rsidRPr="007556E2">
              <w:rPr>
                <w:noProof/>
                <w:webHidden/>
              </w:rPr>
              <w:t>3</w:t>
            </w:r>
            <w:r w:rsidRPr="007556E2">
              <w:rPr>
                <w:noProof/>
                <w:webHidden/>
              </w:rPr>
              <w:fldChar w:fldCharType="end"/>
            </w:r>
          </w:hyperlink>
        </w:p>
        <w:p w14:paraId="4137EE5D" w14:textId="77777777" w:rsidR="007556E2" w:rsidRPr="007556E2" w:rsidRDefault="002F5AEA" w:rsidP="000A696B">
          <w:pPr>
            <w:pStyle w:val="TOC1"/>
            <w:tabs>
              <w:tab w:val="right" w:leader="dot" w:pos="9350"/>
            </w:tabs>
            <w:spacing w:after="0"/>
            <w:rPr>
              <w:rFonts w:asciiTheme="minorHAnsi" w:eastAsiaTheme="minorEastAsia" w:hAnsiTheme="minorHAnsi"/>
              <w:noProof/>
              <w:sz w:val="22"/>
              <w:lang w:val="en-US"/>
            </w:rPr>
          </w:pPr>
          <w:hyperlink w:anchor="_Toc101119602" w:history="1">
            <w:r w:rsidR="00EF0F1E" w:rsidRPr="007556E2">
              <w:rPr>
                <w:rStyle w:val="Hyperlink"/>
                <w:rFonts w:cs="Times New Roman"/>
                <w:noProof/>
              </w:rPr>
              <w:t>Megatrends Of the Automobile Industry:</w:t>
            </w:r>
            <w:r w:rsidR="00EF0F1E" w:rsidRPr="007556E2">
              <w:rPr>
                <w:noProof/>
                <w:webHidden/>
              </w:rPr>
              <w:tab/>
            </w:r>
            <w:r w:rsidR="00EF0F1E" w:rsidRPr="007556E2">
              <w:rPr>
                <w:noProof/>
                <w:webHidden/>
              </w:rPr>
              <w:fldChar w:fldCharType="begin"/>
            </w:r>
            <w:r w:rsidR="00EF0F1E" w:rsidRPr="007556E2">
              <w:rPr>
                <w:noProof/>
                <w:webHidden/>
              </w:rPr>
              <w:instrText xml:space="preserve"> PAGEREF _Toc101119602 \h </w:instrText>
            </w:r>
            <w:r w:rsidR="00EF0F1E" w:rsidRPr="007556E2">
              <w:rPr>
                <w:noProof/>
                <w:webHidden/>
              </w:rPr>
            </w:r>
            <w:r w:rsidR="00EF0F1E" w:rsidRPr="007556E2">
              <w:rPr>
                <w:noProof/>
                <w:webHidden/>
              </w:rPr>
              <w:fldChar w:fldCharType="separate"/>
            </w:r>
            <w:r w:rsidR="00EF0F1E" w:rsidRPr="007556E2">
              <w:rPr>
                <w:noProof/>
                <w:webHidden/>
              </w:rPr>
              <w:t>3</w:t>
            </w:r>
            <w:r w:rsidR="00EF0F1E" w:rsidRPr="007556E2">
              <w:rPr>
                <w:noProof/>
                <w:webHidden/>
              </w:rPr>
              <w:fldChar w:fldCharType="end"/>
            </w:r>
          </w:hyperlink>
        </w:p>
        <w:p w14:paraId="19C03D87" w14:textId="77777777" w:rsidR="007556E2" w:rsidRPr="007556E2" w:rsidRDefault="002F5AEA" w:rsidP="000A696B">
          <w:pPr>
            <w:pStyle w:val="TOC2"/>
            <w:tabs>
              <w:tab w:val="right" w:leader="dot" w:pos="9350"/>
            </w:tabs>
            <w:spacing w:after="0"/>
            <w:rPr>
              <w:noProof/>
            </w:rPr>
          </w:pPr>
          <w:hyperlink w:anchor="_Toc101119603" w:history="1">
            <w:r w:rsidR="00EF0F1E" w:rsidRPr="007556E2">
              <w:rPr>
                <w:rStyle w:val="Hyperlink"/>
                <w:noProof/>
              </w:rPr>
              <w:t>Survival And Success Factors in The Context of Megatrends:</w:t>
            </w:r>
            <w:r w:rsidR="00EF0F1E" w:rsidRPr="007556E2">
              <w:rPr>
                <w:noProof/>
                <w:webHidden/>
              </w:rPr>
              <w:tab/>
            </w:r>
            <w:r w:rsidR="00EF0F1E" w:rsidRPr="007556E2">
              <w:rPr>
                <w:noProof/>
                <w:webHidden/>
              </w:rPr>
              <w:fldChar w:fldCharType="begin"/>
            </w:r>
            <w:r w:rsidR="00EF0F1E" w:rsidRPr="007556E2">
              <w:rPr>
                <w:noProof/>
                <w:webHidden/>
              </w:rPr>
              <w:instrText xml:space="preserve"> PAGEREF _Toc101119603 \h </w:instrText>
            </w:r>
            <w:r w:rsidR="00EF0F1E" w:rsidRPr="007556E2">
              <w:rPr>
                <w:noProof/>
                <w:webHidden/>
              </w:rPr>
            </w:r>
            <w:r w:rsidR="00EF0F1E" w:rsidRPr="007556E2">
              <w:rPr>
                <w:noProof/>
                <w:webHidden/>
              </w:rPr>
              <w:fldChar w:fldCharType="separate"/>
            </w:r>
            <w:r w:rsidR="00EF0F1E" w:rsidRPr="007556E2">
              <w:rPr>
                <w:noProof/>
                <w:webHidden/>
              </w:rPr>
              <w:t>4</w:t>
            </w:r>
            <w:r w:rsidR="00EF0F1E" w:rsidRPr="007556E2">
              <w:rPr>
                <w:noProof/>
                <w:webHidden/>
              </w:rPr>
              <w:fldChar w:fldCharType="end"/>
            </w:r>
          </w:hyperlink>
        </w:p>
        <w:p w14:paraId="7F05326A" w14:textId="77777777" w:rsidR="007556E2" w:rsidRPr="007556E2" w:rsidRDefault="002F5AEA" w:rsidP="000A696B">
          <w:pPr>
            <w:pStyle w:val="TOC2"/>
            <w:tabs>
              <w:tab w:val="right" w:leader="dot" w:pos="9350"/>
            </w:tabs>
            <w:spacing w:after="0"/>
            <w:rPr>
              <w:noProof/>
            </w:rPr>
          </w:pPr>
          <w:hyperlink w:anchor="_Toc101119604" w:history="1">
            <w:r w:rsidR="00EF0F1E" w:rsidRPr="007556E2">
              <w:rPr>
                <w:rStyle w:val="Hyperlink"/>
                <w:noProof/>
              </w:rPr>
              <w:t>Measures Taken by General Motors to Adapt to The Megatrends</w:t>
            </w:r>
            <w:r w:rsidR="00EF0F1E" w:rsidRPr="007556E2">
              <w:rPr>
                <w:noProof/>
                <w:webHidden/>
              </w:rPr>
              <w:tab/>
            </w:r>
            <w:r w:rsidR="00EF0F1E" w:rsidRPr="007556E2">
              <w:rPr>
                <w:noProof/>
                <w:webHidden/>
              </w:rPr>
              <w:fldChar w:fldCharType="begin"/>
            </w:r>
            <w:r w:rsidR="00EF0F1E" w:rsidRPr="007556E2">
              <w:rPr>
                <w:noProof/>
                <w:webHidden/>
              </w:rPr>
              <w:instrText xml:space="preserve"> PAGEREF _Toc101119604 \h </w:instrText>
            </w:r>
            <w:r w:rsidR="00EF0F1E" w:rsidRPr="007556E2">
              <w:rPr>
                <w:noProof/>
                <w:webHidden/>
              </w:rPr>
            </w:r>
            <w:r w:rsidR="00EF0F1E" w:rsidRPr="007556E2">
              <w:rPr>
                <w:noProof/>
                <w:webHidden/>
              </w:rPr>
              <w:fldChar w:fldCharType="separate"/>
            </w:r>
            <w:r w:rsidR="00EF0F1E" w:rsidRPr="007556E2">
              <w:rPr>
                <w:noProof/>
                <w:webHidden/>
              </w:rPr>
              <w:t>6</w:t>
            </w:r>
            <w:r w:rsidR="00EF0F1E" w:rsidRPr="007556E2">
              <w:rPr>
                <w:noProof/>
                <w:webHidden/>
              </w:rPr>
              <w:fldChar w:fldCharType="end"/>
            </w:r>
          </w:hyperlink>
        </w:p>
        <w:p w14:paraId="056C0C90" w14:textId="77777777" w:rsidR="007556E2" w:rsidRPr="007556E2" w:rsidRDefault="002F5AEA" w:rsidP="000A696B">
          <w:pPr>
            <w:pStyle w:val="TOC1"/>
            <w:tabs>
              <w:tab w:val="right" w:leader="dot" w:pos="9350"/>
            </w:tabs>
            <w:spacing w:after="0"/>
            <w:rPr>
              <w:rFonts w:asciiTheme="minorHAnsi" w:eastAsiaTheme="minorEastAsia" w:hAnsiTheme="minorHAnsi"/>
              <w:noProof/>
              <w:sz w:val="22"/>
              <w:lang w:val="en-US"/>
            </w:rPr>
          </w:pPr>
          <w:hyperlink w:anchor="_Toc101119605" w:history="1">
            <w:r w:rsidR="00EF0F1E" w:rsidRPr="007556E2">
              <w:rPr>
                <w:rStyle w:val="Hyperlink"/>
                <w:rFonts w:cs="Times New Roman"/>
                <w:noProof/>
              </w:rPr>
              <w:t>Conclusion</w:t>
            </w:r>
            <w:r w:rsidR="00EF0F1E" w:rsidRPr="007556E2">
              <w:rPr>
                <w:noProof/>
                <w:webHidden/>
              </w:rPr>
              <w:tab/>
            </w:r>
            <w:r w:rsidR="00EF0F1E" w:rsidRPr="007556E2">
              <w:rPr>
                <w:noProof/>
                <w:webHidden/>
              </w:rPr>
              <w:fldChar w:fldCharType="begin"/>
            </w:r>
            <w:r w:rsidR="00EF0F1E" w:rsidRPr="007556E2">
              <w:rPr>
                <w:noProof/>
                <w:webHidden/>
              </w:rPr>
              <w:instrText xml:space="preserve"> PAGEREF _Toc101119605 \h </w:instrText>
            </w:r>
            <w:r w:rsidR="00EF0F1E" w:rsidRPr="007556E2">
              <w:rPr>
                <w:noProof/>
                <w:webHidden/>
              </w:rPr>
            </w:r>
            <w:r w:rsidR="00EF0F1E" w:rsidRPr="007556E2">
              <w:rPr>
                <w:noProof/>
                <w:webHidden/>
              </w:rPr>
              <w:fldChar w:fldCharType="separate"/>
            </w:r>
            <w:r w:rsidR="00EF0F1E" w:rsidRPr="007556E2">
              <w:rPr>
                <w:noProof/>
                <w:webHidden/>
              </w:rPr>
              <w:t>7</w:t>
            </w:r>
            <w:r w:rsidR="00EF0F1E" w:rsidRPr="007556E2">
              <w:rPr>
                <w:noProof/>
                <w:webHidden/>
              </w:rPr>
              <w:fldChar w:fldCharType="end"/>
            </w:r>
          </w:hyperlink>
        </w:p>
        <w:p w14:paraId="1D2AB420" w14:textId="77777777" w:rsidR="007556E2" w:rsidRPr="007556E2" w:rsidRDefault="002F5AEA" w:rsidP="000A696B">
          <w:pPr>
            <w:pStyle w:val="TOC1"/>
            <w:tabs>
              <w:tab w:val="right" w:leader="dot" w:pos="9350"/>
            </w:tabs>
            <w:spacing w:after="0"/>
            <w:rPr>
              <w:rFonts w:asciiTheme="minorHAnsi" w:eastAsiaTheme="minorEastAsia" w:hAnsiTheme="minorHAnsi"/>
              <w:noProof/>
              <w:sz w:val="22"/>
              <w:lang w:val="en-US"/>
            </w:rPr>
          </w:pPr>
          <w:hyperlink w:anchor="_Toc101119606" w:history="1">
            <w:r w:rsidR="00EF0F1E" w:rsidRPr="007556E2">
              <w:rPr>
                <w:rStyle w:val="Hyperlink"/>
                <w:rFonts w:cs="Times New Roman"/>
                <w:noProof/>
              </w:rPr>
              <w:t>References</w:t>
            </w:r>
            <w:r w:rsidR="00EF0F1E" w:rsidRPr="007556E2">
              <w:rPr>
                <w:noProof/>
                <w:webHidden/>
              </w:rPr>
              <w:tab/>
            </w:r>
            <w:r w:rsidR="00EF0F1E" w:rsidRPr="007556E2">
              <w:rPr>
                <w:noProof/>
                <w:webHidden/>
              </w:rPr>
              <w:fldChar w:fldCharType="begin"/>
            </w:r>
            <w:r w:rsidR="00EF0F1E" w:rsidRPr="007556E2">
              <w:rPr>
                <w:noProof/>
                <w:webHidden/>
              </w:rPr>
              <w:instrText xml:space="preserve"> PAGEREF _Toc101119606 \h </w:instrText>
            </w:r>
            <w:r w:rsidR="00EF0F1E" w:rsidRPr="007556E2">
              <w:rPr>
                <w:noProof/>
                <w:webHidden/>
              </w:rPr>
            </w:r>
            <w:r w:rsidR="00EF0F1E" w:rsidRPr="007556E2">
              <w:rPr>
                <w:noProof/>
                <w:webHidden/>
              </w:rPr>
              <w:fldChar w:fldCharType="separate"/>
            </w:r>
            <w:r w:rsidR="00EF0F1E" w:rsidRPr="007556E2">
              <w:rPr>
                <w:noProof/>
                <w:webHidden/>
              </w:rPr>
              <w:t>8</w:t>
            </w:r>
            <w:r w:rsidR="00EF0F1E" w:rsidRPr="007556E2">
              <w:rPr>
                <w:noProof/>
                <w:webHidden/>
              </w:rPr>
              <w:fldChar w:fldCharType="end"/>
            </w:r>
          </w:hyperlink>
        </w:p>
        <w:p w14:paraId="0A4CF1DD" w14:textId="77777777" w:rsidR="00E45460" w:rsidRPr="00C04C9D" w:rsidRDefault="00EF0F1E" w:rsidP="000A696B">
          <w:pPr>
            <w:rPr>
              <w:rFonts w:cs="Times New Roman"/>
            </w:rPr>
          </w:pPr>
          <w:r w:rsidRPr="00C04C9D">
            <w:rPr>
              <w:rFonts w:cs="Times New Roman"/>
              <w:b/>
              <w:bCs/>
              <w:noProof/>
            </w:rPr>
            <w:fldChar w:fldCharType="end"/>
          </w:r>
        </w:p>
      </w:sdtContent>
    </w:sdt>
    <w:p w14:paraId="44E774A4" w14:textId="77777777" w:rsidR="00962115" w:rsidRPr="00C04C9D" w:rsidRDefault="00EF0F1E" w:rsidP="000A696B">
      <w:pPr>
        <w:spacing w:after="0" w:line="259" w:lineRule="auto"/>
        <w:jc w:val="left"/>
        <w:rPr>
          <w:rFonts w:cs="Times New Roman"/>
        </w:rPr>
      </w:pPr>
      <w:r w:rsidRPr="00C04C9D">
        <w:rPr>
          <w:rFonts w:cs="Times New Roman"/>
        </w:rPr>
        <w:br w:type="page"/>
      </w:r>
    </w:p>
    <w:p w14:paraId="7E728ABF" w14:textId="77777777" w:rsidR="00962115" w:rsidRPr="007556E2" w:rsidRDefault="00EF0F1E" w:rsidP="000A696B">
      <w:pPr>
        <w:pStyle w:val="Heading1"/>
        <w:spacing w:before="0"/>
        <w:rPr>
          <w:rFonts w:ascii="Times New Roman" w:hAnsi="Times New Roman" w:cs="Times New Roman"/>
          <w:b/>
          <w:bCs/>
          <w:color w:val="auto"/>
        </w:rPr>
      </w:pPr>
      <w:bookmarkStart w:id="0" w:name="_Toc101119601"/>
      <w:r w:rsidRPr="007556E2">
        <w:rPr>
          <w:rFonts w:ascii="Times New Roman" w:hAnsi="Times New Roman" w:cs="Times New Roman"/>
          <w:b/>
          <w:bCs/>
          <w:color w:val="auto"/>
        </w:rPr>
        <w:lastRenderedPageBreak/>
        <w:t>Introduction</w:t>
      </w:r>
      <w:bookmarkEnd w:id="0"/>
    </w:p>
    <w:p w14:paraId="0B41B30E" w14:textId="77777777" w:rsidR="00BD09F5" w:rsidRPr="00C04C9D" w:rsidRDefault="00EF0F1E" w:rsidP="000A696B">
      <w:pPr>
        <w:spacing w:after="0"/>
        <w:rPr>
          <w:rFonts w:cs="Times New Roman"/>
          <w:szCs w:val="24"/>
        </w:rPr>
      </w:pPr>
      <w:r w:rsidRPr="00C04C9D">
        <w:rPr>
          <w:rFonts w:cs="Times New Roman"/>
          <w:szCs w:val="24"/>
        </w:rPr>
        <w:t xml:space="preserve">In this report, firstly, the megatrends of the automobile industry will be discussed. Secondly, how these megatrends ensure the survival and success of </w:t>
      </w:r>
      <w:r w:rsidR="007150A8" w:rsidRPr="00C04C9D">
        <w:rPr>
          <w:rFonts w:cs="Times New Roman"/>
          <w:szCs w:val="24"/>
        </w:rPr>
        <w:t>automobile companies</w:t>
      </w:r>
      <w:r w:rsidRPr="00C04C9D">
        <w:rPr>
          <w:rFonts w:cs="Times New Roman"/>
          <w:szCs w:val="24"/>
        </w:rPr>
        <w:t xml:space="preserve"> will be explored. Lastly, the measure</w:t>
      </w:r>
      <w:r w:rsidR="007150A8" w:rsidRPr="00C04C9D">
        <w:rPr>
          <w:rFonts w:cs="Times New Roman"/>
          <w:szCs w:val="24"/>
        </w:rPr>
        <w:t>s</w:t>
      </w:r>
      <w:r w:rsidRPr="00C04C9D">
        <w:rPr>
          <w:rFonts w:cs="Times New Roman"/>
          <w:szCs w:val="24"/>
        </w:rPr>
        <w:t xml:space="preserve"> taken by General M</w:t>
      </w:r>
      <w:r w:rsidR="00D74CD3" w:rsidRPr="00C04C9D">
        <w:rPr>
          <w:rFonts w:cs="Times New Roman"/>
          <w:szCs w:val="24"/>
        </w:rPr>
        <w:t>otors</w:t>
      </w:r>
      <w:r w:rsidRPr="00C04C9D">
        <w:rPr>
          <w:rFonts w:cs="Times New Roman"/>
          <w:szCs w:val="24"/>
        </w:rPr>
        <w:t xml:space="preserve"> to </w:t>
      </w:r>
      <w:r w:rsidR="007150A8" w:rsidRPr="00C04C9D">
        <w:rPr>
          <w:rFonts w:cs="Times New Roman"/>
          <w:szCs w:val="24"/>
        </w:rPr>
        <w:t>adapt to these megatrends will be described.</w:t>
      </w:r>
    </w:p>
    <w:p w14:paraId="727EE8B0" w14:textId="77777777" w:rsidR="004179FE" w:rsidRPr="007556E2" w:rsidRDefault="00EF0F1E" w:rsidP="000A696B">
      <w:pPr>
        <w:pStyle w:val="Heading1"/>
        <w:spacing w:before="0"/>
        <w:rPr>
          <w:rFonts w:ascii="Times New Roman" w:hAnsi="Times New Roman" w:cs="Times New Roman"/>
          <w:b/>
          <w:bCs/>
          <w:color w:val="auto"/>
        </w:rPr>
      </w:pPr>
      <w:bookmarkStart w:id="1" w:name="_Toc101119602"/>
      <w:r w:rsidRPr="007556E2">
        <w:rPr>
          <w:rFonts w:ascii="Times New Roman" w:hAnsi="Times New Roman" w:cs="Times New Roman"/>
          <w:b/>
          <w:bCs/>
          <w:color w:val="auto"/>
        </w:rPr>
        <w:t>Megatrends Of the Automobile Industry</w:t>
      </w:r>
      <w:r w:rsidR="007556E2" w:rsidRPr="007556E2">
        <w:rPr>
          <w:rFonts w:ascii="Times New Roman" w:hAnsi="Times New Roman" w:cs="Times New Roman"/>
          <w:b/>
          <w:bCs/>
          <w:color w:val="auto"/>
        </w:rPr>
        <w:t>:</w:t>
      </w:r>
      <w:bookmarkEnd w:id="1"/>
    </w:p>
    <w:p w14:paraId="09B1A885" w14:textId="77777777" w:rsidR="0089628B" w:rsidRPr="00C04C9D" w:rsidRDefault="00EF0F1E" w:rsidP="000A696B">
      <w:pPr>
        <w:spacing w:after="0"/>
        <w:rPr>
          <w:rFonts w:cs="Times New Roman"/>
          <w:szCs w:val="24"/>
        </w:rPr>
      </w:pPr>
      <w:r w:rsidRPr="00C04C9D">
        <w:rPr>
          <w:rFonts w:cs="Times New Roman"/>
          <w:szCs w:val="24"/>
        </w:rPr>
        <w:t>The auto area gets the opportunity to impact this crucial redesign of the business. Organizations should think about direct item clients and all clients and gatherings affected by transportation challenges while creating methodologies and plans of action</w:t>
      </w:r>
      <w:r w:rsidR="003E3E79" w:rsidRPr="00C04C9D">
        <w:rPr>
          <w:rFonts w:cs="Times New Roman"/>
          <w:szCs w:val="24"/>
        </w:rPr>
        <w:t xml:space="preserve"> (Beredo et al., 2020)</w:t>
      </w:r>
      <w:r w:rsidRPr="00C04C9D">
        <w:rPr>
          <w:rFonts w:cs="Times New Roman"/>
          <w:szCs w:val="24"/>
        </w:rPr>
        <w:t xml:space="preserve">. Quite a while has passed since the vehicle changed from an innovative to a social product: it guarantees our portability and social contribution, influences the scenes of our urban communities, and impacts how we contemplate reality. </w:t>
      </w:r>
      <w:r w:rsidR="00962ED4" w:rsidRPr="00C04C9D">
        <w:rPr>
          <w:rFonts w:cs="Times New Roman"/>
          <w:szCs w:val="24"/>
        </w:rPr>
        <w:t>Firstly, it is guessed that future versatility would be essentially less complicated, more adaptable, and more customized for clients. The auto of things to come will be used on request and possessed by a gathering. According to the client's point of view, various benefits are connected with every one of the five aspects (Marchiò, Vittorelli, and Colombo, 2014). All signs are that driving will become less complex, more secure, more reasonable, and more charming from here on out. Because of this shift toward more individualized transportation methods, the vehicle business will be compelled to re-evaluate itself somewhat. Secondly, before long, more youthful, more innovatively mindful ages will assume an essential part in the advancement of more supportable and available transportation choices</w:t>
      </w:r>
      <w:r w:rsidR="003E3E79" w:rsidRPr="00C04C9D">
        <w:rPr>
          <w:rFonts w:cs="Times New Roman"/>
          <w:szCs w:val="24"/>
        </w:rPr>
        <w:t xml:space="preserve"> (FAIST Group, 2021)</w:t>
      </w:r>
      <w:r w:rsidR="00962ED4" w:rsidRPr="00C04C9D">
        <w:rPr>
          <w:rFonts w:cs="Times New Roman"/>
          <w:szCs w:val="24"/>
        </w:rPr>
        <w:t xml:space="preserve">. It is expected that this age will assume a significant part in the improvement of all the more harmless to the ecosystem and advantageous transportation arrangements before very long </w:t>
      </w:r>
      <w:r w:rsidRPr="00C04C9D">
        <w:rPr>
          <w:rFonts w:cs="Times New Roman"/>
          <w:szCs w:val="24"/>
        </w:rPr>
        <w:t>–</w:t>
      </w:r>
      <w:r w:rsidR="00962ED4" w:rsidRPr="00C04C9D">
        <w:rPr>
          <w:rFonts w:cs="Times New Roman"/>
          <w:szCs w:val="24"/>
        </w:rPr>
        <w:t xml:space="preserve"> and that it will likewise characterize the mentalities and ways of behaving of succeeding ages (Yeung, 2022).</w:t>
      </w:r>
    </w:p>
    <w:p w14:paraId="7F9A9E1A" w14:textId="77777777" w:rsidR="0089628B" w:rsidRPr="00C04C9D" w:rsidRDefault="00962ED4" w:rsidP="000A696B">
      <w:pPr>
        <w:spacing w:after="0"/>
        <w:rPr>
          <w:rFonts w:cs="Times New Roman"/>
          <w:szCs w:val="24"/>
        </w:rPr>
      </w:pPr>
      <w:r w:rsidRPr="00C04C9D">
        <w:rPr>
          <w:rFonts w:cs="Times New Roman"/>
          <w:szCs w:val="24"/>
        </w:rPr>
        <w:t>Regarding novel portability choices, people in their forties and fifties are almost sure than more youthful individuals to have one or two misgivings, in some measure, in the beginning phases of improvement. In any case, there will unavoidably be an adjustment of the extent of the populace that relates to personas that are more contemporary in direction. Thirdly, vehicle sharing and ride-hailing are hypothetically similar regarding this method of transportation since neither requires the utilization of a driver</w:t>
      </w:r>
      <w:r w:rsidR="003E3E79" w:rsidRPr="00C04C9D">
        <w:rPr>
          <w:rFonts w:cs="Times New Roman"/>
          <w:szCs w:val="24"/>
        </w:rPr>
        <w:t xml:space="preserve"> (Fettermann, Echeveste, and Tortorella, 2017)</w:t>
      </w:r>
      <w:r w:rsidRPr="00C04C9D">
        <w:rPr>
          <w:rFonts w:cs="Times New Roman"/>
          <w:szCs w:val="24"/>
        </w:rPr>
        <w:t xml:space="preserve">. Indeed, even as far as plans of action, there are still qualifications to be made, with the vehicle sharing client choosing a particular item brand to work a specific vehicle. In contrast, the ride-hailing client is keen on </w:t>
      </w:r>
      <w:r w:rsidRPr="00C04C9D">
        <w:rPr>
          <w:rFonts w:cs="Times New Roman"/>
          <w:szCs w:val="24"/>
        </w:rPr>
        <w:lastRenderedPageBreak/>
        <w:t>transportation administration from a specialist co-op brand (Purcell et al., 2021). Individual clients will flip between the two models, demonstrating the massive potential for the two methodologies. Another megatrend is that the distance for every one of the four transportation methods will rise after some time. Many variables are adding to this, including the headway of zap and the subsequent effortlessness of the driving train. Vehicles of things to come will require less upkeep and have a lower mishap rate, which will help general society</w:t>
      </w:r>
      <w:r w:rsidR="003E3E79" w:rsidRPr="00C04C9D">
        <w:rPr>
          <w:rFonts w:cs="Times New Roman"/>
          <w:szCs w:val="24"/>
        </w:rPr>
        <w:t xml:space="preserve"> (Garaus and Garaus, 2021)</w:t>
      </w:r>
      <w:r w:rsidRPr="00C04C9D">
        <w:rPr>
          <w:rFonts w:cs="Times New Roman"/>
          <w:szCs w:val="24"/>
        </w:rPr>
        <w:t xml:space="preserve">. This suggests reducing the probability of a glitch happening throughout the planned miles. Lastly, when the vehicle business goes through the total and fast rebuilding anticipated, it will have expansive repercussions for the entire industry and its worth chains. Essential establishments and mentalities should rush to stay aware of the progressions by 2030 and then some (Nicoletti et al., 2020). </w:t>
      </w:r>
      <w:r w:rsidR="004B5604" w:rsidRPr="00C04C9D">
        <w:rPr>
          <w:rFonts w:cs="Times New Roman"/>
          <w:szCs w:val="24"/>
        </w:rPr>
        <w:t xml:space="preserve">Assuming </w:t>
      </w:r>
      <w:r w:rsidRPr="00C04C9D">
        <w:rPr>
          <w:rFonts w:cs="Times New Roman"/>
          <w:szCs w:val="24"/>
        </w:rPr>
        <w:t>they wish to remain cutthroat, the two makers and providers should foster items intended for their client</w:t>
      </w:r>
      <w:r w:rsidR="00EF0F1E" w:rsidRPr="00C04C9D">
        <w:rPr>
          <w:rFonts w:cs="Times New Roman"/>
          <w:szCs w:val="24"/>
        </w:rPr>
        <w:t>’</w:t>
      </w:r>
      <w:r w:rsidRPr="00C04C9D">
        <w:rPr>
          <w:rFonts w:cs="Times New Roman"/>
          <w:szCs w:val="24"/>
        </w:rPr>
        <w:t>s necessities. The subject of things to come of the vehicle is an inquiry regarding the eventual fate of versatility by and large, in addition to the car precisely. Rather than focusing simply on the proprietors of new vehicles, the future auto esteem chain will incorporate all clients of versatility instead of the people who buy them.</w:t>
      </w:r>
    </w:p>
    <w:p w14:paraId="69B03697" w14:textId="77777777" w:rsidR="00DA5554" w:rsidRPr="007556E2" w:rsidRDefault="00EF0F1E" w:rsidP="000A696B">
      <w:pPr>
        <w:pStyle w:val="Heading2"/>
      </w:pPr>
      <w:bookmarkStart w:id="2" w:name="_Toc101119603"/>
      <w:r w:rsidRPr="007556E2">
        <w:t>Survival And Success Factors in The Context of Megatrends</w:t>
      </w:r>
      <w:r w:rsidR="007556E2" w:rsidRPr="007556E2">
        <w:t>:</w:t>
      </w:r>
      <w:bookmarkEnd w:id="2"/>
    </w:p>
    <w:p w14:paraId="282B3578" w14:textId="77777777" w:rsidR="0022128C" w:rsidRPr="00C04C9D" w:rsidRDefault="00EF0F1E" w:rsidP="000A696B">
      <w:pPr>
        <w:spacing w:after="0"/>
        <w:rPr>
          <w:rFonts w:cs="Times New Roman"/>
          <w:szCs w:val="24"/>
        </w:rPr>
      </w:pPr>
      <w:r w:rsidRPr="00C04C9D">
        <w:rPr>
          <w:rFonts w:cs="Times New Roman"/>
          <w:szCs w:val="24"/>
        </w:rPr>
        <w:t>Mileage will keep ascending because of growing populace numbers and expanded interest in portability administrations</w:t>
      </w:r>
      <w:r w:rsidR="003E3E79" w:rsidRPr="00C04C9D">
        <w:rPr>
          <w:rFonts w:cs="Times New Roman"/>
          <w:szCs w:val="24"/>
        </w:rPr>
        <w:t xml:space="preserve"> (Gopal, 2019)</w:t>
      </w:r>
      <w:r w:rsidRPr="00C04C9D">
        <w:rPr>
          <w:rFonts w:cs="Times New Roman"/>
          <w:szCs w:val="24"/>
        </w:rPr>
        <w:t>. While driving will become less complicated, more secure, and more reasonable because of these turns of events, in general, versatility patterns will keep on moving considerably more unequivocally toward individual portability. Moreover, personal transportation might turn into an option for gatherings of people who had recently had no admittance to the vehicle by any stretch of the imagination, such as those with actual hindrances that may now have a definitive decision</w:t>
      </w:r>
      <w:r w:rsidR="003E3E79" w:rsidRPr="00C04C9D">
        <w:rPr>
          <w:rFonts w:cs="Times New Roman"/>
          <w:szCs w:val="24"/>
        </w:rPr>
        <w:t xml:space="preserve"> (Jones, Latham, and Betta, 2013)</w:t>
      </w:r>
      <w:r w:rsidRPr="00C04C9D">
        <w:rPr>
          <w:rFonts w:cs="Times New Roman"/>
          <w:szCs w:val="24"/>
        </w:rPr>
        <w:t>. At last, an unexpected issue to consider is the expansion in mileage coming about because of the utilization of independent vehicles on void trips.</w:t>
      </w:r>
    </w:p>
    <w:p w14:paraId="1CAF04AD" w14:textId="77777777" w:rsidR="0022128C" w:rsidRPr="00C04C9D" w:rsidRDefault="00EF0F1E" w:rsidP="000A696B">
      <w:pPr>
        <w:spacing w:after="0"/>
        <w:rPr>
          <w:rFonts w:cs="Times New Roman"/>
          <w:szCs w:val="24"/>
        </w:rPr>
      </w:pPr>
      <w:r w:rsidRPr="00C04C9D">
        <w:rPr>
          <w:rFonts w:cs="Times New Roman"/>
          <w:szCs w:val="24"/>
        </w:rPr>
        <w:t>Nonetheless, there will unavoidably be an adjustment of the extent of the populace that relates to personas that are more contemporary in direction</w:t>
      </w:r>
      <w:r w:rsidR="003E3E79" w:rsidRPr="00C04C9D">
        <w:rPr>
          <w:rFonts w:cs="Times New Roman"/>
          <w:szCs w:val="24"/>
        </w:rPr>
        <w:t xml:space="preserve"> (Law, 2019)</w:t>
      </w:r>
      <w:r w:rsidRPr="00C04C9D">
        <w:rPr>
          <w:rFonts w:cs="Times New Roman"/>
          <w:szCs w:val="24"/>
        </w:rPr>
        <w:t xml:space="preserve">. This interaction is supposed to be significantly quicker and more unique in China, where the most ideal social and political conditions will be accessible to work with mechanical change. It is expected that the extent of </w:t>
      </w:r>
      <w:r w:rsidR="00D74CD3" w:rsidRPr="00C04C9D">
        <w:rPr>
          <w:rFonts w:cs="Times New Roman"/>
          <w:szCs w:val="24"/>
        </w:rPr>
        <w:t>“</w:t>
      </w:r>
      <w:r w:rsidRPr="00C04C9D">
        <w:rPr>
          <w:rFonts w:cs="Times New Roman"/>
          <w:szCs w:val="24"/>
        </w:rPr>
        <w:t>conventional</w:t>
      </w:r>
      <w:r w:rsidR="00D74CD3" w:rsidRPr="00C04C9D">
        <w:rPr>
          <w:rFonts w:cs="Times New Roman"/>
          <w:szCs w:val="24"/>
        </w:rPr>
        <w:t>”</w:t>
      </w:r>
      <w:r w:rsidRPr="00C04C9D">
        <w:rPr>
          <w:rFonts w:cs="Times New Roman"/>
          <w:szCs w:val="24"/>
        </w:rPr>
        <w:t xml:space="preserve"> clients in China</w:t>
      </w:r>
      <w:r w:rsidR="00D74CD3" w:rsidRPr="00C04C9D">
        <w:rPr>
          <w:rFonts w:cs="Times New Roman"/>
          <w:szCs w:val="24"/>
        </w:rPr>
        <w:t>’</w:t>
      </w:r>
      <w:r w:rsidRPr="00C04C9D">
        <w:rPr>
          <w:rFonts w:cs="Times New Roman"/>
          <w:szCs w:val="24"/>
        </w:rPr>
        <w:t xml:space="preserve">s populace will be essentially decreased by 2030. The presentation of self-driving electric taxicabs and the expansive public transportation charge will be critical in </w:t>
      </w:r>
      <w:r w:rsidRPr="00C04C9D">
        <w:rPr>
          <w:rFonts w:cs="Times New Roman"/>
          <w:szCs w:val="24"/>
        </w:rPr>
        <w:lastRenderedPageBreak/>
        <w:t>this change. China</w:t>
      </w:r>
      <w:r w:rsidR="00D74CD3" w:rsidRPr="00C04C9D">
        <w:rPr>
          <w:rFonts w:cs="Times New Roman"/>
          <w:szCs w:val="24"/>
        </w:rPr>
        <w:t>’</w:t>
      </w:r>
      <w:r w:rsidRPr="00C04C9D">
        <w:rPr>
          <w:rFonts w:cs="Times New Roman"/>
          <w:szCs w:val="24"/>
        </w:rPr>
        <w:t>s urban communities are encountering different air contamination levels, joined by expanding gridlock</w:t>
      </w:r>
      <w:r w:rsidR="003E3E79" w:rsidRPr="00C04C9D">
        <w:rPr>
          <w:rFonts w:cs="Times New Roman"/>
          <w:szCs w:val="24"/>
        </w:rPr>
        <w:t xml:space="preserve"> levels (Maitland, 2014)</w:t>
      </w:r>
      <w:r w:rsidRPr="00C04C9D">
        <w:rPr>
          <w:rFonts w:cs="Times New Roman"/>
          <w:szCs w:val="24"/>
        </w:rPr>
        <w:t>. This adds to the country</w:t>
      </w:r>
      <w:r w:rsidR="00D74CD3" w:rsidRPr="00C04C9D">
        <w:rPr>
          <w:rFonts w:cs="Times New Roman"/>
          <w:szCs w:val="24"/>
        </w:rPr>
        <w:t>’</w:t>
      </w:r>
      <w:r w:rsidRPr="00C04C9D">
        <w:rPr>
          <w:rFonts w:cs="Times New Roman"/>
          <w:szCs w:val="24"/>
        </w:rPr>
        <w:t>s choice to present vehicle sharing and ride-sharing administrations in metropolitan regions within a couple of years. They may be viewed as a comparable choice to existing transportation methods within a brief timeframe.</w:t>
      </w:r>
    </w:p>
    <w:p w14:paraId="015330A7" w14:textId="77777777" w:rsidR="00855403" w:rsidRPr="00C04C9D" w:rsidRDefault="00EF0F1E" w:rsidP="000A696B">
      <w:pPr>
        <w:spacing w:after="0"/>
        <w:rPr>
          <w:rFonts w:cs="Times New Roman"/>
          <w:szCs w:val="24"/>
        </w:rPr>
      </w:pPr>
      <w:r w:rsidRPr="00C04C9D">
        <w:rPr>
          <w:rFonts w:cs="Times New Roman"/>
          <w:szCs w:val="24"/>
        </w:rPr>
        <w:t>Shifts will describe the versatility of things to come in conduct and perspectives. The reach and profundity of accessible versatility prospects will fundamentally grow</w:t>
      </w:r>
      <w:r w:rsidR="003E3E79" w:rsidRPr="00C04C9D">
        <w:rPr>
          <w:rFonts w:cs="Times New Roman"/>
          <w:szCs w:val="24"/>
        </w:rPr>
        <w:t xml:space="preserve"> (Ngo et al., 2016)</w:t>
      </w:r>
      <w:r w:rsidRPr="00C04C9D">
        <w:rPr>
          <w:rFonts w:cs="Times New Roman"/>
          <w:szCs w:val="24"/>
        </w:rPr>
        <w:t>. An illustration of this is the rising number of suppliers, which is significant. Innovative new companies compete for a portion of the overall industry against laid out auto, transportation, and coordinated operations firms. Vehicle sharing and ride-hailing are two instances of shared versatility that are unmistakable from each other. The accessibility of the autos is the primary differentiation between the two choices</w:t>
      </w:r>
      <w:r w:rsidR="003E3E79" w:rsidRPr="00C04C9D">
        <w:rPr>
          <w:rFonts w:cs="Times New Roman"/>
          <w:szCs w:val="24"/>
        </w:rPr>
        <w:t xml:space="preserve"> (Prasad, 2010)</w:t>
      </w:r>
      <w:r w:rsidRPr="00C04C9D">
        <w:rPr>
          <w:rFonts w:cs="Times New Roman"/>
          <w:szCs w:val="24"/>
        </w:rPr>
        <w:t>. While station-based vehicle sharing infers those vehicles may just be gotten from pre-characterized areas, the locale of accessibility free of charge drifting vehicle sharing matches the geographic location of the provider</w:t>
      </w:r>
      <w:r w:rsidR="00D74CD3" w:rsidRPr="00C04C9D">
        <w:rPr>
          <w:rFonts w:cs="Times New Roman"/>
          <w:szCs w:val="24"/>
        </w:rPr>
        <w:t>’</w:t>
      </w:r>
      <w:r w:rsidRPr="00C04C9D">
        <w:rPr>
          <w:rFonts w:cs="Times New Roman"/>
          <w:szCs w:val="24"/>
        </w:rPr>
        <w:t>s organization.</w:t>
      </w:r>
    </w:p>
    <w:p w14:paraId="6F7E14F0" w14:textId="77777777" w:rsidR="00855403" w:rsidRPr="00C04C9D" w:rsidRDefault="00EF0F1E" w:rsidP="000A696B">
      <w:pPr>
        <w:spacing w:after="0"/>
        <w:rPr>
          <w:rFonts w:cs="Times New Roman"/>
          <w:szCs w:val="24"/>
        </w:rPr>
      </w:pPr>
      <w:r w:rsidRPr="00C04C9D">
        <w:rPr>
          <w:rFonts w:cs="Times New Roman"/>
          <w:szCs w:val="24"/>
        </w:rPr>
        <w:t>After the general mileage, the yearly mileage is the second generally significant measurement to think about while ascertaining the turnover rate</w:t>
      </w:r>
      <w:r w:rsidR="0042625B" w:rsidRPr="00C04C9D">
        <w:rPr>
          <w:rFonts w:cs="Times New Roman"/>
          <w:szCs w:val="24"/>
        </w:rPr>
        <w:t xml:space="preserve"> (Surridge, Bushell, and Gunn, 2017)</w:t>
      </w:r>
      <w:r w:rsidRPr="00C04C9D">
        <w:rPr>
          <w:rFonts w:cs="Times New Roman"/>
          <w:szCs w:val="24"/>
        </w:rPr>
        <w:t xml:space="preserve">. Contingent upon the method of transportation utilized, the yearly miles will differ altogether. Shared vehicles will be used more frequently than claimed cars, bringing about a more noteworthy annual mileage. Adding the innovation of independent vehicles to this effect results in considerably higher use and a further ascent in the yearly kilometers voyaged. Notwithstanding the rising utilization of independent driving thoughts, void voyages </w:t>
      </w:r>
      <w:r w:rsidR="00D74CD3" w:rsidRPr="00C04C9D">
        <w:rPr>
          <w:rFonts w:cs="Times New Roman"/>
          <w:szCs w:val="24"/>
        </w:rPr>
        <w:t>–</w:t>
      </w:r>
      <w:r w:rsidRPr="00C04C9D">
        <w:rPr>
          <w:rFonts w:cs="Times New Roman"/>
          <w:szCs w:val="24"/>
        </w:rPr>
        <w:t xml:space="preserve"> those between individual purposes </w:t>
      </w:r>
      <w:r w:rsidR="00D74CD3" w:rsidRPr="00C04C9D">
        <w:rPr>
          <w:rFonts w:cs="Times New Roman"/>
          <w:szCs w:val="24"/>
        </w:rPr>
        <w:t>–</w:t>
      </w:r>
      <w:r w:rsidRPr="00C04C9D">
        <w:rPr>
          <w:rFonts w:cs="Times New Roman"/>
          <w:szCs w:val="24"/>
        </w:rPr>
        <w:t xml:space="preserve"> will add to the enormous expansion in mileage throughout the following couple of years</w:t>
      </w:r>
      <w:r w:rsidR="0042625B" w:rsidRPr="00C04C9D">
        <w:rPr>
          <w:rFonts w:cs="Times New Roman"/>
          <w:szCs w:val="24"/>
        </w:rPr>
        <w:t xml:space="preserve"> (Xu et al., 2020)</w:t>
      </w:r>
      <w:r w:rsidRPr="00C04C9D">
        <w:rPr>
          <w:rFonts w:cs="Times New Roman"/>
          <w:szCs w:val="24"/>
        </w:rPr>
        <w:t>.</w:t>
      </w:r>
    </w:p>
    <w:p w14:paraId="52F623B6" w14:textId="77777777" w:rsidR="0029761D" w:rsidRPr="00C04C9D" w:rsidRDefault="00EF0F1E" w:rsidP="000A696B">
      <w:pPr>
        <w:spacing w:after="0"/>
        <w:rPr>
          <w:rFonts w:cs="Times New Roman"/>
          <w:szCs w:val="24"/>
        </w:rPr>
      </w:pPr>
      <w:r w:rsidRPr="00C04C9D">
        <w:rPr>
          <w:rFonts w:cs="Times New Roman"/>
          <w:szCs w:val="24"/>
        </w:rPr>
        <w:t>As per the figure, customary producers and providers would be profoundly helpless in the years to come. They should battle declining edges while expanding their uses in electro-versatility and new, client-arranged advances simultaneously</w:t>
      </w:r>
      <w:r w:rsidR="0042625B" w:rsidRPr="00C04C9D">
        <w:rPr>
          <w:rFonts w:cs="Times New Roman"/>
          <w:szCs w:val="24"/>
        </w:rPr>
        <w:t xml:space="preserve"> (Worthington, 2018)</w:t>
      </w:r>
      <w:r w:rsidRPr="00C04C9D">
        <w:rPr>
          <w:rFonts w:cs="Times New Roman"/>
          <w:szCs w:val="24"/>
        </w:rPr>
        <w:t>. This will bring about the ignition motor, a pillar of the German vehicle industry, becoming obsolete for a long time. Simultaneously, a rising number of new adversaries will drive their direction into the market, causing severe problems for the privileged few of the business.</w:t>
      </w:r>
      <w:r w:rsidR="004B5604" w:rsidRPr="00C04C9D">
        <w:rPr>
          <w:rFonts w:cs="Times New Roman"/>
          <w:szCs w:val="24"/>
        </w:rPr>
        <w:t xml:space="preserve"> </w:t>
      </w:r>
    </w:p>
    <w:p w14:paraId="47C4F17B" w14:textId="77777777" w:rsidR="00A926BF" w:rsidRPr="007556E2" w:rsidRDefault="00EF0F1E" w:rsidP="000A696B">
      <w:pPr>
        <w:pStyle w:val="Heading2"/>
      </w:pPr>
      <w:bookmarkStart w:id="3" w:name="_Toc101119604"/>
      <w:r w:rsidRPr="007556E2">
        <w:t>Measures Taken by General M</w:t>
      </w:r>
      <w:r w:rsidR="00D74CD3" w:rsidRPr="007556E2">
        <w:t>otor</w:t>
      </w:r>
      <w:r w:rsidRPr="007556E2">
        <w:t>s to Adapt to The Megatrends</w:t>
      </w:r>
      <w:bookmarkEnd w:id="3"/>
    </w:p>
    <w:p w14:paraId="6970D8E4" w14:textId="77777777" w:rsidR="0029761D" w:rsidRPr="00C04C9D" w:rsidRDefault="00EF0F1E" w:rsidP="000A696B">
      <w:pPr>
        <w:spacing w:after="0"/>
        <w:rPr>
          <w:rFonts w:cs="Times New Roman"/>
          <w:szCs w:val="24"/>
        </w:rPr>
      </w:pPr>
      <w:r w:rsidRPr="00C04C9D">
        <w:rPr>
          <w:rFonts w:cs="Times New Roman"/>
          <w:szCs w:val="24"/>
        </w:rPr>
        <w:t>General Motors' vision is that the power expected to charge the vehicles would be obtained from sustainable sources, guaranteeing CO2-unbiased transportation</w:t>
      </w:r>
      <w:r w:rsidR="0042625B" w:rsidRPr="00C04C9D">
        <w:rPr>
          <w:rFonts w:cs="Times New Roman"/>
          <w:szCs w:val="24"/>
        </w:rPr>
        <w:t xml:space="preserve"> (Burns, 2022)</w:t>
      </w:r>
      <w:r w:rsidRPr="00C04C9D">
        <w:rPr>
          <w:rFonts w:cs="Times New Roman"/>
          <w:szCs w:val="24"/>
        </w:rPr>
        <w:t xml:space="preserve">. The quick headway made in regions, for example, artificial consciousness, A.I., and profound brain networks, has </w:t>
      </w:r>
      <w:r w:rsidRPr="00C04C9D">
        <w:rPr>
          <w:rFonts w:cs="Times New Roman"/>
          <w:szCs w:val="24"/>
        </w:rPr>
        <w:lastRenderedPageBreak/>
        <w:t>made it conceivable to accomplish something that appeared to be unthinkable a couple of quite a while back: the improvement of independent vehicles that do not need human mediation even in complex rush hour gridlock circumstances. The model reach will be refreshed yearly to ensure it consolidates the latest equipment and programming propels</w:t>
      </w:r>
      <w:r w:rsidR="0042625B" w:rsidRPr="00C04C9D">
        <w:rPr>
          <w:rFonts w:cs="Times New Roman"/>
          <w:szCs w:val="24"/>
        </w:rPr>
        <w:t xml:space="preserve"> (Wayland, 2022)</w:t>
      </w:r>
      <w:r w:rsidRPr="00C04C9D">
        <w:rPr>
          <w:rFonts w:cs="Times New Roman"/>
          <w:szCs w:val="24"/>
        </w:rPr>
        <w:t>. To avoid the high costs of buying and keeping another vehicle consistently, purchasers would doubtlessly decide for ongoing updates of shared cars, which will consider more limited development cycles to hit the market.</w:t>
      </w:r>
    </w:p>
    <w:p w14:paraId="293DA189" w14:textId="77777777" w:rsidR="00A11941" w:rsidRPr="00C04C9D" w:rsidRDefault="00EF0F1E" w:rsidP="000A696B">
      <w:pPr>
        <w:spacing w:after="0"/>
        <w:rPr>
          <w:rFonts w:cs="Times New Roman"/>
          <w:szCs w:val="24"/>
        </w:rPr>
      </w:pPr>
      <w:r w:rsidRPr="00C04C9D">
        <w:rPr>
          <w:rFonts w:cs="Times New Roman"/>
          <w:szCs w:val="24"/>
        </w:rPr>
        <w:t>With the assistance of three separate areas, General Motors will mimic purchaser inclinations in the areas viable</w:t>
      </w:r>
      <w:r w:rsidR="0042625B" w:rsidRPr="00C04C9D">
        <w:rPr>
          <w:rFonts w:cs="Times New Roman"/>
          <w:szCs w:val="24"/>
        </w:rPr>
        <w:t xml:space="preserve"> (Hall, 2022)</w:t>
      </w:r>
      <w:r w:rsidRPr="00C04C9D">
        <w:rPr>
          <w:rFonts w:cs="Times New Roman"/>
          <w:szCs w:val="24"/>
        </w:rPr>
        <w:t>. These supposed "personas" portray individuals to a great extent based on their mentalities toward and receptivity to various kinds of versatility and how they utilize those methods of transportation. A few critical topographical and social differentiations should be considered in this cycle, notwithstanding age design and whether they live in a metropolitan or country region</w:t>
      </w:r>
      <w:r w:rsidR="0042625B" w:rsidRPr="00C04C9D">
        <w:rPr>
          <w:rFonts w:cs="Times New Roman"/>
          <w:szCs w:val="24"/>
        </w:rPr>
        <w:t xml:space="preserve"> (Business Wire, 2022)</w:t>
      </w:r>
      <w:r w:rsidRPr="00C04C9D">
        <w:rPr>
          <w:rFonts w:cs="Times New Roman"/>
          <w:szCs w:val="24"/>
        </w:rPr>
        <w:t>. Because of this portion rationale, the organization can represent changes in the extent of the populace that has a place with every client bunch after some time.</w:t>
      </w:r>
    </w:p>
    <w:p w14:paraId="3C6ABE2A" w14:textId="77777777" w:rsidR="000B6D8C" w:rsidRPr="00C04C9D" w:rsidRDefault="00EF0F1E" w:rsidP="000A696B">
      <w:pPr>
        <w:spacing w:after="0"/>
        <w:rPr>
          <w:rFonts w:cs="Times New Roman"/>
          <w:szCs w:val="24"/>
        </w:rPr>
      </w:pPr>
      <w:r w:rsidRPr="00C04C9D">
        <w:rPr>
          <w:rFonts w:cs="Times New Roman"/>
          <w:szCs w:val="24"/>
        </w:rPr>
        <w:t>Notwithstanding the changes in the methods of mechanized transportation, General Motors accepts that there will be expanding differences in vehicle size and division in the following many years</w:t>
      </w:r>
      <w:r w:rsidR="00C04C9D" w:rsidRPr="00C04C9D">
        <w:rPr>
          <w:rFonts w:cs="Times New Roman"/>
          <w:szCs w:val="24"/>
        </w:rPr>
        <w:t xml:space="preserve"> (Yamada, 2022)</w:t>
      </w:r>
      <w:r w:rsidRPr="00C04C9D">
        <w:rPr>
          <w:rFonts w:cs="Times New Roman"/>
          <w:szCs w:val="24"/>
        </w:rPr>
        <w:t xml:space="preserve">. Shared vehicles will be found in both the premium and the volume classifications; however, inferable from how they will be utilized generally in metropolitan regions, they will doubtlessly be more modest vehicles with fewer seats than different vehicles. The independent private cars, then again, will be prone to be more excellent autos, especially those from the </w:t>
      </w:r>
      <w:r w:rsidR="005E2F15" w:rsidRPr="00C04C9D">
        <w:rPr>
          <w:rFonts w:cs="Times New Roman"/>
          <w:szCs w:val="24"/>
        </w:rPr>
        <w:t>top-of-the-line</w:t>
      </w:r>
      <w:r w:rsidRPr="00C04C9D">
        <w:rPr>
          <w:rFonts w:cs="Times New Roman"/>
          <w:szCs w:val="24"/>
        </w:rPr>
        <w:t xml:space="preserve"> section of the market. </w:t>
      </w:r>
    </w:p>
    <w:p w14:paraId="660E3057" w14:textId="77777777" w:rsidR="005E2F15" w:rsidRPr="00C04C9D" w:rsidRDefault="00EF0F1E" w:rsidP="000A696B">
      <w:pPr>
        <w:spacing w:after="0"/>
        <w:rPr>
          <w:rFonts w:cs="Times New Roman"/>
          <w:szCs w:val="24"/>
        </w:rPr>
      </w:pPr>
      <w:r w:rsidRPr="00C04C9D">
        <w:rPr>
          <w:rFonts w:cs="Times New Roman"/>
          <w:szCs w:val="24"/>
        </w:rPr>
        <w:t>General Motors is assuring that to register the normal vehicle future and compare substitution recurrence, a blend of the yearly distance and the genuine miles are driven should be considered. These evaluations will be boundlessly unique for shared and private vehicles for apparent reasons. Private cars have gone far longer than ten years before being resigned off the street</w:t>
      </w:r>
      <w:r w:rsidR="00C04C9D" w:rsidRPr="00C04C9D">
        <w:rPr>
          <w:rFonts w:cs="Times New Roman"/>
          <w:szCs w:val="24"/>
        </w:rPr>
        <w:t xml:space="preserve"> (Mihalascu, 2022)</w:t>
      </w:r>
      <w:r w:rsidRPr="00C04C9D">
        <w:rPr>
          <w:rFonts w:cs="Times New Roman"/>
          <w:szCs w:val="24"/>
        </w:rPr>
        <w:t>. Inside the setting of a sharing thought, shared vehicles have a lot more limited half-life length. In light of the extraordinary nature of care required, these vehicles should make an initial positive feeling on clients, both actually and stylishly. In light of the mix of more noteworthy yearly mileage and lower total mileage, the substitution recurrence of business vehicles will be a lot higher than that of separately claimed vehicles.</w:t>
      </w:r>
    </w:p>
    <w:p w14:paraId="496166B3" w14:textId="77777777" w:rsidR="00D74CD3" w:rsidRPr="00C04C9D" w:rsidRDefault="00EF0F1E" w:rsidP="000A696B">
      <w:pPr>
        <w:spacing w:after="0"/>
        <w:rPr>
          <w:rFonts w:cs="Times New Roman"/>
        </w:rPr>
      </w:pPr>
      <w:r w:rsidRPr="00C04C9D">
        <w:rPr>
          <w:rFonts w:cs="Times New Roman"/>
          <w:szCs w:val="24"/>
        </w:rPr>
        <w:lastRenderedPageBreak/>
        <w:t>As indicated by General Motors, innovative work ought to be centered around programming and administration - yet in addition to creation plausibility and the modularization of autos. The product should build the general presentation of the merchandise</w:t>
      </w:r>
      <w:r w:rsidR="00C04C9D" w:rsidRPr="00C04C9D">
        <w:rPr>
          <w:rFonts w:cs="Times New Roman"/>
          <w:szCs w:val="24"/>
        </w:rPr>
        <w:t xml:space="preserve"> (Rosevear, 2022)</w:t>
      </w:r>
      <w:r w:rsidRPr="00C04C9D">
        <w:rPr>
          <w:rFonts w:cs="Times New Roman"/>
          <w:szCs w:val="24"/>
        </w:rPr>
        <w:t>. At the same time, the administrations should give the client greater usefulness and upgraded ease of use - which must all be ready to be consolidated into the equipment in an adaptable way.</w:t>
      </w:r>
    </w:p>
    <w:p w14:paraId="38ADCCDA" w14:textId="77777777" w:rsidR="00217A57" w:rsidRPr="007556E2" w:rsidRDefault="00EF0F1E" w:rsidP="000A696B">
      <w:pPr>
        <w:pStyle w:val="Heading1"/>
        <w:spacing w:before="0"/>
        <w:rPr>
          <w:rFonts w:ascii="Times New Roman" w:hAnsi="Times New Roman" w:cs="Times New Roman"/>
          <w:b/>
          <w:bCs/>
          <w:color w:val="auto"/>
        </w:rPr>
      </w:pPr>
      <w:bookmarkStart w:id="4" w:name="_Toc101119605"/>
      <w:r w:rsidRPr="007556E2">
        <w:rPr>
          <w:rFonts w:ascii="Times New Roman" w:hAnsi="Times New Roman" w:cs="Times New Roman"/>
          <w:b/>
          <w:bCs/>
          <w:color w:val="auto"/>
        </w:rPr>
        <w:t>Conclusion</w:t>
      </w:r>
      <w:bookmarkEnd w:id="4"/>
    </w:p>
    <w:p w14:paraId="7E988947" w14:textId="77777777" w:rsidR="007150A8" w:rsidRPr="00C04C9D" w:rsidRDefault="00EF0F1E" w:rsidP="000A696B">
      <w:pPr>
        <w:spacing w:after="0"/>
        <w:rPr>
          <w:rFonts w:cs="Times New Roman"/>
          <w:szCs w:val="24"/>
        </w:rPr>
      </w:pPr>
      <w:r w:rsidRPr="00C04C9D">
        <w:rPr>
          <w:rFonts w:cs="Times New Roman"/>
          <w:szCs w:val="24"/>
        </w:rPr>
        <w:t>In this report, firstly, the megatrends of the automobile industry have been discussed. Secondly, how these megatrends ensure the survival and success of automobile companies have been explored. Lastly, the measures taken by General M</w:t>
      </w:r>
      <w:r w:rsidR="00D74CD3" w:rsidRPr="00C04C9D">
        <w:rPr>
          <w:rFonts w:cs="Times New Roman"/>
          <w:szCs w:val="24"/>
        </w:rPr>
        <w:t>otors</w:t>
      </w:r>
      <w:r w:rsidRPr="00C04C9D">
        <w:rPr>
          <w:rFonts w:cs="Times New Roman"/>
          <w:szCs w:val="24"/>
        </w:rPr>
        <w:t xml:space="preserve"> to adapt to these megatrends have been described.</w:t>
      </w:r>
    </w:p>
    <w:p w14:paraId="3CD770F0" w14:textId="77777777" w:rsidR="003F6E29" w:rsidRPr="00C04C9D" w:rsidRDefault="003F6E29" w:rsidP="00217A57">
      <w:pPr>
        <w:rPr>
          <w:rFonts w:cs="Times New Roman"/>
        </w:rPr>
      </w:pPr>
    </w:p>
    <w:p w14:paraId="301482AD" w14:textId="77777777" w:rsidR="003F6E29" w:rsidRPr="00C04C9D" w:rsidRDefault="00EF0F1E">
      <w:pPr>
        <w:spacing w:line="259" w:lineRule="auto"/>
        <w:jc w:val="left"/>
        <w:rPr>
          <w:rFonts w:cs="Times New Roman"/>
        </w:rPr>
      </w:pPr>
      <w:r w:rsidRPr="00C04C9D">
        <w:rPr>
          <w:rFonts w:cs="Times New Roman"/>
        </w:rPr>
        <w:br w:type="page"/>
      </w:r>
    </w:p>
    <w:p w14:paraId="1DE5F85F" w14:textId="77777777" w:rsidR="003F6E29" w:rsidRPr="007556E2" w:rsidRDefault="00EF0F1E" w:rsidP="00C04C9D">
      <w:pPr>
        <w:pStyle w:val="Heading1"/>
        <w:rPr>
          <w:rFonts w:ascii="Times New Roman" w:hAnsi="Times New Roman" w:cs="Times New Roman"/>
          <w:b/>
          <w:bCs/>
          <w:color w:val="auto"/>
        </w:rPr>
      </w:pPr>
      <w:bookmarkStart w:id="5" w:name="_Toc101119606"/>
      <w:r w:rsidRPr="007556E2">
        <w:rPr>
          <w:rFonts w:ascii="Times New Roman" w:hAnsi="Times New Roman" w:cs="Times New Roman"/>
          <w:b/>
          <w:bCs/>
          <w:color w:val="auto"/>
        </w:rPr>
        <w:lastRenderedPageBreak/>
        <w:t>References</w:t>
      </w:r>
      <w:bookmarkEnd w:id="5"/>
    </w:p>
    <w:p w14:paraId="1A761FF8"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Beredo, C.S., Giaimo, C., Rathke, S., and Denniston, K. (2020). Impacts to Automotive Supply Chains from COVID-19. [online] Global Supply Chain Law Blog. Available at: https://www.globalsupplychainlawblog.com/automotive/impacts-to-automotive-supply-chains-from-covid-19/.</w:t>
      </w:r>
    </w:p>
    <w:p w14:paraId="40B51D33"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Burns, M. (2022). G.M. and Honda partner to co-develop affordable E.V.s. [online] TechCrunch. Available at: https://techcrunch.com/2022/04/05/general-motors-honda-partner-to-make-millions-of-affordable-evs/ [Accessed 16 Apr. 2022].</w:t>
      </w:r>
    </w:p>
    <w:p w14:paraId="7F2DF887"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Business Wire (2022). Eaton’s Vehicle Group Named a General Motors 2021 Supplier of the Year. [online] www.businesswire.com. Available at: https://www.businesswire.com/news/home/20220414005190/en/Eaton%E2%80%99s-Vehicle-Group-Named-a-General-Motors-2021-Supplier-of-the-Year [Accessed 16 Apr. 2022].</w:t>
      </w:r>
    </w:p>
    <w:p w14:paraId="21A44C6E"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FAIST Group (2021). Covid-19’s impact on the automotive industry worldwide. [online] Faistgroup.com. Available at: https://www.faistgroup.com/news/covid-19-impact-automotive-industry/.</w:t>
      </w:r>
    </w:p>
    <w:p w14:paraId="3714D554" w14:textId="77777777" w:rsidR="00C04C9D" w:rsidRPr="003A51AF" w:rsidRDefault="00EF0F1E" w:rsidP="007556E2">
      <w:pPr>
        <w:shd w:val="clear" w:color="auto" w:fill="FFFFFF"/>
        <w:spacing w:after="0"/>
        <w:rPr>
          <w:rFonts w:eastAsia="Times New Roman" w:cs="Times New Roman"/>
          <w:color w:val="000000"/>
          <w:szCs w:val="24"/>
          <w:lang w:val="de-DE" w:eastAsia="en-GB"/>
        </w:rPr>
      </w:pPr>
      <w:r w:rsidRPr="007556E2">
        <w:rPr>
          <w:rFonts w:eastAsia="Times New Roman" w:cs="Times New Roman"/>
          <w:color w:val="000000"/>
          <w:szCs w:val="24"/>
          <w:lang w:eastAsia="en-GB"/>
        </w:rPr>
        <w:t xml:space="preserve">Fettermann, D.C., Echeveste, M.E.S. and Tortorella, G.L. (2017). The benchmarking of the use of toolkit for mass customization in the automobile industry. </w:t>
      </w:r>
      <w:r w:rsidRPr="003A51AF">
        <w:rPr>
          <w:rFonts w:eastAsia="Times New Roman" w:cs="Times New Roman"/>
          <w:color w:val="000000"/>
          <w:szCs w:val="24"/>
          <w:lang w:val="de-DE" w:eastAsia="en-GB"/>
        </w:rPr>
        <w:t>Benchmarking: An International Journal, 24(6), pp.1767–1783.</w:t>
      </w:r>
    </w:p>
    <w:p w14:paraId="3548C84A" w14:textId="77777777" w:rsidR="00C04C9D" w:rsidRPr="007556E2" w:rsidRDefault="00EF0F1E" w:rsidP="007556E2">
      <w:pPr>
        <w:shd w:val="clear" w:color="auto" w:fill="FFFFFF"/>
        <w:spacing w:after="0"/>
        <w:rPr>
          <w:rFonts w:eastAsia="Times New Roman" w:cs="Times New Roman"/>
          <w:color w:val="000000"/>
          <w:szCs w:val="24"/>
          <w:lang w:eastAsia="en-GB"/>
        </w:rPr>
      </w:pPr>
      <w:r w:rsidRPr="003A51AF">
        <w:rPr>
          <w:rFonts w:eastAsia="Times New Roman" w:cs="Times New Roman"/>
          <w:color w:val="000000"/>
          <w:szCs w:val="24"/>
          <w:lang w:val="de-DE" w:eastAsia="en-GB"/>
        </w:rPr>
        <w:t xml:space="preserve">Garaus, M. and Garaus, C. (2021). </w:t>
      </w:r>
      <w:r w:rsidRPr="007556E2">
        <w:rPr>
          <w:rFonts w:eastAsia="Times New Roman" w:cs="Times New Roman"/>
          <w:color w:val="000000"/>
          <w:szCs w:val="24"/>
          <w:lang w:eastAsia="en-GB"/>
        </w:rPr>
        <w:t>The Impact of the Covid-19 Pandemic on Consumers’ Intention to Use Shared-Mobility Services in German Cities. Frontiers in Psychology, 12.</w:t>
      </w:r>
    </w:p>
    <w:p w14:paraId="44389161"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Gopal, N. (2019). Business environment. New Delhi: Tata Mcgraw-Hill.</w:t>
      </w:r>
    </w:p>
    <w:p w14:paraId="492E0F8D"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Hall, K. (2022). General Motors and Honda to make a series of 'affordable' E.V.s together. [online] The Detroit News. Available at: https://www.detroitnews.com/story/business/autos/general-motors/2022/04/05/general-motors-honda-make-series-affordable-evs-together/9462141002/ [Accessed 16 Apr. 2022].</w:t>
      </w:r>
    </w:p>
    <w:p w14:paraId="071781D9"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Jones, R., Latham, J., and Betta, M. (2013). Creating the illusion of employee empowerment: lean production in the international automobile industry. The International Journal of Human Resource Management, 24(8), 1629–1645.</w:t>
      </w:r>
    </w:p>
    <w:p w14:paraId="2BDD0B58"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Law, C.M. (2019). Restructuring The Global Automobile Industry. S.L.: Routledge.</w:t>
      </w:r>
    </w:p>
    <w:p w14:paraId="5A08FA92"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Maitland, I. (2014). The business environment. Oxford: Butterworth-Heinemann.</w:t>
      </w:r>
    </w:p>
    <w:p w14:paraId="25819772" w14:textId="77777777" w:rsidR="00C04C9D" w:rsidRPr="003A51AF" w:rsidRDefault="00EF0F1E" w:rsidP="007556E2">
      <w:pPr>
        <w:shd w:val="clear" w:color="auto" w:fill="FFFFFF"/>
        <w:spacing w:after="0"/>
        <w:rPr>
          <w:rFonts w:eastAsia="Times New Roman" w:cs="Times New Roman"/>
          <w:color w:val="000000"/>
          <w:szCs w:val="24"/>
          <w:lang w:val="it-IT" w:eastAsia="en-GB"/>
        </w:rPr>
      </w:pPr>
      <w:r w:rsidRPr="003A51AF">
        <w:rPr>
          <w:rFonts w:eastAsia="Times New Roman" w:cs="Times New Roman"/>
          <w:color w:val="000000"/>
          <w:szCs w:val="24"/>
          <w:lang w:val="it-IT" w:eastAsia="en-GB"/>
        </w:rPr>
        <w:lastRenderedPageBreak/>
        <w:t xml:space="preserve">Marchiò, F., Vittorelli, B. and Colombo, R. (2014). Automotive </w:t>
      </w:r>
      <w:proofErr w:type="spellStart"/>
      <w:r w:rsidRPr="003A51AF">
        <w:rPr>
          <w:rFonts w:eastAsia="Times New Roman" w:cs="Times New Roman"/>
          <w:color w:val="000000"/>
          <w:szCs w:val="24"/>
          <w:lang w:val="it-IT" w:eastAsia="en-GB"/>
        </w:rPr>
        <w:t>electronics</w:t>
      </w:r>
      <w:proofErr w:type="spellEnd"/>
      <w:r w:rsidRPr="003A51AF">
        <w:rPr>
          <w:rFonts w:eastAsia="Times New Roman" w:cs="Times New Roman"/>
          <w:color w:val="000000"/>
          <w:szCs w:val="24"/>
          <w:lang w:val="it-IT" w:eastAsia="en-GB"/>
        </w:rPr>
        <w:t xml:space="preserve">: Application </w:t>
      </w:r>
      <w:proofErr w:type="spellStart"/>
      <w:r w:rsidRPr="003A51AF">
        <w:rPr>
          <w:rFonts w:eastAsia="Times New Roman" w:cs="Times New Roman"/>
          <w:color w:val="000000"/>
          <w:szCs w:val="24"/>
          <w:lang w:val="it-IT" w:eastAsia="en-GB"/>
        </w:rPr>
        <w:t>amp</w:t>
      </w:r>
      <w:proofErr w:type="spellEnd"/>
      <w:r w:rsidRPr="003A51AF">
        <w:rPr>
          <w:rFonts w:eastAsia="Times New Roman" w:cs="Times New Roman"/>
          <w:color w:val="000000"/>
          <w:szCs w:val="24"/>
          <w:lang w:val="it-IT" w:eastAsia="en-GB"/>
        </w:rPr>
        <w:t xml:space="preserve">; </w:t>
      </w:r>
      <w:proofErr w:type="spellStart"/>
      <w:r w:rsidRPr="003A51AF">
        <w:rPr>
          <w:rFonts w:eastAsia="Times New Roman" w:cs="Times New Roman"/>
          <w:color w:val="000000"/>
          <w:szCs w:val="24"/>
          <w:lang w:val="it-IT" w:eastAsia="en-GB"/>
        </w:rPr>
        <w:t>technology</w:t>
      </w:r>
      <w:proofErr w:type="spellEnd"/>
      <w:r w:rsidRPr="003A51AF">
        <w:rPr>
          <w:rFonts w:eastAsia="Times New Roman" w:cs="Times New Roman"/>
          <w:color w:val="000000"/>
          <w:szCs w:val="24"/>
          <w:lang w:val="it-IT" w:eastAsia="en-GB"/>
        </w:rPr>
        <w:t xml:space="preserve"> megatrends. [online] IEEE </w:t>
      </w:r>
      <w:proofErr w:type="spellStart"/>
      <w:r w:rsidRPr="003A51AF">
        <w:rPr>
          <w:rFonts w:eastAsia="Times New Roman" w:cs="Times New Roman"/>
          <w:color w:val="000000"/>
          <w:szCs w:val="24"/>
          <w:lang w:val="it-IT" w:eastAsia="en-GB"/>
        </w:rPr>
        <w:t>Xplore</w:t>
      </w:r>
      <w:proofErr w:type="spellEnd"/>
      <w:r w:rsidRPr="003A51AF">
        <w:rPr>
          <w:rFonts w:eastAsia="Times New Roman" w:cs="Times New Roman"/>
          <w:color w:val="000000"/>
          <w:szCs w:val="24"/>
          <w:lang w:val="it-IT" w:eastAsia="en-GB"/>
        </w:rPr>
        <w:t xml:space="preserve">. </w:t>
      </w:r>
      <w:proofErr w:type="spellStart"/>
      <w:r w:rsidRPr="003A51AF">
        <w:rPr>
          <w:rFonts w:eastAsia="Times New Roman" w:cs="Times New Roman"/>
          <w:color w:val="000000"/>
          <w:szCs w:val="24"/>
          <w:lang w:val="it-IT" w:eastAsia="en-GB"/>
        </w:rPr>
        <w:t>Available</w:t>
      </w:r>
      <w:proofErr w:type="spellEnd"/>
      <w:r w:rsidRPr="003A51AF">
        <w:rPr>
          <w:rFonts w:eastAsia="Times New Roman" w:cs="Times New Roman"/>
          <w:color w:val="000000"/>
          <w:szCs w:val="24"/>
          <w:lang w:val="it-IT" w:eastAsia="en-GB"/>
        </w:rPr>
        <w:t xml:space="preserve"> </w:t>
      </w:r>
      <w:proofErr w:type="spellStart"/>
      <w:r w:rsidRPr="003A51AF">
        <w:rPr>
          <w:rFonts w:eastAsia="Times New Roman" w:cs="Times New Roman"/>
          <w:color w:val="000000"/>
          <w:szCs w:val="24"/>
          <w:lang w:val="it-IT" w:eastAsia="en-GB"/>
        </w:rPr>
        <w:t>at</w:t>
      </w:r>
      <w:proofErr w:type="spellEnd"/>
      <w:r w:rsidRPr="003A51AF">
        <w:rPr>
          <w:rFonts w:eastAsia="Times New Roman" w:cs="Times New Roman"/>
          <w:color w:val="000000"/>
          <w:szCs w:val="24"/>
          <w:lang w:val="it-IT" w:eastAsia="en-GB"/>
        </w:rPr>
        <w:t>: https://ieeexplore.ieee.org/abstract/document/6948749/ [</w:t>
      </w:r>
      <w:proofErr w:type="spellStart"/>
      <w:r w:rsidRPr="003A51AF">
        <w:rPr>
          <w:rFonts w:eastAsia="Times New Roman" w:cs="Times New Roman"/>
          <w:color w:val="000000"/>
          <w:szCs w:val="24"/>
          <w:lang w:val="it-IT" w:eastAsia="en-GB"/>
        </w:rPr>
        <w:t>Accessed</w:t>
      </w:r>
      <w:proofErr w:type="spellEnd"/>
      <w:r w:rsidRPr="003A51AF">
        <w:rPr>
          <w:rFonts w:eastAsia="Times New Roman" w:cs="Times New Roman"/>
          <w:color w:val="000000"/>
          <w:szCs w:val="24"/>
          <w:lang w:val="it-IT" w:eastAsia="en-GB"/>
        </w:rPr>
        <w:t xml:space="preserve"> 16 Apr. 2022].</w:t>
      </w:r>
    </w:p>
    <w:p w14:paraId="779BB32C" w14:textId="77777777" w:rsidR="00C04C9D" w:rsidRPr="007556E2" w:rsidRDefault="00EF0F1E" w:rsidP="007556E2">
      <w:pPr>
        <w:shd w:val="clear" w:color="auto" w:fill="FFFFFF"/>
        <w:spacing w:after="0"/>
        <w:rPr>
          <w:rFonts w:eastAsia="Times New Roman" w:cs="Times New Roman"/>
          <w:color w:val="000000"/>
          <w:szCs w:val="24"/>
          <w:lang w:eastAsia="en-GB"/>
        </w:rPr>
      </w:pPr>
      <w:proofErr w:type="spellStart"/>
      <w:r w:rsidRPr="003A51AF">
        <w:rPr>
          <w:rFonts w:eastAsia="Times New Roman" w:cs="Times New Roman"/>
          <w:color w:val="000000"/>
          <w:szCs w:val="24"/>
          <w:lang w:val="it-IT" w:eastAsia="en-GB"/>
        </w:rPr>
        <w:t>Mihalascu</w:t>
      </w:r>
      <w:proofErr w:type="spellEnd"/>
      <w:r w:rsidRPr="003A51AF">
        <w:rPr>
          <w:rFonts w:eastAsia="Times New Roman" w:cs="Times New Roman"/>
          <w:color w:val="000000"/>
          <w:szCs w:val="24"/>
          <w:lang w:val="it-IT" w:eastAsia="en-GB"/>
        </w:rPr>
        <w:t xml:space="preserve">, D. (2022). </w:t>
      </w:r>
      <w:r w:rsidRPr="007556E2">
        <w:rPr>
          <w:rFonts w:eastAsia="Times New Roman" w:cs="Times New Roman"/>
          <w:color w:val="000000"/>
          <w:szCs w:val="24"/>
          <w:lang w:eastAsia="en-GB"/>
        </w:rPr>
        <w:t>General Motors Secures Multi-Year Cobalt Supply From Glencore. [online] InsideEVs. Available at: https://insideevs.com/news/579658/general-motors-secures-multi-year-cobalt-supply-from-glencore/ [Accessed 16 Apr. 2022].</w:t>
      </w:r>
    </w:p>
    <w:p w14:paraId="2B35991E"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Ngo, H.V., Kumar, V., Kumari, A., Garza-Reyes, J.A. and Akkaranggoon, S. (2016). The role of supply chain integration in achieving competitive advantage: A study of U.K. automobile manufacturers. derby.openrepository.com. [online] Available at: https://derby.openrepository.com/handle/10545/611993 [Accessed 16 Apr. 2022].</w:t>
      </w:r>
    </w:p>
    <w:p w14:paraId="423FF0BC"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Nicoletti, L., Bronner, M., Danquah, B., Koch, A., Konig, A., Krapf, S., Pathak, A., Schockenhoff, F., Sethuraman, G., Wolff, S. and Lienkamp, M. (2020). Review of Trends and Potentials in the Vehicle Concept Development Process. 2020 Fifteenth International Conference on Ecological Vehicles and Renewable Energies (EVER).</w:t>
      </w:r>
    </w:p>
    <w:p w14:paraId="2A033829"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Prasad, V. (2010). Business environment. Delhi, India: Gennext.</w:t>
      </w:r>
    </w:p>
    <w:p w14:paraId="588E4AE5"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Purcell, W.M., Feldman, B.S., Finn, M. and Spengler, J.D. (2021). Exploring a Culture of Health in the Auto Industry. Sustainability, 13(7), p.3924.</w:t>
      </w:r>
    </w:p>
    <w:p w14:paraId="65DC1066"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Rosevear, J. (2022). General Motors’ U.S. sales slumped in the first quarter, trailing rival Toyota’s. [online] CNBC. Available at: https://www.cnbc.com/2022/04/01/general-motors-gm-q1-2022-us-sales.html [Accessed 16 Apr. 2022].</w:t>
      </w:r>
    </w:p>
    <w:p w14:paraId="466E17C2"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Surridge, M., Bushell, T., and Gunn, P. (2017). The business environment. London: Collinseducational.</w:t>
      </w:r>
    </w:p>
    <w:p w14:paraId="08924D3D"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Wayland, M. (2022). G.M. and Honda to develop affordable electric vehicles that cost less than $30,000. [online] CNBC. Available at: https://www.cnbc.com/2022/04/05/gm-and-honda-to-partner-on-affordable-electric-vehicles.html [Accessed 16 Apr. 2022].</w:t>
      </w:r>
    </w:p>
    <w:p w14:paraId="6FA9D5E1"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Worthington, I. (2018). BUSINESS ENVIRONMENT: a global perspective. 8th ed. Pearson Education.</w:t>
      </w:r>
    </w:p>
    <w:p w14:paraId="617F05D5"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Xu, Z., Elomri, A., Kerbache, L. and El Omri, A. (2020). Impacts of COVID-19 on Global Supply Chains: Facts and Perspectives. IEEE Engineering Management Review, 48(3), pp.153–166.</w:t>
      </w:r>
    </w:p>
    <w:p w14:paraId="610FA833"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lastRenderedPageBreak/>
        <w:t>Yamada, H. (2022). GM CEO Mary Barra talks newest electric vehicle, inflation, and competition with Tesla. [online] ABC News. Available at: https://abcnews.go.com/WNT/gm-ceo-mary-barra-talks-newest-electric-vehicle/story?id=84087631 [Accessed 16 Apr. 2022].</w:t>
      </w:r>
    </w:p>
    <w:p w14:paraId="30B494FB" w14:textId="77777777" w:rsidR="00C04C9D" w:rsidRPr="007556E2" w:rsidRDefault="00EF0F1E" w:rsidP="007556E2">
      <w:pPr>
        <w:shd w:val="clear" w:color="auto" w:fill="FFFFFF"/>
        <w:spacing w:after="0"/>
        <w:rPr>
          <w:rFonts w:eastAsia="Times New Roman" w:cs="Times New Roman"/>
          <w:color w:val="000000"/>
          <w:szCs w:val="24"/>
          <w:lang w:eastAsia="en-GB"/>
        </w:rPr>
      </w:pPr>
      <w:r w:rsidRPr="007556E2">
        <w:rPr>
          <w:rFonts w:eastAsia="Times New Roman" w:cs="Times New Roman"/>
          <w:color w:val="000000"/>
          <w:szCs w:val="24"/>
          <w:lang w:eastAsia="en-GB"/>
        </w:rPr>
        <w:t>Yeung, G. (2022). Megatrends and new research agendas in the automotive industry. A Research Agenda for Manufacturing Industries in the Global Economy. [online] Available at: https://www.elgaronline.com/downloadpdf/edcoll/9781789908503/9781789908503.00013.pdf [Accessed 16 Apr. 2022].</w:t>
      </w:r>
    </w:p>
    <w:p w14:paraId="1AC41C9B" w14:textId="77777777" w:rsidR="00C04C9D" w:rsidRPr="00C04C9D" w:rsidRDefault="00EF0F1E" w:rsidP="00C04C9D">
      <w:pPr>
        <w:shd w:val="clear" w:color="auto" w:fill="FFFFFF"/>
        <w:spacing w:after="0" w:line="240" w:lineRule="auto"/>
        <w:jc w:val="left"/>
        <w:rPr>
          <w:rFonts w:eastAsia="Times New Roman" w:cs="Times New Roman"/>
          <w:color w:val="000000"/>
          <w:szCs w:val="24"/>
          <w:lang w:eastAsia="en-GB"/>
        </w:rPr>
      </w:pPr>
      <w:r w:rsidRPr="00C04C9D">
        <w:rPr>
          <w:rFonts w:eastAsia="Times New Roman" w:cs="Times New Roman"/>
          <w:color w:val="000000"/>
          <w:szCs w:val="24"/>
          <w:lang w:eastAsia="en-GB"/>
        </w:rPr>
        <w:t>‌</w:t>
      </w:r>
    </w:p>
    <w:p w14:paraId="708A1B5B" w14:textId="77777777" w:rsidR="003F6E29" w:rsidRPr="00C04C9D" w:rsidRDefault="003F6E29" w:rsidP="003F6E29">
      <w:pPr>
        <w:rPr>
          <w:rFonts w:cs="Times New Roman"/>
        </w:rPr>
      </w:pPr>
    </w:p>
    <w:sectPr w:rsidR="003F6E29" w:rsidRPr="00C04C9D" w:rsidSect="00F143B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3B929" w14:textId="77777777" w:rsidR="002F5AEA" w:rsidRDefault="002F5AEA">
      <w:pPr>
        <w:spacing w:after="0" w:line="240" w:lineRule="auto"/>
      </w:pPr>
      <w:r>
        <w:separator/>
      </w:r>
    </w:p>
  </w:endnote>
  <w:endnote w:type="continuationSeparator" w:id="0">
    <w:p w14:paraId="102F2AE8" w14:textId="77777777" w:rsidR="002F5AEA" w:rsidRDefault="002F5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117201"/>
      <w:docPartObj>
        <w:docPartGallery w:val="Page Numbers (Bottom of Page)"/>
        <w:docPartUnique/>
      </w:docPartObj>
    </w:sdtPr>
    <w:sdtEndPr>
      <w:rPr>
        <w:color w:val="7F7F7F"/>
        <w:spacing w:val="60"/>
      </w:rPr>
    </w:sdtEndPr>
    <w:sdtContent>
      <w:p w14:paraId="7380C026" w14:textId="77777777" w:rsidR="001371B4" w:rsidRDefault="00EF0F1E" w:rsidP="003A51AF">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3A51AF">
          <w:rPr>
            <w:color w:val="7F7F7F"/>
            <w:spacing w:val="60"/>
          </w:rPr>
          <w:t>Page</w:t>
        </w:r>
      </w:p>
    </w:sdtContent>
  </w:sdt>
  <w:p w14:paraId="2D587827" w14:textId="77777777" w:rsidR="001371B4" w:rsidRDefault="00137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5D220" w14:textId="77777777" w:rsidR="002F5AEA" w:rsidRDefault="002F5AEA">
      <w:pPr>
        <w:spacing w:after="0" w:line="240" w:lineRule="auto"/>
      </w:pPr>
      <w:r>
        <w:separator/>
      </w:r>
    </w:p>
  </w:footnote>
  <w:footnote w:type="continuationSeparator" w:id="0">
    <w:p w14:paraId="5F4AFD77" w14:textId="77777777" w:rsidR="002F5AEA" w:rsidRDefault="002F5A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1B4"/>
    <w:rsid w:val="00005ECF"/>
    <w:rsid w:val="000A696B"/>
    <w:rsid w:val="000A7CC5"/>
    <w:rsid w:val="000B6D8C"/>
    <w:rsid w:val="000E427C"/>
    <w:rsid w:val="00101812"/>
    <w:rsid w:val="001371B4"/>
    <w:rsid w:val="001C68EE"/>
    <w:rsid w:val="001D0387"/>
    <w:rsid w:val="00217A57"/>
    <w:rsid w:val="0022128C"/>
    <w:rsid w:val="00293FA0"/>
    <w:rsid w:val="0029761D"/>
    <w:rsid w:val="002F2362"/>
    <w:rsid w:val="002F5AEA"/>
    <w:rsid w:val="003A51AF"/>
    <w:rsid w:val="003D51B0"/>
    <w:rsid w:val="003E3E79"/>
    <w:rsid w:val="003F6E29"/>
    <w:rsid w:val="004179FE"/>
    <w:rsid w:val="0042625B"/>
    <w:rsid w:val="004A0D2C"/>
    <w:rsid w:val="004B5604"/>
    <w:rsid w:val="0057027A"/>
    <w:rsid w:val="005B44D5"/>
    <w:rsid w:val="005D5003"/>
    <w:rsid w:val="005E2F15"/>
    <w:rsid w:val="00684E2D"/>
    <w:rsid w:val="006916C3"/>
    <w:rsid w:val="007150A8"/>
    <w:rsid w:val="007206E4"/>
    <w:rsid w:val="00745AAA"/>
    <w:rsid w:val="007556E2"/>
    <w:rsid w:val="00836FDA"/>
    <w:rsid w:val="00855403"/>
    <w:rsid w:val="0089628B"/>
    <w:rsid w:val="008F3031"/>
    <w:rsid w:val="009407D2"/>
    <w:rsid w:val="00962115"/>
    <w:rsid w:val="00962ED4"/>
    <w:rsid w:val="009D1516"/>
    <w:rsid w:val="009E4D6B"/>
    <w:rsid w:val="00A11941"/>
    <w:rsid w:val="00A60731"/>
    <w:rsid w:val="00A926BF"/>
    <w:rsid w:val="00A9275C"/>
    <w:rsid w:val="00AA2B93"/>
    <w:rsid w:val="00B32D53"/>
    <w:rsid w:val="00BD09F5"/>
    <w:rsid w:val="00C00C57"/>
    <w:rsid w:val="00C04C9D"/>
    <w:rsid w:val="00C263AF"/>
    <w:rsid w:val="00CC0AE8"/>
    <w:rsid w:val="00CE6561"/>
    <w:rsid w:val="00D6137F"/>
    <w:rsid w:val="00D74CD3"/>
    <w:rsid w:val="00DA5554"/>
    <w:rsid w:val="00DE30E1"/>
    <w:rsid w:val="00E33C75"/>
    <w:rsid w:val="00E45460"/>
    <w:rsid w:val="00E6371B"/>
    <w:rsid w:val="00E65931"/>
    <w:rsid w:val="00EF03E4"/>
    <w:rsid w:val="00EF0F1E"/>
    <w:rsid w:val="00F143BE"/>
    <w:rsid w:val="00F53621"/>
    <w:rsid w:val="00F959A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97C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71B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621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7556E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7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1B4"/>
    <w:rPr>
      <w:rFonts w:ascii="Times New Roman" w:hAnsi="Times New Roman"/>
      <w:sz w:val="24"/>
    </w:rPr>
  </w:style>
  <w:style w:type="paragraph" w:styleId="Footer">
    <w:name w:val="footer"/>
    <w:basedOn w:val="Normal"/>
    <w:link w:val="FooterChar"/>
    <w:uiPriority w:val="99"/>
    <w:unhideWhenUsed/>
    <w:rsid w:val="00137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1B4"/>
    <w:rPr>
      <w:rFonts w:ascii="Times New Roman" w:hAnsi="Times New Roman"/>
      <w:sz w:val="24"/>
    </w:rPr>
  </w:style>
  <w:style w:type="character" w:customStyle="1" w:styleId="Heading1Char">
    <w:name w:val="Heading 1 Char"/>
    <w:basedOn w:val="DefaultParagraphFont"/>
    <w:link w:val="Heading1"/>
    <w:uiPriority w:val="9"/>
    <w:rsid w:val="00962115"/>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DA5554"/>
    <w:pPr>
      <w:spacing w:after="200" w:line="240" w:lineRule="auto"/>
    </w:pPr>
    <w:rPr>
      <w:i/>
      <w:iCs/>
      <w:color w:val="44546A" w:themeColor="text2"/>
      <w:sz w:val="18"/>
      <w:szCs w:val="18"/>
    </w:rPr>
  </w:style>
  <w:style w:type="paragraph" w:styleId="NormalWeb">
    <w:name w:val="Normal (Web)"/>
    <w:basedOn w:val="Normal"/>
    <w:uiPriority w:val="99"/>
    <w:semiHidden/>
    <w:unhideWhenUsed/>
    <w:rsid w:val="00E45460"/>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45460"/>
    <w:pPr>
      <w:spacing w:line="259" w:lineRule="auto"/>
      <w:jc w:val="left"/>
      <w:outlineLvl w:val="9"/>
    </w:pPr>
    <w:rPr>
      <w:lang w:val="en-US"/>
    </w:rPr>
  </w:style>
  <w:style w:type="paragraph" w:styleId="TOC1">
    <w:name w:val="toc 1"/>
    <w:basedOn w:val="Normal"/>
    <w:next w:val="Normal"/>
    <w:autoRedefine/>
    <w:uiPriority w:val="39"/>
    <w:unhideWhenUsed/>
    <w:rsid w:val="00E45460"/>
    <w:pPr>
      <w:spacing w:after="100"/>
    </w:pPr>
  </w:style>
  <w:style w:type="character" w:styleId="Hyperlink">
    <w:name w:val="Hyperlink"/>
    <w:basedOn w:val="DefaultParagraphFont"/>
    <w:uiPriority w:val="99"/>
    <w:unhideWhenUsed/>
    <w:rsid w:val="00E45460"/>
    <w:rPr>
      <w:color w:val="0563C1" w:themeColor="hyperlink"/>
      <w:u w:val="single"/>
    </w:rPr>
  </w:style>
  <w:style w:type="character" w:customStyle="1" w:styleId="Heading2Char">
    <w:name w:val="Heading 2 Char"/>
    <w:basedOn w:val="DefaultParagraphFont"/>
    <w:link w:val="Heading2"/>
    <w:uiPriority w:val="9"/>
    <w:rsid w:val="007556E2"/>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7556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158F8-EF32-4C83-9D61-E69A9BC04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2655</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2022-04-17T14:31:00Z</dcterms:created>
  <dcterms:modified xsi:type="dcterms:W3CDTF">2022-05-09T21:11:00Z</dcterms:modified>
  <cp:category/>
</cp:coreProperties>
</file>