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CE9FA" w14:textId="77777777" w:rsidR="00F47755" w:rsidRPr="00DD702C" w:rsidRDefault="00F47755" w:rsidP="002E72CE">
      <w:pPr>
        <w:spacing w:line="360" w:lineRule="auto"/>
        <w:jc w:val="center"/>
        <w:rPr>
          <w:rFonts w:ascii="Arial" w:hAnsi="Arial" w:cs="Arial"/>
          <w:b/>
          <w:sz w:val="22"/>
          <w:szCs w:val="22"/>
        </w:rPr>
      </w:pPr>
    </w:p>
    <w:p w14:paraId="599627FB" w14:textId="03E4C494" w:rsidR="00F007C9" w:rsidRPr="00DD702C" w:rsidRDefault="00F007C9" w:rsidP="002E72CE">
      <w:pPr>
        <w:spacing w:line="360" w:lineRule="auto"/>
        <w:jc w:val="center"/>
        <w:rPr>
          <w:rFonts w:ascii="Arial" w:hAnsi="Arial" w:cs="Arial"/>
          <w:b/>
          <w:sz w:val="22"/>
          <w:szCs w:val="22"/>
        </w:rPr>
      </w:pPr>
      <w:r w:rsidRPr="00DD702C">
        <w:rPr>
          <w:rFonts w:ascii="Arial" w:hAnsi="Arial" w:cs="Arial"/>
          <w:b/>
          <w:bCs/>
          <w:sz w:val="22"/>
          <w:szCs w:val="22"/>
        </w:rPr>
        <w:t>University of Wales Trinity Saint David</w:t>
      </w:r>
    </w:p>
    <w:p w14:paraId="78CA3400" w14:textId="51553415" w:rsidR="00F007C9" w:rsidRPr="00DD702C" w:rsidRDefault="00F007C9" w:rsidP="002E72CE">
      <w:pPr>
        <w:spacing w:line="360" w:lineRule="auto"/>
        <w:jc w:val="center"/>
        <w:rPr>
          <w:rFonts w:ascii="Arial" w:hAnsi="Arial" w:cs="Arial"/>
          <w:b/>
          <w:sz w:val="22"/>
          <w:szCs w:val="22"/>
        </w:rPr>
      </w:pPr>
    </w:p>
    <w:p w14:paraId="7D98F169" w14:textId="77777777" w:rsidR="00F47755" w:rsidRPr="00DD702C" w:rsidRDefault="00F47755" w:rsidP="002E72CE">
      <w:pPr>
        <w:spacing w:line="360" w:lineRule="auto"/>
        <w:jc w:val="center"/>
        <w:rPr>
          <w:rFonts w:ascii="Arial" w:hAnsi="Arial" w:cs="Arial"/>
          <w:b/>
          <w:sz w:val="22"/>
          <w:szCs w:val="22"/>
        </w:rPr>
      </w:pPr>
    </w:p>
    <w:p w14:paraId="6395CC7D" w14:textId="2C3B6F7E" w:rsidR="00291419" w:rsidRPr="00DD702C" w:rsidRDefault="00291419" w:rsidP="002E72CE">
      <w:pPr>
        <w:spacing w:line="360" w:lineRule="auto"/>
        <w:jc w:val="center"/>
        <w:rPr>
          <w:rFonts w:ascii="Arial" w:hAnsi="Arial" w:cs="Arial"/>
          <w:bCs/>
          <w:sz w:val="22"/>
          <w:szCs w:val="22"/>
        </w:rPr>
      </w:pPr>
      <w:r w:rsidRPr="00DD702C">
        <w:rPr>
          <w:rFonts w:ascii="Arial" w:hAnsi="Arial" w:cs="Arial"/>
          <w:bCs/>
          <w:sz w:val="22"/>
          <w:szCs w:val="22"/>
        </w:rPr>
        <w:t xml:space="preserve">Engineering </w:t>
      </w:r>
      <w:r w:rsidRPr="00DD702C">
        <w:rPr>
          <w:rFonts w:ascii="Arial" w:hAnsi="Arial" w:cs="Arial"/>
          <w:bCs/>
          <w:sz w:val="22"/>
          <w:szCs w:val="22"/>
        </w:rPr>
        <w:t>Academic Discipline</w:t>
      </w:r>
    </w:p>
    <w:p w14:paraId="40DB42AE" w14:textId="77777777" w:rsidR="0016186C" w:rsidRPr="00DD702C" w:rsidRDefault="0016186C" w:rsidP="002E72CE">
      <w:pPr>
        <w:spacing w:line="360" w:lineRule="auto"/>
        <w:jc w:val="center"/>
        <w:rPr>
          <w:rFonts w:ascii="Arial" w:hAnsi="Arial" w:cs="Arial"/>
          <w:b/>
          <w:sz w:val="22"/>
          <w:szCs w:val="22"/>
        </w:rPr>
      </w:pPr>
    </w:p>
    <w:p w14:paraId="47FDD2F5" w14:textId="42C5FF2D" w:rsidR="00F47755" w:rsidRPr="00DD702C" w:rsidRDefault="00F47755" w:rsidP="002E72CE">
      <w:pPr>
        <w:spacing w:line="360" w:lineRule="auto"/>
        <w:jc w:val="center"/>
        <w:rPr>
          <w:rFonts w:ascii="Arial" w:hAnsi="Arial" w:cs="Arial"/>
          <w:b/>
          <w:sz w:val="22"/>
          <w:szCs w:val="22"/>
        </w:rPr>
      </w:pPr>
      <w:r w:rsidRPr="00DD702C">
        <w:rPr>
          <w:rFonts w:ascii="Arial" w:hAnsi="Arial" w:cs="Arial"/>
          <w:b/>
          <w:sz w:val="22"/>
          <w:szCs w:val="22"/>
        </w:rPr>
        <w:t>Engineering Skills Technical Report</w:t>
      </w:r>
    </w:p>
    <w:p w14:paraId="26088655" w14:textId="63F04612" w:rsidR="00291419" w:rsidRPr="00DD702C" w:rsidRDefault="00291419" w:rsidP="002E72CE">
      <w:pPr>
        <w:spacing w:line="360" w:lineRule="auto"/>
        <w:jc w:val="center"/>
        <w:rPr>
          <w:rFonts w:ascii="Arial" w:hAnsi="Arial" w:cs="Arial"/>
          <w:b/>
          <w:sz w:val="22"/>
          <w:szCs w:val="22"/>
        </w:rPr>
      </w:pPr>
      <w:r w:rsidRPr="00DD702C">
        <w:rPr>
          <w:rFonts w:ascii="Arial" w:hAnsi="Arial" w:cs="Arial"/>
          <w:b/>
          <w:sz w:val="22"/>
          <w:szCs w:val="22"/>
        </w:rPr>
        <w:t>Pablo Model Rodrigues</w:t>
      </w:r>
    </w:p>
    <w:p w14:paraId="575664F3" w14:textId="7E0072F4" w:rsidR="00291419" w:rsidRPr="00DD702C" w:rsidRDefault="00291419" w:rsidP="002E72CE">
      <w:pPr>
        <w:spacing w:line="360" w:lineRule="auto"/>
        <w:jc w:val="center"/>
        <w:rPr>
          <w:rFonts w:ascii="Arial" w:hAnsi="Arial" w:cs="Arial"/>
          <w:b/>
          <w:sz w:val="22"/>
          <w:szCs w:val="22"/>
        </w:rPr>
      </w:pPr>
      <w:r w:rsidRPr="00DD702C">
        <w:rPr>
          <w:rFonts w:ascii="Arial" w:hAnsi="Arial" w:cs="Arial"/>
          <w:b/>
          <w:sz w:val="22"/>
          <w:szCs w:val="22"/>
        </w:rPr>
        <w:t>2503092</w:t>
      </w:r>
    </w:p>
    <w:p w14:paraId="28627E99" w14:textId="00373035" w:rsidR="00291419" w:rsidRPr="00DD702C" w:rsidRDefault="00291419" w:rsidP="002E72CE">
      <w:pPr>
        <w:spacing w:line="360" w:lineRule="auto"/>
        <w:jc w:val="center"/>
        <w:rPr>
          <w:rFonts w:ascii="Arial" w:hAnsi="Arial" w:cs="Arial"/>
          <w:b/>
          <w:sz w:val="22"/>
          <w:szCs w:val="22"/>
        </w:rPr>
      </w:pPr>
      <w:r w:rsidRPr="00DD702C">
        <w:rPr>
          <w:rFonts w:ascii="Arial" w:hAnsi="Arial" w:cs="Arial"/>
          <w:b/>
          <w:sz w:val="22"/>
          <w:szCs w:val="22"/>
        </w:rPr>
        <w:t>BEng Automotive</w:t>
      </w:r>
    </w:p>
    <w:p w14:paraId="397D95DC" w14:textId="342A9523" w:rsidR="00291419" w:rsidRPr="00DD702C" w:rsidRDefault="00291419" w:rsidP="002E72CE">
      <w:pPr>
        <w:spacing w:line="360" w:lineRule="auto"/>
        <w:jc w:val="center"/>
        <w:rPr>
          <w:rFonts w:ascii="Arial" w:hAnsi="Arial" w:cs="Arial"/>
          <w:b/>
          <w:sz w:val="22"/>
          <w:szCs w:val="22"/>
        </w:rPr>
      </w:pPr>
      <w:r w:rsidRPr="00DD702C">
        <w:rPr>
          <w:rFonts w:ascii="Arial" w:hAnsi="Arial" w:cs="Arial"/>
          <w:b/>
          <w:sz w:val="22"/>
          <w:szCs w:val="22"/>
        </w:rPr>
        <w:t>07/12/2025</w:t>
      </w:r>
    </w:p>
    <w:p w14:paraId="19BC451C" w14:textId="77777777" w:rsidR="00291419" w:rsidRPr="00DD702C" w:rsidRDefault="00291419" w:rsidP="002E72CE">
      <w:pPr>
        <w:spacing w:line="360" w:lineRule="auto"/>
        <w:jc w:val="center"/>
        <w:rPr>
          <w:rFonts w:ascii="Arial" w:hAnsi="Arial" w:cs="Arial"/>
          <w:bCs/>
          <w:sz w:val="22"/>
          <w:szCs w:val="22"/>
        </w:rPr>
      </w:pPr>
      <w:r w:rsidRPr="00DD702C">
        <w:rPr>
          <w:rFonts w:ascii="Arial" w:hAnsi="Arial" w:cs="Arial"/>
          <w:bCs/>
          <w:sz w:val="22"/>
          <w:szCs w:val="22"/>
        </w:rPr>
        <w:t>Engineering Skills (ACHA4022A)</w:t>
      </w:r>
    </w:p>
    <w:p w14:paraId="1410DC7E" w14:textId="2D785058" w:rsidR="00291419" w:rsidRPr="00DD702C" w:rsidRDefault="00291419" w:rsidP="002E72CE">
      <w:pPr>
        <w:spacing w:line="360" w:lineRule="auto"/>
        <w:jc w:val="center"/>
        <w:rPr>
          <w:rFonts w:ascii="Arial" w:hAnsi="Arial" w:cs="Arial"/>
          <w:bCs/>
          <w:sz w:val="22"/>
          <w:szCs w:val="22"/>
        </w:rPr>
      </w:pPr>
      <w:r w:rsidRPr="00DD702C">
        <w:rPr>
          <w:rFonts w:ascii="Arial" w:hAnsi="Arial" w:cs="Arial"/>
          <w:bCs/>
          <w:sz w:val="22"/>
          <w:szCs w:val="22"/>
        </w:rPr>
        <w:t>Word Count:</w:t>
      </w:r>
      <w:r w:rsidR="004B0E2B">
        <w:rPr>
          <w:rFonts w:ascii="Arial" w:hAnsi="Arial" w:cs="Arial"/>
          <w:bCs/>
          <w:sz w:val="22"/>
          <w:szCs w:val="22"/>
        </w:rPr>
        <w:t xml:space="preserve"> 2020</w:t>
      </w:r>
    </w:p>
    <w:p w14:paraId="62B01FAE" w14:textId="77777777" w:rsidR="00291419" w:rsidRPr="00DD702C" w:rsidRDefault="00291419" w:rsidP="00DD702C">
      <w:pPr>
        <w:spacing w:line="360" w:lineRule="auto"/>
        <w:jc w:val="both"/>
        <w:rPr>
          <w:rFonts w:ascii="Arial" w:hAnsi="Arial" w:cs="Arial"/>
          <w:b/>
          <w:sz w:val="22"/>
          <w:szCs w:val="22"/>
        </w:rPr>
      </w:pPr>
    </w:p>
    <w:p w14:paraId="308F6FF1" w14:textId="77777777" w:rsidR="00291419" w:rsidRPr="00DD702C" w:rsidRDefault="00291419" w:rsidP="00DD702C">
      <w:pPr>
        <w:spacing w:line="360" w:lineRule="auto"/>
        <w:jc w:val="both"/>
        <w:rPr>
          <w:rFonts w:ascii="Arial" w:hAnsi="Arial" w:cs="Arial"/>
          <w:b/>
          <w:sz w:val="22"/>
          <w:szCs w:val="22"/>
        </w:rPr>
      </w:pPr>
    </w:p>
    <w:p w14:paraId="59BFA59A" w14:textId="77777777" w:rsidR="00291419" w:rsidRPr="00DD702C" w:rsidRDefault="00291419" w:rsidP="00DD702C">
      <w:pPr>
        <w:spacing w:line="360" w:lineRule="auto"/>
        <w:jc w:val="both"/>
        <w:rPr>
          <w:rFonts w:ascii="Arial" w:hAnsi="Arial" w:cs="Arial"/>
          <w:b/>
          <w:sz w:val="22"/>
          <w:szCs w:val="22"/>
        </w:rPr>
      </w:pPr>
    </w:p>
    <w:p w14:paraId="426512A0" w14:textId="54A6B393" w:rsidR="00F47755" w:rsidRPr="00DD702C" w:rsidRDefault="00F47755" w:rsidP="00DD702C">
      <w:pPr>
        <w:spacing w:line="360" w:lineRule="auto"/>
        <w:jc w:val="both"/>
        <w:rPr>
          <w:rFonts w:ascii="Arial" w:hAnsi="Arial" w:cs="Arial"/>
          <w:bCs/>
          <w:sz w:val="22"/>
          <w:szCs w:val="22"/>
        </w:rPr>
      </w:pPr>
    </w:p>
    <w:p w14:paraId="48F9D2A1" w14:textId="77777777" w:rsidR="0016186C" w:rsidRPr="00DD702C" w:rsidRDefault="0016186C" w:rsidP="00DD702C">
      <w:pPr>
        <w:spacing w:line="360" w:lineRule="auto"/>
        <w:jc w:val="both"/>
        <w:rPr>
          <w:rFonts w:ascii="Arial" w:hAnsi="Arial" w:cs="Arial"/>
          <w:bCs/>
          <w:sz w:val="22"/>
          <w:szCs w:val="22"/>
        </w:rPr>
      </w:pPr>
    </w:p>
    <w:p w14:paraId="5CF411C9" w14:textId="77777777" w:rsidR="0016186C" w:rsidRPr="00DD702C" w:rsidRDefault="0016186C" w:rsidP="00DD702C">
      <w:pPr>
        <w:spacing w:line="360" w:lineRule="auto"/>
        <w:jc w:val="both"/>
        <w:rPr>
          <w:rFonts w:ascii="Arial" w:hAnsi="Arial" w:cs="Arial"/>
          <w:bCs/>
          <w:sz w:val="22"/>
          <w:szCs w:val="22"/>
        </w:rPr>
      </w:pPr>
    </w:p>
    <w:p w14:paraId="355DDF61" w14:textId="77777777" w:rsidR="0016186C" w:rsidRPr="00DD702C" w:rsidRDefault="0016186C" w:rsidP="00DD702C">
      <w:pPr>
        <w:spacing w:line="360" w:lineRule="auto"/>
        <w:jc w:val="both"/>
        <w:rPr>
          <w:rFonts w:ascii="Arial" w:hAnsi="Arial" w:cs="Arial"/>
          <w:bCs/>
          <w:sz w:val="22"/>
          <w:szCs w:val="22"/>
        </w:rPr>
      </w:pPr>
    </w:p>
    <w:p w14:paraId="19D54166" w14:textId="77777777" w:rsidR="0016186C" w:rsidRPr="00DD702C" w:rsidRDefault="0016186C" w:rsidP="00DD702C">
      <w:pPr>
        <w:spacing w:line="360" w:lineRule="auto"/>
        <w:jc w:val="both"/>
        <w:rPr>
          <w:rFonts w:ascii="Arial" w:hAnsi="Arial" w:cs="Arial"/>
          <w:bCs/>
          <w:sz w:val="22"/>
          <w:szCs w:val="22"/>
        </w:rPr>
      </w:pPr>
    </w:p>
    <w:p w14:paraId="544EC602" w14:textId="77777777" w:rsidR="0016186C" w:rsidRPr="00DD702C" w:rsidRDefault="0016186C" w:rsidP="00DD702C">
      <w:pPr>
        <w:spacing w:line="360" w:lineRule="auto"/>
        <w:jc w:val="both"/>
        <w:rPr>
          <w:rFonts w:ascii="Arial" w:hAnsi="Arial" w:cs="Arial"/>
          <w:bCs/>
          <w:sz w:val="22"/>
          <w:szCs w:val="22"/>
        </w:rPr>
      </w:pPr>
    </w:p>
    <w:p w14:paraId="78217E7F" w14:textId="77777777" w:rsidR="0016186C" w:rsidRPr="00DD702C" w:rsidRDefault="0016186C" w:rsidP="00DD702C">
      <w:pPr>
        <w:spacing w:line="360" w:lineRule="auto"/>
        <w:jc w:val="both"/>
        <w:rPr>
          <w:rFonts w:ascii="Arial" w:hAnsi="Arial" w:cs="Arial"/>
          <w:bCs/>
          <w:sz w:val="22"/>
          <w:szCs w:val="22"/>
        </w:rPr>
      </w:pPr>
    </w:p>
    <w:p w14:paraId="4630267D" w14:textId="77777777" w:rsidR="0016186C" w:rsidRPr="00DD702C" w:rsidRDefault="0016186C" w:rsidP="00DD702C">
      <w:pPr>
        <w:spacing w:line="360" w:lineRule="auto"/>
        <w:jc w:val="both"/>
        <w:rPr>
          <w:rFonts w:ascii="Arial" w:hAnsi="Arial" w:cs="Arial"/>
          <w:bCs/>
          <w:sz w:val="22"/>
          <w:szCs w:val="22"/>
        </w:rPr>
      </w:pPr>
    </w:p>
    <w:p w14:paraId="7C75778A" w14:textId="77777777" w:rsidR="0016186C" w:rsidRPr="00DD702C" w:rsidRDefault="0016186C" w:rsidP="00DD702C">
      <w:pPr>
        <w:spacing w:line="360" w:lineRule="auto"/>
        <w:jc w:val="both"/>
        <w:rPr>
          <w:rFonts w:ascii="Arial" w:hAnsi="Arial" w:cs="Arial"/>
          <w:bCs/>
          <w:sz w:val="22"/>
          <w:szCs w:val="22"/>
        </w:rPr>
      </w:pPr>
    </w:p>
    <w:p w14:paraId="13CEB425" w14:textId="7BE1A1CA" w:rsidR="008821ED" w:rsidRDefault="008821ED" w:rsidP="00DD702C">
      <w:pPr>
        <w:spacing w:line="360" w:lineRule="auto"/>
        <w:jc w:val="both"/>
        <w:rPr>
          <w:rFonts w:ascii="Arial" w:hAnsi="Arial" w:cs="Arial"/>
          <w:bCs/>
          <w:sz w:val="22"/>
          <w:szCs w:val="22"/>
        </w:rPr>
        <w:sectPr w:rsidR="008821ED" w:rsidSect="00DD702C">
          <w:footerReference w:type="default" r:id="rId8"/>
          <w:footerReference w:type="first" r:id="rId9"/>
          <w:pgSz w:w="11906" w:h="16838"/>
          <w:pgMar w:top="1440" w:right="1440" w:bottom="1440" w:left="1440" w:header="709" w:footer="709" w:gutter="0"/>
          <w:cols w:space="708"/>
          <w:docGrid w:linePitch="360"/>
        </w:sectPr>
      </w:pPr>
      <w:r>
        <w:rPr>
          <w:rFonts w:ascii="Arial" w:hAnsi="Arial" w:cs="Arial"/>
          <w:bCs/>
          <w:sz w:val="22"/>
          <w:szCs w:val="22"/>
        </w:rPr>
        <w:br w:type="page"/>
      </w:r>
    </w:p>
    <w:p w14:paraId="07EF5FF6" w14:textId="77777777" w:rsidR="00DD702C" w:rsidRPr="00DD702C" w:rsidRDefault="00DD702C" w:rsidP="00DD702C">
      <w:pPr>
        <w:spacing w:line="360" w:lineRule="auto"/>
        <w:jc w:val="both"/>
        <w:rPr>
          <w:rFonts w:ascii="Arial" w:hAnsi="Arial" w:cs="Arial"/>
          <w:bCs/>
          <w:sz w:val="22"/>
          <w:szCs w:val="22"/>
        </w:rPr>
      </w:pPr>
    </w:p>
    <w:sdt>
      <w:sdtPr>
        <w:rPr>
          <w:rFonts w:ascii="Arial" w:eastAsiaTheme="minorHAnsi" w:hAnsi="Arial" w:cs="Arial"/>
          <w:color w:val="auto"/>
          <w:kern w:val="2"/>
          <w:sz w:val="22"/>
          <w:szCs w:val="22"/>
          <w:lang w:val="en-GB"/>
          <w14:ligatures w14:val="standardContextual"/>
        </w:rPr>
        <w:id w:val="-1473045315"/>
        <w:docPartObj>
          <w:docPartGallery w:val="Table of Contents"/>
          <w:docPartUnique/>
        </w:docPartObj>
      </w:sdtPr>
      <w:sdtEndPr>
        <w:rPr>
          <w:b/>
          <w:bCs/>
        </w:rPr>
      </w:sdtEndPr>
      <w:sdtContent>
        <w:p w14:paraId="2635CBBB" w14:textId="6DC25A97" w:rsidR="00720479" w:rsidRPr="00DD702C" w:rsidRDefault="00720479" w:rsidP="00DD702C">
          <w:pPr>
            <w:pStyle w:val="TOCHeading"/>
            <w:spacing w:line="360" w:lineRule="auto"/>
            <w:jc w:val="both"/>
            <w:rPr>
              <w:rFonts w:ascii="Arial" w:hAnsi="Arial" w:cs="Arial"/>
              <w:sz w:val="22"/>
              <w:szCs w:val="22"/>
              <w:lang w:val="en-GB"/>
            </w:rPr>
          </w:pPr>
          <w:r w:rsidRPr="00DD702C">
            <w:rPr>
              <w:rFonts w:ascii="Arial" w:hAnsi="Arial" w:cs="Arial"/>
              <w:sz w:val="22"/>
              <w:szCs w:val="22"/>
              <w:lang w:val="en-GB"/>
            </w:rPr>
            <w:t>Contents</w:t>
          </w:r>
        </w:p>
        <w:p w14:paraId="4879DF93" w14:textId="03C1F2A4" w:rsidR="004B0E2B" w:rsidRDefault="00720479">
          <w:pPr>
            <w:pStyle w:val="TOC1"/>
            <w:tabs>
              <w:tab w:val="right" w:leader="dot" w:pos="9016"/>
            </w:tabs>
            <w:rPr>
              <w:rFonts w:eastAsiaTheme="minorEastAsia"/>
              <w:noProof/>
              <w:lang w:val="en-IO" w:eastAsia="en-IO"/>
            </w:rPr>
          </w:pPr>
          <w:r w:rsidRPr="00DD702C">
            <w:rPr>
              <w:rFonts w:ascii="Arial" w:hAnsi="Arial" w:cs="Arial"/>
              <w:sz w:val="22"/>
              <w:szCs w:val="22"/>
            </w:rPr>
            <w:fldChar w:fldCharType="begin"/>
          </w:r>
          <w:r w:rsidRPr="00DD702C">
            <w:rPr>
              <w:rFonts w:ascii="Arial" w:hAnsi="Arial" w:cs="Arial"/>
              <w:sz w:val="22"/>
              <w:szCs w:val="22"/>
            </w:rPr>
            <w:instrText xml:space="preserve"> TOC \o "1-3" \h \z \u </w:instrText>
          </w:r>
          <w:r w:rsidRPr="00DD702C">
            <w:rPr>
              <w:rFonts w:ascii="Arial" w:hAnsi="Arial" w:cs="Arial"/>
              <w:sz w:val="22"/>
              <w:szCs w:val="22"/>
            </w:rPr>
            <w:fldChar w:fldCharType="separate"/>
          </w:r>
          <w:hyperlink w:anchor="_Toc216001730" w:history="1">
            <w:r w:rsidR="004B0E2B" w:rsidRPr="001B6DE8">
              <w:rPr>
                <w:rStyle w:val="Hyperlink"/>
                <w:rFonts w:ascii="Arial" w:hAnsi="Arial" w:cs="Arial"/>
                <w:noProof/>
              </w:rPr>
              <w:t>1.Introduction</w:t>
            </w:r>
            <w:r w:rsidR="004B0E2B">
              <w:rPr>
                <w:noProof/>
                <w:webHidden/>
              </w:rPr>
              <w:tab/>
            </w:r>
            <w:r w:rsidR="004B0E2B">
              <w:rPr>
                <w:noProof/>
                <w:webHidden/>
              </w:rPr>
              <w:fldChar w:fldCharType="begin"/>
            </w:r>
            <w:r w:rsidR="004B0E2B">
              <w:rPr>
                <w:noProof/>
                <w:webHidden/>
              </w:rPr>
              <w:instrText xml:space="preserve"> PAGEREF _Toc216001730 \h </w:instrText>
            </w:r>
            <w:r w:rsidR="004B0E2B">
              <w:rPr>
                <w:noProof/>
                <w:webHidden/>
              </w:rPr>
            </w:r>
            <w:r w:rsidR="004B0E2B">
              <w:rPr>
                <w:noProof/>
                <w:webHidden/>
              </w:rPr>
              <w:fldChar w:fldCharType="separate"/>
            </w:r>
            <w:r w:rsidR="00E45DE5">
              <w:rPr>
                <w:noProof/>
                <w:webHidden/>
              </w:rPr>
              <w:t>1</w:t>
            </w:r>
            <w:r w:rsidR="004B0E2B">
              <w:rPr>
                <w:noProof/>
                <w:webHidden/>
              </w:rPr>
              <w:fldChar w:fldCharType="end"/>
            </w:r>
          </w:hyperlink>
        </w:p>
        <w:p w14:paraId="0682F7A7" w14:textId="2E9F3415" w:rsidR="004B0E2B" w:rsidRDefault="004B0E2B">
          <w:pPr>
            <w:pStyle w:val="TOC1"/>
            <w:tabs>
              <w:tab w:val="right" w:leader="dot" w:pos="9016"/>
            </w:tabs>
            <w:rPr>
              <w:rFonts w:eastAsiaTheme="minorEastAsia"/>
              <w:noProof/>
              <w:lang w:val="en-IO" w:eastAsia="en-IO"/>
            </w:rPr>
          </w:pPr>
          <w:hyperlink w:anchor="_Toc216001731" w:history="1">
            <w:r w:rsidRPr="001B6DE8">
              <w:rPr>
                <w:rStyle w:val="Hyperlink"/>
                <w:rFonts w:ascii="Arial" w:hAnsi="Arial" w:cs="Arial"/>
                <w:noProof/>
              </w:rPr>
              <w:t>2.0 – Health &amp; Safety with Risk Assessment</w:t>
            </w:r>
            <w:r>
              <w:rPr>
                <w:noProof/>
                <w:webHidden/>
              </w:rPr>
              <w:tab/>
            </w:r>
            <w:r>
              <w:rPr>
                <w:noProof/>
                <w:webHidden/>
              </w:rPr>
              <w:fldChar w:fldCharType="begin"/>
            </w:r>
            <w:r>
              <w:rPr>
                <w:noProof/>
                <w:webHidden/>
              </w:rPr>
              <w:instrText xml:space="preserve"> PAGEREF _Toc216001731 \h </w:instrText>
            </w:r>
            <w:r>
              <w:rPr>
                <w:noProof/>
                <w:webHidden/>
              </w:rPr>
            </w:r>
            <w:r>
              <w:rPr>
                <w:noProof/>
                <w:webHidden/>
              </w:rPr>
              <w:fldChar w:fldCharType="separate"/>
            </w:r>
            <w:r w:rsidR="00E45DE5">
              <w:rPr>
                <w:noProof/>
                <w:webHidden/>
              </w:rPr>
              <w:t>2</w:t>
            </w:r>
            <w:r>
              <w:rPr>
                <w:noProof/>
                <w:webHidden/>
              </w:rPr>
              <w:fldChar w:fldCharType="end"/>
            </w:r>
          </w:hyperlink>
        </w:p>
        <w:p w14:paraId="69636EB3" w14:textId="3D608478" w:rsidR="004B0E2B" w:rsidRDefault="004B0E2B">
          <w:pPr>
            <w:pStyle w:val="TOC2"/>
            <w:tabs>
              <w:tab w:val="right" w:leader="dot" w:pos="9016"/>
            </w:tabs>
            <w:rPr>
              <w:rFonts w:eastAsiaTheme="minorEastAsia"/>
              <w:noProof/>
              <w:lang w:val="en-IO" w:eastAsia="en-IO"/>
            </w:rPr>
          </w:pPr>
          <w:hyperlink w:anchor="_Toc216001732" w:history="1">
            <w:r w:rsidRPr="001B6DE8">
              <w:rPr>
                <w:rStyle w:val="Hyperlink"/>
                <w:rFonts w:ascii="Arial" w:hAnsi="Arial" w:cs="Arial"/>
                <w:noProof/>
              </w:rPr>
              <w:t>2.1 – Introduction to Workshop Health &amp; Safety</w:t>
            </w:r>
            <w:r>
              <w:rPr>
                <w:noProof/>
                <w:webHidden/>
              </w:rPr>
              <w:tab/>
            </w:r>
            <w:r>
              <w:rPr>
                <w:noProof/>
                <w:webHidden/>
              </w:rPr>
              <w:fldChar w:fldCharType="begin"/>
            </w:r>
            <w:r>
              <w:rPr>
                <w:noProof/>
                <w:webHidden/>
              </w:rPr>
              <w:instrText xml:space="preserve"> PAGEREF _Toc216001732 \h </w:instrText>
            </w:r>
            <w:r>
              <w:rPr>
                <w:noProof/>
                <w:webHidden/>
              </w:rPr>
            </w:r>
            <w:r>
              <w:rPr>
                <w:noProof/>
                <w:webHidden/>
              </w:rPr>
              <w:fldChar w:fldCharType="separate"/>
            </w:r>
            <w:r w:rsidR="00E45DE5">
              <w:rPr>
                <w:noProof/>
                <w:webHidden/>
              </w:rPr>
              <w:t>2</w:t>
            </w:r>
            <w:r>
              <w:rPr>
                <w:noProof/>
                <w:webHidden/>
              </w:rPr>
              <w:fldChar w:fldCharType="end"/>
            </w:r>
          </w:hyperlink>
        </w:p>
        <w:p w14:paraId="269AA93D" w14:textId="75A66A74" w:rsidR="004B0E2B" w:rsidRDefault="004B0E2B">
          <w:pPr>
            <w:pStyle w:val="TOC2"/>
            <w:tabs>
              <w:tab w:val="right" w:leader="dot" w:pos="9016"/>
            </w:tabs>
            <w:rPr>
              <w:rFonts w:eastAsiaTheme="minorEastAsia"/>
              <w:noProof/>
              <w:lang w:val="en-IO" w:eastAsia="en-IO"/>
            </w:rPr>
          </w:pPr>
          <w:hyperlink w:anchor="_Toc216001733" w:history="1">
            <w:r w:rsidRPr="001B6DE8">
              <w:rPr>
                <w:rStyle w:val="Hyperlink"/>
                <w:rFonts w:ascii="Arial" w:hAnsi="Arial" w:cs="Arial"/>
                <w:noProof/>
              </w:rPr>
              <w:t>2.2 – Description of the Workshop Activity</w:t>
            </w:r>
            <w:r>
              <w:rPr>
                <w:noProof/>
                <w:webHidden/>
              </w:rPr>
              <w:tab/>
            </w:r>
            <w:r>
              <w:rPr>
                <w:noProof/>
                <w:webHidden/>
              </w:rPr>
              <w:fldChar w:fldCharType="begin"/>
            </w:r>
            <w:r>
              <w:rPr>
                <w:noProof/>
                <w:webHidden/>
              </w:rPr>
              <w:instrText xml:space="preserve"> PAGEREF _Toc216001733 \h </w:instrText>
            </w:r>
            <w:r>
              <w:rPr>
                <w:noProof/>
                <w:webHidden/>
              </w:rPr>
            </w:r>
            <w:r>
              <w:rPr>
                <w:noProof/>
                <w:webHidden/>
              </w:rPr>
              <w:fldChar w:fldCharType="separate"/>
            </w:r>
            <w:r w:rsidR="00E45DE5">
              <w:rPr>
                <w:noProof/>
                <w:webHidden/>
              </w:rPr>
              <w:t>2</w:t>
            </w:r>
            <w:r>
              <w:rPr>
                <w:noProof/>
                <w:webHidden/>
              </w:rPr>
              <w:fldChar w:fldCharType="end"/>
            </w:r>
          </w:hyperlink>
        </w:p>
        <w:p w14:paraId="165B4555" w14:textId="46AC978B" w:rsidR="004B0E2B" w:rsidRDefault="004B0E2B">
          <w:pPr>
            <w:pStyle w:val="TOC2"/>
            <w:tabs>
              <w:tab w:val="right" w:leader="dot" w:pos="9016"/>
            </w:tabs>
            <w:rPr>
              <w:rFonts w:eastAsiaTheme="minorEastAsia"/>
              <w:noProof/>
              <w:lang w:val="en-IO" w:eastAsia="en-IO"/>
            </w:rPr>
          </w:pPr>
          <w:hyperlink w:anchor="_Toc216001734" w:history="1">
            <w:r w:rsidRPr="001B6DE8">
              <w:rPr>
                <w:rStyle w:val="Hyperlink"/>
                <w:rFonts w:ascii="Arial" w:hAnsi="Arial" w:cs="Arial"/>
                <w:noProof/>
              </w:rPr>
              <w:t>2.3 Relevant Health &amp; Safety Legislation</w:t>
            </w:r>
            <w:r>
              <w:rPr>
                <w:noProof/>
                <w:webHidden/>
              </w:rPr>
              <w:tab/>
            </w:r>
            <w:r>
              <w:rPr>
                <w:noProof/>
                <w:webHidden/>
              </w:rPr>
              <w:fldChar w:fldCharType="begin"/>
            </w:r>
            <w:r>
              <w:rPr>
                <w:noProof/>
                <w:webHidden/>
              </w:rPr>
              <w:instrText xml:space="preserve"> PAGEREF _Toc216001734 \h </w:instrText>
            </w:r>
            <w:r>
              <w:rPr>
                <w:noProof/>
                <w:webHidden/>
              </w:rPr>
            </w:r>
            <w:r>
              <w:rPr>
                <w:noProof/>
                <w:webHidden/>
              </w:rPr>
              <w:fldChar w:fldCharType="separate"/>
            </w:r>
            <w:r w:rsidR="00E45DE5">
              <w:rPr>
                <w:noProof/>
                <w:webHidden/>
              </w:rPr>
              <w:t>2</w:t>
            </w:r>
            <w:r>
              <w:rPr>
                <w:noProof/>
                <w:webHidden/>
              </w:rPr>
              <w:fldChar w:fldCharType="end"/>
            </w:r>
          </w:hyperlink>
        </w:p>
        <w:p w14:paraId="467F7BE3" w14:textId="0A63802F" w:rsidR="004B0E2B" w:rsidRDefault="004B0E2B">
          <w:pPr>
            <w:pStyle w:val="TOC2"/>
            <w:tabs>
              <w:tab w:val="right" w:leader="dot" w:pos="9016"/>
            </w:tabs>
            <w:rPr>
              <w:rFonts w:eastAsiaTheme="minorEastAsia"/>
              <w:noProof/>
              <w:lang w:val="en-IO" w:eastAsia="en-IO"/>
            </w:rPr>
          </w:pPr>
          <w:hyperlink w:anchor="_Toc216001735" w:history="1">
            <w:r w:rsidRPr="001B6DE8">
              <w:rPr>
                <w:rStyle w:val="Hyperlink"/>
                <w:rFonts w:ascii="Arial" w:hAnsi="Arial" w:cs="Arial"/>
                <w:noProof/>
              </w:rPr>
              <w:t>2.4 Risk Assessment</w:t>
            </w:r>
            <w:r>
              <w:rPr>
                <w:noProof/>
                <w:webHidden/>
              </w:rPr>
              <w:tab/>
            </w:r>
            <w:r>
              <w:rPr>
                <w:noProof/>
                <w:webHidden/>
              </w:rPr>
              <w:fldChar w:fldCharType="begin"/>
            </w:r>
            <w:r>
              <w:rPr>
                <w:noProof/>
                <w:webHidden/>
              </w:rPr>
              <w:instrText xml:space="preserve"> PAGEREF _Toc216001735 \h </w:instrText>
            </w:r>
            <w:r>
              <w:rPr>
                <w:noProof/>
                <w:webHidden/>
              </w:rPr>
            </w:r>
            <w:r>
              <w:rPr>
                <w:noProof/>
                <w:webHidden/>
              </w:rPr>
              <w:fldChar w:fldCharType="separate"/>
            </w:r>
            <w:r w:rsidR="00E45DE5">
              <w:rPr>
                <w:noProof/>
                <w:webHidden/>
              </w:rPr>
              <w:t>3</w:t>
            </w:r>
            <w:r>
              <w:rPr>
                <w:noProof/>
                <w:webHidden/>
              </w:rPr>
              <w:fldChar w:fldCharType="end"/>
            </w:r>
          </w:hyperlink>
        </w:p>
        <w:p w14:paraId="23C07B2C" w14:textId="7AE572A1" w:rsidR="004B0E2B" w:rsidRDefault="004B0E2B">
          <w:pPr>
            <w:pStyle w:val="TOC2"/>
            <w:tabs>
              <w:tab w:val="right" w:leader="dot" w:pos="9016"/>
            </w:tabs>
            <w:rPr>
              <w:rFonts w:eastAsiaTheme="minorEastAsia"/>
              <w:noProof/>
              <w:lang w:val="en-IO" w:eastAsia="en-IO"/>
            </w:rPr>
          </w:pPr>
          <w:hyperlink w:anchor="_Toc216001736" w:history="1">
            <w:r w:rsidRPr="001B6DE8">
              <w:rPr>
                <w:rStyle w:val="Hyperlink"/>
                <w:rFonts w:ascii="Arial" w:hAnsi="Arial" w:cs="Arial"/>
                <w:noProof/>
              </w:rPr>
              <w:t>2.4.1 Introduction to the Risk Assessment</w:t>
            </w:r>
            <w:r>
              <w:rPr>
                <w:noProof/>
                <w:webHidden/>
              </w:rPr>
              <w:tab/>
            </w:r>
            <w:r>
              <w:rPr>
                <w:noProof/>
                <w:webHidden/>
              </w:rPr>
              <w:fldChar w:fldCharType="begin"/>
            </w:r>
            <w:r>
              <w:rPr>
                <w:noProof/>
                <w:webHidden/>
              </w:rPr>
              <w:instrText xml:space="preserve"> PAGEREF _Toc216001736 \h </w:instrText>
            </w:r>
            <w:r>
              <w:rPr>
                <w:noProof/>
                <w:webHidden/>
              </w:rPr>
            </w:r>
            <w:r>
              <w:rPr>
                <w:noProof/>
                <w:webHidden/>
              </w:rPr>
              <w:fldChar w:fldCharType="separate"/>
            </w:r>
            <w:r w:rsidR="00E45DE5">
              <w:rPr>
                <w:noProof/>
                <w:webHidden/>
              </w:rPr>
              <w:t>3</w:t>
            </w:r>
            <w:r>
              <w:rPr>
                <w:noProof/>
                <w:webHidden/>
              </w:rPr>
              <w:fldChar w:fldCharType="end"/>
            </w:r>
          </w:hyperlink>
        </w:p>
        <w:p w14:paraId="2A421A4E" w14:textId="680E4427" w:rsidR="004B0E2B" w:rsidRDefault="004B0E2B">
          <w:pPr>
            <w:pStyle w:val="TOC2"/>
            <w:tabs>
              <w:tab w:val="right" w:leader="dot" w:pos="9016"/>
            </w:tabs>
            <w:rPr>
              <w:rFonts w:eastAsiaTheme="minorEastAsia"/>
              <w:noProof/>
              <w:lang w:val="en-IO" w:eastAsia="en-IO"/>
            </w:rPr>
          </w:pPr>
          <w:hyperlink w:anchor="_Toc216001737" w:history="1">
            <w:r w:rsidRPr="001B6DE8">
              <w:rPr>
                <w:rStyle w:val="Hyperlink"/>
                <w:rFonts w:ascii="Arial" w:hAnsi="Arial" w:cs="Arial"/>
                <w:noProof/>
              </w:rPr>
              <w:t>2.4.2 Risk Assessment – Machine Workshop (Lathe &amp; Milling Machine)</w:t>
            </w:r>
            <w:r>
              <w:rPr>
                <w:noProof/>
                <w:webHidden/>
              </w:rPr>
              <w:tab/>
            </w:r>
            <w:r>
              <w:rPr>
                <w:noProof/>
                <w:webHidden/>
              </w:rPr>
              <w:fldChar w:fldCharType="begin"/>
            </w:r>
            <w:r>
              <w:rPr>
                <w:noProof/>
                <w:webHidden/>
              </w:rPr>
              <w:instrText xml:space="preserve"> PAGEREF _Toc216001737 \h </w:instrText>
            </w:r>
            <w:r>
              <w:rPr>
                <w:noProof/>
                <w:webHidden/>
              </w:rPr>
            </w:r>
            <w:r>
              <w:rPr>
                <w:noProof/>
                <w:webHidden/>
              </w:rPr>
              <w:fldChar w:fldCharType="separate"/>
            </w:r>
            <w:r w:rsidR="00E45DE5">
              <w:rPr>
                <w:noProof/>
                <w:webHidden/>
              </w:rPr>
              <w:t>3</w:t>
            </w:r>
            <w:r>
              <w:rPr>
                <w:noProof/>
                <w:webHidden/>
              </w:rPr>
              <w:fldChar w:fldCharType="end"/>
            </w:r>
          </w:hyperlink>
        </w:p>
        <w:p w14:paraId="44F7FB93" w14:textId="302F3AF1" w:rsidR="004B0E2B" w:rsidRDefault="004B0E2B">
          <w:pPr>
            <w:pStyle w:val="TOC2"/>
            <w:tabs>
              <w:tab w:val="right" w:leader="dot" w:pos="9016"/>
            </w:tabs>
            <w:rPr>
              <w:rFonts w:eastAsiaTheme="minorEastAsia"/>
              <w:noProof/>
              <w:lang w:val="en-IO" w:eastAsia="en-IO"/>
            </w:rPr>
          </w:pPr>
          <w:hyperlink w:anchor="_Toc216001738" w:history="1">
            <w:r w:rsidRPr="001B6DE8">
              <w:rPr>
                <w:rStyle w:val="Hyperlink"/>
                <w:rFonts w:ascii="Arial" w:hAnsi="Arial" w:cs="Arial"/>
                <w:noProof/>
              </w:rPr>
              <w:t>2.4.3 - Risk Assessment (Engine &amp; Suspension Workshop)</w:t>
            </w:r>
            <w:r>
              <w:rPr>
                <w:noProof/>
                <w:webHidden/>
              </w:rPr>
              <w:tab/>
            </w:r>
            <w:r>
              <w:rPr>
                <w:noProof/>
                <w:webHidden/>
              </w:rPr>
              <w:fldChar w:fldCharType="begin"/>
            </w:r>
            <w:r>
              <w:rPr>
                <w:noProof/>
                <w:webHidden/>
              </w:rPr>
              <w:instrText xml:space="preserve"> PAGEREF _Toc216001738 \h </w:instrText>
            </w:r>
            <w:r>
              <w:rPr>
                <w:noProof/>
                <w:webHidden/>
              </w:rPr>
            </w:r>
            <w:r>
              <w:rPr>
                <w:noProof/>
                <w:webHidden/>
              </w:rPr>
              <w:fldChar w:fldCharType="separate"/>
            </w:r>
            <w:r w:rsidR="00E45DE5">
              <w:rPr>
                <w:noProof/>
                <w:webHidden/>
              </w:rPr>
              <w:t>4</w:t>
            </w:r>
            <w:r>
              <w:rPr>
                <w:noProof/>
                <w:webHidden/>
              </w:rPr>
              <w:fldChar w:fldCharType="end"/>
            </w:r>
          </w:hyperlink>
        </w:p>
        <w:p w14:paraId="787B1D0D" w14:textId="36821503" w:rsidR="004B0E2B" w:rsidRDefault="004B0E2B">
          <w:pPr>
            <w:pStyle w:val="TOC1"/>
            <w:tabs>
              <w:tab w:val="right" w:leader="dot" w:pos="9016"/>
            </w:tabs>
            <w:rPr>
              <w:rFonts w:eastAsiaTheme="minorEastAsia"/>
              <w:noProof/>
              <w:lang w:val="en-IO" w:eastAsia="en-IO"/>
            </w:rPr>
          </w:pPr>
          <w:hyperlink w:anchor="_Toc216001739" w:history="1">
            <w:r w:rsidRPr="001B6DE8">
              <w:rPr>
                <w:rStyle w:val="Hyperlink"/>
                <w:rFonts w:ascii="Arial" w:hAnsi="Arial" w:cs="Arial"/>
                <w:noProof/>
              </w:rPr>
              <w:t>3.0 - Security Risk Matrix</w:t>
            </w:r>
            <w:r>
              <w:rPr>
                <w:noProof/>
                <w:webHidden/>
              </w:rPr>
              <w:tab/>
            </w:r>
            <w:r>
              <w:rPr>
                <w:noProof/>
                <w:webHidden/>
              </w:rPr>
              <w:fldChar w:fldCharType="begin"/>
            </w:r>
            <w:r>
              <w:rPr>
                <w:noProof/>
                <w:webHidden/>
              </w:rPr>
              <w:instrText xml:space="preserve"> PAGEREF _Toc216001739 \h </w:instrText>
            </w:r>
            <w:r>
              <w:rPr>
                <w:noProof/>
                <w:webHidden/>
              </w:rPr>
            </w:r>
            <w:r>
              <w:rPr>
                <w:noProof/>
                <w:webHidden/>
              </w:rPr>
              <w:fldChar w:fldCharType="separate"/>
            </w:r>
            <w:r w:rsidR="00E45DE5">
              <w:rPr>
                <w:noProof/>
                <w:webHidden/>
              </w:rPr>
              <w:t>6</w:t>
            </w:r>
            <w:r>
              <w:rPr>
                <w:noProof/>
                <w:webHidden/>
              </w:rPr>
              <w:fldChar w:fldCharType="end"/>
            </w:r>
          </w:hyperlink>
        </w:p>
        <w:p w14:paraId="26167615" w14:textId="6A522539" w:rsidR="004B0E2B" w:rsidRDefault="004B0E2B">
          <w:pPr>
            <w:pStyle w:val="TOC2"/>
            <w:tabs>
              <w:tab w:val="right" w:leader="dot" w:pos="9016"/>
            </w:tabs>
            <w:rPr>
              <w:rFonts w:eastAsiaTheme="minorEastAsia"/>
              <w:noProof/>
              <w:lang w:val="en-IO" w:eastAsia="en-IO"/>
            </w:rPr>
          </w:pPr>
          <w:hyperlink w:anchor="_Toc216001740" w:history="1">
            <w:r w:rsidRPr="001B6DE8">
              <w:rPr>
                <w:rStyle w:val="Hyperlink"/>
                <w:rFonts w:ascii="Arial" w:hAnsi="Arial" w:cs="Arial"/>
                <w:noProof/>
              </w:rPr>
              <w:t>3.1 - Security Risk Matrix – Introduction</w:t>
            </w:r>
            <w:r>
              <w:rPr>
                <w:noProof/>
                <w:webHidden/>
              </w:rPr>
              <w:tab/>
            </w:r>
            <w:r>
              <w:rPr>
                <w:noProof/>
                <w:webHidden/>
              </w:rPr>
              <w:fldChar w:fldCharType="begin"/>
            </w:r>
            <w:r>
              <w:rPr>
                <w:noProof/>
                <w:webHidden/>
              </w:rPr>
              <w:instrText xml:space="preserve"> PAGEREF _Toc216001740 \h </w:instrText>
            </w:r>
            <w:r>
              <w:rPr>
                <w:noProof/>
                <w:webHidden/>
              </w:rPr>
            </w:r>
            <w:r>
              <w:rPr>
                <w:noProof/>
                <w:webHidden/>
              </w:rPr>
              <w:fldChar w:fldCharType="separate"/>
            </w:r>
            <w:r w:rsidR="00E45DE5">
              <w:rPr>
                <w:noProof/>
                <w:webHidden/>
              </w:rPr>
              <w:t>6</w:t>
            </w:r>
            <w:r>
              <w:rPr>
                <w:noProof/>
                <w:webHidden/>
              </w:rPr>
              <w:fldChar w:fldCharType="end"/>
            </w:r>
          </w:hyperlink>
        </w:p>
        <w:p w14:paraId="46BCCEEF" w14:textId="5E045A30" w:rsidR="004B0E2B" w:rsidRDefault="004B0E2B">
          <w:pPr>
            <w:pStyle w:val="TOC2"/>
            <w:tabs>
              <w:tab w:val="right" w:leader="dot" w:pos="9016"/>
            </w:tabs>
            <w:rPr>
              <w:rFonts w:eastAsiaTheme="minorEastAsia"/>
              <w:noProof/>
              <w:lang w:val="en-IO" w:eastAsia="en-IO"/>
            </w:rPr>
          </w:pPr>
          <w:hyperlink w:anchor="_Toc216001741" w:history="1">
            <w:r w:rsidRPr="001B6DE8">
              <w:rPr>
                <w:rStyle w:val="Hyperlink"/>
                <w:rFonts w:ascii="Arial" w:hAnsi="Arial" w:cs="Arial"/>
                <w:noProof/>
              </w:rPr>
              <w:t>3.2 - Identification of Security Threats</w:t>
            </w:r>
            <w:r>
              <w:rPr>
                <w:noProof/>
                <w:webHidden/>
              </w:rPr>
              <w:tab/>
            </w:r>
            <w:r>
              <w:rPr>
                <w:noProof/>
                <w:webHidden/>
              </w:rPr>
              <w:fldChar w:fldCharType="begin"/>
            </w:r>
            <w:r>
              <w:rPr>
                <w:noProof/>
                <w:webHidden/>
              </w:rPr>
              <w:instrText xml:space="preserve"> PAGEREF _Toc216001741 \h </w:instrText>
            </w:r>
            <w:r>
              <w:rPr>
                <w:noProof/>
                <w:webHidden/>
              </w:rPr>
            </w:r>
            <w:r>
              <w:rPr>
                <w:noProof/>
                <w:webHidden/>
              </w:rPr>
              <w:fldChar w:fldCharType="separate"/>
            </w:r>
            <w:r w:rsidR="00E45DE5">
              <w:rPr>
                <w:noProof/>
                <w:webHidden/>
              </w:rPr>
              <w:t>6</w:t>
            </w:r>
            <w:r>
              <w:rPr>
                <w:noProof/>
                <w:webHidden/>
              </w:rPr>
              <w:fldChar w:fldCharType="end"/>
            </w:r>
          </w:hyperlink>
        </w:p>
        <w:p w14:paraId="545B6F5B" w14:textId="1AD807B5" w:rsidR="004B0E2B" w:rsidRDefault="004B0E2B">
          <w:pPr>
            <w:pStyle w:val="TOC3"/>
            <w:tabs>
              <w:tab w:val="right" w:leader="dot" w:pos="9016"/>
            </w:tabs>
            <w:rPr>
              <w:rFonts w:eastAsiaTheme="minorEastAsia"/>
              <w:noProof/>
              <w:lang w:val="en-IO" w:eastAsia="en-IO"/>
            </w:rPr>
          </w:pPr>
          <w:hyperlink w:anchor="_Toc216001742" w:history="1">
            <w:r w:rsidRPr="001B6DE8">
              <w:rPr>
                <w:rStyle w:val="Hyperlink"/>
                <w:noProof/>
              </w:rPr>
              <w:t>Digital Threat 1 - Attacks via Wireless Interfaces</w:t>
            </w:r>
            <w:r>
              <w:rPr>
                <w:noProof/>
                <w:webHidden/>
              </w:rPr>
              <w:tab/>
            </w:r>
            <w:r>
              <w:rPr>
                <w:noProof/>
                <w:webHidden/>
              </w:rPr>
              <w:fldChar w:fldCharType="begin"/>
            </w:r>
            <w:r>
              <w:rPr>
                <w:noProof/>
                <w:webHidden/>
              </w:rPr>
              <w:instrText xml:space="preserve"> PAGEREF _Toc216001742 \h </w:instrText>
            </w:r>
            <w:r>
              <w:rPr>
                <w:noProof/>
                <w:webHidden/>
              </w:rPr>
            </w:r>
            <w:r>
              <w:rPr>
                <w:noProof/>
                <w:webHidden/>
              </w:rPr>
              <w:fldChar w:fldCharType="separate"/>
            </w:r>
            <w:r w:rsidR="00E45DE5">
              <w:rPr>
                <w:noProof/>
                <w:webHidden/>
              </w:rPr>
              <w:t>6</w:t>
            </w:r>
            <w:r>
              <w:rPr>
                <w:noProof/>
                <w:webHidden/>
              </w:rPr>
              <w:fldChar w:fldCharType="end"/>
            </w:r>
          </w:hyperlink>
        </w:p>
        <w:p w14:paraId="52CBC94E" w14:textId="2C2089AD" w:rsidR="004B0E2B" w:rsidRDefault="004B0E2B">
          <w:pPr>
            <w:pStyle w:val="TOC3"/>
            <w:tabs>
              <w:tab w:val="right" w:leader="dot" w:pos="9016"/>
            </w:tabs>
            <w:rPr>
              <w:rFonts w:eastAsiaTheme="minorEastAsia"/>
              <w:noProof/>
              <w:lang w:val="en-IO" w:eastAsia="en-IO"/>
            </w:rPr>
          </w:pPr>
          <w:hyperlink w:anchor="_Toc216001743" w:history="1">
            <w:r w:rsidRPr="001B6DE8">
              <w:rPr>
                <w:rStyle w:val="Hyperlink"/>
                <w:noProof/>
              </w:rPr>
              <w:t>Digital Threat 2 - Message Injection into the CAN Bus</w:t>
            </w:r>
            <w:r>
              <w:rPr>
                <w:noProof/>
                <w:webHidden/>
              </w:rPr>
              <w:tab/>
            </w:r>
            <w:r>
              <w:rPr>
                <w:noProof/>
                <w:webHidden/>
              </w:rPr>
              <w:fldChar w:fldCharType="begin"/>
            </w:r>
            <w:r>
              <w:rPr>
                <w:noProof/>
                <w:webHidden/>
              </w:rPr>
              <w:instrText xml:space="preserve"> PAGEREF _Toc216001743 \h </w:instrText>
            </w:r>
            <w:r>
              <w:rPr>
                <w:noProof/>
                <w:webHidden/>
              </w:rPr>
            </w:r>
            <w:r>
              <w:rPr>
                <w:noProof/>
                <w:webHidden/>
              </w:rPr>
              <w:fldChar w:fldCharType="separate"/>
            </w:r>
            <w:r w:rsidR="00E45DE5">
              <w:rPr>
                <w:noProof/>
                <w:webHidden/>
              </w:rPr>
              <w:t>6</w:t>
            </w:r>
            <w:r>
              <w:rPr>
                <w:noProof/>
                <w:webHidden/>
              </w:rPr>
              <w:fldChar w:fldCharType="end"/>
            </w:r>
          </w:hyperlink>
        </w:p>
        <w:p w14:paraId="6EF6879B" w14:textId="184F5345" w:rsidR="004B0E2B" w:rsidRDefault="004B0E2B">
          <w:pPr>
            <w:pStyle w:val="TOC3"/>
            <w:tabs>
              <w:tab w:val="right" w:leader="dot" w:pos="9016"/>
            </w:tabs>
            <w:rPr>
              <w:rFonts w:eastAsiaTheme="minorEastAsia"/>
              <w:noProof/>
              <w:lang w:val="en-IO" w:eastAsia="en-IO"/>
            </w:rPr>
          </w:pPr>
          <w:hyperlink w:anchor="_Toc216001744" w:history="1">
            <w:r w:rsidRPr="001B6DE8">
              <w:rPr>
                <w:rStyle w:val="Hyperlink"/>
                <w:noProof/>
              </w:rPr>
              <w:t>Physical Threat 3 - Relay Attacks on Keyless Entry Systems</w:t>
            </w:r>
            <w:r>
              <w:rPr>
                <w:noProof/>
                <w:webHidden/>
              </w:rPr>
              <w:tab/>
            </w:r>
            <w:r>
              <w:rPr>
                <w:noProof/>
                <w:webHidden/>
              </w:rPr>
              <w:fldChar w:fldCharType="begin"/>
            </w:r>
            <w:r>
              <w:rPr>
                <w:noProof/>
                <w:webHidden/>
              </w:rPr>
              <w:instrText xml:space="preserve"> PAGEREF _Toc216001744 \h </w:instrText>
            </w:r>
            <w:r>
              <w:rPr>
                <w:noProof/>
                <w:webHidden/>
              </w:rPr>
            </w:r>
            <w:r>
              <w:rPr>
                <w:noProof/>
                <w:webHidden/>
              </w:rPr>
              <w:fldChar w:fldCharType="separate"/>
            </w:r>
            <w:r w:rsidR="00E45DE5">
              <w:rPr>
                <w:noProof/>
                <w:webHidden/>
              </w:rPr>
              <w:t>6</w:t>
            </w:r>
            <w:r>
              <w:rPr>
                <w:noProof/>
                <w:webHidden/>
              </w:rPr>
              <w:fldChar w:fldCharType="end"/>
            </w:r>
          </w:hyperlink>
        </w:p>
        <w:p w14:paraId="02BD3016" w14:textId="76093F6F" w:rsidR="004B0E2B" w:rsidRDefault="004B0E2B">
          <w:pPr>
            <w:pStyle w:val="TOC3"/>
            <w:tabs>
              <w:tab w:val="right" w:leader="dot" w:pos="9016"/>
            </w:tabs>
            <w:rPr>
              <w:rFonts w:eastAsiaTheme="minorEastAsia"/>
              <w:noProof/>
              <w:lang w:val="en-IO" w:eastAsia="en-IO"/>
            </w:rPr>
          </w:pPr>
          <w:hyperlink w:anchor="_Toc216001745" w:history="1">
            <w:r w:rsidRPr="001B6DE8">
              <w:rPr>
                <w:rStyle w:val="Hyperlink"/>
                <w:noProof/>
              </w:rPr>
              <w:t>Physical Threat 4 - Misuse of the OBD-II Port</w:t>
            </w:r>
            <w:r>
              <w:rPr>
                <w:noProof/>
                <w:webHidden/>
              </w:rPr>
              <w:tab/>
            </w:r>
            <w:r>
              <w:rPr>
                <w:noProof/>
                <w:webHidden/>
              </w:rPr>
              <w:fldChar w:fldCharType="begin"/>
            </w:r>
            <w:r>
              <w:rPr>
                <w:noProof/>
                <w:webHidden/>
              </w:rPr>
              <w:instrText xml:space="preserve"> PAGEREF _Toc216001745 \h </w:instrText>
            </w:r>
            <w:r>
              <w:rPr>
                <w:noProof/>
                <w:webHidden/>
              </w:rPr>
            </w:r>
            <w:r>
              <w:rPr>
                <w:noProof/>
                <w:webHidden/>
              </w:rPr>
              <w:fldChar w:fldCharType="separate"/>
            </w:r>
            <w:r w:rsidR="00E45DE5">
              <w:rPr>
                <w:noProof/>
                <w:webHidden/>
              </w:rPr>
              <w:t>6</w:t>
            </w:r>
            <w:r>
              <w:rPr>
                <w:noProof/>
                <w:webHidden/>
              </w:rPr>
              <w:fldChar w:fldCharType="end"/>
            </w:r>
          </w:hyperlink>
        </w:p>
        <w:p w14:paraId="2EEA6953" w14:textId="5CD31C7F" w:rsidR="004B0E2B" w:rsidRDefault="004B0E2B">
          <w:pPr>
            <w:pStyle w:val="TOC2"/>
            <w:tabs>
              <w:tab w:val="right" w:leader="dot" w:pos="9016"/>
            </w:tabs>
            <w:rPr>
              <w:rFonts w:eastAsiaTheme="minorEastAsia"/>
              <w:noProof/>
              <w:lang w:val="en-IO" w:eastAsia="en-IO"/>
            </w:rPr>
          </w:pPr>
          <w:hyperlink w:anchor="_Toc216001746" w:history="1">
            <w:r w:rsidRPr="001B6DE8">
              <w:rPr>
                <w:rStyle w:val="Hyperlink"/>
                <w:rFonts w:ascii="Arial" w:hAnsi="Arial" w:cs="Arial"/>
                <w:noProof/>
              </w:rPr>
              <w:t>3.3 - Risk Matrix for Identified Security Threats</w:t>
            </w:r>
            <w:r>
              <w:rPr>
                <w:noProof/>
                <w:webHidden/>
              </w:rPr>
              <w:tab/>
            </w:r>
            <w:r>
              <w:rPr>
                <w:noProof/>
                <w:webHidden/>
              </w:rPr>
              <w:fldChar w:fldCharType="begin"/>
            </w:r>
            <w:r>
              <w:rPr>
                <w:noProof/>
                <w:webHidden/>
              </w:rPr>
              <w:instrText xml:space="preserve"> PAGEREF _Toc216001746 \h </w:instrText>
            </w:r>
            <w:r>
              <w:rPr>
                <w:noProof/>
                <w:webHidden/>
              </w:rPr>
            </w:r>
            <w:r>
              <w:rPr>
                <w:noProof/>
                <w:webHidden/>
              </w:rPr>
              <w:fldChar w:fldCharType="separate"/>
            </w:r>
            <w:r w:rsidR="00E45DE5">
              <w:rPr>
                <w:noProof/>
                <w:webHidden/>
              </w:rPr>
              <w:t>7</w:t>
            </w:r>
            <w:r>
              <w:rPr>
                <w:noProof/>
                <w:webHidden/>
              </w:rPr>
              <w:fldChar w:fldCharType="end"/>
            </w:r>
          </w:hyperlink>
        </w:p>
        <w:p w14:paraId="71D76ADF" w14:textId="5326DB28" w:rsidR="004B0E2B" w:rsidRDefault="004B0E2B">
          <w:pPr>
            <w:pStyle w:val="TOC2"/>
            <w:tabs>
              <w:tab w:val="right" w:leader="dot" w:pos="9016"/>
            </w:tabs>
            <w:rPr>
              <w:rFonts w:eastAsiaTheme="minorEastAsia"/>
              <w:noProof/>
              <w:lang w:val="en-IO" w:eastAsia="en-IO"/>
            </w:rPr>
          </w:pPr>
          <w:hyperlink w:anchor="_Toc216001747" w:history="1">
            <w:r w:rsidRPr="001B6DE8">
              <w:rPr>
                <w:rStyle w:val="Hyperlink"/>
                <w:rFonts w:ascii="Arial" w:hAnsi="Arial" w:cs="Arial"/>
                <w:noProof/>
              </w:rPr>
              <w:t>3.4 - Engineering Response to the Highest Risk</w:t>
            </w:r>
            <w:r>
              <w:rPr>
                <w:noProof/>
                <w:webHidden/>
              </w:rPr>
              <w:tab/>
            </w:r>
            <w:r>
              <w:rPr>
                <w:noProof/>
                <w:webHidden/>
              </w:rPr>
              <w:fldChar w:fldCharType="begin"/>
            </w:r>
            <w:r>
              <w:rPr>
                <w:noProof/>
                <w:webHidden/>
              </w:rPr>
              <w:instrText xml:space="preserve"> PAGEREF _Toc216001747 \h </w:instrText>
            </w:r>
            <w:r>
              <w:rPr>
                <w:noProof/>
                <w:webHidden/>
              </w:rPr>
            </w:r>
            <w:r>
              <w:rPr>
                <w:noProof/>
                <w:webHidden/>
              </w:rPr>
              <w:fldChar w:fldCharType="separate"/>
            </w:r>
            <w:r w:rsidR="00E45DE5">
              <w:rPr>
                <w:noProof/>
                <w:webHidden/>
              </w:rPr>
              <w:t>7</w:t>
            </w:r>
            <w:r>
              <w:rPr>
                <w:noProof/>
                <w:webHidden/>
              </w:rPr>
              <w:fldChar w:fldCharType="end"/>
            </w:r>
          </w:hyperlink>
        </w:p>
        <w:p w14:paraId="702BD60F" w14:textId="199F2B6C" w:rsidR="004B0E2B" w:rsidRDefault="004B0E2B">
          <w:pPr>
            <w:pStyle w:val="TOC1"/>
            <w:tabs>
              <w:tab w:val="right" w:leader="dot" w:pos="9016"/>
            </w:tabs>
            <w:rPr>
              <w:rFonts w:eastAsiaTheme="minorEastAsia"/>
              <w:noProof/>
              <w:lang w:val="en-IO" w:eastAsia="en-IO"/>
            </w:rPr>
          </w:pPr>
          <w:hyperlink w:anchor="_Toc216001748" w:history="1">
            <w:r w:rsidRPr="001B6DE8">
              <w:rPr>
                <w:rStyle w:val="Hyperlink"/>
                <w:rFonts w:ascii="Arial" w:hAnsi="Arial" w:cs="Arial"/>
                <w:noProof/>
              </w:rPr>
              <w:t>4.0 - Engineers Role in Society</w:t>
            </w:r>
            <w:r>
              <w:rPr>
                <w:noProof/>
                <w:webHidden/>
              </w:rPr>
              <w:tab/>
            </w:r>
            <w:r>
              <w:rPr>
                <w:noProof/>
                <w:webHidden/>
              </w:rPr>
              <w:fldChar w:fldCharType="begin"/>
            </w:r>
            <w:r>
              <w:rPr>
                <w:noProof/>
                <w:webHidden/>
              </w:rPr>
              <w:instrText xml:space="preserve"> PAGEREF _Toc216001748 \h </w:instrText>
            </w:r>
            <w:r>
              <w:rPr>
                <w:noProof/>
                <w:webHidden/>
              </w:rPr>
            </w:r>
            <w:r>
              <w:rPr>
                <w:noProof/>
                <w:webHidden/>
              </w:rPr>
              <w:fldChar w:fldCharType="separate"/>
            </w:r>
            <w:r w:rsidR="00E45DE5">
              <w:rPr>
                <w:noProof/>
                <w:webHidden/>
              </w:rPr>
              <w:t>8</w:t>
            </w:r>
            <w:r>
              <w:rPr>
                <w:noProof/>
                <w:webHidden/>
              </w:rPr>
              <w:fldChar w:fldCharType="end"/>
            </w:r>
          </w:hyperlink>
        </w:p>
        <w:p w14:paraId="5CBFF0C3" w14:textId="74B04BDD" w:rsidR="004B0E2B" w:rsidRDefault="004B0E2B">
          <w:pPr>
            <w:pStyle w:val="TOC2"/>
            <w:tabs>
              <w:tab w:val="right" w:leader="dot" w:pos="9016"/>
            </w:tabs>
            <w:rPr>
              <w:rFonts w:eastAsiaTheme="minorEastAsia"/>
              <w:noProof/>
              <w:lang w:val="en-IO" w:eastAsia="en-IO"/>
            </w:rPr>
          </w:pPr>
          <w:hyperlink w:anchor="_Toc216001749" w:history="1">
            <w:r w:rsidRPr="001B6DE8">
              <w:rPr>
                <w:rStyle w:val="Hyperlink"/>
                <w:rFonts w:ascii="Arial" w:hAnsi="Arial" w:cs="Arial"/>
                <w:noProof/>
              </w:rPr>
              <w:t>4.1 - Introduction</w:t>
            </w:r>
            <w:r>
              <w:rPr>
                <w:noProof/>
                <w:webHidden/>
              </w:rPr>
              <w:tab/>
            </w:r>
            <w:r>
              <w:rPr>
                <w:noProof/>
                <w:webHidden/>
              </w:rPr>
              <w:fldChar w:fldCharType="begin"/>
            </w:r>
            <w:r>
              <w:rPr>
                <w:noProof/>
                <w:webHidden/>
              </w:rPr>
              <w:instrText xml:space="preserve"> PAGEREF _Toc216001749 \h </w:instrText>
            </w:r>
            <w:r>
              <w:rPr>
                <w:noProof/>
                <w:webHidden/>
              </w:rPr>
            </w:r>
            <w:r>
              <w:rPr>
                <w:noProof/>
                <w:webHidden/>
              </w:rPr>
              <w:fldChar w:fldCharType="separate"/>
            </w:r>
            <w:r w:rsidR="00E45DE5">
              <w:rPr>
                <w:noProof/>
                <w:webHidden/>
              </w:rPr>
              <w:t>8</w:t>
            </w:r>
            <w:r>
              <w:rPr>
                <w:noProof/>
                <w:webHidden/>
              </w:rPr>
              <w:fldChar w:fldCharType="end"/>
            </w:r>
          </w:hyperlink>
        </w:p>
        <w:p w14:paraId="4A8457A9" w14:textId="0BAE924D" w:rsidR="004B0E2B" w:rsidRDefault="004B0E2B">
          <w:pPr>
            <w:pStyle w:val="TOC2"/>
            <w:tabs>
              <w:tab w:val="right" w:leader="dot" w:pos="9016"/>
            </w:tabs>
            <w:rPr>
              <w:rFonts w:eastAsiaTheme="minorEastAsia"/>
              <w:noProof/>
              <w:lang w:val="en-IO" w:eastAsia="en-IO"/>
            </w:rPr>
          </w:pPr>
          <w:hyperlink w:anchor="_Toc216001750" w:history="1">
            <w:r w:rsidRPr="001B6DE8">
              <w:rPr>
                <w:rStyle w:val="Hyperlink"/>
                <w:rFonts w:ascii="Arial" w:hAnsi="Arial" w:cs="Arial"/>
                <w:noProof/>
              </w:rPr>
              <w:t>4.2 - Codes of Conduct in Engineering</w:t>
            </w:r>
            <w:r>
              <w:rPr>
                <w:noProof/>
                <w:webHidden/>
              </w:rPr>
              <w:tab/>
            </w:r>
            <w:r>
              <w:rPr>
                <w:noProof/>
                <w:webHidden/>
              </w:rPr>
              <w:fldChar w:fldCharType="begin"/>
            </w:r>
            <w:r>
              <w:rPr>
                <w:noProof/>
                <w:webHidden/>
              </w:rPr>
              <w:instrText xml:space="preserve"> PAGEREF _Toc216001750 \h </w:instrText>
            </w:r>
            <w:r>
              <w:rPr>
                <w:noProof/>
                <w:webHidden/>
              </w:rPr>
            </w:r>
            <w:r>
              <w:rPr>
                <w:noProof/>
                <w:webHidden/>
              </w:rPr>
              <w:fldChar w:fldCharType="separate"/>
            </w:r>
            <w:r w:rsidR="00E45DE5">
              <w:rPr>
                <w:noProof/>
                <w:webHidden/>
              </w:rPr>
              <w:t>8</w:t>
            </w:r>
            <w:r>
              <w:rPr>
                <w:noProof/>
                <w:webHidden/>
              </w:rPr>
              <w:fldChar w:fldCharType="end"/>
            </w:r>
          </w:hyperlink>
        </w:p>
        <w:p w14:paraId="5223BAAC" w14:textId="05E38ED4" w:rsidR="004B0E2B" w:rsidRDefault="004B0E2B">
          <w:pPr>
            <w:pStyle w:val="TOC2"/>
            <w:tabs>
              <w:tab w:val="right" w:leader="dot" w:pos="9016"/>
            </w:tabs>
            <w:rPr>
              <w:rFonts w:eastAsiaTheme="minorEastAsia"/>
              <w:noProof/>
              <w:lang w:val="en-IO" w:eastAsia="en-IO"/>
            </w:rPr>
          </w:pPr>
          <w:hyperlink w:anchor="_Toc216001751" w:history="1">
            <w:r w:rsidRPr="001B6DE8">
              <w:rPr>
                <w:rStyle w:val="Hyperlink"/>
                <w:rFonts w:ascii="Arial" w:hAnsi="Arial" w:cs="Arial"/>
                <w:noProof/>
              </w:rPr>
              <w:t>4.3 - Engineers’ Responsibilities for Sustainability in Automotive Engineering</w:t>
            </w:r>
            <w:r>
              <w:rPr>
                <w:noProof/>
                <w:webHidden/>
              </w:rPr>
              <w:tab/>
            </w:r>
            <w:r>
              <w:rPr>
                <w:noProof/>
                <w:webHidden/>
              </w:rPr>
              <w:fldChar w:fldCharType="begin"/>
            </w:r>
            <w:r>
              <w:rPr>
                <w:noProof/>
                <w:webHidden/>
              </w:rPr>
              <w:instrText xml:space="preserve"> PAGEREF _Toc216001751 \h </w:instrText>
            </w:r>
            <w:r>
              <w:rPr>
                <w:noProof/>
                <w:webHidden/>
              </w:rPr>
            </w:r>
            <w:r>
              <w:rPr>
                <w:noProof/>
                <w:webHidden/>
              </w:rPr>
              <w:fldChar w:fldCharType="separate"/>
            </w:r>
            <w:r w:rsidR="00E45DE5">
              <w:rPr>
                <w:noProof/>
                <w:webHidden/>
              </w:rPr>
              <w:t>8</w:t>
            </w:r>
            <w:r>
              <w:rPr>
                <w:noProof/>
                <w:webHidden/>
              </w:rPr>
              <w:fldChar w:fldCharType="end"/>
            </w:r>
          </w:hyperlink>
        </w:p>
        <w:p w14:paraId="3FBD2EE1" w14:textId="232245C5" w:rsidR="004B0E2B" w:rsidRDefault="004B0E2B">
          <w:pPr>
            <w:pStyle w:val="TOC1"/>
            <w:tabs>
              <w:tab w:val="right" w:leader="dot" w:pos="9016"/>
            </w:tabs>
            <w:rPr>
              <w:rFonts w:eastAsiaTheme="minorEastAsia"/>
              <w:noProof/>
              <w:lang w:val="en-IO" w:eastAsia="en-IO"/>
            </w:rPr>
          </w:pPr>
          <w:hyperlink w:anchor="_Toc216001752" w:history="1">
            <w:r w:rsidRPr="001B6DE8">
              <w:rPr>
                <w:rStyle w:val="Hyperlink"/>
                <w:rFonts w:ascii="Arial" w:hAnsi="Arial" w:cs="Arial"/>
                <w:noProof/>
              </w:rPr>
              <w:t>5.0 - Problem Solving</w:t>
            </w:r>
            <w:r>
              <w:rPr>
                <w:noProof/>
                <w:webHidden/>
              </w:rPr>
              <w:tab/>
            </w:r>
            <w:r>
              <w:rPr>
                <w:noProof/>
                <w:webHidden/>
              </w:rPr>
              <w:fldChar w:fldCharType="begin"/>
            </w:r>
            <w:r>
              <w:rPr>
                <w:noProof/>
                <w:webHidden/>
              </w:rPr>
              <w:instrText xml:space="preserve"> PAGEREF _Toc216001752 \h </w:instrText>
            </w:r>
            <w:r>
              <w:rPr>
                <w:noProof/>
                <w:webHidden/>
              </w:rPr>
            </w:r>
            <w:r>
              <w:rPr>
                <w:noProof/>
                <w:webHidden/>
              </w:rPr>
              <w:fldChar w:fldCharType="separate"/>
            </w:r>
            <w:r w:rsidR="00E45DE5">
              <w:rPr>
                <w:noProof/>
                <w:webHidden/>
              </w:rPr>
              <w:t>9</w:t>
            </w:r>
            <w:r>
              <w:rPr>
                <w:noProof/>
                <w:webHidden/>
              </w:rPr>
              <w:fldChar w:fldCharType="end"/>
            </w:r>
          </w:hyperlink>
        </w:p>
        <w:p w14:paraId="57BC31C6" w14:textId="1EA857A8" w:rsidR="004B0E2B" w:rsidRDefault="004B0E2B">
          <w:pPr>
            <w:pStyle w:val="TOC2"/>
            <w:tabs>
              <w:tab w:val="right" w:leader="dot" w:pos="9016"/>
            </w:tabs>
            <w:rPr>
              <w:rFonts w:eastAsiaTheme="minorEastAsia"/>
              <w:noProof/>
              <w:lang w:val="en-IO" w:eastAsia="en-IO"/>
            </w:rPr>
          </w:pPr>
          <w:hyperlink w:anchor="_Toc216001753" w:history="1">
            <w:r w:rsidRPr="001B6DE8">
              <w:rPr>
                <w:rStyle w:val="Hyperlink"/>
                <w:rFonts w:ascii="Arial" w:hAnsi="Arial" w:cs="Arial"/>
                <w:noProof/>
              </w:rPr>
              <w:t>5.1 - Introduction to Engineering Problem Solving</w:t>
            </w:r>
            <w:r>
              <w:rPr>
                <w:noProof/>
                <w:webHidden/>
              </w:rPr>
              <w:tab/>
            </w:r>
            <w:r>
              <w:rPr>
                <w:noProof/>
                <w:webHidden/>
              </w:rPr>
              <w:fldChar w:fldCharType="begin"/>
            </w:r>
            <w:r>
              <w:rPr>
                <w:noProof/>
                <w:webHidden/>
              </w:rPr>
              <w:instrText xml:space="preserve"> PAGEREF _Toc216001753 \h </w:instrText>
            </w:r>
            <w:r>
              <w:rPr>
                <w:noProof/>
                <w:webHidden/>
              </w:rPr>
            </w:r>
            <w:r>
              <w:rPr>
                <w:noProof/>
                <w:webHidden/>
              </w:rPr>
              <w:fldChar w:fldCharType="separate"/>
            </w:r>
            <w:r w:rsidR="00E45DE5">
              <w:rPr>
                <w:noProof/>
                <w:webHidden/>
              </w:rPr>
              <w:t>9</w:t>
            </w:r>
            <w:r>
              <w:rPr>
                <w:noProof/>
                <w:webHidden/>
              </w:rPr>
              <w:fldChar w:fldCharType="end"/>
            </w:r>
          </w:hyperlink>
        </w:p>
        <w:p w14:paraId="69CE5012" w14:textId="5EC88B03" w:rsidR="004B0E2B" w:rsidRDefault="004B0E2B">
          <w:pPr>
            <w:pStyle w:val="TOC2"/>
            <w:tabs>
              <w:tab w:val="right" w:leader="dot" w:pos="9016"/>
            </w:tabs>
            <w:rPr>
              <w:rFonts w:eastAsiaTheme="minorEastAsia"/>
              <w:noProof/>
              <w:lang w:val="en-IO" w:eastAsia="en-IO"/>
            </w:rPr>
          </w:pPr>
          <w:hyperlink w:anchor="_Toc216001754" w:history="1">
            <w:r w:rsidRPr="001B6DE8">
              <w:rPr>
                <w:rStyle w:val="Hyperlink"/>
                <w:rFonts w:ascii="Arial" w:hAnsi="Arial" w:cs="Arial"/>
                <w:noProof/>
              </w:rPr>
              <w:t>5.2 - Problem-Solving Methods Used by Engineering Teams</w:t>
            </w:r>
            <w:r>
              <w:rPr>
                <w:noProof/>
                <w:webHidden/>
              </w:rPr>
              <w:tab/>
            </w:r>
            <w:r>
              <w:rPr>
                <w:noProof/>
                <w:webHidden/>
              </w:rPr>
              <w:fldChar w:fldCharType="begin"/>
            </w:r>
            <w:r>
              <w:rPr>
                <w:noProof/>
                <w:webHidden/>
              </w:rPr>
              <w:instrText xml:space="preserve"> PAGEREF _Toc216001754 \h </w:instrText>
            </w:r>
            <w:r>
              <w:rPr>
                <w:noProof/>
                <w:webHidden/>
              </w:rPr>
            </w:r>
            <w:r>
              <w:rPr>
                <w:noProof/>
                <w:webHidden/>
              </w:rPr>
              <w:fldChar w:fldCharType="separate"/>
            </w:r>
            <w:r w:rsidR="00E45DE5">
              <w:rPr>
                <w:noProof/>
                <w:webHidden/>
              </w:rPr>
              <w:t>9</w:t>
            </w:r>
            <w:r>
              <w:rPr>
                <w:noProof/>
                <w:webHidden/>
              </w:rPr>
              <w:fldChar w:fldCharType="end"/>
            </w:r>
          </w:hyperlink>
        </w:p>
        <w:p w14:paraId="2AE2A5E5" w14:textId="1994A1CA" w:rsidR="004B0E2B" w:rsidRDefault="004B0E2B">
          <w:pPr>
            <w:pStyle w:val="TOC2"/>
            <w:tabs>
              <w:tab w:val="right" w:leader="dot" w:pos="9016"/>
            </w:tabs>
            <w:rPr>
              <w:rFonts w:eastAsiaTheme="minorEastAsia"/>
              <w:noProof/>
              <w:lang w:val="en-IO" w:eastAsia="en-IO"/>
            </w:rPr>
          </w:pPr>
          <w:hyperlink w:anchor="_Toc216001755" w:history="1">
            <w:r w:rsidRPr="001B6DE8">
              <w:rPr>
                <w:rStyle w:val="Hyperlink"/>
                <w:rFonts w:ascii="Arial" w:hAnsi="Arial" w:cs="Arial"/>
                <w:noProof/>
              </w:rPr>
              <w:t>5.3 - Flow Diagram Integration</w:t>
            </w:r>
            <w:r>
              <w:rPr>
                <w:noProof/>
                <w:webHidden/>
              </w:rPr>
              <w:tab/>
            </w:r>
            <w:r>
              <w:rPr>
                <w:noProof/>
                <w:webHidden/>
              </w:rPr>
              <w:fldChar w:fldCharType="begin"/>
            </w:r>
            <w:r>
              <w:rPr>
                <w:noProof/>
                <w:webHidden/>
              </w:rPr>
              <w:instrText xml:space="preserve"> PAGEREF _Toc216001755 \h </w:instrText>
            </w:r>
            <w:r>
              <w:rPr>
                <w:noProof/>
                <w:webHidden/>
              </w:rPr>
            </w:r>
            <w:r>
              <w:rPr>
                <w:noProof/>
                <w:webHidden/>
              </w:rPr>
              <w:fldChar w:fldCharType="separate"/>
            </w:r>
            <w:r w:rsidR="00E45DE5">
              <w:rPr>
                <w:noProof/>
                <w:webHidden/>
              </w:rPr>
              <w:t>10</w:t>
            </w:r>
            <w:r>
              <w:rPr>
                <w:noProof/>
                <w:webHidden/>
              </w:rPr>
              <w:fldChar w:fldCharType="end"/>
            </w:r>
          </w:hyperlink>
        </w:p>
        <w:p w14:paraId="5403167C" w14:textId="49C78EFE" w:rsidR="004B0E2B" w:rsidRDefault="004B0E2B">
          <w:pPr>
            <w:pStyle w:val="TOC2"/>
            <w:tabs>
              <w:tab w:val="right" w:leader="dot" w:pos="9016"/>
            </w:tabs>
            <w:rPr>
              <w:rFonts w:eastAsiaTheme="minorEastAsia"/>
              <w:noProof/>
              <w:lang w:val="en-IO" w:eastAsia="en-IO"/>
            </w:rPr>
          </w:pPr>
          <w:hyperlink w:anchor="_Toc216001756" w:history="1">
            <w:r w:rsidRPr="001B6DE8">
              <w:rPr>
                <w:rStyle w:val="Hyperlink"/>
                <w:rFonts w:ascii="Arial" w:hAnsi="Arial" w:cs="Arial"/>
                <w:noProof/>
              </w:rPr>
              <w:t>5.4 - Problem-Solving Flow Diagram</w:t>
            </w:r>
            <w:r>
              <w:rPr>
                <w:noProof/>
                <w:webHidden/>
              </w:rPr>
              <w:tab/>
            </w:r>
            <w:r>
              <w:rPr>
                <w:noProof/>
                <w:webHidden/>
              </w:rPr>
              <w:fldChar w:fldCharType="begin"/>
            </w:r>
            <w:r>
              <w:rPr>
                <w:noProof/>
                <w:webHidden/>
              </w:rPr>
              <w:instrText xml:space="preserve"> PAGEREF _Toc216001756 \h </w:instrText>
            </w:r>
            <w:r>
              <w:rPr>
                <w:noProof/>
                <w:webHidden/>
              </w:rPr>
            </w:r>
            <w:r>
              <w:rPr>
                <w:noProof/>
                <w:webHidden/>
              </w:rPr>
              <w:fldChar w:fldCharType="separate"/>
            </w:r>
            <w:r w:rsidR="00E45DE5">
              <w:rPr>
                <w:noProof/>
                <w:webHidden/>
              </w:rPr>
              <w:t>10</w:t>
            </w:r>
            <w:r>
              <w:rPr>
                <w:noProof/>
                <w:webHidden/>
              </w:rPr>
              <w:fldChar w:fldCharType="end"/>
            </w:r>
          </w:hyperlink>
        </w:p>
        <w:p w14:paraId="15827A27" w14:textId="3CBFC201" w:rsidR="004B0E2B" w:rsidRDefault="004B0E2B">
          <w:pPr>
            <w:pStyle w:val="TOC1"/>
            <w:tabs>
              <w:tab w:val="right" w:leader="dot" w:pos="9016"/>
            </w:tabs>
            <w:rPr>
              <w:rFonts w:eastAsiaTheme="minorEastAsia"/>
              <w:noProof/>
              <w:lang w:val="en-IO" w:eastAsia="en-IO"/>
            </w:rPr>
          </w:pPr>
          <w:hyperlink w:anchor="_Toc216001757" w:history="1">
            <w:r w:rsidRPr="001B6DE8">
              <w:rPr>
                <w:rStyle w:val="Hyperlink"/>
                <w:rFonts w:ascii="Arial" w:hAnsi="Arial" w:cs="Arial"/>
                <w:noProof/>
              </w:rPr>
              <w:t>6.0 - Team Structure</w:t>
            </w:r>
            <w:r>
              <w:rPr>
                <w:noProof/>
                <w:webHidden/>
              </w:rPr>
              <w:tab/>
            </w:r>
            <w:r>
              <w:rPr>
                <w:noProof/>
                <w:webHidden/>
              </w:rPr>
              <w:fldChar w:fldCharType="begin"/>
            </w:r>
            <w:r>
              <w:rPr>
                <w:noProof/>
                <w:webHidden/>
              </w:rPr>
              <w:instrText xml:space="preserve"> PAGEREF _Toc216001757 \h </w:instrText>
            </w:r>
            <w:r>
              <w:rPr>
                <w:noProof/>
                <w:webHidden/>
              </w:rPr>
            </w:r>
            <w:r>
              <w:rPr>
                <w:noProof/>
                <w:webHidden/>
              </w:rPr>
              <w:fldChar w:fldCharType="separate"/>
            </w:r>
            <w:r w:rsidR="00E45DE5">
              <w:rPr>
                <w:noProof/>
                <w:webHidden/>
              </w:rPr>
              <w:t>11</w:t>
            </w:r>
            <w:r>
              <w:rPr>
                <w:noProof/>
                <w:webHidden/>
              </w:rPr>
              <w:fldChar w:fldCharType="end"/>
            </w:r>
          </w:hyperlink>
        </w:p>
        <w:p w14:paraId="23182F05" w14:textId="5E2CBEDB" w:rsidR="008821ED" w:rsidRDefault="004B0E2B">
          <w:pPr>
            <w:pStyle w:val="TOC2"/>
            <w:tabs>
              <w:tab w:val="right" w:leader="dot" w:pos="9016"/>
            </w:tabs>
            <w:rPr>
              <w:rStyle w:val="Hyperlink"/>
              <w:noProof/>
            </w:rPr>
            <w:sectPr w:rsidR="008821ED" w:rsidSect="00DD702C">
              <w:headerReference w:type="default" r:id="rId10"/>
              <w:footerReference w:type="default" r:id="rId11"/>
              <w:pgSz w:w="11906" w:h="16838"/>
              <w:pgMar w:top="1440" w:right="1440" w:bottom="1440" w:left="1440" w:header="709" w:footer="709" w:gutter="0"/>
              <w:cols w:space="708"/>
              <w:docGrid w:linePitch="360"/>
            </w:sectPr>
          </w:pPr>
          <w:hyperlink w:anchor="_Toc216001758" w:history="1">
            <w:r w:rsidRPr="001B6DE8">
              <w:rPr>
                <w:rStyle w:val="Hyperlink"/>
                <w:rFonts w:ascii="Arial" w:hAnsi="Arial" w:cs="Arial"/>
                <w:noProof/>
              </w:rPr>
              <w:t>6.1 - Personal Reflection — Real Team Experience</w:t>
            </w:r>
            <w:r>
              <w:rPr>
                <w:noProof/>
                <w:webHidden/>
              </w:rPr>
              <w:tab/>
            </w:r>
            <w:r>
              <w:rPr>
                <w:noProof/>
                <w:webHidden/>
              </w:rPr>
              <w:fldChar w:fldCharType="begin"/>
            </w:r>
            <w:r>
              <w:rPr>
                <w:noProof/>
                <w:webHidden/>
              </w:rPr>
              <w:instrText xml:space="preserve"> PAGEREF _Toc216001758 \h </w:instrText>
            </w:r>
            <w:r>
              <w:rPr>
                <w:noProof/>
                <w:webHidden/>
              </w:rPr>
            </w:r>
            <w:r>
              <w:rPr>
                <w:noProof/>
                <w:webHidden/>
              </w:rPr>
              <w:fldChar w:fldCharType="separate"/>
            </w:r>
            <w:r w:rsidR="00E45DE5">
              <w:rPr>
                <w:noProof/>
                <w:webHidden/>
              </w:rPr>
              <w:t>11</w:t>
            </w:r>
            <w:r>
              <w:rPr>
                <w:noProof/>
                <w:webHidden/>
              </w:rPr>
              <w:fldChar w:fldCharType="end"/>
            </w:r>
          </w:hyperlink>
        </w:p>
        <w:p w14:paraId="4994DB3F" w14:textId="044F882E" w:rsidR="004B0E2B" w:rsidRDefault="004B0E2B">
          <w:pPr>
            <w:pStyle w:val="TOC2"/>
            <w:tabs>
              <w:tab w:val="right" w:leader="dot" w:pos="9016"/>
            </w:tabs>
            <w:rPr>
              <w:rFonts w:eastAsiaTheme="minorEastAsia"/>
              <w:noProof/>
              <w:lang w:val="en-IO" w:eastAsia="en-IO"/>
            </w:rPr>
          </w:pPr>
        </w:p>
        <w:p w14:paraId="6EABD8C0" w14:textId="007EC512" w:rsidR="004B0E2B" w:rsidRDefault="004B0E2B">
          <w:pPr>
            <w:pStyle w:val="TOC2"/>
            <w:tabs>
              <w:tab w:val="right" w:leader="dot" w:pos="9016"/>
            </w:tabs>
            <w:rPr>
              <w:rFonts w:eastAsiaTheme="minorEastAsia"/>
              <w:noProof/>
              <w:lang w:val="en-IO" w:eastAsia="en-IO"/>
            </w:rPr>
          </w:pPr>
          <w:hyperlink w:anchor="_Toc216001759" w:history="1">
            <w:r w:rsidRPr="001B6DE8">
              <w:rPr>
                <w:rStyle w:val="Hyperlink"/>
                <w:rFonts w:ascii="Arial" w:hAnsi="Arial" w:cs="Arial"/>
                <w:noProof/>
              </w:rPr>
              <w:t>6.2 - Team Structure Used During the Activity</w:t>
            </w:r>
            <w:r>
              <w:rPr>
                <w:noProof/>
                <w:webHidden/>
              </w:rPr>
              <w:tab/>
            </w:r>
            <w:r>
              <w:rPr>
                <w:noProof/>
                <w:webHidden/>
              </w:rPr>
              <w:fldChar w:fldCharType="begin"/>
            </w:r>
            <w:r>
              <w:rPr>
                <w:noProof/>
                <w:webHidden/>
              </w:rPr>
              <w:instrText xml:space="preserve"> PAGEREF _Toc216001759 \h </w:instrText>
            </w:r>
            <w:r>
              <w:rPr>
                <w:noProof/>
                <w:webHidden/>
              </w:rPr>
            </w:r>
            <w:r>
              <w:rPr>
                <w:noProof/>
                <w:webHidden/>
              </w:rPr>
              <w:fldChar w:fldCharType="separate"/>
            </w:r>
            <w:r w:rsidR="00E45DE5">
              <w:rPr>
                <w:noProof/>
                <w:webHidden/>
              </w:rPr>
              <w:t>11</w:t>
            </w:r>
            <w:r>
              <w:rPr>
                <w:noProof/>
                <w:webHidden/>
              </w:rPr>
              <w:fldChar w:fldCharType="end"/>
            </w:r>
          </w:hyperlink>
        </w:p>
        <w:p w14:paraId="51A727EC" w14:textId="2FEE18AD" w:rsidR="004B0E2B" w:rsidRDefault="004B0E2B">
          <w:pPr>
            <w:pStyle w:val="TOC2"/>
            <w:tabs>
              <w:tab w:val="right" w:leader="dot" w:pos="9016"/>
            </w:tabs>
            <w:rPr>
              <w:rFonts w:eastAsiaTheme="minorEastAsia"/>
              <w:noProof/>
              <w:lang w:val="en-IO" w:eastAsia="en-IO"/>
            </w:rPr>
          </w:pPr>
          <w:hyperlink w:anchor="_Toc216001760" w:history="1">
            <w:r w:rsidRPr="001B6DE8">
              <w:rPr>
                <w:rStyle w:val="Hyperlink"/>
                <w:rFonts w:ascii="Arial" w:hAnsi="Arial" w:cs="Arial"/>
                <w:noProof/>
              </w:rPr>
              <w:t>6.3 - Table of positive and negative points</w:t>
            </w:r>
            <w:r>
              <w:rPr>
                <w:noProof/>
                <w:webHidden/>
              </w:rPr>
              <w:tab/>
            </w:r>
            <w:r>
              <w:rPr>
                <w:noProof/>
                <w:webHidden/>
              </w:rPr>
              <w:fldChar w:fldCharType="begin"/>
            </w:r>
            <w:r>
              <w:rPr>
                <w:noProof/>
                <w:webHidden/>
              </w:rPr>
              <w:instrText xml:space="preserve"> PAGEREF _Toc216001760 \h </w:instrText>
            </w:r>
            <w:r>
              <w:rPr>
                <w:noProof/>
                <w:webHidden/>
              </w:rPr>
            </w:r>
            <w:r>
              <w:rPr>
                <w:noProof/>
                <w:webHidden/>
              </w:rPr>
              <w:fldChar w:fldCharType="separate"/>
            </w:r>
            <w:r w:rsidR="00E45DE5">
              <w:rPr>
                <w:noProof/>
                <w:webHidden/>
              </w:rPr>
              <w:t>12</w:t>
            </w:r>
            <w:r>
              <w:rPr>
                <w:noProof/>
                <w:webHidden/>
              </w:rPr>
              <w:fldChar w:fldCharType="end"/>
            </w:r>
          </w:hyperlink>
        </w:p>
        <w:p w14:paraId="14B3716A" w14:textId="0BF4FFEB" w:rsidR="004B0E2B" w:rsidRDefault="004B0E2B">
          <w:pPr>
            <w:pStyle w:val="TOC2"/>
            <w:tabs>
              <w:tab w:val="right" w:leader="dot" w:pos="9016"/>
            </w:tabs>
            <w:rPr>
              <w:rFonts w:eastAsiaTheme="minorEastAsia"/>
              <w:noProof/>
              <w:lang w:val="en-IO" w:eastAsia="en-IO"/>
            </w:rPr>
          </w:pPr>
          <w:hyperlink w:anchor="_Toc216001761" w:history="1">
            <w:r w:rsidRPr="001B6DE8">
              <w:rPr>
                <w:rStyle w:val="Hyperlink"/>
                <w:rFonts w:ascii="Arial" w:hAnsi="Arial" w:cs="Arial"/>
                <w:noProof/>
              </w:rPr>
              <w:t>6.4 - Alternative Team Structure (Hierarchical team )</w:t>
            </w:r>
            <w:r>
              <w:rPr>
                <w:noProof/>
                <w:webHidden/>
              </w:rPr>
              <w:tab/>
            </w:r>
            <w:r>
              <w:rPr>
                <w:noProof/>
                <w:webHidden/>
              </w:rPr>
              <w:fldChar w:fldCharType="begin"/>
            </w:r>
            <w:r>
              <w:rPr>
                <w:noProof/>
                <w:webHidden/>
              </w:rPr>
              <w:instrText xml:space="preserve"> PAGEREF _Toc216001761 \h </w:instrText>
            </w:r>
            <w:r>
              <w:rPr>
                <w:noProof/>
                <w:webHidden/>
              </w:rPr>
            </w:r>
            <w:r>
              <w:rPr>
                <w:noProof/>
                <w:webHidden/>
              </w:rPr>
              <w:fldChar w:fldCharType="separate"/>
            </w:r>
            <w:r w:rsidR="00E45DE5">
              <w:rPr>
                <w:noProof/>
                <w:webHidden/>
              </w:rPr>
              <w:t>12</w:t>
            </w:r>
            <w:r>
              <w:rPr>
                <w:noProof/>
                <w:webHidden/>
              </w:rPr>
              <w:fldChar w:fldCharType="end"/>
            </w:r>
          </w:hyperlink>
        </w:p>
        <w:p w14:paraId="43129978" w14:textId="1D7D692B" w:rsidR="004B0E2B" w:rsidRDefault="004B0E2B">
          <w:pPr>
            <w:pStyle w:val="TOC1"/>
            <w:tabs>
              <w:tab w:val="right" w:leader="dot" w:pos="9016"/>
            </w:tabs>
            <w:rPr>
              <w:rFonts w:eastAsiaTheme="minorEastAsia"/>
              <w:noProof/>
              <w:lang w:val="en-IO" w:eastAsia="en-IO"/>
            </w:rPr>
          </w:pPr>
          <w:hyperlink w:anchor="_Toc216001762" w:history="1">
            <w:r w:rsidRPr="001B6DE8">
              <w:rPr>
                <w:rStyle w:val="Hyperlink"/>
                <w:rFonts w:ascii="Arial" w:hAnsi="Arial" w:cs="Arial"/>
                <w:noProof/>
              </w:rPr>
              <w:t>7.0 - Conclusion</w:t>
            </w:r>
            <w:r>
              <w:rPr>
                <w:noProof/>
                <w:webHidden/>
              </w:rPr>
              <w:tab/>
            </w:r>
            <w:r>
              <w:rPr>
                <w:noProof/>
                <w:webHidden/>
              </w:rPr>
              <w:fldChar w:fldCharType="begin"/>
            </w:r>
            <w:r>
              <w:rPr>
                <w:noProof/>
                <w:webHidden/>
              </w:rPr>
              <w:instrText xml:space="preserve"> PAGEREF _Toc216001762 \h </w:instrText>
            </w:r>
            <w:r>
              <w:rPr>
                <w:noProof/>
                <w:webHidden/>
              </w:rPr>
            </w:r>
            <w:r>
              <w:rPr>
                <w:noProof/>
                <w:webHidden/>
              </w:rPr>
              <w:fldChar w:fldCharType="separate"/>
            </w:r>
            <w:r w:rsidR="00E45DE5">
              <w:rPr>
                <w:noProof/>
                <w:webHidden/>
              </w:rPr>
              <w:t>14</w:t>
            </w:r>
            <w:r>
              <w:rPr>
                <w:noProof/>
                <w:webHidden/>
              </w:rPr>
              <w:fldChar w:fldCharType="end"/>
            </w:r>
          </w:hyperlink>
        </w:p>
        <w:p w14:paraId="3B965FA5" w14:textId="61A9E2C6" w:rsidR="004B0E2B" w:rsidRDefault="004B0E2B">
          <w:pPr>
            <w:pStyle w:val="TOC1"/>
            <w:tabs>
              <w:tab w:val="right" w:leader="dot" w:pos="9016"/>
            </w:tabs>
            <w:rPr>
              <w:rFonts w:eastAsiaTheme="minorEastAsia"/>
              <w:noProof/>
              <w:lang w:val="en-IO" w:eastAsia="en-IO"/>
            </w:rPr>
          </w:pPr>
          <w:hyperlink w:anchor="_Toc216001763" w:history="1">
            <w:r w:rsidRPr="001B6DE8">
              <w:rPr>
                <w:rStyle w:val="Hyperlink"/>
                <w:rFonts w:ascii="Arial" w:hAnsi="Arial" w:cs="Arial"/>
                <w:noProof/>
              </w:rPr>
              <w:t>8.0 Reference list</w:t>
            </w:r>
            <w:r>
              <w:rPr>
                <w:noProof/>
                <w:webHidden/>
              </w:rPr>
              <w:tab/>
            </w:r>
            <w:r>
              <w:rPr>
                <w:noProof/>
                <w:webHidden/>
              </w:rPr>
              <w:fldChar w:fldCharType="begin"/>
            </w:r>
            <w:r>
              <w:rPr>
                <w:noProof/>
                <w:webHidden/>
              </w:rPr>
              <w:instrText xml:space="preserve"> PAGEREF _Toc216001763 \h </w:instrText>
            </w:r>
            <w:r>
              <w:rPr>
                <w:noProof/>
                <w:webHidden/>
              </w:rPr>
            </w:r>
            <w:r>
              <w:rPr>
                <w:noProof/>
                <w:webHidden/>
              </w:rPr>
              <w:fldChar w:fldCharType="separate"/>
            </w:r>
            <w:r w:rsidR="00E45DE5">
              <w:rPr>
                <w:noProof/>
                <w:webHidden/>
              </w:rPr>
              <w:t>15</w:t>
            </w:r>
            <w:r>
              <w:rPr>
                <w:noProof/>
                <w:webHidden/>
              </w:rPr>
              <w:fldChar w:fldCharType="end"/>
            </w:r>
          </w:hyperlink>
        </w:p>
        <w:p w14:paraId="78D590C2" w14:textId="12E0089F" w:rsidR="00720479" w:rsidRPr="00DD702C" w:rsidRDefault="00720479" w:rsidP="00DD702C">
          <w:pPr>
            <w:spacing w:line="360" w:lineRule="auto"/>
            <w:jc w:val="both"/>
            <w:rPr>
              <w:rFonts w:ascii="Arial" w:hAnsi="Arial" w:cs="Arial"/>
              <w:sz w:val="22"/>
              <w:szCs w:val="22"/>
            </w:rPr>
          </w:pPr>
          <w:r w:rsidRPr="00DD702C">
            <w:rPr>
              <w:rFonts w:ascii="Arial" w:hAnsi="Arial" w:cs="Arial"/>
              <w:b/>
              <w:bCs/>
              <w:sz w:val="22"/>
              <w:szCs w:val="22"/>
            </w:rPr>
            <w:fldChar w:fldCharType="end"/>
          </w:r>
        </w:p>
      </w:sdtContent>
    </w:sdt>
    <w:p w14:paraId="55189DA1" w14:textId="77777777" w:rsidR="00FB6019" w:rsidRPr="00DD702C" w:rsidRDefault="00FB6019" w:rsidP="00DD702C">
      <w:pPr>
        <w:spacing w:line="360" w:lineRule="auto"/>
        <w:jc w:val="both"/>
        <w:rPr>
          <w:rFonts w:ascii="Arial" w:hAnsi="Arial" w:cs="Arial"/>
          <w:sz w:val="22"/>
          <w:szCs w:val="22"/>
        </w:rPr>
      </w:pPr>
    </w:p>
    <w:p w14:paraId="14E3338D" w14:textId="77777777" w:rsidR="00FB6019" w:rsidRPr="00DD702C" w:rsidRDefault="00FB6019" w:rsidP="00DD702C">
      <w:pPr>
        <w:spacing w:line="360" w:lineRule="auto"/>
        <w:jc w:val="both"/>
        <w:rPr>
          <w:rFonts w:ascii="Arial" w:hAnsi="Arial" w:cs="Arial"/>
          <w:sz w:val="22"/>
          <w:szCs w:val="22"/>
        </w:rPr>
      </w:pPr>
    </w:p>
    <w:p w14:paraId="2DCB1E7E" w14:textId="77777777" w:rsidR="00FB6019" w:rsidRPr="00DD702C" w:rsidRDefault="00FB6019" w:rsidP="00DD702C">
      <w:pPr>
        <w:spacing w:line="360" w:lineRule="auto"/>
        <w:jc w:val="both"/>
        <w:rPr>
          <w:rFonts w:ascii="Arial" w:hAnsi="Arial" w:cs="Arial"/>
          <w:sz w:val="22"/>
          <w:szCs w:val="22"/>
        </w:rPr>
      </w:pPr>
    </w:p>
    <w:p w14:paraId="7375FF17" w14:textId="77777777" w:rsidR="00FB6019" w:rsidRPr="00DD702C" w:rsidRDefault="00FB6019" w:rsidP="00DD702C">
      <w:pPr>
        <w:spacing w:line="360" w:lineRule="auto"/>
        <w:jc w:val="both"/>
        <w:rPr>
          <w:rFonts w:ascii="Arial" w:hAnsi="Arial" w:cs="Arial"/>
          <w:sz w:val="22"/>
          <w:szCs w:val="22"/>
        </w:rPr>
      </w:pPr>
    </w:p>
    <w:p w14:paraId="6346CADB" w14:textId="77777777" w:rsidR="00FB6019" w:rsidRPr="00DD702C" w:rsidRDefault="00FB6019" w:rsidP="00DD702C">
      <w:pPr>
        <w:spacing w:line="360" w:lineRule="auto"/>
        <w:jc w:val="both"/>
        <w:rPr>
          <w:rFonts w:ascii="Arial" w:hAnsi="Arial" w:cs="Arial"/>
          <w:sz w:val="22"/>
          <w:szCs w:val="22"/>
        </w:rPr>
      </w:pPr>
    </w:p>
    <w:p w14:paraId="2EE2A72F" w14:textId="77777777" w:rsidR="00FB6019" w:rsidRPr="00DD702C" w:rsidRDefault="00FB6019" w:rsidP="00DD702C">
      <w:pPr>
        <w:spacing w:line="360" w:lineRule="auto"/>
        <w:jc w:val="both"/>
        <w:rPr>
          <w:rFonts w:ascii="Arial" w:hAnsi="Arial" w:cs="Arial"/>
          <w:sz w:val="22"/>
          <w:szCs w:val="22"/>
        </w:rPr>
      </w:pPr>
    </w:p>
    <w:p w14:paraId="21069243" w14:textId="77777777" w:rsidR="00FB6019" w:rsidRPr="00DD702C" w:rsidRDefault="00FB6019" w:rsidP="00DD702C">
      <w:pPr>
        <w:spacing w:line="360" w:lineRule="auto"/>
        <w:jc w:val="both"/>
        <w:rPr>
          <w:rFonts w:ascii="Arial" w:hAnsi="Arial" w:cs="Arial"/>
          <w:sz w:val="22"/>
          <w:szCs w:val="22"/>
        </w:rPr>
      </w:pPr>
    </w:p>
    <w:p w14:paraId="0C9F9E5D" w14:textId="77777777" w:rsidR="00FB6019" w:rsidRPr="00DD702C" w:rsidRDefault="00FB6019" w:rsidP="00DD702C">
      <w:pPr>
        <w:spacing w:line="360" w:lineRule="auto"/>
        <w:jc w:val="both"/>
        <w:rPr>
          <w:rFonts w:ascii="Arial" w:hAnsi="Arial" w:cs="Arial"/>
          <w:sz w:val="22"/>
          <w:szCs w:val="22"/>
        </w:rPr>
      </w:pPr>
    </w:p>
    <w:p w14:paraId="0A794651" w14:textId="77777777" w:rsidR="00FB6019" w:rsidRDefault="00FB6019" w:rsidP="00DD702C">
      <w:pPr>
        <w:spacing w:line="360" w:lineRule="auto"/>
        <w:jc w:val="both"/>
        <w:rPr>
          <w:rFonts w:ascii="Arial" w:hAnsi="Arial" w:cs="Arial"/>
          <w:sz w:val="22"/>
          <w:szCs w:val="22"/>
        </w:rPr>
      </w:pPr>
    </w:p>
    <w:p w14:paraId="71D0A8E8" w14:textId="77777777" w:rsidR="008821ED" w:rsidRDefault="008821ED" w:rsidP="00DD702C">
      <w:pPr>
        <w:spacing w:line="360" w:lineRule="auto"/>
        <w:jc w:val="both"/>
        <w:rPr>
          <w:rFonts w:ascii="Arial" w:hAnsi="Arial" w:cs="Arial"/>
          <w:sz w:val="22"/>
          <w:szCs w:val="22"/>
        </w:rPr>
        <w:sectPr w:rsidR="008821ED" w:rsidSect="00DD702C">
          <w:headerReference w:type="default" r:id="rId12"/>
          <w:footerReference w:type="default" r:id="rId13"/>
          <w:pgSz w:w="11906" w:h="16838"/>
          <w:pgMar w:top="1440" w:right="1440" w:bottom="1440" w:left="1440" w:header="709" w:footer="709" w:gutter="0"/>
          <w:cols w:space="708"/>
          <w:docGrid w:linePitch="360"/>
        </w:sectPr>
      </w:pPr>
    </w:p>
    <w:p w14:paraId="0C154D8E" w14:textId="77777777" w:rsidR="00DD702C" w:rsidRPr="00DD702C" w:rsidRDefault="00DD702C" w:rsidP="00DD702C">
      <w:pPr>
        <w:spacing w:line="360" w:lineRule="auto"/>
        <w:jc w:val="both"/>
        <w:rPr>
          <w:rFonts w:ascii="Arial" w:hAnsi="Arial" w:cs="Arial"/>
          <w:sz w:val="22"/>
          <w:szCs w:val="22"/>
        </w:rPr>
      </w:pPr>
    </w:p>
    <w:p w14:paraId="7EAAAEBC" w14:textId="6D738BC5" w:rsidR="00C476D1" w:rsidRPr="00DD702C" w:rsidRDefault="00FB6019" w:rsidP="00DD702C">
      <w:pPr>
        <w:pStyle w:val="Heading1"/>
        <w:spacing w:line="360" w:lineRule="auto"/>
        <w:jc w:val="both"/>
        <w:rPr>
          <w:rFonts w:ascii="Arial" w:hAnsi="Arial" w:cs="Arial"/>
          <w:sz w:val="22"/>
          <w:szCs w:val="22"/>
        </w:rPr>
      </w:pPr>
      <w:r w:rsidRPr="00DD702C">
        <w:rPr>
          <w:rFonts w:ascii="Arial" w:hAnsi="Arial" w:cs="Arial"/>
          <w:sz w:val="22"/>
          <w:szCs w:val="22"/>
        </w:rPr>
        <w:t xml:space="preserve"> </w:t>
      </w:r>
      <w:bookmarkStart w:id="0" w:name="_Toc216001730"/>
      <w:r w:rsidR="000A3A48" w:rsidRPr="00DD702C">
        <w:rPr>
          <w:rFonts w:ascii="Arial" w:hAnsi="Arial" w:cs="Arial"/>
          <w:sz w:val="22"/>
          <w:szCs w:val="22"/>
        </w:rPr>
        <w:t>1</w:t>
      </w:r>
      <w:r w:rsidRPr="00DD702C">
        <w:rPr>
          <w:rFonts w:ascii="Arial" w:hAnsi="Arial" w:cs="Arial"/>
          <w:sz w:val="22"/>
          <w:szCs w:val="22"/>
        </w:rPr>
        <w:t>.Introduction</w:t>
      </w:r>
      <w:bookmarkEnd w:id="0"/>
      <w:r w:rsidRPr="00DD702C">
        <w:rPr>
          <w:rFonts w:ascii="Arial" w:hAnsi="Arial" w:cs="Arial"/>
          <w:sz w:val="22"/>
          <w:szCs w:val="22"/>
        </w:rPr>
        <w:t xml:space="preserve"> </w:t>
      </w:r>
    </w:p>
    <w:p w14:paraId="138A458F" w14:textId="5C81FDB2" w:rsidR="00FB6019" w:rsidRDefault="00EC785D" w:rsidP="00DD702C">
      <w:pPr>
        <w:spacing w:line="360" w:lineRule="auto"/>
        <w:jc w:val="both"/>
        <w:rPr>
          <w:rFonts w:ascii="Arial" w:hAnsi="Arial" w:cs="Arial"/>
          <w:sz w:val="22"/>
          <w:szCs w:val="22"/>
        </w:rPr>
      </w:pPr>
      <w:r w:rsidRPr="00DD702C">
        <w:rPr>
          <w:rFonts w:ascii="Arial" w:hAnsi="Arial" w:cs="Arial"/>
          <w:sz w:val="22"/>
          <w:szCs w:val="22"/>
        </w:rPr>
        <w:t xml:space="preserve">This report provides an overview of the engineering topics studied throughout the term. These included health and safety in the workshop, risks in automotive systems, professional ethics, problem solving methods, and teamwork. Each chapter has a specific area: safety standards and risks in lathes, a risk matrix for digital and physical threats in cars, the ethical role of engineers, and </w:t>
      </w:r>
      <w:r w:rsidR="000A3A48" w:rsidRPr="00DD702C">
        <w:rPr>
          <w:rFonts w:ascii="Arial" w:hAnsi="Arial" w:cs="Arial"/>
          <w:sz w:val="22"/>
          <w:szCs w:val="22"/>
        </w:rPr>
        <w:t>problem-solving</w:t>
      </w:r>
      <w:r w:rsidRPr="00DD702C">
        <w:rPr>
          <w:rFonts w:ascii="Arial" w:hAnsi="Arial" w:cs="Arial"/>
          <w:sz w:val="22"/>
          <w:szCs w:val="22"/>
        </w:rPr>
        <w:t xml:space="preserve"> methods in engineering when working in a team. The report concludes with </w:t>
      </w:r>
      <w:r w:rsidR="002E72CE" w:rsidRPr="00DD702C">
        <w:rPr>
          <w:rFonts w:ascii="Arial" w:hAnsi="Arial" w:cs="Arial"/>
          <w:sz w:val="22"/>
          <w:szCs w:val="22"/>
        </w:rPr>
        <w:t>a summary</w:t>
      </w:r>
      <w:r w:rsidRPr="00DD702C">
        <w:rPr>
          <w:rFonts w:ascii="Arial" w:hAnsi="Arial" w:cs="Arial"/>
          <w:sz w:val="22"/>
          <w:szCs w:val="22"/>
        </w:rPr>
        <w:t xml:space="preserve"> of the topics learned.</w:t>
      </w:r>
    </w:p>
    <w:p w14:paraId="56AB426E" w14:textId="77777777" w:rsidR="00DD702C" w:rsidRDefault="00DD702C" w:rsidP="00DD702C">
      <w:pPr>
        <w:spacing w:line="360" w:lineRule="auto"/>
        <w:jc w:val="both"/>
        <w:rPr>
          <w:rFonts w:ascii="Arial" w:hAnsi="Arial" w:cs="Arial"/>
          <w:sz w:val="22"/>
          <w:szCs w:val="22"/>
        </w:rPr>
      </w:pPr>
    </w:p>
    <w:p w14:paraId="0AD2EF71" w14:textId="77777777" w:rsidR="00DD702C" w:rsidRDefault="00DD702C" w:rsidP="00DD702C">
      <w:pPr>
        <w:spacing w:line="360" w:lineRule="auto"/>
        <w:jc w:val="both"/>
        <w:rPr>
          <w:rFonts w:ascii="Arial" w:hAnsi="Arial" w:cs="Arial"/>
          <w:sz w:val="22"/>
          <w:szCs w:val="22"/>
        </w:rPr>
      </w:pPr>
    </w:p>
    <w:p w14:paraId="55C1E021" w14:textId="77777777" w:rsidR="00DD702C" w:rsidRDefault="00DD702C" w:rsidP="00DD702C">
      <w:pPr>
        <w:spacing w:line="360" w:lineRule="auto"/>
        <w:jc w:val="both"/>
        <w:rPr>
          <w:rFonts w:ascii="Arial" w:hAnsi="Arial" w:cs="Arial"/>
          <w:sz w:val="22"/>
          <w:szCs w:val="22"/>
        </w:rPr>
      </w:pPr>
    </w:p>
    <w:p w14:paraId="117DE442" w14:textId="77777777" w:rsidR="00DD702C" w:rsidRDefault="00DD702C" w:rsidP="00DD702C">
      <w:pPr>
        <w:spacing w:line="360" w:lineRule="auto"/>
        <w:jc w:val="both"/>
        <w:rPr>
          <w:rFonts w:ascii="Arial" w:hAnsi="Arial" w:cs="Arial"/>
          <w:sz w:val="22"/>
          <w:szCs w:val="22"/>
        </w:rPr>
      </w:pPr>
    </w:p>
    <w:p w14:paraId="0420304E" w14:textId="77777777" w:rsidR="00DD702C" w:rsidRDefault="00DD702C" w:rsidP="00DD702C">
      <w:pPr>
        <w:spacing w:line="360" w:lineRule="auto"/>
        <w:jc w:val="both"/>
        <w:rPr>
          <w:rFonts w:ascii="Arial" w:hAnsi="Arial" w:cs="Arial"/>
          <w:sz w:val="22"/>
          <w:szCs w:val="22"/>
        </w:rPr>
      </w:pPr>
    </w:p>
    <w:p w14:paraId="6FF1475C" w14:textId="77777777" w:rsidR="00DD702C" w:rsidRDefault="00DD702C" w:rsidP="00DD702C">
      <w:pPr>
        <w:spacing w:line="360" w:lineRule="auto"/>
        <w:jc w:val="both"/>
        <w:rPr>
          <w:rFonts w:ascii="Arial" w:hAnsi="Arial" w:cs="Arial"/>
          <w:sz w:val="22"/>
          <w:szCs w:val="22"/>
        </w:rPr>
      </w:pPr>
    </w:p>
    <w:p w14:paraId="3984388E" w14:textId="77777777" w:rsidR="00DD702C" w:rsidRDefault="00DD702C" w:rsidP="00DD702C">
      <w:pPr>
        <w:spacing w:line="360" w:lineRule="auto"/>
        <w:jc w:val="both"/>
        <w:rPr>
          <w:rFonts w:ascii="Arial" w:hAnsi="Arial" w:cs="Arial"/>
          <w:sz w:val="22"/>
          <w:szCs w:val="22"/>
        </w:rPr>
      </w:pPr>
    </w:p>
    <w:p w14:paraId="660C42B3" w14:textId="77777777" w:rsidR="00DD702C" w:rsidRDefault="00DD702C" w:rsidP="00DD702C">
      <w:pPr>
        <w:spacing w:line="360" w:lineRule="auto"/>
        <w:jc w:val="both"/>
        <w:rPr>
          <w:rFonts w:ascii="Arial" w:hAnsi="Arial" w:cs="Arial"/>
          <w:sz w:val="22"/>
          <w:szCs w:val="22"/>
        </w:rPr>
      </w:pPr>
    </w:p>
    <w:p w14:paraId="63C8F324" w14:textId="77777777" w:rsidR="00DD702C" w:rsidRDefault="00DD702C" w:rsidP="00DD702C">
      <w:pPr>
        <w:spacing w:line="360" w:lineRule="auto"/>
        <w:jc w:val="both"/>
        <w:rPr>
          <w:rFonts w:ascii="Arial" w:hAnsi="Arial" w:cs="Arial"/>
          <w:sz w:val="22"/>
          <w:szCs w:val="22"/>
        </w:rPr>
      </w:pPr>
    </w:p>
    <w:p w14:paraId="3F7859E5" w14:textId="77777777" w:rsidR="00DD702C" w:rsidRDefault="00DD702C" w:rsidP="00DD702C">
      <w:pPr>
        <w:spacing w:line="360" w:lineRule="auto"/>
        <w:jc w:val="both"/>
        <w:rPr>
          <w:rFonts w:ascii="Arial" w:hAnsi="Arial" w:cs="Arial"/>
          <w:sz w:val="22"/>
          <w:szCs w:val="22"/>
        </w:rPr>
      </w:pPr>
    </w:p>
    <w:p w14:paraId="1235B5B4" w14:textId="77777777" w:rsidR="00DD702C" w:rsidRDefault="00DD702C" w:rsidP="00DD702C">
      <w:pPr>
        <w:spacing w:line="360" w:lineRule="auto"/>
        <w:jc w:val="both"/>
        <w:rPr>
          <w:rFonts w:ascii="Arial" w:hAnsi="Arial" w:cs="Arial"/>
          <w:sz w:val="22"/>
          <w:szCs w:val="22"/>
        </w:rPr>
      </w:pPr>
    </w:p>
    <w:p w14:paraId="288B4B3C" w14:textId="77777777" w:rsidR="00DD702C" w:rsidRDefault="00DD702C" w:rsidP="00DD702C">
      <w:pPr>
        <w:spacing w:line="360" w:lineRule="auto"/>
        <w:jc w:val="both"/>
        <w:rPr>
          <w:rFonts w:ascii="Arial" w:hAnsi="Arial" w:cs="Arial"/>
          <w:sz w:val="22"/>
          <w:szCs w:val="22"/>
        </w:rPr>
      </w:pPr>
    </w:p>
    <w:p w14:paraId="75F274AA" w14:textId="77777777" w:rsidR="00DD702C" w:rsidRDefault="00DD702C" w:rsidP="00DD702C">
      <w:pPr>
        <w:spacing w:line="360" w:lineRule="auto"/>
        <w:jc w:val="both"/>
        <w:rPr>
          <w:rFonts w:ascii="Arial" w:hAnsi="Arial" w:cs="Arial"/>
          <w:sz w:val="22"/>
          <w:szCs w:val="22"/>
        </w:rPr>
      </w:pPr>
    </w:p>
    <w:p w14:paraId="07FDFB7D" w14:textId="77777777" w:rsidR="00DD702C" w:rsidRDefault="00DD702C" w:rsidP="00DD702C">
      <w:pPr>
        <w:spacing w:line="360" w:lineRule="auto"/>
        <w:jc w:val="both"/>
        <w:rPr>
          <w:rFonts w:ascii="Arial" w:hAnsi="Arial" w:cs="Arial"/>
          <w:sz w:val="22"/>
          <w:szCs w:val="22"/>
        </w:rPr>
      </w:pPr>
    </w:p>
    <w:p w14:paraId="79518CDE" w14:textId="77777777" w:rsidR="00DD702C" w:rsidRDefault="00DD702C" w:rsidP="00DD702C">
      <w:pPr>
        <w:spacing w:line="360" w:lineRule="auto"/>
        <w:jc w:val="both"/>
        <w:rPr>
          <w:rFonts w:ascii="Arial" w:hAnsi="Arial" w:cs="Arial"/>
          <w:sz w:val="22"/>
          <w:szCs w:val="22"/>
        </w:rPr>
      </w:pPr>
    </w:p>
    <w:p w14:paraId="5D521D8C" w14:textId="77777777" w:rsidR="00DD702C" w:rsidRDefault="00DD702C" w:rsidP="00DD702C">
      <w:pPr>
        <w:spacing w:line="360" w:lineRule="auto"/>
        <w:jc w:val="both"/>
        <w:rPr>
          <w:rFonts w:ascii="Arial" w:hAnsi="Arial" w:cs="Arial"/>
          <w:sz w:val="22"/>
          <w:szCs w:val="22"/>
        </w:rPr>
      </w:pPr>
    </w:p>
    <w:p w14:paraId="00F0A856" w14:textId="77777777" w:rsidR="00DD702C" w:rsidRDefault="00DD702C" w:rsidP="00DD702C">
      <w:pPr>
        <w:spacing w:line="360" w:lineRule="auto"/>
        <w:jc w:val="both"/>
        <w:rPr>
          <w:rFonts w:ascii="Arial" w:hAnsi="Arial" w:cs="Arial"/>
          <w:sz w:val="22"/>
          <w:szCs w:val="22"/>
        </w:rPr>
      </w:pPr>
    </w:p>
    <w:p w14:paraId="33B6B061" w14:textId="77777777" w:rsidR="00DD702C" w:rsidRDefault="00DD702C" w:rsidP="00DD702C">
      <w:pPr>
        <w:spacing w:line="360" w:lineRule="auto"/>
        <w:jc w:val="both"/>
        <w:rPr>
          <w:rFonts w:ascii="Arial" w:hAnsi="Arial" w:cs="Arial"/>
          <w:sz w:val="22"/>
          <w:szCs w:val="22"/>
        </w:rPr>
      </w:pPr>
    </w:p>
    <w:p w14:paraId="68E517B7" w14:textId="77777777" w:rsidR="00DD702C" w:rsidRPr="00DD702C" w:rsidRDefault="00DD702C" w:rsidP="00DD702C">
      <w:pPr>
        <w:spacing w:line="360" w:lineRule="auto"/>
        <w:jc w:val="both"/>
        <w:rPr>
          <w:rFonts w:ascii="Arial" w:hAnsi="Arial" w:cs="Arial"/>
          <w:sz w:val="22"/>
          <w:szCs w:val="22"/>
        </w:rPr>
      </w:pPr>
    </w:p>
    <w:p w14:paraId="298D1B3D" w14:textId="685ABA15" w:rsidR="00EC785D" w:rsidRPr="00DD702C" w:rsidRDefault="00224F1C" w:rsidP="00DD702C">
      <w:pPr>
        <w:pStyle w:val="Heading1"/>
        <w:spacing w:line="360" w:lineRule="auto"/>
        <w:jc w:val="both"/>
        <w:rPr>
          <w:rFonts w:ascii="Arial" w:hAnsi="Arial" w:cs="Arial"/>
          <w:sz w:val="22"/>
          <w:szCs w:val="22"/>
        </w:rPr>
      </w:pPr>
      <w:bookmarkStart w:id="1" w:name="_Toc216001731"/>
      <w:r w:rsidRPr="00DD702C">
        <w:rPr>
          <w:rFonts w:ascii="Arial" w:hAnsi="Arial" w:cs="Arial"/>
          <w:sz w:val="22"/>
          <w:szCs w:val="22"/>
        </w:rPr>
        <w:lastRenderedPageBreak/>
        <w:t>2.0 Health &amp; Safety with Risk Assessment</w:t>
      </w:r>
      <w:bookmarkEnd w:id="1"/>
      <w:r w:rsidR="00FB6019" w:rsidRPr="00DD702C">
        <w:rPr>
          <w:rFonts w:ascii="Arial" w:hAnsi="Arial" w:cs="Arial"/>
          <w:sz w:val="22"/>
          <w:szCs w:val="22"/>
        </w:rPr>
        <w:t xml:space="preserve"> </w:t>
      </w:r>
    </w:p>
    <w:p w14:paraId="51BCFF85" w14:textId="7BA1B1E9" w:rsidR="00224F1C" w:rsidRPr="00DD702C" w:rsidRDefault="00224F1C" w:rsidP="00DD702C">
      <w:pPr>
        <w:pStyle w:val="Heading2"/>
        <w:spacing w:line="360" w:lineRule="auto"/>
        <w:jc w:val="both"/>
        <w:rPr>
          <w:rFonts w:ascii="Arial" w:hAnsi="Arial" w:cs="Arial"/>
          <w:sz w:val="22"/>
          <w:szCs w:val="22"/>
        </w:rPr>
      </w:pPr>
      <w:bookmarkStart w:id="2" w:name="_Toc216001732"/>
      <w:r w:rsidRPr="00DD702C">
        <w:rPr>
          <w:rFonts w:ascii="Arial" w:hAnsi="Arial" w:cs="Arial"/>
          <w:sz w:val="22"/>
          <w:szCs w:val="22"/>
        </w:rPr>
        <w:t>2.1 Introduction to Workshop Health &amp; Safety</w:t>
      </w:r>
      <w:bookmarkEnd w:id="2"/>
    </w:p>
    <w:p w14:paraId="06A02717" w14:textId="1B3B918C" w:rsidR="00EC785D" w:rsidRPr="00DD702C" w:rsidRDefault="00EC785D" w:rsidP="00DD702C">
      <w:pPr>
        <w:spacing w:line="360" w:lineRule="auto"/>
        <w:jc w:val="both"/>
        <w:rPr>
          <w:rFonts w:ascii="Arial" w:hAnsi="Arial" w:cs="Arial"/>
          <w:sz w:val="22"/>
          <w:szCs w:val="22"/>
        </w:rPr>
      </w:pPr>
      <w:r w:rsidRPr="00DD702C">
        <w:rPr>
          <w:rFonts w:ascii="Arial" w:hAnsi="Arial" w:cs="Arial"/>
          <w:sz w:val="22"/>
          <w:szCs w:val="22"/>
        </w:rPr>
        <w:t>Occupational health and safety are essential in engineering workshops due to the hazards of machinery. This chapter reviews the necessary safety measures during a practical session and a risk assessment to ensure a safe environment.</w:t>
      </w:r>
    </w:p>
    <w:p w14:paraId="2F0D6835" w14:textId="15B676D4" w:rsidR="00EE6DBB" w:rsidRPr="00DD702C" w:rsidRDefault="00224F1C" w:rsidP="00DD702C">
      <w:pPr>
        <w:pStyle w:val="Heading2"/>
        <w:spacing w:line="360" w:lineRule="auto"/>
        <w:jc w:val="both"/>
        <w:rPr>
          <w:rFonts w:ascii="Arial" w:hAnsi="Arial" w:cs="Arial"/>
          <w:sz w:val="22"/>
          <w:szCs w:val="22"/>
        </w:rPr>
      </w:pPr>
      <w:bookmarkStart w:id="3" w:name="_Toc216001733"/>
      <w:r w:rsidRPr="00DD702C">
        <w:rPr>
          <w:rFonts w:ascii="Arial" w:hAnsi="Arial" w:cs="Arial"/>
          <w:sz w:val="22"/>
          <w:szCs w:val="22"/>
        </w:rPr>
        <w:t>2.2 Description of the Workshop Activity</w:t>
      </w:r>
      <w:bookmarkEnd w:id="3"/>
    </w:p>
    <w:p w14:paraId="2541B0B1" w14:textId="77777777" w:rsidR="00EE6DBB" w:rsidRPr="00DD702C" w:rsidRDefault="00EE6DBB" w:rsidP="00DD702C">
      <w:pPr>
        <w:spacing w:line="360" w:lineRule="auto"/>
        <w:jc w:val="both"/>
        <w:rPr>
          <w:rFonts w:ascii="Arial" w:hAnsi="Arial" w:cs="Arial"/>
          <w:sz w:val="22"/>
          <w:szCs w:val="22"/>
        </w:rPr>
      </w:pPr>
      <w:r w:rsidRPr="00DD702C">
        <w:rPr>
          <w:rFonts w:ascii="Arial" w:hAnsi="Arial" w:cs="Arial"/>
          <w:sz w:val="22"/>
          <w:szCs w:val="22"/>
        </w:rPr>
        <w:t>The workshop portion involved learning how to operate two machines: a D-model lathe and a milling machine. The first class began with a demonstration where the instructor showed how to turn on the lathe, adjust the speed, fix the cutting tools, clamp the material, and use the emergency stop pedal. After the demonstration, the students were able to practice these procedures in the following class.</w:t>
      </w:r>
    </w:p>
    <w:p w14:paraId="642443C6" w14:textId="3A8B680C" w:rsidR="00EE6DBB" w:rsidRPr="00DD702C" w:rsidRDefault="00EE6DBB" w:rsidP="00DD702C">
      <w:pPr>
        <w:spacing w:line="360" w:lineRule="auto"/>
        <w:jc w:val="both"/>
        <w:rPr>
          <w:rFonts w:ascii="Arial" w:hAnsi="Arial" w:cs="Arial"/>
          <w:sz w:val="22"/>
          <w:szCs w:val="22"/>
        </w:rPr>
      </w:pPr>
      <w:r w:rsidRPr="00DD702C">
        <w:rPr>
          <w:rFonts w:ascii="Arial" w:hAnsi="Arial" w:cs="Arial"/>
          <w:sz w:val="22"/>
          <w:szCs w:val="22"/>
        </w:rPr>
        <w:t xml:space="preserve">The first assessment task was the production of a stepped steel bar. Students had to turn the material into three diameters (30 mm, 41 mm, and 36 mm) and a length of 105 mm and check the final dimensions using </w:t>
      </w:r>
      <w:proofErr w:type="spellStart"/>
      <w:r w:rsidRPr="00DD702C">
        <w:rPr>
          <w:rFonts w:ascii="Arial" w:hAnsi="Arial" w:cs="Arial"/>
          <w:sz w:val="22"/>
          <w:szCs w:val="22"/>
        </w:rPr>
        <w:t>micrometers</w:t>
      </w:r>
      <w:proofErr w:type="spellEnd"/>
      <w:r w:rsidRPr="00DD702C">
        <w:rPr>
          <w:rFonts w:ascii="Arial" w:hAnsi="Arial" w:cs="Arial"/>
          <w:sz w:val="22"/>
          <w:szCs w:val="22"/>
        </w:rPr>
        <w:t xml:space="preserve"> and </w:t>
      </w:r>
      <w:proofErr w:type="spellStart"/>
      <w:r w:rsidRPr="00DD702C">
        <w:rPr>
          <w:rFonts w:ascii="Arial" w:hAnsi="Arial" w:cs="Arial"/>
          <w:sz w:val="22"/>
          <w:szCs w:val="22"/>
        </w:rPr>
        <w:t>calipers</w:t>
      </w:r>
      <w:proofErr w:type="spellEnd"/>
      <w:r w:rsidRPr="00DD702C">
        <w:rPr>
          <w:rFonts w:ascii="Arial" w:hAnsi="Arial" w:cs="Arial"/>
          <w:sz w:val="22"/>
          <w:szCs w:val="22"/>
        </w:rPr>
        <w:t>. The tolerances were ±0.2 ±0.5 mm, and the final measurements were compared to the provided technical drawing.</w:t>
      </w:r>
    </w:p>
    <w:p w14:paraId="5E48FC16" w14:textId="77777777" w:rsidR="00EE6DBB" w:rsidRPr="00DD702C" w:rsidRDefault="00EE6DBB" w:rsidP="00DD702C">
      <w:pPr>
        <w:spacing w:line="360" w:lineRule="auto"/>
        <w:jc w:val="both"/>
        <w:rPr>
          <w:rFonts w:ascii="Arial" w:hAnsi="Arial" w:cs="Arial"/>
          <w:sz w:val="22"/>
          <w:szCs w:val="22"/>
        </w:rPr>
      </w:pPr>
      <w:r w:rsidRPr="00DD702C">
        <w:rPr>
          <w:rFonts w:ascii="Arial" w:hAnsi="Arial" w:cs="Arial"/>
          <w:sz w:val="22"/>
          <w:szCs w:val="22"/>
        </w:rPr>
        <w:t xml:space="preserve">The second part involved the production of a stepped profile plate using the milling machine. As with the lathe, the instructor gave a demonstration before the students carried out the machining process. The steel material was marked with squares and a digital height gauge before being placed in the </w:t>
      </w:r>
      <w:proofErr w:type="spellStart"/>
      <w:r w:rsidRPr="00DD702C">
        <w:rPr>
          <w:rFonts w:ascii="Arial" w:hAnsi="Arial" w:cs="Arial"/>
          <w:sz w:val="22"/>
          <w:szCs w:val="22"/>
        </w:rPr>
        <w:t>vise</w:t>
      </w:r>
      <w:proofErr w:type="spellEnd"/>
      <w:r w:rsidRPr="00DD702C">
        <w:rPr>
          <w:rFonts w:ascii="Arial" w:hAnsi="Arial" w:cs="Arial"/>
          <w:sz w:val="22"/>
          <w:szCs w:val="22"/>
        </w:rPr>
        <w:t>. The students then milled the horizontal and vertical steps, drilled the pieces to the specified dimensions, and removed excess material using both the milling machine and a hand saw. The measurements were checked again to ensure the piece was within tolerances.</w:t>
      </w:r>
    </w:p>
    <w:p w14:paraId="1752EBAF" w14:textId="1761BA7A" w:rsidR="00EE6DBB" w:rsidRPr="00DD702C" w:rsidRDefault="00EE6DBB" w:rsidP="00DD702C">
      <w:pPr>
        <w:spacing w:line="360" w:lineRule="auto"/>
        <w:jc w:val="both"/>
        <w:rPr>
          <w:rFonts w:ascii="Arial" w:hAnsi="Arial" w:cs="Arial"/>
          <w:sz w:val="22"/>
          <w:szCs w:val="22"/>
        </w:rPr>
      </w:pPr>
      <w:r w:rsidRPr="00DD702C">
        <w:rPr>
          <w:rFonts w:ascii="Arial" w:hAnsi="Arial" w:cs="Arial"/>
          <w:sz w:val="22"/>
          <w:szCs w:val="22"/>
        </w:rPr>
        <w:t>Both machining activities demonstrated precision, machine setup, and knowledge of the risks. The classes were important for applying the correct procedures and following supervision when operating rotating equipment.</w:t>
      </w:r>
    </w:p>
    <w:p w14:paraId="424C01FC" w14:textId="60160A55" w:rsidR="00B31AAF" w:rsidRPr="00DD702C" w:rsidRDefault="00106663" w:rsidP="00DD702C">
      <w:pPr>
        <w:pStyle w:val="Heading2"/>
        <w:spacing w:line="360" w:lineRule="auto"/>
        <w:jc w:val="both"/>
        <w:rPr>
          <w:rFonts w:ascii="Arial" w:hAnsi="Arial" w:cs="Arial"/>
          <w:sz w:val="22"/>
          <w:szCs w:val="22"/>
        </w:rPr>
      </w:pPr>
      <w:bookmarkStart w:id="4" w:name="_Toc216001734"/>
      <w:r w:rsidRPr="00DD702C">
        <w:rPr>
          <w:rFonts w:ascii="Arial" w:hAnsi="Arial" w:cs="Arial"/>
          <w:sz w:val="22"/>
          <w:szCs w:val="22"/>
        </w:rPr>
        <w:t>2.3 Relevant Health &amp; Safety Legislation</w:t>
      </w:r>
      <w:bookmarkEnd w:id="4"/>
    </w:p>
    <w:p w14:paraId="410E91D7" w14:textId="77777777" w:rsidR="003729AF" w:rsidRPr="00DD702C" w:rsidRDefault="003729AF" w:rsidP="00DD702C">
      <w:pPr>
        <w:spacing w:line="360" w:lineRule="auto"/>
        <w:jc w:val="both"/>
        <w:rPr>
          <w:rFonts w:ascii="Arial" w:hAnsi="Arial" w:cs="Arial"/>
          <w:sz w:val="22"/>
          <w:szCs w:val="22"/>
        </w:rPr>
      </w:pPr>
      <w:r w:rsidRPr="00DD702C">
        <w:rPr>
          <w:rFonts w:ascii="Arial" w:hAnsi="Arial" w:cs="Arial"/>
          <w:sz w:val="22"/>
          <w:szCs w:val="22"/>
        </w:rPr>
        <w:t xml:space="preserve">Safety in engineering workshops in the United Kingdom is ensured by laws controlling the risks associated with lathes and milling machines. The Health and Safety at Work Act 1974 requires employers to maintain safe conditions through training, supervision, and appropriate equipment. The Protection and Equipment at Work Regulation 1998 (PUWER 1998) ensures that machines are fitted with guards, as accidents occur when these guards are absent. The Management Regulation 1999 requires risk assessments, and reports show that incidents happen when safe methods are ignored. PPE requirements are covered by the PPE at Work </w:t>
      </w:r>
      <w:r w:rsidRPr="00DD702C">
        <w:rPr>
          <w:rFonts w:ascii="Arial" w:hAnsi="Arial" w:cs="Arial"/>
          <w:sz w:val="22"/>
          <w:szCs w:val="22"/>
        </w:rPr>
        <w:lastRenderedPageBreak/>
        <w:t>Regulation, ensuring the provision of items such as safety glasses and safety boots. In summary, legislation and literature highlight that safety in workshops depends on adequate controls, machine guarding, supervision, and the use of PPE.</w:t>
      </w:r>
    </w:p>
    <w:p w14:paraId="620D8E03" w14:textId="28A44598" w:rsidR="00BF0D2E" w:rsidRPr="00DD702C" w:rsidRDefault="00BF0D2E" w:rsidP="00DD702C">
      <w:pPr>
        <w:pStyle w:val="Heading2"/>
        <w:spacing w:line="360" w:lineRule="auto"/>
        <w:jc w:val="both"/>
        <w:rPr>
          <w:rFonts w:ascii="Arial" w:hAnsi="Arial" w:cs="Arial"/>
          <w:sz w:val="22"/>
          <w:szCs w:val="22"/>
        </w:rPr>
      </w:pPr>
      <w:bookmarkStart w:id="5" w:name="_Toc216001735"/>
      <w:r w:rsidRPr="00DD702C">
        <w:rPr>
          <w:rFonts w:ascii="Arial" w:hAnsi="Arial" w:cs="Arial"/>
          <w:sz w:val="22"/>
          <w:szCs w:val="22"/>
        </w:rPr>
        <w:t>2.4 Risk Assessment</w:t>
      </w:r>
      <w:bookmarkEnd w:id="5"/>
    </w:p>
    <w:p w14:paraId="5B00BC86" w14:textId="4152CD95" w:rsidR="00BF0D2E" w:rsidRPr="00DD702C" w:rsidRDefault="00BF0D2E" w:rsidP="00DD702C">
      <w:pPr>
        <w:pStyle w:val="Heading2"/>
        <w:spacing w:line="360" w:lineRule="auto"/>
        <w:jc w:val="both"/>
        <w:rPr>
          <w:rFonts w:ascii="Arial" w:hAnsi="Arial" w:cs="Arial"/>
          <w:sz w:val="22"/>
          <w:szCs w:val="22"/>
        </w:rPr>
      </w:pPr>
      <w:bookmarkStart w:id="6" w:name="_Toc216001736"/>
      <w:r w:rsidRPr="00DD702C">
        <w:rPr>
          <w:rFonts w:ascii="Arial" w:hAnsi="Arial" w:cs="Arial"/>
          <w:sz w:val="22"/>
          <w:szCs w:val="22"/>
        </w:rPr>
        <w:t>2.4.1 Introduction to the Risk Assessment</w:t>
      </w:r>
      <w:bookmarkEnd w:id="6"/>
    </w:p>
    <w:p w14:paraId="047CEAC7" w14:textId="14B2360E" w:rsidR="003729AF" w:rsidRPr="002E72CE" w:rsidRDefault="004D79B4" w:rsidP="00DD702C">
      <w:pPr>
        <w:spacing w:line="360" w:lineRule="auto"/>
        <w:jc w:val="both"/>
        <w:rPr>
          <w:rFonts w:ascii="Arial" w:hAnsi="Arial" w:cs="Arial"/>
          <w:sz w:val="22"/>
          <w:szCs w:val="22"/>
        </w:rPr>
      </w:pPr>
      <w:r w:rsidRPr="00DD702C">
        <w:rPr>
          <w:rFonts w:ascii="Arial" w:hAnsi="Arial" w:cs="Arial"/>
          <w:sz w:val="22"/>
          <w:szCs w:val="22"/>
        </w:rPr>
        <w:t>Working on lathes and milling machines involves risks that must be identified and controlled. An assessment is necessary to check the risk and hazards to ensure that appropriate control measures are in place. This ensures safe practices in accordance with UK health and safety standards.</w:t>
      </w:r>
    </w:p>
    <w:p w14:paraId="440E1D55" w14:textId="3196E286" w:rsidR="00587D4A" w:rsidRPr="00DD702C" w:rsidRDefault="00587D4A" w:rsidP="00DD702C">
      <w:pPr>
        <w:pStyle w:val="Heading2"/>
        <w:spacing w:line="360" w:lineRule="auto"/>
        <w:jc w:val="both"/>
        <w:rPr>
          <w:rFonts w:ascii="Arial" w:hAnsi="Arial" w:cs="Arial"/>
          <w:sz w:val="22"/>
          <w:szCs w:val="22"/>
        </w:rPr>
      </w:pPr>
      <w:bookmarkStart w:id="7" w:name="_Toc216001737"/>
      <w:r w:rsidRPr="00DD702C">
        <w:rPr>
          <w:rFonts w:ascii="Arial" w:hAnsi="Arial" w:cs="Arial"/>
          <w:sz w:val="22"/>
          <w:szCs w:val="22"/>
        </w:rPr>
        <w:t>2.4.2 Risk Assessment – Machine Workshop (Lathe &amp; Milling Machine)</w:t>
      </w:r>
      <w:bookmarkEnd w:id="7"/>
    </w:p>
    <w:p w14:paraId="40E8CD58" w14:textId="77777777" w:rsidR="00F47755" w:rsidRPr="00DD702C" w:rsidRDefault="00F47755" w:rsidP="00DD702C">
      <w:pPr>
        <w:spacing w:line="360" w:lineRule="auto"/>
        <w:jc w:val="both"/>
        <w:rPr>
          <w:rFonts w:ascii="Arial" w:hAnsi="Arial" w:cs="Arial"/>
          <w:bCs/>
          <w:sz w:val="22"/>
          <w:szCs w:val="22"/>
        </w:rPr>
      </w:pPr>
    </w:p>
    <w:tbl>
      <w:tblPr>
        <w:tblW w:w="9140" w:type="dxa"/>
        <w:tblLook w:val="04A0" w:firstRow="1" w:lastRow="0" w:firstColumn="1" w:lastColumn="0" w:noHBand="0" w:noVBand="1"/>
      </w:tblPr>
      <w:tblGrid>
        <w:gridCol w:w="1605"/>
        <w:gridCol w:w="1747"/>
        <w:gridCol w:w="1146"/>
        <w:gridCol w:w="1316"/>
        <w:gridCol w:w="1073"/>
        <w:gridCol w:w="2253"/>
      </w:tblGrid>
      <w:tr w:rsidR="006E4B8C" w:rsidRPr="00DD702C" w14:paraId="1A22D925" w14:textId="77777777" w:rsidTr="006E4B8C">
        <w:trPr>
          <w:trHeight w:val="648"/>
        </w:trPr>
        <w:tc>
          <w:tcPr>
            <w:tcW w:w="1733" w:type="dxa"/>
            <w:tcBorders>
              <w:top w:val="single" w:sz="12" w:space="0" w:color="auto"/>
              <w:left w:val="single" w:sz="12" w:space="0" w:color="auto"/>
              <w:bottom w:val="single" w:sz="12" w:space="0" w:color="auto"/>
              <w:right w:val="single" w:sz="12" w:space="0" w:color="auto"/>
            </w:tcBorders>
            <w:vAlign w:val="center"/>
            <w:hideMark/>
          </w:tcPr>
          <w:p w14:paraId="5E214D90" w14:textId="77777777" w:rsidR="006E4B8C" w:rsidRPr="00DD702C" w:rsidRDefault="006E4B8C"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Hazard</w:t>
            </w:r>
          </w:p>
        </w:tc>
        <w:tc>
          <w:tcPr>
            <w:tcW w:w="1784" w:type="dxa"/>
            <w:tcBorders>
              <w:top w:val="single" w:sz="12" w:space="0" w:color="auto"/>
              <w:left w:val="nil"/>
              <w:bottom w:val="single" w:sz="12" w:space="0" w:color="auto"/>
              <w:right w:val="single" w:sz="12" w:space="0" w:color="auto"/>
            </w:tcBorders>
            <w:vAlign w:val="center"/>
            <w:hideMark/>
          </w:tcPr>
          <w:p w14:paraId="3EA96341" w14:textId="77777777" w:rsidR="006E4B8C" w:rsidRPr="00DD702C" w:rsidRDefault="006E4B8C"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Risk</w:t>
            </w:r>
          </w:p>
        </w:tc>
        <w:tc>
          <w:tcPr>
            <w:tcW w:w="1037" w:type="dxa"/>
            <w:tcBorders>
              <w:top w:val="single" w:sz="12" w:space="0" w:color="auto"/>
              <w:left w:val="nil"/>
              <w:bottom w:val="single" w:sz="12" w:space="0" w:color="auto"/>
              <w:right w:val="single" w:sz="12" w:space="0" w:color="auto"/>
            </w:tcBorders>
            <w:vAlign w:val="center"/>
            <w:hideMark/>
          </w:tcPr>
          <w:p w14:paraId="03519B92" w14:textId="77777777" w:rsidR="006E4B8C" w:rsidRPr="00DD702C" w:rsidRDefault="006E4B8C"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Who is at risk</w:t>
            </w:r>
          </w:p>
        </w:tc>
        <w:tc>
          <w:tcPr>
            <w:tcW w:w="1169" w:type="dxa"/>
            <w:tcBorders>
              <w:top w:val="single" w:sz="12" w:space="0" w:color="auto"/>
              <w:left w:val="nil"/>
              <w:bottom w:val="single" w:sz="12" w:space="0" w:color="auto"/>
              <w:right w:val="single" w:sz="12" w:space="0" w:color="auto"/>
            </w:tcBorders>
            <w:vAlign w:val="center"/>
            <w:hideMark/>
          </w:tcPr>
          <w:p w14:paraId="6CC9D32E" w14:textId="77777777" w:rsidR="006E4B8C" w:rsidRPr="00DD702C" w:rsidRDefault="006E4B8C"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Likelihood</w:t>
            </w:r>
          </w:p>
        </w:tc>
        <w:tc>
          <w:tcPr>
            <w:tcW w:w="955" w:type="dxa"/>
            <w:tcBorders>
              <w:top w:val="single" w:sz="12" w:space="0" w:color="auto"/>
              <w:left w:val="nil"/>
              <w:bottom w:val="single" w:sz="12" w:space="0" w:color="auto"/>
              <w:right w:val="single" w:sz="12" w:space="0" w:color="auto"/>
            </w:tcBorders>
            <w:vAlign w:val="center"/>
            <w:hideMark/>
          </w:tcPr>
          <w:p w14:paraId="15B76CD3" w14:textId="77777777" w:rsidR="006E4B8C" w:rsidRPr="00DD702C" w:rsidRDefault="006E4B8C"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Severity</w:t>
            </w:r>
          </w:p>
        </w:tc>
        <w:tc>
          <w:tcPr>
            <w:tcW w:w="2462" w:type="dxa"/>
            <w:tcBorders>
              <w:top w:val="single" w:sz="12" w:space="0" w:color="auto"/>
              <w:left w:val="nil"/>
              <w:bottom w:val="single" w:sz="12" w:space="0" w:color="auto"/>
              <w:right w:val="single" w:sz="12" w:space="0" w:color="auto"/>
            </w:tcBorders>
            <w:vAlign w:val="center"/>
            <w:hideMark/>
          </w:tcPr>
          <w:p w14:paraId="38D68E6E" w14:textId="77777777" w:rsidR="006E4B8C" w:rsidRPr="00DD702C" w:rsidRDefault="006E4B8C"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Control Measures / PPE</w:t>
            </w:r>
          </w:p>
        </w:tc>
      </w:tr>
      <w:tr w:rsidR="006E4B8C" w:rsidRPr="00DD702C" w14:paraId="7ED2965E" w14:textId="77777777" w:rsidTr="006E4B8C">
        <w:trPr>
          <w:trHeight w:val="1272"/>
        </w:trPr>
        <w:tc>
          <w:tcPr>
            <w:tcW w:w="1733" w:type="dxa"/>
            <w:tcBorders>
              <w:top w:val="nil"/>
              <w:left w:val="single" w:sz="12" w:space="0" w:color="auto"/>
              <w:bottom w:val="single" w:sz="12" w:space="0" w:color="auto"/>
              <w:right w:val="single" w:sz="12" w:space="0" w:color="auto"/>
            </w:tcBorders>
            <w:vAlign w:val="center"/>
            <w:hideMark/>
          </w:tcPr>
          <w:p w14:paraId="45F12959"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Rotating spindle (lathe)</w:t>
            </w:r>
          </w:p>
        </w:tc>
        <w:tc>
          <w:tcPr>
            <w:tcW w:w="1784" w:type="dxa"/>
            <w:tcBorders>
              <w:top w:val="nil"/>
              <w:left w:val="nil"/>
              <w:bottom w:val="single" w:sz="12" w:space="0" w:color="auto"/>
              <w:right w:val="single" w:sz="12" w:space="0" w:color="auto"/>
            </w:tcBorders>
            <w:vAlign w:val="center"/>
            <w:hideMark/>
          </w:tcPr>
          <w:p w14:paraId="4FCC0B0E"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Entanglement of hair, clothing, gloves</w:t>
            </w:r>
          </w:p>
        </w:tc>
        <w:tc>
          <w:tcPr>
            <w:tcW w:w="1037" w:type="dxa"/>
            <w:tcBorders>
              <w:top w:val="nil"/>
              <w:left w:val="nil"/>
              <w:bottom w:val="single" w:sz="12" w:space="0" w:color="auto"/>
              <w:right w:val="single" w:sz="12" w:space="0" w:color="auto"/>
            </w:tcBorders>
            <w:vAlign w:val="center"/>
            <w:hideMark/>
          </w:tcPr>
          <w:p w14:paraId="61D0FC1D"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w:t>
            </w:r>
          </w:p>
        </w:tc>
        <w:tc>
          <w:tcPr>
            <w:tcW w:w="1169" w:type="dxa"/>
            <w:tcBorders>
              <w:top w:val="nil"/>
              <w:left w:val="nil"/>
              <w:bottom w:val="single" w:sz="12" w:space="0" w:color="auto"/>
              <w:right w:val="single" w:sz="12" w:space="0" w:color="auto"/>
            </w:tcBorders>
            <w:vAlign w:val="center"/>
            <w:hideMark/>
          </w:tcPr>
          <w:p w14:paraId="2964D12F"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955" w:type="dxa"/>
            <w:tcBorders>
              <w:top w:val="nil"/>
              <w:left w:val="nil"/>
              <w:bottom w:val="single" w:sz="12" w:space="0" w:color="auto"/>
              <w:right w:val="single" w:sz="12" w:space="0" w:color="auto"/>
            </w:tcBorders>
            <w:vAlign w:val="center"/>
            <w:hideMark/>
          </w:tcPr>
          <w:p w14:paraId="1BB9BA17"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High</w:t>
            </w:r>
          </w:p>
        </w:tc>
        <w:tc>
          <w:tcPr>
            <w:tcW w:w="2462" w:type="dxa"/>
            <w:tcBorders>
              <w:top w:val="nil"/>
              <w:left w:val="nil"/>
              <w:bottom w:val="single" w:sz="12" w:space="0" w:color="auto"/>
              <w:right w:val="single" w:sz="12" w:space="0" w:color="auto"/>
            </w:tcBorders>
            <w:vAlign w:val="center"/>
            <w:hideMark/>
          </w:tcPr>
          <w:p w14:paraId="3F24B8CE"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Tie hair, remove jewellery, no gloves, keep distance, supervision</w:t>
            </w:r>
          </w:p>
        </w:tc>
      </w:tr>
      <w:tr w:rsidR="006E4B8C" w:rsidRPr="00DD702C" w14:paraId="2ABC7224" w14:textId="77777777" w:rsidTr="006E4B8C">
        <w:trPr>
          <w:trHeight w:val="960"/>
        </w:trPr>
        <w:tc>
          <w:tcPr>
            <w:tcW w:w="1733" w:type="dxa"/>
            <w:tcBorders>
              <w:top w:val="nil"/>
              <w:left w:val="single" w:sz="12" w:space="0" w:color="auto"/>
              <w:bottom w:val="single" w:sz="12" w:space="0" w:color="auto"/>
              <w:right w:val="single" w:sz="12" w:space="0" w:color="auto"/>
            </w:tcBorders>
            <w:vAlign w:val="center"/>
            <w:hideMark/>
          </w:tcPr>
          <w:p w14:paraId="6FDF84B0"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Flying metal chips</w:t>
            </w:r>
          </w:p>
        </w:tc>
        <w:tc>
          <w:tcPr>
            <w:tcW w:w="1784" w:type="dxa"/>
            <w:tcBorders>
              <w:top w:val="nil"/>
              <w:left w:val="nil"/>
              <w:bottom w:val="single" w:sz="12" w:space="0" w:color="auto"/>
              <w:right w:val="single" w:sz="12" w:space="0" w:color="auto"/>
            </w:tcBorders>
            <w:vAlign w:val="center"/>
            <w:hideMark/>
          </w:tcPr>
          <w:p w14:paraId="6CF24D8B"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Eye injury</w:t>
            </w:r>
          </w:p>
        </w:tc>
        <w:tc>
          <w:tcPr>
            <w:tcW w:w="1037" w:type="dxa"/>
            <w:tcBorders>
              <w:top w:val="nil"/>
              <w:left w:val="nil"/>
              <w:bottom w:val="single" w:sz="12" w:space="0" w:color="auto"/>
              <w:right w:val="single" w:sz="12" w:space="0" w:color="auto"/>
            </w:tcBorders>
            <w:vAlign w:val="center"/>
            <w:hideMark/>
          </w:tcPr>
          <w:p w14:paraId="2695C635"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 / staff</w:t>
            </w:r>
          </w:p>
        </w:tc>
        <w:tc>
          <w:tcPr>
            <w:tcW w:w="1169" w:type="dxa"/>
            <w:tcBorders>
              <w:top w:val="nil"/>
              <w:left w:val="nil"/>
              <w:bottom w:val="single" w:sz="12" w:space="0" w:color="auto"/>
              <w:right w:val="single" w:sz="12" w:space="0" w:color="auto"/>
            </w:tcBorders>
            <w:vAlign w:val="center"/>
            <w:hideMark/>
          </w:tcPr>
          <w:p w14:paraId="5AE1AAB5"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955" w:type="dxa"/>
            <w:tcBorders>
              <w:top w:val="nil"/>
              <w:left w:val="nil"/>
              <w:bottom w:val="single" w:sz="12" w:space="0" w:color="auto"/>
              <w:right w:val="single" w:sz="12" w:space="0" w:color="auto"/>
            </w:tcBorders>
            <w:vAlign w:val="center"/>
            <w:hideMark/>
          </w:tcPr>
          <w:p w14:paraId="1E5EB839"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2462" w:type="dxa"/>
            <w:tcBorders>
              <w:top w:val="nil"/>
              <w:left w:val="nil"/>
              <w:bottom w:val="single" w:sz="12" w:space="0" w:color="auto"/>
              <w:right w:val="single" w:sz="12" w:space="0" w:color="auto"/>
            </w:tcBorders>
            <w:vAlign w:val="center"/>
            <w:hideMark/>
          </w:tcPr>
          <w:p w14:paraId="32CE2DB6"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Safety goggles, guards correctly positioned</w:t>
            </w:r>
          </w:p>
        </w:tc>
      </w:tr>
      <w:tr w:rsidR="006E4B8C" w:rsidRPr="00DD702C" w14:paraId="0DA73C81" w14:textId="77777777" w:rsidTr="006E4B8C">
        <w:trPr>
          <w:trHeight w:val="648"/>
        </w:trPr>
        <w:tc>
          <w:tcPr>
            <w:tcW w:w="1733" w:type="dxa"/>
            <w:tcBorders>
              <w:top w:val="nil"/>
              <w:left w:val="single" w:sz="12" w:space="0" w:color="auto"/>
              <w:bottom w:val="single" w:sz="12" w:space="0" w:color="auto"/>
              <w:right w:val="single" w:sz="12" w:space="0" w:color="auto"/>
            </w:tcBorders>
            <w:vAlign w:val="center"/>
            <w:hideMark/>
          </w:tcPr>
          <w:p w14:paraId="1A738C72"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 xml:space="preserve">Hot chips </w:t>
            </w:r>
          </w:p>
        </w:tc>
        <w:tc>
          <w:tcPr>
            <w:tcW w:w="1784" w:type="dxa"/>
            <w:tcBorders>
              <w:top w:val="nil"/>
              <w:left w:val="nil"/>
              <w:bottom w:val="single" w:sz="12" w:space="0" w:color="auto"/>
              <w:right w:val="single" w:sz="12" w:space="0" w:color="auto"/>
            </w:tcBorders>
            <w:vAlign w:val="center"/>
            <w:hideMark/>
          </w:tcPr>
          <w:p w14:paraId="5DDFC22F"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Burns</w:t>
            </w:r>
          </w:p>
        </w:tc>
        <w:tc>
          <w:tcPr>
            <w:tcW w:w="1037" w:type="dxa"/>
            <w:tcBorders>
              <w:top w:val="nil"/>
              <w:left w:val="nil"/>
              <w:bottom w:val="single" w:sz="12" w:space="0" w:color="auto"/>
              <w:right w:val="single" w:sz="12" w:space="0" w:color="auto"/>
            </w:tcBorders>
            <w:vAlign w:val="center"/>
            <w:hideMark/>
          </w:tcPr>
          <w:p w14:paraId="6C297DEE"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w:t>
            </w:r>
          </w:p>
        </w:tc>
        <w:tc>
          <w:tcPr>
            <w:tcW w:w="1169" w:type="dxa"/>
            <w:tcBorders>
              <w:top w:val="nil"/>
              <w:left w:val="nil"/>
              <w:bottom w:val="single" w:sz="12" w:space="0" w:color="auto"/>
              <w:right w:val="single" w:sz="12" w:space="0" w:color="auto"/>
            </w:tcBorders>
            <w:vAlign w:val="center"/>
            <w:hideMark/>
          </w:tcPr>
          <w:p w14:paraId="0ED11324"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Low</w:t>
            </w:r>
          </w:p>
        </w:tc>
        <w:tc>
          <w:tcPr>
            <w:tcW w:w="955" w:type="dxa"/>
            <w:tcBorders>
              <w:top w:val="nil"/>
              <w:left w:val="nil"/>
              <w:bottom w:val="single" w:sz="12" w:space="0" w:color="auto"/>
              <w:right w:val="single" w:sz="12" w:space="0" w:color="auto"/>
            </w:tcBorders>
            <w:vAlign w:val="center"/>
            <w:hideMark/>
          </w:tcPr>
          <w:p w14:paraId="05D81357"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2462" w:type="dxa"/>
            <w:tcBorders>
              <w:top w:val="nil"/>
              <w:left w:val="nil"/>
              <w:bottom w:val="single" w:sz="12" w:space="0" w:color="auto"/>
              <w:right w:val="single" w:sz="12" w:space="0" w:color="auto"/>
            </w:tcBorders>
            <w:vAlign w:val="center"/>
            <w:hideMark/>
          </w:tcPr>
          <w:p w14:paraId="4D6A9A1E"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Allow cooling, use tongs or pliers</w:t>
            </w:r>
          </w:p>
        </w:tc>
      </w:tr>
      <w:tr w:rsidR="006E4B8C" w:rsidRPr="00DD702C" w14:paraId="06974A86" w14:textId="77777777" w:rsidTr="006E4B8C">
        <w:trPr>
          <w:trHeight w:val="960"/>
        </w:trPr>
        <w:tc>
          <w:tcPr>
            <w:tcW w:w="1733" w:type="dxa"/>
            <w:tcBorders>
              <w:top w:val="nil"/>
              <w:left w:val="single" w:sz="12" w:space="0" w:color="auto"/>
              <w:bottom w:val="single" w:sz="12" w:space="0" w:color="auto"/>
              <w:right w:val="single" w:sz="12" w:space="0" w:color="auto"/>
            </w:tcBorders>
            <w:vAlign w:val="center"/>
            <w:hideMark/>
          </w:tcPr>
          <w:p w14:paraId="63C8DEE7"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Swarf on floor</w:t>
            </w:r>
          </w:p>
        </w:tc>
        <w:tc>
          <w:tcPr>
            <w:tcW w:w="1784" w:type="dxa"/>
            <w:tcBorders>
              <w:top w:val="nil"/>
              <w:left w:val="nil"/>
              <w:bottom w:val="single" w:sz="12" w:space="0" w:color="auto"/>
              <w:right w:val="single" w:sz="12" w:space="0" w:color="auto"/>
            </w:tcBorders>
            <w:vAlign w:val="center"/>
            <w:hideMark/>
          </w:tcPr>
          <w:p w14:paraId="2C1C2D0B"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Slips/trips</w:t>
            </w:r>
          </w:p>
        </w:tc>
        <w:tc>
          <w:tcPr>
            <w:tcW w:w="1037" w:type="dxa"/>
            <w:tcBorders>
              <w:top w:val="nil"/>
              <w:left w:val="nil"/>
              <w:bottom w:val="single" w:sz="12" w:space="0" w:color="auto"/>
              <w:right w:val="single" w:sz="12" w:space="0" w:color="auto"/>
            </w:tcBorders>
            <w:vAlign w:val="center"/>
            <w:hideMark/>
          </w:tcPr>
          <w:p w14:paraId="4FF8D2C4"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Everyone</w:t>
            </w:r>
          </w:p>
        </w:tc>
        <w:tc>
          <w:tcPr>
            <w:tcW w:w="1169" w:type="dxa"/>
            <w:tcBorders>
              <w:top w:val="nil"/>
              <w:left w:val="nil"/>
              <w:bottom w:val="single" w:sz="12" w:space="0" w:color="auto"/>
              <w:right w:val="single" w:sz="12" w:space="0" w:color="auto"/>
            </w:tcBorders>
            <w:vAlign w:val="center"/>
            <w:hideMark/>
          </w:tcPr>
          <w:p w14:paraId="17BA85E4"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955" w:type="dxa"/>
            <w:tcBorders>
              <w:top w:val="nil"/>
              <w:left w:val="nil"/>
              <w:bottom w:val="single" w:sz="12" w:space="0" w:color="auto"/>
              <w:right w:val="single" w:sz="12" w:space="0" w:color="auto"/>
            </w:tcBorders>
            <w:vAlign w:val="center"/>
            <w:hideMark/>
          </w:tcPr>
          <w:p w14:paraId="69AF49C0"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2462" w:type="dxa"/>
            <w:tcBorders>
              <w:top w:val="nil"/>
              <w:left w:val="nil"/>
              <w:bottom w:val="single" w:sz="12" w:space="0" w:color="auto"/>
              <w:right w:val="single" w:sz="12" w:space="0" w:color="auto"/>
            </w:tcBorders>
            <w:vAlign w:val="center"/>
            <w:hideMark/>
          </w:tcPr>
          <w:p w14:paraId="04AD475C"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Clean floor, use brushes, no hands in swarf</w:t>
            </w:r>
          </w:p>
        </w:tc>
      </w:tr>
      <w:tr w:rsidR="006E4B8C" w:rsidRPr="00DD702C" w14:paraId="1FADB195" w14:textId="77777777" w:rsidTr="006E4B8C">
        <w:trPr>
          <w:trHeight w:val="1008"/>
        </w:trPr>
        <w:tc>
          <w:tcPr>
            <w:tcW w:w="1733" w:type="dxa"/>
            <w:tcBorders>
              <w:top w:val="nil"/>
              <w:left w:val="single" w:sz="12" w:space="0" w:color="auto"/>
              <w:bottom w:val="single" w:sz="12" w:space="0" w:color="auto"/>
              <w:right w:val="single" w:sz="12" w:space="0" w:color="auto"/>
            </w:tcBorders>
            <w:vAlign w:val="center"/>
            <w:hideMark/>
          </w:tcPr>
          <w:p w14:paraId="7512AFB2"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Milling cutter rotation</w:t>
            </w:r>
          </w:p>
        </w:tc>
        <w:tc>
          <w:tcPr>
            <w:tcW w:w="1784" w:type="dxa"/>
            <w:tcBorders>
              <w:top w:val="nil"/>
              <w:left w:val="nil"/>
              <w:bottom w:val="single" w:sz="12" w:space="0" w:color="auto"/>
              <w:right w:val="single" w:sz="12" w:space="0" w:color="auto"/>
            </w:tcBorders>
            <w:vAlign w:val="center"/>
            <w:hideMark/>
          </w:tcPr>
          <w:p w14:paraId="68EB48A1"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Impact/cutting injury</w:t>
            </w:r>
          </w:p>
        </w:tc>
        <w:tc>
          <w:tcPr>
            <w:tcW w:w="1037" w:type="dxa"/>
            <w:tcBorders>
              <w:top w:val="nil"/>
              <w:left w:val="nil"/>
              <w:bottom w:val="single" w:sz="12" w:space="0" w:color="auto"/>
              <w:right w:val="single" w:sz="12" w:space="0" w:color="auto"/>
            </w:tcBorders>
            <w:vAlign w:val="center"/>
            <w:hideMark/>
          </w:tcPr>
          <w:p w14:paraId="254E4A31"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w:t>
            </w:r>
          </w:p>
        </w:tc>
        <w:tc>
          <w:tcPr>
            <w:tcW w:w="1169" w:type="dxa"/>
            <w:tcBorders>
              <w:top w:val="nil"/>
              <w:left w:val="nil"/>
              <w:bottom w:val="single" w:sz="12" w:space="0" w:color="auto"/>
              <w:right w:val="single" w:sz="12" w:space="0" w:color="auto"/>
            </w:tcBorders>
            <w:vAlign w:val="center"/>
            <w:hideMark/>
          </w:tcPr>
          <w:p w14:paraId="4780FD63"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955" w:type="dxa"/>
            <w:tcBorders>
              <w:top w:val="nil"/>
              <w:left w:val="nil"/>
              <w:bottom w:val="single" w:sz="12" w:space="0" w:color="auto"/>
              <w:right w:val="single" w:sz="12" w:space="0" w:color="auto"/>
            </w:tcBorders>
            <w:vAlign w:val="center"/>
            <w:hideMark/>
          </w:tcPr>
          <w:p w14:paraId="3A8592A9"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High</w:t>
            </w:r>
          </w:p>
        </w:tc>
        <w:tc>
          <w:tcPr>
            <w:tcW w:w="2462" w:type="dxa"/>
            <w:tcBorders>
              <w:top w:val="nil"/>
              <w:left w:val="nil"/>
              <w:bottom w:val="single" w:sz="12" w:space="0" w:color="auto"/>
              <w:right w:val="single" w:sz="12" w:space="0" w:color="auto"/>
            </w:tcBorders>
            <w:vAlign w:val="center"/>
            <w:hideMark/>
          </w:tcPr>
          <w:p w14:paraId="3158331D" w14:textId="77777777" w:rsidR="006E4B8C" w:rsidRPr="00DD702C" w:rsidRDefault="006E4B8C"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Secure workpiece in vice, use correct feeds, keep clear of cutter</w:t>
            </w:r>
          </w:p>
        </w:tc>
      </w:tr>
    </w:tbl>
    <w:p w14:paraId="378FE5E5" w14:textId="77777777" w:rsidR="006E4B8C" w:rsidRPr="00DD702C" w:rsidRDefault="006E4B8C" w:rsidP="00DD702C">
      <w:pPr>
        <w:spacing w:line="360" w:lineRule="auto"/>
        <w:jc w:val="both"/>
        <w:rPr>
          <w:rFonts w:ascii="Arial" w:hAnsi="Arial" w:cs="Arial"/>
          <w:sz w:val="22"/>
          <w:szCs w:val="22"/>
        </w:rPr>
      </w:pPr>
      <w:r w:rsidRPr="00DD702C">
        <w:rPr>
          <w:rFonts w:ascii="Arial" w:hAnsi="Arial" w:cs="Arial"/>
          <w:sz w:val="22"/>
          <w:szCs w:val="22"/>
        </w:rPr>
        <w:t>The workshop identified key risks associated with rotating equipment, sharp cutting tools, and metal debris.</w:t>
      </w:r>
    </w:p>
    <w:p w14:paraId="238B1A82" w14:textId="31765DE6" w:rsidR="0016186C" w:rsidRPr="00DD702C" w:rsidRDefault="006E4B8C" w:rsidP="00DD702C">
      <w:pPr>
        <w:spacing w:line="360" w:lineRule="auto"/>
        <w:jc w:val="both"/>
        <w:rPr>
          <w:rFonts w:ascii="Arial" w:hAnsi="Arial" w:cs="Arial"/>
          <w:sz w:val="22"/>
          <w:szCs w:val="22"/>
        </w:rPr>
      </w:pPr>
      <w:r w:rsidRPr="00DD702C">
        <w:rPr>
          <w:rFonts w:ascii="Arial" w:hAnsi="Arial" w:cs="Arial"/>
          <w:sz w:val="22"/>
          <w:szCs w:val="22"/>
        </w:rPr>
        <w:t>The most common hazards included entanglement, impact injuries, and burns.</w:t>
      </w:r>
      <w:r w:rsidR="0016186C" w:rsidRPr="00DD702C">
        <w:rPr>
          <w:rFonts w:ascii="Arial" w:hAnsi="Arial" w:cs="Arial"/>
          <w:sz w:val="22"/>
          <w:szCs w:val="22"/>
        </w:rPr>
        <w:br w:type="page"/>
      </w:r>
    </w:p>
    <w:p w14:paraId="08D3023A" w14:textId="48973BCA" w:rsidR="006E4B8C" w:rsidRPr="00DD702C" w:rsidRDefault="006E4B8C" w:rsidP="00DD702C">
      <w:pPr>
        <w:pStyle w:val="Heading2"/>
        <w:spacing w:line="360" w:lineRule="auto"/>
        <w:jc w:val="both"/>
        <w:rPr>
          <w:rFonts w:ascii="Arial" w:hAnsi="Arial" w:cs="Arial"/>
          <w:sz w:val="22"/>
          <w:szCs w:val="22"/>
        </w:rPr>
      </w:pPr>
      <w:bookmarkStart w:id="8" w:name="_Toc216001738"/>
      <w:r w:rsidRPr="00DD702C">
        <w:rPr>
          <w:rFonts w:ascii="Arial" w:hAnsi="Arial" w:cs="Arial"/>
          <w:sz w:val="22"/>
          <w:szCs w:val="22"/>
        </w:rPr>
        <w:lastRenderedPageBreak/>
        <w:t>2.4.3</w:t>
      </w:r>
      <w:r w:rsidR="00C476D1" w:rsidRPr="00DD702C">
        <w:rPr>
          <w:rFonts w:ascii="Arial" w:hAnsi="Arial" w:cs="Arial"/>
          <w:sz w:val="22"/>
          <w:szCs w:val="22"/>
        </w:rPr>
        <w:t xml:space="preserve"> </w:t>
      </w:r>
      <w:r w:rsidRPr="00DD702C">
        <w:rPr>
          <w:rFonts w:ascii="Arial" w:hAnsi="Arial" w:cs="Arial"/>
          <w:sz w:val="22"/>
          <w:szCs w:val="22"/>
        </w:rPr>
        <w:t xml:space="preserve"> Risk Assessment </w:t>
      </w:r>
      <w:r w:rsidR="00DD702C" w:rsidRPr="00DD702C">
        <w:rPr>
          <w:rFonts w:ascii="Arial" w:hAnsi="Arial" w:cs="Arial"/>
          <w:sz w:val="22"/>
          <w:szCs w:val="22"/>
        </w:rPr>
        <w:t>(Engine</w:t>
      </w:r>
      <w:r w:rsidR="005516AC" w:rsidRPr="00DD702C">
        <w:rPr>
          <w:rFonts w:ascii="Arial" w:hAnsi="Arial" w:cs="Arial"/>
          <w:sz w:val="22"/>
          <w:szCs w:val="22"/>
        </w:rPr>
        <w:t xml:space="preserve"> &amp; Suspension </w:t>
      </w:r>
      <w:r w:rsidR="00DD702C" w:rsidRPr="00DD702C">
        <w:rPr>
          <w:rFonts w:ascii="Arial" w:hAnsi="Arial" w:cs="Arial"/>
          <w:sz w:val="22"/>
          <w:szCs w:val="22"/>
        </w:rPr>
        <w:t>Workshop)</w:t>
      </w:r>
      <w:bookmarkEnd w:id="8"/>
    </w:p>
    <w:p w14:paraId="0B3B2B39" w14:textId="628296A9" w:rsidR="00C476D1" w:rsidRPr="00DD702C" w:rsidRDefault="00EE2B67" w:rsidP="00DD702C">
      <w:pPr>
        <w:spacing w:line="360" w:lineRule="auto"/>
        <w:jc w:val="both"/>
        <w:rPr>
          <w:rFonts w:ascii="Arial" w:hAnsi="Arial" w:cs="Arial"/>
          <w:sz w:val="22"/>
          <w:szCs w:val="22"/>
        </w:rPr>
      </w:pPr>
      <w:r w:rsidRPr="00DD702C">
        <w:rPr>
          <w:rFonts w:ascii="Arial" w:hAnsi="Arial" w:cs="Arial"/>
          <w:sz w:val="22"/>
          <w:szCs w:val="22"/>
        </w:rPr>
        <w:t>A risk assessment was conducted for the practical sessions of engine assembly and suspension measurement, as the activities involved manual work, sharp parts, and hand tools, requiring supervision and the use of PPE.</w:t>
      </w:r>
    </w:p>
    <w:tbl>
      <w:tblPr>
        <w:tblpPr w:leftFromText="180" w:rightFromText="180" w:vertAnchor="text" w:horzAnchor="margin" w:tblpY="26"/>
        <w:tblW w:w="9140" w:type="dxa"/>
        <w:tblLook w:val="04A0" w:firstRow="1" w:lastRow="0" w:firstColumn="1" w:lastColumn="0" w:noHBand="0" w:noVBand="1"/>
      </w:tblPr>
      <w:tblGrid>
        <w:gridCol w:w="1659"/>
        <w:gridCol w:w="1760"/>
        <w:gridCol w:w="1093"/>
        <w:gridCol w:w="1464"/>
        <w:gridCol w:w="1513"/>
        <w:gridCol w:w="1651"/>
      </w:tblGrid>
      <w:tr w:rsidR="00C476D1" w:rsidRPr="00DD702C" w14:paraId="5640C15F" w14:textId="77777777" w:rsidTr="00C476D1">
        <w:trPr>
          <w:trHeight w:val="648"/>
        </w:trPr>
        <w:tc>
          <w:tcPr>
            <w:tcW w:w="1600" w:type="dxa"/>
            <w:tcBorders>
              <w:top w:val="single" w:sz="12" w:space="0" w:color="auto"/>
              <w:left w:val="single" w:sz="12" w:space="0" w:color="auto"/>
              <w:bottom w:val="single" w:sz="12" w:space="0" w:color="auto"/>
              <w:right w:val="single" w:sz="12" w:space="0" w:color="auto"/>
            </w:tcBorders>
            <w:vAlign w:val="center"/>
            <w:hideMark/>
          </w:tcPr>
          <w:p w14:paraId="53BC04B3" w14:textId="77777777" w:rsidR="00C476D1" w:rsidRPr="00DD702C" w:rsidRDefault="00C476D1"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Hazard</w:t>
            </w:r>
          </w:p>
        </w:tc>
        <w:tc>
          <w:tcPr>
            <w:tcW w:w="1929" w:type="dxa"/>
            <w:tcBorders>
              <w:top w:val="single" w:sz="12" w:space="0" w:color="auto"/>
              <w:left w:val="nil"/>
              <w:bottom w:val="single" w:sz="12" w:space="0" w:color="auto"/>
              <w:right w:val="single" w:sz="12" w:space="0" w:color="auto"/>
            </w:tcBorders>
            <w:vAlign w:val="center"/>
            <w:hideMark/>
          </w:tcPr>
          <w:p w14:paraId="6F0D2D01" w14:textId="77777777" w:rsidR="00C476D1" w:rsidRPr="00DD702C" w:rsidRDefault="00C476D1"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Risk</w:t>
            </w:r>
          </w:p>
        </w:tc>
        <w:tc>
          <w:tcPr>
            <w:tcW w:w="1099" w:type="dxa"/>
            <w:tcBorders>
              <w:top w:val="single" w:sz="12" w:space="0" w:color="auto"/>
              <w:left w:val="nil"/>
              <w:bottom w:val="single" w:sz="12" w:space="0" w:color="auto"/>
              <w:right w:val="single" w:sz="12" w:space="0" w:color="auto"/>
            </w:tcBorders>
            <w:vAlign w:val="center"/>
            <w:hideMark/>
          </w:tcPr>
          <w:p w14:paraId="6784615E" w14:textId="77777777" w:rsidR="00C476D1" w:rsidRPr="00DD702C" w:rsidRDefault="00C476D1"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Who is at risk</w:t>
            </w:r>
          </w:p>
        </w:tc>
        <w:tc>
          <w:tcPr>
            <w:tcW w:w="1355" w:type="dxa"/>
            <w:tcBorders>
              <w:top w:val="single" w:sz="12" w:space="0" w:color="auto"/>
              <w:left w:val="nil"/>
              <w:bottom w:val="single" w:sz="12" w:space="0" w:color="auto"/>
              <w:right w:val="single" w:sz="12" w:space="0" w:color="auto"/>
            </w:tcBorders>
            <w:vAlign w:val="center"/>
            <w:hideMark/>
          </w:tcPr>
          <w:p w14:paraId="5C984377" w14:textId="77777777" w:rsidR="00C476D1" w:rsidRPr="00DD702C" w:rsidRDefault="00C476D1"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Likelihood</w:t>
            </w:r>
          </w:p>
        </w:tc>
        <w:tc>
          <w:tcPr>
            <w:tcW w:w="1400" w:type="dxa"/>
            <w:tcBorders>
              <w:top w:val="single" w:sz="12" w:space="0" w:color="auto"/>
              <w:left w:val="nil"/>
              <w:bottom w:val="single" w:sz="12" w:space="0" w:color="auto"/>
              <w:right w:val="single" w:sz="12" w:space="0" w:color="auto"/>
            </w:tcBorders>
            <w:vAlign w:val="center"/>
            <w:hideMark/>
          </w:tcPr>
          <w:p w14:paraId="586110C8" w14:textId="77777777" w:rsidR="00C476D1" w:rsidRPr="00DD702C" w:rsidRDefault="00C476D1"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Severity</w:t>
            </w:r>
          </w:p>
        </w:tc>
        <w:tc>
          <w:tcPr>
            <w:tcW w:w="1757" w:type="dxa"/>
            <w:tcBorders>
              <w:top w:val="single" w:sz="12" w:space="0" w:color="auto"/>
              <w:left w:val="nil"/>
              <w:bottom w:val="single" w:sz="12" w:space="0" w:color="auto"/>
              <w:right w:val="single" w:sz="12" w:space="0" w:color="auto"/>
            </w:tcBorders>
            <w:vAlign w:val="center"/>
            <w:hideMark/>
          </w:tcPr>
          <w:p w14:paraId="1ECDBFB8" w14:textId="77777777" w:rsidR="00C476D1" w:rsidRPr="00DD702C" w:rsidRDefault="00C476D1"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Control Measures / PPE</w:t>
            </w:r>
          </w:p>
        </w:tc>
      </w:tr>
      <w:tr w:rsidR="00C476D1" w:rsidRPr="00DD702C" w14:paraId="4CC65E0E" w14:textId="77777777" w:rsidTr="00C476D1">
        <w:trPr>
          <w:trHeight w:val="1176"/>
        </w:trPr>
        <w:tc>
          <w:tcPr>
            <w:tcW w:w="1600" w:type="dxa"/>
            <w:tcBorders>
              <w:top w:val="nil"/>
              <w:left w:val="single" w:sz="12" w:space="0" w:color="auto"/>
              <w:bottom w:val="single" w:sz="12" w:space="0" w:color="auto"/>
              <w:right w:val="single" w:sz="12" w:space="0" w:color="auto"/>
            </w:tcBorders>
            <w:vAlign w:val="center"/>
            <w:hideMark/>
          </w:tcPr>
          <w:p w14:paraId="0D4736F3"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Engine tipping on the stand</w:t>
            </w:r>
          </w:p>
        </w:tc>
        <w:tc>
          <w:tcPr>
            <w:tcW w:w="1929" w:type="dxa"/>
            <w:tcBorders>
              <w:top w:val="nil"/>
              <w:left w:val="nil"/>
              <w:bottom w:val="single" w:sz="12" w:space="0" w:color="auto"/>
              <w:right w:val="single" w:sz="12" w:space="0" w:color="auto"/>
            </w:tcBorders>
            <w:vAlign w:val="center"/>
            <w:hideMark/>
          </w:tcPr>
          <w:p w14:paraId="0013CF2A"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The engine may become unstable and fall, causing crush injuries</w:t>
            </w:r>
          </w:p>
        </w:tc>
        <w:tc>
          <w:tcPr>
            <w:tcW w:w="1099" w:type="dxa"/>
            <w:tcBorders>
              <w:top w:val="nil"/>
              <w:left w:val="nil"/>
              <w:bottom w:val="single" w:sz="12" w:space="0" w:color="auto"/>
              <w:right w:val="single" w:sz="12" w:space="0" w:color="auto"/>
            </w:tcBorders>
            <w:vAlign w:val="center"/>
            <w:hideMark/>
          </w:tcPr>
          <w:p w14:paraId="12FF2B4B"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 / staff</w:t>
            </w:r>
          </w:p>
        </w:tc>
        <w:tc>
          <w:tcPr>
            <w:tcW w:w="1355" w:type="dxa"/>
            <w:tcBorders>
              <w:top w:val="nil"/>
              <w:left w:val="nil"/>
              <w:bottom w:val="single" w:sz="12" w:space="0" w:color="auto"/>
              <w:right w:val="single" w:sz="12" w:space="0" w:color="auto"/>
            </w:tcBorders>
            <w:vAlign w:val="center"/>
            <w:hideMark/>
          </w:tcPr>
          <w:p w14:paraId="622C9617"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400" w:type="dxa"/>
            <w:tcBorders>
              <w:top w:val="nil"/>
              <w:left w:val="nil"/>
              <w:bottom w:val="single" w:sz="12" w:space="0" w:color="auto"/>
              <w:right w:val="single" w:sz="12" w:space="0" w:color="auto"/>
            </w:tcBorders>
            <w:vAlign w:val="center"/>
            <w:hideMark/>
          </w:tcPr>
          <w:p w14:paraId="6386E08A"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High</w:t>
            </w:r>
          </w:p>
        </w:tc>
        <w:tc>
          <w:tcPr>
            <w:tcW w:w="1757" w:type="dxa"/>
            <w:tcBorders>
              <w:top w:val="nil"/>
              <w:left w:val="nil"/>
              <w:bottom w:val="single" w:sz="12" w:space="0" w:color="auto"/>
              <w:right w:val="single" w:sz="12" w:space="0" w:color="auto"/>
            </w:tcBorders>
            <w:vAlign w:val="center"/>
            <w:hideMark/>
          </w:tcPr>
          <w:p w14:paraId="4861033F"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Ensure stand is locked, check centre of gravity, avoid leaning on stand, supervision</w:t>
            </w:r>
          </w:p>
        </w:tc>
      </w:tr>
      <w:tr w:rsidR="00C476D1" w:rsidRPr="00DD702C" w14:paraId="03EB525E" w14:textId="77777777" w:rsidTr="00C476D1">
        <w:trPr>
          <w:trHeight w:val="1464"/>
        </w:trPr>
        <w:tc>
          <w:tcPr>
            <w:tcW w:w="1600" w:type="dxa"/>
            <w:tcBorders>
              <w:top w:val="nil"/>
              <w:left w:val="single" w:sz="12" w:space="0" w:color="auto"/>
              <w:bottom w:val="single" w:sz="12" w:space="0" w:color="auto"/>
              <w:right w:val="single" w:sz="12" w:space="0" w:color="auto"/>
            </w:tcBorders>
            <w:vAlign w:val="center"/>
            <w:hideMark/>
          </w:tcPr>
          <w:p w14:paraId="71131494"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Dropping heavy engine components</w:t>
            </w:r>
          </w:p>
        </w:tc>
        <w:tc>
          <w:tcPr>
            <w:tcW w:w="1929" w:type="dxa"/>
            <w:tcBorders>
              <w:top w:val="nil"/>
              <w:left w:val="nil"/>
              <w:bottom w:val="single" w:sz="12" w:space="0" w:color="auto"/>
              <w:right w:val="single" w:sz="12" w:space="0" w:color="auto"/>
            </w:tcBorders>
            <w:vAlign w:val="center"/>
            <w:hideMark/>
          </w:tcPr>
          <w:p w14:paraId="04095546"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Feet or hands may be injured by falling parts such as the flywheel, crankshaft, or head</w:t>
            </w:r>
          </w:p>
        </w:tc>
        <w:tc>
          <w:tcPr>
            <w:tcW w:w="1099" w:type="dxa"/>
            <w:tcBorders>
              <w:top w:val="nil"/>
              <w:left w:val="nil"/>
              <w:bottom w:val="single" w:sz="12" w:space="0" w:color="auto"/>
              <w:right w:val="single" w:sz="12" w:space="0" w:color="auto"/>
            </w:tcBorders>
            <w:vAlign w:val="center"/>
            <w:hideMark/>
          </w:tcPr>
          <w:p w14:paraId="75191A4B"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w:t>
            </w:r>
          </w:p>
        </w:tc>
        <w:tc>
          <w:tcPr>
            <w:tcW w:w="1355" w:type="dxa"/>
            <w:tcBorders>
              <w:top w:val="nil"/>
              <w:left w:val="nil"/>
              <w:bottom w:val="single" w:sz="12" w:space="0" w:color="auto"/>
              <w:right w:val="single" w:sz="12" w:space="0" w:color="auto"/>
            </w:tcBorders>
            <w:vAlign w:val="center"/>
            <w:hideMark/>
          </w:tcPr>
          <w:p w14:paraId="5F12B478"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400" w:type="dxa"/>
            <w:tcBorders>
              <w:top w:val="nil"/>
              <w:left w:val="nil"/>
              <w:bottom w:val="single" w:sz="12" w:space="0" w:color="auto"/>
              <w:right w:val="single" w:sz="12" w:space="0" w:color="auto"/>
            </w:tcBorders>
            <w:vAlign w:val="center"/>
            <w:hideMark/>
          </w:tcPr>
          <w:p w14:paraId="6BA237EF"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Medium/High</w:t>
            </w:r>
          </w:p>
        </w:tc>
        <w:tc>
          <w:tcPr>
            <w:tcW w:w="1757" w:type="dxa"/>
            <w:tcBorders>
              <w:top w:val="nil"/>
              <w:left w:val="nil"/>
              <w:bottom w:val="single" w:sz="12" w:space="0" w:color="auto"/>
              <w:right w:val="single" w:sz="12" w:space="0" w:color="auto"/>
            </w:tcBorders>
            <w:vAlign w:val="center"/>
            <w:hideMark/>
          </w:tcPr>
          <w:p w14:paraId="4948AB95"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Safety boots, correct lifting method, use two people for heavy parts</w:t>
            </w:r>
          </w:p>
        </w:tc>
      </w:tr>
      <w:tr w:rsidR="00C476D1" w:rsidRPr="00DD702C" w14:paraId="20077F96" w14:textId="77777777" w:rsidTr="00C476D1">
        <w:trPr>
          <w:trHeight w:val="1752"/>
        </w:trPr>
        <w:tc>
          <w:tcPr>
            <w:tcW w:w="1600" w:type="dxa"/>
            <w:tcBorders>
              <w:top w:val="nil"/>
              <w:left w:val="single" w:sz="12" w:space="0" w:color="auto"/>
              <w:bottom w:val="single" w:sz="12" w:space="0" w:color="auto"/>
              <w:right w:val="single" w:sz="12" w:space="0" w:color="auto"/>
            </w:tcBorders>
            <w:vAlign w:val="center"/>
            <w:hideMark/>
          </w:tcPr>
          <w:p w14:paraId="75C38E73"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Sharp edges on engine block and components</w:t>
            </w:r>
          </w:p>
        </w:tc>
        <w:tc>
          <w:tcPr>
            <w:tcW w:w="1929" w:type="dxa"/>
            <w:tcBorders>
              <w:top w:val="nil"/>
              <w:left w:val="nil"/>
              <w:bottom w:val="single" w:sz="12" w:space="0" w:color="auto"/>
              <w:right w:val="single" w:sz="12" w:space="0" w:color="auto"/>
            </w:tcBorders>
            <w:vAlign w:val="center"/>
            <w:hideMark/>
          </w:tcPr>
          <w:p w14:paraId="6A3CDBB8"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Cuts to fingers when handling pistons, block edges, timing covers, gaskets or metal burrs</w:t>
            </w:r>
          </w:p>
        </w:tc>
        <w:tc>
          <w:tcPr>
            <w:tcW w:w="1099" w:type="dxa"/>
            <w:tcBorders>
              <w:top w:val="nil"/>
              <w:left w:val="nil"/>
              <w:bottom w:val="single" w:sz="12" w:space="0" w:color="auto"/>
              <w:right w:val="single" w:sz="12" w:space="0" w:color="auto"/>
            </w:tcBorders>
            <w:vAlign w:val="center"/>
            <w:hideMark/>
          </w:tcPr>
          <w:p w14:paraId="3BC60B1E"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w:t>
            </w:r>
          </w:p>
        </w:tc>
        <w:tc>
          <w:tcPr>
            <w:tcW w:w="1355" w:type="dxa"/>
            <w:tcBorders>
              <w:top w:val="nil"/>
              <w:left w:val="nil"/>
              <w:bottom w:val="single" w:sz="12" w:space="0" w:color="auto"/>
              <w:right w:val="single" w:sz="12" w:space="0" w:color="auto"/>
            </w:tcBorders>
            <w:vAlign w:val="center"/>
            <w:hideMark/>
          </w:tcPr>
          <w:p w14:paraId="37A55F9B"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400" w:type="dxa"/>
            <w:tcBorders>
              <w:top w:val="nil"/>
              <w:left w:val="nil"/>
              <w:bottom w:val="single" w:sz="12" w:space="0" w:color="auto"/>
              <w:right w:val="single" w:sz="12" w:space="0" w:color="auto"/>
            </w:tcBorders>
            <w:vAlign w:val="center"/>
            <w:hideMark/>
          </w:tcPr>
          <w:p w14:paraId="5E5191C0"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757" w:type="dxa"/>
            <w:tcBorders>
              <w:top w:val="nil"/>
              <w:left w:val="nil"/>
              <w:bottom w:val="single" w:sz="12" w:space="0" w:color="auto"/>
              <w:right w:val="single" w:sz="12" w:space="0" w:color="auto"/>
            </w:tcBorders>
            <w:vAlign w:val="center"/>
            <w:hideMark/>
          </w:tcPr>
          <w:p w14:paraId="7A5167C9"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Wear cut-resistant gloves when not near rotating tools, careful handling</w:t>
            </w:r>
          </w:p>
        </w:tc>
      </w:tr>
      <w:tr w:rsidR="00C476D1" w:rsidRPr="00DD702C" w14:paraId="6418F027" w14:textId="77777777" w:rsidTr="00C476D1">
        <w:trPr>
          <w:trHeight w:val="888"/>
        </w:trPr>
        <w:tc>
          <w:tcPr>
            <w:tcW w:w="1600" w:type="dxa"/>
            <w:tcBorders>
              <w:top w:val="nil"/>
              <w:left w:val="single" w:sz="12" w:space="0" w:color="auto"/>
              <w:bottom w:val="single" w:sz="12" w:space="0" w:color="auto"/>
              <w:right w:val="single" w:sz="12" w:space="0" w:color="auto"/>
            </w:tcBorders>
            <w:vAlign w:val="center"/>
            <w:hideMark/>
          </w:tcPr>
          <w:p w14:paraId="5AB650D1"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 xml:space="preserve">Injury from tools </w:t>
            </w:r>
          </w:p>
        </w:tc>
        <w:tc>
          <w:tcPr>
            <w:tcW w:w="1929" w:type="dxa"/>
            <w:tcBorders>
              <w:top w:val="nil"/>
              <w:left w:val="nil"/>
              <w:bottom w:val="single" w:sz="12" w:space="0" w:color="auto"/>
              <w:right w:val="single" w:sz="12" w:space="0" w:color="auto"/>
            </w:tcBorders>
            <w:vAlign w:val="center"/>
            <w:hideMark/>
          </w:tcPr>
          <w:p w14:paraId="1F474C07"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Hand impact injuries, skin pinching, bruising</w:t>
            </w:r>
          </w:p>
        </w:tc>
        <w:tc>
          <w:tcPr>
            <w:tcW w:w="1099" w:type="dxa"/>
            <w:tcBorders>
              <w:top w:val="nil"/>
              <w:left w:val="nil"/>
              <w:bottom w:val="single" w:sz="12" w:space="0" w:color="auto"/>
              <w:right w:val="single" w:sz="12" w:space="0" w:color="auto"/>
            </w:tcBorders>
            <w:vAlign w:val="center"/>
            <w:hideMark/>
          </w:tcPr>
          <w:p w14:paraId="0D3C63D1"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w:t>
            </w:r>
          </w:p>
        </w:tc>
        <w:tc>
          <w:tcPr>
            <w:tcW w:w="1355" w:type="dxa"/>
            <w:tcBorders>
              <w:top w:val="nil"/>
              <w:left w:val="nil"/>
              <w:bottom w:val="single" w:sz="12" w:space="0" w:color="auto"/>
              <w:right w:val="single" w:sz="12" w:space="0" w:color="auto"/>
            </w:tcBorders>
            <w:vAlign w:val="center"/>
            <w:hideMark/>
          </w:tcPr>
          <w:p w14:paraId="60CDF009"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400" w:type="dxa"/>
            <w:tcBorders>
              <w:top w:val="nil"/>
              <w:left w:val="nil"/>
              <w:bottom w:val="single" w:sz="12" w:space="0" w:color="auto"/>
              <w:right w:val="single" w:sz="12" w:space="0" w:color="auto"/>
            </w:tcBorders>
            <w:vAlign w:val="center"/>
            <w:hideMark/>
          </w:tcPr>
          <w:p w14:paraId="577E826D"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Low/Medium</w:t>
            </w:r>
          </w:p>
        </w:tc>
        <w:tc>
          <w:tcPr>
            <w:tcW w:w="1757" w:type="dxa"/>
            <w:tcBorders>
              <w:top w:val="nil"/>
              <w:left w:val="nil"/>
              <w:bottom w:val="single" w:sz="12" w:space="0" w:color="auto"/>
              <w:right w:val="single" w:sz="12" w:space="0" w:color="auto"/>
            </w:tcBorders>
            <w:vAlign w:val="center"/>
            <w:hideMark/>
          </w:tcPr>
          <w:p w14:paraId="2B5E84C9"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Use tools correctly, avoid over-extension, maintain firm grip</w:t>
            </w:r>
          </w:p>
        </w:tc>
      </w:tr>
      <w:tr w:rsidR="00C476D1" w:rsidRPr="00DD702C" w14:paraId="51C53812" w14:textId="77777777" w:rsidTr="00C476D1">
        <w:trPr>
          <w:trHeight w:val="1752"/>
        </w:trPr>
        <w:tc>
          <w:tcPr>
            <w:tcW w:w="1600" w:type="dxa"/>
            <w:tcBorders>
              <w:top w:val="nil"/>
              <w:left w:val="single" w:sz="12" w:space="0" w:color="auto"/>
              <w:bottom w:val="single" w:sz="12" w:space="0" w:color="auto"/>
              <w:right w:val="single" w:sz="12" w:space="0" w:color="auto"/>
            </w:tcBorders>
            <w:vAlign w:val="center"/>
            <w:hideMark/>
          </w:tcPr>
          <w:p w14:paraId="2BC1FFE8"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lastRenderedPageBreak/>
              <w:t>Suspension arm pinch point</w:t>
            </w:r>
          </w:p>
        </w:tc>
        <w:tc>
          <w:tcPr>
            <w:tcW w:w="1929" w:type="dxa"/>
            <w:tcBorders>
              <w:top w:val="nil"/>
              <w:left w:val="nil"/>
              <w:bottom w:val="single" w:sz="12" w:space="0" w:color="auto"/>
              <w:right w:val="single" w:sz="12" w:space="0" w:color="auto"/>
            </w:tcBorders>
            <w:vAlign w:val="center"/>
            <w:hideMark/>
          </w:tcPr>
          <w:p w14:paraId="4C8324CC"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Fingers may be crushed when moving or rotating the suspension hub/arms during measurement</w:t>
            </w:r>
          </w:p>
        </w:tc>
        <w:tc>
          <w:tcPr>
            <w:tcW w:w="1099" w:type="dxa"/>
            <w:tcBorders>
              <w:top w:val="nil"/>
              <w:left w:val="nil"/>
              <w:bottom w:val="single" w:sz="12" w:space="0" w:color="auto"/>
              <w:right w:val="single" w:sz="12" w:space="0" w:color="auto"/>
            </w:tcBorders>
            <w:vAlign w:val="center"/>
            <w:hideMark/>
          </w:tcPr>
          <w:p w14:paraId="5E2784D1"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w:t>
            </w:r>
          </w:p>
        </w:tc>
        <w:tc>
          <w:tcPr>
            <w:tcW w:w="1355" w:type="dxa"/>
            <w:tcBorders>
              <w:top w:val="nil"/>
              <w:left w:val="nil"/>
              <w:bottom w:val="single" w:sz="12" w:space="0" w:color="auto"/>
              <w:right w:val="single" w:sz="12" w:space="0" w:color="auto"/>
            </w:tcBorders>
            <w:vAlign w:val="center"/>
            <w:hideMark/>
          </w:tcPr>
          <w:p w14:paraId="2D1F368B"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400" w:type="dxa"/>
            <w:tcBorders>
              <w:top w:val="nil"/>
              <w:left w:val="nil"/>
              <w:bottom w:val="single" w:sz="12" w:space="0" w:color="auto"/>
              <w:right w:val="single" w:sz="12" w:space="0" w:color="auto"/>
            </w:tcBorders>
            <w:vAlign w:val="center"/>
            <w:hideMark/>
          </w:tcPr>
          <w:p w14:paraId="217C4C90"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High</w:t>
            </w:r>
          </w:p>
        </w:tc>
        <w:tc>
          <w:tcPr>
            <w:tcW w:w="1757" w:type="dxa"/>
            <w:tcBorders>
              <w:top w:val="nil"/>
              <w:left w:val="nil"/>
              <w:bottom w:val="single" w:sz="12" w:space="0" w:color="auto"/>
              <w:right w:val="single" w:sz="12" w:space="0" w:color="auto"/>
            </w:tcBorders>
            <w:vAlign w:val="center"/>
            <w:hideMark/>
          </w:tcPr>
          <w:p w14:paraId="3891F087"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Keep hands clear of pivot points, communicate with partner, maintain stable support</w:t>
            </w:r>
          </w:p>
        </w:tc>
      </w:tr>
      <w:tr w:rsidR="00C476D1" w:rsidRPr="00DD702C" w14:paraId="6EE81017" w14:textId="77777777" w:rsidTr="00C476D1">
        <w:trPr>
          <w:trHeight w:val="1037"/>
        </w:trPr>
        <w:tc>
          <w:tcPr>
            <w:tcW w:w="1600" w:type="dxa"/>
            <w:tcBorders>
              <w:top w:val="nil"/>
              <w:left w:val="single" w:sz="12" w:space="0" w:color="auto"/>
              <w:bottom w:val="single" w:sz="12" w:space="0" w:color="auto"/>
              <w:right w:val="single" w:sz="12" w:space="0" w:color="auto"/>
            </w:tcBorders>
            <w:vAlign w:val="center"/>
            <w:hideMark/>
          </w:tcPr>
          <w:p w14:paraId="1604D9E4"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Falling measuring equipment (DTI gauges, rulers)</w:t>
            </w:r>
          </w:p>
        </w:tc>
        <w:tc>
          <w:tcPr>
            <w:tcW w:w="1929" w:type="dxa"/>
            <w:tcBorders>
              <w:top w:val="nil"/>
              <w:left w:val="nil"/>
              <w:bottom w:val="single" w:sz="12" w:space="0" w:color="auto"/>
              <w:right w:val="single" w:sz="12" w:space="0" w:color="auto"/>
            </w:tcBorders>
            <w:vAlign w:val="center"/>
            <w:hideMark/>
          </w:tcPr>
          <w:p w14:paraId="5327C104"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Foot injuries and damage to equipment</w:t>
            </w:r>
          </w:p>
        </w:tc>
        <w:tc>
          <w:tcPr>
            <w:tcW w:w="1099" w:type="dxa"/>
            <w:tcBorders>
              <w:top w:val="nil"/>
              <w:left w:val="nil"/>
              <w:bottom w:val="single" w:sz="12" w:space="0" w:color="auto"/>
              <w:right w:val="single" w:sz="12" w:space="0" w:color="auto"/>
            </w:tcBorders>
            <w:vAlign w:val="center"/>
            <w:hideMark/>
          </w:tcPr>
          <w:p w14:paraId="37249158"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 / staff</w:t>
            </w:r>
          </w:p>
        </w:tc>
        <w:tc>
          <w:tcPr>
            <w:tcW w:w="1355" w:type="dxa"/>
            <w:tcBorders>
              <w:top w:val="nil"/>
              <w:left w:val="nil"/>
              <w:bottom w:val="single" w:sz="12" w:space="0" w:color="auto"/>
              <w:right w:val="single" w:sz="12" w:space="0" w:color="auto"/>
            </w:tcBorders>
            <w:vAlign w:val="center"/>
            <w:hideMark/>
          </w:tcPr>
          <w:p w14:paraId="10E89D1C"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Low</w:t>
            </w:r>
          </w:p>
        </w:tc>
        <w:tc>
          <w:tcPr>
            <w:tcW w:w="1400" w:type="dxa"/>
            <w:tcBorders>
              <w:top w:val="nil"/>
              <w:left w:val="nil"/>
              <w:bottom w:val="single" w:sz="12" w:space="0" w:color="auto"/>
              <w:right w:val="single" w:sz="12" w:space="0" w:color="auto"/>
            </w:tcBorders>
            <w:vAlign w:val="center"/>
            <w:hideMark/>
          </w:tcPr>
          <w:p w14:paraId="46E0013B"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Low</w:t>
            </w:r>
          </w:p>
        </w:tc>
        <w:tc>
          <w:tcPr>
            <w:tcW w:w="1757" w:type="dxa"/>
            <w:tcBorders>
              <w:top w:val="nil"/>
              <w:left w:val="nil"/>
              <w:bottom w:val="single" w:sz="12" w:space="0" w:color="auto"/>
              <w:right w:val="single" w:sz="12" w:space="0" w:color="auto"/>
            </w:tcBorders>
            <w:vAlign w:val="center"/>
            <w:hideMark/>
          </w:tcPr>
          <w:p w14:paraId="1A9C07E8"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Handle equipment carefully, do not place near edges of table</w:t>
            </w:r>
          </w:p>
        </w:tc>
      </w:tr>
      <w:tr w:rsidR="00C476D1" w:rsidRPr="00DD702C" w14:paraId="1DFEEB86" w14:textId="77777777" w:rsidTr="00C476D1">
        <w:trPr>
          <w:trHeight w:val="801"/>
        </w:trPr>
        <w:tc>
          <w:tcPr>
            <w:tcW w:w="1600" w:type="dxa"/>
            <w:tcBorders>
              <w:top w:val="nil"/>
              <w:left w:val="single" w:sz="12" w:space="0" w:color="auto"/>
              <w:bottom w:val="single" w:sz="12" w:space="0" w:color="auto"/>
              <w:right w:val="single" w:sz="12" w:space="0" w:color="auto"/>
            </w:tcBorders>
            <w:vAlign w:val="center"/>
            <w:hideMark/>
          </w:tcPr>
          <w:p w14:paraId="57BE4721"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Spring/damper movement</w:t>
            </w:r>
          </w:p>
        </w:tc>
        <w:tc>
          <w:tcPr>
            <w:tcW w:w="1929" w:type="dxa"/>
            <w:tcBorders>
              <w:top w:val="nil"/>
              <w:left w:val="nil"/>
              <w:bottom w:val="single" w:sz="12" w:space="0" w:color="auto"/>
              <w:right w:val="single" w:sz="12" w:space="0" w:color="auto"/>
            </w:tcBorders>
            <w:vAlign w:val="center"/>
            <w:hideMark/>
          </w:tcPr>
          <w:p w14:paraId="39BB91BC"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Sudden movement of damper during setup may cause impact injuries</w:t>
            </w:r>
          </w:p>
        </w:tc>
        <w:tc>
          <w:tcPr>
            <w:tcW w:w="1099" w:type="dxa"/>
            <w:tcBorders>
              <w:top w:val="nil"/>
              <w:left w:val="nil"/>
              <w:bottom w:val="single" w:sz="12" w:space="0" w:color="auto"/>
              <w:right w:val="single" w:sz="12" w:space="0" w:color="auto"/>
            </w:tcBorders>
            <w:vAlign w:val="center"/>
            <w:hideMark/>
          </w:tcPr>
          <w:p w14:paraId="6BD29D7B"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Students</w:t>
            </w:r>
          </w:p>
        </w:tc>
        <w:tc>
          <w:tcPr>
            <w:tcW w:w="1355" w:type="dxa"/>
            <w:tcBorders>
              <w:top w:val="nil"/>
              <w:left w:val="nil"/>
              <w:bottom w:val="single" w:sz="12" w:space="0" w:color="auto"/>
              <w:right w:val="single" w:sz="12" w:space="0" w:color="auto"/>
            </w:tcBorders>
            <w:vAlign w:val="center"/>
            <w:hideMark/>
          </w:tcPr>
          <w:p w14:paraId="09F05CC4"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Low/Medium</w:t>
            </w:r>
          </w:p>
        </w:tc>
        <w:tc>
          <w:tcPr>
            <w:tcW w:w="1400" w:type="dxa"/>
            <w:tcBorders>
              <w:top w:val="nil"/>
              <w:left w:val="nil"/>
              <w:bottom w:val="single" w:sz="12" w:space="0" w:color="auto"/>
              <w:right w:val="single" w:sz="12" w:space="0" w:color="auto"/>
            </w:tcBorders>
            <w:vAlign w:val="center"/>
            <w:hideMark/>
          </w:tcPr>
          <w:p w14:paraId="65238007"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757" w:type="dxa"/>
            <w:tcBorders>
              <w:top w:val="nil"/>
              <w:left w:val="nil"/>
              <w:bottom w:val="single" w:sz="12" w:space="0" w:color="auto"/>
              <w:right w:val="single" w:sz="12" w:space="0" w:color="auto"/>
            </w:tcBorders>
            <w:vAlign w:val="center"/>
            <w:hideMark/>
          </w:tcPr>
          <w:p w14:paraId="1DF3688F" w14:textId="77777777" w:rsidR="00C476D1" w:rsidRPr="00DD702C" w:rsidRDefault="00C476D1"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Compress damper slowly, maintain controlled movement, supervision</w:t>
            </w:r>
          </w:p>
        </w:tc>
      </w:tr>
    </w:tbl>
    <w:p w14:paraId="3E63DEAC" w14:textId="77777777" w:rsidR="002E72CE" w:rsidRDefault="002E72CE" w:rsidP="00DD702C">
      <w:pPr>
        <w:pStyle w:val="Heading1"/>
        <w:spacing w:line="360" w:lineRule="auto"/>
        <w:jc w:val="both"/>
        <w:rPr>
          <w:rFonts w:ascii="Arial" w:hAnsi="Arial" w:cs="Arial"/>
          <w:sz w:val="22"/>
          <w:szCs w:val="22"/>
        </w:rPr>
      </w:pPr>
    </w:p>
    <w:p w14:paraId="0EA65F04" w14:textId="77777777" w:rsidR="002E72CE" w:rsidRDefault="002E72CE" w:rsidP="00DD702C">
      <w:pPr>
        <w:pStyle w:val="Heading1"/>
        <w:spacing w:line="360" w:lineRule="auto"/>
        <w:jc w:val="both"/>
        <w:rPr>
          <w:rFonts w:ascii="Arial" w:hAnsi="Arial" w:cs="Arial"/>
          <w:sz w:val="22"/>
          <w:szCs w:val="22"/>
        </w:rPr>
      </w:pPr>
    </w:p>
    <w:p w14:paraId="1E332D95" w14:textId="77777777" w:rsidR="002E72CE" w:rsidRDefault="002E72CE" w:rsidP="00DD702C">
      <w:pPr>
        <w:pStyle w:val="Heading1"/>
        <w:spacing w:line="360" w:lineRule="auto"/>
        <w:jc w:val="both"/>
        <w:rPr>
          <w:rFonts w:ascii="Arial" w:hAnsi="Arial" w:cs="Arial"/>
          <w:sz w:val="22"/>
          <w:szCs w:val="22"/>
        </w:rPr>
      </w:pPr>
    </w:p>
    <w:p w14:paraId="3F53FDAF" w14:textId="77777777" w:rsidR="002E72CE" w:rsidRDefault="002E72CE" w:rsidP="00DD702C">
      <w:pPr>
        <w:pStyle w:val="Heading1"/>
        <w:spacing w:line="360" w:lineRule="auto"/>
        <w:jc w:val="both"/>
        <w:rPr>
          <w:rFonts w:ascii="Arial" w:hAnsi="Arial" w:cs="Arial"/>
          <w:sz w:val="22"/>
          <w:szCs w:val="22"/>
        </w:rPr>
      </w:pPr>
    </w:p>
    <w:p w14:paraId="4183509A" w14:textId="77777777" w:rsidR="002E72CE" w:rsidRDefault="002E72CE" w:rsidP="00DD702C">
      <w:pPr>
        <w:pStyle w:val="Heading1"/>
        <w:spacing w:line="360" w:lineRule="auto"/>
        <w:jc w:val="both"/>
        <w:rPr>
          <w:rFonts w:ascii="Arial" w:hAnsi="Arial" w:cs="Arial"/>
          <w:sz w:val="22"/>
          <w:szCs w:val="22"/>
        </w:rPr>
      </w:pPr>
    </w:p>
    <w:p w14:paraId="1F5150B3" w14:textId="77777777" w:rsidR="002E72CE" w:rsidRDefault="002E72CE" w:rsidP="002E72CE"/>
    <w:p w14:paraId="26DFD22C" w14:textId="77777777" w:rsidR="002E72CE" w:rsidRPr="002E72CE" w:rsidRDefault="002E72CE" w:rsidP="002E72CE"/>
    <w:p w14:paraId="056DFC2B" w14:textId="4C51EFA8" w:rsidR="007A4B5B" w:rsidRPr="00DD702C" w:rsidRDefault="007A4B5B" w:rsidP="00DD702C">
      <w:pPr>
        <w:pStyle w:val="Heading1"/>
        <w:spacing w:line="360" w:lineRule="auto"/>
        <w:jc w:val="both"/>
        <w:rPr>
          <w:rFonts w:ascii="Arial" w:hAnsi="Arial" w:cs="Arial"/>
          <w:sz w:val="22"/>
          <w:szCs w:val="22"/>
        </w:rPr>
      </w:pPr>
      <w:bookmarkStart w:id="9" w:name="_Toc216001739"/>
      <w:r w:rsidRPr="00DD702C">
        <w:rPr>
          <w:rFonts w:ascii="Arial" w:hAnsi="Arial" w:cs="Arial"/>
          <w:sz w:val="22"/>
          <w:szCs w:val="22"/>
        </w:rPr>
        <w:lastRenderedPageBreak/>
        <w:t>3.0 Security Risk Matrix</w:t>
      </w:r>
      <w:bookmarkEnd w:id="9"/>
    </w:p>
    <w:p w14:paraId="335AD7C2" w14:textId="7E63E2C9" w:rsidR="006E4B8C" w:rsidRPr="00DD702C" w:rsidRDefault="007A4B5B" w:rsidP="00DD702C">
      <w:pPr>
        <w:pStyle w:val="Heading2"/>
        <w:spacing w:line="360" w:lineRule="auto"/>
        <w:jc w:val="both"/>
        <w:rPr>
          <w:rFonts w:ascii="Arial" w:hAnsi="Arial" w:cs="Arial"/>
          <w:sz w:val="22"/>
          <w:szCs w:val="22"/>
        </w:rPr>
      </w:pPr>
      <w:bookmarkStart w:id="10" w:name="_Toc216001740"/>
      <w:r w:rsidRPr="00DD702C">
        <w:rPr>
          <w:rFonts w:ascii="Arial" w:hAnsi="Arial" w:cs="Arial"/>
          <w:sz w:val="22"/>
          <w:szCs w:val="22"/>
        </w:rPr>
        <w:t>3.1 Security Risk Matrix – Introduction</w:t>
      </w:r>
      <w:bookmarkEnd w:id="10"/>
      <w:r w:rsidRPr="00DD702C">
        <w:rPr>
          <w:rFonts w:ascii="Arial" w:hAnsi="Arial" w:cs="Arial"/>
          <w:sz w:val="22"/>
          <w:szCs w:val="22"/>
        </w:rPr>
        <w:tab/>
      </w:r>
    </w:p>
    <w:p w14:paraId="71E6C7CE" w14:textId="0B076E26" w:rsidR="00EE2B67" w:rsidRPr="00DD702C" w:rsidRDefault="00EE2B67" w:rsidP="00DD702C">
      <w:pPr>
        <w:spacing w:line="360" w:lineRule="auto"/>
        <w:jc w:val="both"/>
        <w:rPr>
          <w:rFonts w:ascii="Arial" w:hAnsi="Arial" w:cs="Arial"/>
          <w:sz w:val="22"/>
          <w:szCs w:val="22"/>
        </w:rPr>
      </w:pPr>
      <w:r w:rsidRPr="00DD702C">
        <w:rPr>
          <w:rFonts w:ascii="Arial" w:hAnsi="Arial" w:cs="Arial"/>
          <w:sz w:val="22"/>
          <w:szCs w:val="22"/>
        </w:rPr>
        <w:t>Vehicles rely on electronic systems and wireless communication, which improves comfort and safety, but also creates cybersecurity risks. Standards such as ISO/SAE 21434 and UNECE R155 show that manufacturers must treat these digital threats in the same way they manage other security risks, using risk assessment and control measures.</w:t>
      </w:r>
    </w:p>
    <w:p w14:paraId="77760810" w14:textId="75307906" w:rsidR="007A4B5B" w:rsidRPr="00DD702C" w:rsidRDefault="007A4B5B" w:rsidP="00DD702C">
      <w:pPr>
        <w:pStyle w:val="Heading2"/>
        <w:spacing w:line="360" w:lineRule="auto"/>
        <w:jc w:val="both"/>
        <w:rPr>
          <w:rFonts w:ascii="Arial" w:hAnsi="Arial" w:cs="Arial"/>
          <w:sz w:val="22"/>
          <w:szCs w:val="22"/>
        </w:rPr>
      </w:pPr>
      <w:bookmarkStart w:id="11" w:name="_Toc216001741"/>
      <w:r w:rsidRPr="00DD702C">
        <w:rPr>
          <w:rFonts w:ascii="Arial" w:hAnsi="Arial" w:cs="Arial"/>
          <w:sz w:val="22"/>
          <w:szCs w:val="22"/>
        </w:rPr>
        <w:t>3.2 Identification of Security Threats</w:t>
      </w:r>
      <w:bookmarkEnd w:id="11"/>
    </w:p>
    <w:p w14:paraId="22B7ACF2" w14:textId="444170EA" w:rsidR="00EE2B67" w:rsidRPr="00DD702C" w:rsidRDefault="00EE2B67" w:rsidP="00DD702C">
      <w:pPr>
        <w:spacing w:line="360" w:lineRule="auto"/>
        <w:jc w:val="both"/>
        <w:rPr>
          <w:rFonts w:ascii="Arial" w:hAnsi="Arial" w:cs="Arial"/>
          <w:sz w:val="22"/>
          <w:szCs w:val="22"/>
        </w:rPr>
      </w:pPr>
      <w:r w:rsidRPr="00DD702C">
        <w:rPr>
          <w:rFonts w:ascii="Arial" w:hAnsi="Arial" w:cs="Arial"/>
          <w:sz w:val="22"/>
          <w:szCs w:val="22"/>
        </w:rPr>
        <w:t xml:space="preserve">Vehicles rely on multiple electronic control units, which increases their exposure to cybersecurity risks. Studies show that connected cars can be exploited through digital and physical vulnerabilities, making cybersecurity an engineering concern (Petit &amp; </w:t>
      </w:r>
      <w:proofErr w:type="spellStart"/>
      <w:r w:rsidRPr="00DD702C">
        <w:rPr>
          <w:rFonts w:ascii="Arial" w:hAnsi="Arial" w:cs="Arial"/>
          <w:sz w:val="22"/>
          <w:szCs w:val="22"/>
        </w:rPr>
        <w:t>Shladover</w:t>
      </w:r>
      <w:proofErr w:type="spellEnd"/>
      <w:r w:rsidRPr="00DD702C">
        <w:rPr>
          <w:rFonts w:ascii="Arial" w:hAnsi="Arial" w:cs="Arial"/>
          <w:sz w:val="22"/>
          <w:szCs w:val="22"/>
        </w:rPr>
        <w:t>, 2015).</w:t>
      </w:r>
    </w:p>
    <w:p w14:paraId="7585DE25" w14:textId="53D1195A" w:rsidR="006679BF" w:rsidRPr="008821ED" w:rsidRDefault="006679BF" w:rsidP="004B0E2B">
      <w:pPr>
        <w:pStyle w:val="Heading3"/>
        <w:rPr>
          <w:rFonts w:ascii="Arial" w:hAnsi="Arial" w:cs="Arial"/>
          <w:sz w:val="22"/>
          <w:szCs w:val="22"/>
        </w:rPr>
      </w:pPr>
      <w:bookmarkStart w:id="12" w:name="_Toc216001742"/>
      <w:r w:rsidRPr="008821ED">
        <w:rPr>
          <w:rFonts w:ascii="Arial" w:hAnsi="Arial" w:cs="Arial"/>
          <w:sz w:val="22"/>
          <w:szCs w:val="22"/>
        </w:rPr>
        <w:t xml:space="preserve">Digital Threat 1 </w:t>
      </w:r>
      <w:r w:rsidR="00C476D1" w:rsidRPr="008821ED">
        <w:rPr>
          <w:rFonts w:ascii="Arial" w:hAnsi="Arial" w:cs="Arial"/>
          <w:sz w:val="22"/>
          <w:szCs w:val="22"/>
        </w:rPr>
        <w:t>-</w:t>
      </w:r>
      <w:r w:rsidRPr="008821ED">
        <w:rPr>
          <w:rFonts w:ascii="Arial" w:hAnsi="Arial" w:cs="Arial"/>
          <w:sz w:val="22"/>
          <w:szCs w:val="22"/>
        </w:rPr>
        <w:t xml:space="preserve"> Attacks via Wireless Interfaces</w:t>
      </w:r>
      <w:bookmarkEnd w:id="12"/>
    </w:p>
    <w:p w14:paraId="65C94BC7" w14:textId="23F96041" w:rsidR="00D866AA" w:rsidRPr="008821ED" w:rsidRDefault="006679BF" w:rsidP="00DD702C">
      <w:pPr>
        <w:spacing w:line="360" w:lineRule="auto"/>
        <w:jc w:val="both"/>
        <w:rPr>
          <w:rFonts w:ascii="Arial" w:hAnsi="Arial" w:cs="Arial"/>
          <w:sz w:val="22"/>
          <w:szCs w:val="22"/>
        </w:rPr>
      </w:pPr>
      <w:r w:rsidRPr="008821ED">
        <w:rPr>
          <w:rFonts w:ascii="Arial" w:hAnsi="Arial" w:cs="Arial"/>
          <w:sz w:val="22"/>
          <w:szCs w:val="22"/>
        </w:rPr>
        <w:t>Modern vehicles utilize Wi-Fi, Bluetooth, and cellular networks, which can expose them to remote attacks. Studies have shown that attackers can control braking, steering, or engine control systems through insecure communication channels (</w:t>
      </w:r>
      <w:proofErr w:type="spellStart"/>
      <w:r w:rsidRPr="008821ED">
        <w:rPr>
          <w:rFonts w:ascii="Arial" w:hAnsi="Arial" w:cs="Arial"/>
          <w:sz w:val="22"/>
          <w:szCs w:val="22"/>
        </w:rPr>
        <w:t>Checkoway</w:t>
      </w:r>
      <w:proofErr w:type="spellEnd"/>
      <w:r w:rsidRPr="008821ED">
        <w:rPr>
          <w:rFonts w:ascii="Arial" w:hAnsi="Arial" w:cs="Arial"/>
          <w:sz w:val="22"/>
          <w:szCs w:val="22"/>
        </w:rPr>
        <w:t xml:space="preserve"> et al., 2011).</w:t>
      </w:r>
    </w:p>
    <w:p w14:paraId="1F3A8180" w14:textId="5442A6EB" w:rsidR="00D866AA" w:rsidRPr="008821ED" w:rsidRDefault="00D866AA" w:rsidP="004B0E2B">
      <w:pPr>
        <w:pStyle w:val="Heading3"/>
        <w:rPr>
          <w:rFonts w:ascii="Arial" w:hAnsi="Arial" w:cs="Arial"/>
          <w:sz w:val="22"/>
          <w:szCs w:val="22"/>
        </w:rPr>
      </w:pPr>
      <w:bookmarkStart w:id="13" w:name="_Toc216001743"/>
      <w:r w:rsidRPr="008821ED">
        <w:rPr>
          <w:rFonts w:ascii="Arial" w:hAnsi="Arial" w:cs="Arial"/>
          <w:sz w:val="22"/>
          <w:szCs w:val="22"/>
        </w:rPr>
        <w:t xml:space="preserve">Digital Threat 2 </w:t>
      </w:r>
      <w:r w:rsidR="00C476D1" w:rsidRPr="008821ED">
        <w:rPr>
          <w:rFonts w:ascii="Arial" w:hAnsi="Arial" w:cs="Arial"/>
          <w:sz w:val="22"/>
          <w:szCs w:val="22"/>
        </w:rPr>
        <w:t>-</w:t>
      </w:r>
      <w:r w:rsidRPr="008821ED">
        <w:rPr>
          <w:rFonts w:ascii="Arial" w:hAnsi="Arial" w:cs="Arial"/>
          <w:sz w:val="22"/>
          <w:szCs w:val="22"/>
        </w:rPr>
        <w:t xml:space="preserve"> Message Injection into the CAN Bus</w:t>
      </w:r>
      <w:bookmarkEnd w:id="13"/>
      <w:r w:rsidRPr="008821ED">
        <w:rPr>
          <w:rFonts w:ascii="Arial" w:hAnsi="Arial" w:cs="Arial"/>
          <w:sz w:val="22"/>
          <w:szCs w:val="22"/>
        </w:rPr>
        <w:t xml:space="preserve"> </w:t>
      </w:r>
    </w:p>
    <w:p w14:paraId="232F7035" w14:textId="5ED55D07" w:rsidR="006E4B8C" w:rsidRPr="008821ED" w:rsidRDefault="003729AF" w:rsidP="00DD702C">
      <w:pPr>
        <w:spacing w:line="360" w:lineRule="auto"/>
        <w:jc w:val="both"/>
        <w:rPr>
          <w:rFonts w:ascii="Arial" w:hAnsi="Arial" w:cs="Arial"/>
          <w:sz w:val="22"/>
          <w:szCs w:val="22"/>
        </w:rPr>
      </w:pPr>
      <w:r w:rsidRPr="008821ED">
        <w:rPr>
          <w:rFonts w:ascii="Arial" w:hAnsi="Arial" w:cs="Arial"/>
          <w:sz w:val="22"/>
          <w:szCs w:val="22"/>
        </w:rPr>
        <w:t>The CAN network interconnects the sensors and control units of a vehicle, but if attackers access the system through interfaces such as telematics or diagnostic ports, they can send false messages and disrupt vehicle functions. As cars become more connected, the attack surface of the CAN network increases, making it more vulnerable to cyberattacks (Plappert et al., 2021).</w:t>
      </w:r>
    </w:p>
    <w:p w14:paraId="097C4D1B" w14:textId="76005934" w:rsidR="00825D53" w:rsidRPr="008821ED" w:rsidRDefault="00825D53" w:rsidP="004B0E2B">
      <w:pPr>
        <w:pStyle w:val="Heading3"/>
        <w:rPr>
          <w:rFonts w:ascii="Arial" w:hAnsi="Arial" w:cs="Arial"/>
          <w:sz w:val="22"/>
          <w:szCs w:val="22"/>
        </w:rPr>
      </w:pPr>
      <w:bookmarkStart w:id="14" w:name="_Toc216001744"/>
      <w:r w:rsidRPr="008821ED">
        <w:rPr>
          <w:rFonts w:ascii="Arial" w:hAnsi="Arial" w:cs="Arial"/>
          <w:sz w:val="22"/>
          <w:szCs w:val="22"/>
        </w:rPr>
        <w:t xml:space="preserve">Physical Threat 3 </w:t>
      </w:r>
      <w:r w:rsidR="00C476D1" w:rsidRPr="008821ED">
        <w:rPr>
          <w:rFonts w:ascii="Arial" w:hAnsi="Arial" w:cs="Arial"/>
          <w:sz w:val="22"/>
          <w:szCs w:val="22"/>
        </w:rPr>
        <w:t>-</w:t>
      </w:r>
      <w:r w:rsidRPr="008821ED">
        <w:rPr>
          <w:rFonts w:ascii="Arial" w:hAnsi="Arial" w:cs="Arial"/>
          <w:sz w:val="22"/>
          <w:szCs w:val="22"/>
        </w:rPr>
        <w:t xml:space="preserve"> Relay Attacks on Keyless Entry Systems</w:t>
      </w:r>
      <w:bookmarkEnd w:id="14"/>
    </w:p>
    <w:p w14:paraId="7ED0776B" w14:textId="4C7F78A3" w:rsidR="003729AF" w:rsidRPr="008821ED" w:rsidRDefault="003729AF" w:rsidP="00DD702C">
      <w:pPr>
        <w:spacing w:line="360" w:lineRule="auto"/>
        <w:jc w:val="both"/>
        <w:rPr>
          <w:rFonts w:ascii="Arial" w:hAnsi="Arial" w:cs="Arial"/>
          <w:sz w:val="22"/>
          <w:szCs w:val="22"/>
        </w:rPr>
      </w:pPr>
      <w:r w:rsidRPr="008821ED">
        <w:rPr>
          <w:rFonts w:ascii="Arial" w:hAnsi="Arial" w:cs="Arial"/>
          <w:sz w:val="22"/>
          <w:szCs w:val="22"/>
        </w:rPr>
        <w:t xml:space="preserve">Keyless systems improve convenience but enable relay attacks, where criminals extend the </w:t>
      </w:r>
      <w:r w:rsidR="00DD702C" w:rsidRPr="008821ED">
        <w:rPr>
          <w:rFonts w:ascii="Arial" w:hAnsi="Arial" w:cs="Arial"/>
          <w:sz w:val="22"/>
          <w:szCs w:val="22"/>
        </w:rPr>
        <w:t>remote-control</w:t>
      </w:r>
      <w:r w:rsidRPr="008821ED">
        <w:rPr>
          <w:rFonts w:ascii="Arial" w:hAnsi="Arial" w:cs="Arial"/>
          <w:sz w:val="22"/>
          <w:szCs w:val="22"/>
        </w:rPr>
        <w:t xml:space="preserve"> signal to unlock and start the vehicle. Industry reports show that this method remains one of the most common types of vehicle theft, largely due to the use of passive entry systems and the easy availability of inexpensive relay devices (</w:t>
      </w:r>
      <w:proofErr w:type="spellStart"/>
      <w:r w:rsidRPr="008821ED">
        <w:rPr>
          <w:rFonts w:ascii="Arial" w:hAnsi="Arial" w:cs="Arial"/>
          <w:sz w:val="22"/>
          <w:szCs w:val="22"/>
        </w:rPr>
        <w:t>GlobalData</w:t>
      </w:r>
      <w:proofErr w:type="spellEnd"/>
      <w:r w:rsidRPr="008821ED">
        <w:rPr>
          <w:rFonts w:ascii="Arial" w:hAnsi="Arial" w:cs="Arial"/>
          <w:sz w:val="22"/>
          <w:szCs w:val="22"/>
        </w:rPr>
        <w:t>, 2024).</w:t>
      </w:r>
    </w:p>
    <w:p w14:paraId="0FAF960E" w14:textId="3D7E5031" w:rsidR="00416994" w:rsidRPr="008821ED" w:rsidRDefault="00416994" w:rsidP="004B0E2B">
      <w:pPr>
        <w:pStyle w:val="Heading3"/>
        <w:rPr>
          <w:rFonts w:ascii="Arial" w:hAnsi="Arial" w:cs="Arial"/>
          <w:sz w:val="22"/>
          <w:szCs w:val="22"/>
        </w:rPr>
      </w:pPr>
      <w:bookmarkStart w:id="15" w:name="_Toc216001745"/>
      <w:r w:rsidRPr="008821ED">
        <w:rPr>
          <w:rFonts w:ascii="Arial" w:hAnsi="Arial" w:cs="Arial"/>
          <w:sz w:val="22"/>
          <w:szCs w:val="22"/>
        </w:rPr>
        <w:t xml:space="preserve">Physical Threat 4 </w:t>
      </w:r>
      <w:r w:rsidR="00C476D1" w:rsidRPr="008821ED">
        <w:rPr>
          <w:rFonts w:ascii="Arial" w:hAnsi="Arial" w:cs="Arial"/>
          <w:sz w:val="22"/>
          <w:szCs w:val="22"/>
        </w:rPr>
        <w:t>-</w:t>
      </w:r>
      <w:r w:rsidRPr="008821ED">
        <w:rPr>
          <w:rFonts w:ascii="Arial" w:hAnsi="Arial" w:cs="Arial"/>
          <w:sz w:val="22"/>
          <w:szCs w:val="22"/>
        </w:rPr>
        <w:t xml:space="preserve"> Misuse of the OBD-II Port</w:t>
      </w:r>
      <w:bookmarkEnd w:id="15"/>
      <w:r w:rsidRPr="008821ED">
        <w:rPr>
          <w:rFonts w:ascii="Arial" w:hAnsi="Arial" w:cs="Arial"/>
          <w:sz w:val="22"/>
          <w:szCs w:val="22"/>
        </w:rPr>
        <w:t xml:space="preserve"> </w:t>
      </w:r>
    </w:p>
    <w:p w14:paraId="03FEEC41" w14:textId="738EB1A1" w:rsidR="006E4B8C" w:rsidRPr="008821ED" w:rsidRDefault="003729AF" w:rsidP="00DD702C">
      <w:pPr>
        <w:spacing w:line="360" w:lineRule="auto"/>
        <w:jc w:val="both"/>
        <w:rPr>
          <w:rFonts w:ascii="Arial" w:hAnsi="Arial" w:cs="Arial"/>
          <w:sz w:val="22"/>
          <w:szCs w:val="22"/>
        </w:rPr>
      </w:pPr>
      <w:r w:rsidRPr="008821ED">
        <w:rPr>
          <w:rFonts w:ascii="Arial" w:hAnsi="Arial" w:cs="Arial"/>
          <w:sz w:val="22"/>
          <w:szCs w:val="22"/>
        </w:rPr>
        <w:t>The OBD-II port provides direct access to vehicle diagnostics and control, making it a common target for criminals who use tools to disable immobilizers or clone keys. Because it was designed for maintenance and not security, it remains a high-risk entry point. Recent studies show that, without proper monitoring and protection, diagnostic interfaces in connected vehicles can create serious vulnerabilities (Yang et al., 2022).</w:t>
      </w:r>
    </w:p>
    <w:p w14:paraId="2FD13A84" w14:textId="1CDEC755" w:rsidR="006E4B8C" w:rsidRPr="00DD702C" w:rsidRDefault="00607919" w:rsidP="00DD702C">
      <w:pPr>
        <w:pStyle w:val="Heading2"/>
        <w:spacing w:line="360" w:lineRule="auto"/>
        <w:jc w:val="both"/>
        <w:rPr>
          <w:rFonts w:ascii="Arial" w:hAnsi="Arial" w:cs="Arial"/>
          <w:sz w:val="22"/>
          <w:szCs w:val="22"/>
        </w:rPr>
      </w:pPr>
      <w:bookmarkStart w:id="16" w:name="_Toc216001746"/>
      <w:r w:rsidRPr="00DD702C">
        <w:rPr>
          <w:rFonts w:ascii="Arial" w:hAnsi="Arial" w:cs="Arial"/>
          <w:sz w:val="22"/>
          <w:szCs w:val="22"/>
        </w:rPr>
        <w:lastRenderedPageBreak/>
        <w:t>3.3</w:t>
      </w:r>
      <w:r w:rsidR="00C476D1" w:rsidRPr="00DD702C">
        <w:rPr>
          <w:rFonts w:ascii="Arial" w:hAnsi="Arial" w:cs="Arial"/>
          <w:sz w:val="22"/>
          <w:szCs w:val="22"/>
        </w:rPr>
        <w:t xml:space="preserve"> </w:t>
      </w:r>
      <w:r w:rsidRPr="00DD702C">
        <w:rPr>
          <w:rFonts w:ascii="Arial" w:hAnsi="Arial" w:cs="Arial"/>
          <w:sz w:val="22"/>
          <w:szCs w:val="22"/>
        </w:rPr>
        <w:t>Risk Matrix for Identified Security Threats</w:t>
      </w:r>
      <w:bookmarkEnd w:id="16"/>
    </w:p>
    <w:tbl>
      <w:tblPr>
        <w:tblW w:w="7640" w:type="dxa"/>
        <w:tblLook w:val="04A0" w:firstRow="1" w:lastRow="0" w:firstColumn="1" w:lastColumn="0" w:noHBand="0" w:noVBand="1"/>
      </w:tblPr>
      <w:tblGrid>
        <w:gridCol w:w="3761"/>
        <w:gridCol w:w="1475"/>
        <w:gridCol w:w="1035"/>
        <w:gridCol w:w="1369"/>
      </w:tblGrid>
      <w:tr w:rsidR="00607919" w:rsidRPr="00DD702C" w14:paraId="63CC885D" w14:textId="77777777" w:rsidTr="00607919">
        <w:trPr>
          <w:trHeight w:val="600"/>
        </w:trPr>
        <w:tc>
          <w:tcPr>
            <w:tcW w:w="3761" w:type="dxa"/>
            <w:tcBorders>
              <w:top w:val="single" w:sz="12" w:space="0" w:color="auto"/>
              <w:left w:val="single" w:sz="12" w:space="0" w:color="auto"/>
              <w:bottom w:val="single" w:sz="12" w:space="0" w:color="auto"/>
              <w:right w:val="single" w:sz="12" w:space="0" w:color="auto"/>
            </w:tcBorders>
            <w:vAlign w:val="center"/>
            <w:hideMark/>
          </w:tcPr>
          <w:p w14:paraId="67D21F5F" w14:textId="77777777" w:rsidR="00607919" w:rsidRPr="00DD702C" w:rsidRDefault="00607919"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Threat</w:t>
            </w:r>
          </w:p>
        </w:tc>
        <w:tc>
          <w:tcPr>
            <w:tcW w:w="1475" w:type="dxa"/>
            <w:tcBorders>
              <w:top w:val="single" w:sz="12" w:space="0" w:color="auto"/>
              <w:left w:val="nil"/>
              <w:bottom w:val="single" w:sz="12" w:space="0" w:color="auto"/>
              <w:right w:val="single" w:sz="12" w:space="0" w:color="auto"/>
            </w:tcBorders>
            <w:vAlign w:val="center"/>
            <w:hideMark/>
          </w:tcPr>
          <w:p w14:paraId="030A7F6B" w14:textId="77777777" w:rsidR="00607919" w:rsidRPr="00DD702C" w:rsidRDefault="00607919"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Probability</w:t>
            </w:r>
          </w:p>
        </w:tc>
        <w:tc>
          <w:tcPr>
            <w:tcW w:w="1035" w:type="dxa"/>
            <w:tcBorders>
              <w:top w:val="single" w:sz="12" w:space="0" w:color="auto"/>
              <w:left w:val="nil"/>
              <w:bottom w:val="single" w:sz="12" w:space="0" w:color="auto"/>
              <w:right w:val="single" w:sz="12" w:space="0" w:color="auto"/>
            </w:tcBorders>
            <w:vAlign w:val="center"/>
            <w:hideMark/>
          </w:tcPr>
          <w:p w14:paraId="44C6E1AB" w14:textId="77777777" w:rsidR="00607919" w:rsidRPr="00DD702C" w:rsidRDefault="00607919"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Impact</w:t>
            </w:r>
          </w:p>
        </w:tc>
        <w:tc>
          <w:tcPr>
            <w:tcW w:w="1369" w:type="dxa"/>
            <w:tcBorders>
              <w:top w:val="single" w:sz="12" w:space="0" w:color="auto"/>
              <w:left w:val="nil"/>
              <w:bottom w:val="single" w:sz="12" w:space="0" w:color="auto"/>
              <w:right w:val="single" w:sz="12" w:space="0" w:color="auto"/>
            </w:tcBorders>
            <w:vAlign w:val="center"/>
            <w:hideMark/>
          </w:tcPr>
          <w:p w14:paraId="1CCC4700" w14:textId="77777777" w:rsidR="00607919" w:rsidRPr="00DD702C" w:rsidRDefault="00607919"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Overall Risk</w:t>
            </w:r>
          </w:p>
        </w:tc>
      </w:tr>
      <w:tr w:rsidR="00607919" w:rsidRPr="00DD702C" w14:paraId="3435239A" w14:textId="77777777" w:rsidTr="00607919">
        <w:trPr>
          <w:trHeight w:val="1080"/>
        </w:trPr>
        <w:tc>
          <w:tcPr>
            <w:tcW w:w="3761" w:type="dxa"/>
            <w:tcBorders>
              <w:top w:val="nil"/>
              <w:left w:val="single" w:sz="12" w:space="0" w:color="auto"/>
              <w:bottom w:val="single" w:sz="12" w:space="0" w:color="auto"/>
              <w:right w:val="single" w:sz="12" w:space="0" w:color="auto"/>
            </w:tcBorders>
            <w:vAlign w:val="center"/>
            <w:hideMark/>
          </w:tcPr>
          <w:p w14:paraId="38984EEC" w14:textId="77777777" w:rsidR="00607919" w:rsidRPr="00DD702C" w:rsidRDefault="00607919"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Digital Threat 1 – Wireless Remote Intrusion</w:t>
            </w:r>
          </w:p>
        </w:tc>
        <w:tc>
          <w:tcPr>
            <w:tcW w:w="1475" w:type="dxa"/>
            <w:tcBorders>
              <w:top w:val="nil"/>
              <w:left w:val="nil"/>
              <w:bottom w:val="single" w:sz="12" w:space="0" w:color="auto"/>
              <w:right w:val="single" w:sz="12" w:space="0" w:color="auto"/>
            </w:tcBorders>
            <w:vAlign w:val="center"/>
            <w:hideMark/>
          </w:tcPr>
          <w:p w14:paraId="4618863B"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High</w:t>
            </w:r>
          </w:p>
        </w:tc>
        <w:tc>
          <w:tcPr>
            <w:tcW w:w="1035" w:type="dxa"/>
            <w:tcBorders>
              <w:top w:val="nil"/>
              <w:left w:val="nil"/>
              <w:bottom w:val="single" w:sz="12" w:space="0" w:color="auto"/>
              <w:right w:val="single" w:sz="12" w:space="0" w:color="auto"/>
            </w:tcBorders>
            <w:vAlign w:val="center"/>
            <w:hideMark/>
          </w:tcPr>
          <w:p w14:paraId="35E25EC0"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High</w:t>
            </w:r>
          </w:p>
        </w:tc>
        <w:tc>
          <w:tcPr>
            <w:tcW w:w="1369" w:type="dxa"/>
            <w:tcBorders>
              <w:top w:val="nil"/>
              <w:left w:val="nil"/>
              <w:bottom w:val="single" w:sz="12" w:space="0" w:color="auto"/>
              <w:right w:val="single" w:sz="12" w:space="0" w:color="auto"/>
            </w:tcBorders>
            <w:vAlign w:val="center"/>
            <w:hideMark/>
          </w:tcPr>
          <w:p w14:paraId="4859B302"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Severe</w:t>
            </w:r>
          </w:p>
        </w:tc>
      </w:tr>
      <w:tr w:rsidR="00607919" w:rsidRPr="00DD702C" w14:paraId="6C7ADDAF" w14:textId="77777777" w:rsidTr="00607919">
        <w:trPr>
          <w:trHeight w:val="1176"/>
        </w:trPr>
        <w:tc>
          <w:tcPr>
            <w:tcW w:w="3761" w:type="dxa"/>
            <w:tcBorders>
              <w:top w:val="nil"/>
              <w:left w:val="single" w:sz="12" w:space="0" w:color="auto"/>
              <w:bottom w:val="single" w:sz="12" w:space="0" w:color="auto"/>
              <w:right w:val="single" w:sz="12" w:space="0" w:color="auto"/>
            </w:tcBorders>
            <w:vAlign w:val="center"/>
            <w:hideMark/>
          </w:tcPr>
          <w:p w14:paraId="75A3968C" w14:textId="77777777" w:rsidR="00607919" w:rsidRPr="00DD702C" w:rsidRDefault="00607919"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Digital Threat 2 – CAN-Bus Message Injection</w:t>
            </w:r>
          </w:p>
        </w:tc>
        <w:tc>
          <w:tcPr>
            <w:tcW w:w="1475" w:type="dxa"/>
            <w:tcBorders>
              <w:top w:val="nil"/>
              <w:left w:val="nil"/>
              <w:bottom w:val="single" w:sz="12" w:space="0" w:color="auto"/>
              <w:right w:val="single" w:sz="12" w:space="0" w:color="auto"/>
            </w:tcBorders>
            <w:vAlign w:val="center"/>
            <w:hideMark/>
          </w:tcPr>
          <w:p w14:paraId="1FD35D44"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035" w:type="dxa"/>
            <w:tcBorders>
              <w:top w:val="nil"/>
              <w:left w:val="nil"/>
              <w:bottom w:val="single" w:sz="12" w:space="0" w:color="auto"/>
              <w:right w:val="single" w:sz="12" w:space="0" w:color="auto"/>
            </w:tcBorders>
            <w:vAlign w:val="center"/>
            <w:hideMark/>
          </w:tcPr>
          <w:p w14:paraId="0AADBC78"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High</w:t>
            </w:r>
          </w:p>
        </w:tc>
        <w:tc>
          <w:tcPr>
            <w:tcW w:w="1369" w:type="dxa"/>
            <w:tcBorders>
              <w:top w:val="nil"/>
              <w:left w:val="nil"/>
              <w:bottom w:val="single" w:sz="12" w:space="0" w:color="auto"/>
              <w:right w:val="single" w:sz="12" w:space="0" w:color="auto"/>
            </w:tcBorders>
            <w:vAlign w:val="center"/>
            <w:hideMark/>
          </w:tcPr>
          <w:p w14:paraId="4623F500"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High</w:t>
            </w:r>
          </w:p>
        </w:tc>
      </w:tr>
      <w:tr w:rsidR="00607919" w:rsidRPr="00DD702C" w14:paraId="181E607F" w14:textId="77777777" w:rsidTr="00607919">
        <w:trPr>
          <w:trHeight w:val="1248"/>
        </w:trPr>
        <w:tc>
          <w:tcPr>
            <w:tcW w:w="3761" w:type="dxa"/>
            <w:tcBorders>
              <w:top w:val="nil"/>
              <w:left w:val="single" w:sz="12" w:space="0" w:color="auto"/>
              <w:bottom w:val="single" w:sz="12" w:space="0" w:color="auto"/>
              <w:right w:val="single" w:sz="12" w:space="0" w:color="auto"/>
            </w:tcBorders>
            <w:vAlign w:val="center"/>
            <w:hideMark/>
          </w:tcPr>
          <w:p w14:paraId="409776DD" w14:textId="77777777" w:rsidR="00607919" w:rsidRPr="00DD702C" w:rsidRDefault="00607919"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Physical Threat 3 – Keyless Entry Relay Theft</w:t>
            </w:r>
          </w:p>
        </w:tc>
        <w:tc>
          <w:tcPr>
            <w:tcW w:w="1475" w:type="dxa"/>
            <w:tcBorders>
              <w:top w:val="nil"/>
              <w:left w:val="nil"/>
              <w:bottom w:val="single" w:sz="12" w:space="0" w:color="auto"/>
              <w:right w:val="single" w:sz="12" w:space="0" w:color="auto"/>
            </w:tcBorders>
            <w:vAlign w:val="center"/>
            <w:hideMark/>
          </w:tcPr>
          <w:p w14:paraId="0DB7D288"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High</w:t>
            </w:r>
          </w:p>
        </w:tc>
        <w:tc>
          <w:tcPr>
            <w:tcW w:w="1035" w:type="dxa"/>
            <w:tcBorders>
              <w:top w:val="nil"/>
              <w:left w:val="nil"/>
              <w:bottom w:val="single" w:sz="12" w:space="0" w:color="auto"/>
              <w:right w:val="single" w:sz="12" w:space="0" w:color="auto"/>
            </w:tcBorders>
            <w:vAlign w:val="center"/>
            <w:hideMark/>
          </w:tcPr>
          <w:p w14:paraId="60146181"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369" w:type="dxa"/>
            <w:tcBorders>
              <w:top w:val="nil"/>
              <w:left w:val="nil"/>
              <w:bottom w:val="single" w:sz="12" w:space="0" w:color="auto"/>
              <w:right w:val="single" w:sz="12" w:space="0" w:color="auto"/>
            </w:tcBorders>
            <w:vAlign w:val="center"/>
            <w:hideMark/>
          </w:tcPr>
          <w:p w14:paraId="08ED7140"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High</w:t>
            </w:r>
          </w:p>
        </w:tc>
      </w:tr>
      <w:tr w:rsidR="00607919" w:rsidRPr="00DD702C" w14:paraId="6B085840" w14:textId="77777777" w:rsidTr="00607919">
        <w:trPr>
          <w:trHeight w:val="1176"/>
        </w:trPr>
        <w:tc>
          <w:tcPr>
            <w:tcW w:w="3761" w:type="dxa"/>
            <w:tcBorders>
              <w:top w:val="nil"/>
              <w:left w:val="single" w:sz="12" w:space="0" w:color="auto"/>
              <w:bottom w:val="single" w:sz="12" w:space="0" w:color="auto"/>
              <w:right w:val="single" w:sz="12" w:space="0" w:color="auto"/>
            </w:tcBorders>
            <w:vAlign w:val="center"/>
            <w:hideMark/>
          </w:tcPr>
          <w:p w14:paraId="60689D1C" w14:textId="77777777" w:rsidR="00607919" w:rsidRPr="00DD702C" w:rsidRDefault="00607919" w:rsidP="00DD702C">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Physical Threat 4 – OBD-II Port Misuse</w:t>
            </w:r>
          </w:p>
        </w:tc>
        <w:tc>
          <w:tcPr>
            <w:tcW w:w="1475" w:type="dxa"/>
            <w:tcBorders>
              <w:top w:val="nil"/>
              <w:left w:val="nil"/>
              <w:bottom w:val="single" w:sz="12" w:space="0" w:color="auto"/>
              <w:right w:val="single" w:sz="12" w:space="0" w:color="auto"/>
            </w:tcBorders>
            <w:vAlign w:val="center"/>
            <w:hideMark/>
          </w:tcPr>
          <w:p w14:paraId="2860251F"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035" w:type="dxa"/>
            <w:tcBorders>
              <w:top w:val="nil"/>
              <w:left w:val="nil"/>
              <w:bottom w:val="single" w:sz="12" w:space="0" w:color="auto"/>
              <w:right w:val="single" w:sz="12" w:space="0" w:color="auto"/>
            </w:tcBorders>
            <w:vAlign w:val="center"/>
            <w:hideMark/>
          </w:tcPr>
          <w:p w14:paraId="0B7CE9F6"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Medium</w:t>
            </w:r>
          </w:p>
        </w:tc>
        <w:tc>
          <w:tcPr>
            <w:tcW w:w="1369" w:type="dxa"/>
            <w:tcBorders>
              <w:top w:val="nil"/>
              <w:left w:val="nil"/>
              <w:bottom w:val="single" w:sz="12" w:space="0" w:color="auto"/>
              <w:right w:val="single" w:sz="12" w:space="0" w:color="auto"/>
            </w:tcBorders>
            <w:vAlign w:val="center"/>
            <w:hideMark/>
          </w:tcPr>
          <w:p w14:paraId="522831B9" w14:textId="77777777" w:rsidR="00607919" w:rsidRPr="00DD702C" w:rsidRDefault="00607919" w:rsidP="00DD702C">
            <w:pPr>
              <w:spacing w:after="0" w:line="360" w:lineRule="auto"/>
              <w:jc w:val="both"/>
              <w:rPr>
                <w:rFonts w:ascii="Arial" w:eastAsia="Times New Roman" w:hAnsi="Arial" w:cs="Arial"/>
                <w:color w:val="000000"/>
                <w:kern w:val="0"/>
                <w:sz w:val="22"/>
                <w:szCs w:val="22"/>
                <w:lang w:eastAsia="en-IO"/>
                <w14:ligatures w14:val="none"/>
              </w:rPr>
            </w:pPr>
            <w:r w:rsidRPr="00DD702C">
              <w:rPr>
                <w:rFonts w:ascii="Arial" w:eastAsia="Times New Roman" w:hAnsi="Arial" w:cs="Arial"/>
                <w:color w:val="000000"/>
                <w:kern w:val="0"/>
                <w:sz w:val="22"/>
                <w:szCs w:val="22"/>
                <w:lang w:eastAsia="en-IO"/>
                <w14:ligatures w14:val="none"/>
              </w:rPr>
              <w:t>Moderate</w:t>
            </w:r>
          </w:p>
        </w:tc>
      </w:tr>
    </w:tbl>
    <w:p w14:paraId="4A8941E3" w14:textId="77777777" w:rsidR="00607919" w:rsidRPr="00DD702C" w:rsidRDefault="00607919" w:rsidP="00DD702C">
      <w:pPr>
        <w:spacing w:line="360" w:lineRule="auto"/>
        <w:jc w:val="both"/>
        <w:rPr>
          <w:rFonts w:ascii="Arial" w:hAnsi="Arial" w:cs="Arial"/>
          <w:sz w:val="22"/>
          <w:szCs w:val="22"/>
        </w:rPr>
      </w:pPr>
    </w:p>
    <w:p w14:paraId="689F7BAC" w14:textId="450777BC" w:rsidR="00607919" w:rsidRPr="00DD702C" w:rsidRDefault="00607919" w:rsidP="00DD702C">
      <w:pPr>
        <w:spacing w:line="360" w:lineRule="auto"/>
        <w:jc w:val="both"/>
        <w:rPr>
          <w:rFonts w:ascii="Arial" w:hAnsi="Arial" w:cs="Arial"/>
          <w:b/>
          <w:bCs/>
          <w:sz w:val="22"/>
          <w:szCs w:val="22"/>
        </w:rPr>
      </w:pPr>
      <w:r w:rsidRPr="00DD702C">
        <w:rPr>
          <w:rFonts w:ascii="Arial" w:hAnsi="Arial" w:cs="Arial"/>
          <w:b/>
          <w:bCs/>
          <w:sz w:val="22"/>
          <w:szCs w:val="22"/>
        </w:rPr>
        <w:t>Explanation:</w:t>
      </w:r>
    </w:p>
    <w:p w14:paraId="68C2D4FE" w14:textId="1D958B90" w:rsidR="00603581" w:rsidRPr="00DD702C" w:rsidRDefault="00603581" w:rsidP="00DD702C">
      <w:pPr>
        <w:spacing w:line="360" w:lineRule="auto"/>
        <w:jc w:val="both"/>
        <w:rPr>
          <w:rFonts w:ascii="Arial" w:hAnsi="Arial" w:cs="Arial"/>
          <w:sz w:val="22"/>
          <w:szCs w:val="22"/>
        </w:rPr>
      </w:pPr>
      <w:r w:rsidRPr="00DD702C">
        <w:rPr>
          <w:rFonts w:ascii="Arial" w:hAnsi="Arial" w:cs="Arial"/>
          <w:sz w:val="22"/>
          <w:szCs w:val="22"/>
        </w:rPr>
        <w:t xml:space="preserve">Wireless attacks are becoming more common because modern vehicles utilize features such as keyless entry, Bluetooth, and telematics. Injection into the CAN network is less likely, as it requires access to the vehicle, but the impact can be severe. Theft of the key fob code is one of the most frequent methods in real-world vehicle crimes. Misuse of the OBD-II port also requires physical </w:t>
      </w:r>
      <w:r w:rsidR="00DD702C" w:rsidRPr="00DD702C">
        <w:rPr>
          <w:rFonts w:ascii="Arial" w:hAnsi="Arial" w:cs="Arial"/>
          <w:sz w:val="22"/>
          <w:szCs w:val="22"/>
        </w:rPr>
        <w:t>access but</w:t>
      </w:r>
      <w:r w:rsidRPr="00DD702C">
        <w:rPr>
          <w:rFonts w:ascii="Arial" w:hAnsi="Arial" w:cs="Arial"/>
          <w:sz w:val="22"/>
          <w:szCs w:val="22"/>
        </w:rPr>
        <w:t xml:space="preserve"> still represents a security risk.</w:t>
      </w:r>
    </w:p>
    <w:p w14:paraId="06A9F6D4" w14:textId="369D3AF3" w:rsidR="006E4B8C" w:rsidRPr="00DD702C" w:rsidRDefault="00607919" w:rsidP="00DD702C">
      <w:pPr>
        <w:pStyle w:val="Heading2"/>
        <w:spacing w:line="360" w:lineRule="auto"/>
        <w:jc w:val="both"/>
        <w:rPr>
          <w:rFonts w:ascii="Arial" w:hAnsi="Arial" w:cs="Arial"/>
          <w:sz w:val="22"/>
          <w:szCs w:val="22"/>
        </w:rPr>
      </w:pPr>
      <w:bookmarkStart w:id="17" w:name="_Toc216001747"/>
      <w:r w:rsidRPr="00DD702C">
        <w:rPr>
          <w:rFonts w:ascii="Arial" w:hAnsi="Arial" w:cs="Arial"/>
          <w:sz w:val="22"/>
          <w:szCs w:val="22"/>
        </w:rPr>
        <w:t xml:space="preserve">3.4 </w:t>
      </w:r>
      <w:r w:rsidR="00C476D1" w:rsidRPr="00DD702C">
        <w:rPr>
          <w:rFonts w:ascii="Arial" w:hAnsi="Arial" w:cs="Arial"/>
          <w:sz w:val="22"/>
          <w:szCs w:val="22"/>
        </w:rPr>
        <w:t xml:space="preserve">- </w:t>
      </w:r>
      <w:r w:rsidRPr="00DD702C">
        <w:rPr>
          <w:rFonts w:ascii="Arial" w:hAnsi="Arial" w:cs="Arial"/>
          <w:sz w:val="22"/>
          <w:szCs w:val="22"/>
        </w:rPr>
        <w:t>Engineering Response to the Highest Risk</w:t>
      </w:r>
      <w:bookmarkEnd w:id="17"/>
    </w:p>
    <w:p w14:paraId="67D947E5" w14:textId="77777777" w:rsidR="009C5F14" w:rsidRPr="00DD702C" w:rsidRDefault="009C5F14" w:rsidP="00DD702C">
      <w:pPr>
        <w:spacing w:line="360" w:lineRule="auto"/>
        <w:jc w:val="both"/>
        <w:rPr>
          <w:rFonts w:ascii="Arial" w:hAnsi="Arial" w:cs="Arial"/>
          <w:sz w:val="22"/>
          <w:szCs w:val="22"/>
        </w:rPr>
      </w:pPr>
      <w:r w:rsidRPr="00DD702C">
        <w:rPr>
          <w:rFonts w:ascii="Arial" w:hAnsi="Arial" w:cs="Arial"/>
          <w:sz w:val="22"/>
          <w:szCs w:val="22"/>
        </w:rPr>
        <w:t>Among the threats identified, message injection into the CAN network is the most serious because it interferes with several vehicle systems. Research shows that vulnerabilities remain even with the addition of extra protections (Jo &amp; Choi, 2022).</w:t>
      </w:r>
    </w:p>
    <w:p w14:paraId="6887D7B6" w14:textId="384D9ACA" w:rsidR="009C5F14" w:rsidRPr="00DD702C" w:rsidRDefault="009C5F14" w:rsidP="00DD702C">
      <w:pPr>
        <w:spacing w:line="360" w:lineRule="auto"/>
        <w:jc w:val="both"/>
        <w:rPr>
          <w:rFonts w:ascii="Arial" w:hAnsi="Arial" w:cs="Arial"/>
          <w:sz w:val="22"/>
          <w:szCs w:val="22"/>
        </w:rPr>
      </w:pPr>
      <w:r w:rsidRPr="00DD702C">
        <w:rPr>
          <w:rFonts w:ascii="Arial" w:hAnsi="Arial" w:cs="Arial"/>
          <w:sz w:val="22"/>
          <w:szCs w:val="22"/>
        </w:rPr>
        <w:t>To mitigate this, vehicles need smarter networks, traffic filters, and monitoring to detect suspicious activity. Implementing message authentication, along with software updates and security testing, helps strengthen protection.</w:t>
      </w:r>
    </w:p>
    <w:p w14:paraId="68356013" w14:textId="0D17E2E4" w:rsidR="006E4B8C" w:rsidRPr="00DD702C" w:rsidRDefault="009C5F14" w:rsidP="00DD702C">
      <w:pPr>
        <w:spacing w:line="360" w:lineRule="auto"/>
        <w:jc w:val="both"/>
        <w:rPr>
          <w:rFonts w:ascii="Arial" w:hAnsi="Arial" w:cs="Arial"/>
          <w:sz w:val="22"/>
          <w:szCs w:val="22"/>
        </w:rPr>
      </w:pPr>
      <w:r w:rsidRPr="00DD702C">
        <w:rPr>
          <w:rFonts w:ascii="Arial" w:hAnsi="Arial" w:cs="Arial"/>
          <w:sz w:val="22"/>
          <w:szCs w:val="22"/>
        </w:rPr>
        <w:t>Overall, the best approach combines technical improvements with good maintenance practices. While these measures cannot eliminate the risk entirely, they significantly reduce the chances of an attack and improve vehicle security.</w:t>
      </w:r>
    </w:p>
    <w:p w14:paraId="20981799" w14:textId="58099581" w:rsidR="006E4B8C" w:rsidRPr="00DD702C" w:rsidRDefault="0035208D" w:rsidP="00DD702C">
      <w:pPr>
        <w:pStyle w:val="Heading1"/>
        <w:spacing w:line="360" w:lineRule="auto"/>
        <w:jc w:val="both"/>
        <w:rPr>
          <w:rFonts w:ascii="Arial" w:hAnsi="Arial" w:cs="Arial"/>
          <w:sz w:val="22"/>
          <w:szCs w:val="22"/>
        </w:rPr>
      </w:pPr>
      <w:bookmarkStart w:id="18" w:name="_Toc216001748"/>
      <w:r w:rsidRPr="00DD702C">
        <w:rPr>
          <w:rFonts w:ascii="Arial" w:hAnsi="Arial" w:cs="Arial"/>
          <w:sz w:val="22"/>
          <w:szCs w:val="22"/>
        </w:rPr>
        <w:lastRenderedPageBreak/>
        <w:t>4.0</w:t>
      </w:r>
      <w:r w:rsidR="006D798F" w:rsidRPr="00DD702C">
        <w:rPr>
          <w:rFonts w:ascii="Arial" w:hAnsi="Arial" w:cs="Arial"/>
          <w:sz w:val="22"/>
          <w:szCs w:val="22"/>
        </w:rPr>
        <w:t xml:space="preserve"> </w:t>
      </w:r>
      <w:r w:rsidRPr="00DD702C">
        <w:rPr>
          <w:rFonts w:ascii="Arial" w:hAnsi="Arial" w:cs="Arial"/>
          <w:sz w:val="22"/>
          <w:szCs w:val="22"/>
        </w:rPr>
        <w:t>Engineers Role in Society</w:t>
      </w:r>
      <w:bookmarkEnd w:id="18"/>
    </w:p>
    <w:p w14:paraId="79E31213" w14:textId="1B3072AF" w:rsidR="0035208D" w:rsidRPr="00DD702C" w:rsidRDefault="0035208D" w:rsidP="00DD702C">
      <w:pPr>
        <w:pStyle w:val="Heading2"/>
        <w:spacing w:line="360" w:lineRule="auto"/>
        <w:jc w:val="both"/>
        <w:rPr>
          <w:rFonts w:ascii="Arial" w:hAnsi="Arial" w:cs="Arial"/>
          <w:sz w:val="22"/>
          <w:szCs w:val="22"/>
        </w:rPr>
      </w:pPr>
      <w:bookmarkStart w:id="19" w:name="_Toc216001749"/>
      <w:r w:rsidRPr="00DD702C">
        <w:rPr>
          <w:rFonts w:ascii="Arial" w:hAnsi="Arial" w:cs="Arial"/>
          <w:sz w:val="22"/>
          <w:szCs w:val="22"/>
        </w:rPr>
        <w:t>4.1 Introduction</w:t>
      </w:r>
      <w:bookmarkEnd w:id="19"/>
    </w:p>
    <w:p w14:paraId="3A6324DA" w14:textId="272CE970" w:rsidR="006E4B8C" w:rsidRPr="00DD702C" w:rsidRDefault="0096772A" w:rsidP="00DD702C">
      <w:pPr>
        <w:spacing w:line="360" w:lineRule="auto"/>
        <w:jc w:val="both"/>
        <w:rPr>
          <w:rFonts w:ascii="Arial" w:hAnsi="Arial" w:cs="Arial"/>
          <w:sz w:val="22"/>
          <w:szCs w:val="22"/>
        </w:rPr>
      </w:pPr>
      <w:r w:rsidRPr="00DD702C">
        <w:rPr>
          <w:rFonts w:ascii="Arial" w:hAnsi="Arial" w:cs="Arial"/>
          <w:sz w:val="22"/>
          <w:szCs w:val="22"/>
        </w:rPr>
        <w:t>Engineers play an important role in society. To support professional standards, engineering institutions have created codes of conduct that define the ethical, environmental, and social responsibilities that engineers must follow.</w:t>
      </w:r>
    </w:p>
    <w:p w14:paraId="2DC6826B" w14:textId="6DA812F6" w:rsidR="006E4B8C" w:rsidRPr="00DD702C" w:rsidRDefault="0035208D" w:rsidP="00DD702C">
      <w:pPr>
        <w:pStyle w:val="Heading2"/>
        <w:spacing w:line="360" w:lineRule="auto"/>
        <w:jc w:val="both"/>
        <w:rPr>
          <w:rFonts w:ascii="Arial" w:hAnsi="Arial" w:cs="Arial"/>
          <w:sz w:val="22"/>
          <w:szCs w:val="22"/>
        </w:rPr>
      </w:pPr>
      <w:bookmarkStart w:id="20" w:name="_Toc216001750"/>
      <w:r w:rsidRPr="00DD702C">
        <w:rPr>
          <w:rFonts w:ascii="Arial" w:hAnsi="Arial" w:cs="Arial"/>
          <w:sz w:val="22"/>
          <w:szCs w:val="22"/>
        </w:rPr>
        <w:t>4.2</w:t>
      </w:r>
      <w:r w:rsidR="006D798F" w:rsidRPr="00DD702C">
        <w:rPr>
          <w:rFonts w:ascii="Arial" w:hAnsi="Arial" w:cs="Arial"/>
          <w:sz w:val="22"/>
          <w:szCs w:val="22"/>
        </w:rPr>
        <w:t xml:space="preserve"> </w:t>
      </w:r>
      <w:r w:rsidRPr="00DD702C">
        <w:rPr>
          <w:rFonts w:ascii="Arial" w:hAnsi="Arial" w:cs="Arial"/>
          <w:sz w:val="22"/>
          <w:szCs w:val="22"/>
        </w:rPr>
        <w:t>Codes of Conduct in Engineering</w:t>
      </w:r>
      <w:bookmarkEnd w:id="20"/>
    </w:p>
    <w:p w14:paraId="7E9396A7" w14:textId="28E85B58" w:rsidR="006E4B8C" w:rsidRPr="00DD702C" w:rsidRDefault="0096772A" w:rsidP="00DD702C">
      <w:pPr>
        <w:spacing w:line="360" w:lineRule="auto"/>
        <w:jc w:val="both"/>
        <w:rPr>
          <w:rFonts w:ascii="Arial" w:hAnsi="Arial" w:cs="Arial"/>
          <w:sz w:val="22"/>
          <w:szCs w:val="22"/>
        </w:rPr>
      </w:pPr>
      <w:r w:rsidRPr="00DD702C">
        <w:rPr>
          <w:rFonts w:ascii="Arial" w:hAnsi="Arial" w:cs="Arial"/>
          <w:sz w:val="22"/>
          <w:szCs w:val="22"/>
        </w:rPr>
        <w:t xml:space="preserve">Two main organizations guide ethics in engineering in the United Kingdom: </w:t>
      </w:r>
      <w:r w:rsidR="008821ED" w:rsidRPr="00DD702C">
        <w:rPr>
          <w:rFonts w:ascii="Arial" w:hAnsi="Arial" w:cs="Arial"/>
          <w:sz w:val="22"/>
          <w:szCs w:val="22"/>
        </w:rPr>
        <w:t>The</w:t>
      </w:r>
      <w:r w:rsidRPr="00DD702C">
        <w:rPr>
          <w:rFonts w:ascii="Arial" w:hAnsi="Arial" w:cs="Arial"/>
          <w:sz w:val="22"/>
          <w:szCs w:val="22"/>
        </w:rPr>
        <w:t xml:space="preserve"> Engineering Council and IMechE. The Engineering Council</w:t>
      </w:r>
      <w:r w:rsidRPr="00DD702C">
        <w:rPr>
          <w:rFonts w:ascii="Arial" w:hAnsi="Arial" w:cs="Arial"/>
          <w:sz w:val="22"/>
          <w:szCs w:val="22"/>
        </w:rPr>
        <w:t xml:space="preserve"> </w:t>
      </w:r>
      <w:r w:rsidRPr="00DD702C">
        <w:rPr>
          <w:rFonts w:ascii="Arial" w:hAnsi="Arial" w:cs="Arial"/>
          <w:sz w:val="22"/>
          <w:szCs w:val="22"/>
        </w:rPr>
        <w:t>(Engineering Council, 2020) defines principles such as integrity, public safety, environmental responsibility, and professional development. The IMechE</w:t>
      </w:r>
      <w:r w:rsidRPr="00DD702C">
        <w:rPr>
          <w:rFonts w:ascii="Arial" w:hAnsi="Arial" w:cs="Arial"/>
          <w:sz w:val="22"/>
          <w:szCs w:val="22"/>
        </w:rPr>
        <w:t xml:space="preserve"> </w:t>
      </w:r>
      <w:r w:rsidRPr="00DD702C">
        <w:rPr>
          <w:rFonts w:ascii="Arial" w:hAnsi="Arial" w:cs="Arial"/>
          <w:sz w:val="22"/>
          <w:szCs w:val="22"/>
        </w:rPr>
        <w:t xml:space="preserve">(IMechE, n.d.) code reinforces safe practices and the need to consider environmental impacts in all engineering </w:t>
      </w:r>
      <w:r w:rsidR="008821ED" w:rsidRPr="00DD702C">
        <w:rPr>
          <w:rFonts w:ascii="Arial" w:hAnsi="Arial" w:cs="Arial"/>
          <w:sz w:val="22"/>
          <w:szCs w:val="22"/>
        </w:rPr>
        <w:t>work these</w:t>
      </w:r>
      <w:r w:rsidRPr="00DD702C">
        <w:rPr>
          <w:rFonts w:ascii="Arial" w:hAnsi="Arial" w:cs="Arial"/>
          <w:sz w:val="22"/>
          <w:szCs w:val="22"/>
        </w:rPr>
        <w:t xml:space="preserve"> codes provide a basis for ethical decision</w:t>
      </w:r>
      <w:r w:rsidRPr="00DD702C">
        <w:rPr>
          <w:rFonts w:ascii="Arial" w:hAnsi="Arial" w:cs="Arial"/>
          <w:sz w:val="22"/>
          <w:szCs w:val="22"/>
        </w:rPr>
        <w:t xml:space="preserve"> </w:t>
      </w:r>
      <w:r w:rsidRPr="00DD702C">
        <w:rPr>
          <w:rFonts w:ascii="Arial" w:hAnsi="Arial" w:cs="Arial"/>
          <w:sz w:val="22"/>
          <w:szCs w:val="22"/>
        </w:rPr>
        <w:t>making in engineering.</w:t>
      </w:r>
    </w:p>
    <w:p w14:paraId="1F1065F1" w14:textId="5A572B44" w:rsidR="006E4B8C" w:rsidRPr="00DD702C" w:rsidRDefault="0092381C" w:rsidP="00DD702C">
      <w:pPr>
        <w:pStyle w:val="Heading2"/>
        <w:spacing w:line="360" w:lineRule="auto"/>
        <w:jc w:val="both"/>
        <w:rPr>
          <w:rFonts w:ascii="Arial" w:hAnsi="Arial" w:cs="Arial"/>
          <w:sz w:val="22"/>
          <w:szCs w:val="22"/>
        </w:rPr>
      </w:pPr>
      <w:bookmarkStart w:id="21" w:name="_Toc216001751"/>
      <w:r w:rsidRPr="00DD702C">
        <w:rPr>
          <w:rFonts w:ascii="Arial" w:hAnsi="Arial" w:cs="Arial"/>
          <w:sz w:val="22"/>
          <w:szCs w:val="22"/>
        </w:rPr>
        <w:t>4.3</w:t>
      </w:r>
      <w:r w:rsidR="006D798F" w:rsidRPr="00DD702C">
        <w:rPr>
          <w:rFonts w:ascii="Arial" w:hAnsi="Arial" w:cs="Arial"/>
          <w:sz w:val="22"/>
          <w:szCs w:val="22"/>
        </w:rPr>
        <w:t xml:space="preserve"> </w:t>
      </w:r>
      <w:r w:rsidRPr="00DD702C">
        <w:rPr>
          <w:rFonts w:ascii="Arial" w:hAnsi="Arial" w:cs="Arial"/>
          <w:sz w:val="22"/>
          <w:szCs w:val="22"/>
        </w:rPr>
        <w:t xml:space="preserve"> Engineers Responsibilities for Sustainability in Automotive Engineering</w:t>
      </w:r>
      <w:bookmarkEnd w:id="21"/>
    </w:p>
    <w:p w14:paraId="44B8A213" w14:textId="77777777" w:rsidR="00D56F7A" w:rsidRPr="00DD702C" w:rsidRDefault="00D56F7A" w:rsidP="00DD702C">
      <w:pPr>
        <w:spacing w:line="360" w:lineRule="auto"/>
        <w:jc w:val="both"/>
        <w:rPr>
          <w:rFonts w:ascii="Arial" w:hAnsi="Arial" w:cs="Arial"/>
          <w:sz w:val="22"/>
          <w:szCs w:val="22"/>
        </w:rPr>
      </w:pPr>
      <w:r w:rsidRPr="00DD702C">
        <w:rPr>
          <w:rFonts w:ascii="Arial" w:hAnsi="Arial" w:cs="Arial"/>
          <w:sz w:val="22"/>
          <w:szCs w:val="22"/>
        </w:rPr>
        <w:t>Both organizations state that engineers must act responsibly regarding sustainability, especially in the automotive sector. The Engineering Council highlights the need to minimize environmental damage and use resources efficiently during the design, testing, and operation of vehicles (Engineering Council, 2020). IMechE encourages engineers to focus on low-emission and energy-efficient technologies (IMechE, n.d.).</w:t>
      </w:r>
    </w:p>
    <w:p w14:paraId="48D68A2F" w14:textId="48C8E415" w:rsidR="006E4B8C" w:rsidRDefault="00D56F7A" w:rsidP="00DD702C">
      <w:pPr>
        <w:spacing w:line="360" w:lineRule="auto"/>
        <w:jc w:val="both"/>
        <w:rPr>
          <w:rFonts w:ascii="Arial" w:hAnsi="Arial" w:cs="Arial"/>
          <w:sz w:val="22"/>
          <w:szCs w:val="22"/>
        </w:rPr>
      </w:pPr>
      <w:r w:rsidRPr="00DD702C">
        <w:rPr>
          <w:rFonts w:ascii="Arial" w:hAnsi="Arial" w:cs="Arial"/>
          <w:sz w:val="22"/>
          <w:szCs w:val="22"/>
        </w:rPr>
        <w:t>In practice, these responsibilities influence areas such as emissions reduction, the choice of less impactful materials, and the efficiency of fuel and electric motors. By following these codes of conduct, engineers help create clean and safe mobility systems.</w:t>
      </w:r>
    </w:p>
    <w:p w14:paraId="771DE079" w14:textId="77777777" w:rsidR="002E72CE" w:rsidRDefault="002E72CE" w:rsidP="00DD702C">
      <w:pPr>
        <w:spacing w:line="360" w:lineRule="auto"/>
        <w:jc w:val="both"/>
        <w:rPr>
          <w:rFonts w:ascii="Arial" w:hAnsi="Arial" w:cs="Arial"/>
          <w:sz w:val="22"/>
          <w:szCs w:val="22"/>
        </w:rPr>
      </w:pPr>
    </w:p>
    <w:p w14:paraId="45945B0F" w14:textId="77777777" w:rsidR="002E72CE" w:rsidRDefault="002E72CE" w:rsidP="00DD702C">
      <w:pPr>
        <w:spacing w:line="360" w:lineRule="auto"/>
        <w:jc w:val="both"/>
        <w:rPr>
          <w:rFonts w:ascii="Arial" w:hAnsi="Arial" w:cs="Arial"/>
          <w:sz w:val="22"/>
          <w:szCs w:val="22"/>
        </w:rPr>
      </w:pPr>
    </w:p>
    <w:p w14:paraId="047BED10" w14:textId="77777777" w:rsidR="002E72CE" w:rsidRDefault="002E72CE" w:rsidP="00DD702C">
      <w:pPr>
        <w:spacing w:line="360" w:lineRule="auto"/>
        <w:jc w:val="both"/>
        <w:rPr>
          <w:rFonts w:ascii="Arial" w:hAnsi="Arial" w:cs="Arial"/>
          <w:sz w:val="22"/>
          <w:szCs w:val="22"/>
        </w:rPr>
      </w:pPr>
    </w:p>
    <w:p w14:paraId="43A5EC30" w14:textId="77777777" w:rsidR="002E72CE" w:rsidRDefault="002E72CE" w:rsidP="00DD702C">
      <w:pPr>
        <w:spacing w:line="360" w:lineRule="auto"/>
        <w:jc w:val="both"/>
        <w:rPr>
          <w:rFonts w:ascii="Arial" w:hAnsi="Arial" w:cs="Arial"/>
          <w:sz w:val="22"/>
          <w:szCs w:val="22"/>
        </w:rPr>
      </w:pPr>
    </w:p>
    <w:p w14:paraId="2B82EE9C" w14:textId="61CD6B4C" w:rsidR="002E72CE" w:rsidRDefault="002E72CE" w:rsidP="00DD702C">
      <w:pPr>
        <w:spacing w:line="360" w:lineRule="auto"/>
        <w:jc w:val="both"/>
        <w:rPr>
          <w:rFonts w:ascii="Arial" w:hAnsi="Arial" w:cs="Arial"/>
          <w:sz w:val="22"/>
          <w:szCs w:val="22"/>
        </w:rPr>
      </w:pPr>
    </w:p>
    <w:p w14:paraId="531FBB00" w14:textId="77777777" w:rsidR="002E72CE" w:rsidRPr="00DD702C" w:rsidRDefault="002E72CE" w:rsidP="00DD702C">
      <w:pPr>
        <w:spacing w:line="360" w:lineRule="auto"/>
        <w:jc w:val="both"/>
        <w:rPr>
          <w:rFonts w:ascii="Arial" w:hAnsi="Arial" w:cs="Arial"/>
          <w:sz w:val="22"/>
          <w:szCs w:val="22"/>
        </w:rPr>
      </w:pPr>
    </w:p>
    <w:p w14:paraId="71D4F6D0" w14:textId="3D1200D3" w:rsidR="006E4B8C" w:rsidRPr="00DD702C" w:rsidRDefault="0092381C" w:rsidP="00DD702C">
      <w:pPr>
        <w:pStyle w:val="Heading1"/>
        <w:spacing w:line="360" w:lineRule="auto"/>
        <w:jc w:val="both"/>
        <w:rPr>
          <w:rFonts w:ascii="Arial" w:hAnsi="Arial" w:cs="Arial"/>
          <w:sz w:val="22"/>
          <w:szCs w:val="22"/>
        </w:rPr>
      </w:pPr>
      <w:bookmarkStart w:id="22" w:name="_Toc216001752"/>
      <w:r w:rsidRPr="00DD702C">
        <w:rPr>
          <w:rFonts w:ascii="Arial" w:hAnsi="Arial" w:cs="Arial"/>
          <w:sz w:val="22"/>
          <w:szCs w:val="22"/>
        </w:rPr>
        <w:lastRenderedPageBreak/>
        <w:t>5.0</w:t>
      </w:r>
      <w:r w:rsidR="006D798F" w:rsidRPr="00DD702C">
        <w:rPr>
          <w:rFonts w:ascii="Arial" w:hAnsi="Arial" w:cs="Arial"/>
          <w:sz w:val="22"/>
          <w:szCs w:val="22"/>
        </w:rPr>
        <w:t xml:space="preserve"> </w:t>
      </w:r>
      <w:r w:rsidRPr="00DD702C">
        <w:rPr>
          <w:rFonts w:ascii="Arial" w:hAnsi="Arial" w:cs="Arial"/>
          <w:sz w:val="22"/>
          <w:szCs w:val="22"/>
        </w:rPr>
        <w:t>Problem Solving</w:t>
      </w:r>
      <w:bookmarkEnd w:id="22"/>
    </w:p>
    <w:p w14:paraId="2990D6CD" w14:textId="4DBE3389" w:rsidR="006E4B8C" w:rsidRPr="00DD702C" w:rsidRDefault="001B5F28" w:rsidP="00DD702C">
      <w:pPr>
        <w:pStyle w:val="Heading2"/>
        <w:spacing w:line="360" w:lineRule="auto"/>
        <w:jc w:val="both"/>
        <w:rPr>
          <w:rFonts w:ascii="Arial" w:hAnsi="Arial" w:cs="Arial"/>
          <w:sz w:val="22"/>
          <w:szCs w:val="22"/>
        </w:rPr>
      </w:pPr>
      <w:bookmarkStart w:id="23" w:name="_Toc216001753"/>
      <w:r w:rsidRPr="00DD702C">
        <w:rPr>
          <w:rFonts w:ascii="Arial" w:hAnsi="Arial" w:cs="Arial"/>
          <w:sz w:val="22"/>
          <w:szCs w:val="22"/>
        </w:rPr>
        <w:t>5.1</w:t>
      </w:r>
      <w:r w:rsidR="006D798F" w:rsidRPr="00DD702C">
        <w:rPr>
          <w:rFonts w:ascii="Arial" w:hAnsi="Arial" w:cs="Arial"/>
          <w:sz w:val="22"/>
          <w:szCs w:val="22"/>
        </w:rPr>
        <w:t xml:space="preserve"> </w:t>
      </w:r>
      <w:r w:rsidRPr="00DD702C">
        <w:rPr>
          <w:rFonts w:ascii="Arial" w:hAnsi="Arial" w:cs="Arial"/>
          <w:sz w:val="22"/>
          <w:szCs w:val="22"/>
        </w:rPr>
        <w:t>Introduction to Engineering Problem Solving</w:t>
      </w:r>
      <w:bookmarkEnd w:id="23"/>
    </w:p>
    <w:p w14:paraId="1D72E498" w14:textId="5F43BB7A" w:rsidR="006E4B8C" w:rsidRPr="00DD702C" w:rsidRDefault="00D56F7A" w:rsidP="00DD702C">
      <w:pPr>
        <w:spacing w:line="360" w:lineRule="auto"/>
        <w:jc w:val="both"/>
        <w:rPr>
          <w:rFonts w:ascii="Arial" w:hAnsi="Arial" w:cs="Arial"/>
          <w:sz w:val="22"/>
          <w:szCs w:val="22"/>
        </w:rPr>
      </w:pPr>
      <w:r w:rsidRPr="00DD702C">
        <w:rPr>
          <w:rFonts w:ascii="Arial" w:hAnsi="Arial" w:cs="Arial"/>
          <w:sz w:val="22"/>
          <w:szCs w:val="22"/>
        </w:rPr>
        <w:t>Engineers frequently deal with technical problems during product planning</w:t>
      </w:r>
      <w:r w:rsidRPr="00DD702C">
        <w:rPr>
          <w:rFonts w:ascii="Arial" w:hAnsi="Arial" w:cs="Arial"/>
          <w:sz w:val="22"/>
          <w:szCs w:val="22"/>
        </w:rPr>
        <w:t xml:space="preserve">, </w:t>
      </w:r>
      <w:r w:rsidR="00DD702C" w:rsidRPr="00DD702C">
        <w:rPr>
          <w:rFonts w:ascii="Arial" w:hAnsi="Arial" w:cs="Arial"/>
          <w:sz w:val="22"/>
          <w:szCs w:val="22"/>
        </w:rPr>
        <w:t>and problem</w:t>
      </w:r>
      <w:r w:rsidRPr="00DD702C">
        <w:rPr>
          <w:rFonts w:ascii="Arial" w:hAnsi="Arial" w:cs="Arial"/>
          <w:sz w:val="22"/>
          <w:szCs w:val="22"/>
        </w:rPr>
        <w:t xml:space="preserve"> </w:t>
      </w:r>
      <w:r w:rsidRPr="00DD702C">
        <w:rPr>
          <w:rFonts w:ascii="Arial" w:hAnsi="Arial" w:cs="Arial"/>
          <w:sz w:val="22"/>
          <w:szCs w:val="22"/>
        </w:rPr>
        <w:t>solving is essential to keeping projects safe and on schedule. Using structured models helps identify root causes, compare solutions, and take steps to prevent recurrence. These approaches contribute to better decision</w:t>
      </w:r>
      <w:r w:rsidR="00351AC8" w:rsidRPr="00DD702C">
        <w:rPr>
          <w:rFonts w:ascii="Arial" w:hAnsi="Arial" w:cs="Arial"/>
          <w:sz w:val="22"/>
          <w:szCs w:val="22"/>
        </w:rPr>
        <w:t xml:space="preserve"> </w:t>
      </w:r>
      <w:r w:rsidRPr="00DD702C">
        <w:rPr>
          <w:rFonts w:ascii="Arial" w:hAnsi="Arial" w:cs="Arial"/>
          <w:sz w:val="22"/>
          <w:szCs w:val="22"/>
        </w:rPr>
        <w:t>making and help maintain engineering standards throughout the entire process.</w:t>
      </w:r>
    </w:p>
    <w:p w14:paraId="4A17242B" w14:textId="7C9504BA" w:rsidR="006E4B8C" w:rsidRPr="00DD702C" w:rsidRDefault="00B95E37" w:rsidP="00DD702C">
      <w:pPr>
        <w:pStyle w:val="Heading2"/>
        <w:spacing w:line="360" w:lineRule="auto"/>
        <w:jc w:val="both"/>
        <w:rPr>
          <w:rFonts w:ascii="Arial" w:hAnsi="Arial" w:cs="Arial"/>
          <w:sz w:val="22"/>
          <w:szCs w:val="22"/>
        </w:rPr>
      </w:pPr>
      <w:bookmarkStart w:id="24" w:name="_Toc216001754"/>
      <w:r w:rsidRPr="00DD702C">
        <w:rPr>
          <w:rFonts w:ascii="Arial" w:hAnsi="Arial" w:cs="Arial"/>
          <w:sz w:val="22"/>
          <w:szCs w:val="22"/>
        </w:rPr>
        <w:t>5.2</w:t>
      </w:r>
      <w:r w:rsidR="006D798F" w:rsidRPr="00DD702C">
        <w:rPr>
          <w:rFonts w:ascii="Arial" w:hAnsi="Arial" w:cs="Arial"/>
          <w:sz w:val="22"/>
          <w:szCs w:val="22"/>
        </w:rPr>
        <w:t xml:space="preserve"> </w:t>
      </w:r>
      <w:r w:rsidRPr="00DD702C">
        <w:rPr>
          <w:rFonts w:ascii="Arial" w:hAnsi="Arial" w:cs="Arial"/>
          <w:sz w:val="22"/>
          <w:szCs w:val="22"/>
        </w:rPr>
        <w:t>Problem</w:t>
      </w:r>
      <w:r w:rsidR="008821ED">
        <w:rPr>
          <w:rFonts w:ascii="Arial" w:hAnsi="Arial" w:cs="Arial"/>
          <w:sz w:val="22"/>
          <w:szCs w:val="22"/>
        </w:rPr>
        <w:t xml:space="preserve"> </w:t>
      </w:r>
      <w:r w:rsidRPr="00DD702C">
        <w:rPr>
          <w:rFonts w:ascii="Arial" w:hAnsi="Arial" w:cs="Arial"/>
          <w:sz w:val="22"/>
          <w:szCs w:val="22"/>
        </w:rPr>
        <w:t>Solving Methods Used by Engineering Teams</w:t>
      </w:r>
      <w:bookmarkEnd w:id="24"/>
    </w:p>
    <w:p w14:paraId="60CA4DB3" w14:textId="5C61F578" w:rsidR="00351AC8" w:rsidRPr="00DD702C" w:rsidRDefault="00351AC8" w:rsidP="00DD702C">
      <w:pPr>
        <w:spacing w:line="360" w:lineRule="auto"/>
        <w:jc w:val="both"/>
        <w:rPr>
          <w:rFonts w:ascii="Arial" w:hAnsi="Arial" w:cs="Arial"/>
          <w:sz w:val="22"/>
          <w:szCs w:val="22"/>
        </w:rPr>
      </w:pPr>
      <w:r w:rsidRPr="00DD702C">
        <w:rPr>
          <w:rFonts w:ascii="Arial" w:hAnsi="Arial" w:cs="Arial"/>
          <w:sz w:val="22"/>
          <w:szCs w:val="22"/>
        </w:rPr>
        <w:t>Engineering teams use structured tools to address problems that arise during product development. One commonly used method is the toolbox approach, in which engineers choose the most appropriate tool depending on the type of problem they face (Hisey, 2021). This avoids guesswork and encourages data</w:t>
      </w:r>
      <w:r w:rsidR="008821ED">
        <w:rPr>
          <w:rFonts w:ascii="Arial" w:hAnsi="Arial" w:cs="Arial"/>
          <w:sz w:val="22"/>
          <w:szCs w:val="22"/>
        </w:rPr>
        <w:t xml:space="preserve"> </w:t>
      </w:r>
      <w:r w:rsidRPr="00DD702C">
        <w:rPr>
          <w:rFonts w:ascii="Arial" w:hAnsi="Arial" w:cs="Arial"/>
          <w:sz w:val="22"/>
          <w:szCs w:val="22"/>
        </w:rPr>
        <w:t>driven decisions and organized analysis.</w:t>
      </w:r>
    </w:p>
    <w:p w14:paraId="6F3AFE6C" w14:textId="19F89710" w:rsidR="006E4B8C" w:rsidRPr="00DD702C" w:rsidRDefault="00351AC8" w:rsidP="00DD702C">
      <w:pPr>
        <w:spacing w:line="360" w:lineRule="auto"/>
        <w:jc w:val="both"/>
        <w:rPr>
          <w:rFonts w:ascii="Arial" w:hAnsi="Arial" w:cs="Arial"/>
          <w:sz w:val="22"/>
          <w:szCs w:val="22"/>
        </w:rPr>
      </w:pPr>
      <w:r w:rsidRPr="00DD702C">
        <w:rPr>
          <w:rFonts w:ascii="Arial" w:hAnsi="Arial" w:cs="Arial"/>
          <w:sz w:val="22"/>
          <w:szCs w:val="22"/>
        </w:rPr>
        <w:t>Another method used in the industry is 8D problem solving, which guides teams through steps such as finding the problem, identifying the cause, applying corrective actions, and preventing the problem from recurring. Research shows that 8D is especially effective for complex failures, as it strengthens teamwork and ensures that the investigation is properly documented (8D Problem Solving Process, no date</w:t>
      </w:r>
      <w:r w:rsidR="00DD702C" w:rsidRPr="00DD702C">
        <w:rPr>
          <w:rFonts w:ascii="Arial" w:hAnsi="Arial" w:cs="Arial"/>
          <w:sz w:val="22"/>
          <w:szCs w:val="22"/>
        </w:rPr>
        <w:t>). Using</w:t>
      </w:r>
      <w:r w:rsidRPr="00DD702C">
        <w:rPr>
          <w:rFonts w:ascii="Arial" w:hAnsi="Arial" w:cs="Arial"/>
          <w:sz w:val="22"/>
          <w:szCs w:val="22"/>
        </w:rPr>
        <w:t xml:space="preserve"> structured approaches like these helps engineering teams solve problems faster, reduce delays, and maintain safe and high-quality products.</w:t>
      </w:r>
    </w:p>
    <w:p w14:paraId="29B5130C" w14:textId="77777777" w:rsidR="006E4B8C" w:rsidRPr="00DD702C" w:rsidRDefault="006E4B8C" w:rsidP="00DD702C">
      <w:pPr>
        <w:spacing w:line="360" w:lineRule="auto"/>
        <w:jc w:val="both"/>
        <w:rPr>
          <w:rFonts w:ascii="Arial" w:hAnsi="Arial" w:cs="Arial"/>
          <w:sz w:val="22"/>
          <w:szCs w:val="22"/>
        </w:rPr>
      </w:pPr>
    </w:p>
    <w:p w14:paraId="3391B97D" w14:textId="3512E69E" w:rsidR="006E4B8C" w:rsidRPr="00DD702C" w:rsidRDefault="001A4777" w:rsidP="00DD702C">
      <w:pPr>
        <w:pStyle w:val="Heading2"/>
        <w:spacing w:line="360" w:lineRule="auto"/>
        <w:jc w:val="both"/>
        <w:rPr>
          <w:rFonts w:ascii="Arial" w:hAnsi="Arial" w:cs="Arial"/>
          <w:sz w:val="22"/>
          <w:szCs w:val="22"/>
        </w:rPr>
      </w:pPr>
      <w:bookmarkStart w:id="25" w:name="_Toc216001755"/>
      <w:r w:rsidRPr="00DD702C">
        <w:rPr>
          <w:rFonts w:ascii="Arial" w:hAnsi="Arial" w:cs="Arial"/>
          <w:sz w:val="22"/>
          <w:szCs w:val="22"/>
        </w:rPr>
        <w:lastRenderedPageBreak/>
        <w:t>5.3</w:t>
      </w:r>
      <w:r w:rsidR="006D798F" w:rsidRPr="00DD702C">
        <w:rPr>
          <w:rFonts w:ascii="Arial" w:hAnsi="Arial" w:cs="Arial"/>
          <w:sz w:val="22"/>
          <w:szCs w:val="22"/>
        </w:rPr>
        <w:t xml:space="preserve"> </w:t>
      </w:r>
      <w:r w:rsidRPr="00DD702C">
        <w:rPr>
          <w:rFonts w:ascii="Arial" w:hAnsi="Arial" w:cs="Arial"/>
          <w:sz w:val="22"/>
          <w:szCs w:val="22"/>
        </w:rPr>
        <w:t xml:space="preserve"> Flow Diagram Integration</w:t>
      </w:r>
      <w:bookmarkEnd w:id="25"/>
    </w:p>
    <w:p w14:paraId="4056634B" w14:textId="2D3AC9C2" w:rsidR="006E4B8C" w:rsidRPr="00DD702C" w:rsidRDefault="001A4777" w:rsidP="00DD702C">
      <w:pPr>
        <w:pStyle w:val="NoSpacing"/>
        <w:spacing w:line="360" w:lineRule="auto"/>
        <w:jc w:val="both"/>
        <w:rPr>
          <w:rFonts w:ascii="Arial" w:hAnsi="Arial" w:cs="Arial"/>
          <w:sz w:val="22"/>
          <w:szCs w:val="22"/>
          <w:lang w:val="en-GB"/>
        </w:rPr>
      </w:pPr>
      <w:r w:rsidRPr="00DD702C">
        <w:rPr>
          <w:rFonts w:ascii="Arial" w:hAnsi="Arial" w:cs="Arial"/>
          <w:sz w:val="22"/>
          <w:szCs w:val="22"/>
          <w:lang w:val="en-GB"/>
        </w:rPr>
        <w:drawing>
          <wp:inline distT="0" distB="0" distL="0" distR="0" wp14:anchorId="0BE682F0" wp14:editId="0F55E714">
            <wp:extent cx="5539740" cy="3771900"/>
            <wp:effectExtent l="0" t="0" r="3810" b="0"/>
            <wp:docPr id="11250804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539740" cy="3771900"/>
                    </a:xfrm>
                    <a:prstGeom prst="rect">
                      <a:avLst/>
                    </a:prstGeom>
                    <a:noFill/>
                    <a:ln>
                      <a:noFill/>
                    </a:ln>
                  </pic:spPr>
                </pic:pic>
              </a:graphicData>
            </a:graphic>
          </wp:inline>
        </w:drawing>
      </w:r>
    </w:p>
    <w:p w14:paraId="26656176" w14:textId="284E45FF" w:rsidR="00351AC8" w:rsidRPr="002E72CE" w:rsidRDefault="008C0637" w:rsidP="002E72CE">
      <w:pPr>
        <w:pStyle w:val="NoSpacing"/>
        <w:spacing w:line="360" w:lineRule="auto"/>
        <w:jc w:val="both"/>
        <w:rPr>
          <w:rFonts w:ascii="Arial" w:hAnsi="Arial" w:cs="Arial"/>
          <w:sz w:val="22"/>
          <w:szCs w:val="22"/>
          <w:lang w:val="en-GB"/>
        </w:rPr>
      </w:pPr>
      <w:r w:rsidRPr="00DD702C">
        <w:rPr>
          <w:rFonts w:ascii="Arial" w:hAnsi="Arial" w:cs="Arial"/>
          <w:sz w:val="22"/>
          <w:szCs w:val="22"/>
          <w:lang w:val="en-GB"/>
        </w:rPr>
        <w:t>Figure 1</w:t>
      </w:r>
      <w:r w:rsidR="00792BA5" w:rsidRPr="00DD702C">
        <w:rPr>
          <w:rFonts w:ascii="Arial" w:hAnsi="Arial" w:cs="Arial"/>
          <w:sz w:val="22"/>
          <w:szCs w:val="22"/>
          <w:lang w:val="en-GB"/>
        </w:rPr>
        <w:t xml:space="preserve"> -</w:t>
      </w:r>
      <w:r w:rsidRPr="00DD702C">
        <w:rPr>
          <w:rFonts w:ascii="Arial" w:hAnsi="Arial" w:cs="Arial"/>
          <w:sz w:val="22"/>
          <w:szCs w:val="22"/>
          <w:lang w:val="en-GB"/>
        </w:rPr>
        <w:t xml:space="preserve"> Example of 8D problem</w:t>
      </w:r>
      <w:r w:rsidR="00AC46A5" w:rsidRPr="00DD702C">
        <w:rPr>
          <w:rFonts w:ascii="Arial" w:hAnsi="Arial" w:cs="Arial"/>
          <w:sz w:val="22"/>
          <w:szCs w:val="22"/>
          <w:lang w:val="en-GB"/>
        </w:rPr>
        <w:t xml:space="preserve"> </w:t>
      </w:r>
      <w:r w:rsidRPr="00DD702C">
        <w:rPr>
          <w:rFonts w:ascii="Arial" w:hAnsi="Arial" w:cs="Arial"/>
          <w:sz w:val="22"/>
          <w:szCs w:val="22"/>
          <w:lang w:val="en-GB"/>
        </w:rPr>
        <w:t xml:space="preserve">solving flowchart, the eight stages used by engineering teams to identify, analyse and resolve </w:t>
      </w:r>
      <w:r w:rsidR="00792BA5" w:rsidRPr="00DD702C">
        <w:rPr>
          <w:rFonts w:ascii="Arial" w:hAnsi="Arial" w:cs="Arial"/>
          <w:sz w:val="22"/>
          <w:szCs w:val="22"/>
          <w:lang w:val="en-GB"/>
        </w:rPr>
        <w:t>problems</w:t>
      </w:r>
      <w:r w:rsidRPr="00DD702C">
        <w:rPr>
          <w:rFonts w:ascii="Arial" w:hAnsi="Arial" w:cs="Arial"/>
          <w:sz w:val="22"/>
          <w:szCs w:val="22"/>
          <w:lang w:val="en-GB"/>
        </w:rPr>
        <w:t>. Adapted from HRM Practice (n.d.).</w:t>
      </w:r>
    </w:p>
    <w:p w14:paraId="7B56A206" w14:textId="1D293569" w:rsidR="006E4B8C" w:rsidRPr="00DD702C" w:rsidRDefault="008C0637" w:rsidP="00DD702C">
      <w:pPr>
        <w:pStyle w:val="Heading2"/>
        <w:spacing w:line="360" w:lineRule="auto"/>
        <w:jc w:val="both"/>
        <w:rPr>
          <w:rFonts w:ascii="Arial" w:hAnsi="Arial" w:cs="Arial"/>
          <w:sz w:val="22"/>
          <w:szCs w:val="22"/>
        </w:rPr>
      </w:pPr>
      <w:bookmarkStart w:id="26" w:name="_Toc216001756"/>
      <w:r w:rsidRPr="00DD702C">
        <w:rPr>
          <w:rFonts w:ascii="Arial" w:hAnsi="Arial" w:cs="Arial"/>
          <w:sz w:val="22"/>
          <w:szCs w:val="22"/>
        </w:rPr>
        <w:t>5.4</w:t>
      </w:r>
      <w:r w:rsidR="006D798F" w:rsidRPr="00DD702C">
        <w:rPr>
          <w:rFonts w:ascii="Arial" w:hAnsi="Arial" w:cs="Arial"/>
          <w:sz w:val="22"/>
          <w:szCs w:val="22"/>
        </w:rPr>
        <w:t xml:space="preserve"> </w:t>
      </w:r>
      <w:r w:rsidRPr="00DD702C">
        <w:rPr>
          <w:rFonts w:ascii="Arial" w:hAnsi="Arial" w:cs="Arial"/>
          <w:sz w:val="22"/>
          <w:szCs w:val="22"/>
        </w:rPr>
        <w:t>Problem-Solving Flow Diagram</w:t>
      </w:r>
      <w:bookmarkEnd w:id="26"/>
    </w:p>
    <w:p w14:paraId="17C71EB7" w14:textId="77777777" w:rsidR="00D50A9A" w:rsidRPr="00DD702C" w:rsidRDefault="00D50A9A" w:rsidP="00DD702C">
      <w:pPr>
        <w:spacing w:line="360" w:lineRule="auto"/>
        <w:jc w:val="both"/>
        <w:rPr>
          <w:rFonts w:ascii="Arial" w:hAnsi="Arial" w:cs="Arial"/>
          <w:sz w:val="22"/>
          <w:szCs w:val="22"/>
        </w:rPr>
      </w:pPr>
      <w:r w:rsidRPr="00DD702C">
        <w:rPr>
          <w:rFonts w:ascii="Arial" w:hAnsi="Arial" w:cs="Arial"/>
          <w:sz w:val="22"/>
          <w:szCs w:val="22"/>
        </w:rPr>
        <w:t>The 8D flowchart shows how the engineering team progresses through each stage. It begins with team formation and finding the problem, then making temporary changes to control the situation. Next, the engineers investigate possible causes, identify the root problem, and develop safe solutions.</w:t>
      </w:r>
    </w:p>
    <w:p w14:paraId="5308BF34" w14:textId="44AE0D21" w:rsidR="00D50A9A" w:rsidRDefault="00D50A9A" w:rsidP="00DD702C">
      <w:pPr>
        <w:spacing w:line="360" w:lineRule="auto"/>
        <w:jc w:val="both"/>
        <w:rPr>
          <w:rFonts w:ascii="Arial" w:hAnsi="Arial" w:cs="Arial"/>
          <w:sz w:val="22"/>
          <w:szCs w:val="22"/>
        </w:rPr>
      </w:pPr>
      <w:r w:rsidRPr="00DD702C">
        <w:rPr>
          <w:rFonts w:ascii="Arial" w:hAnsi="Arial" w:cs="Arial"/>
          <w:sz w:val="22"/>
          <w:szCs w:val="22"/>
        </w:rPr>
        <w:t>In the final part, the team verifies if the actions worked and ensures that the problem has been solved. This flow helps engineers stay organized and consistent in problem</w:t>
      </w:r>
      <w:r w:rsidRPr="00DD702C">
        <w:rPr>
          <w:rFonts w:ascii="Arial" w:hAnsi="Arial" w:cs="Arial"/>
          <w:sz w:val="22"/>
          <w:szCs w:val="22"/>
        </w:rPr>
        <w:t xml:space="preserve"> </w:t>
      </w:r>
      <w:r w:rsidRPr="00DD702C">
        <w:rPr>
          <w:rFonts w:ascii="Arial" w:hAnsi="Arial" w:cs="Arial"/>
          <w:sz w:val="22"/>
          <w:szCs w:val="22"/>
        </w:rPr>
        <w:t>solving throughout project development.</w:t>
      </w:r>
    </w:p>
    <w:p w14:paraId="7515F4AD" w14:textId="77777777" w:rsidR="002E72CE" w:rsidRDefault="002E72CE" w:rsidP="00DD702C">
      <w:pPr>
        <w:spacing w:line="360" w:lineRule="auto"/>
        <w:jc w:val="both"/>
        <w:rPr>
          <w:rFonts w:ascii="Arial" w:hAnsi="Arial" w:cs="Arial"/>
          <w:sz w:val="22"/>
          <w:szCs w:val="22"/>
        </w:rPr>
      </w:pPr>
    </w:p>
    <w:p w14:paraId="0E2F1D7F" w14:textId="77777777" w:rsidR="002E72CE" w:rsidRDefault="002E72CE" w:rsidP="00DD702C">
      <w:pPr>
        <w:spacing w:line="360" w:lineRule="auto"/>
        <w:jc w:val="both"/>
        <w:rPr>
          <w:rFonts w:ascii="Arial" w:hAnsi="Arial" w:cs="Arial"/>
          <w:sz w:val="22"/>
          <w:szCs w:val="22"/>
        </w:rPr>
      </w:pPr>
    </w:p>
    <w:p w14:paraId="208E6E14" w14:textId="77777777" w:rsidR="002E72CE" w:rsidRPr="00DD702C" w:rsidRDefault="002E72CE" w:rsidP="00DD702C">
      <w:pPr>
        <w:spacing w:line="360" w:lineRule="auto"/>
        <w:jc w:val="both"/>
        <w:rPr>
          <w:rFonts w:ascii="Arial" w:hAnsi="Arial" w:cs="Arial"/>
          <w:sz w:val="22"/>
          <w:szCs w:val="22"/>
        </w:rPr>
      </w:pPr>
    </w:p>
    <w:p w14:paraId="26FFE2FA" w14:textId="0E11C006" w:rsidR="006E4B8C" w:rsidRPr="00DD702C" w:rsidRDefault="005D1FEC" w:rsidP="00DD702C">
      <w:pPr>
        <w:pStyle w:val="Heading1"/>
        <w:spacing w:line="360" w:lineRule="auto"/>
        <w:jc w:val="both"/>
        <w:rPr>
          <w:rFonts w:ascii="Arial" w:hAnsi="Arial" w:cs="Arial"/>
          <w:sz w:val="22"/>
          <w:szCs w:val="22"/>
        </w:rPr>
      </w:pPr>
      <w:bookmarkStart w:id="27" w:name="_Toc216001757"/>
      <w:r w:rsidRPr="00DD702C">
        <w:rPr>
          <w:rFonts w:ascii="Arial" w:hAnsi="Arial" w:cs="Arial"/>
          <w:sz w:val="22"/>
          <w:szCs w:val="22"/>
        </w:rPr>
        <w:lastRenderedPageBreak/>
        <w:t>6.0</w:t>
      </w:r>
      <w:r w:rsidR="006D798F" w:rsidRPr="00DD702C">
        <w:rPr>
          <w:rFonts w:ascii="Arial" w:hAnsi="Arial" w:cs="Arial"/>
          <w:sz w:val="22"/>
          <w:szCs w:val="22"/>
        </w:rPr>
        <w:t xml:space="preserve"> </w:t>
      </w:r>
      <w:r w:rsidRPr="00DD702C">
        <w:rPr>
          <w:rFonts w:ascii="Arial" w:hAnsi="Arial" w:cs="Arial"/>
          <w:sz w:val="22"/>
          <w:szCs w:val="22"/>
        </w:rPr>
        <w:t>Team Structure</w:t>
      </w:r>
      <w:bookmarkEnd w:id="27"/>
    </w:p>
    <w:p w14:paraId="15E282B0" w14:textId="5E114A72" w:rsidR="006E4B8C" w:rsidRPr="00DD702C" w:rsidRDefault="005D1FEC" w:rsidP="00DD702C">
      <w:pPr>
        <w:pStyle w:val="Heading2"/>
        <w:spacing w:line="360" w:lineRule="auto"/>
        <w:jc w:val="both"/>
        <w:rPr>
          <w:rFonts w:ascii="Arial" w:hAnsi="Arial" w:cs="Arial"/>
          <w:sz w:val="22"/>
          <w:szCs w:val="22"/>
        </w:rPr>
      </w:pPr>
      <w:bookmarkStart w:id="28" w:name="_Toc216001758"/>
      <w:r w:rsidRPr="00DD702C">
        <w:rPr>
          <w:rFonts w:ascii="Arial" w:hAnsi="Arial" w:cs="Arial"/>
          <w:sz w:val="22"/>
          <w:szCs w:val="22"/>
        </w:rPr>
        <w:t>6.1</w:t>
      </w:r>
      <w:r w:rsidR="006D798F" w:rsidRPr="00DD702C">
        <w:rPr>
          <w:rFonts w:ascii="Arial" w:hAnsi="Arial" w:cs="Arial"/>
          <w:sz w:val="22"/>
          <w:szCs w:val="22"/>
        </w:rPr>
        <w:t xml:space="preserve"> </w:t>
      </w:r>
      <w:r w:rsidRPr="00DD702C">
        <w:rPr>
          <w:rFonts w:ascii="Arial" w:hAnsi="Arial" w:cs="Arial"/>
          <w:sz w:val="22"/>
          <w:szCs w:val="22"/>
        </w:rPr>
        <w:t>Personal Reflection — Real Team Experience</w:t>
      </w:r>
      <w:bookmarkEnd w:id="28"/>
    </w:p>
    <w:p w14:paraId="2E263896" w14:textId="77777777" w:rsidR="00D53742" w:rsidRPr="00DD702C" w:rsidRDefault="00D53742" w:rsidP="00DD702C">
      <w:pPr>
        <w:spacing w:line="360" w:lineRule="auto"/>
        <w:jc w:val="both"/>
        <w:rPr>
          <w:rFonts w:ascii="Arial" w:hAnsi="Arial" w:cs="Arial"/>
          <w:sz w:val="22"/>
          <w:szCs w:val="22"/>
        </w:rPr>
      </w:pPr>
      <w:r w:rsidRPr="00DD702C">
        <w:rPr>
          <w:rFonts w:ascii="Arial" w:hAnsi="Arial" w:cs="Arial"/>
          <w:sz w:val="22"/>
          <w:szCs w:val="22"/>
        </w:rPr>
        <w:t>During the engine disassembly session, our class was divided into two groups (group 1 with 3 students and group 2 with 2 students, each working on a Ford 1.6 engine. My subgroup, however, had two people, so we would have more work. I had experience in mechanics, while my colleague did not, so I helped him by telling him what he should do. I explained the disassembly steps, showed how to use the tools, and helped with measurements such as crankshaft bearings, piston skirts, and cylinder wear. This helped us do our work, and I also shared some things I already knew.</w:t>
      </w:r>
    </w:p>
    <w:p w14:paraId="79C75ABC" w14:textId="335FD231" w:rsidR="00D53742" w:rsidRPr="00DD702C" w:rsidRDefault="00D53742" w:rsidP="00DD702C">
      <w:pPr>
        <w:spacing w:line="360" w:lineRule="auto"/>
        <w:jc w:val="both"/>
        <w:rPr>
          <w:rFonts w:ascii="Arial" w:hAnsi="Arial" w:cs="Arial"/>
          <w:sz w:val="22"/>
          <w:szCs w:val="22"/>
        </w:rPr>
      </w:pPr>
      <w:r w:rsidRPr="00DD702C">
        <w:rPr>
          <w:rFonts w:ascii="Arial" w:hAnsi="Arial" w:cs="Arial"/>
          <w:sz w:val="22"/>
          <w:szCs w:val="22"/>
        </w:rPr>
        <w:t>Despite being only two of us, our teamwork was effective. We communicated well and divided the parts to disassemble, which helped with organization. I did some of the more difficult parts, and my colleague helped me with the rest and also recorded the measurements. Experience helped me, and I didn't get lost without knowing what to do and could guide my colleague, and we finished the work correctly as required by instructor.</w:t>
      </w:r>
    </w:p>
    <w:p w14:paraId="55D7AEB8" w14:textId="3FCA2C90" w:rsidR="006E4B8C" w:rsidRPr="00DD702C" w:rsidRDefault="00BB0AB5" w:rsidP="00DD702C">
      <w:pPr>
        <w:pStyle w:val="Heading2"/>
        <w:spacing w:line="360" w:lineRule="auto"/>
        <w:jc w:val="both"/>
        <w:rPr>
          <w:rFonts w:ascii="Arial" w:hAnsi="Arial" w:cs="Arial"/>
          <w:sz w:val="22"/>
          <w:szCs w:val="22"/>
        </w:rPr>
      </w:pPr>
      <w:bookmarkStart w:id="29" w:name="_Toc216001759"/>
      <w:r w:rsidRPr="00DD702C">
        <w:rPr>
          <w:rFonts w:ascii="Arial" w:hAnsi="Arial" w:cs="Arial"/>
          <w:sz w:val="22"/>
          <w:szCs w:val="22"/>
        </w:rPr>
        <w:t>6.2</w:t>
      </w:r>
      <w:r w:rsidR="006D798F" w:rsidRPr="00DD702C">
        <w:rPr>
          <w:rFonts w:ascii="Arial" w:hAnsi="Arial" w:cs="Arial"/>
          <w:sz w:val="22"/>
          <w:szCs w:val="22"/>
        </w:rPr>
        <w:t xml:space="preserve"> </w:t>
      </w:r>
      <w:r w:rsidRPr="00DD702C">
        <w:rPr>
          <w:rFonts w:ascii="Arial" w:hAnsi="Arial" w:cs="Arial"/>
          <w:sz w:val="22"/>
          <w:szCs w:val="22"/>
        </w:rPr>
        <w:t>Team Structure Used During the Activity</w:t>
      </w:r>
      <w:bookmarkEnd w:id="29"/>
    </w:p>
    <w:p w14:paraId="547EA00F" w14:textId="77777777" w:rsidR="004814D0" w:rsidRPr="00DD702C" w:rsidRDefault="004814D0" w:rsidP="00DD702C">
      <w:pPr>
        <w:spacing w:line="360" w:lineRule="auto"/>
        <w:jc w:val="both"/>
        <w:rPr>
          <w:rFonts w:ascii="Arial" w:hAnsi="Arial" w:cs="Arial"/>
          <w:sz w:val="22"/>
          <w:szCs w:val="22"/>
        </w:rPr>
      </w:pPr>
      <w:r w:rsidRPr="00DD702C">
        <w:rPr>
          <w:rFonts w:ascii="Arial" w:hAnsi="Arial" w:cs="Arial"/>
          <w:sz w:val="22"/>
          <w:szCs w:val="22"/>
        </w:rPr>
        <w:t>In the engine disassembly class, 5 students were in this work group, which was divided into 2 subgroups of 2 and 3 students. We did a split teamwork project (I don't remember another experience with more people before), where each subgroup worked on the same type of engine, but performed the tasks independently.</w:t>
      </w:r>
    </w:p>
    <w:p w14:paraId="18CF50D2" w14:textId="77777777" w:rsidR="004814D0" w:rsidRPr="00DD702C" w:rsidRDefault="004814D0" w:rsidP="00DD702C">
      <w:pPr>
        <w:spacing w:line="360" w:lineRule="auto"/>
        <w:jc w:val="both"/>
        <w:rPr>
          <w:rFonts w:ascii="Arial" w:hAnsi="Arial" w:cs="Arial"/>
          <w:sz w:val="22"/>
          <w:szCs w:val="22"/>
        </w:rPr>
      </w:pPr>
      <w:r w:rsidRPr="00DD702C">
        <w:rPr>
          <w:rFonts w:ascii="Arial" w:hAnsi="Arial" w:cs="Arial"/>
          <w:sz w:val="22"/>
          <w:szCs w:val="22"/>
        </w:rPr>
        <w:t>This type of model worked well in some aspects, because each group worked independently at its own pace. Both teams had a tool cart available, and this prevented people from waiting too long. I don't think it was a negative point to have only two people in the group, because there isn't much space for many people to work on the engine, and perhaps that could be a hindrance in my opinion.</w:t>
      </w:r>
    </w:p>
    <w:p w14:paraId="5D2C8984" w14:textId="7E0F5DAA" w:rsidR="006E4B8C" w:rsidRDefault="004814D0" w:rsidP="00DD702C">
      <w:pPr>
        <w:spacing w:line="360" w:lineRule="auto"/>
        <w:jc w:val="both"/>
        <w:rPr>
          <w:rFonts w:ascii="Arial" w:hAnsi="Arial" w:cs="Arial"/>
          <w:sz w:val="22"/>
          <w:szCs w:val="22"/>
        </w:rPr>
      </w:pPr>
      <w:r w:rsidRPr="00DD702C">
        <w:rPr>
          <w:rFonts w:ascii="Arial" w:hAnsi="Arial" w:cs="Arial"/>
          <w:sz w:val="22"/>
          <w:szCs w:val="22"/>
        </w:rPr>
        <w:t>Even with a smaller group, we still managed to finish the task before the larger group, as we already had experience in the area.</w:t>
      </w:r>
    </w:p>
    <w:p w14:paraId="0E71AD5E" w14:textId="77777777" w:rsidR="008821ED" w:rsidRDefault="008821ED" w:rsidP="00DD702C">
      <w:pPr>
        <w:spacing w:line="360" w:lineRule="auto"/>
        <w:jc w:val="both"/>
        <w:rPr>
          <w:rFonts w:ascii="Arial" w:hAnsi="Arial" w:cs="Arial"/>
          <w:sz w:val="22"/>
          <w:szCs w:val="22"/>
        </w:rPr>
      </w:pPr>
    </w:p>
    <w:p w14:paraId="42BB7C4D" w14:textId="77777777" w:rsidR="008821ED" w:rsidRDefault="008821ED" w:rsidP="00DD702C">
      <w:pPr>
        <w:spacing w:line="360" w:lineRule="auto"/>
        <w:jc w:val="both"/>
        <w:rPr>
          <w:rFonts w:ascii="Arial" w:hAnsi="Arial" w:cs="Arial"/>
          <w:sz w:val="22"/>
          <w:szCs w:val="22"/>
        </w:rPr>
      </w:pPr>
    </w:p>
    <w:p w14:paraId="004181D3" w14:textId="77777777" w:rsidR="008821ED" w:rsidRDefault="008821ED" w:rsidP="00DD702C">
      <w:pPr>
        <w:spacing w:line="360" w:lineRule="auto"/>
        <w:jc w:val="both"/>
        <w:rPr>
          <w:rFonts w:ascii="Arial" w:hAnsi="Arial" w:cs="Arial"/>
          <w:sz w:val="22"/>
          <w:szCs w:val="22"/>
        </w:rPr>
      </w:pPr>
    </w:p>
    <w:p w14:paraId="0475E200" w14:textId="77777777" w:rsidR="008821ED" w:rsidRDefault="008821ED" w:rsidP="00DD702C">
      <w:pPr>
        <w:spacing w:line="360" w:lineRule="auto"/>
        <w:jc w:val="both"/>
        <w:rPr>
          <w:rFonts w:ascii="Arial" w:hAnsi="Arial" w:cs="Arial"/>
          <w:sz w:val="22"/>
          <w:szCs w:val="22"/>
        </w:rPr>
      </w:pPr>
    </w:p>
    <w:p w14:paraId="4C71D537" w14:textId="77777777" w:rsidR="008821ED" w:rsidRPr="00DD702C" w:rsidRDefault="008821ED" w:rsidP="00DD702C">
      <w:pPr>
        <w:spacing w:line="360" w:lineRule="auto"/>
        <w:jc w:val="both"/>
        <w:rPr>
          <w:rFonts w:ascii="Arial" w:hAnsi="Arial" w:cs="Arial"/>
          <w:sz w:val="22"/>
          <w:szCs w:val="22"/>
        </w:rPr>
      </w:pPr>
    </w:p>
    <w:p w14:paraId="28041E89" w14:textId="4123B4B1" w:rsidR="006E4B8C" w:rsidRDefault="00D63A8E" w:rsidP="00DD702C">
      <w:pPr>
        <w:pStyle w:val="Heading2"/>
        <w:spacing w:line="360" w:lineRule="auto"/>
        <w:jc w:val="both"/>
        <w:rPr>
          <w:rFonts w:ascii="Arial" w:hAnsi="Arial" w:cs="Arial"/>
          <w:sz w:val="22"/>
          <w:szCs w:val="22"/>
        </w:rPr>
      </w:pPr>
      <w:bookmarkStart w:id="30" w:name="_Toc216001760"/>
      <w:r w:rsidRPr="00DD702C">
        <w:rPr>
          <w:rFonts w:ascii="Arial" w:hAnsi="Arial" w:cs="Arial"/>
          <w:sz w:val="22"/>
          <w:szCs w:val="22"/>
        </w:rPr>
        <w:lastRenderedPageBreak/>
        <w:t>6.3 Table of positive and negative points</w:t>
      </w:r>
      <w:bookmarkEnd w:id="30"/>
    </w:p>
    <w:p w14:paraId="05BC0F56" w14:textId="77777777" w:rsidR="008821ED" w:rsidRDefault="008821ED" w:rsidP="008821ED"/>
    <w:tbl>
      <w:tblPr>
        <w:tblpPr w:leftFromText="180" w:rightFromText="180" w:vertAnchor="page" w:horzAnchor="margin" w:tblpY="2113"/>
        <w:tblW w:w="8710" w:type="dxa"/>
        <w:tblLook w:val="04A0" w:firstRow="1" w:lastRow="0" w:firstColumn="1" w:lastColumn="0" w:noHBand="0" w:noVBand="1"/>
      </w:tblPr>
      <w:tblGrid>
        <w:gridCol w:w="2101"/>
        <w:gridCol w:w="236"/>
        <w:gridCol w:w="4263"/>
        <w:gridCol w:w="2110"/>
      </w:tblGrid>
      <w:tr w:rsidR="008821ED" w:rsidRPr="00DD702C" w14:paraId="5D7A1A12" w14:textId="77777777" w:rsidTr="008821ED">
        <w:trPr>
          <w:trHeight w:val="312"/>
        </w:trPr>
        <w:tc>
          <w:tcPr>
            <w:tcW w:w="2101" w:type="dxa"/>
            <w:tcBorders>
              <w:top w:val="single" w:sz="12" w:space="0" w:color="auto"/>
              <w:left w:val="single" w:sz="12" w:space="0" w:color="auto"/>
              <w:bottom w:val="single" w:sz="12" w:space="0" w:color="auto"/>
              <w:right w:val="single" w:sz="12" w:space="0" w:color="auto"/>
            </w:tcBorders>
            <w:noWrap/>
            <w:vAlign w:val="bottom"/>
            <w:hideMark/>
          </w:tcPr>
          <w:p w14:paraId="3FDCAB20" w14:textId="77777777" w:rsidR="008821ED" w:rsidRPr="00DD702C" w:rsidRDefault="008821ED" w:rsidP="008821ED">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Feature</w:t>
            </w:r>
          </w:p>
        </w:tc>
        <w:tc>
          <w:tcPr>
            <w:tcW w:w="236" w:type="dxa"/>
          </w:tcPr>
          <w:p w14:paraId="0F9DB2C9" w14:textId="77777777" w:rsidR="008821ED" w:rsidRPr="00DD702C" w:rsidRDefault="008821ED" w:rsidP="008821ED">
            <w:pPr>
              <w:spacing w:after="0" w:line="360" w:lineRule="auto"/>
              <w:jc w:val="both"/>
              <w:rPr>
                <w:rFonts w:ascii="Arial" w:eastAsia="Times New Roman" w:hAnsi="Arial" w:cs="Arial"/>
                <w:b/>
                <w:bCs/>
                <w:color w:val="000000"/>
                <w:kern w:val="0"/>
                <w:sz w:val="22"/>
                <w:szCs w:val="22"/>
                <w:lang w:eastAsia="en-IO"/>
                <w14:ligatures w14:val="none"/>
              </w:rPr>
            </w:pPr>
          </w:p>
        </w:tc>
        <w:tc>
          <w:tcPr>
            <w:tcW w:w="4263" w:type="dxa"/>
            <w:tcBorders>
              <w:top w:val="single" w:sz="12" w:space="0" w:color="auto"/>
              <w:left w:val="nil"/>
              <w:bottom w:val="single" w:sz="12" w:space="0" w:color="auto"/>
              <w:right w:val="single" w:sz="12" w:space="0" w:color="auto"/>
            </w:tcBorders>
            <w:noWrap/>
            <w:vAlign w:val="bottom"/>
            <w:hideMark/>
          </w:tcPr>
          <w:p w14:paraId="2FE0796D" w14:textId="77777777" w:rsidR="008821ED" w:rsidRPr="00DD702C" w:rsidRDefault="008821ED" w:rsidP="008821ED">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Positive points</w:t>
            </w:r>
          </w:p>
        </w:tc>
        <w:tc>
          <w:tcPr>
            <w:tcW w:w="2110" w:type="dxa"/>
            <w:tcBorders>
              <w:top w:val="single" w:sz="12" w:space="0" w:color="auto"/>
              <w:left w:val="nil"/>
              <w:bottom w:val="single" w:sz="12" w:space="0" w:color="auto"/>
              <w:right w:val="single" w:sz="12" w:space="0" w:color="auto"/>
            </w:tcBorders>
            <w:noWrap/>
            <w:vAlign w:val="bottom"/>
            <w:hideMark/>
          </w:tcPr>
          <w:p w14:paraId="519F0B1C" w14:textId="77777777" w:rsidR="008821ED" w:rsidRPr="00DD702C" w:rsidRDefault="008821ED" w:rsidP="008821ED">
            <w:pPr>
              <w:spacing w:after="0" w:line="360" w:lineRule="auto"/>
              <w:jc w:val="both"/>
              <w:rPr>
                <w:rFonts w:ascii="Arial" w:eastAsia="Times New Roman" w:hAnsi="Arial" w:cs="Arial"/>
                <w:b/>
                <w:bCs/>
                <w:color w:val="000000"/>
                <w:kern w:val="0"/>
                <w:sz w:val="22"/>
                <w:szCs w:val="22"/>
                <w:lang w:eastAsia="en-IO"/>
                <w14:ligatures w14:val="none"/>
              </w:rPr>
            </w:pPr>
            <w:r w:rsidRPr="00DD702C">
              <w:rPr>
                <w:rFonts w:ascii="Arial" w:eastAsia="Times New Roman" w:hAnsi="Arial" w:cs="Arial"/>
                <w:b/>
                <w:bCs/>
                <w:color w:val="000000"/>
                <w:kern w:val="0"/>
                <w:sz w:val="22"/>
                <w:szCs w:val="22"/>
                <w:lang w:eastAsia="en-IO"/>
                <w14:ligatures w14:val="none"/>
              </w:rPr>
              <w:t>Negative points</w:t>
            </w:r>
          </w:p>
        </w:tc>
      </w:tr>
      <w:tr w:rsidR="008821ED" w:rsidRPr="00DD702C" w14:paraId="1EC2E2FB" w14:textId="77777777" w:rsidTr="008821ED">
        <w:trPr>
          <w:trHeight w:val="516"/>
        </w:trPr>
        <w:tc>
          <w:tcPr>
            <w:tcW w:w="2101" w:type="dxa"/>
            <w:tcBorders>
              <w:top w:val="nil"/>
              <w:left w:val="single" w:sz="12" w:space="0" w:color="auto"/>
              <w:bottom w:val="single" w:sz="12" w:space="0" w:color="auto"/>
              <w:right w:val="single" w:sz="12" w:space="0" w:color="auto"/>
            </w:tcBorders>
            <w:noWrap/>
            <w:vAlign w:val="bottom"/>
            <w:hideMark/>
          </w:tcPr>
          <w:p w14:paraId="304709C5" w14:textId="77777777" w:rsidR="008821ED" w:rsidRPr="00DD702C" w:rsidRDefault="008821ED" w:rsidP="008821ED">
            <w:pPr>
              <w:pStyle w:val="NoSpacing"/>
              <w:spacing w:line="360" w:lineRule="auto"/>
              <w:jc w:val="both"/>
              <w:rPr>
                <w:rFonts w:ascii="Arial" w:hAnsi="Arial" w:cs="Arial"/>
                <w:sz w:val="22"/>
                <w:szCs w:val="22"/>
                <w:lang w:val="en-GB" w:eastAsia="en-IO"/>
              </w:rPr>
            </w:pPr>
            <w:r w:rsidRPr="00DD702C">
              <w:rPr>
                <w:rFonts w:ascii="Arial" w:hAnsi="Arial" w:cs="Arial"/>
                <w:sz w:val="22"/>
                <w:szCs w:val="22"/>
                <w:lang w:val="en-GB" w:eastAsia="en-IO"/>
              </w:rPr>
              <w:t>Divided into subgroups</w:t>
            </w:r>
          </w:p>
        </w:tc>
        <w:tc>
          <w:tcPr>
            <w:tcW w:w="236" w:type="dxa"/>
          </w:tcPr>
          <w:p w14:paraId="304E8D41" w14:textId="77777777" w:rsidR="008821ED" w:rsidRPr="00DD702C" w:rsidRDefault="008821ED" w:rsidP="008821ED">
            <w:pPr>
              <w:pStyle w:val="NoSpacing"/>
              <w:spacing w:line="360" w:lineRule="auto"/>
              <w:jc w:val="both"/>
              <w:rPr>
                <w:rFonts w:ascii="Arial" w:hAnsi="Arial" w:cs="Arial"/>
                <w:sz w:val="22"/>
                <w:szCs w:val="22"/>
                <w:lang w:val="en-GB" w:eastAsia="en-IO"/>
              </w:rPr>
            </w:pPr>
          </w:p>
        </w:tc>
        <w:tc>
          <w:tcPr>
            <w:tcW w:w="4263" w:type="dxa"/>
            <w:tcBorders>
              <w:top w:val="nil"/>
              <w:left w:val="nil"/>
              <w:bottom w:val="single" w:sz="12" w:space="0" w:color="auto"/>
              <w:right w:val="single" w:sz="12" w:space="0" w:color="auto"/>
            </w:tcBorders>
            <w:noWrap/>
            <w:vAlign w:val="bottom"/>
            <w:hideMark/>
          </w:tcPr>
          <w:p w14:paraId="508DC36A" w14:textId="77777777" w:rsidR="008821ED" w:rsidRPr="00DD702C" w:rsidRDefault="008821ED" w:rsidP="008821ED">
            <w:pPr>
              <w:pStyle w:val="NoSpacing"/>
              <w:spacing w:line="360" w:lineRule="auto"/>
              <w:jc w:val="both"/>
              <w:rPr>
                <w:rFonts w:ascii="Arial" w:hAnsi="Arial" w:cs="Arial"/>
                <w:sz w:val="22"/>
                <w:szCs w:val="22"/>
                <w:lang w:val="en-GB" w:eastAsia="en-IO"/>
              </w:rPr>
            </w:pPr>
            <w:r w:rsidRPr="00DD702C">
              <w:rPr>
                <w:rFonts w:ascii="Arial" w:hAnsi="Arial" w:cs="Arial"/>
                <w:sz w:val="22"/>
                <w:szCs w:val="22"/>
                <w:lang w:val="en-GB" w:eastAsia="en-IO"/>
              </w:rPr>
              <w:t>Fewer students around the engine.</w:t>
            </w:r>
          </w:p>
        </w:tc>
        <w:tc>
          <w:tcPr>
            <w:tcW w:w="2110" w:type="dxa"/>
            <w:tcBorders>
              <w:top w:val="nil"/>
              <w:left w:val="nil"/>
              <w:bottom w:val="single" w:sz="12" w:space="0" w:color="auto"/>
              <w:right w:val="single" w:sz="12" w:space="0" w:color="auto"/>
            </w:tcBorders>
            <w:noWrap/>
            <w:vAlign w:val="bottom"/>
            <w:hideMark/>
          </w:tcPr>
          <w:p w14:paraId="698E9A50" w14:textId="77777777" w:rsidR="008821ED" w:rsidRPr="00DD702C" w:rsidRDefault="008821ED" w:rsidP="008821ED">
            <w:pPr>
              <w:pStyle w:val="NoSpacing"/>
              <w:spacing w:line="360" w:lineRule="auto"/>
              <w:jc w:val="both"/>
              <w:rPr>
                <w:rFonts w:ascii="Arial" w:hAnsi="Arial" w:cs="Arial"/>
                <w:sz w:val="22"/>
                <w:szCs w:val="22"/>
                <w:lang w:val="en-GB" w:eastAsia="en-IO"/>
              </w:rPr>
            </w:pPr>
            <w:r w:rsidRPr="00DD702C">
              <w:rPr>
                <w:rFonts w:ascii="Arial" w:hAnsi="Arial" w:cs="Arial"/>
                <w:sz w:val="22"/>
                <w:szCs w:val="22"/>
                <w:lang w:val="en-GB" w:eastAsia="en-IO"/>
              </w:rPr>
              <w:t>The group needs to work harder.</w:t>
            </w:r>
          </w:p>
        </w:tc>
      </w:tr>
      <w:tr w:rsidR="008821ED" w:rsidRPr="00DD702C" w14:paraId="023E8A4F" w14:textId="77777777" w:rsidTr="008821ED">
        <w:trPr>
          <w:trHeight w:val="792"/>
        </w:trPr>
        <w:tc>
          <w:tcPr>
            <w:tcW w:w="2101" w:type="dxa"/>
            <w:tcBorders>
              <w:top w:val="nil"/>
              <w:left w:val="single" w:sz="12" w:space="0" w:color="auto"/>
              <w:bottom w:val="single" w:sz="12" w:space="0" w:color="auto"/>
              <w:right w:val="single" w:sz="12" w:space="0" w:color="auto"/>
            </w:tcBorders>
            <w:noWrap/>
            <w:vAlign w:val="bottom"/>
            <w:hideMark/>
          </w:tcPr>
          <w:p w14:paraId="358A6A96" w14:textId="77777777" w:rsidR="008821ED" w:rsidRPr="00DD702C" w:rsidRDefault="008821ED" w:rsidP="008821ED">
            <w:pPr>
              <w:pStyle w:val="NoSpacing"/>
              <w:spacing w:line="360" w:lineRule="auto"/>
              <w:jc w:val="both"/>
              <w:rPr>
                <w:rFonts w:ascii="Arial" w:hAnsi="Arial" w:cs="Arial"/>
                <w:sz w:val="22"/>
                <w:szCs w:val="22"/>
                <w:lang w:val="en-GB" w:eastAsia="en-IO"/>
              </w:rPr>
            </w:pPr>
            <w:r w:rsidRPr="00DD702C">
              <w:rPr>
                <w:rFonts w:ascii="Arial" w:hAnsi="Arial" w:cs="Arial"/>
                <w:sz w:val="22"/>
                <w:szCs w:val="22"/>
                <w:lang w:val="en-GB" w:eastAsia="en-IO"/>
              </w:rPr>
              <w:t>Dividing tasks</w:t>
            </w:r>
          </w:p>
        </w:tc>
        <w:tc>
          <w:tcPr>
            <w:tcW w:w="236" w:type="dxa"/>
          </w:tcPr>
          <w:p w14:paraId="1A27C733" w14:textId="77777777" w:rsidR="008821ED" w:rsidRPr="00DD702C" w:rsidRDefault="008821ED" w:rsidP="008821ED">
            <w:pPr>
              <w:pStyle w:val="NoSpacing"/>
              <w:spacing w:line="360" w:lineRule="auto"/>
              <w:jc w:val="both"/>
              <w:rPr>
                <w:rFonts w:ascii="Arial" w:hAnsi="Arial" w:cs="Arial"/>
                <w:sz w:val="22"/>
                <w:szCs w:val="22"/>
                <w:lang w:val="en-GB" w:eastAsia="en-IO"/>
              </w:rPr>
            </w:pPr>
          </w:p>
        </w:tc>
        <w:tc>
          <w:tcPr>
            <w:tcW w:w="4263" w:type="dxa"/>
            <w:tcBorders>
              <w:top w:val="nil"/>
              <w:left w:val="nil"/>
              <w:bottom w:val="single" w:sz="12" w:space="0" w:color="auto"/>
              <w:right w:val="single" w:sz="12" w:space="0" w:color="auto"/>
            </w:tcBorders>
            <w:noWrap/>
            <w:vAlign w:val="bottom"/>
            <w:hideMark/>
          </w:tcPr>
          <w:p w14:paraId="0311A6AE" w14:textId="77777777" w:rsidR="008821ED" w:rsidRPr="00DD702C" w:rsidRDefault="008821ED" w:rsidP="008821ED">
            <w:pPr>
              <w:pStyle w:val="NoSpacing"/>
              <w:spacing w:line="360" w:lineRule="auto"/>
              <w:jc w:val="both"/>
              <w:rPr>
                <w:rFonts w:ascii="Arial" w:hAnsi="Arial" w:cs="Arial"/>
                <w:sz w:val="22"/>
                <w:szCs w:val="22"/>
                <w:lang w:val="en-GB" w:eastAsia="en-IO"/>
              </w:rPr>
            </w:pPr>
            <w:r w:rsidRPr="00DD702C">
              <w:rPr>
                <w:rFonts w:ascii="Arial" w:hAnsi="Arial" w:cs="Arial"/>
                <w:sz w:val="22"/>
                <w:szCs w:val="22"/>
                <w:lang w:val="en-GB" w:eastAsia="en-IO"/>
              </w:rPr>
              <w:t>Each student could pick a piece to take apart.</w:t>
            </w:r>
          </w:p>
        </w:tc>
        <w:tc>
          <w:tcPr>
            <w:tcW w:w="2110" w:type="dxa"/>
            <w:tcBorders>
              <w:top w:val="nil"/>
              <w:left w:val="nil"/>
              <w:bottom w:val="single" w:sz="12" w:space="0" w:color="auto"/>
              <w:right w:val="single" w:sz="12" w:space="0" w:color="auto"/>
            </w:tcBorders>
            <w:noWrap/>
            <w:vAlign w:val="bottom"/>
            <w:hideMark/>
          </w:tcPr>
          <w:p w14:paraId="573408B2" w14:textId="77777777" w:rsidR="008821ED" w:rsidRPr="00DD702C" w:rsidRDefault="008821ED" w:rsidP="008821ED">
            <w:pPr>
              <w:pStyle w:val="NoSpacing"/>
              <w:spacing w:line="360" w:lineRule="auto"/>
              <w:jc w:val="both"/>
              <w:rPr>
                <w:rFonts w:ascii="Arial" w:hAnsi="Arial" w:cs="Arial"/>
                <w:sz w:val="22"/>
                <w:szCs w:val="22"/>
                <w:lang w:val="en-GB" w:eastAsia="en-IO"/>
              </w:rPr>
            </w:pPr>
            <w:r w:rsidRPr="00DD702C">
              <w:rPr>
                <w:rFonts w:ascii="Arial" w:hAnsi="Arial" w:cs="Arial"/>
                <w:sz w:val="22"/>
                <w:szCs w:val="22"/>
                <w:lang w:val="en-GB" w:eastAsia="en-IO"/>
              </w:rPr>
              <w:t>If the group doesn't have the same experience, the person with the most experience should delegate the other tasks.</w:t>
            </w:r>
          </w:p>
        </w:tc>
      </w:tr>
      <w:tr w:rsidR="008821ED" w:rsidRPr="00DD702C" w14:paraId="4486174E" w14:textId="77777777" w:rsidTr="008821ED">
        <w:trPr>
          <w:trHeight w:val="504"/>
        </w:trPr>
        <w:tc>
          <w:tcPr>
            <w:tcW w:w="2101" w:type="dxa"/>
            <w:tcBorders>
              <w:top w:val="nil"/>
              <w:left w:val="single" w:sz="12" w:space="0" w:color="auto"/>
              <w:bottom w:val="single" w:sz="12" w:space="0" w:color="auto"/>
              <w:right w:val="single" w:sz="12" w:space="0" w:color="auto"/>
            </w:tcBorders>
            <w:noWrap/>
            <w:vAlign w:val="bottom"/>
            <w:hideMark/>
          </w:tcPr>
          <w:p w14:paraId="344CA38F" w14:textId="77777777" w:rsidR="008821ED" w:rsidRPr="00DD702C" w:rsidRDefault="008821ED" w:rsidP="008821ED">
            <w:pPr>
              <w:pStyle w:val="NoSpacing"/>
              <w:spacing w:line="360" w:lineRule="auto"/>
              <w:jc w:val="both"/>
              <w:rPr>
                <w:rFonts w:ascii="Arial" w:hAnsi="Arial" w:cs="Arial"/>
                <w:sz w:val="22"/>
                <w:szCs w:val="22"/>
                <w:lang w:val="en-GB" w:eastAsia="en-IO"/>
              </w:rPr>
            </w:pPr>
            <w:r w:rsidRPr="00DD702C">
              <w:rPr>
                <w:rFonts w:ascii="Arial" w:hAnsi="Arial" w:cs="Arial"/>
                <w:sz w:val="22"/>
                <w:szCs w:val="22"/>
                <w:lang w:val="en-GB" w:eastAsia="en-IO"/>
              </w:rPr>
              <w:t>Apprenticeship</w:t>
            </w:r>
          </w:p>
        </w:tc>
        <w:tc>
          <w:tcPr>
            <w:tcW w:w="236" w:type="dxa"/>
          </w:tcPr>
          <w:p w14:paraId="7B2B7AE4" w14:textId="77777777" w:rsidR="008821ED" w:rsidRPr="00DD702C" w:rsidRDefault="008821ED" w:rsidP="008821ED">
            <w:pPr>
              <w:pStyle w:val="NoSpacing"/>
              <w:spacing w:line="360" w:lineRule="auto"/>
              <w:jc w:val="both"/>
              <w:rPr>
                <w:rFonts w:ascii="Arial" w:hAnsi="Arial" w:cs="Arial"/>
                <w:sz w:val="22"/>
                <w:szCs w:val="22"/>
                <w:lang w:val="en-GB" w:eastAsia="en-IO"/>
              </w:rPr>
            </w:pPr>
          </w:p>
        </w:tc>
        <w:tc>
          <w:tcPr>
            <w:tcW w:w="4263" w:type="dxa"/>
            <w:tcBorders>
              <w:top w:val="nil"/>
              <w:left w:val="nil"/>
              <w:bottom w:val="single" w:sz="12" w:space="0" w:color="auto"/>
              <w:right w:val="single" w:sz="12" w:space="0" w:color="auto"/>
            </w:tcBorders>
            <w:noWrap/>
            <w:vAlign w:val="bottom"/>
            <w:hideMark/>
          </w:tcPr>
          <w:p w14:paraId="4E167AC8" w14:textId="77777777" w:rsidR="008821ED" w:rsidRPr="00DD702C" w:rsidRDefault="008821ED" w:rsidP="008821ED">
            <w:pPr>
              <w:pStyle w:val="NoSpacing"/>
              <w:spacing w:line="360" w:lineRule="auto"/>
              <w:jc w:val="both"/>
              <w:rPr>
                <w:rFonts w:ascii="Arial" w:hAnsi="Arial" w:cs="Arial"/>
                <w:sz w:val="22"/>
                <w:szCs w:val="22"/>
                <w:lang w:val="en-GB" w:eastAsia="en-IO"/>
              </w:rPr>
            </w:pPr>
            <w:r w:rsidRPr="00DD702C">
              <w:rPr>
                <w:rFonts w:ascii="Arial" w:hAnsi="Arial" w:cs="Arial"/>
                <w:sz w:val="22"/>
                <w:szCs w:val="22"/>
                <w:lang w:val="en-GB" w:eastAsia="en-IO"/>
              </w:rPr>
              <w:t>You have the chance to accomplish more tasks and learn by doing.</w:t>
            </w:r>
          </w:p>
        </w:tc>
        <w:tc>
          <w:tcPr>
            <w:tcW w:w="2110" w:type="dxa"/>
            <w:tcBorders>
              <w:top w:val="nil"/>
              <w:left w:val="nil"/>
              <w:bottom w:val="single" w:sz="12" w:space="0" w:color="auto"/>
              <w:right w:val="single" w:sz="12" w:space="0" w:color="auto"/>
            </w:tcBorders>
            <w:noWrap/>
            <w:vAlign w:val="bottom"/>
            <w:hideMark/>
          </w:tcPr>
          <w:p w14:paraId="4F713188" w14:textId="77777777" w:rsidR="008821ED" w:rsidRPr="00DD702C" w:rsidRDefault="008821ED" w:rsidP="008821ED">
            <w:pPr>
              <w:pStyle w:val="NoSpacing"/>
              <w:spacing w:line="360" w:lineRule="auto"/>
              <w:jc w:val="both"/>
              <w:rPr>
                <w:rFonts w:ascii="Arial" w:hAnsi="Arial" w:cs="Arial"/>
                <w:sz w:val="22"/>
                <w:szCs w:val="22"/>
                <w:lang w:val="en-GB" w:eastAsia="en-IO"/>
              </w:rPr>
            </w:pPr>
            <w:r w:rsidRPr="00DD702C">
              <w:rPr>
                <w:rFonts w:ascii="Arial" w:hAnsi="Arial" w:cs="Arial"/>
                <w:sz w:val="22"/>
                <w:szCs w:val="22"/>
                <w:lang w:val="en-GB" w:eastAsia="en-IO"/>
              </w:rPr>
              <w:t>Those with less experience depended on their colleagues.</w:t>
            </w:r>
          </w:p>
        </w:tc>
      </w:tr>
    </w:tbl>
    <w:p w14:paraId="4CA43B9C" w14:textId="77777777" w:rsidR="008821ED" w:rsidRPr="008821ED" w:rsidRDefault="008821ED" w:rsidP="008821ED"/>
    <w:p w14:paraId="023E3BFF" w14:textId="28904F26" w:rsidR="008821ED" w:rsidRPr="00DD702C" w:rsidRDefault="00A24991" w:rsidP="00DD702C">
      <w:pPr>
        <w:spacing w:line="360" w:lineRule="auto"/>
        <w:jc w:val="both"/>
        <w:rPr>
          <w:rFonts w:ascii="Arial" w:hAnsi="Arial" w:cs="Arial"/>
          <w:sz w:val="22"/>
          <w:szCs w:val="22"/>
        </w:rPr>
      </w:pPr>
      <w:r w:rsidRPr="00DD702C">
        <w:rPr>
          <w:rFonts w:ascii="Arial" w:hAnsi="Arial" w:cs="Arial"/>
          <w:sz w:val="22"/>
          <w:szCs w:val="22"/>
        </w:rPr>
        <w:t>Figure 2 - Table of positive and negative points, where you can see some characteristics with the pros and cons of this type of model.</w:t>
      </w:r>
    </w:p>
    <w:p w14:paraId="20939374" w14:textId="605CD7F1" w:rsidR="006E4B8C" w:rsidRPr="00DD702C" w:rsidRDefault="00AC46A5" w:rsidP="00DD702C">
      <w:pPr>
        <w:pStyle w:val="Heading2"/>
        <w:spacing w:line="360" w:lineRule="auto"/>
        <w:jc w:val="both"/>
        <w:rPr>
          <w:rFonts w:ascii="Arial" w:hAnsi="Arial" w:cs="Arial"/>
          <w:sz w:val="22"/>
          <w:szCs w:val="22"/>
        </w:rPr>
      </w:pPr>
      <w:bookmarkStart w:id="31" w:name="_Toc216001761"/>
      <w:r w:rsidRPr="00DD702C">
        <w:rPr>
          <w:rFonts w:ascii="Arial" w:hAnsi="Arial" w:cs="Arial"/>
          <w:sz w:val="22"/>
          <w:szCs w:val="22"/>
        </w:rPr>
        <w:t>6.4</w:t>
      </w:r>
      <w:r w:rsidR="001B7F04" w:rsidRPr="00DD702C">
        <w:rPr>
          <w:rFonts w:ascii="Arial" w:hAnsi="Arial" w:cs="Arial"/>
          <w:sz w:val="22"/>
          <w:szCs w:val="22"/>
        </w:rPr>
        <w:t xml:space="preserve"> </w:t>
      </w:r>
      <w:r w:rsidRPr="00DD702C">
        <w:rPr>
          <w:rFonts w:ascii="Arial" w:hAnsi="Arial" w:cs="Arial"/>
          <w:sz w:val="22"/>
          <w:szCs w:val="22"/>
        </w:rPr>
        <w:t xml:space="preserve">Alternative Team Structure </w:t>
      </w:r>
      <w:r w:rsidR="002E72CE" w:rsidRPr="00DD702C">
        <w:rPr>
          <w:rFonts w:ascii="Arial" w:hAnsi="Arial" w:cs="Arial"/>
          <w:sz w:val="22"/>
          <w:szCs w:val="22"/>
        </w:rPr>
        <w:t>(Hierarchical</w:t>
      </w:r>
      <w:r w:rsidRPr="00DD702C">
        <w:rPr>
          <w:rFonts w:ascii="Arial" w:hAnsi="Arial" w:cs="Arial"/>
          <w:sz w:val="22"/>
          <w:szCs w:val="22"/>
        </w:rPr>
        <w:t xml:space="preserve"> </w:t>
      </w:r>
      <w:bookmarkEnd w:id="31"/>
      <w:r w:rsidR="00E45DE5" w:rsidRPr="00DD702C">
        <w:rPr>
          <w:rFonts w:ascii="Arial" w:hAnsi="Arial" w:cs="Arial"/>
          <w:sz w:val="22"/>
          <w:szCs w:val="22"/>
        </w:rPr>
        <w:t>team)</w:t>
      </w:r>
    </w:p>
    <w:p w14:paraId="55B52F69" w14:textId="3219C529" w:rsidR="00E14652" w:rsidRPr="00DD702C" w:rsidRDefault="00E14652" w:rsidP="00DD702C">
      <w:pPr>
        <w:spacing w:line="360" w:lineRule="auto"/>
        <w:jc w:val="both"/>
        <w:rPr>
          <w:rFonts w:ascii="Arial" w:hAnsi="Arial" w:cs="Arial"/>
          <w:sz w:val="22"/>
          <w:szCs w:val="22"/>
        </w:rPr>
      </w:pPr>
      <w:r w:rsidRPr="00DD702C">
        <w:rPr>
          <w:rFonts w:ascii="Arial" w:hAnsi="Arial" w:cs="Arial"/>
          <w:sz w:val="22"/>
          <w:szCs w:val="22"/>
        </w:rPr>
        <w:t xml:space="preserve">In a hierarchical team structure, the leader sits at the top and distributes tasks to team members. Bang and </w:t>
      </w:r>
      <w:proofErr w:type="spellStart"/>
      <w:r w:rsidRPr="00DD702C">
        <w:rPr>
          <w:rFonts w:ascii="Arial" w:hAnsi="Arial" w:cs="Arial"/>
          <w:sz w:val="22"/>
          <w:szCs w:val="22"/>
        </w:rPr>
        <w:t>Midelfart</w:t>
      </w:r>
      <w:proofErr w:type="spellEnd"/>
      <w:r w:rsidRPr="00DD702C">
        <w:rPr>
          <w:rFonts w:ascii="Arial" w:hAnsi="Arial" w:cs="Arial"/>
          <w:sz w:val="22"/>
          <w:szCs w:val="22"/>
        </w:rPr>
        <w:t xml:space="preserve"> (2021) argue that this model creates </w:t>
      </w:r>
      <w:r w:rsidR="002E72CE" w:rsidRPr="00DD702C">
        <w:rPr>
          <w:rFonts w:ascii="Arial" w:hAnsi="Arial" w:cs="Arial"/>
          <w:sz w:val="22"/>
          <w:szCs w:val="22"/>
        </w:rPr>
        <w:t>order, workflow</w:t>
      </w:r>
      <w:r w:rsidRPr="00DD702C">
        <w:rPr>
          <w:rFonts w:ascii="Arial" w:hAnsi="Arial" w:cs="Arial"/>
          <w:sz w:val="22"/>
          <w:szCs w:val="22"/>
        </w:rPr>
        <w:t>, and simplifies communication because orders come from the leader, who may be necessary when tasks require coordination.</w:t>
      </w:r>
    </w:p>
    <w:p w14:paraId="7E529367" w14:textId="303AD93A" w:rsidR="006E4B8C" w:rsidRPr="00DD702C" w:rsidRDefault="00E14652" w:rsidP="00DD702C">
      <w:pPr>
        <w:spacing w:line="360" w:lineRule="auto"/>
        <w:jc w:val="both"/>
        <w:rPr>
          <w:rFonts w:ascii="Arial" w:hAnsi="Arial" w:cs="Arial"/>
          <w:sz w:val="22"/>
          <w:szCs w:val="22"/>
        </w:rPr>
      </w:pPr>
      <w:r w:rsidRPr="00DD702C">
        <w:rPr>
          <w:rFonts w:ascii="Arial" w:hAnsi="Arial" w:cs="Arial"/>
          <w:sz w:val="22"/>
          <w:szCs w:val="22"/>
        </w:rPr>
        <w:t>However, this also shows that hierarchy can reduce flexibility and limit team members</w:t>
      </w:r>
      <w:r w:rsidRPr="00DD702C">
        <w:rPr>
          <w:rFonts w:ascii="Arial" w:hAnsi="Arial" w:cs="Arial"/>
          <w:sz w:val="22"/>
          <w:szCs w:val="22"/>
        </w:rPr>
        <w:t xml:space="preserve"> </w:t>
      </w:r>
      <w:r w:rsidRPr="00DD702C">
        <w:rPr>
          <w:rFonts w:ascii="Arial" w:hAnsi="Arial" w:cs="Arial"/>
          <w:sz w:val="22"/>
          <w:szCs w:val="22"/>
        </w:rPr>
        <w:t>participation in decision</w:t>
      </w:r>
      <w:r w:rsidRPr="00DD702C">
        <w:rPr>
          <w:rFonts w:ascii="Arial" w:hAnsi="Arial" w:cs="Arial"/>
          <w:sz w:val="22"/>
          <w:szCs w:val="22"/>
        </w:rPr>
        <w:t xml:space="preserve"> </w:t>
      </w:r>
      <w:r w:rsidRPr="00DD702C">
        <w:rPr>
          <w:rFonts w:ascii="Arial" w:hAnsi="Arial" w:cs="Arial"/>
          <w:sz w:val="22"/>
          <w:szCs w:val="22"/>
        </w:rPr>
        <w:t>making. Even so, in engineering workshops, this structure often works well because it helps maintain organization and avoids confusion during work.</w:t>
      </w:r>
    </w:p>
    <w:p w14:paraId="7D809867" w14:textId="0C982B98" w:rsidR="006E4B8C" w:rsidRPr="00DD702C" w:rsidRDefault="00792BA5" w:rsidP="00DD702C">
      <w:pPr>
        <w:pStyle w:val="NoSpacing"/>
        <w:spacing w:line="360" w:lineRule="auto"/>
        <w:jc w:val="both"/>
        <w:rPr>
          <w:rFonts w:ascii="Arial" w:hAnsi="Arial" w:cs="Arial"/>
          <w:sz w:val="22"/>
          <w:szCs w:val="22"/>
          <w:lang w:val="en-GB"/>
        </w:rPr>
      </w:pPr>
      <w:r w:rsidRPr="00DD702C">
        <w:rPr>
          <w:rFonts w:ascii="Arial" w:hAnsi="Arial" w:cs="Arial"/>
          <w:sz w:val="22"/>
          <w:szCs w:val="22"/>
          <w:lang w:val="en-GB"/>
        </w:rPr>
        <w:lastRenderedPageBreak/>
        <w:drawing>
          <wp:inline distT="0" distB="0" distL="0" distR="0" wp14:anchorId="44CD23F6" wp14:editId="069669AF">
            <wp:extent cx="5400040" cy="3235325"/>
            <wp:effectExtent l="0" t="0" r="0" b="3175"/>
            <wp:docPr id="541322896" name="Picture 1" descr="A diagram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322896" name="Picture 1" descr="A diagram of a structure&#10;&#10;AI-generated content may be incorrect."/>
                    <pic:cNvPicPr/>
                  </pic:nvPicPr>
                  <pic:blipFill>
                    <a:blip r:embed="rId16"/>
                    <a:stretch>
                      <a:fillRect/>
                    </a:stretch>
                  </pic:blipFill>
                  <pic:spPr>
                    <a:xfrm>
                      <a:off x="0" y="0"/>
                      <a:ext cx="5400040" cy="3235325"/>
                    </a:xfrm>
                    <a:prstGeom prst="rect">
                      <a:avLst/>
                    </a:prstGeom>
                  </pic:spPr>
                </pic:pic>
              </a:graphicData>
            </a:graphic>
          </wp:inline>
        </w:drawing>
      </w:r>
    </w:p>
    <w:p w14:paraId="75F8D7C1" w14:textId="21AD9342" w:rsidR="00E14652" w:rsidRDefault="00792BA5" w:rsidP="002E72CE">
      <w:pPr>
        <w:pStyle w:val="NoSpacing"/>
        <w:spacing w:line="360" w:lineRule="auto"/>
        <w:jc w:val="both"/>
        <w:rPr>
          <w:rFonts w:ascii="Arial" w:hAnsi="Arial" w:cs="Arial"/>
          <w:sz w:val="22"/>
          <w:szCs w:val="22"/>
          <w:lang w:val="en-GB"/>
        </w:rPr>
      </w:pPr>
      <w:r w:rsidRPr="00DD702C">
        <w:rPr>
          <w:rFonts w:ascii="Arial" w:hAnsi="Arial" w:cs="Arial"/>
          <w:sz w:val="22"/>
          <w:szCs w:val="22"/>
          <w:lang w:val="en-GB"/>
        </w:rPr>
        <w:t xml:space="preserve">Figure 3 - </w:t>
      </w:r>
      <w:r w:rsidR="00B0412D" w:rsidRPr="00DD702C">
        <w:rPr>
          <w:rFonts w:ascii="Arial" w:hAnsi="Arial" w:cs="Arial"/>
          <w:sz w:val="22"/>
          <w:szCs w:val="22"/>
          <w:lang w:val="en-GB"/>
        </w:rPr>
        <w:t>Example of a hierarchical team structure. Adapted from Asana (2025).</w:t>
      </w:r>
    </w:p>
    <w:p w14:paraId="0D2BCA1D" w14:textId="77777777" w:rsidR="008821ED" w:rsidRDefault="008821ED" w:rsidP="002E72CE">
      <w:pPr>
        <w:pStyle w:val="NoSpacing"/>
        <w:spacing w:line="360" w:lineRule="auto"/>
        <w:jc w:val="both"/>
        <w:rPr>
          <w:rFonts w:ascii="Arial" w:hAnsi="Arial" w:cs="Arial"/>
          <w:sz w:val="22"/>
          <w:szCs w:val="22"/>
          <w:lang w:val="en-GB"/>
        </w:rPr>
      </w:pPr>
    </w:p>
    <w:p w14:paraId="5822EAED" w14:textId="77777777" w:rsidR="008821ED" w:rsidRDefault="008821ED" w:rsidP="002E72CE">
      <w:pPr>
        <w:pStyle w:val="NoSpacing"/>
        <w:spacing w:line="360" w:lineRule="auto"/>
        <w:jc w:val="both"/>
        <w:rPr>
          <w:rFonts w:ascii="Arial" w:hAnsi="Arial" w:cs="Arial"/>
          <w:sz w:val="22"/>
          <w:szCs w:val="22"/>
          <w:lang w:val="en-GB"/>
        </w:rPr>
      </w:pPr>
    </w:p>
    <w:p w14:paraId="3C209050" w14:textId="77777777" w:rsidR="008821ED" w:rsidRDefault="008821ED" w:rsidP="002E72CE">
      <w:pPr>
        <w:pStyle w:val="NoSpacing"/>
        <w:spacing w:line="360" w:lineRule="auto"/>
        <w:jc w:val="both"/>
        <w:rPr>
          <w:rFonts w:ascii="Arial" w:hAnsi="Arial" w:cs="Arial"/>
          <w:sz w:val="22"/>
          <w:szCs w:val="22"/>
          <w:lang w:val="en-GB"/>
        </w:rPr>
      </w:pPr>
    </w:p>
    <w:p w14:paraId="5378567A" w14:textId="77777777" w:rsidR="008821ED" w:rsidRDefault="008821ED" w:rsidP="002E72CE">
      <w:pPr>
        <w:pStyle w:val="NoSpacing"/>
        <w:spacing w:line="360" w:lineRule="auto"/>
        <w:jc w:val="both"/>
        <w:rPr>
          <w:rFonts w:ascii="Arial" w:hAnsi="Arial" w:cs="Arial"/>
          <w:sz w:val="22"/>
          <w:szCs w:val="22"/>
          <w:lang w:val="en-GB"/>
        </w:rPr>
      </w:pPr>
    </w:p>
    <w:p w14:paraId="1FDDB144" w14:textId="77777777" w:rsidR="008821ED" w:rsidRDefault="008821ED" w:rsidP="002E72CE">
      <w:pPr>
        <w:pStyle w:val="NoSpacing"/>
        <w:spacing w:line="360" w:lineRule="auto"/>
        <w:jc w:val="both"/>
        <w:rPr>
          <w:rFonts w:ascii="Arial" w:hAnsi="Arial" w:cs="Arial"/>
          <w:sz w:val="22"/>
          <w:szCs w:val="22"/>
          <w:lang w:val="en-GB"/>
        </w:rPr>
      </w:pPr>
    </w:p>
    <w:p w14:paraId="1B54FCB8" w14:textId="77777777" w:rsidR="008821ED" w:rsidRDefault="008821ED" w:rsidP="002E72CE">
      <w:pPr>
        <w:pStyle w:val="NoSpacing"/>
        <w:spacing w:line="360" w:lineRule="auto"/>
        <w:jc w:val="both"/>
        <w:rPr>
          <w:rFonts w:ascii="Arial" w:hAnsi="Arial" w:cs="Arial"/>
          <w:sz w:val="22"/>
          <w:szCs w:val="22"/>
          <w:lang w:val="en-GB"/>
        </w:rPr>
      </w:pPr>
    </w:p>
    <w:p w14:paraId="2A23CE21" w14:textId="77777777" w:rsidR="008821ED" w:rsidRDefault="008821ED" w:rsidP="002E72CE">
      <w:pPr>
        <w:pStyle w:val="NoSpacing"/>
        <w:spacing w:line="360" w:lineRule="auto"/>
        <w:jc w:val="both"/>
        <w:rPr>
          <w:rFonts w:ascii="Arial" w:hAnsi="Arial" w:cs="Arial"/>
          <w:sz w:val="22"/>
          <w:szCs w:val="22"/>
          <w:lang w:val="en-GB"/>
        </w:rPr>
      </w:pPr>
    </w:p>
    <w:p w14:paraId="4749699E" w14:textId="77777777" w:rsidR="008821ED" w:rsidRDefault="008821ED" w:rsidP="002E72CE">
      <w:pPr>
        <w:pStyle w:val="NoSpacing"/>
        <w:spacing w:line="360" w:lineRule="auto"/>
        <w:jc w:val="both"/>
        <w:rPr>
          <w:rFonts w:ascii="Arial" w:hAnsi="Arial" w:cs="Arial"/>
          <w:sz w:val="22"/>
          <w:szCs w:val="22"/>
          <w:lang w:val="en-GB"/>
        </w:rPr>
      </w:pPr>
    </w:p>
    <w:p w14:paraId="644E602F" w14:textId="77777777" w:rsidR="008821ED" w:rsidRDefault="008821ED" w:rsidP="002E72CE">
      <w:pPr>
        <w:pStyle w:val="NoSpacing"/>
        <w:spacing w:line="360" w:lineRule="auto"/>
        <w:jc w:val="both"/>
        <w:rPr>
          <w:rFonts w:ascii="Arial" w:hAnsi="Arial" w:cs="Arial"/>
          <w:sz w:val="22"/>
          <w:szCs w:val="22"/>
          <w:lang w:val="en-GB"/>
        </w:rPr>
      </w:pPr>
    </w:p>
    <w:p w14:paraId="28E97A49" w14:textId="77777777" w:rsidR="008821ED" w:rsidRDefault="008821ED" w:rsidP="002E72CE">
      <w:pPr>
        <w:pStyle w:val="NoSpacing"/>
        <w:spacing w:line="360" w:lineRule="auto"/>
        <w:jc w:val="both"/>
        <w:rPr>
          <w:rFonts w:ascii="Arial" w:hAnsi="Arial" w:cs="Arial"/>
          <w:sz w:val="22"/>
          <w:szCs w:val="22"/>
          <w:lang w:val="en-GB"/>
        </w:rPr>
      </w:pPr>
    </w:p>
    <w:p w14:paraId="7E1832DC" w14:textId="77777777" w:rsidR="008821ED" w:rsidRDefault="008821ED" w:rsidP="002E72CE">
      <w:pPr>
        <w:pStyle w:val="NoSpacing"/>
        <w:spacing w:line="360" w:lineRule="auto"/>
        <w:jc w:val="both"/>
        <w:rPr>
          <w:rFonts w:ascii="Arial" w:hAnsi="Arial" w:cs="Arial"/>
          <w:sz w:val="22"/>
          <w:szCs w:val="22"/>
          <w:lang w:val="en-GB"/>
        </w:rPr>
      </w:pPr>
    </w:p>
    <w:p w14:paraId="78222718" w14:textId="77777777" w:rsidR="008821ED" w:rsidRDefault="008821ED" w:rsidP="002E72CE">
      <w:pPr>
        <w:pStyle w:val="NoSpacing"/>
        <w:spacing w:line="360" w:lineRule="auto"/>
        <w:jc w:val="both"/>
        <w:rPr>
          <w:rFonts w:ascii="Arial" w:hAnsi="Arial" w:cs="Arial"/>
          <w:sz w:val="22"/>
          <w:szCs w:val="22"/>
          <w:lang w:val="en-GB"/>
        </w:rPr>
      </w:pPr>
    </w:p>
    <w:p w14:paraId="05A5DD04" w14:textId="77777777" w:rsidR="008821ED" w:rsidRDefault="008821ED" w:rsidP="002E72CE">
      <w:pPr>
        <w:pStyle w:val="NoSpacing"/>
        <w:spacing w:line="360" w:lineRule="auto"/>
        <w:jc w:val="both"/>
        <w:rPr>
          <w:rFonts w:ascii="Arial" w:hAnsi="Arial" w:cs="Arial"/>
          <w:sz w:val="22"/>
          <w:szCs w:val="22"/>
          <w:lang w:val="en-GB"/>
        </w:rPr>
      </w:pPr>
    </w:p>
    <w:p w14:paraId="2D26CEDA" w14:textId="77777777" w:rsidR="008821ED" w:rsidRDefault="008821ED" w:rsidP="002E72CE">
      <w:pPr>
        <w:pStyle w:val="NoSpacing"/>
        <w:spacing w:line="360" w:lineRule="auto"/>
        <w:jc w:val="both"/>
        <w:rPr>
          <w:rFonts w:ascii="Arial" w:hAnsi="Arial" w:cs="Arial"/>
          <w:sz w:val="22"/>
          <w:szCs w:val="22"/>
          <w:lang w:val="en-GB"/>
        </w:rPr>
      </w:pPr>
    </w:p>
    <w:p w14:paraId="06312D79" w14:textId="77777777" w:rsidR="008821ED" w:rsidRDefault="008821ED" w:rsidP="002E72CE">
      <w:pPr>
        <w:pStyle w:val="NoSpacing"/>
        <w:spacing w:line="360" w:lineRule="auto"/>
        <w:jc w:val="both"/>
        <w:rPr>
          <w:rFonts w:ascii="Arial" w:hAnsi="Arial" w:cs="Arial"/>
          <w:sz w:val="22"/>
          <w:szCs w:val="22"/>
          <w:lang w:val="en-GB"/>
        </w:rPr>
      </w:pPr>
    </w:p>
    <w:p w14:paraId="47F7BC28" w14:textId="77777777" w:rsidR="008821ED" w:rsidRDefault="008821ED" w:rsidP="002E72CE">
      <w:pPr>
        <w:pStyle w:val="NoSpacing"/>
        <w:spacing w:line="360" w:lineRule="auto"/>
        <w:jc w:val="both"/>
        <w:rPr>
          <w:rFonts w:ascii="Arial" w:hAnsi="Arial" w:cs="Arial"/>
          <w:sz w:val="22"/>
          <w:szCs w:val="22"/>
          <w:lang w:val="en-GB"/>
        </w:rPr>
      </w:pPr>
    </w:p>
    <w:p w14:paraId="6B296176" w14:textId="77777777" w:rsidR="008821ED" w:rsidRDefault="008821ED" w:rsidP="002E72CE">
      <w:pPr>
        <w:pStyle w:val="NoSpacing"/>
        <w:spacing w:line="360" w:lineRule="auto"/>
        <w:jc w:val="both"/>
        <w:rPr>
          <w:rFonts w:ascii="Arial" w:hAnsi="Arial" w:cs="Arial"/>
          <w:sz w:val="22"/>
          <w:szCs w:val="22"/>
          <w:lang w:val="en-GB"/>
        </w:rPr>
      </w:pPr>
    </w:p>
    <w:p w14:paraId="11326CE9" w14:textId="77777777" w:rsidR="008821ED" w:rsidRDefault="008821ED" w:rsidP="002E72CE">
      <w:pPr>
        <w:pStyle w:val="NoSpacing"/>
        <w:spacing w:line="360" w:lineRule="auto"/>
        <w:jc w:val="both"/>
        <w:rPr>
          <w:rFonts w:ascii="Arial" w:hAnsi="Arial" w:cs="Arial"/>
          <w:sz w:val="22"/>
          <w:szCs w:val="22"/>
          <w:lang w:val="en-GB"/>
        </w:rPr>
      </w:pPr>
    </w:p>
    <w:p w14:paraId="59D45810" w14:textId="77777777" w:rsidR="008821ED" w:rsidRPr="002E72CE" w:rsidRDefault="008821ED" w:rsidP="002E72CE">
      <w:pPr>
        <w:pStyle w:val="NoSpacing"/>
        <w:spacing w:line="360" w:lineRule="auto"/>
        <w:jc w:val="both"/>
        <w:rPr>
          <w:rFonts w:ascii="Arial" w:hAnsi="Arial" w:cs="Arial"/>
          <w:sz w:val="22"/>
          <w:szCs w:val="22"/>
          <w:lang w:val="en-GB"/>
        </w:rPr>
      </w:pPr>
    </w:p>
    <w:p w14:paraId="4A6B3BAD" w14:textId="04A1A75E" w:rsidR="006E4B8C" w:rsidRPr="00DD702C" w:rsidRDefault="001B7F04" w:rsidP="00DD702C">
      <w:pPr>
        <w:pStyle w:val="Heading1"/>
        <w:spacing w:line="360" w:lineRule="auto"/>
        <w:jc w:val="both"/>
        <w:rPr>
          <w:rFonts w:ascii="Arial" w:hAnsi="Arial" w:cs="Arial"/>
          <w:sz w:val="22"/>
          <w:szCs w:val="22"/>
        </w:rPr>
      </w:pPr>
      <w:r w:rsidRPr="00DD702C">
        <w:rPr>
          <w:rFonts w:ascii="Arial" w:hAnsi="Arial" w:cs="Arial"/>
          <w:sz w:val="22"/>
          <w:szCs w:val="22"/>
        </w:rPr>
        <w:lastRenderedPageBreak/>
        <w:t xml:space="preserve"> </w:t>
      </w:r>
      <w:bookmarkStart w:id="32" w:name="_Toc216001762"/>
      <w:r w:rsidRPr="00DD702C">
        <w:rPr>
          <w:rFonts w:ascii="Arial" w:hAnsi="Arial" w:cs="Arial"/>
          <w:sz w:val="22"/>
          <w:szCs w:val="22"/>
        </w:rPr>
        <w:t>7.0 Conclusion</w:t>
      </w:r>
      <w:bookmarkEnd w:id="32"/>
    </w:p>
    <w:p w14:paraId="534CFC54" w14:textId="17CCF539" w:rsidR="00CE5C23" w:rsidRPr="00DD702C" w:rsidRDefault="00CE5C23" w:rsidP="00DD702C">
      <w:pPr>
        <w:spacing w:line="360" w:lineRule="auto"/>
        <w:jc w:val="both"/>
        <w:rPr>
          <w:rFonts w:ascii="Arial" w:hAnsi="Arial" w:cs="Arial"/>
          <w:sz w:val="22"/>
          <w:szCs w:val="22"/>
        </w:rPr>
      </w:pPr>
      <w:r w:rsidRPr="00DD702C">
        <w:rPr>
          <w:rFonts w:ascii="Arial" w:hAnsi="Arial" w:cs="Arial"/>
          <w:sz w:val="22"/>
          <w:szCs w:val="22"/>
        </w:rPr>
        <w:t>This report presented several areas in engineering practice, including health and safety, safety risks, professional conduct, problem solving, and teamwork. Workshop classes, such as machining, suspension measurement, and engine disassembly and measurement, show how safety standards and risk assessment are essential for accident prevention.</w:t>
      </w:r>
    </w:p>
    <w:p w14:paraId="7D1C8DB7" w14:textId="7C844F2E" w:rsidR="00CE5C23" w:rsidRPr="00DD702C" w:rsidRDefault="00CE5C23" w:rsidP="00DD702C">
      <w:pPr>
        <w:spacing w:line="360" w:lineRule="auto"/>
        <w:jc w:val="both"/>
        <w:rPr>
          <w:rFonts w:ascii="Arial" w:hAnsi="Arial" w:cs="Arial"/>
          <w:sz w:val="22"/>
          <w:szCs w:val="22"/>
        </w:rPr>
      </w:pPr>
      <w:r w:rsidRPr="00DD702C">
        <w:rPr>
          <w:rFonts w:ascii="Arial" w:hAnsi="Arial" w:cs="Arial"/>
          <w:sz w:val="22"/>
          <w:szCs w:val="22"/>
        </w:rPr>
        <w:t>The chapter on digital and physical safety risks showed the challenges that modern vehicles bring to engineering. The codes of conduct of the Engineering Council and IMechE show how engineers should work responsibly and ethically, towards sustainability and public safety.</w:t>
      </w:r>
    </w:p>
    <w:p w14:paraId="57B4CEDC" w14:textId="4942D4A6" w:rsidR="006E4B8C" w:rsidRPr="00DD702C" w:rsidRDefault="00CE5C23" w:rsidP="00DD702C">
      <w:pPr>
        <w:spacing w:line="360" w:lineRule="auto"/>
        <w:jc w:val="both"/>
        <w:rPr>
          <w:rFonts w:ascii="Arial" w:hAnsi="Arial" w:cs="Arial"/>
          <w:sz w:val="22"/>
          <w:szCs w:val="22"/>
        </w:rPr>
      </w:pPr>
      <w:r w:rsidRPr="00DD702C">
        <w:rPr>
          <w:rFonts w:ascii="Arial" w:hAnsi="Arial" w:cs="Arial"/>
          <w:sz w:val="22"/>
          <w:szCs w:val="22"/>
        </w:rPr>
        <w:t>Problem solving methods and reflection on teamwork also showed a contribution to better results in engineering projects. In summary, the report reinforced that technical knowledge must be combined with responsibility and professional standards in the engineering industry.</w:t>
      </w:r>
    </w:p>
    <w:p w14:paraId="5225DDEB" w14:textId="77777777" w:rsidR="006E4B8C" w:rsidRPr="00DD702C" w:rsidRDefault="006E4B8C" w:rsidP="00DD702C">
      <w:pPr>
        <w:spacing w:line="360" w:lineRule="auto"/>
        <w:jc w:val="both"/>
        <w:rPr>
          <w:rFonts w:ascii="Arial" w:hAnsi="Arial" w:cs="Arial"/>
          <w:sz w:val="22"/>
          <w:szCs w:val="22"/>
        </w:rPr>
      </w:pPr>
    </w:p>
    <w:p w14:paraId="74C97D3A" w14:textId="77777777" w:rsidR="006E4B8C" w:rsidRPr="00DD702C" w:rsidRDefault="006E4B8C" w:rsidP="00DD702C">
      <w:pPr>
        <w:spacing w:line="360" w:lineRule="auto"/>
        <w:jc w:val="both"/>
        <w:rPr>
          <w:rFonts w:ascii="Arial" w:hAnsi="Arial" w:cs="Arial"/>
          <w:sz w:val="22"/>
          <w:szCs w:val="22"/>
        </w:rPr>
      </w:pPr>
    </w:p>
    <w:p w14:paraId="5E6D7BC3" w14:textId="77777777" w:rsidR="006E4B8C" w:rsidRPr="00DD702C" w:rsidRDefault="006E4B8C" w:rsidP="00DD702C">
      <w:pPr>
        <w:spacing w:line="360" w:lineRule="auto"/>
        <w:jc w:val="both"/>
        <w:rPr>
          <w:rFonts w:ascii="Arial" w:hAnsi="Arial" w:cs="Arial"/>
          <w:sz w:val="22"/>
          <w:szCs w:val="22"/>
        </w:rPr>
      </w:pPr>
    </w:p>
    <w:p w14:paraId="7707E90D" w14:textId="77777777" w:rsidR="006E4B8C" w:rsidRPr="00DD702C" w:rsidRDefault="006E4B8C" w:rsidP="00DD702C">
      <w:pPr>
        <w:spacing w:line="360" w:lineRule="auto"/>
        <w:jc w:val="both"/>
        <w:rPr>
          <w:rFonts w:ascii="Arial" w:hAnsi="Arial" w:cs="Arial"/>
          <w:sz w:val="22"/>
          <w:szCs w:val="22"/>
        </w:rPr>
      </w:pPr>
    </w:p>
    <w:p w14:paraId="471C1B01" w14:textId="77777777" w:rsidR="006E4B8C" w:rsidRPr="00DD702C" w:rsidRDefault="006E4B8C" w:rsidP="00DD702C">
      <w:pPr>
        <w:spacing w:line="360" w:lineRule="auto"/>
        <w:jc w:val="both"/>
        <w:rPr>
          <w:rFonts w:ascii="Arial" w:hAnsi="Arial" w:cs="Arial"/>
          <w:sz w:val="22"/>
          <w:szCs w:val="22"/>
        </w:rPr>
      </w:pPr>
    </w:p>
    <w:p w14:paraId="17E4A305" w14:textId="77777777" w:rsidR="006E4B8C" w:rsidRPr="00DD702C" w:rsidRDefault="006E4B8C" w:rsidP="00DD702C">
      <w:pPr>
        <w:spacing w:line="360" w:lineRule="auto"/>
        <w:jc w:val="both"/>
        <w:rPr>
          <w:rFonts w:ascii="Arial" w:hAnsi="Arial" w:cs="Arial"/>
          <w:sz w:val="22"/>
          <w:szCs w:val="22"/>
        </w:rPr>
      </w:pPr>
    </w:p>
    <w:p w14:paraId="1D2C4B49" w14:textId="77777777" w:rsidR="006E4B8C" w:rsidRPr="00DD702C" w:rsidRDefault="006E4B8C" w:rsidP="00DD702C">
      <w:pPr>
        <w:spacing w:line="360" w:lineRule="auto"/>
        <w:jc w:val="both"/>
        <w:rPr>
          <w:rFonts w:ascii="Arial" w:hAnsi="Arial" w:cs="Arial"/>
          <w:sz w:val="22"/>
          <w:szCs w:val="22"/>
        </w:rPr>
      </w:pPr>
    </w:p>
    <w:p w14:paraId="09515213" w14:textId="77777777" w:rsidR="006E4B8C" w:rsidRPr="00DD702C" w:rsidRDefault="006E4B8C" w:rsidP="00DD702C">
      <w:pPr>
        <w:spacing w:line="360" w:lineRule="auto"/>
        <w:jc w:val="both"/>
        <w:rPr>
          <w:rFonts w:ascii="Arial" w:hAnsi="Arial" w:cs="Arial"/>
          <w:sz w:val="22"/>
          <w:szCs w:val="22"/>
        </w:rPr>
      </w:pPr>
    </w:p>
    <w:p w14:paraId="4676BE36" w14:textId="77777777" w:rsidR="006E4B8C" w:rsidRPr="00DD702C" w:rsidRDefault="006E4B8C" w:rsidP="00DD702C">
      <w:pPr>
        <w:spacing w:line="360" w:lineRule="auto"/>
        <w:jc w:val="both"/>
        <w:rPr>
          <w:rFonts w:ascii="Arial" w:hAnsi="Arial" w:cs="Arial"/>
          <w:sz w:val="22"/>
          <w:szCs w:val="22"/>
        </w:rPr>
      </w:pPr>
    </w:p>
    <w:p w14:paraId="4F42DB2E" w14:textId="77777777" w:rsidR="006E4B8C" w:rsidRPr="00DD702C" w:rsidRDefault="006E4B8C" w:rsidP="00DD702C">
      <w:pPr>
        <w:spacing w:line="360" w:lineRule="auto"/>
        <w:jc w:val="both"/>
        <w:rPr>
          <w:rFonts w:ascii="Arial" w:hAnsi="Arial" w:cs="Arial"/>
          <w:sz w:val="22"/>
          <w:szCs w:val="22"/>
        </w:rPr>
      </w:pPr>
    </w:p>
    <w:p w14:paraId="5DF671A4" w14:textId="77777777" w:rsidR="006E4B8C" w:rsidRPr="00DD702C" w:rsidRDefault="006E4B8C" w:rsidP="00DD702C">
      <w:pPr>
        <w:spacing w:line="360" w:lineRule="auto"/>
        <w:jc w:val="both"/>
        <w:rPr>
          <w:rFonts w:ascii="Arial" w:hAnsi="Arial" w:cs="Arial"/>
          <w:sz w:val="22"/>
          <w:szCs w:val="22"/>
        </w:rPr>
      </w:pPr>
    </w:p>
    <w:p w14:paraId="5994E173" w14:textId="77777777" w:rsidR="006E4B8C" w:rsidRDefault="006E4B8C" w:rsidP="00DD702C">
      <w:pPr>
        <w:spacing w:line="360" w:lineRule="auto"/>
        <w:jc w:val="both"/>
        <w:rPr>
          <w:rFonts w:ascii="Arial" w:hAnsi="Arial" w:cs="Arial"/>
          <w:sz w:val="22"/>
          <w:szCs w:val="22"/>
        </w:rPr>
      </w:pPr>
    </w:p>
    <w:p w14:paraId="1269A459" w14:textId="77777777" w:rsidR="002E72CE" w:rsidRDefault="002E72CE" w:rsidP="00DD702C">
      <w:pPr>
        <w:spacing w:line="360" w:lineRule="auto"/>
        <w:jc w:val="both"/>
        <w:rPr>
          <w:rFonts w:ascii="Arial" w:hAnsi="Arial" w:cs="Arial"/>
          <w:sz w:val="22"/>
          <w:szCs w:val="22"/>
        </w:rPr>
      </w:pPr>
    </w:p>
    <w:p w14:paraId="20E2D587" w14:textId="77777777" w:rsidR="002E72CE" w:rsidRPr="00DD702C" w:rsidRDefault="002E72CE" w:rsidP="00DD702C">
      <w:pPr>
        <w:spacing w:line="360" w:lineRule="auto"/>
        <w:jc w:val="both"/>
        <w:rPr>
          <w:rFonts w:ascii="Arial" w:hAnsi="Arial" w:cs="Arial"/>
          <w:sz w:val="22"/>
          <w:szCs w:val="22"/>
        </w:rPr>
      </w:pPr>
    </w:p>
    <w:p w14:paraId="597E336D" w14:textId="31B6B0E2" w:rsidR="00876D11" w:rsidRPr="00DD702C" w:rsidRDefault="000A3A48" w:rsidP="00DD702C">
      <w:pPr>
        <w:pStyle w:val="Heading1"/>
        <w:spacing w:line="360" w:lineRule="auto"/>
        <w:jc w:val="both"/>
        <w:rPr>
          <w:rFonts w:ascii="Arial" w:hAnsi="Arial" w:cs="Arial"/>
          <w:sz w:val="22"/>
          <w:szCs w:val="22"/>
        </w:rPr>
      </w:pPr>
      <w:bookmarkStart w:id="33" w:name="_Toc216001763"/>
      <w:r w:rsidRPr="00DD702C">
        <w:rPr>
          <w:rFonts w:ascii="Arial" w:hAnsi="Arial" w:cs="Arial"/>
          <w:sz w:val="22"/>
          <w:szCs w:val="22"/>
        </w:rPr>
        <w:lastRenderedPageBreak/>
        <w:t xml:space="preserve">8.0 </w:t>
      </w:r>
      <w:r w:rsidR="00876D11" w:rsidRPr="00DD702C">
        <w:rPr>
          <w:rFonts w:ascii="Arial" w:hAnsi="Arial" w:cs="Arial"/>
          <w:sz w:val="22"/>
          <w:szCs w:val="22"/>
        </w:rPr>
        <w:t>Reference list</w:t>
      </w:r>
      <w:bookmarkEnd w:id="33"/>
      <w:r w:rsidR="00876D11" w:rsidRPr="00DD702C">
        <w:rPr>
          <w:rFonts w:ascii="Arial" w:hAnsi="Arial" w:cs="Arial"/>
          <w:sz w:val="22"/>
          <w:szCs w:val="22"/>
        </w:rPr>
        <w:t xml:space="preserve"> </w:t>
      </w:r>
    </w:p>
    <w:p w14:paraId="2156B2B2" w14:textId="77777777"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Anon., A. (1976) ‘THE BANTAM 2000 CENTRE LATHE WILL HAVE WIDE APPEAL FOR TRAINING PURPOSES AND INDUSTRY GENERALLY’, </w:t>
      </w:r>
      <w:r w:rsidRPr="00DD702C">
        <w:rPr>
          <w:rFonts w:ascii="Arial" w:hAnsi="Arial" w:cs="Arial"/>
          <w:i/>
          <w:iCs/>
          <w:sz w:val="22"/>
          <w:szCs w:val="22"/>
        </w:rPr>
        <w:t>Steel Times</w:t>
      </w:r>
      <w:r w:rsidRPr="00DD702C">
        <w:rPr>
          <w:rFonts w:ascii="Arial" w:hAnsi="Arial" w:cs="Arial"/>
          <w:sz w:val="22"/>
          <w:szCs w:val="22"/>
        </w:rPr>
        <w:t>, 204(7), pp. 605–605.</w:t>
      </w:r>
    </w:p>
    <w:p w14:paraId="161229B0" w14:textId="7AF88A23"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Asana (n.d.) </w:t>
      </w:r>
      <w:r w:rsidRPr="00DD702C">
        <w:rPr>
          <w:rFonts w:ascii="Arial" w:hAnsi="Arial" w:cs="Arial"/>
          <w:i/>
          <w:iCs/>
          <w:sz w:val="22"/>
          <w:szCs w:val="22"/>
        </w:rPr>
        <w:t>Team structure</w:t>
      </w:r>
      <w:r w:rsidRPr="00DD702C">
        <w:rPr>
          <w:rFonts w:ascii="Arial" w:hAnsi="Arial" w:cs="Arial"/>
          <w:sz w:val="22"/>
          <w:szCs w:val="22"/>
        </w:rPr>
        <w:t>. Available at: https://asana.com/resources/team-structure (Accessed: 04 December 2025).</w:t>
      </w:r>
    </w:p>
    <w:p w14:paraId="51D6024E" w14:textId="77777777"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Bang, H. and Nesset </w:t>
      </w:r>
      <w:proofErr w:type="spellStart"/>
      <w:r w:rsidRPr="00DD702C">
        <w:rPr>
          <w:rFonts w:ascii="Arial" w:hAnsi="Arial" w:cs="Arial"/>
          <w:sz w:val="22"/>
          <w:szCs w:val="22"/>
        </w:rPr>
        <w:t>Midelfart</w:t>
      </w:r>
      <w:proofErr w:type="spellEnd"/>
      <w:r w:rsidRPr="00DD702C">
        <w:rPr>
          <w:rFonts w:ascii="Arial" w:hAnsi="Arial" w:cs="Arial"/>
          <w:sz w:val="22"/>
          <w:szCs w:val="22"/>
        </w:rPr>
        <w:t xml:space="preserve">, T. (2021) </w:t>
      </w:r>
      <w:r w:rsidRPr="00DD702C">
        <w:rPr>
          <w:rFonts w:ascii="Arial" w:hAnsi="Arial" w:cs="Arial"/>
          <w:i/>
          <w:iCs/>
          <w:sz w:val="22"/>
          <w:szCs w:val="22"/>
        </w:rPr>
        <w:t xml:space="preserve">Effective management teams and organizational </w:t>
      </w:r>
      <w:proofErr w:type="spellStart"/>
      <w:r w:rsidRPr="00DD702C">
        <w:rPr>
          <w:rFonts w:ascii="Arial" w:hAnsi="Arial" w:cs="Arial"/>
          <w:i/>
          <w:iCs/>
          <w:sz w:val="22"/>
          <w:szCs w:val="22"/>
        </w:rPr>
        <w:t>behavior</w:t>
      </w:r>
      <w:proofErr w:type="spellEnd"/>
      <w:r w:rsidRPr="00DD702C">
        <w:rPr>
          <w:rFonts w:ascii="Arial" w:hAnsi="Arial" w:cs="Arial"/>
          <w:i/>
          <w:iCs/>
          <w:sz w:val="22"/>
          <w:szCs w:val="22"/>
        </w:rPr>
        <w:t>: a research-based model for team development</w:t>
      </w:r>
      <w:r w:rsidRPr="00DD702C">
        <w:rPr>
          <w:rFonts w:ascii="Arial" w:hAnsi="Arial" w:cs="Arial"/>
          <w:sz w:val="22"/>
          <w:szCs w:val="22"/>
        </w:rPr>
        <w:t>. 1st ed. New York; Routledge, Taylor &amp; Francis Group.</w:t>
      </w:r>
    </w:p>
    <w:p w14:paraId="1A233B1C" w14:textId="2603E4EA"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Engineering Council (2020) </w:t>
      </w:r>
      <w:r w:rsidRPr="00DD702C">
        <w:rPr>
          <w:rFonts w:ascii="Arial" w:hAnsi="Arial" w:cs="Arial"/>
          <w:i/>
          <w:iCs/>
          <w:sz w:val="22"/>
          <w:szCs w:val="22"/>
        </w:rPr>
        <w:t>Annual Review 2020</w:t>
      </w:r>
      <w:r w:rsidRPr="00DD702C">
        <w:rPr>
          <w:rFonts w:ascii="Arial" w:hAnsi="Arial" w:cs="Arial"/>
          <w:sz w:val="22"/>
          <w:szCs w:val="22"/>
        </w:rPr>
        <w:t>. London: The Engineering Council. Available at: https://www.engc.org.uk/media/lhyh0bek/annual-review-2020.pdf (Accessed: 1 December 2025).</w:t>
      </w:r>
    </w:p>
    <w:p w14:paraId="549F73AB" w14:textId="77777777"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Hisey, L. (2021) ‘The Toolbox Approach’, </w:t>
      </w:r>
      <w:r w:rsidRPr="00DD702C">
        <w:rPr>
          <w:rFonts w:ascii="Arial" w:hAnsi="Arial" w:cs="Arial"/>
          <w:i/>
          <w:iCs/>
          <w:sz w:val="22"/>
          <w:szCs w:val="22"/>
        </w:rPr>
        <w:t>ASQ Six Sigma Forum Magazine</w:t>
      </w:r>
      <w:r w:rsidRPr="00DD702C">
        <w:rPr>
          <w:rFonts w:ascii="Arial" w:hAnsi="Arial" w:cs="Arial"/>
          <w:sz w:val="22"/>
          <w:szCs w:val="22"/>
        </w:rPr>
        <w:t>, 20(2), pp. 30–30.</w:t>
      </w:r>
    </w:p>
    <w:p w14:paraId="04254071" w14:textId="6C2C4294"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HRM Practice (n.d.) </w:t>
      </w:r>
      <w:r w:rsidRPr="00DD702C">
        <w:rPr>
          <w:rFonts w:ascii="Arial" w:hAnsi="Arial" w:cs="Arial"/>
          <w:i/>
          <w:iCs/>
          <w:sz w:val="22"/>
          <w:szCs w:val="22"/>
        </w:rPr>
        <w:t>8D methodology</w:t>
      </w:r>
      <w:r w:rsidRPr="00DD702C">
        <w:rPr>
          <w:rFonts w:ascii="Arial" w:hAnsi="Arial" w:cs="Arial"/>
          <w:sz w:val="22"/>
          <w:szCs w:val="22"/>
        </w:rPr>
        <w:t>. Available at: https://hrmpractice.com/8d-methodology/ (Accessed: 03 December 2025).</w:t>
      </w:r>
    </w:p>
    <w:p w14:paraId="2425CFF2" w14:textId="095AA442"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IMechE (n.d.) </w:t>
      </w:r>
      <w:r w:rsidRPr="00DD702C">
        <w:rPr>
          <w:rFonts w:ascii="Arial" w:hAnsi="Arial" w:cs="Arial"/>
          <w:i/>
          <w:iCs/>
          <w:sz w:val="22"/>
          <w:szCs w:val="22"/>
        </w:rPr>
        <w:t>Code of Conduct explained</w:t>
      </w:r>
      <w:r w:rsidRPr="00DD702C">
        <w:rPr>
          <w:rFonts w:ascii="Arial" w:hAnsi="Arial" w:cs="Arial"/>
          <w:sz w:val="22"/>
          <w:szCs w:val="22"/>
        </w:rPr>
        <w:t>. Institution of Mechanical Engineers. Available at: https://www.imeche.org/about-us/imeche-governance/governance-and-finance-reviews/code-of-conduct-explained (Accessed: 01 December 2025).</w:t>
      </w:r>
    </w:p>
    <w:p w14:paraId="59A746C9" w14:textId="77777777"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‘Labels firm fined over absence of machine guarding’ (2013) </w:t>
      </w:r>
      <w:r w:rsidRPr="00DD702C">
        <w:rPr>
          <w:rFonts w:ascii="Arial" w:hAnsi="Arial" w:cs="Arial"/>
          <w:i/>
          <w:iCs/>
          <w:sz w:val="22"/>
          <w:szCs w:val="22"/>
        </w:rPr>
        <w:t>The Safety &amp; Health Practitioner</w:t>
      </w:r>
      <w:r w:rsidRPr="00DD702C">
        <w:rPr>
          <w:rFonts w:ascii="Arial" w:hAnsi="Arial" w:cs="Arial"/>
          <w:sz w:val="22"/>
          <w:szCs w:val="22"/>
        </w:rPr>
        <w:t>, 31(2), p. 16.</w:t>
      </w:r>
    </w:p>
    <w:p w14:paraId="01537EFD" w14:textId="77777777"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‘Safe method was identified but ignored’ (2012) </w:t>
      </w:r>
      <w:r w:rsidRPr="00DD702C">
        <w:rPr>
          <w:rFonts w:ascii="Arial" w:hAnsi="Arial" w:cs="Arial"/>
          <w:i/>
          <w:iCs/>
          <w:sz w:val="22"/>
          <w:szCs w:val="22"/>
        </w:rPr>
        <w:t>The Safety &amp; Health Practitioner</w:t>
      </w:r>
      <w:r w:rsidRPr="00DD702C">
        <w:rPr>
          <w:rFonts w:ascii="Arial" w:hAnsi="Arial" w:cs="Arial"/>
          <w:sz w:val="22"/>
          <w:szCs w:val="22"/>
        </w:rPr>
        <w:t>, 30(3), p. 11.</w:t>
      </w:r>
    </w:p>
    <w:p w14:paraId="7B3B6DF3" w14:textId="77777777"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Sector Innovation Report: Vehicle Access, Anti-Theft, and Security: Part 3: Sector Forecast (2024) </w:t>
      </w:r>
      <w:r w:rsidRPr="00DD702C">
        <w:rPr>
          <w:rFonts w:ascii="Arial" w:hAnsi="Arial" w:cs="Arial"/>
          <w:i/>
          <w:iCs/>
          <w:sz w:val="22"/>
          <w:szCs w:val="22"/>
        </w:rPr>
        <w:t>Just Auto - News &amp; Sector Market Reports</w:t>
      </w:r>
      <w:r w:rsidRPr="00DD702C">
        <w:rPr>
          <w:rFonts w:ascii="Arial" w:hAnsi="Arial" w:cs="Arial"/>
          <w:sz w:val="22"/>
          <w:szCs w:val="22"/>
        </w:rPr>
        <w:t xml:space="preserve">. London: </w:t>
      </w:r>
      <w:proofErr w:type="spellStart"/>
      <w:r w:rsidRPr="00DD702C">
        <w:rPr>
          <w:rFonts w:ascii="Arial" w:hAnsi="Arial" w:cs="Arial"/>
          <w:sz w:val="22"/>
          <w:szCs w:val="22"/>
        </w:rPr>
        <w:t>GlobalData</w:t>
      </w:r>
      <w:proofErr w:type="spellEnd"/>
      <w:r w:rsidRPr="00DD702C">
        <w:rPr>
          <w:rFonts w:ascii="Arial" w:hAnsi="Arial" w:cs="Arial"/>
          <w:sz w:val="22"/>
          <w:szCs w:val="22"/>
        </w:rPr>
        <w:t xml:space="preserve"> plc, pp. 12–20.</w:t>
      </w:r>
    </w:p>
    <w:p w14:paraId="31F5EC67" w14:textId="6C1E5142"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‘8D PROBLEM SOLVING PROCESS’ (no date) </w:t>
      </w:r>
      <w:r w:rsidRPr="00DD702C">
        <w:rPr>
          <w:rFonts w:ascii="Arial" w:hAnsi="Arial" w:cs="Arial"/>
          <w:i/>
          <w:iCs/>
          <w:sz w:val="22"/>
          <w:szCs w:val="22"/>
        </w:rPr>
        <w:t>International Journal of Modern Trends in Engineering &amp; Research</w:t>
      </w:r>
      <w:r w:rsidRPr="00DD702C">
        <w:rPr>
          <w:rFonts w:ascii="Arial" w:hAnsi="Arial" w:cs="Arial"/>
          <w:sz w:val="22"/>
          <w:szCs w:val="22"/>
        </w:rPr>
        <w:t xml:space="preserve"> [Preprint]. Available at: https://doi.org/10.21884/ijmter.2016.3056.gntz1.</w:t>
      </w:r>
    </w:p>
    <w:p w14:paraId="427B0ACD" w14:textId="0B22371E"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Petit, J. and Shladover, S.E. (2015) ‘Potential Cyberattacks on Automated Vehicles’, </w:t>
      </w:r>
      <w:r w:rsidRPr="00DD702C">
        <w:rPr>
          <w:rFonts w:ascii="Arial" w:hAnsi="Arial" w:cs="Arial"/>
          <w:i/>
          <w:iCs/>
          <w:sz w:val="22"/>
          <w:szCs w:val="22"/>
        </w:rPr>
        <w:t>IEEE Transactions on Intelligent Transportation Systems</w:t>
      </w:r>
      <w:r w:rsidRPr="00DD702C">
        <w:rPr>
          <w:rFonts w:ascii="Arial" w:hAnsi="Arial" w:cs="Arial"/>
          <w:sz w:val="22"/>
          <w:szCs w:val="22"/>
        </w:rPr>
        <w:t>, 16(2), pp. 546–556. Available at: https://doi.org/10.1109/TITS.2014.2342271.</w:t>
      </w:r>
    </w:p>
    <w:p w14:paraId="055A3D15" w14:textId="0A1B8C93"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Plappert, C. et al. (2021) ‘Attack Surface Assessment for Cybersecurity Engineering in the Automotive Domain’, in </w:t>
      </w:r>
      <w:r w:rsidRPr="00DD702C">
        <w:rPr>
          <w:rFonts w:ascii="Arial" w:hAnsi="Arial" w:cs="Arial"/>
          <w:i/>
          <w:iCs/>
          <w:sz w:val="22"/>
          <w:szCs w:val="22"/>
        </w:rPr>
        <w:t xml:space="preserve">Proceedings - </w:t>
      </w:r>
      <w:proofErr w:type="spellStart"/>
      <w:r w:rsidRPr="00DD702C">
        <w:rPr>
          <w:rFonts w:ascii="Arial" w:hAnsi="Arial" w:cs="Arial"/>
          <w:i/>
          <w:iCs/>
          <w:sz w:val="22"/>
          <w:szCs w:val="22"/>
        </w:rPr>
        <w:t>Euromicro</w:t>
      </w:r>
      <w:proofErr w:type="spellEnd"/>
      <w:r w:rsidRPr="00DD702C">
        <w:rPr>
          <w:rFonts w:ascii="Arial" w:hAnsi="Arial" w:cs="Arial"/>
          <w:i/>
          <w:iCs/>
          <w:sz w:val="22"/>
          <w:szCs w:val="22"/>
        </w:rPr>
        <w:t xml:space="preserve"> Workshop on Parallel and Distributed Processing</w:t>
      </w:r>
      <w:r w:rsidRPr="00DD702C">
        <w:rPr>
          <w:rFonts w:ascii="Arial" w:hAnsi="Arial" w:cs="Arial"/>
          <w:sz w:val="22"/>
          <w:szCs w:val="22"/>
        </w:rPr>
        <w:t>. IEEE, pp. 266–275. Available at: https://doi.org/10.1109/PDP52278.2021.00050.</w:t>
      </w:r>
    </w:p>
    <w:p w14:paraId="71E6039A" w14:textId="5994DCCC"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lastRenderedPageBreak/>
        <w:t xml:space="preserve">Tombs, S. (2001) ‘Enforcing Safety Law in Britain: Beyond Robens?’, </w:t>
      </w:r>
      <w:r w:rsidRPr="00DD702C">
        <w:rPr>
          <w:rFonts w:ascii="Arial" w:hAnsi="Arial" w:cs="Arial"/>
          <w:i/>
          <w:iCs/>
          <w:sz w:val="22"/>
          <w:szCs w:val="22"/>
        </w:rPr>
        <w:t>Risk Management (Leicestershire, England)</w:t>
      </w:r>
      <w:r w:rsidRPr="00DD702C">
        <w:rPr>
          <w:rFonts w:ascii="Arial" w:hAnsi="Arial" w:cs="Arial"/>
          <w:sz w:val="22"/>
          <w:szCs w:val="22"/>
        </w:rPr>
        <w:t>, 3(2), pp. 29–41. Available at: https://doi.org/10.1057/palgrave.rm.8240084</w:t>
      </w:r>
      <w:r w:rsidR="006E262A">
        <w:rPr>
          <w:rFonts w:ascii="Arial" w:hAnsi="Arial" w:cs="Arial"/>
          <w:sz w:val="22"/>
          <w:szCs w:val="22"/>
        </w:rPr>
        <w:t xml:space="preserve"> </w:t>
      </w:r>
      <w:r w:rsidRPr="00DD702C">
        <w:rPr>
          <w:rFonts w:ascii="Arial" w:hAnsi="Arial" w:cs="Arial"/>
          <w:sz w:val="22"/>
          <w:szCs w:val="22"/>
        </w:rPr>
        <w:t>.</w:t>
      </w:r>
    </w:p>
    <w:p w14:paraId="202514E5" w14:textId="3E6A1C06" w:rsidR="00144398" w:rsidRPr="00DD702C" w:rsidRDefault="00144398" w:rsidP="00DD702C">
      <w:pPr>
        <w:pStyle w:val="ListParagraph"/>
        <w:numPr>
          <w:ilvl w:val="0"/>
          <w:numId w:val="2"/>
        </w:numPr>
        <w:spacing w:line="360" w:lineRule="auto"/>
        <w:jc w:val="both"/>
        <w:rPr>
          <w:rFonts w:ascii="Arial" w:hAnsi="Arial" w:cs="Arial"/>
          <w:sz w:val="22"/>
          <w:szCs w:val="22"/>
        </w:rPr>
      </w:pPr>
      <w:r w:rsidRPr="00DD702C">
        <w:rPr>
          <w:rFonts w:ascii="Arial" w:hAnsi="Arial" w:cs="Arial"/>
          <w:sz w:val="22"/>
          <w:szCs w:val="22"/>
        </w:rPr>
        <w:t xml:space="preserve">Yang, C. et al. (2022) ‘Intelligent Connected Vehicles Cybersecurity Vulnerability Rating Methodology Based on Multiple Factors’, in </w:t>
      </w:r>
      <w:r w:rsidRPr="00DD702C">
        <w:rPr>
          <w:rFonts w:ascii="Arial" w:hAnsi="Arial" w:cs="Arial"/>
          <w:i/>
          <w:iCs/>
          <w:sz w:val="22"/>
          <w:szCs w:val="22"/>
        </w:rPr>
        <w:t>Proceedings of the 4th International Conference on Advanced Information Science and System</w:t>
      </w:r>
      <w:r w:rsidRPr="00DD702C">
        <w:rPr>
          <w:rFonts w:ascii="Arial" w:hAnsi="Arial" w:cs="Arial"/>
          <w:sz w:val="22"/>
          <w:szCs w:val="22"/>
        </w:rPr>
        <w:t>. New York, NY, USA: ACM, pp. 1–6. Available at: https://doi.org/10.1145/3573834.3574528</w:t>
      </w:r>
    </w:p>
    <w:p w14:paraId="1C6778A2" w14:textId="77777777" w:rsidR="00F47755" w:rsidRPr="00DD702C" w:rsidRDefault="00F47755" w:rsidP="00DD702C">
      <w:pPr>
        <w:spacing w:line="360" w:lineRule="auto"/>
        <w:jc w:val="both"/>
        <w:rPr>
          <w:rFonts w:ascii="Arial" w:hAnsi="Arial" w:cs="Arial"/>
          <w:sz w:val="22"/>
          <w:szCs w:val="22"/>
        </w:rPr>
      </w:pPr>
    </w:p>
    <w:p w14:paraId="3230BBDF" w14:textId="77777777" w:rsidR="00F47755" w:rsidRPr="00DD702C" w:rsidRDefault="00F47755" w:rsidP="00DD702C">
      <w:pPr>
        <w:spacing w:line="360" w:lineRule="auto"/>
        <w:jc w:val="both"/>
        <w:rPr>
          <w:rFonts w:ascii="Arial" w:hAnsi="Arial" w:cs="Arial"/>
          <w:sz w:val="22"/>
          <w:szCs w:val="22"/>
        </w:rPr>
      </w:pPr>
    </w:p>
    <w:p w14:paraId="3FA84C67" w14:textId="77777777" w:rsidR="00F47755" w:rsidRPr="00DD702C" w:rsidRDefault="00F47755" w:rsidP="00DD702C">
      <w:pPr>
        <w:spacing w:line="360" w:lineRule="auto"/>
        <w:jc w:val="both"/>
        <w:rPr>
          <w:rFonts w:ascii="Arial" w:hAnsi="Arial" w:cs="Arial"/>
          <w:sz w:val="22"/>
          <w:szCs w:val="22"/>
        </w:rPr>
      </w:pPr>
    </w:p>
    <w:p w14:paraId="16E5E17A" w14:textId="77777777" w:rsidR="00F47755" w:rsidRPr="00DD702C" w:rsidRDefault="00F47755" w:rsidP="00DD702C">
      <w:pPr>
        <w:spacing w:line="360" w:lineRule="auto"/>
        <w:jc w:val="both"/>
        <w:rPr>
          <w:rFonts w:ascii="Arial" w:hAnsi="Arial" w:cs="Arial"/>
          <w:sz w:val="22"/>
          <w:szCs w:val="22"/>
        </w:rPr>
      </w:pPr>
    </w:p>
    <w:p w14:paraId="2342CE00" w14:textId="77777777" w:rsidR="00F47755" w:rsidRPr="00DD702C" w:rsidRDefault="00F47755" w:rsidP="00DD702C">
      <w:pPr>
        <w:spacing w:line="360" w:lineRule="auto"/>
        <w:jc w:val="both"/>
        <w:rPr>
          <w:rFonts w:ascii="Arial" w:hAnsi="Arial" w:cs="Arial"/>
          <w:sz w:val="22"/>
          <w:szCs w:val="22"/>
        </w:rPr>
      </w:pPr>
    </w:p>
    <w:p w14:paraId="0A5E1F5E" w14:textId="77777777" w:rsidR="00F47755" w:rsidRPr="00DD702C" w:rsidRDefault="00F47755" w:rsidP="00DD702C">
      <w:pPr>
        <w:spacing w:line="360" w:lineRule="auto"/>
        <w:jc w:val="both"/>
        <w:rPr>
          <w:rFonts w:ascii="Arial" w:hAnsi="Arial" w:cs="Arial"/>
          <w:sz w:val="22"/>
          <w:szCs w:val="22"/>
        </w:rPr>
      </w:pPr>
    </w:p>
    <w:p w14:paraId="30485EBF" w14:textId="77777777" w:rsidR="00F47755" w:rsidRPr="00DD702C" w:rsidRDefault="00F47755" w:rsidP="00DD702C">
      <w:pPr>
        <w:spacing w:line="360" w:lineRule="auto"/>
        <w:jc w:val="both"/>
        <w:rPr>
          <w:rFonts w:ascii="Arial" w:hAnsi="Arial" w:cs="Arial"/>
          <w:sz w:val="22"/>
          <w:szCs w:val="22"/>
        </w:rPr>
      </w:pPr>
    </w:p>
    <w:p w14:paraId="788E4840" w14:textId="77777777" w:rsidR="00F47755" w:rsidRPr="00DD702C" w:rsidRDefault="00F47755" w:rsidP="00DD702C">
      <w:pPr>
        <w:spacing w:line="360" w:lineRule="auto"/>
        <w:jc w:val="both"/>
        <w:rPr>
          <w:rFonts w:ascii="Arial" w:hAnsi="Arial" w:cs="Arial"/>
          <w:sz w:val="22"/>
          <w:szCs w:val="22"/>
        </w:rPr>
      </w:pPr>
    </w:p>
    <w:sectPr w:rsidR="00F47755" w:rsidRPr="00DD702C" w:rsidSect="00E45DE5">
      <w:headerReference w:type="default" r:id="rId17"/>
      <w:footerReference w:type="default" r:id="rId18"/>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A2FA9" w14:textId="77777777" w:rsidR="00EE358C" w:rsidRPr="00DD702C" w:rsidRDefault="00EE358C" w:rsidP="0016186C">
      <w:pPr>
        <w:spacing w:after="0" w:line="240" w:lineRule="auto"/>
      </w:pPr>
      <w:r w:rsidRPr="00DD702C">
        <w:separator/>
      </w:r>
    </w:p>
  </w:endnote>
  <w:endnote w:type="continuationSeparator" w:id="0">
    <w:p w14:paraId="2BBD061A" w14:textId="77777777" w:rsidR="00EE358C" w:rsidRPr="00DD702C" w:rsidRDefault="00EE358C" w:rsidP="0016186C">
      <w:pPr>
        <w:spacing w:after="0" w:line="240" w:lineRule="auto"/>
      </w:pPr>
      <w:r w:rsidRPr="00DD70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96FCD" w14:textId="69410BFE" w:rsidR="005D50F3" w:rsidRPr="00DD702C" w:rsidRDefault="005D50F3">
    <w:pPr>
      <w:pStyle w:val="Footer"/>
      <w:jc w:val="right"/>
    </w:pPr>
  </w:p>
  <w:p w14:paraId="6D860A1B" w14:textId="77777777" w:rsidR="0016186C" w:rsidRPr="00DD702C" w:rsidRDefault="001618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C4B41" w14:textId="77777777" w:rsidR="0016186C" w:rsidRPr="00DD702C" w:rsidRDefault="0016186C">
    <w:pPr>
      <w:pStyle w:val="Footer"/>
    </w:pPr>
  </w:p>
  <w:p w14:paraId="02F500EA" w14:textId="77777777" w:rsidR="0016186C" w:rsidRPr="00DD702C" w:rsidRDefault="0016186C">
    <w:pPr>
      <w:pStyle w:val="Footer"/>
    </w:pPr>
  </w:p>
  <w:p w14:paraId="440BB073" w14:textId="77777777" w:rsidR="0016186C" w:rsidRPr="00DD702C" w:rsidRDefault="001618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70DB3" w14:textId="3F1B9AF5" w:rsidR="00E45DE5" w:rsidRPr="00DD702C" w:rsidRDefault="00E45DE5">
    <w:pPr>
      <w:pStyle w:val="Footer"/>
      <w:jc w:val="right"/>
    </w:pPr>
  </w:p>
  <w:p w14:paraId="5BD572D4" w14:textId="77777777" w:rsidR="00E45DE5" w:rsidRPr="00DD702C" w:rsidRDefault="00E45DE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C6099" w14:textId="68B42B61" w:rsidR="00E45DE5" w:rsidRPr="00DD702C" w:rsidRDefault="00E45DE5">
    <w:pPr>
      <w:pStyle w:val="Footer"/>
      <w:jc w:val="right"/>
    </w:pPr>
  </w:p>
  <w:p w14:paraId="4902AA45" w14:textId="77777777" w:rsidR="00E45DE5" w:rsidRPr="00DD702C" w:rsidRDefault="00E45DE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3821619"/>
      <w:docPartObj>
        <w:docPartGallery w:val="Page Numbers (Bottom of Page)"/>
        <w:docPartUnique/>
      </w:docPartObj>
    </w:sdtPr>
    <w:sdtEndPr>
      <w:rPr>
        <w:noProof/>
      </w:rPr>
    </w:sdtEndPr>
    <w:sdtContent>
      <w:p w14:paraId="3638B7FA" w14:textId="17B33B7D" w:rsidR="00E45DE5" w:rsidRDefault="00E45D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30D59A" w14:textId="77777777" w:rsidR="00E45DE5" w:rsidRPr="00DD702C" w:rsidRDefault="00E45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113CD" w14:textId="77777777" w:rsidR="00EE358C" w:rsidRPr="00DD702C" w:rsidRDefault="00EE358C" w:rsidP="0016186C">
      <w:pPr>
        <w:spacing w:after="0" w:line="240" w:lineRule="auto"/>
      </w:pPr>
      <w:r w:rsidRPr="00DD702C">
        <w:separator/>
      </w:r>
    </w:p>
  </w:footnote>
  <w:footnote w:type="continuationSeparator" w:id="0">
    <w:p w14:paraId="146E2FC5" w14:textId="77777777" w:rsidR="00EE358C" w:rsidRPr="00DD702C" w:rsidRDefault="00EE358C" w:rsidP="0016186C">
      <w:pPr>
        <w:spacing w:after="0" w:line="240" w:lineRule="auto"/>
      </w:pPr>
      <w:r w:rsidRPr="00DD702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085D0" w14:textId="77777777" w:rsidR="00E45DE5" w:rsidRDefault="00E45D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9DC03" w14:textId="77777777" w:rsidR="00E45DE5" w:rsidRDefault="00E45D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9852E" w14:textId="77777777" w:rsidR="00E45DE5" w:rsidRPr="00DD702C" w:rsidRDefault="00E45D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12C95"/>
    <w:multiLevelType w:val="hybridMultilevel"/>
    <w:tmpl w:val="0A944E32"/>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 w15:restartNumberingAfterBreak="0">
    <w:nsid w:val="55F674DD"/>
    <w:multiLevelType w:val="hybridMultilevel"/>
    <w:tmpl w:val="1C02EE8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195893194">
    <w:abstractNumId w:val="1"/>
  </w:num>
  <w:num w:numId="2" w16cid:durableId="1698774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755"/>
    <w:rsid w:val="00055F47"/>
    <w:rsid w:val="000A3A48"/>
    <w:rsid w:val="000F5E0D"/>
    <w:rsid w:val="00106663"/>
    <w:rsid w:val="00144398"/>
    <w:rsid w:val="0016186C"/>
    <w:rsid w:val="001A4777"/>
    <w:rsid w:val="001B5F28"/>
    <w:rsid w:val="001B7F04"/>
    <w:rsid w:val="00221693"/>
    <w:rsid w:val="00224F1C"/>
    <w:rsid w:val="00291419"/>
    <w:rsid w:val="002E72CE"/>
    <w:rsid w:val="00351AC8"/>
    <w:rsid w:val="0035208D"/>
    <w:rsid w:val="003729AF"/>
    <w:rsid w:val="003E72F4"/>
    <w:rsid w:val="00416994"/>
    <w:rsid w:val="004814D0"/>
    <w:rsid w:val="004B0E2B"/>
    <w:rsid w:val="004D79B4"/>
    <w:rsid w:val="00537A98"/>
    <w:rsid w:val="005516AC"/>
    <w:rsid w:val="00560673"/>
    <w:rsid w:val="00587D4A"/>
    <w:rsid w:val="005D1FEC"/>
    <w:rsid w:val="005D50F3"/>
    <w:rsid w:val="005E782A"/>
    <w:rsid w:val="005F6A44"/>
    <w:rsid w:val="00603581"/>
    <w:rsid w:val="00607919"/>
    <w:rsid w:val="00642192"/>
    <w:rsid w:val="006679BF"/>
    <w:rsid w:val="006D798F"/>
    <w:rsid w:val="006E262A"/>
    <w:rsid w:val="006E4B8C"/>
    <w:rsid w:val="00720479"/>
    <w:rsid w:val="00792BA5"/>
    <w:rsid w:val="007A4B5B"/>
    <w:rsid w:val="007C4C89"/>
    <w:rsid w:val="007C7AC5"/>
    <w:rsid w:val="00802A4E"/>
    <w:rsid w:val="00825D53"/>
    <w:rsid w:val="00876D11"/>
    <w:rsid w:val="008821ED"/>
    <w:rsid w:val="008C0637"/>
    <w:rsid w:val="008D0222"/>
    <w:rsid w:val="008D1000"/>
    <w:rsid w:val="0092381C"/>
    <w:rsid w:val="0096772A"/>
    <w:rsid w:val="009A26B2"/>
    <w:rsid w:val="009B280D"/>
    <w:rsid w:val="009C5F14"/>
    <w:rsid w:val="00A24991"/>
    <w:rsid w:val="00AC46A5"/>
    <w:rsid w:val="00AD1D1A"/>
    <w:rsid w:val="00AE4A93"/>
    <w:rsid w:val="00AF43B3"/>
    <w:rsid w:val="00B0412D"/>
    <w:rsid w:val="00B1023F"/>
    <w:rsid w:val="00B31AAF"/>
    <w:rsid w:val="00B95E37"/>
    <w:rsid w:val="00BB0AB5"/>
    <w:rsid w:val="00BF0D2E"/>
    <w:rsid w:val="00C476D1"/>
    <w:rsid w:val="00CE5C23"/>
    <w:rsid w:val="00D21C29"/>
    <w:rsid w:val="00D50A9A"/>
    <w:rsid w:val="00D53742"/>
    <w:rsid w:val="00D56F7A"/>
    <w:rsid w:val="00D63A8E"/>
    <w:rsid w:val="00D866AA"/>
    <w:rsid w:val="00DA1F3A"/>
    <w:rsid w:val="00DD702C"/>
    <w:rsid w:val="00E14652"/>
    <w:rsid w:val="00E45DE5"/>
    <w:rsid w:val="00E95C26"/>
    <w:rsid w:val="00EC785D"/>
    <w:rsid w:val="00EE2B67"/>
    <w:rsid w:val="00EE358C"/>
    <w:rsid w:val="00EE6DBB"/>
    <w:rsid w:val="00F007C9"/>
    <w:rsid w:val="00F47755"/>
    <w:rsid w:val="00F614A2"/>
    <w:rsid w:val="00FB6019"/>
  </w:rsids>
  <m:mathPr>
    <m:mathFont m:val="Cambria Math"/>
    <m:brkBin m:val="before"/>
    <m:brkBinSub m:val="--"/>
    <m:smallFrac m:val="0"/>
    <m:dispDef/>
    <m:lMargin m:val="0"/>
    <m:rMargin m:val="0"/>
    <m:defJc m:val="centerGroup"/>
    <m:wrapIndent m:val="1440"/>
    <m:intLim m:val="subSup"/>
    <m:naryLim m:val="undOvr"/>
  </m:mathPr>
  <w:themeFontLang w:val="en-I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93BF5"/>
  <w15:chartTrackingRefBased/>
  <w15:docId w15:val="{A80060EF-9705-40A3-8162-9358A9E6D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86C"/>
    <w:rPr>
      <w:lang w:val="en-GB"/>
    </w:rPr>
  </w:style>
  <w:style w:type="paragraph" w:styleId="Heading1">
    <w:name w:val="heading 1"/>
    <w:basedOn w:val="Normal"/>
    <w:next w:val="Normal"/>
    <w:link w:val="Heading1Char"/>
    <w:uiPriority w:val="9"/>
    <w:qFormat/>
    <w:rsid w:val="00F477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77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77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77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77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77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7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7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7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7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77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77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77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7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7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7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7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755"/>
    <w:rPr>
      <w:rFonts w:eastAsiaTheme="majorEastAsia" w:cstheme="majorBidi"/>
      <w:color w:val="272727" w:themeColor="text1" w:themeTint="D8"/>
    </w:rPr>
  </w:style>
  <w:style w:type="paragraph" w:styleId="Title">
    <w:name w:val="Title"/>
    <w:basedOn w:val="Normal"/>
    <w:next w:val="Normal"/>
    <w:link w:val="TitleChar"/>
    <w:uiPriority w:val="10"/>
    <w:qFormat/>
    <w:rsid w:val="00F47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7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7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7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755"/>
    <w:pPr>
      <w:spacing w:before="160"/>
      <w:jc w:val="center"/>
    </w:pPr>
    <w:rPr>
      <w:i/>
      <w:iCs/>
      <w:color w:val="404040" w:themeColor="text1" w:themeTint="BF"/>
    </w:rPr>
  </w:style>
  <w:style w:type="character" w:customStyle="1" w:styleId="QuoteChar">
    <w:name w:val="Quote Char"/>
    <w:basedOn w:val="DefaultParagraphFont"/>
    <w:link w:val="Quote"/>
    <w:uiPriority w:val="29"/>
    <w:rsid w:val="00F47755"/>
    <w:rPr>
      <w:i/>
      <w:iCs/>
      <w:color w:val="404040" w:themeColor="text1" w:themeTint="BF"/>
    </w:rPr>
  </w:style>
  <w:style w:type="paragraph" w:styleId="ListParagraph">
    <w:name w:val="List Paragraph"/>
    <w:basedOn w:val="Normal"/>
    <w:uiPriority w:val="34"/>
    <w:qFormat/>
    <w:rsid w:val="00F47755"/>
    <w:pPr>
      <w:ind w:left="720"/>
      <w:contextualSpacing/>
    </w:pPr>
  </w:style>
  <w:style w:type="character" w:styleId="IntenseEmphasis">
    <w:name w:val="Intense Emphasis"/>
    <w:basedOn w:val="DefaultParagraphFont"/>
    <w:uiPriority w:val="21"/>
    <w:qFormat/>
    <w:rsid w:val="00F47755"/>
    <w:rPr>
      <w:i/>
      <w:iCs/>
      <w:color w:val="0F4761" w:themeColor="accent1" w:themeShade="BF"/>
    </w:rPr>
  </w:style>
  <w:style w:type="paragraph" w:styleId="IntenseQuote">
    <w:name w:val="Intense Quote"/>
    <w:basedOn w:val="Normal"/>
    <w:next w:val="Normal"/>
    <w:link w:val="IntenseQuoteChar"/>
    <w:uiPriority w:val="30"/>
    <w:qFormat/>
    <w:rsid w:val="00F477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7755"/>
    <w:rPr>
      <w:i/>
      <w:iCs/>
      <w:color w:val="0F4761" w:themeColor="accent1" w:themeShade="BF"/>
    </w:rPr>
  </w:style>
  <w:style w:type="character" w:styleId="IntenseReference">
    <w:name w:val="Intense Reference"/>
    <w:basedOn w:val="DefaultParagraphFont"/>
    <w:uiPriority w:val="32"/>
    <w:qFormat/>
    <w:rsid w:val="00F47755"/>
    <w:rPr>
      <w:b/>
      <w:bCs/>
      <w:smallCaps/>
      <w:color w:val="0F4761" w:themeColor="accent1" w:themeShade="BF"/>
      <w:spacing w:val="5"/>
    </w:rPr>
  </w:style>
  <w:style w:type="paragraph" w:styleId="NoSpacing">
    <w:name w:val="No Spacing"/>
    <w:uiPriority w:val="1"/>
    <w:qFormat/>
    <w:rsid w:val="0016186C"/>
    <w:pPr>
      <w:spacing w:after="0" w:line="240" w:lineRule="auto"/>
    </w:pPr>
  </w:style>
  <w:style w:type="paragraph" w:styleId="Header">
    <w:name w:val="header"/>
    <w:basedOn w:val="Normal"/>
    <w:link w:val="HeaderChar"/>
    <w:uiPriority w:val="99"/>
    <w:unhideWhenUsed/>
    <w:rsid w:val="0016186C"/>
    <w:pPr>
      <w:tabs>
        <w:tab w:val="center" w:pos="4252"/>
        <w:tab w:val="right" w:pos="8504"/>
      </w:tabs>
      <w:spacing w:after="0" w:line="240" w:lineRule="auto"/>
    </w:pPr>
  </w:style>
  <w:style w:type="character" w:customStyle="1" w:styleId="HeaderChar">
    <w:name w:val="Header Char"/>
    <w:basedOn w:val="DefaultParagraphFont"/>
    <w:link w:val="Header"/>
    <w:uiPriority w:val="99"/>
    <w:rsid w:val="0016186C"/>
  </w:style>
  <w:style w:type="paragraph" w:styleId="Footer">
    <w:name w:val="footer"/>
    <w:basedOn w:val="Normal"/>
    <w:link w:val="FooterChar"/>
    <w:uiPriority w:val="99"/>
    <w:unhideWhenUsed/>
    <w:rsid w:val="0016186C"/>
    <w:pPr>
      <w:tabs>
        <w:tab w:val="center" w:pos="4252"/>
        <w:tab w:val="right" w:pos="8504"/>
      </w:tabs>
      <w:spacing w:after="0" w:line="240" w:lineRule="auto"/>
    </w:pPr>
  </w:style>
  <w:style w:type="character" w:customStyle="1" w:styleId="FooterChar">
    <w:name w:val="Footer Char"/>
    <w:basedOn w:val="DefaultParagraphFont"/>
    <w:link w:val="Footer"/>
    <w:uiPriority w:val="99"/>
    <w:rsid w:val="0016186C"/>
  </w:style>
  <w:style w:type="paragraph" w:styleId="TOCHeading">
    <w:name w:val="TOC Heading"/>
    <w:basedOn w:val="Heading1"/>
    <w:next w:val="Normal"/>
    <w:uiPriority w:val="39"/>
    <w:unhideWhenUsed/>
    <w:qFormat/>
    <w:rsid w:val="00720479"/>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055F47"/>
    <w:rPr>
      <w:color w:val="666666"/>
    </w:rPr>
  </w:style>
  <w:style w:type="character" w:styleId="Hyperlink">
    <w:name w:val="Hyperlink"/>
    <w:basedOn w:val="DefaultParagraphFont"/>
    <w:uiPriority w:val="99"/>
    <w:unhideWhenUsed/>
    <w:rsid w:val="0035208D"/>
    <w:rPr>
      <w:color w:val="467886" w:themeColor="hyperlink"/>
      <w:u w:val="single"/>
    </w:rPr>
  </w:style>
  <w:style w:type="character" w:styleId="UnresolvedMention">
    <w:name w:val="Unresolved Mention"/>
    <w:basedOn w:val="DefaultParagraphFont"/>
    <w:uiPriority w:val="99"/>
    <w:semiHidden/>
    <w:unhideWhenUsed/>
    <w:rsid w:val="0035208D"/>
    <w:rPr>
      <w:color w:val="605E5C"/>
      <w:shd w:val="clear" w:color="auto" w:fill="E1DFDD"/>
    </w:rPr>
  </w:style>
  <w:style w:type="paragraph" w:styleId="TOC1">
    <w:name w:val="toc 1"/>
    <w:basedOn w:val="Normal"/>
    <w:next w:val="Normal"/>
    <w:autoRedefine/>
    <w:uiPriority w:val="39"/>
    <w:unhideWhenUsed/>
    <w:rsid w:val="000A3A48"/>
    <w:pPr>
      <w:spacing w:after="100"/>
    </w:pPr>
  </w:style>
  <w:style w:type="paragraph" w:styleId="TOC2">
    <w:name w:val="toc 2"/>
    <w:basedOn w:val="Normal"/>
    <w:next w:val="Normal"/>
    <w:autoRedefine/>
    <w:uiPriority w:val="39"/>
    <w:unhideWhenUsed/>
    <w:rsid w:val="000A3A48"/>
    <w:pPr>
      <w:spacing w:after="100"/>
      <w:ind w:left="240"/>
    </w:pPr>
  </w:style>
  <w:style w:type="paragraph" w:styleId="TOC3">
    <w:name w:val="toc 3"/>
    <w:basedOn w:val="Normal"/>
    <w:next w:val="Normal"/>
    <w:autoRedefine/>
    <w:uiPriority w:val="39"/>
    <w:unhideWhenUsed/>
    <w:rsid w:val="007C7AC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microsoft.com/office/2007/relationships/hdphoto" Target="media/hdphoto1.wdp"/><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A9327-492E-439E-B82C-82B609126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7309</TotalTime>
  <Pages>19</Pages>
  <Words>3687</Words>
  <Characters>21022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Model Rodrigues</dc:creator>
  <cp:keywords/>
  <dc:description/>
  <cp:lastModifiedBy>Pablo Model Rodrigues</cp:lastModifiedBy>
  <cp:revision>21</cp:revision>
  <dcterms:created xsi:type="dcterms:W3CDTF">2025-12-01T09:24:00Z</dcterms:created>
  <dcterms:modified xsi:type="dcterms:W3CDTF">2025-12-07T12:28:00Z</dcterms:modified>
</cp:coreProperties>
</file>