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CCBC59" w14:textId="56A50ACF" w:rsidR="00716F24" w:rsidRDefault="00716F24">
      <w:r>
        <w:t>1.</w:t>
      </w:r>
    </w:p>
    <w:p w14:paraId="25DB820B" w14:textId="2AF5C67F" w:rsidR="00DF2672" w:rsidRDefault="00DF2672">
      <w:r>
        <w:t>The Commonwealth Games 2022 in Birmingham was invested into heavily, it was the first major sporting event in Britain since the London Olympics 10 years prior, and the investment aimed to help establish an economic boost for Birmingham and to present the city as a viable host location for future major events. Major events can both positively and negatively affect cities and countries, as seen with Barcelona, after hosting the 1992 Olympics, the city sore a boom in tourism</w:t>
      </w:r>
      <w:r w:rsidR="00AF6DAC">
        <w:t>, and the Barcelona Olympics is widely regarded as the most successful major sporting event because of this and the overall positive impact the event had on the local economy (Gratton et al, 2020), 75 additional hotels were built in Barcelona in the 10 years post-Olympics, indicating the scale of success the city endured, even now 30 years later, the city thrives as the most popular tourist spot in Spain, surpassing Madrid in that respect as a result of the long term post-event success. This indicates the level of success a major event can have on its host city and the economic benefits that can be earned from a well-planned major event. Birmingham sore mass footfall across the 11 days of the event, tourism thrived throughout the Commonwealth Games, with 1.24 million people buying tickets for the event, and an additional 1.6 million people (estimated) visiting the city throughout the event (</w:t>
      </w:r>
      <w:r w:rsidR="00AF6DAC" w:rsidRPr="00AF6DAC">
        <w:t>Games, C., 2023.</w:t>
      </w:r>
      <w:r w:rsidR="00AF6DAC">
        <w:t>)</w:t>
      </w:r>
      <w:r w:rsidR="00274848">
        <w:t>, this financially benefitted local businesses, and government facilities like public transportation. The Birmingham Commonwealth Games aimed not only to boost the economy in the financial sense, but a legacy plan was also forwarded as one of the key pillars of the planning of the event, the city aimed to encapsulate the diversity of the city, it was viewed as the opportunity to create a “games for everyone”</w:t>
      </w:r>
      <w:r w:rsidR="00274848" w:rsidRPr="00274848">
        <w:t xml:space="preserve"> </w:t>
      </w:r>
      <w:r w:rsidR="00274848" w:rsidRPr="00274848">
        <w:t>(Games, C., 2023.),</w:t>
      </w:r>
      <w:r w:rsidR="00274848">
        <w:t xml:space="preserve"> targeting </w:t>
      </w:r>
      <w:r w:rsidR="00B1696D">
        <w:t xml:space="preserve">young people (aged 5-30), </w:t>
      </w:r>
      <w:r w:rsidR="00274848">
        <w:t xml:space="preserve">Black, Asian and minority ethnic groups, women, those who are disabled/injured </w:t>
      </w:r>
      <w:r w:rsidR="00B1696D">
        <w:t>as well as those living in outer Birmingham area, a key aim for these games was inclusivity, however</w:t>
      </w:r>
      <w:r w:rsidR="00AA3F64">
        <w:t>, a study was conducted (</w:t>
      </w:r>
      <w:r w:rsidR="00AA3F64" w:rsidRPr="00AA3F64">
        <w:t>Chen, S., et al 2023</w:t>
      </w:r>
      <w:r w:rsidR="00AA3F64">
        <w:t>) to conclude whether this pillar of the legacy plan was truly delivered on, or whether it was over-promised and under-delivered. The study asked people who would’ve been considered under the “minority” umbrella, how they felt about the event before and after the event took place, the study showed that although the event did a good job of integrating communities within Birmingham during the games, they failed to deliver on their promise of a “Games for everyone” with these minority groups feeling massively under-represented when it came to the actual games themselves (</w:t>
      </w:r>
      <w:r w:rsidR="00AA3F64" w:rsidRPr="00AA3F64">
        <w:t>Chen, S., et al 2023</w:t>
      </w:r>
      <w:r w:rsidR="00AA3F64">
        <w:t>), the consensus among the targeted participants for this research felt that when they looked to the crowd, it did not represent them and therefore undermined the sentiment of “Games for all”</w:t>
      </w:r>
      <w:r w:rsidR="00EC4391">
        <w:t xml:space="preserve">, whilst participating respondents reported they did feel inclusivity within the games, and views the investment in new facilities as a positive for the city, again though, the less involved population of Birmingham see the new facilities as too expensive for them to access themselves, as well as the lack of paid opportunity to be involved being  limited for the under-represented people within Birmingham. Studies from the University of </w:t>
      </w:r>
      <w:r w:rsidR="00EC4391">
        <w:lastRenderedPageBreak/>
        <w:t xml:space="preserve">Birmingham also gave light to some contrasting public opinions surrounding the games, one opinion was positive in the sense they were happy to see Birmingham so bright and active, portraying the positive surface-level entertainment the event has brought to the city, </w:t>
      </w:r>
      <w:r w:rsidR="00B52050">
        <w:t>whereas</w:t>
      </w:r>
      <w:r w:rsidR="00EC4391">
        <w:t xml:space="preserve"> another voiced how the </w:t>
      </w:r>
      <w:r w:rsidR="00B52050">
        <w:t xml:space="preserve">homeless people had been kicked out of town </w:t>
      </w:r>
      <w:proofErr w:type="spellStart"/>
      <w:r w:rsidR="00B52050">
        <w:t>centers</w:t>
      </w:r>
      <w:proofErr w:type="spellEnd"/>
      <w:r w:rsidR="00B52050">
        <w:t xml:space="preserve"> as a result of the games, sharing that moving them away from the visiting public view doesn’t fix the problem, but rather gives weight to the claim that the Games weren’t really for everyone. The events planning was also hindered by a multitude of unforeseen circumstances like the COVID-19 Lockdown and the United Kingdom's move to leave the European Union with Brexit, this generated more hurdles for the event to plan around like delays in construction, increased supply chain costs and workforce constraints, as well as the preparation time cutting from 6 years to 4 years </w:t>
      </w:r>
      <w:r w:rsidR="00B52050" w:rsidRPr="00B52050">
        <w:t>(Games, C., 2023.)</w:t>
      </w:r>
      <w:r w:rsidR="00B52050">
        <w:t xml:space="preserve">. </w:t>
      </w:r>
      <w:r w:rsidR="00232388">
        <w:t>On the other hand, the games also meant a reinvestment into facilities like Alexander Stadium as well as providing Jobs and Skills academy which meant individuals' employability skills were uplifted, leading down the line to an improved event workforce for the Commonwealth Games, this not only positively impacts the games but also provides post-games Birmingham with more employable assets to add to their workforces</w:t>
      </w:r>
      <w:r w:rsidR="00232388" w:rsidRPr="00232388">
        <w:t xml:space="preserve"> (Games, C., 2023.).</w:t>
      </w:r>
      <w:r w:rsidR="00232388">
        <w:t xml:space="preserve"> The Birmingham Commonwealth Games meant a major £764.7 million (net) was made over the duration of the event, with Birmingham thriving economically </w:t>
      </w:r>
      <w:r w:rsidR="00716F24">
        <w:t>because of</w:t>
      </w:r>
      <w:r w:rsidR="00232388">
        <w:t xml:space="preserve"> the Games</w:t>
      </w:r>
      <w:r w:rsidR="00716F24">
        <w:t>. Major events are often profitable, and Birmingham had planned the Games efficiently and set themselves up to be able to host more major events in the future, as they proved with their additional facilities and effort to rebuild the city into a major place for tourists to visit and future events to be hosted.</w:t>
      </w:r>
    </w:p>
    <w:p w14:paraId="183E0BF0" w14:textId="41CE85F4" w:rsidR="00716F24" w:rsidRDefault="00716F24">
      <w:r>
        <w:t>2.</w:t>
      </w:r>
    </w:p>
    <w:p w14:paraId="53DB451F" w14:textId="3A01A4DB" w:rsidR="00716F24" w:rsidRDefault="00716F24">
      <w:r>
        <w:t xml:space="preserve">The city of Swansea boasts the facilities both natural and man-made, to host a multitude of events. The country of Wales is no stranger to hosting major events, take the World </w:t>
      </w:r>
      <w:r w:rsidR="003F2A82">
        <w:t>Rally</w:t>
      </w:r>
      <w:r>
        <w:t xml:space="preserve"> championships, </w:t>
      </w:r>
      <w:r w:rsidR="003F2A82">
        <w:t xml:space="preserve">in </w:t>
      </w:r>
      <w:r>
        <w:t>Wales as an example, it drew in 50</w:t>
      </w:r>
      <w:r w:rsidR="003F2A82">
        <w:t>,</w:t>
      </w:r>
      <w:r>
        <w:t>000 people to Wales over the 4-day event, and also sore a £</w:t>
      </w:r>
      <w:r w:rsidR="003F2A82">
        <w:t xml:space="preserve"> 7 million</w:t>
      </w:r>
      <w:r>
        <w:t xml:space="preserve"> turnover for Wales which no doubt had the potential to help the Welsh economy, this event also came with high media coverage and presented Wales as a viable tourist attraction by highlighting some of the natural and beautiful scenery that Wales has to offer, this event also indicates the potential that Wales has as a host for major events, with the championship rally being an </w:t>
      </w:r>
      <w:r w:rsidR="003F2A82">
        <w:t>outdoor</w:t>
      </w:r>
      <w:r>
        <w:t xml:space="preserve"> </w:t>
      </w:r>
      <w:r w:rsidR="003F2A82">
        <w:t xml:space="preserve">event, Wales has the natural landscape to host these types of events with low maintenance costs, taking advantage of the countries natural resources. This also applies to Swansea and the resources it has to offer regarding hosting a major event, places like Margam National Park are right on the cusp of Swansea and offer a fantastic opportunity for Mountain bike competitions. Swansea however could struggle in the respect of spacing there is not much opportunity to build further infrastructure that could be used to host a major event, as well as the homelessness rates Swansea has to battle with, Swansea as a host city for a major event would have to deal with potential </w:t>
      </w:r>
      <w:r w:rsidR="003F2A82">
        <w:lastRenderedPageBreak/>
        <w:t>legal threats, this could mean battling legal threats like venue agreements, sponsorship/brand use issues</w:t>
      </w:r>
      <w:r w:rsidR="00382DF8">
        <w:t xml:space="preserve"> and </w:t>
      </w:r>
      <w:r w:rsidR="003F2A82">
        <w:t>rights holder agreements</w:t>
      </w:r>
      <w:r w:rsidR="00382DF8">
        <w:t xml:space="preserve"> (Greco, N, 2016) Swansea would also potentially struggle to host multiple events at once, without a rather large overhaul of current facilities, which would come at a large cost. On the other hand, Swansea does offer the chance to host, potentially an iron man challenge, with access to Margam national park, </w:t>
      </w:r>
      <w:proofErr w:type="gramStart"/>
      <w:r w:rsidR="00382DF8">
        <w:t>Swansea bay</w:t>
      </w:r>
      <w:proofErr w:type="gramEnd"/>
      <w:r w:rsidR="00382DF8">
        <w:t xml:space="preserve">, boasting the sea as a viable place to host swimming events as well as the Liberty stadium, which regularly hosts Swansea city football club, could also be a viable location for a major event to take place. Major events can be costly, Brazil for example endured the biggest recession in 25 years after hosting the World cup in 2014 and the Olympics in 2016 (Varano, J, 2017). </w:t>
      </w:r>
    </w:p>
    <w:p w14:paraId="3F7131D8" w14:textId="77777777" w:rsidR="00382DF8" w:rsidRDefault="00382DF8" w:rsidP="00382DF8">
      <w:r>
        <w:t>Greco, N., 2016. Major Sport Event Operational Planning Issues and Strategies: A Multi-Case Delphi Study.</w:t>
      </w:r>
    </w:p>
    <w:p w14:paraId="7491F618" w14:textId="77777777" w:rsidR="00382DF8" w:rsidRDefault="00382DF8" w:rsidP="00382DF8">
      <w:r>
        <w:t>Varano, J., 2017. Major sports events: Are they worth it. The Conversation.</w:t>
      </w:r>
    </w:p>
    <w:p w14:paraId="1E9AF3A0" w14:textId="77777777" w:rsidR="00382DF8" w:rsidRDefault="00382DF8" w:rsidP="00382DF8">
      <w:r>
        <w:t>Jones, C (2008)</w:t>
      </w:r>
    </w:p>
    <w:p w14:paraId="3981132C" w14:textId="77777777" w:rsidR="00382DF8" w:rsidRDefault="00382DF8" w:rsidP="00382DF8">
      <w:r>
        <w:t>(Gratton, Dobson, Shibli (2000).</w:t>
      </w:r>
    </w:p>
    <w:p w14:paraId="3B5080F7" w14:textId="27C954DB" w:rsidR="00382DF8" w:rsidRDefault="00382DF8" w:rsidP="00382DF8">
      <w:r>
        <w:t>(Gratton et al. (2020, p.42).</w:t>
      </w:r>
    </w:p>
    <w:p w14:paraId="2791018C" w14:textId="2F338B36" w:rsidR="00382DF8" w:rsidRDefault="00382DF8" w:rsidP="00382DF8"/>
    <w:p w14:paraId="0B062168" w14:textId="00F532D4" w:rsidR="00382DF8" w:rsidRDefault="00382DF8" w:rsidP="00382DF8">
      <w:r>
        <w:t xml:space="preserve">Chen, S., </w:t>
      </w:r>
      <w:proofErr w:type="spellStart"/>
      <w:r>
        <w:t>Veldhuijzen</w:t>
      </w:r>
      <w:proofErr w:type="spellEnd"/>
      <w:r>
        <w:t xml:space="preserve"> van Zanten, J., Quinton, M., Lee, M., Ali, T., Heyes, A., Liang, X., Alharbi, A., Carter, B., Duan, Z. and </w:t>
      </w:r>
      <w:proofErr w:type="spellStart"/>
      <w:r>
        <w:t>Karamani</w:t>
      </w:r>
      <w:proofErr w:type="spellEnd"/>
      <w:r>
        <w:t>, M., 2023. Perceptions of the Birmingham 2022 Commonwealth Games: Legacies for Individuals and Communities from Disadvantaged Backgrounds.</w:t>
      </w:r>
    </w:p>
    <w:sectPr w:rsidR="00382D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2672"/>
    <w:rsid w:val="00232388"/>
    <w:rsid w:val="00274848"/>
    <w:rsid w:val="00382DF8"/>
    <w:rsid w:val="003F2A82"/>
    <w:rsid w:val="00716F24"/>
    <w:rsid w:val="00AA3F64"/>
    <w:rsid w:val="00AF6DAC"/>
    <w:rsid w:val="00B1696D"/>
    <w:rsid w:val="00B52050"/>
    <w:rsid w:val="00BA214E"/>
    <w:rsid w:val="00D7165E"/>
    <w:rsid w:val="00DF2672"/>
    <w:rsid w:val="00E7369E"/>
    <w:rsid w:val="00EC4391"/>
    <w:rsid w:val="00F029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821381"/>
  <w15:chartTrackingRefBased/>
  <w15:docId w15:val="{69AA40F1-9945-4F34-8C01-58AA2DE614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F267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F267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F267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F267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F267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F267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F267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F267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F267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F267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F267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F267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F267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F267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F267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F267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F267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F2672"/>
    <w:rPr>
      <w:rFonts w:eastAsiaTheme="majorEastAsia" w:cstheme="majorBidi"/>
      <w:color w:val="272727" w:themeColor="text1" w:themeTint="D8"/>
    </w:rPr>
  </w:style>
  <w:style w:type="paragraph" w:styleId="Title">
    <w:name w:val="Title"/>
    <w:basedOn w:val="Normal"/>
    <w:next w:val="Normal"/>
    <w:link w:val="TitleChar"/>
    <w:uiPriority w:val="10"/>
    <w:qFormat/>
    <w:rsid w:val="00DF267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F267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F267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F267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F2672"/>
    <w:pPr>
      <w:spacing w:before="160"/>
      <w:jc w:val="center"/>
    </w:pPr>
    <w:rPr>
      <w:i/>
      <w:iCs/>
      <w:color w:val="404040" w:themeColor="text1" w:themeTint="BF"/>
    </w:rPr>
  </w:style>
  <w:style w:type="character" w:customStyle="1" w:styleId="QuoteChar">
    <w:name w:val="Quote Char"/>
    <w:basedOn w:val="DefaultParagraphFont"/>
    <w:link w:val="Quote"/>
    <w:uiPriority w:val="29"/>
    <w:rsid w:val="00DF2672"/>
    <w:rPr>
      <w:i/>
      <w:iCs/>
      <w:color w:val="404040" w:themeColor="text1" w:themeTint="BF"/>
    </w:rPr>
  </w:style>
  <w:style w:type="paragraph" w:styleId="ListParagraph">
    <w:name w:val="List Paragraph"/>
    <w:basedOn w:val="Normal"/>
    <w:uiPriority w:val="34"/>
    <w:qFormat/>
    <w:rsid w:val="00DF2672"/>
    <w:pPr>
      <w:ind w:left="720"/>
      <w:contextualSpacing/>
    </w:pPr>
  </w:style>
  <w:style w:type="character" w:styleId="IntenseEmphasis">
    <w:name w:val="Intense Emphasis"/>
    <w:basedOn w:val="DefaultParagraphFont"/>
    <w:uiPriority w:val="21"/>
    <w:qFormat/>
    <w:rsid w:val="00DF2672"/>
    <w:rPr>
      <w:i/>
      <w:iCs/>
      <w:color w:val="0F4761" w:themeColor="accent1" w:themeShade="BF"/>
    </w:rPr>
  </w:style>
  <w:style w:type="paragraph" w:styleId="IntenseQuote">
    <w:name w:val="Intense Quote"/>
    <w:basedOn w:val="Normal"/>
    <w:next w:val="Normal"/>
    <w:link w:val="IntenseQuoteChar"/>
    <w:uiPriority w:val="30"/>
    <w:qFormat/>
    <w:rsid w:val="00DF267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F2672"/>
    <w:rPr>
      <w:i/>
      <w:iCs/>
      <w:color w:val="0F4761" w:themeColor="accent1" w:themeShade="BF"/>
    </w:rPr>
  </w:style>
  <w:style w:type="character" w:styleId="IntenseReference">
    <w:name w:val="Intense Reference"/>
    <w:basedOn w:val="DefaultParagraphFont"/>
    <w:uiPriority w:val="32"/>
    <w:qFormat/>
    <w:rsid w:val="00DF267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B78B175C64519428DD2085AE37A166E" ma:contentTypeVersion="12" ma:contentTypeDescription="Create a new document." ma:contentTypeScope="" ma:versionID="bf2396746b5d3f7bff7d8e34abe83e04">
  <xsd:schema xmlns:xsd="http://www.w3.org/2001/XMLSchema" xmlns:xs="http://www.w3.org/2001/XMLSchema" xmlns:p="http://schemas.microsoft.com/office/2006/metadata/properties" xmlns:ns3="d656cee4-eeba-45fa-a761-9e0ba90d158e" xmlns:ns4="3deaaa82-f5a2-45b4-bb96-651ce2c0e4b2" targetNamespace="http://schemas.microsoft.com/office/2006/metadata/properties" ma:root="true" ma:fieldsID="79cc871398dbdd07ee8929bdd0fc3521" ns3:_="" ns4:_="">
    <xsd:import namespace="d656cee4-eeba-45fa-a761-9e0ba90d158e"/>
    <xsd:import namespace="3deaaa82-f5a2-45b4-bb96-651ce2c0e4b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656cee4-eeba-45fa-a761-9e0ba90d158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deaaa82-f5a2-45b4-bb96-651ce2c0e4b2"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656cee4-eeba-45fa-a761-9e0ba90d158e" xsi:nil="true"/>
  </documentManagement>
</p:properties>
</file>

<file path=customXml/itemProps1.xml><?xml version="1.0" encoding="utf-8"?>
<ds:datastoreItem xmlns:ds="http://schemas.openxmlformats.org/officeDocument/2006/customXml" ds:itemID="{1295ED6B-8DF0-4806-9E08-DDD74AEF2B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656cee4-eeba-45fa-a761-9e0ba90d158e"/>
    <ds:schemaRef ds:uri="3deaaa82-f5a2-45b4-bb96-651ce2c0e4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E02BB6-A7A0-4F3F-9037-EEAA03055C7A}">
  <ds:schemaRefs>
    <ds:schemaRef ds:uri="http://schemas.microsoft.com/sharepoint/v3/contenttype/forms"/>
  </ds:schemaRefs>
</ds:datastoreItem>
</file>

<file path=customXml/itemProps3.xml><?xml version="1.0" encoding="utf-8"?>
<ds:datastoreItem xmlns:ds="http://schemas.openxmlformats.org/officeDocument/2006/customXml" ds:itemID="{8AAAC58D-20E4-4873-86E2-0B0A8B183A60}">
  <ds:schemaRefs>
    <ds:schemaRef ds:uri="http://schemas.microsoft.com/office/2006/metadata/properties"/>
    <ds:schemaRef ds:uri="http://schemas.microsoft.com/office/infopath/2007/PartnerControls"/>
    <ds:schemaRef ds:uri="d656cee4-eeba-45fa-a761-9e0ba90d158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1297</Words>
  <Characters>6627</Characters>
  <Application>Microsoft Office Word</Application>
  <DocSecurity>0</DocSecurity>
  <Lines>101</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Larcombe (2117718)</dc:creator>
  <cp:keywords/>
  <dc:description/>
  <cp:lastModifiedBy>Oliver Larcombe (2117718)</cp:lastModifiedBy>
  <cp:revision>2</cp:revision>
  <dcterms:created xsi:type="dcterms:W3CDTF">2024-01-19T11:33:00Z</dcterms:created>
  <dcterms:modified xsi:type="dcterms:W3CDTF">2024-01-19T11:33:00Z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8f2d0979-0b9b-4111-bded-5131267cc360</vt:lpwstr>
  </property>
  <property fmtid="{D5CDD505-2E9C-101B-9397-08002B2CF9AE}" pid="3" name="ContentTypeId">
    <vt:lpwstr>0x0101002B78B175C64519428DD2085AE37A166E</vt:lpwstr>
  </property>
</Properties>
</file>