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C2A9A" w14:textId="58864790" w:rsidR="00245262" w:rsidRPr="002B0886" w:rsidRDefault="00245262" w:rsidP="00245262">
      <w:pPr>
        <w:rPr>
          <w:b/>
          <w:bCs/>
          <w:sz w:val="32"/>
          <w:szCs w:val="28"/>
        </w:rPr>
      </w:pPr>
      <w:r w:rsidRPr="002B0886">
        <w:rPr>
          <w:b/>
          <w:bCs/>
          <w:noProof/>
          <w:sz w:val="32"/>
          <w:szCs w:val="28"/>
        </w:rPr>
        <w:drawing>
          <wp:inline distT="0" distB="0" distL="0" distR="0" wp14:anchorId="32744092" wp14:editId="203C73B2">
            <wp:extent cx="1973579" cy="728345"/>
            <wp:effectExtent l="0" t="0" r="8255" b="0"/>
            <wp:docPr id="80364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4440" name=""/>
                    <pic:cNvPicPr/>
                  </pic:nvPicPr>
                  <pic:blipFill>
                    <a:blip r:embed="rId8"/>
                    <a:stretch>
                      <a:fillRect/>
                    </a:stretch>
                  </pic:blipFill>
                  <pic:spPr>
                    <a:xfrm>
                      <a:off x="0" y="0"/>
                      <a:ext cx="1987192" cy="733369"/>
                    </a:xfrm>
                    <a:prstGeom prst="rect">
                      <a:avLst/>
                    </a:prstGeom>
                  </pic:spPr>
                </pic:pic>
              </a:graphicData>
            </a:graphic>
          </wp:inline>
        </w:drawing>
      </w:r>
    </w:p>
    <w:p w14:paraId="769AF958" w14:textId="77777777" w:rsidR="00245262" w:rsidRPr="002B0886" w:rsidRDefault="00245262" w:rsidP="00245262">
      <w:pPr>
        <w:jc w:val="center"/>
        <w:rPr>
          <w:b/>
          <w:bCs/>
          <w:sz w:val="32"/>
          <w:szCs w:val="28"/>
        </w:rPr>
      </w:pPr>
    </w:p>
    <w:p w14:paraId="23BE42D3" w14:textId="77777777" w:rsidR="00245262" w:rsidRPr="002B0886" w:rsidRDefault="00245262" w:rsidP="00245262">
      <w:pPr>
        <w:jc w:val="center"/>
        <w:rPr>
          <w:b/>
          <w:bCs/>
          <w:sz w:val="32"/>
          <w:szCs w:val="28"/>
        </w:rPr>
      </w:pPr>
    </w:p>
    <w:p w14:paraId="5628207E" w14:textId="77777777" w:rsidR="00245262" w:rsidRPr="002B0886" w:rsidRDefault="00245262" w:rsidP="00245262">
      <w:pPr>
        <w:jc w:val="center"/>
        <w:rPr>
          <w:b/>
          <w:bCs/>
          <w:sz w:val="32"/>
          <w:szCs w:val="28"/>
        </w:rPr>
      </w:pPr>
    </w:p>
    <w:p w14:paraId="5121011C" w14:textId="77777777" w:rsidR="00245262" w:rsidRPr="002B0886" w:rsidRDefault="00245262" w:rsidP="00245262">
      <w:pPr>
        <w:jc w:val="center"/>
        <w:rPr>
          <w:b/>
          <w:bCs/>
          <w:sz w:val="32"/>
          <w:szCs w:val="28"/>
        </w:rPr>
      </w:pPr>
    </w:p>
    <w:p w14:paraId="3A8E85BA" w14:textId="5C735F6F" w:rsidR="00245262" w:rsidRPr="002B0886" w:rsidRDefault="00245262" w:rsidP="00245262">
      <w:pPr>
        <w:jc w:val="center"/>
        <w:rPr>
          <w:b/>
          <w:bCs/>
          <w:sz w:val="32"/>
          <w:szCs w:val="28"/>
        </w:rPr>
      </w:pPr>
      <w:r w:rsidRPr="002B0886">
        <w:rPr>
          <w:b/>
          <w:bCs/>
          <w:sz w:val="32"/>
          <w:szCs w:val="28"/>
        </w:rPr>
        <w:t>LCHS7002 HEALTH CARE SYSTEM ORGANISATION AND LEADERSHIP</w:t>
      </w:r>
    </w:p>
    <w:p w14:paraId="1BB78DBF" w14:textId="77777777" w:rsidR="00245262" w:rsidRPr="002B0886" w:rsidRDefault="00245262" w:rsidP="00245262">
      <w:pPr>
        <w:rPr>
          <w:b/>
          <w:bCs/>
          <w:sz w:val="32"/>
          <w:szCs w:val="28"/>
        </w:rPr>
      </w:pPr>
    </w:p>
    <w:p w14:paraId="2C837DBF" w14:textId="652739F9" w:rsidR="000F4E1C" w:rsidRDefault="00245262" w:rsidP="00245262">
      <w:pPr>
        <w:jc w:val="center"/>
        <w:rPr>
          <w:b/>
          <w:bCs/>
          <w:sz w:val="32"/>
          <w:szCs w:val="28"/>
        </w:rPr>
      </w:pPr>
      <w:r w:rsidRPr="002B0886">
        <w:rPr>
          <w:b/>
          <w:bCs/>
          <w:sz w:val="32"/>
          <w:szCs w:val="28"/>
        </w:rPr>
        <w:t>LEADERSHIP FAILURE AND SYSTEM BREAKDOWN IN PATIENT SAFETY: A CRITICAL ANALYSIS OF THE KOTA MEDICAL COLLEGE WRONG-PATIENT SURGERY INCIDENT (INDIA, 2025)</w:t>
      </w:r>
    </w:p>
    <w:p w14:paraId="3C1A368C" w14:textId="742D34B0" w:rsidR="004C06AF" w:rsidRDefault="004C06AF" w:rsidP="00245262">
      <w:pPr>
        <w:jc w:val="center"/>
        <w:rPr>
          <w:b/>
          <w:bCs/>
          <w:sz w:val="32"/>
          <w:szCs w:val="28"/>
        </w:rPr>
      </w:pPr>
      <w:r>
        <w:rPr>
          <w:b/>
          <w:bCs/>
          <w:sz w:val="32"/>
          <w:szCs w:val="28"/>
        </w:rPr>
        <w:t xml:space="preserve">STUDENT NAME : NIDHI DHAVALKIMAR KACHHIA </w:t>
      </w:r>
    </w:p>
    <w:p w14:paraId="333CEDEE" w14:textId="771A7958" w:rsidR="004C06AF" w:rsidRPr="002B0886" w:rsidRDefault="004C06AF" w:rsidP="00245262">
      <w:pPr>
        <w:jc w:val="center"/>
        <w:rPr>
          <w:b/>
          <w:bCs/>
          <w:sz w:val="32"/>
          <w:szCs w:val="28"/>
        </w:rPr>
      </w:pPr>
      <w:r>
        <w:rPr>
          <w:b/>
          <w:bCs/>
          <w:sz w:val="32"/>
          <w:szCs w:val="28"/>
        </w:rPr>
        <w:t>STUDENT ID NUMBER : 2527220</w:t>
      </w:r>
    </w:p>
    <w:p w14:paraId="2CE7F494" w14:textId="77777777" w:rsidR="000F4E1C" w:rsidRPr="002B0886" w:rsidRDefault="000F4E1C">
      <w:pPr>
        <w:spacing w:line="259" w:lineRule="auto"/>
        <w:jc w:val="left"/>
        <w:rPr>
          <w:b/>
          <w:bCs/>
          <w:sz w:val="32"/>
          <w:szCs w:val="28"/>
        </w:rPr>
      </w:pPr>
      <w:r w:rsidRPr="002B0886">
        <w:rPr>
          <w:b/>
          <w:bCs/>
          <w:sz w:val="32"/>
          <w:szCs w:val="28"/>
        </w:rPr>
        <w:br w:type="page"/>
      </w:r>
    </w:p>
    <w:sdt>
      <w:sdtPr>
        <w:rPr>
          <w:rFonts w:ascii="Times New Roman" w:eastAsiaTheme="minorHAnsi" w:hAnsi="Times New Roman" w:cs="Times New Roman"/>
          <w:b/>
          <w:bCs/>
          <w:color w:val="auto"/>
          <w:kern w:val="2"/>
          <w:sz w:val="28"/>
          <w:szCs w:val="28"/>
          <w:lang w:val="en-IN"/>
          <w14:ligatures w14:val="standardContextual"/>
        </w:rPr>
        <w:id w:val="1313907933"/>
        <w:docPartObj>
          <w:docPartGallery w:val="Table of Contents"/>
          <w:docPartUnique/>
        </w:docPartObj>
      </w:sdtPr>
      <w:sdtEndPr>
        <w:rPr>
          <w:rFonts w:cstheme="minorBidi"/>
          <w:noProof/>
          <w:sz w:val="24"/>
          <w:szCs w:val="22"/>
        </w:rPr>
      </w:sdtEndPr>
      <w:sdtContent>
        <w:p w14:paraId="2A72A37E" w14:textId="764A9AFA" w:rsidR="000F4E1C" w:rsidRPr="002B0886" w:rsidRDefault="000F4E1C" w:rsidP="000F4E1C">
          <w:pPr>
            <w:pStyle w:val="TOCHeading"/>
            <w:spacing w:line="360" w:lineRule="auto"/>
            <w:jc w:val="center"/>
            <w:rPr>
              <w:rFonts w:ascii="Times New Roman" w:hAnsi="Times New Roman" w:cs="Times New Roman"/>
              <w:b/>
              <w:bCs/>
              <w:color w:val="auto"/>
              <w:sz w:val="28"/>
              <w:szCs w:val="28"/>
            </w:rPr>
          </w:pPr>
          <w:r w:rsidRPr="002B0886">
            <w:rPr>
              <w:rFonts w:ascii="Times New Roman" w:hAnsi="Times New Roman" w:cs="Times New Roman"/>
              <w:b/>
              <w:bCs/>
              <w:color w:val="auto"/>
              <w:sz w:val="28"/>
              <w:szCs w:val="28"/>
            </w:rPr>
            <w:t>Table of Contents</w:t>
          </w:r>
        </w:p>
        <w:p w14:paraId="2A558675" w14:textId="399A981E" w:rsidR="000F4E1C" w:rsidRPr="002B0886" w:rsidRDefault="000F4E1C">
          <w:pPr>
            <w:pStyle w:val="TOC1"/>
            <w:tabs>
              <w:tab w:val="left" w:pos="480"/>
              <w:tab w:val="right" w:leader="dot" w:pos="9016"/>
            </w:tabs>
            <w:rPr>
              <w:rFonts w:asciiTheme="minorHAnsi" w:eastAsiaTheme="minorEastAsia" w:hAnsiTheme="minorHAnsi"/>
              <w:noProof/>
              <w:szCs w:val="24"/>
              <w:lang w:eastAsia="en-IN"/>
            </w:rPr>
          </w:pPr>
          <w:r w:rsidRPr="002B0886">
            <w:fldChar w:fldCharType="begin"/>
          </w:r>
          <w:r w:rsidRPr="002B0886">
            <w:instrText xml:space="preserve"> TOC \o "1-3" \h \z \u </w:instrText>
          </w:r>
          <w:r w:rsidRPr="002B0886">
            <w:fldChar w:fldCharType="separate"/>
          </w:r>
          <w:hyperlink w:anchor="_Toc226268521" w:history="1">
            <w:r w:rsidRPr="002B0886">
              <w:rPr>
                <w:rStyle w:val="Hyperlink"/>
                <w:noProof/>
              </w:rPr>
              <w:t>1.</w:t>
            </w:r>
            <w:r w:rsidRPr="002B0886">
              <w:rPr>
                <w:rFonts w:asciiTheme="minorHAnsi" w:eastAsiaTheme="minorEastAsia" w:hAnsiTheme="minorHAnsi"/>
                <w:noProof/>
                <w:szCs w:val="24"/>
                <w:lang w:eastAsia="en-IN"/>
              </w:rPr>
              <w:tab/>
            </w:r>
            <w:r w:rsidRPr="002B0886">
              <w:rPr>
                <w:rStyle w:val="Hyperlink"/>
                <w:noProof/>
              </w:rPr>
              <w:t>Introduction</w:t>
            </w:r>
            <w:r w:rsidRPr="002B0886">
              <w:rPr>
                <w:noProof/>
                <w:webHidden/>
              </w:rPr>
              <w:tab/>
            </w:r>
            <w:r w:rsidRPr="002B0886">
              <w:rPr>
                <w:noProof/>
                <w:webHidden/>
              </w:rPr>
              <w:fldChar w:fldCharType="begin"/>
            </w:r>
            <w:r w:rsidRPr="002B0886">
              <w:rPr>
                <w:noProof/>
                <w:webHidden/>
              </w:rPr>
              <w:instrText xml:space="preserve"> PAGEREF _Toc226268521 \h </w:instrText>
            </w:r>
            <w:r w:rsidRPr="002B0886">
              <w:rPr>
                <w:noProof/>
                <w:webHidden/>
              </w:rPr>
            </w:r>
            <w:r w:rsidRPr="002B0886">
              <w:rPr>
                <w:noProof/>
                <w:webHidden/>
              </w:rPr>
              <w:fldChar w:fldCharType="separate"/>
            </w:r>
            <w:r w:rsidRPr="002B0886">
              <w:rPr>
                <w:noProof/>
                <w:webHidden/>
              </w:rPr>
              <w:t>3</w:t>
            </w:r>
            <w:r w:rsidRPr="002B0886">
              <w:rPr>
                <w:noProof/>
                <w:webHidden/>
              </w:rPr>
              <w:fldChar w:fldCharType="end"/>
            </w:r>
          </w:hyperlink>
        </w:p>
        <w:p w14:paraId="2E140987" w14:textId="4830B38E" w:rsidR="000F4E1C" w:rsidRPr="002B0886" w:rsidRDefault="000F4E1C">
          <w:pPr>
            <w:pStyle w:val="TOC1"/>
            <w:tabs>
              <w:tab w:val="left" w:pos="480"/>
              <w:tab w:val="right" w:leader="dot" w:pos="9016"/>
            </w:tabs>
            <w:rPr>
              <w:rFonts w:asciiTheme="minorHAnsi" w:eastAsiaTheme="minorEastAsia" w:hAnsiTheme="minorHAnsi"/>
              <w:noProof/>
              <w:szCs w:val="24"/>
              <w:lang w:eastAsia="en-IN"/>
            </w:rPr>
          </w:pPr>
          <w:hyperlink w:anchor="_Toc226268522" w:history="1">
            <w:r w:rsidRPr="002B0886">
              <w:rPr>
                <w:rStyle w:val="Hyperlink"/>
                <w:noProof/>
              </w:rPr>
              <w:t>2.</w:t>
            </w:r>
            <w:r w:rsidRPr="002B0886">
              <w:rPr>
                <w:rFonts w:asciiTheme="minorHAnsi" w:eastAsiaTheme="minorEastAsia" w:hAnsiTheme="minorHAnsi"/>
                <w:noProof/>
                <w:szCs w:val="24"/>
                <w:lang w:eastAsia="en-IN"/>
              </w:rPr>
              <w:tab/>
            </w:r>
            <w:r w:rsidRPr="002B0886">
              <w:rPr>
                <w:rStyle w:val="Hyperlink"/>
                <w:noProof/>
              </w:rPr>
              <w:t>Main Body and Analysis</w:t>
            </w:r>
            <w:r w:rsidRPr="002B0886">
              <w:rPr>
                <w:noProof/>
                <w:webHidden/>
              </w:rPr>
              <w:tab/>
            </w:r>
            <w:r w:rsidRPr="002B0886">
              <w:rPr>
                <w:noProof/>
                <w:webHidden/>
              </w:rPr>
              <w:fldChar w:fldCharType="begin"/>
            </w:r>
            <w:r w:rsidRPr="002B0886">
              <w:rPr>
                <w:noProof/>
                <w:webHidden/>
              </w:rPr>
              <w:instrText xml:space="preserve"> PAGEREF _Toc226268522 \h </w:instrText>
            </w:r>
            <w:r w:rsidRPr="002B0886">
              <w:rPr>
                <w:noProof/>
                <w:webHidden/>
              </w:rPr>
            </w:r>
            <w:r w:rsidRPr="002B0886">
              <w:rPr>
                <w:noProof/>
                <w:webHidden/>
              </w:rPr>
              <w:fldChar w:fldCharType="separate"/>
            </w:r>
            <w:r w:rsidRPr="002B0886">
              <w:rPr>
                <w:noProof/>
                <w:webHidden/>
              </w:rPr>
              <w:t>4</w:t>
            </w:r>
            <w:r w:rsidRPr="002B0886">
              <w:rPr>
                <w:noProof/>
                <w:webHidden/>
              </w:rPr>
              <w:fldChar w:fldCharType="end"/>
            </w:r>
          </w:hyperlink>
        </w:p>
        <w:p w14:paraId="51BE3D69" w14:textId="38C69882" w:rsidR="000F4E1C" w:rsidRPr="002B0886" w:rsidRDefault="000F4E1C">
          <w:pPr>
            <w:pStyle w:val="TOC1"/>
            <w:tabs>
              <w:tab w:val="left" w:pos="480"/>
              <w:tab w:val="right" w:leader="dot" w:pos="9016"/>
            </w:tabs>
            <w:rPr>
              <w:rFonts w:asciiTheme="minorHAnsi" w:eastAsiaTheme="minorEastAsia" w:hAnsiTheme="minorHAnsi"/>
              <w:noProof/>
              <w:szCs w:val="24"/>
              <w:lang w:eastAsia="en-IN"/>
            </w:rPr>
          </w:pPr>
          <w:hyperlink w:anchor="_Toc226268523" w:history="1">
            <w:r w:rsidRPr="002B0886">
              <w:rPr>
                <w:rStyle w:val="Hyperlink"/>
                <w:noProof/>
              </w:rPr>
              <w:t>3.</w:t>
            </w:r>
            <w:r w:rsidRPr="002B0886">
              <w:rPr>
                <w:rFonts w:asciiTheme="minorHAnsi" w:eastAsiaTheme="minorEastAsia" w:hAnsiTheme="minorHAnsi"/>
                <w:noProof/>
                <w:szCs w:val="24"/>
                <w:lang w:eastAsia="en-IN"/>
              </w:rPr>
              <w:tab/>
            </w:r>
            <w:r w:rsidRPr="002B0886">
              <w:rPr>
                <w:rStyle w:val="Hyperlink"/>
                <w:noProof/>
              </w:rPr>
              <w:t>Centralisation vs Decentralisation</w:t>
            </w:r>
            <w:r w:rsidRPr="002B0886">
              <w:rPr>
                <w:noProof/>
                <w:webHidden/>
              </w:rPr>
              <w:tab/>
            </w:r>
            <w:r w:rsidRPr="002B0886">
              <w:rPr>
                <w:noProof/>
                <w:webHidden/>
              </w:rPr>
              <w:fldChar w:fldCharType="begin"/>
            </w:r>
            <w:r w:rsidRPr="002B0886">
              <w:rPr>
                <w:noProof/>
                <w:webHidden/>
              </w:rPr>
              <w:instrText xml:space="preserve"> PAGEREF _Toc226268523 \h </w:instrText>
            </w:r>
            <w:r w:rsidRPr="002B0886">
              <w:rPr>
                <w:noProof/>
                <w:webHidden/>
              </w:rPr>
            </w:r>
            <w:r w:rsidRPr="002B0886">
              <w:rPr>
                <w:noProof/>
                <w:webHidden/>
              </w:rPr>
              <w:fldChar w:fldCharType="separate"/>
            </w:r>
            <w:r w:rsidRPr="002B0886">
              <w:rPr>
                <w:noProof/>
                <w:webHidden/>
              </w:rPr>
              <w:t>8</w:t>
            </w:r>
            <w:r w:rsidRPr="002B0886">
              <w:rPr>
                <w:noProof/>
                <w:webHidden/>
              </w:rPr>
              <w:fldChar w:fldCharType="end"/>
            </w:r>
          </w:hyperlink>
        </w:p>
        <w:p w14:paraId="0A46B5EC" w14:textId="5D0A516A" w:rsidR="000F4E1C" w:rsidRPr="002B0886" w:rsidRDefault="000F4E1C">
          <w:pPr>
            <w:pStyle w:val="TOC1"/>
            <w:tabs>
              <w:tab w:val="left" w:pos="480"/>
              <w:tab w:val="right" w:leader="dot" w:pos="9016"/>
            </w:tabs>
            <w:rPr>
              <w:rFonts w:asciiTheme="minorHAnsi" w:eastAsiaTheme="minorEastAsia" w:hAnsiTheme="minorHAnsi"/>
              <w:noProof/>
              <w:szCs w:val="24"/>
              <w:lang w:eastAsia="en-IN"/>
            </w:rPr>
          </w:pPr>
          <w:hyperlink w:anchor="_Toc226268524" w:history="1">
            <w:r w:rsidRPr="002B0886">
              <w:rPr>
                <w:rStyle w:val="Hyperlink"/>
                <w:noProof/>
              </w:rPr>
              <w:t>4.</w:t>
            </w:r>
            <w:r w:rsidRPr="002B0886">
              <w:rPr>
                <w:rFonts w:asciiTheme="minorHAnsi" w:eastAsiaTheme="minorEastAsia" w:hAnsiTheme="minorHAnsi"/>
                <w:noProof/>
                <w:szCs w:val="24"/>
                <w:lang w:eastAsia="en-IN"/>
              </w:rPr>
              <w:tab/>
            </w:r>
            <w:r w:rsidRPr="002B0886">
              <w:rPr>
                <w:rStyle w:val="Hyperlink"/>
                <w:noProof/>
              </w:rPr>
              <w:t>Leadership Theories and Application</w:t>
            </w:r>
            <w:r w:rsidRPr="002B0886">
              <w:rPr>
                <w:noProof/>
                <w:webHidden/>
              </w:rPr>
              <w:tab/>
            </w:r>
            <w:r w:rsidRPr="002B0886">
              <w:rPr>
                <w:noProof/>
                <w:webHidden/>
              </w:rPr>
              <w:fldChar w:fldCharType="begin"/>
            </w:r>
            <w:r w:rsidRPr="002B0886">
              <w:rPr>
                <w:noProof/>
                <w:webHidden/>
              </w:rPr>
              <w:instrText xml:space="preserve"> PAGEREF _Toc226268524 \h </w:instrText>
            </w:r>
            <w:r w:rsidRPr="002B0886">
              <w:rPr>
                <w:noProof/>
                <w:webHidden/>
              </w:rPr>
            </w:r>
            <w:r w:rsidRPr="002B0886">
              <w:rPr>
                <w:noProof/>
                <w:webHidden/>
              </w:rPr>
              <w:fldChar w:fldCharType="separate"/>
            </w:r>
            <w:r w:rsidRPr="002B0886">
              <w:rPr>
                <w:noProof/>
                <w:webHidden/>
              </w:rPr>
              <w:t>10</w:t>
            </w:r>
            <w:r w:rsidRPr="002B0886">
              <w:rPr>
                <w:noProof/>
                <w:webHidden/>
              </w:rPr>
              <w:fldChar w:fldCharType="end"/>
            </w:r>
          </w:hyperlink>
        </w:p>
        <w:p w14:paraId="55BDCADE" w14:textId="55166D73" w:rsidR="000F4E1C" w:rsidRPr="002B0886" w:rsidRDefault="000F4E1C">
          <w:pPr>
            <w:pStyle w:val="TOC1"/>
            <w:tabs>
              <w:tab w:val="left" w:pos="480"/>
              <w:tab w:val="right" w:leader="dot" w:pos="9016"/>
            </w:tabs>
            <w:rPr>
              <w:rFonts w:asciiTheme="minorHAnsi" w:eastAsiaTheme="minorEastAsia" w:hAnsiTheme="minorHAnsi"/>
              <w:noProof/>
              <w:szCs w:val="24"/>
              <w:lang w:eastAsia="en-IN"/>
            </w:rPr>
          </w:pPr>
          <w:hyperlink w:anchor="_Toc226268525" w:history="1">
            <w:r w:rsidRPr="002B0886">
              <w:rPr>
                <w:rStyle w:val="Hyperlink"/>
                <w:noProof/>
              </w:rPr>
              <w:t>5.</w:t>
            </w:r>
            <w:r w:rsidRPr="002B0886">
              <w:rPr>
                <w:rFonts w:asciiTheme="minorHAnsi" w:eastAsiaTheme="minorEastAsia" w:hAnsiTheme="minorHAnsi"/>
                <w:noProof/>
                <w:szCs w:val="24"/>
                <w:lang w:eastAsia="en-IN"/>
              </w:rPr>
              <w:tab/>
            </w:r>
            <w:r w:rsidRPr="002B0886">
              <w:rPr>
                <w:rStyle w:val="Hyperlink"/>
                <w:noProof/>
              </w:rPr>
              <w:t>Improvement and Lessons Learned</w:t>
            </w:r>
            <w:r w:rsidRPr="002B0886">
              <w:rPr>
                <w:noProof/>
                <w:webHidden/>
              </w:rPr>
              <w:tab/>
            </w:r>
            <w:r w:rsidRPr="002B0886">
              <w:rPr>
                <w:noProof/>
                <w:webHidden/>
              </w:rPr>
              <w:fldChar w:fldCharType="begin"/>
            </w:r>
            <w:r w:rsidRPr="002B0886">
              <w:rPr>
                <w:noProof/>
                <w:webHidden/>
              </w:rPr>
              <w:instrText xml:space="preserve"> PAGEREF _Toc226268525 \h </w:instrText>
            </w:r>
            <w:r w:rsidRPr="002B0886">
              <w:rPr>
                <w:noProof/>
                <w:webHidden/>
              </w:rPr>
            </w:r>
            <w:r w:rsidRPr="002B0886">
              <w:rPr>
                <w:noProof/>
                <w:webHidden/>
              </w:rPr>
              <w:fldChar w:fldCharType="separate"/>
            </w:r>
            <w:r w:rsidRPr="002B0886">
              <w:rPr>
                <w:noProof/>
                <w:webHidden/>
              </w:rPr>
              <w:t>15</w:t>
            </w:r>
            <w:r w:rsidRPr="002B0886">
              <w:rPr>
                <w:noProof/>
                <w:webHidden/>
              </w:rPr>
              <w:fldChar w:fldCharType="end"/>
            </w:r>
          </w:hyperlink>
        </w:p>
        <w:p w14:paraId="6D1C7FF6" w14:textId="1B02C38F" w:rsidR="000F4E1C" w:rsidRPr="002B0886" w:rsidRDefault="000F4E1C">
          <w:pPr>
            <w:pStyle w:val="TOC1"/>
            <w:tabs>
              <w:tab w:val="left" w:pos="480"/>
              <w:tab w:val="right" w:leader="dot" w:pos="9016"/>
            </w:tabs>
            <w:rPr>
              <w:rFonts w:asciiTheme="minorHAnsi" w:eastAsiaTheme="minorEastAsia" w:hAnsiTheme="minorHAnsi"/>
              <w:noProof/>
              <w:szCs w:val="24"/>
              <w:lang w:eastAsia="en-IN"/>
            </w:rPr>
          </w:pPr>
          <w:hyperlink w:anchor="_Toc226268526" w:history="1">
            <w:r w:rsidRPr="002B0886">
              <w:rPr>
                <w:rStyle w:val="Hyperlink"/>
                <w:noProof/>
              </w:rPr>
              <w:t>6.</w:t>
            </w:r>
            <w:r w:rsidRPr="002B0886">
              <w:rPr>
                <w:rFonts w:asciiTheme="minorHAnsi" w:eastAsiaTheme="minorEastAsia" w:hAnsiTheme="minorHAnsi"/>
                <w:noProof/>
                <w:szCs w:val="24"/>
                <w:lang w:eastAsia="en-IN"/>
              </w:rPr>
              <w:tab/>
            </w:r>
            <w:r w:rsidRPr="002B0886">
              <w:rPr>
                <w:rStyle w:val="Hyperlink"/>
                <w:noProof/>
              </w:rPr>
              <w:t>Recommendation</w:t>
            </w:r>
            <w:r w:rsidRPr="002B0886">
              <w:rPr>
                <w:noProof/>
                <w:webHidden/>
              </w:rPr>
              <w:tab/>
            </w:r>
            <w:r w:rsidRPr="002B0886">
              <w:rPr>
                <w:noProof/>
                <w:webHidden/>
              </w:rPr>
              <w:fldChar w:fldCharType="begin"/>
            </w:r>
            <w:r w:rsidRPr="002B0886">
              <w:rPr>
                <w:noProof/>
                <w:webHidden/>
              </w:rPr>
              <w:instrText xml:space="preserve"> PAGEREF _Toc226268526 \h </w:instrText>
            </w:r>
            <w:r w:rsidRPr="002B0886">
              <w:rPr>
                <w:noProof/>
                <w:webHidden/>
              </w:rPr>
            </w:r>
            <w:r w:rsidRPr="002B0886">
              <w:rPr>
                <w:noProof/>
                <w:webHidden/>
              </w:rPr>
              <w:fldChar w:fldCharType="separate"/>
            </w:r>
            <w:r w:rsidRPr="002B0886">
              <w:rPr>
                <w:noProof/>
                <w:webHidden/>
              </w:rPr>
              <w:t>18</w:t>
            </w:r>
            <w:r w:rsidRPr="002B0886">
              <w:rPr>
                <w:noProof/>
                <w:webHidden/>
              </w:rPr>
              <w:fldChar w:fldCharType="end"/>
            </w:r>
          </w:hyperlink>
        </w:p>
        <w:p w14:paraId="7965EDFC" w14:textId="43A7FDFA" w:rsidR="000F4E1C" w:rsidRPr="002B0886" w:rsidRDefault="000F4E1C">
          <w:pPr>
            <w:pStyle w:val="TOC1"/>
            <w:tabs>
              <w:tab w:val="left" w:pos="480"/>
              <w:tab w:val="right" w:leader="dot" w:pos="9016"/>
            </w:tabs>
            <w:rPr>
              <w:rFonts w:asciiTheme="minorHAnsi" w:eastAsiaTheme="minorEastAsia" w:hAnsiTheme="minorHAnsi"/>
              <w:noProof/>
              <w:szCs w:val="24"/>
              <w:lang w:eastAsia="en-IN"/>
            </w:rPr>
          </w:pPr>
          <w:hyperlink w:anchor="_Toc226268527" w:history="1">
            <w:r w:rsidRPr="002B0886">
              <w:rPr>
                <w:rStyle w:val="Hyperlink"/>
                <w:noProof/>
              </w:rPr>
              <w:t>7.</w:t>
            </w:r>
            <w:r w:rsidRPr="002B0886">
              <w:rPr>
                <w:rFonts w:asciiTheme="minorHAnsi" w:eastAsiaTheme="minorEastAsia" w:hAnsiTheme="minorHAnsi"/>
                <w:noProof/>
                <w:szCs w:val="24"/>
                <w:lang w:eastAsia="en-IN"/>
              </w:rPr>
              <w:tab/>
            </w:r>
            <w:r w:rsidRPr="002B0886">
              <w:rPr>
                <w:rStyle w:val="Hyperlink"/>
                <w:noProof/>
              </w:rPr>
              <w:t>Conclusion</w:t>
            </w:r>
            <w:r w:rsidRPr="002B0886">
              <w:rPr>
                <w:noProof/>
                <w:webHidden/>
              </w:rPr>
              <w:tab/>
            </w:r>
            <w:r w:rsidRPr="002B0886">
              <w:rPr>
                <w:noProof/>
                <w:webHidden/>
              </w:rPr>
              <w:fldChar w:fldCharType="begin"/>
            </w:r>
            <w:r w:rsidRPr="002B0886">
              <w:rPr>
                <w:noProof/>
                <w:webHidden/>
              </w:rPr>
              <w:instrText xml:space="preserve"> PAGEREF _Toc226268527 \h </w:instrText>
            </w:r>
            <w:r w:rsidRPr="002B0886">
              <w:rPr>
                <w:noProof/>
                <w:webHidden/>
              </w:rPr>
            </w:r>
            <w:r w:rsidRPr="002B0886">
              <w:rPr>
                <w:noProof/>
                <w:webHidden/>
              </w:rPr>
              <w:fldChar w:fldCharType="separate"/>
            </w:r>
            <w:r w:rsidRPr="002B0886">
              <w:rPr>
                <w:noProof/>
                <w:webHidden/>
              </w:rPr>
              <w:t>20</w:t>
            </w:r>
            <w:r w:rsidRPr="002B0886">
              <w:rPr>
                <w:noProof/>
                <w:webHidden/>
              </w:rPr>
              <w:fldChar w:fldCharType="end"/>
            </w:r>
          </w:hyperlink>
        </w:p>
        <w:p w14:paraId="5667D2DC" w14:textId="5B7D5FC1" w:rsidR="000F4E1C" w:rsidRPr="002B0886" w:rsidRDefault="000F4E1C">
          <w:pPr>
            <w:pStyle w:val="TOC1"/>
            <w:tabs>
              <w:tab w:val="right" w:leader="dot" w:pos="9016"/>
            </w:tabs>
            <w:rPr>
              <w:rFonts w:asciiTheme="minorHAnsi" w:eastAsiaTheme="minorEastAsia" w:hAnsiTheme="minorHAnsi"/>
              <w:noProof/>
              <w:szCs w:val="24"/>
              <w:lang w:eastAsia="en-IN"/>
            </w:rPr>
          </w:pPr>
          <w:hyperlink w:anchor="_Toc226268528" w:history="1">
            <w:r w:rsidRPr="002B0886">
              <w:rPr>
                <w:rStyle w:val="Hyperlink"/>
                <w:noProof/>
              </w:rPr>
              <w:t>References</w:t>
            </w:r>
            <w:r w:rsidRPr="002B0886">
              <w:rPr>
                <w:noProof/>
                <w:webHidden/>
              </w:rPr>
              <w:tab/>
            </w:r>
            <w:r w:rsidRPr="002B0886">
              <w:rPr>
                <w:noProof/>
                <w:webHidden/>
              </w:rPr>
              <w:fldChar w:fldCharType="begin"/>
            </w:r>
            <w:r w:rsidRPr="002B0886">
              <w:rPr>
                <w:noProof/>
                <w:webHidden/>
              </w:rPr>
              <w:instrText xml:space="preserve"> PAGEREF _Toc226268528 \h </w:instrText>
            </w:r>
            <w:r w:rsidRPr="002B0886">
              <w:rPr>
                <w:noProof/>
                <w:webHidden/>
              </w:rPr>
            </w:r>
            <w:r w:rsidRPr="002B0886">
              <w:rPr>
                <w:noProof/>
                <w:webHidden/>
              </w:rPr>
              <w:fldChar w:fldCharType="separate"/>
            </w:r>
            <w:r w:rsidRPr="002B0886">
              <w:rPr>
                <w:noProof/>
                <w:webHidden/>
              </w:rPr>
              <w:t>22</w:t>
            </w:r>
            <w:r w:rsidRPr="002B0886">
              <w:rPr>
                <w:noProof/>
                <w:webHidden/>
              </w:rPr>
              <w:fldChar w:fldCharType="end"/>
            </w:r>
          </w:hyperlink>
        </w:p>
        <w:p w14:paraId="0AF6F11E" w14:textId="73CF6460" w:rsidR="000F4E1C" w:rsidRPr="002B0886" w:rsidRDefault="000F4E1C">
          <w:r w:rsidRPr="002B0886">
            <w:rPr>
              <w:b/>
              <w:bCs/>
              <w:noProof/>
            </w:rPr>
            <w:fldChar w:fldCharType="end"/>
          </w:r>
        </w:p>
      </w:sdtContent>
    </w:sdt>
    <w:p w14:paraId="2F803969" w14:textId="77777777" w:rsidR="00245262" w:rsidRPr="002B0886" w:rsidRDefault="00245262" w:rsidP="00245262">
      <w:pPr>
        <w:jc w:val="center"/>
        <w:rPr>
          <w:b/>
          <w:bCs/>
          <w:sz w:val="32"/>
          <w:szCs w:val="28"/>
        </w:rPr>
      </w:pPr>
    </w:p>
    <w:p w14:paraId="75AEE71C" w14:textId="77777777" w:rsidR="00245262" w:rsidRPr="002B0886" w:rsidRDefault="00245262" w:rsidP="00245262">
      <w:pPr>
        <w:pStyle w:val="Heading1"/>
      </w:pPr>
      <w:r w:rsidRPr="002B0886">
        <w:br w:type="page"/>
      </w:r>
      <w:bookmarkStart w:id="0" w:name="_Toc226268521"/>
      <w:r w:rsidRPr="002B0886">
        <w:lastRenderedPageBreak/>
        <w:t>Introduction</w:t>
      </w:r>
      <w:bookmarkEnd w:id="0"/>
      <w:r w:rsidRPr="002B0886">
        <w:t xml:space="preserve"> </w:t>
      </w:r>
    </w:p>
    <w:p w14:paraId="11F6F3F9" w14:textId="111CB03B" w:rsidR="00A4754F" w:rsidRPr="002B0886" w:rsidRDefault="00245262" w:rsidP="00245262">
      <w:r w:rsidRPr="002B0886">
        <w:t>The case study used to develop the present report discusses one of the severe patient safety events at the Kota Medical College Hospital in Rajasthan, India, on 12 April 2025. In this case, a senior citizen who was waiting for his son’s surgery was mistakenly sent into the operating theatre, anaesthetised and given an incision that belonged to a different patient</w:t>
      </w:r>
      <w:r w:rsidR="009977C8" w:rsidRPr="002B0886">
        <w:t xml:space="preserve"> (South China Morning Post, 2025)</w:t>
      </w:r>
      <w:r w:rsidRPr="002B0886">
        <w:t>. The mistake was caused by failure in patient identification procedures, the staff used verbal confirmation instead of official verification measures. The case illustrates important leadership, governance, and system design failures in healthcare, making it highly relevant for analysing how leadership effects patient safety and organisational performance.</w:t>
      </w:r>
    </w:p>
    <w:p w14:paraId="11A86AAB" w14:textId="1DDCD940" w:rsidR="00245262" w:rsidRPr="002B0886" w:rsidRDefault="00245262" w:rsidP="00245262">
      <w:r w:rsidRPr="002B0886">
        <w:t>The concept of leadership in health and social care may be explained as the capacity to influence people, teams, in order to fulfil common aims, especially safe, effective and patient-centred care</w:t>
      </w:r>
      <w:r w:rsidR="009977C8" w:rsidRPr="002B0886">
        <w:t xml:space="preserve"> (Schaub et al., 2021)</w:t>
      </w:r>
      <w:r w:rsidRPr="002B0886">
        <w:t>. It entails leading medical workers, promoting cooperation, and accountability in complicated systems. Leadership does not limit itself to formal authority; the leader needs to influence behaviours, shape organisational culture, and train better progress.</w:t>
      </w:r>
    </w:p>
    <w:p w14:paraId="46A5C450" w14:textId="7F137C06" w:rsidR="00245262" w:rsidRPr="002B0886" w:rsidRDefault="00245262" w:rsidP="00245262">
      <w:r w:rsidRPr="002B0886">
        <w:t>Centralisation is where decision making power is concentrated at the high levels of management in order to enhance uniformity and control</w:t>
      </w:r>
      <w:r w:rsidR="009977C8" w:rsidRPr="002B0886">
        <w:t xml:space="preserve"> (Dougherty et al., 2021)</w:t>
      </w:r>
      <w:r w:rsidRPr="002B0886">
        <w:t>. Conversely, decentralisation spreads power between different tiers, whereby it is flexible and able to respond to local demands</w:t>
      </w:r>
      <w:r w:rsidR="009977C8" w:rsidRPr="002B0886">
        <w:t xml:space="preserve"> (Dougherty et al., 2021)</w:t>
      </w:r>
      <w:r w:rsidRPr="002B0886">
        <w:t xml:space="preserve">. The two methods have strengths and weaknesses and their success lies on the </w:t>
      </w:r>
      <w:r w:rsidR="00AB76A9" w:rsidRPr="002B0886">
        <w:t xml:space="preserve">leadership </w:t>
      </w:r>
      <w:r w:rsidRPr="002B0886">
        <w:t>ability to combine them into the system.</w:t>
      </w:r>
    </w:p>
    <w:p w14:paraId="4C40BD7C" w14:textId="603FE3FD" w:rsidR="00245262" w:rsidRPr="002B0886" w:rsidRDefault="00245262" w:rsidP="00245262">
      <w:r w:rsidRPr="002B0886">
        <w:t>Transformational leadership embraces inspiration, motivation as a way of influencing teams to have greater performance and accommodating change</w:t>
      </w:r>
      <w:r w:rsidR="009977C8" w:rsidRPr="002B0886">
        <w:t xml:space="preserve"> (Rojak et al., 2024)</w:t>
      </w:r>
      <w:r w:rsidRPr="002B0886">
        <w:t>. Transactional leadership focuses on order, rules, and monitoring performance, whereas situational leadership posits the change of leadership styles according to the situation and requirements of the team</w:t>
      </w:r>
      <w:r w:rsidR="009977C8" w:rsidRPr="002B0886">
        <w:t xml:space="preserve"> (Mardikaningsih and Darmawan, 2022)</w:t>
      </w:r>
      <w:r w:rsidRPr="002B0886">
        <w:t>. Task-based and people-based methods of leadership differ in behaviour and both can influence healthcare outcomes.</w:t>
      </w:r>
    </w:p>
    <w:p w14:paraId="145A6BF1" w14:textId="38B4CFD5" w:rsidR="00245262" w:rsidRPr="002B0886" w:rsidRDefault="00245262" w:rsidP="00245262">
      <w:r w:rsidRPr="002B0886">
        <w:t xml:space="preserve">Selecting the appropriate leadership style is crucial, especially during an emergency or a risk-prone scenario like surgery. Poor leadership may result in communication failures, low accountability, and patient harm, and </w:t>
      </w:r>
      <w:r w:rsidR="000F4E1C" w:rsidRPr="002B0886">
        <w:t>promote</w:t>
      </w:r>
      <w:r w:rsidRPr="002B0886">
        <w:t xml:space="preserve"> effective leadership</w:t>
      </w:r>
      <w:r w:rsidR="000F4E1C" w:rsidRPr="002B0886">
        <w:t xml:space="preserve">, </w:t>
      </w:r>
      <w:r w:rsidRPr="002B0886">
        <w:t>coordination, decision-making, and safety</w:t>
      </w:r>
      <w:r w:rsidR="009977C8" w:rsidRPr="002B0886">
        <w:t xml:space="preserve"> (Katantha et al., 2025)</w:t>
      </w:r>
      <w:r w:rsidRPr="002B0886">
        <w:t>. This report will evaluate the selected case using systems thinking, researching governance and structure, assessing leadership strategies, and offering an evidence-based solution to enhanc</w:t>
      </w:r>
      <w:r w:rsidR="000F4E1C" w:rsidRPr="002B0886">
        <w:t>e</w:t>
      </w:r>
      <w:r w:rsidRPr="002B0886">
        <w:t xml:space="preserve"> healthcare performance and patient safety.</w:t>
      </w:r>
    </w:p>
    <w:p w14:paraId="7C1E9C5E" w14:textId="38D78624" w:rsidR="00245262" w:rsidRPr="002B0886" w:rsidRDefault="00245262" w:rsidP="00245262">
      <w:pPr>
        <w:pStyle w:val="Heading1"/>
      </w:pPr>
      <w:bookmarkStart w:id="1" w:name="_Toc226268522"/>
      <w:r w:rsidRPr="002B0886">
        <w:lastRenderedPageBreak/>
        <w:t>Main Body and Analysis</w:t>
      </w:r>
      <w:bookmarkEnd w:id="1"/>
    </w:p>
    <w:p w14:paraId="5DB0315E" w14:textId="16F4E040" w:rsidR="00DE2B9D" w:rsidRPr="002B0886" w:rsidRDefault="00DE2B9D" w:rsidP="000F4E1C">
      <w:pPr>
        <w:rPr>
          <w:b/>
          <w:bCs/>
          <w:lang w:eastAsia="en-IN"/>
        </w:rPr>
      </w:pPr>
      <w:r w:rsidRPr="002B0886">
        <w:rPr>
          <w:b/>
          <w:bCs/>
          <w:lang w:eastAsia="en-IN"/>
        </w:rPr>
        <w:t>Identifying the Problem and System Context</w:t>
      </w:r>
    </w:p>
    <w:p w14:paraId="7EA48268" w14:textId="16052156" w:rsidR="00DE2B9D" w:rsidRPr="002B0886" w:rsidRDefault="00BD1A72" w:rsidP="00DE2B9D">
      <w:r w:rsidRPr="002B0886">
        <w:t>The main issue in the case of the Kota Medical College Hospital is mistaken-patient surgery in which an aged man was anaesthetized and cut to perform a dialysis fistula procedure on another patient (South China Morning Post, 2025). This error occurred due to the flaws in the methods of identifying patient, especially, when the patient responded to the name which was close to the one and was sent to the surgery without the necessary check-up. This incident represents a serious “never event”, defined as avoidable patient safety event that must not take place in case proper systems and protections exist (Zaslow et al., 2022). More importantly, such was not a single human mistake but a reflection of the greater systemic failures of communication breakdown, weak governance and insufficient leadership supervision</w:t>
      </w:r>
      <w:r w:rsidR="00A11132" w:rsidRPr="002B0886">
        <w:t>.</w:t>
      </w:r>
    </w:p>
    <w:p w14:paraId="34CE80F7" w14:textId="176C017C" w:rsidR="00A11132" w:rsidRPr="002B0886" w:rsidRDefault="00BD1A72" w:rsidP="00DE2B9D">
      <w:r w:rsidRPr="002B0886">
        <w:t xml:space="preserve">Another significant question on the international level is patient safety. According to the information presented by the World Health Organization (WHO), it is estimated that 1 in 10 patients on planet earth are harmed during healthcare provision, or unsafe care is a combination of negative incidents resulting in millions of cases annually </w:t>
      </w:r>
      <w:r w:rsidR="002A7D92" w:rsidRPr="002B0886">
        <w:t>(World Health Organization, 2023)</w:t>
      </w:r>
      <w:r w:rsidR="00A11132" w:rsidRPr="002B0886">
        <w:t xml:space="preserve">. Moreover, the WHO estimates indicate that </w:t>
      </w:r>
      <w:r w:rsidR="002A7D92" w:rsidRPr="002B0886">
        <w:t xml:space="preserve">50% </w:t>
      </w:r>
      <w:r w:rsidR="00A11132" w:rsidRPr="002B0886">
        <w:t>of these harms are avoidable, which points toward systemic flaws instead of risks that are inevitable</w:t>
      </w:r>
      <w:r w:rsidR="002A7D92" w:rsidRPr="002B0886">
        <w:t xml:space="preserve"> (World Health Organization, 2023)</w:t>
      </w:r>
      <w:r w:rsidR="00A11132" w:rsidRPr="002B0886">
        <w:t>. Surgical safety specifically is a major issue, with around 234 million surgical procedures performed globally each year, and a substantial proportion associated with complications due to preventable errors such as misidentification</w:t>
      </w:r>
      <w:r w:rsidR="002A7D92" w:rsidRPr="002B0886">
        <w:t xml:space="preserve"> (Barimani et al., 2020)</w:t>
      </w:r>
      <w:r w:rsidR="00A11132" w:rsidRPr="002B0886">
        <w:t xml:space="preserve">. </w:t>
      </w:r>
      <w:r w:rsidR="005220BD" w:rsidRPr="002B0886">
        <w:t xml:space="preserve">These </w:t>
      </w:r>
      <w:r w:rsidR="004A21E3" w:rsidRPr="002B0886">
        <w:t xml:space="preserve">global </w:t>
      </w:r>
      <w:r w:rsidR="005220BD" w:rsidRPr="002B0886">
        <w:t xml:space="preserve">statistics of patient safety directly correlate to the Kota incident, </w:t>
      </w:r>
      <w:r w:rsidR="004A21E3" w:rsidRPr="002B0886">
        <w:t>where</w:t>
      </w:r>
      <w:r w:rsidR="005220BD" w:rsidRPr="002B0886">
        <w:t xml:space="preserve"> patient identification and communication failures were witnessed </w:t>
      </w:r>
      <w:r w:rsidR="004A21E3" w:rsidRPr="002B0886">
        <w:t>due to</w:t>
      </w:r>
      <w:r w:rsidR="005220BD" w:rsidRPr="002B0886">
        <w:t xml:space="preserve"> poor local execution. This illustrates the probability of greater systemic risks being converted to a particular surgical error.</w:t>
      </w:r>
    </w:p>
    <w:p w14:paraId="161B0340" w14:textId="77777777" w:rsidR="00E35A33" w:rsidRPr="002B0886" w:rsidRDefault="00E35A33" w:rsidP="00E35A33">
      <w:pPr>
        <w:keepNext/>
        <w:jc w:val="center"/>
      </w:pPr>
      <w:r w:rsidRPr="002B0886">
        <w:rPr>
          <w:noProof/>
        </w:rPr>
        <w:lastRenderedPageBreak/>
        <w:drawing>
          <wp:inline distT="0" distB="0" distL="0" distR="0" wp14:anchorId="2BD05C71" wp14:editId="655A5E0F">
            <wp:extent cx="4961890" cy="4275273"/>
            <wp:effectExtent l="0" t="0" r="0" b="0"/>
            <wp:docPr id="139478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781029" name=""/>
                    <pic:cNvPicPr/>
                  </pic:nvPicPr>
                  <pic:blipFill>
                    <a:blip r:embed="rId9"/>
                    <a:stretch>
                      <a:fillRect/>
                    </a:stretch>
                  </pic:blipFill>
                  <pic:spPr>
                    <a:xfrm>
                      <a:off x="0" y="0"/>
                      <a:ext cx="4963821" cy="4276937"/>
                    </a:xfrm>
                    <a:prstGeom prst="rect">
                      <a:avLst/>
                    </a:prstGeom>
                  </pic:spPr>
                </pic:pic>
              </a:graphicData>
            </a:graphic>
          </wp:inline>
        </w:drawing>
      </w:r>
    </w:p>
    <w:p w14:paraId="1032377C" w14:textId="03ED2388" w:rsidR="00E35A33" w:rsidRPr="002B0886" w:rsidRDefault="00E35A33" w:rsidP="00E35A33">
      <w:pPr>
        <w:jc w:val="center"/>
        <w:rPr>
          <w:b/>
          <w:bCs/>
        </w:rPr>
      </w:pPr>
      <w:r w:rsidRPr="002B0886">
        <w:rPr>
          <w:b/>
          <w:bCs/>
        </w:rPr>
        <w:t xml:space="preserve">Figure </w:t>
      </w:r>
      <w:r w:rsidRPr="002B0886">
        <w:rPr>
          <w:b/>
          <w:bCs/>
        </w:rPr>
        <w:fldChar w:fldCharType="begin"/>
      </w:r>
      <w:r w:rsidRPr="002B0886">
        <w:rPr>
          <w:b/>
          <w:bCs/>
        </w:rPr>
        <w:instrText xml:space="preserve"> SEQ Figure \* ARABIC </w:instrText>
      </w:r>
      <w:r w:rsidRPr="002B0886">
        <w:rPr>
          <w:b/>
          <w:bCs/>
        </w:rPr>
        <w:fldChar w:fldCharType="separate"/>
      </w:r>
      <w:r w:rsidR="003433D6" w:rsidRPr="002B0886">
        <w:rPr>
          <w:b/>
          <w:bCs/>
          <w:noProof/>
        </w:rPr>
        <w:t>1</w:t>
      </w:r>
      <w:r w:rsidRPr="002B0886">
        <w:rPr>
          <w:b/>
          <w:bCs/>
        </w:rPr>
        <w:fldChar w:fldCharType="end"/>
      </w:r>
      <w:r w:rsidRPr="002B0886">
        <w:rPr>
          <w:b/>
          <w:bCs/>
        </w:rPr>
        <w:t>: Deaths Amenable to Healthcare in India and Its Neighbours</w:t>
      </w:r>
    </w:p>
    <w:p w14:paraId="3E7358B3" w14:textId="39D8EEFB" w:rsidR="00E35A33" w:rsidRPr="002B0886" w:rsidRDefault="00E35A33" w:rsidP="00E35A33">
      <w:pPr>
        <w:jc w:val="center"/>
      </w:pPr>
      <w:r w:rsidRPr="002B0886">
        <w:t>Source: (Yadavar, 2018)</w:t>
      </w:r>
    </w:p>
    <w:p w14:paraId="51D95EA8" w14:textId="0D68126B" w:rsidR="00A11132" w:rsidRPr="002B0886" w:rsidRDefault="00A11132" w:rsidP="00DE2B9D">
      <w:r w:rsidRPr="002B0886">
        <w:t>National healthcare systems also present a high number of reports on patient safety issues. As an example, the NHS in England reported more than 2 million patient safety incidents every year, with identification errors being a common issue</w:t>
      </w:r>
      <w:r w:rsidR="002A7D92" w:rsidRPr="002B0886">
        <w:t xml:space="preserve"> (NHS England, 2019)</w:t>
      </w:r>
      <w:r w:rsidRPr="002B0886">
        <w:t xml:space="preserve">. Moreover, medical negligence has huge financial repercussions on the NHS, and liabilities exceeding </w:t>
      </w:r>
      <w:r w:rsidR="002A7D92" w:rsidRPr="002B0886">
        <w:t xml:space="preserve">£58 </w:t>
      </w:r>
      <w:r w:rsidRPr="002B0886">
        <w:t>billion show the extent of damage resulting due to avoidable error</w:t>
      </w:r>
      <w:r w:rsidR="002A7D92" w:rsidRPr="002B0886">
        <w:t xml:space="preserve"> (Campbell, 2025)</w:t>
      </w:r>
      <w:r w:rsidRPr="002B0886">
        <w:t xml:space="preserve">. </w:t>
      </w:r>
      <w:r w:rsidR="00E35A33" w:rsidRPr="002B0886">
        <w:t>Similarly, in India, despite underreporting of complete national data, there is evidence of a high burden of preventable harm with around 1.6 million of deaths being attributed to low quality of care and an additional 838,000 deaths being attributed to non-use of healthcare services, meaning healthcare system failures are a major contributor to avoidable mortality (Yadavar, 2018)</w:t>
      </w:r>
      <w:r w:rsidRPr="002B0886">
        <w:t>. Additional issues that contribute to such incidents in the Indian healthcare system include large patient volumes and resource scarcity.</w:t>
      </w:r>
    </w:p>
    <w:p w14:paraId="1DBF181C" w14:textId="2761F963" w:rsidR="00A11132" w:rsidRPr="002B0886" w:rsidRDefault="00A11132" w:rsidP="00DE2B9D">
      <w:r w:rsidRPr="002B0886">
        <w:t xml:space="preserve">Data provided by global agencies like the Institute of Healthcare Improvement (IHI) also support the importance of the problem. The IHI indicates that among the most dominant causes </w:t>
      </w:r>
      <w:r w:rsidRPr="002B0886">
        <w:lastRenderedPageBreak/>
        <w:t>of adverse events in healthcare, there are failures in primary safety processes, such as patient identification, and communication</w:t>
      </w:r>
      <w:r w:rsidR="00EB135C" w:rsidRPr="002B0886">
        <w:t xml:space="preserve"> (Albaadani et al., 2024)</w:t>
      </w:r>
      <w:r w:rsidRPr="002B0886">
        <w:t>. It has also been shown that structured safety interventions (i.e. surgical checklists) can lower complication and mortality rates by up to 30-40% which proves that such mistakes are avoidable through improvements in the system</w:t>
      </w:r>
      <w:r w:rsidR="00EB135C" w:rsidRPr="002B0886">
        <w:t xml:space="preserve"> (Rodwin et al., 2020).</w:t>
      </w:r>
    </w:p>
    <w:p w14:paraId="7D247D93" w14:textId="1DFF7FC8" w:rsidR="00A11132" w:rsidRPr="002B0886" w:rsidRDefault="00A11132" w:rsidP="00DE2B9D">
      <w:r w:rsidRPr="002B0886">
        <w:t>The Kota case clearly reflects multiple systemic weaknesses. First, the communication process was deficient, as medical personnel trusted to verbal confirmation instead of using definite identification rules. Secondly, accountability was inadequate as there were no particular responsibility lines that were laid in terms of ensuring patient identity prior to surgery</w:t>
      </w:r>
      <w:r w:rsidR="00EB135C" w:rsidRPr="002B0886">
        <w:t xml:space="preserve"> (Wevling, 2024)</w:t>
      </w:r>
      <w:r w:rsidRPr="002B0886">
        <w:t>. Third, leadership failure manifests through the lack of high-quality safety culture and the inability to enforce standard operating procedures. The weaknesses highlight the principles of systems thinking where negative consequences are resultant interactions of the system components rather than the personal actions.</w:t>
      </w:r>
    </w:p>
    <w:p w14:paraId="12883A74" w14:textId="758A2DCC" w:rsidR="00A11132" w:rsidRPr="002B0886" w:rsidRDefault="00A11132" w:rsidP="00DE2B9D">
      <w:r w:rsidRPr="002B0886">
        <w:t xml:space="preserve">As far as governance is concerned, the issue can be followed at a variety of levels. Locally, the management of the hospital was not responsible enough to </w:t>
      </w:r>
      <w:r w:rsidR="00EB135C" w:rsidRPr="002B0886">
        <w:t>ensure</w:t>
      </w:r>
      <w:r w:rsidRPr="002B0886">
        <w:t xml:space="preserve"> that patient safety procedures were followed. At regional level, it seems that there are inadequate surveillance and control measures to maintain safety provisions. The gaps in regulatory frameworks and patient safety policy confuse the inconsistent implementation of the healthcare institutions on the national level</w:t>
      </w:r>
      <w:r w:rsidR="00EB135C" w:rsidRPr="002B0886">
        <w:t xml:space="preserve"> (Dunbar, Keyes and Browne, 2023)</w:t>
      </w:r>
      <w:r w:rsidRPr="002B0886">
        <w:t>. This multi-level governance failure highlights the complexity of healthcare systems and the need for coordinated leadership and accountability.</w:t>
      </w:r>
    </w:p>
    <w:p w14:paraId="6314DB36" w14:textId="0B8013DC" w:rsidR="00A11132" w:rsidRPr="002B0886" w:rsidRDefault="00A11132" w:rsidP="00DE2B9D">
      <w:r w:rsidRPr="002B0886">
        <w:t>The problem is also upwardly complicated by underlying challenges. Healthcare system in India experiences the problem of shortage of workforce where medical professionals are not evenly distributed across the regions</w:t>
      </w:r>
      <w:r w:rsidR="00EB135C" w:rsidRPr="002B0886">
        <w:t xml:space="preserve"> (Mehta et al., 2024)</w:t>
      </w:r>
      <w:r w:rsidRPr="002B0886">
        <w:t>. Public hospitals due to a large number of patients per day cause time constraints and the risk of errors. Additionally, the underinvestment in digital health infrastructure implies that patients can be identified manually in many hospitals, which leads to the increased chances of error</w:t>
      </w:r>
      <w:r w:rsidR="00EB135C" w:rsidRPr="002B0886">
        <w:t xml:space="preserve"> (Abernethy and Afsar, 2026)</w:t>
      </w:r>
      <w:r w:rsidRPr="002B0886">
        <w:t xml:space="preserve">. </w:t>
      </w:r>
      <w:r w:rsidR="00EB135C" w:rsidRPr="002B0886">
        <w:t>H</w:t>
      </w:r>
      <w:r w:rsidRPr="002B0886">
        <w:t>ealthcare environment characterized by high workload and staff deficits is likely to experience safety incidents, which supports the systemic character of the issue.</w:t>
      </w:r>
    </w:p>
    <w:p w14:paraId="5CB09CC9" w14:textId="1A2B2E08" w:rsidR="004E578E" w:rsidRPr="002B0886" w:rsidRDefault="00A947D8" w:rsidP="00A11132">
      <w:pPr>
        <w:keepNext/>
        <w:jc w:val="center"/>
      </w:pPr>
      <w:r w:rsidRPr="002B0886">
        <w:rPr>
          <w:noProof/>
        </w:rPr>
        <w:lastRenderedPageBreak/>
        <w:drawing>
          <wp:inline distT="0" distB="0" distL="0" distR="0" wp14:anchorId="0591A29B" wp14:editId="19C564F8">
            <wp:extent cx="5731510" cy="3371215"/>
            <wp:effectExtent l="0" t="0" r="2540" b="635"/>
            <wp:docPr id="112697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7118" name=""/>
                    <pic:cNvPicPr/>
                  </pic:nvPicPr>
                  <pic:blipFill>
                    <a:blip r:embed="rId10"/>
                    <a:stretch>
                      <a:fillRect/>
                    </a:stretch>
                  </pic:blipFill>
                  <pic:spPr>
                    <a:xfrm>
                      <a:off x="0" y="0"/>
                      <a:ext cx="5731510" cy="3371215"/>
                    </a:xfrm>
                    <a:prstGeom prst="rect">
                      <a:avLst/>
                    </a:prstGeom>
                  </pic:spPr>
                </pic:pic>
              </a:graphicData>
            </a:graphic>
          </wp:inline>
        </w:drawing>
      </w:r>
    </w:p>
    <w:p w14:paraId="43CCAFEB" w14:textId="2A4BC15B" w:rsidR="00A11132" w:rsidRPr="002B0886" w:rsidRDefault="00A11132" w:rsidP="00A11132">
      <w:pPr>
        <w:jc w:val="center"/>
        <w:rPr>
          <w:b/>
          <w:bCs/>
        </w:rPr>
      </w:pPr>
      <w:r w:rsidRPr="002B0886">
        <w:rPr>
          <w:b/>
          <w:bCs/>
        </w:rPr>
        <w:t xml:space="preserve">Figure </w:t>
      </w:r>
      <w:r w:rsidRPr="002B0886">
        <w:rPr>
          <w:b/>
          <w:bCs/>
        </w:rPr>
        <w:fldChar w:fldCharType="begin"/>
      </w:r>
      <w:r w:rsidRPr="002B0886">
        <w:rPr>
          <w:b/>
          <w:bCs/>
        </w:rPr>
        <w:instrText xml:space="preserve"> SEQ Figure \* ARABIC </w:instrText>
      </w:r>
      <w:r w:rsidRPr="002B0886">
        <w:rPr>
          <w:b/>
          <w:bCs/>
        </w:rPr>
        <w:fldChar w:fldCharType="separate"/>
      </w:r>
      <w:r w:rsidR="003433D6" w:rsidRPr="002B0886">
        <w:rPr>
          <w:b/>
          <w:bCs/>
          <w:noProof/>
        </w:rPr>
        <w:t>2</w:t>
      </w:r>
      <w:r w:rsidRPr="002B0886">
        <w:rPr>
          <w:b/>
          <w:bCs/>
        </w:rPr>
        <w:fldChar w:fldCharType="end"/>
      </w:r>
      <w:r w:rsidRPr="002B0886">
        <w:rPr>
          <w:b/>
          <w:bCs/>
        </w:rPr>
        <w:t>: Rich Picture</w:t>
      </w:r>
    </w:p>
    <w:p w14:paraId="48914CFE" w14:textId="4659C536" w:rsidR="00A11132" w:rsidRPr="002B0886" w:rsidRDefault="00A11132" w:rsidP="00A11132">
      <w:pPr>
        <w:jc w:val="center"/>
      </w:pPr>
      <w:r w:rsidRPr="002B0886">
        <w:t>Source: (Self-created)</w:t>
      </w:r>
    </w:p>
    <w:p w14:paraId="0CB67DFD" w14:textId="0E1A5B59" w:rsidR="00A11132" w:rsidRPr="002B0886" w:rsidRDefault="00A11132" w:rsidP="00DE2B9D">
      <w:r w:rsidRPr="002B0886">
        <w:t xml:space="preserve">As demonstrated in Figure 1, a Rich Picture of the case can be used to visualise the interaction of people, processes, and structures to produce the result using a systems thinking approach. The main stakeholders are the patient, nursing staff, surgeons and hospital administrators. </w:t>
      </w:r>
      <w:r w:rsidR="00D617C0" w:rsidRPr="002B0886">
        <w:t xml:space="preserve">The breakdown of communication was mostly during patient identification stage where the verbal confirmation of identification was made instead of the formal verification protocols. There was a severe dependence between nurses and surgeons with a situation whereby pre-operative checks done by nurses were not independently verified by surgeons. </w:t>
      </w:r>
      <w:r w:rsidRPr="002B0886">
        <w:t>However, the critical checkpoints, including identity check, were non-existent or not effective</w:t>
      </w:r>
      <w:r w:rsidR="00D617C0" w:rsidRPr="002B0886">
        <w:t xml:space="preserve"> (Kumar et al., 2025)</w:t>
      </w:r>
      <w:r w:rsidRPr="002B0886">
        <w:t>.</w:t>
      </w:r>
    </w:p>
    <w:p w14:paraId="54FA9EA6" w14:textId="2D32AB45" w:rsidR="00A11132" w:rsidRPr="002B0886" w:rsidRDefault="00A11132" w:rsidP="00A11132">
      <w:r w:rsidRPr="002B0886">
        <w:t>Several feedback loops and dependencies influenced the outcome. A negative feedback loop exists where weak reporting system cause underreporting of errors hence does not cause learning and safety is maintained</w:t>
      </w:r>
      <w:r w:rsidR="00811DBE" w:rsidRPr="002B0886">
        <w:t xml:space="preserve"> (Ebert et al., 2025)</w:t>
      </w:r>
      <w:r w:rsidRPr="002B0886">
        <w:t>. It is also possible to identify a reinforcing loop consisting of high patient load and staff pressure decreasing safety protocols, which results in more errors and additional burden on the system. These issues were complicated with communication gaps among staff members and absence of standardised procedures.</w:t>
      </w:r>
    </w:p>
    <w:p w14:paraId="73BCBA93" w14:textId="3515102C" w:rsidR="00E35A33" w:rsidRPr="002B0886" w:rsidRDefault="00E35A33" w:rsidP="00E35A33">
      <w:pPr>
        <w:pStyle w:val="Heading1"/>
      </w:pPr>
      <w:bookmarkStart w:id="2" w:name="_Toc226268523"/>
      <w:r w:rsidRPr="002B0886">
        <w:lastRenderedPageBreak/>
        <w:t>Centralisation vs Decentralisation</w:t>
      </w:r>
      <w:bookmarkEnd w:id="2"/>
    </w:p>
    <w:p w14:paraId="4BE4B53E" w14:textId="5C5914C7" w:rsidR="0046188E" w:rsidRPr="002B0886" w:rsidRDefault="0046188E" w:rsidP="0046188E">
      <w:r w:rsidRPr="002B0886">
        <w:t>The case of the Kota medical college hospital indicates a healthcare system adopting a hybrid design with both centralisation and decentralisation, which is common with the Indian healthcare system on the side of the state sector. Policies, standards, and regulatory frameworks are mostly made in the national and state level whereas operational decisions and service delivery is completed locally in hospitals. This two-tier structure has a major impact on the outcome of decision-making, accountability, and safety of patients.</w:t>
      </w:r>
    </w:p>
    <w:p w14:paraId="341FEC99" w14:textId="77777777" w:rsidR="0046188E" w:rsidRPr="002B0886" w:rsidRDefault="0046188E" w:rsidP="0046188E">
      <w:pPr>
        <w:rPr>
          <w:b/>
          <w:bCs/>
        </w:rPr>
      </w:pPr>
      <w:r w:rsidRPr="002B0886">
        <w:rPr>
          <w:b/>
          <w:bCs/>
        </w:rPr>
        <w:t>Centralised System Analysis</w:t>
      </w:r>
    </w:p>
    <w:p w14:paraId="5C30EC26" w14:textId="71019E42" w:rsidR="0046188E" w:rsidRPr="002B0886" w:rsidRDefault="0046188E" w:rsidP="0046188E">
      <w:r w:rsidRPr="002B0886">
        <w:t>Centralisation is whereby decisions are made at a greater level of management like government or a senior management of a hospital</w:t>
      </w:r>
      <w:r w:rsidR="00811DBE" w:rsidRPr="002B0886">
        <w:t xml:space="preserve"> (Ramsay, 2025)</w:t>
      </w:r>
      <w:r w:rsidRPr="002B0886">
        <w:t>. India Healthcare governance in India is informed by national guidelines provided by institutions like the Ministry of Health and Family Welfare, among the state-level health authorities. These institutions develop guidelines that are concerned with patient safety, surgical operations, and hospital operations.</w:t>
      </w:r>
    </w:p>
    <w:p w14:paraId="0275A704" w14:textId="3BE75EA5" w:rsidR="0046188E" w:rsidRPr="002B0886" w:rsidRDefault="0046188E" w:rsidP="0046188E">
      <w:r w:rsidRPr="002B0886">
        <w:t>Centralisation can be seen through the establishment of standard operating procedures (SOPs) of surgical safety and patient identification in the context of the Kota case. As a case in point, internationally acknowledged guidelines like the WHO Surgical Safety Checklist are created to ensure that the patient is identified properly prior to surgery</w:t>
      </w:r>
      <w:r w:rsidR="00811DBE" w:rsidRPr="002B0886">
        <w:t xml:space="preserve"> (World Health Organisation, 2009)</w:t>
      </w:r>
      <w:r w:rsidRPr="002B0886">
        <w:t>. These are usually specifications required at the higher levels and spread throughout the healthcare organisations.</w:t>
      </w:r>
    </w:p>
    <w:p w14:paraId="238B7029" w14:textId="333364DA" w:rsidR="0046188E" w:rsidRPr="002B0886" w:rsidRDefault="0046188E" w:rsidP="0046188E">
      <w:r w:rsidRPr="002B0886">
        <w:t>The benefit of centralisation is that it guarantees standardisation and control by the regulator</w:t>
      </w:r>
      <w:r w:rsidR="00811DBE" w:rsidRPr="002B0886">
        <w:t xml:space="preserve"> (Ramsay, 2025)</w:t>
      </w:r>
      <w:r w:rsidRPr="002B0886">
        <w:t>. To decrease the difference in clinical practice, uniform policies can help to improve safety outcomes. The traces indicate the introduction of centralised surgery safety measures can prevent complications and mortality up to 30-40%, which proves to be effective when implemented effectively</w:t>
      </w:r>
      <w:r w:rsidR="00811DBE" w:rsidRPr="002B0886">
        <w:t xml:space="preserve"> (World Health Organisation, 2019)</w:t>
      </w:r>
      <w:r w:rsidRPr="002B0886">
        <w:t>. Additionally, possible allocation of resources and focus on nationwide health priorities through centralised systems.</w:t>
      </w:r>
    </w:p>
    <w:p w14:paraId="288E6D25" w14:textId="34A3D961" w:rsidR="0046188E" w:rsidRPr="002B0886" w:rsidRDefault="0046188E" w:rsidP="0046188E">
      <w:r w:rsidRPr="002B0886">
        <w:t>The Kota incident, however, signifies important weaknesses of centralisation, especially in practice. Procedures must have been present but they were not applied. This is a problem inherent in centralised systems where compliance to policies at the front line is poor</w:t>
      </w:r>
      <w:r w:rsidR="00811DBE" w:rsidRPr="002B0886">
        <w:t xml:space="preserve"> (Ramsay, 2025)</w:t>
      </w:r>
      <w:r w:rsidRPr="002B0886">
        <w:t xml:space="preserve">. A concentrated decision-making process at top echelons can result in loss of touch with reality on policy and its implementation. Moreover, systems of centralisation can cause </w:t>
      </w:r>
      <w:r w:rsidRPr="002B0886">
        <w:lastRenderedPageBreak/>
        <w:t>bureaucratic delays, loss of such adaptability to front line employees to respond swiftly to situational risks</w:t>
      </w:r>
      <w:r w:rsidR="00811DBE" w:rsidRPr="002B0886">
        <w:t xml:space="preserve"> (Ramsay, 2025).</w:t>
      </w:r>
    </w:p>
    <w:p w14:paraId="7CCF1BA9" w14:textId="349E0AD2" w:rsidR="0046188E" w:rsidRPr="002B0886" w:rsidRDefault="0046188E" w:rsidP="0046188E">
      <w:r w:rsidRPr="002B0886">
        <w:t>Statistical evidence of health institutions worldwide indicates that adherence to safety measures may decline when the workload is high. Compliance with centrally prescribed practices can be uneven even in resource-dependent contexts such as in public hospitals in India, where the number of patients is large. This disconnect between policy and practice is the direct cause of the patient identification failure in the Kota case.</w:t>
      </w:r>
    </w:p>
    <w:p w14:paraId="2F34F84E" w14:textId="77777777" w:rsidR="0046188E" w:rsidRPr="002B0886" w:rsidRDefault="0046188E" w:rsidP="0046188E">
      <w:pPr>
        <w:rPr>
          <w:b/>
          <w:bCs/>
        </w:rPr>
      </w:pPr>
      <w:r w:rsidRPr="002B0886">
        <w:rPr>
          <w:b/>
          <w:bCs/>
        </w:rPr>
        <w:t>Decentralised System Analysis</w:t>
      </w:r>
    </w:p>
    <w:p w14:paraId="0B17D100" w14:textId="09CEB644" w:rsidR="0046188E" w:rsidRPr="002B0886" w:rsidRDefault="0046188E" w:rsidP="0046188E">
      <w:r w:rsidRPr="002B0886">
        <w:t>Decentralisation is the delegation of decision-making power to lower levels or departments of a hospital or single healthcare professional</w:t>
      </w:r>
      <w:r w:rsidR="00811DBE" w:rsidRPr="002B0886">
        <w:t xml:space="preserve"> (Sapkota, 2023)</w:t>
      </w:r>
      <w:r w:rsidRPr="002B0886">
        <w:t>. The healthcare system in India gives hospitals such as Kota Medical College liberty in running the day-to-day operations such as admission of patients, management of workflow, and the surgery performed.</w:t>
      </w:r>
    </w:p>
    <w:p w14:paraId="3C3E5E82" w14:textId="32F877FB" w:rsidR="0046188E" w:rsidRPr="002B0886" w:rsidRDefault="0046188E" w:rsidP="0046188E">
      <w:r w:rsidRPr="002B0886">
        <w:t>In this case, decentralisation can be seen through the accountability of frontline employees such as nurses, ward assistants and surgical teams to confirm patient identity and proper procedures. Such decisions are executed on the fly, without the immediate supervision of superiors</w:t>
      </w:r>
      <w:r w:rsidR="00811DBE" w:rsidRPr="002B0886">
        <w:t xml:space="preserve"> (Sapkota, 2023)</w:t>
      </w:r>
      <w:r w:rsidRPr="002B0886">
        <w:t>. Trained professionals are expected to use judgment and are expected to act under laid down procedures in a decentralised system.</w:t>
      </w:r>
    </w:p>
    <w:p w14:paraId="27D189A8" w14:textId="6B57FEE9" w:rsidR="0046188E" w:rsidRPr="002B0886" w:rsidRDefault="0046188E" w:rsidP="0046188E">
      <w:r w:rsidRPr="002B0886">
        <w:t>Flexibility and responsiveness is the main benefit of decentralisation. The local teams are able to make rapid decisions that are based on the immediate situations and this is necessary in the dynamic healthcare settings. Decentralisation also leads to empowerment and accountability of the staff, since the actions directly depend on people</w:t>
      </w:r>
      <w:r w:rsidR="00811DBE" w:rsidRPr="002B0886">
        <w:t xml:space="preserve"> (Sapkota, 2023)</w:t>
      </w:r>
      <w:r w:rsidRPr="002B0886">
        <w:t>.</w:t>
      </w:r>
    </w:p>
    <w:p w14:paraId="2157FBD5" w14:textId="4AA00D18" w:rsidR="0046188E" w:rsidRPr="002B0886" w:rsidRDefault="0046188E" w:rsidP="0046188E">
      <w:r w:rsidRPr="002B0886">
        <w:t>Nevertheless, the Kota incident shows that there are serious negative aspects of decentralisation especially when there is no effective governance and control. The absence of this reassurance in identifying the patient could indicate a lack of responsibility in the local level</w:t>
      </w:r>
      <w:r w:rsidR="00CF1988" w:rsidRPr="002B0886">
        <w:t xml:space="preserve"> (Akyirem et al., 2022)</w:t>
      </w:r>
      <w:r w:rsidRPr="002B0886">
        <w:t>. The absence of strong monitoring systems may create inconsistency in practice and risk of error when the decentralised decision-making is involved.</w:t>
      </w:r>
    </w:p>
    <w:p w14:paraId="196585C0" w14:textId="7E2684BB" w:rsidR="0046188E" w:rsidRPr="002B0886" w:rsidRDefault="0046188E" w:rsidP="0046188E">
      <w:r w:rsidRPr="002B0886">
        <w:t xml:space="preserve">Evidence indicates that healthcare facilities characterized by insufficient oversight and excessive workload are susceptible to safety incidents. </w:t>
      </w:r>
      <w:r w:rsidR="00BD1A72" w:rsidRPr="002B0886">
        <w:t xml:space="preserve">To illustrate the point, studies have shown that understaffing and time pressure can reduce adherence of safety measures by a range of 20-30%, increasing the eventual error in question </w:t>
      </w:r>
      <w:r w:rsidR="00CF1988" w:rsidRPr="002B0886">
        <w:t>(Andel et al., 2021)</w:t>
      </w:r>
      <w:r w:rsidRPr="002B0886">
        <w:t xml:space="preserve">. </w:t>
      </w:r>
      <w:r w:rsidR="00776D1C" w:rsidRPr="002B0886">
        <w:t xml:space="preserve">In India, where public </w:t>
      </w:r>
      <w:r w:rsidR="00776D1C" w:rsidRPr="002B0886">
        <w:lastRenderedPageBreak/>
        <w:t>hospitals often face high patient-to-doctor ratios, decentralised systems may struggle to maintain consistent quality and safety standards.</w:t>
      </w:r>
    </w:p>
    <w:p w14:paraId="2D21D278" w14:textId="77777777" w:rsidR="00776D1C" w:rsidRPr="002B0886" w:rsidRDefault="00776D1C" w:rsidP="00776D1C">
      <w:pPr>
        <w:rPr>
          <w:b/>
          <w:bCs/>
        </w:rPr>
      </w:pPr>
      <w:r w:rsidRPr="002B0886">
        <w:rPr>
          <w:b/>
          <w:bCs/>
        </w:rPr>
        <w:t>Critical Comparative Analysis</w:t>
      </w:r>
    </w:p>
    <w:p w14:paraId="7D4039BC" w14:textId="6CBFBF5B" w:rsidR="00776D1C" w:rsidRPr="002B0886" w:rsidRDefault="00776D1C" w:rsidP="00776D1C">
      <w:r w:rsidRPr="002B0886">
        <w:t>Kota case suggests centralisation or decentralisation is not quite enough to guarantee patient safety. Rather, the interplay between two structures is a decision-making factor in results.</w:t>
      </w:r>
    </w:p>
    <w:p w14:paraId="52F4F374" w14:textId="40B352BF" w:rsidR="00776D1C" w:rsidRPr="002B0886" w:rsidRDefault="00776D1C" w:rsidP="00776D1C">
      <w:r w:rsidRPr="002B0886">
        <w:t>Centralisation offered the structure of safety by having structures but could not offer proper implementation and monitoring. Decentralisation enabled frontline employees to operate without oversight, whilst the lack of proper accountability systems resulted in essential mistakes</w:t>
      </w:r>
      <w:r w:rsidR="00B262EA" w:rsidRPr="002B0886">
        <w:t xml:space="preserve"> (Sapkota, 2023)</w:t>
      </w:r>
      <w:r w:rsidRPr="002B0886">
        <w:t>. This imbalance led to the system with the diffusion of responsibility and the lack of oversight. The system structure impaired effective response in terms of crisis management. Lack of stringent verification process at point of care implies that effective supervisory controls did not support decentralised decision-making</w:t>
      </w:r>
      <w:r w:rsidR="00B262EA" w:rsidRPr="002B0886">
        <w:t xml:space="preserve"> (Plebani et al., 2024)</w:t>
      </w:r>
      <w:r w:rsidRPr="002B0886">
        <w:t>. Moreover, the absence of real-time monitoring systems implied that mistakes would be identified only after they were already caused.</w:t>
      </w:r>
    </w:p>
    <w:p w14:paraId="30BEE0B9" w14:textId="33E82FFA" w:rsidR="00776D1C" w:rsidRPr="002B0886" w:rsidRDefault="00776D1C" w:rsidP="00776D1C">
      <w:r w:rsidRPr="002B0886">
        <w:t>The hybrid system was ambiguous in terms of accountability. The rules are determined at central levels yet the local, on-the-job staff had to implement them, which created lapses about responsibility. This represents a typical challenge in the healthcare systems where the lack of cohesiveness in governance undermines accountability systems</w:t>
      </w:r>
      <w:r w:rsidR="00B262EA" w:rsidRPr="002B0886">
        <w:t xml:space="preserve"> (Sigawi, Yosef and Tal, 2025)</w:t>
      </w:r>
      <w:r w:rsidRPr="002B0886">
        <w:t>. This analysis is further supported with numerical evidence. Those high patient loads with inadequate staffing, are more likely to result in shortcuts to the procedure. There is research evidence indicating that hospitals with resource constraints tend to be more prone to adverse events, which supports why combined governance and leadership is essential.</w:t>
      </w:r>
    </w:p>
    <w:p w14:paraId="44D8CE88" w14:textId="77777777" w:rsidR="00776D1C" w:rsidRPr="002B0886" w:rsidRDefault="00776D1C" w:rsidP="00776D1C">
      <w:pPr>
        <w:pStyle w:val="Heading1"/>
      </w:pPr>
      <w:bookmarkStart w:id="3" w:name="_Toc226268524"/>
      <w:r w:rsidRPr="002B0886">
        <w:t>Leadership Theories and Application</w:t>
      </w:r>
      <w:bookmarkEnd w:id="3"/>
    </w:p>
    <w:p w14:paraId="5B216E89" w14:textId="5B4E0D01" w:rsidR="00776D1C" w:rsidRPr="002B0886" w:rsidRDefault="00776D1C" w:rsidP="0046188E">
      <w:r w:rsidRPr="002B0886">
        <w:t>In the Kota Medical College incident, major lapses in leadership that contributed to a preventable patient safety error. The leadership theoretical frameworks of transactional, transformational, and situational leadership can be applied to this case to critically uncover how leadership behaviours contributed to the performance of the system, the behaviours of staff, and the eventual patient outcomes. This part includes an assessment of the suitability of a leadership strategy, which is backed through safety data and healthcare systems evidence.</w:t>
      </w:r>
    </w:p>
    <w:p w14:paraId="11608BEC" w14:textId="77777777" w:rsidR="00776D1C" w:rsidRPr="002B0886" w:rsidRDefault="00776D1C" w:rsidP="00776D1C">
      <w:pPr>
        <w:rPr>
          <w:b/>
          <w:bCs/>
        </w:rPr>
      </w:pPr>
      <w:r w:rsidRPr="002B0886">
        <w:rPr>
          <w:b/>
          <w:bCs/>
        </w:rPr>
        <w:t>Transactional Leadership: Presence but Ineffective</w:t>
      </w:r>
    </w:p>
    <w:p w14:paraId="421B60A3" w14:textId="794C101E" w:rsidR="00776D1C" w:rsidRPr="002B0886" w:rsidRDefault="00CA0158" w:rsidP="0046188E">
      <w:r w:rsidRPr="002B0886">
        <w:lastRenderedPageBreak/>
        <w:t>Transactional leadership is founded on regulated procedures, principles, and performance examination. In the medical field, it plays a vital role in the observation of medical protocols including patient identification and safety surgery</w:t>
      </w:r>
      <w:r w:rsidR="00B262EA" w:rsidRPr="002B0886">
        <w:t xml:space="preserve"> (Mekonnen and Bayissa, 2023)</w:t>
      </w:r>
      <w:r w:rsidRPr="002B0886">
        <w:t>. In the Kota case, elements of transactional leadership were present in the form of existing protocols and standard operating procedures (SOPs). However, the effectiveness of this leadership style was severely limited due to poor enforcement and monitoring.</w:t>
      </w:r>
    </w:p>
    <w:p w14:paraId="5AB8CF2D" w14:textId="77777777" w:rsidR="00CE6F99" w:rsidRPr="002B0886" w:rsidRDefault="00CE6F99" w:rsidP="00CE6F99">
      <w:pPr>
        <w:keepNext/>
        <w:jc w:val="center"/>
      </w:pPr>
      <w:r w:rsidRPr="002B0886">
        <w:rPr>
          <w:noProof/>
        </w:rPr>
        <w:drawing>
          <wp:inline distT="0" distB="0" distL="0" distR="0" wp14:anchorId="4F4F02BE" wp14:editId="1D6AC200">
            <wp:extent cx="3922776" cy="4023360"/>
            <wp:effectExtent l="0" t="0" r="1905" b="0"/>
            <wp:docPr id="367192234" name="Picture 3" descr="Transactional Leadership - Definition, Importance &amp; Example | HRM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ransactional Leadership - Definition, Importance &amp; Example | HRM | MBA  Sko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1240" cy="4032041"/>
                    </a:xfrm>
                    <a:prstGeom prst="rect">
                      <a:avLst/>
                    </a:prstGeom>
                    <a:noFill/>
                    <a:ln>
                      <a:noFill/>
                    </a:ln>
                  </pic:spPr>
                </pic:pic>
              </a:graphicData>
            </a:graphic>
          </wp:inline>
        </w:drawing>
      </w:r>
    </w:p>
    <w:p w14:paraId="7FE8391D" w14:textId="18E31807" w:rsidR="00CE6F99" w:rsidRPr="002B0886" w:rsidRDefault="00CE6F99" w:rsidP="00CE6F99">
      <w:pPr>
        <w:jc w:val="center"/>
        <w:rPr>
          <w:b/>
          <w:bCs/>
        </w:rPr>
      </w:pPr>
      <w:r w:rsidRPr="002B0886">
        <w:rPr>
          <w:b/>
          <w:bCs/>
        </w:rPr>
        <w:t xml:space="preserve">Figure </w:t>
      </w:r>
      <w:r w:rsidRPr="002B0886">
        <w:rPr>
          <w:b/>
          <w:bCs/>
        </w:rPr>
        <w:fldChar w:fldCharType="begin"/>
      </w:r>
      <w:r w:rsidRPr="002B0886">
        <w:rPr>
          <w:b/>
          <w:bCs/>
        </w:rPr>
        <w:instrText xml:space="preserve"> SEQ Figure \* ARABIC </w:instrText>
      </w:r>
      <w:r w:rsidRPr="002B0886">
        <w:rPr>
          <w:b/>
          <w:bCs/>
        </w:rPr>
        <w:fldChar w:fldCharType="separate"/>
      </w:r>
      <w:r w:rsidR="003433D6" w:rsidRPr="002B0886">
        <w:rPr>
          <w:b/>
          <w:bCs/>
          <w:noProof/>
        </w:rPr>
        <w:t>3</w:t>
      </w:r>
      <w:r w:rsidRPr="002B0886">
        <w:rPr>
          <w:b/>
          <w:bCs/>
        </w:rPr>
        <w:fldChar w:fldCharType="end"/>
      </w:r>
      <w:r w:rsidRPr="002B0886">
        <w:rPr>
          <w:b/>
          <w:bCs/>
        </w:rPr>
        <w:t>: Transactional Leadership</w:t>
      </w:r>
    </w:p>
    <w:p w14:paraId="03822CC4" w14:textId="4A744B0D" w:rsidR="00CE6F99" w:rsidRPr="002B0886" w:rsidRDefault="00CE6F99" w:rsidP="00CE6F99">
      <w:pPr>
        <w:jc w:val="center"/>
      </w:pPr>
      <w:r w:rsidRPr="002B0886">
        <w:t>Source: (MBA Skool, 2021)</w:t>
      </w:r>
    </w:p>
    <w:p w14:paraId="782D9CCD" w14:textId="2C85CB9F" w:rsidR="00CA0158" w:rsidRPr="002B0886" w:rsidRDefault="00CA0158" w:rsidP="0046188E">
      <w:r w:rsidRPr="002B0886">
        <w:t>The inability of checking patient identity speaks of breaches of the compliance systems, which implies that the leadership failed to screen and enforce compliance with safety protocols. Healthcare system evidence indicates that effective application of strong transactional leadership can considerably minimize errors owing to accountability and habitual reviews</w:t>
      </w:r>
      <w:r w:rsidR="00B262EA" w:rsidRPr="002B0886">
        <w:t xml:space="preserve"> (Mekonnen and Bayissa, 2023)</w:t>
      </w:r>
      <w:r w:rsidRPr="002B0886">
        <w:t xml:space="preserve">. As an example, an organized safety measures </w:t>
      </w:r>
      <w:r w:rsidR="00C820E3" w:rsidRPr="002B0886">
        <w:t>such as</w:t>
      </w:r>
      <w:r w:rsidRPr="002B0886">
        <w:t xml:space="preserve"> surgical checklists has been proven to help minimize complications by 30-40</w:t>
      </w:r>
      <w:r w:rsidR="00C820E3" w:rsidRPr="002B0886">
        <w:t>%</w:t>
      </w:r>
      <w:r w:rsidR="00B262EA" w:rsidRPr="002B0886">
        <w:t xml:space="preserve"> (Rodwin et al., 2020)</w:t>
      </w:r>
      <w:r w:rsidRPr="002B0886">
        <w:t>. Nevertheless, these protocols in this instance became useless in the lack of monitoring structures.</w:t>
      </w:r>
    </w:p>
    <w:p w14:paraId="2D27AAFF" w14:textId="5519F866" w:rsidR="00C820E3" w:rsidRPr="002B0886" w:rsidRDefault="00C820E3" w:rsidP="0046188E">
      <w:r w:rsidRPr="002B0886">
        <w:lastRenderedPageBreak/>
        <w:t>Importantly, transactional leadership here involved reaction and not proactive. Leadership was based on the belief that employees would comply with rules without close supervision</w:t>
      </w:r>
      <w:r w:rsidR="006A6C1E" w:rsidRPr="002B0886">
        <w:t xml:space="preserve"> (Al-Rjoub et al., 2024)</w:t>
      </w:r>
      <w:r w:rsidRPr="002B0886">
        <w:t>. Transactional leadership thrives on regular supervision, feedback and reinforcement, all of which this passive style weakens. Consequently, the leadership approach did not align in a high-risk clinical unit that demanded strict adherence and attention.</w:t>
      </w:r>
    </w:p>
    <w:p w14:paraId="0C11B7A7" w14:textId="77777777" w:rsidR="00C820E3" w:rsidRPr="002B0886" w:rsidRDefault="00C820E3" w:rsidP="00C820E3">
      <w:pPr>
        <w:rPr>
          <w:b/>
          <w:bCs/>
        </w:rPr>
      </w:pPr>
      <w:r w:rsidRPr="002B0886">
        <w:rPr>
          <w:b/>
          <w:bCs/>
        </w:rPr>
        <w:t>Transformational Leadership: Absence of Safety Culture</w:t>
      </w:r>
    </w:p>
    <w:p w14:paraId="6148AC94" w14:textId="2B6CF84E" w:rsidR="00C820E3" w:rsidRPr="002B0886" w:rsidRDefault="00C820E3" w:rsidP="0046188E">
      <w:r w:rsidRPr="002B0886">
        <w:t>Transformational leadership focuses on inspiring, motivating, and empowering staff to achieve higher standards of performance and embrace organisational goals</w:t>
      </w:r>
      <w:r w:rsidR="006A6C1E" w:rsidRPr="002B0886">
        <w:t xml:space="preserve"> (Hamdan et al., 2024)</w:t>
      </w:r>
      <w:r w:rsidRPr="002B0886">
        <w:t>. It is important in healthcare, where culture of safety, accountability, and continuous improvement is developed.</w:t>
      </w:r>
    </w:p>
    <w:p w14:paraId="6ADD6BA4" w14:textId="77777777" w:rsidR="00CE6F99" w:rsidRPr="002B0886" w:rsidRDefault="00CE6F99" w:rsidP="00CE6F99">
      <w:pPr>
        <w:keepNext/>
        <w:jc w:val="center"/>
      </w:pPr>
      <w:r w:rsidRPr="002B0886">
        <w:rPr>
          <w:noProof/>
        </w:rPr>
        <w:drawing>
          <wp:inline distT="0" distB="0" distL="0" distR="0" wp14:anchorId="56A1CBE4" wp14:editId="76060A66">
            <wp:extent cx="4384283" cy="3843655"/>
            <wp:effectExtent l="0" t="0" r="0" b="4445"/>
            <wp:docPr id="640381138" name="Picture 4" descr="Transformational Leadership Theory: Inspire &amp; Motiv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ransformational Leadership Theory: Inspire &amp; Motiva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93559" cy="3851787"/>
                    </a:xfrm>
                    <a:prstGeom prst="rect">
                      <a:avLst/>
                    </a:prstGeom>
                    <a:noFill/>
                    <a:ln>
                      <a:noFill/>
                    </a:ln>
                  </pic:spPr>
                </pic:pic>
              </a:graphicData>
            </a:graphic>
          </wp:inline>
        </w:drawing>
      </w:r>
    </w:p>
    <w:p w14:paraId="49642412" w14:textId="519BE432" w:rsidR="00CE6F99" w:rsidRPr="002B0886" w:rsidRDefault="00CE6F99" w:rsidP="00CE6F99">
      <w:pPr>
        <w:jc w:val="center"/>
        <w:rPr>
          <w:b/>
          <w:bCs/>
        </w:rPr>
      </w:pPr>
      <w:r w:rsidRPr="002B0886">
        <w:rPr>
          <w:b/>
          <w:bCs/>
        </w:rPr>
        <w:t xml:space="preserve">Figure </w:t>
      </w:r>
      <w:r w:rsidRPr="002B0886">
        <w:rPr>
          <w:b/>
          <w:bCs/>
        </w:rPr>
        <w:fldChar w:fldCharType="begin"/>
      </w:r>
      <w:r w:rsidRPr="002B0886">
        <w:rPr>
          <w:b/>
          <w:bCs/>
        </w:rPr>
        <w:instrText xml:space="preserve"> SEQ Figure \* ARABIC </w:instrText>
      </w:r>
      <w:r w:rsidRPr="002B0886">
        <w:rPr>
          <w:b/>
          <w:bCs/>
        </w:rPr>
        <w:fldChar w:fldCharType="separate"/>
      </w:r>
      <w:r w:rsidR="003433D6" w:rsidRPr="002B0886">
        <w:rPr>
          <w:b/>
          <w:bCs/>
          <w:noProof/>
        </w:rPr>
        <w:t>4</w:t>
      </w:r>
      <w:r w:rsidRPr="002B0886">
        <w:rPr>
          <w:b/>
          <w:bCs/>
        </w:rPr>
        <w:fldChar w:fldCharType="end"/>
      </w:r>
      <w:r w:rsidRPr="002B0886">
        <w:rPr>
          <w:b/>
          <w:bCs/>
        </w:rPr>
        <w:t>: Transformational Leadership</w:t>
      </w:r>
    </w:p>
    <w:p w14:paraId="2E8C9B1B" w14:textId="63F0B187" w:rsidR="00CE6F99" w:rsidRPr="002B0886" w:rsidRDefault="00CE6F99" w:rsidP="00CE6F99">
      <w:pPr>
        <w:jc w:val="center"/>
      </w:pPr>
      <w:r w:rsidRPr="002B0886">
        <w:t>Source: (Ugochukwu, 2025)</w:t>
      </w:r>
    </w:p>
    <w:p w14:paraId="2B6AA16D" w14:textId="66A30066" w:rsidR="00C820E3" w:rsidRPr="002B0886" w:rsidRDefault="00C820E3" w:rsidP="0046188E">
      <w:r w:rsidRPr="002B0886">
        <w:t>Lack of transformational leadership is evident in the case with Kota. No indications of vigorous safety culture in which staff members felt accountable in checking patient identity or in challenging possible mistakes were found. Transformational leaders usually endorse shared vision and foster open communication and are very keen on patient safety as a principle</w:t>
      </w:r>
      <w:r w:rsidR="006A6C1E" w:rsidRPr="002B0886">
        <w:t xml:space="preserve"> </w:t>
      </w:r>
      <w:r w:rsidR="006A6C1E" w:rsidRPr="002B0886">
        <w:lastRenderedPageBreak/>
        <w:t>(Hamdan et al., 2024)</w:t>
      </w:r>
      <w:r w:rsidRPr="002B0886">
        <w:t>. The shortage of such elements led to the system where mistakes could be made without opposition.</w:t>
      </w:r>
    </w:p>
    <w:p w14:paraId="0BA0177E" w14:textId="3A7E5427" w:rsidR="00C820E3" w:rsidRPr="002B0886" w:rsidRDefault="00C820E3" w:rsidP="00C820E3">
      <w:r w:rsidRPr="002B0886">
        <w:t>Healthcare system data proves the role of transformational leadership. Research indicates that hospitals whose staff is highly engaged and leadership is supportive have fewer adverse events and greater adherence to safety measures</w:t>
      </w:r>
      <w:r w:rsidR="006A6C1E" w:rsidRPr="002B0886">
        <w:t xml:space="preserve"> (Ystaas et al., 2023)</w:t>
      </w:r>
      <w:r w:rsidRPr="002B0886">
        <w:t>. To illustrate, enhanced engagement in leadership has been associated with decreases in harm to patients and increased safety incident reporting, which is vital to organisational learning.</w:t>
      </w:r>
    </w:p>
    <w:p w14:paraId="093AB8F2" w14:textId="12FDE0D1" w:rsidR="00C820E3" w:rsidRPr="002B0886" w:rsidRDefault="00C820E3" w:rsidP="00C820E3">
      <w:r w:rsidRPr="002B0886">
        <w:t>Conversely, Kota case shows a low-engagement environment that might have seen employees work under pressure without obvious motivation or support in leadership. Lack of a cultural change, encouraged by leadership, implied that safety measures were rather a routine than a serious requirement</w:t>
      </w:r>
      <w:r w:rsidR="006A6C1E" w:rsidRPr="002B0886">
        <w:t xml:space="preserve"> (Ystaas et al., 2023)</w:t>
      </w:r>
      <w:r w:rsidRPr="002B0886">
        <w:t xml:space="preserve">. </w:t>
      </w:r>
      <w:r w:rsidR="006A6C1E" w:rsidRPr="002B0886">
        <w:t>This</w:t>
      </w:r>
      <w:r w:rsidRPr="002B0886">
        <w:t xml:space="preserve"> leads to major limitations: without transformational leadership, the system is not purpose-driven but compliance-driven, which puts threat of making a mistake.</w:t>
      </w:r>
    </w:p>
    <w:p w14:paraId="28BB867F" w14:textId="77777777" w:rsidR="00C820E3" w:rsidRPr="002B0886" w:rsidRDefault="00C820E3" w:rsidP="00C820E3">
      <w:pPr>
        <w:rPr>
          <w:b/>
          <w:bCs/>
        </w:rPr>
      </w:pPr>
      <w:r w:rsidRPr="002B0886">
        <w:rPr>
          <w:b/>
          <w:bCs/>
        </w:rPr>
        <w:t>Situational Leadership: Failure to Adapt to Context</w:t>
      </w:r>
    </w:p>
    <w:p w14:paraId="7A0FB1BD" w14:textId="004067E8" w:rsidR="00C820E3" w:rsidRPr="002B0886" w:rsidRDefault="00C820E3" w:rsidP="00C820E3">
      <w:r w:rsidRPr="002B0886">
        <w:t>Situational leadership underscores the importance of letting the leaders adjust their leadership style; according to the situation context, complexity and situational needs. Leadership in high-risk health care settings like the operation room should change to a more commanding and alert style and holds paramount importance of taking all the essential safety measure</w:t>
      </w:r>
      <w:r w:rsidR="006A6C1E" w:rsidRPr="002B0886">
        <w:t>s (Ungar-Sargon, 2025)</w:t>
      </w:r>
      <w:r w:rsidRPr="002B0886">
        <w:t>.</w:t>
      </w:r>
    </w:p>
    <w:p w14:paraId="648E84FA" w14:textId="77777777" w:rsidR="00CE6F99" w:rsidRPr="002B0886" w:rsidRDefault="00CE6F99" w:rsidP="00CE6F99">
      <w:pPr>
        <w:keepNext/>
        <w:jc w:val="center"/>
      </w:pPr>
      <w:r w:rsidRPr="002B0886">
        <w:rPr>
          <w:noProof/>
        </w:rPr>
        <w:lastRenderedPageBreak/>
        <w:drawing>
          <wp:inline distT="0" distB="0" distL="0" distR="0" wp14:anchorId="104AFED7" wp14:editId="43690796">
            <wp:extent cx="3597370" cy="4290060"/>
            <wp:effectExtent l="0" t="0" r="0" b="0"/>
            <wp:docPr id="112710105" name="Picture 5" descr="Hersey and Blanchard Situational Leadership Model EXPLAINED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ersey and Blanchard Situational Leadership Model EXPLAINED | B2U"/>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07910" cy="4302630"/>
                    </a:xfrm>
                    <a:prstGeom prst="rect">
                      <a:avLst/>
                    </a:prstGeom>
                    <a:noFill/>
                    <a:ln>
                      <a:noFill/>
                    </a:ln>
                  </pic:spPr>
                </pic:pic>
              </a:graphicData>
            </a:graphic>
          </wp:inline>
        </w:drawing>
      </w:r>
    </w:p>
    <w:p w14:paraId="05E32C4E" w14:textId="61A092A9" w:rsidR="00CE6F99" w:rsidRPr="002B0886" w:rsidRDefault="00CE6F99" w:rsidP="009977C8">
      <w:pPr>
        <w:jc w:val="center"/>
        <w:rPr>
          <w:b/>
          <w:bCs/>
        </w:rPr>
      </w:pPr>
      <w:r w:rsidRPr="002B0886">
        <w:rPr>
          <w:b/>
          <w:bCs/>
        </w:rPr>
        <w:t xml:space="preserve">Figure </w:t>
      </w:r>
      <w:r w:rsidRPr="002B0886">
        <w:rPr>
          <w:b/>
          <w:bCs/>
        </w:rPr>
        <w:fldChar w:fldCharType="begin"/>
      </w:r>
      <w:r w:rsidRPr="002B0886">
        <w:rPr>
          <w:b/>
          <w:bCs/>
        </w:rPr>
        <w:instrText xml:space="preserve"> SEQ Figure \* ARABIC </w:instrText>
      </w:r>
      <w:r w:rsidRPr="002B0886">
        <w:rPr>
          <w:b/>
          <w:bCs/>
        </w:rPr>
        <w:fldChar w:fldCharType="separate"/>
      </w:r>
      <w:r w:rsidR="003433D6" w:rsidRPr="002B0886">
        <w:rPr>
          <w:b/>
          <w:bCs/>
          <w:noProof/>
        </w:rPr>
        <w:t>5</w:t>
      </w:r>
      <w:r w:rsidRPr="002B0886">
        <w:rPr>
          <w:b/>
          <w:bCs/>
        </w:rPr>
        <w:fldChar w:fldCharType="end"/>
      </w:r>
      <w:r w:rsidR="009977C8" w:rsidRPr="002B0886">
        <w:rPr>
          <w:b/>
          <w:bCs/>
        </w:rPr>
        <w:t xml:space="preserve">: </w:t>
      </w:r>
      <w:r w:rsidRPr="002B0886">
        <w:rPr>
          <w:b/>
          <w:bCs/>
        </w:rPr>
        <w:t>Situational Leadership</w:t>
      </w:r>
    </w:p>
    <w:p w14:paraId="25C0A782" w14:textId="10C554F7" w:rsidR="009977C8" w:rsidRPr="002B0886" w:rsidRDefault="009977C8" w:rsidP="009977C8">
      <w:pPr>
        <w:jc w:val="center"/>
      </w:pPr>
      <w:r w:rsidRPr="002B0886">
        <w:t>Source: (De Bruin, 2020)</w:t>
      </w:r>
    </w:p>
    <w:p w14:paraId="5362EBC3" w14:textId="047DE72C" w:rsidR="00C820E3" w:rsidRPr="002B0886" w:rsidRDefault="00C820E3" w:rsidP="00C820E3">
      <w:r w:rsidRPr="002B0886">
        <w:t>The situational response taken by the leadership in the Kota case was not appropriate. The operating theatre is a high-risk environment in which it is essential to have strict protocol and active oversight. This absence of identity verification, however, implies that leadership did not appreciate the necessity to have increased control and supervision in this case</w:t>
      </w:r>
      <w:r w:rsidR="006A6C1E" w:rsidRPr="002B0886">
        <w:t xml:space="preserve"> (Ungar-Sargon, 2025)</w:t>
      </w:r>
      <w:r w:rsidRPr="002B0886">
        <w:t>.</w:t>
      </w:r>
    </w:p>
    <w:p w14:paraId="4756080B" w14:textId="2A951562" w:rsidR="00C820E3" w:rsidRPr="002B0886" w:rsidRDefault="00C820E3" w:rsidP="00C820E3">
      <w:r w:rsidRPr="002B0886">
        <w:t>Instead, situational leadership would have demanded a blend of both directive (task-oriented) and supportive (people-oriented) behaviours, which guarantees compliance and staff involvement</w:t>
      </w:r>
      <w:r w:rsidR="006A6C1E" w:rsidRPr="002B0886">
        <w:t xml:space="preserve"> (Wang et al., 2024)</w:t>
      </w:r>
      <w:r w:rsidRPr="002B0886">
        <w:t>. The adaptive leadership has been shown to enhance team performance and diminish mistakes especially in the complex clinical environment. The inability to modify the leadership style led to a disruption in safety processes.</w:t>
      </w:r>
    </w:p>
    <w:p w14:paraId="44FD6A2E" w14:textId="78435981" w:rsidR="00C820E3" w:rsidRPr="002B0886" w:rsidRDefault="00C820E3" w:rsidP="00C820E3">
      <w:pPr>
        <w:rPr>
          <w:b/>
          <w:bCs/>
        </w:rPr>
      </w:pPr>
      <w:r w:rsidRPr="002B0886">
        <w:rPr>
          <w:b/>
          <w:bCs/>
        </w:rPr>
        <w:t>Reactive vs Proactive Leadership</w:t>
      </w:r>
    </w:p>
    <w:p w14:paraId="50720F5E" w14:textId="68167725" w:rsidR="00C820E3" w:rsidRPr="002B0886" w:rsidRDefault="00C820E3" w:rsidP="00C820E3">
      <w:r w:rsidRPr="002B0886">
        <w:t xml:space="preserve">Leadership dynamic is a huge problem in this case. The system operated without foreseeing any risk, rather, it operated on routine. Proactive leadership, on the other hand, means knowing </w:t>
      </w:r>
      <w:r w:rsidRPr="002B0886">
        <w:lastRenderedPageBreak/>
        <w:t>risks before they happen, taking preventive measures, and constantly reviewing performance</w:t>
      </w:r>
      <w:r w:rsidR="006A6C1E" w:rsidRPr="002B0886">
        <w:t xml:space="preserve"> (Lai, Wee and Frimpong, 2024)</w:t>
      </w:r>
      <w:r w:rsidRPr="002B0886">
        <w:t xml:space="preserve">. </w:t>
      </w:r>
      <w:r w:rsidR="00BD1A72" w:rsidRPr="002B0886">
        <w:t>Data on patient safety research indicate that proactive leaders approach such as regular audits and safety education are effective ways of reducing errors (Lai, Wee and Frimpong, 2024). Without these measures, the systems are susceptible to failures that are foreseeable. The Kota incident indicates lack of foresight and risk management, that is, the leadership was not focusing on prevention</w:t>
      </w:r>
      <w:r w:rsidRPr="002B0886">
        <w:t>.</w:t>
      </w:r>
    </w:p>
    <w:p w14:paraId="4E016E0A" w14:textId="4674EA54" w:rsidR="00C820E3" w:rsidRPr="002B0886" w:rsidRDefault="00C820E3" w:rsidP="00C820E3">
      <w:pPr>
        <w:rPr>
          <w:b/>
          <w:bCs/>
        </w:rPr>
      </w:pPr>
      <w:r w:rsidRPr="002B0886">
        <w:rPr>
          <w:b/>
          <w:bCs/>
        </w:rPr>
        <w:t>What Could Have Been Done Differently</w:t>
      </w:r>
    </w:p>
    <w:p w14:paraId="2505B1B0" w14:textId="72525C4E" w:rsidR="00304DF4" w:rsidRPr="002B0886" w:rsidRDefault="00304DF4" w:rsidP="00304DF4">
      <w:r w:rsidRPr="002B0886">
        <w:t xml:space="preserve">A better management style would have incorporated transformational, transactional, and situational aspects. Transformational leadership would have created a safety-accountability culture that would make the staff focus on patient </w:t>
      </w:r>
      <w:r w:rsidR="006A6C1E" w:rsidRPr="002B0886">
        <w:t>verification (Al-Rjoub et al., 2024)</w:t>
      </w:r>
      <w:r w:rsidRPr="002B0886">
        <w:t>. The active application of the concept of transactional leadership might have ensured the protocols were followed since there would have been monitoring and feedback. With situational leadership, leaders would have been able to respond to the high-risk situations, making safety procedures strictly followed</w:t>
      </w:r>
      <w:r w:rsidR="006A6C1E" w:rsidRPr="002B0886">
        <w:t xml:space="preserve"> (Mardikaningsih and Darmawan, 2022).</w:t>
      </w:r>
      <w:r w:rsidR="00BD1A72" w:rsidRPr="002B0886">
        <w:t xml:space="preserve"> In addition, the combination of distributed and emotionally intelligent leadership could have also contributed to the improvement of communication and coordination in the group. Leaders will find it easier to discover and reduce the risks that are present by communicating with the personnel, understand their concerns, and free dialogue. Emotionally intelligent leadership will result in more effective teamwork, reduced stress, and favorable patient safety outcomes</w:t>
      </w:r>
      <w:r w:rsidRPr="002B0886">
        <w:t>.</w:t>
      </w:r>
    </w:p>
    <w:p w14:paraId="762CFCEE" w14:textId="77777777" w:rsidR="00304DF4" w:rsidRPr="002B0886" w:rsidRDefault="00304DF4" w:rsidP="00304DF4">
      <w:pPr>
        <w:pStyle w:val="Heading1"/>
      </w:pPr>
      <w:bookmarkStart w:id="4" w:name="_Toc226268525"/>
      <w:r w:rsidRPr="002B0886">
        <w:t>Improvement and Lessons Learned</w:t>
      </w:r>
      <w:bookmarkEnd w:id="4"/>
    </w:p>
    <w:p w14:paraId="7406D5E5" w14:textId="58CD4AD1" w:rsidR="00304DF4" w:rsidRPr="002B0886" w:rsidRDefault="00BD1A72" w:rsidP="00304DF4">
      <w:r w:rsidRPr="002B0886">
        <w:t>Kota Medical College incident is a case of failures in leadership and governance to produce a devastating patient safety outcome. It was not a single point mistake but a result of poor management caused by the presence of inappropriate communication channels and lacking leadership behaviors. Such interactions that are critically analyzed are useful in recognizing the missed opportunities and in developing the foundation of evidence-based changes</w:t>
      </w:r>
      <w:r w:rsidR="00304DF4" w:rsidRPr="002B0886">
        <w:t>.</w:t>
      </w:r>
    </w:p>
    <w:p w14:paraId="08B3B920" w14:textId="77777777" w:rsidR="00304DF4" w:rsidRPr="002B0886" w:rsidRDefault="00304DF4" w:rsidP="00304DF4">
      <w:pPr>
        <w:rPr>
          <w:b/>
          <w:bCs/>
        </w:rPr>
      </w:pPr>
      <w:r w:rsidRPr="002B0886">
        <w:rPr>
          <w:b/>
          <w:bCs/>
        </w:rPr>
        <w:t>Interaction Between Leadership and Governance</w:t>
      </w:r>
    </w:p>
    <w:p w14:paraId="099963EF" w14:textId="242F112B" w:rsidR="00304DF4" w:rsidRPr="002B0886" w:rsidRDefault="00304DF4" w:rsidP="00304DF4">
      <w:r w:rsidRPr="002B0886">
        <w:t>Governance lays down policies, guidelines, and accountability frameworks whereas leadership makes sure that the policies are put into practice and efficient in operation Governance mechanisms in this case, like patient identification protocols, are likely present, but not actively applied by the leadership on the ground</w:t>
      </w:r>
      <w:r w:rsidR="00F83963" w:rsidRPr="002B0886">
        <w:t xml:space="preserve"> (Belrhiti et al., 2024)</w:t>
      </w:r>
      <w:r w:rsidRPr="002B0886">
        <w:t>.</w:t>
      </w:r>
    </w:p>
    <w:p w14:paraId="59EBBB0D" w14:textId="4A2D22A1" w:rsidR="00304DF4" w:rsidRPr="002B0886" w:rsidRDefault="00304DF4" w:rsidP="00304DF4">
      <w:r w:rsidRPr="002B0886">
        <w:lastRenderedPageBreak/>
        <w:t>This lack of vigilance and oversight is a lack of a connection between policy formulation (governance) and policy implementation (leadership)</w:t>
      </w:r>
      <w:r w:rsidR="00F83963" w:rsidRPr="002B0886">
        <w:t xml:space="preserve"> (Lindquist, 2020)</w:t>
      </w:r>
      <w:r w:rsidRPr="002B0886">
        <w:t>. This is a typical problem in healthcare systems in which centralised policies are not sufficiently converted into practice. Consequently, responsibility is dispersed and lack of application of safety measures is experienced.</w:t>
      </w:r>
    </w:p>
    <w:p w14:paraId="1E9C5885" w14:textId="6B171027" w:rsidR="00304DF4" w:rsidRPr="002B0886" w:rsidRDefault="00304DF4" w:rsidP="00304DF4">
      <w:r w:rsidRPr="002B0886">
        <w:t>Healthcare systems evidence that poor leadership and weak governance are both significant risk factors of adverse events</w:t>
      </w:r>
      <w:r w:rsidR="00F83963" w:rsidRPr="002B0886">
        <w:t xml:space="preserve"> (Harrison et al., 2015)</w:t>
      </w:r>
      <w:r w:rsidRPr="002B0886">
        <w:t>. Indicatively, literature indicates that organisations having weak safety governance mechanisms have increased rates of avoidable harm, a fact that supports the need to match actions of leaders with governance structures.</w:t>
      </w:r>
    </w:p>
    <w:p w14:paraId="1E1CF45C" w14:textId="77777777" w:rsidR="00304DF4" w:rsidRPr="002B0886" w:rsidRDefault="00304DF4" w:rsidP="00304DF4">
      <w:pPr>
        <w:rPr>
          <w:b/>
          <w:bCs/>
        </w:rPr>
      </w:pPr>
      <w:r w:rsidRPr="002B0886">
        <w:rPr>
          <w:b/>
          <w:bCs/>
        </w:rPr>
        <w:t>Missed Opportunities and Evidence-Based Solutions</w:t>
      </w:r>
    </w:p>
    <w:p w14:paraId="66DE8560" w14:textId="77777777" w:rsidR="00304DF4" w:rsidRPr="002B0886" w:rsidRDefault="00304DF4" w:rsidP="00304DF4">
      <w:pPr>
        <w:rPr>
          <w:u w:val="single"/>
        </w:rPr>
      </w:pPr>
      <w:r w:rsidRPr="002B0886">
        <w:rPr>
          <w:u w:val="single"/>
        </w:rPr>
        <w:t>Problem 1: Failure in Patient Identification Systems</w:t>
      </w:r>
    </w:p>
    <w:p w14:paraId="4425F643" w14:textId="77777777" w:rsidR="00304DF4" w:rsidRPr="002B0886" w:rsidRDefault="00304DF4" w:rsidP="00304DF4">
      <w:r w:rsidRPr="002B0886">
        <w:t>The main error in the case was that a robust patient identification process was not implemented.</w:t>
      </w:r>
    </w:p>
    <w:p w14:paraId="35499D25" w14:textId="1566C99B" w:rsidR="00304DF4" w:rsidRPr="002B0886" w:rsidRDefault="00304DF4" w:rsidP="00304DF4">
      <w:r w:rsidRPr="002B0886">
        <w:rPr>
          <w:b/>
          <w:bCs/>
          <w:i/>
          <w:iCs/>
        </w:rPr>
        <w:t>Data:</w:t>
      </w:r>
      <w:r w:rsidRPr="002B0886">
        <w:t xml:space="preserve"> Studies have reported that misidentification errors are a leading factor in surgical complications worldwide, and the use of standardised verification systems can eliminate them by as much as 30-40%</w:t>
      </w:r>
      <w:r w:rsidR="00B262EA" w:rsidRPr="002B0886">
        <w:t xml:space="preserve"> (Rodwin et al., 2020).</w:t>
      </w:r>
    </w:p>
    <w:p w14:paraId="642577EF" w14:textId="474FDD0B" w:rsidR="00304DF4" w:rsidRPr="002B0886" w:rsidRDefault="00304DF4" w:rsidP="00304DF4">
      <w:r w:rsidRPr="002B0886">
        <w:rPr>
          <w:b/>
          <w:bCs/>
          <w:i/>
          <w:iCs/>
        </w:rPr>
        <w:t>Improvement:</w:t>
      </w:r>
      <w:r w:rsidRPr="002B0886">
        <w:t xml:space="preserve"> Establish the use of the multi-step identification procedures, such as wristbands, digital verification and barcode scanning as mandatory</w:t>
      </w:r>
      <w:r w:rsidR="00F83963" w:rsidRPr="002B0886">
        <w:t xml:space="preserve"> (Riplinger, Jiménez and Dooling, 2020)</w:t>
      </w:r>
      <w:r w:rsidRPr="002B0886">
        <w:t>. These systems ensure that identity of patients is verified at more than one stage, eliminating the use of verbal communication.</w:t>
      </w:r>
    </w:p>
    <w:p w14:paraId="108D2ACA" w14:textId="658AC25D" w:rsidR="00304DF4" w:rsidRPr="002B0886" w:rsidRDefault="00304DF4" w:rsidP="00304DF4">
      <w:pPr>
        <w:rPr>
          <w:u w:val="single"/>
        </w:rPr>
      </w:pPr>
      <w:r w:rsidRPr="002B0886">
        <w:rPr>
          <w:u w:val="single"/>
        </w:rPr>
        <w:t>Problem 2: Weak Accountability and Monitoring</w:t>
      </w:r>
    </w:p>
    <w:p w14:paraId="35A2502B" w14:textId="6128D7AA" w:rsidR="00304DF4" w:rsidRPr="002B0886" w:rsidRDefault="00304DF4" w:rsidP="00304DF4">
      <w:r w:rsidRPr="002B0886">
        <w:t>Monitoring and supervision were not evident as there was no distinct accountability to confirm the identity of the patients</w:t>
      </w:r>
      <w:r w:rsidR="00F83963" w:rsidRPr="002B0886">
        <w:t xml:space="preserve"> (Vrangbæk and Byrkjeflot, 2016).</w:t>
      </w:r>
      <w:r w:rsidR="003433D6" w:rsidRPr="002B0886">
        <w:t xml:space="preserve"> </w:t>
      </w:r>
    </w:p>
    <w:p w14:paraId="73E48391" w14:textId="77777777" w:rsidR="003433D6" w:rsidRPr="002B0886" w:rsidRDefault="003433D6" w:rsidP="003433D6">
      <w:pPr>
        <w:keepNext/>
        <w:jc w:val="center"/>
      </w:pPr>
      <w:r w:rsidRPr="002B0886">
        <w:rPr>
          <w:noProof/>
        </w:rPr>
        <w:lastRenderedPageBreak/>
        <w:drawing>
          <wp:inline distT="0" distB="0" distL="0" distR="0" wp14:anchorId="5BF99995" wp14:editId="79630AC3">
            <wp:extent cx="5152390" cy="3198980"/>
            <wp:effectExtent l="0" t="0" r="0" b="1905"/>
            <wp:docPr id="177533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33165" name=""/>
                    <pic:cNvPicPr/>
                  </pic:nvPicPr>
                  <pic:blipFill>
                    <a:blip r:embed="rId14"/>
                    <a:stretch>
                      <a:fillRect/>
                    </a:stretch>
                  </pic:blipFill>
                  <pic:spPr>
                    <a:xfrm>
                      <a:off x="0" y="0"/>
                      <a:ext cx="5155468" cy="3200891"/>
                    </a:xfrm>
                    <a:prstGeom prst="rect">
                      <a:avLst/>
                    </a:prstGeom>
                  </pic:spPr>
                </pic:pic>
              </a:graphicData>
            </a:graphic>
          </wp:inline>
        </w:drawing>
      </w:r>
    </w:p>
    <w:p w14:paraId="64287A8E" w14:textId="77777777" w:rsidR="003433D6" w:rsidRPr="002B0886" w:rsidRDefault="003433D6" w:rsidP="003433D6">
      <w:pPr>
        <w:jc w:val="center"/>
        <w:rPr>
          <w:b/>
          <w:bCs/>
        </w:rPr>
      </w:pPr>
      <w:r w:rsidRPr="002B0886">
        <w:rPr>
          <w:b/>
          <w:bCs/>
        </w:rPr>
        <w:t xml:space="preserve">Figure </w:t>
      </w:r>
      <w:r w:rsidRPr="002B0886">
        <w:rPr>
          <w:b/>
          <w:bCs/>
        </w:rPr>
        <w:fldChar w:fldCharType="begin"/>
      </w:r>
      <w:r w:rsidRPr="002B0886">
        <w:rPr>
          <w:b/>
          <w:bCs/>
        </w:rPr>
        <w:instrText xml:space="preserve"> SEQ Figure \* ARABIC </w:instrText>
      </w:r>
      <w:r w:rsidRPr="002B0886">
        <w:rPr>
          <w:b/>
          <w:bCs/>
        </w:rPr>
        <w:fldChar w:fldCharType="separate"/>
      </w:r>
      <w:r w:rsidRPr="002B0886">
        <w:rPr>
          <w:b/>
          <w:bCs/>
          <w:noProof/>
        </w:rPr>
        <w:t>6</w:t>
      </w:r>
      <w:r w:rsidRPr="002B0886">
        <w:rPr>
          <w:b/>
          <w:bCs/>
        </w:rPr>
        <w:fldChar w:fldCharType="end"/>
      </w:r>
      <w:r w:rsidRPr="002B0886">
        <w:rPr>
          <w:b/>
          <w:bCs/>
        </w:rPr>
        <w:t>: Reporting of Medical Errors in Healthcare Systems</w:t>
      </w:r>
    </w:p>
    <w:p w14:paraId="676E44AE" w14:textId="4F8FAB3A" w:rsidR="003433D6" w:rsidRPr="002B0886" w:rsidRDefault="003433D6" w:rsidP="003433D6">
      <w:pPr>
        <w:jc w:val="center"/>
      </w:pPr>
      <w:r w:rsidRPr="002B0886">
        <w:t>Source: (APRA, 2021)</w:t>
      </w:r>
    </w:p>
    <w:p w14:paraId="585D3397" w14:textId="64D863E6" w:rsidR="00304DF4" w:rsidRPr="002B0886" w:rsidRDefault="00304DF4" w:rsidP="00304DF4">
      <w:r w:rsidRPr="002B0886">
        <w:rPr>
          <w:b/>
          <w:bCs/>
          <w:i/>
          <w:iCs/>
        </w:rPr>
        <w:t>Data:</w:t>
      </w:r>
      <w:r w:rsidRPr="002B0886">
        <w:t xml:space="preserve"> Some evidence indicates that in certain health systems, up to </w:t>
      </w:r>
      <w:r w:rsidR="003433D6" w:rsidRPr="002B0886">
        <w:t xml:space="preserve">31% </w:t>
      </w:r>
      <w:r w:rsidRPr="002B0886">
        <w:t>of the cases of error remain unreported, hindering learning and improvement</w:t>
      </w:r>
      <w:r w:rsidR="00F83963" w:rsidRPr="002B0886">
        <w:t xml:space="preserve"> </w:t>
      </w:r>
      <w:r w:rsidR="003433D6" w:rsidRPr="002B0886">
        <w:t>(APRA, 2021</w:t>
      </w:r>
      <w:r w:rsidR="00F83963" w:rsidRPr="002B0886">
        <w:t>)</w:t>
      </w:r>
      <w:r w:rsidRPr="002B0886">
        <w:t>.</w:t>
      </w:r>
    </w:p>
    <w:p w14:paraId="5857D1FC" w14:textId="24C124A3" w:rsidR="00304DF4" w:rsidRPr="002B0886" w:rsidRDefault="00304DF4" w:rsidP="00304DF4">
      <w:r w:rsidRPr="002B0886">
        <w:rPr>
          <w:b/>
          <w:bCs/>
          <w:i/>
          <w:iCs/>
        </w:rPr>
        <w:t>Improvement:</w:t>
      </w:r>
      <w:r w:rsidRPr="002B0886">
        <w:t xml:space="preserve"> Adopt electronic incident reporting technology that would help in keeping track of mistakes and near misses in real-time</w:t>
      </w:r>
      <w:r w:rsidR="00F83963" w:rsidRPr="002B0886">
        <w:t xml:space="preserve"> (Bell et al., 2020)</w:t>
      </w:r>
      <w:r w:rsidRPr="002B0886">
        <w:t>. Non-punitive reporting culture should support these systems to promote transparency and learning.</w:t>
      </w:r>
    </w:p>
    <w:p w14:paraId="36C409E5" w14:textId="64BE5E13" w:rsidR="00304DF4" w:rsidRPr="002B0886" w:rsidRDefault="00304DF4" w:rsidP="00304DF4">
      <w:pPr>
        <w:rPr>
          <w:u w:val="single"/>
        </w:rPr>
      </w:pPr>
      <w:r w:rsidRPr="002B0886">
        <w:rPr>
          <w:u w:val="single"/>
        </w:rPr>
        <w:t>Problem 3: Communication Breakdown</w:t>
      </w:r>
    </w:p>
    <w:p w14:paraId="046EC8D4" w14:textId="5E274E2A" w:rsidR="00304DF4" w:rsidRPr="002B0886" w:rsidRDefault="00304DF4" w:rsidP="00304DF4">
      <w:r w:rsidRPr="002B0886">
        <w:t>The use of verbal identification becomes essential, which emphasizes an essential communication failure</w:t>
      </w:r>
      <w:r w:rsidR="00F83963" w:rsidRPr="002B0886">
        <w:t xml:space="preserve"> (Garcia et al., 2025).</w:t>
      </w:r>
    </w:p>
    <w:p w14:paraId="0E72CDB4" w14:textId="6778EB4A" w:rsidR="00304DF4" w:rsidRPr="002B0886" w:rsidRDefault="00304DF4" w:rsidP="00304DF4">
      <w:r w:rsidRPr="002B0886">
        <w:rPr>
          <w:b/>
          <w:bCs/>
          <w:i/>
          <w:iCs/>
        </w:rPr>
        <w:t>Data:</w:t>
      </w:r>
      <w:r w:rsidRPr="002B0886">
        <w:t xml:space="preserve"> Incidents related to communication take a significant percentage of patient safety events, and many lead to moderate to severe injuries</w:t>
      </w:r>
      <w:r w:rsidR="00F83963" w:rsidRPr="002B0886">
        <w:t xml:space="preserve"> (Willingham, 2023)</w:t>
      </w:r>
      <w:r w:rsidRPr="002B0886">
        <w:t>.</w:t>
      </w:r>
    </w:p>
    <w:p w14:paraId="0DB90515" w14:textId="10B85DB1" w:rsidR="00304DF4" w:rsidRPr="002B0886" w:rsidRDefault="00304DF4" w:rsidP="00304DF4">
      <w:r w:rsidRPr="002B0886">
        <w:rPr>
          <w:b/>
          <w:bCs/>
          <w:i/>
          <w:iCs/>
        </w:rPr>
        <w:t>Improvement:</w:t>
      </w:r>
      <w:r w:rsidRPr="002B0886">
        <w:t xml:space="preserve"> Standardise communication using measures like checklists, organised handovers (e.g., SBAR), and team briefings before surgery operations</w:t>
      </w:r>
      <w:r w:rsidR="00F83963" w:rsidRPr="002B0886">
        <w:t xml:space="preserve"> (Willingham, 2023)</w:t>
      </w:r>
      <w:r w:rsidRPr="002B0886">
        <w:t>. It has been evident that team communication enhances coordination and eliminates mistakes.</w:t>
      </w:r>
    </w:p>
    <w:p w14:paraId="1687E927" w14:textId="7D58CADD" w:rsidR="00304DF4" w:rsidRPr="002B0886" w:rsidRDefault="00304DF4" w:rsidP="00304DF4">
      <w:pPr>
        <w:rPr>
          <w:u w:val="single"/>
        </w:rPr>
      </w:pPr>
      <w:r w:rsidRPr="002B0886">
        <w:rPr>
          <w:u w:val="single"/>
        </w:rPr>
        <w:t>Problem 4: Leadership Failure and Lack of Safety Culture</w:t>
      </w:r>
    </w:p>
    <w:p w14:paraId="7A049C8D" w14:textId="77777777" w:rsidR="00304DF4" w:rsidRPr="002B0886" w:rsidRDefault="00304DF4" w:rsidP="00304DF4">
      <w:r w:rsidRPr="002B0886">
        <w:t>Lack of active leadership also led to the inability to make patient safety a priority.</w:t>
      </w:r>
    </w:p>
    <w:p w14:paraId="29F5668F" w14:textId="60473876" w:rsidR="00304DF4" w:rsidRPr="002B0886" w:rsidRDefault="00304DF4" w:rsidP="00304DF4">
      <w:r w:rsidRPr="002B0886">
        <w:rPr>
          <w:b/>
          <w:bCs/>
          <w:i/>
          <w:iCs/>
        </w:rPr>
        <w:lastRenderedPageBreak/>
        <w:t>Data:</w:t>
      </w:r>
      <w:r w:rsidRPr="002B0886">
        <w:t xml:space="preserve"> Research findings indicate that hospitals that experience high leadership and employee engagement levels record reduced rates of adverse events and increased adherence to safety measures</w:t>
      </w:r>
      <w:r w:rsidR="001D7447" w:rsidRPr="002B0886">
        <w:t xml:space="preserve"> (Schaub et al., 2021)/</w:t>
      </w:r>
    </w:p>
    <w:p w14:paraId="012D0D29" w14:textId="00CE159B" w:rsidR="00304DF4" w:rsidRPr="002B0886" w:rsidRDefault="00304DF4" w:rsidP="00304DF4">
      <w:r w:rsidRPr="002B0886">
        <w:rPr>
          <w:b/>
          <w:bCs/>
          <w:i/>
          <w:iCs/>
        </w:rPr>
        <w:t>Improvement:</w:t>
      </w:r>
      <w:r w:rsidRPr="002B0886">
        <w:t xml:space="preserve"> Establish transformational leadership initiatives aimed at the creation of safety culture, staff engagement, and responsibility</w:t>
      </w:r>
      <w:r w:rsidR="001D7447" w:rsidRPr="002B0886">
        <w:t xml:space="preserve"> (Al-Rjoub et al., 2024)</w:t>
      </w:r>
      <w:r w:rsidRPr="002B0886">
        <w:t>. Leaders must personally interact with frontline personnel and build upon the value of patient safety.</w:t>
      </w:r>
    </w:p>
    <w:p w14:paraId="7970E48E" w14:textId="3E58666F" w:rsidR="00CF5AB8" w:rsidRPr="002B0886" w:rsidRDefault="00CF5AB8" w:rsidP="00304DF4">
      <w:pPr>
        <w:rPr>
          <w:u w:val="single"/>
        </w:rPr>
      </w:pPr>
      <w:r w:rsidRPr="002B0886">
        <w:rPr>
          <w:u w:val="single"/>
        </w:rPr>
        <w:t>Problem 5: Resource Constraints and Workforce Pressure</w:t>
      </w:r>
    </w:p>
    <w:p w14:paraId="5E17D662" w14:textId="77777777" w:rsidR="00CF5AB8" w:rsidRPr="002B0886" w:rsidRDefault="00CF5AB8" w:rsidP="00CF5AB8">
      <w:r w:rsidRPr="002B0886">
        <w:t>Procedural shortcuts were most probably caused by high patient traffic and insufficient staffing.</w:t>
      </w:r>
    </w:p>
    <w:p w14:paraId="7D1560B8" w14:textId="00C300F3" w:rsidR="00CF5AB8" w:rsidRPr="002B0886" w:rsidRDefault="00CF5AB8" w:rsidP="00CF5AB8">
      <w:r w:rsidRPr="002B0886">
        <w:rPr>
          <w:i/>
          <w:iCs/>
        </w:rPr>
        <w:t>Data:</w:t>
      </w:r>
      <w:r w:rsidRPr="002B0886">
        <w:t xml:space="preserve"> It is proven that when there is high workload the adherence to safety measures may decrease by 20-30%, which exposes a person to made mistakes</w:t>
      </w:r>
      <w:r w:rsidR="001D7447" w:rsidRPr="002B0886">
        <w:t xml:space="preserve"> (Carayon and Gurses, 2008)</w:t>
      </w:r>
      <w:r w:rsidRPr="002B0886">
        <w:t>.</w:t>
      </w:r>
    </w:p>
    <w:p w14:paraId="2399F972" w14:textId="50DFAD3F" w:rsidR="00CF5AB8" w:rsidRPr="002B0886" w:rsidRDefault="00CF5AB8" w:rsidP="00CF5AB8">
      <w:r w:rsidRPr="002B0886">
        <w:rPr>
          <w:i/>
          <w:iCs/>
        </w:rPr>
        <w:t xml:space="preserve">Improvement: </w:t>
      </w:r>
      <w:r w:rsidRPr="002B0886">
        <w:t>Better workforce planning and resource allocation to have sufficient staffing and manageable workloads</w:t>
      </w:r>
      <w:r w:rsidR="001D7447" w:rsidRPr="002B0886">
        <w:t xml:space="preserve"> (Carayon and Gurses, 2008)</w:t>
      </w:r>
      <w:r w:rsidRPr="002B0886">
        <w:t>. Moreover, within digital integration, manual workload can be minimized, and efficiency enhanced.</w:t>
      </w:r>
    </w:p>
    <w:p w14:paraId="55330409" w14:textId="77777777" w:rsidR="00CF5AB8" w:rsidRPr="002B0886" w:rsidRDefault="00CF5AB8" w:rsidP="00CF5AB8">
      <w:pPr>
        <w:rPr>
          <w:b/>
          <w:bCs/>
        </w:rPr>
      </w:pPr>
      <w:r w:rsidRPr="002B0886">
        <w:rPr>
          <w:b/>
          <w:bCs/>
        </w:rPr>
        <w:t>Linking System Structure, Leadership, and Feedback</w:t>
      </w:r>
    </w:p>
    <w:p w14:paraId="7907D7A6" w14:textId="10200CA4" w:rsidR="00CF5AB8" w:rsidRPr="002B0886" w:rsidRDefault="00CF5AB8" w:rsidP="00CF5AB8">
      <w:r w:rsidRPr="002B0886">
        <w:t xml:space="preserve">The Kota case can be explained by interacting system structure, leadership style, and feedback mechanisms. The hybrid centralised-decentralised system offered safety measures (centralisation) and did not guarantee their enforcement on the local level (decentralisation). </w:t>
      </w:r>
      <w:r w:rsidR="00BD1A72" w:rsidRPr="002B0886">
        <w:t>The leadership was also not proactive to institute these protocols, it was reactive (Dougherty et al., 2021). In addition, the feedback regimes were poor which made learning discouraged in the organisation. Without a suitable reporting and monitoring, errors are not learned and systematic improvement is not created. This creates a vicious cycle and failure proceeds due to the lack of feedback and counter measure. Nevertheless, effective healthcare systems include these elements by ensuring that policies implemented at the central level are strengthened with strong local leadership and feedback. This conformity assists organisations to identify the risks, plan on how to improve them as well as uphold a high standard of care</w:t>
      </w:r>
      <w:r w:rsidRPr="002B0886">
        <w:t>.</w:t>
      </w:r>
    </w:p>
    <w:p w14:paraId="0150C6CE" w14:textId="77777777" w:rsidR="00CF5AB8" w:rsidRPr="002B0886" w:rsidRDefault="00CF5AB8" w:rsidP="00CF5AB8">
      <w:pPr>
        <w:rPr>
          <w:b/>
          <w:bCs/>
        </w:rPr>
      </w:pPr>
      <w:r w:rsidRPr="002B0886">
        <w:rPr>
          <w:b/>
          <w:bCs/>
        </w:rPr>
        <w:t>Lessons for Health Organisations</w:t>
      </w:r>
    </w:p>
    <w:p w14:paraId="239F485A" w14:textId="2B254D7A" w:rsidR="00CF5AB8" w:rsidRPr="002B0886" w:rsidRDefault="00CF5AB8" w:rsidP="00CF5AB8">
      <w:r w:rsidRPr="002B0886">
        <w:t>Several key lessons emerge from this case:</w:t>
      </w:r>
    </w:p>
    <w:p w14:paraId="35F29D07" w14:textId="23D11C22" w:rsidR="00CF5AB8" w:rsidRPr="002B0886" w:rsidRDefault="00CF5AB8" w:rsidP="00CF5AB8">
      <w:pPr>
        <w:pStyle w:val="ListParagraph"/>
        <w:numPr>
          <w:ilvl w:val="0"/>
          <w:numId w:val="3"/>
        </w:numPr>
      </w:pPr>
      <w:r w:rsidRPr="002B0886">
        <w:rPr>
          <w:b/>
          <w:bCs/>
        </w:rPr>
        <w:t>Patient safety requires system-wide integration</w:t>
      </w:r>
      <w:r w:rsidRPr="002B0886">
        <w:t xml:space="preserve">: Policies alone are insufficient; they must be actively implemented and monitored through effective leadership. </w:t>
      </w:r>
    </w:p>
    <w:p w14:paraId="377EE3B2" w14:textId="4F34B1D0" w:rsidR="00CF5AB8" w:rsidRPr="002B0886" w:rsidRDefault="00CF5AB8" w:rsidP="00CF5AB8">
      <w:pPr>
        <w:pStyle w:val="ListParagraph"/>
        <w:numPr>
          <w:ilvl w:val="0"/>
          <w:numId w:val="3"/>
        </w:numPr>
      </w:pPr>
      <w:r w:rsidRPr="002B0886">
        <w:rPr>
          <w:b/>
          <w:bCs/>
        </w:rPr>
        <w:lastRenderedPageBreak/>
        <w:t>Leadership must be proactive and adaptive</w:t>
      </w:r>
      <w:r w:rsidRPr="002B0886">
        <w:t xml:space="preserve">: Leaders should anticipate risks, promote safety culture, and respond dynamically to changing </w:t>
      </w:r>
      <w:r w:rsidRPr="002B0886">
        <w:rPr>
          <w:rFonts w:ascii="Nirmala UI" w:hAnsi="Nirmala UI" w:cs="Nirmala UI"/>
        </w:rPr>
        <w:t>situation</w:t>
      </w:r>
      <w:r w:rsidRPr="002B0886">
        <w:t xml:space="preserve">. </w:t>
      </w:r>
    </w:p>
    <w:p w14:paraId="19F1E873" w14:textId="68A136E5" w:rsidR="00CF5AB8" w:rsidRPr="002B0886" w:rsidRDefault="00CF5AB8" w:rsidP="00CF5AB8">
      <w:pPr>
        <w:pStyle w:val="ListParagraph"/>
        <w:numPr>
          <w:ilvl w:val="0"/>
          <w:numId w:val="3"/>
        </w:numPr>
      </w:pPr>
      <w:r w:rsidRPr="002B0886">
        <w:rPr>
          <w:b/>
          <w:bCs/>
        </w:rPr>
        <w:t>Accountability and communication are critical</w:t>
      </w:r>
      <w:r w:rsidRPr="002B0886">
        <w:t xml:space="preserve">: Clear roles, structured communication, and transparent reporting systems are essential for preventing errors. </w:t>
      </w:r>
    </w:p>
    <w:p w14:paraId="706F53E0" w14:textId="62193BD1" w:rsidR="00CF5AB8" w:rsidRPr="002B0886" w:rsidRDefault="00CF5AB8" w:rsidP="00CF5AB8">
      <w:pPr>
        <w:pStyle w:val="ListParagraph"/>
        <w:numPr>
          <w:ilvl w:val="0"/>
          <w:numId w:val="3"/>
        </w:numPr>
      </w:pPr>
      <w:r w:rsidRPr="002B0886">
        <w:rPr>
          <w:b/>
          <w:bCs/>
        </w:rPr>
        <w:t>Data-driven decision-making enhances improvement</w:t>
      </w:r>
      <w:r w:rsidRPr="002B0886">
        <w:t xml:space="preserve">: Collecting and analysing safety data allows organisations to identify trends, evaluate performance, and implement targeted interventions. </w:t>
      </w:r>
    </w:p>
    <w:p w14:paraId="72D3BEF2" w14:textId="259888D2" w:rsidR="00CF5AB8" w:rsidRPr="002B0886" w:rsidRDefault="00CF5AB8" w:rsidP="00CF5AB8">
      <w:pPr>
        <w:rPr>
          <w:b/>
          <w:bCs/>
        </w:rPr>
      </w:pPr>
      <w:r w:rsidRPr="002B0886">
        <w:rPr>
          <w:b/>
          <w:bCs/>
        </w:rPr>
        <w:t>Ensuring Continuous Improvement and Accountability</w:t>
      </w:r>
    </w:p>
    <w:p w14:paraId="2623A571" w14:textId="13368009" w:rsidR="00CF5AB8" w:rsidRPr="002B0886" w:rsidRDefault="00BD1A72" w:rsidP="00CF5AB8">
      <w:r w:rsidRPr="002B0886">
        <w:t>An organisation that provides healthcare should adopt a continuous learning model in order to sustain progress. This involves the periodic audit, national/international benchmarking and performance measurement. The data should be used to identify issues and determine the effectiveness of the interventions. As an example, it can trace compliance with patient ID practices and incident reporting rate, which might become an indicator of system performance (Hemesath et al., 2015). These organisations that incorporate the same in their governance systems are more likely to achieve accountability and improve performance</w:t>
      </w:r>
      <w:r w:rsidR="00CF5AB8" w:rsidRPr="002B0886">
        <w:t>.</w:t>
      </w:r>
    </w:p>
    <w:p w14:paraId="4B33310F" w14:textId="74A67E4E" w:rsidR="00CF5AB8" w:rsidRPr="002B0886" w:rsidRDefault="00CF5AB8" w:rsidP="00CF5AB8">
      <w:pPr>
        <w:pStyle w:val="Heading1"/>
      </w:pPr>
      <w:bookmarkStart w:id="5" w:name="_Toc226268526"/>
      <w:r w:rsidRPr="002B0886">
        <w:t>Recommendation</w:t>
      </w:r>
      <w:bookmarkEnd w:id="5"/>
    </w:p>
    <w:p w14:paraId="7EC2266B" w14:textId="3A519E8E" w:rsidR="00CF5AB8" w:rsidRPr="002B0886" w:rsidRDefault="00BD1A72" w:rsidP="00CF5AB8">
      <w:r w:rsidRPr="002B0886">
        <w:t>Based on Kota medical college incident, the requirements are short-term and long-term improvement of patient safety, effective leadership and performance in the system. The organisation must emphasise on adopting a system safety regime, strengthening governance systems and developing a proactive culture of leadership to reduce such incidences in future</w:t>
      </w:r>
      <w:r w:rsidR="00CF5AB8" w:rsidRPr="002B0886">
        <w:t>.</w:t>
      </w:r>
    </w:p>
    <w:p w14:paraId="6BB67F99" w14:textId="6D2A6838" w:rsidR="00CF5AB8" w:rsidRPr="002B0886" w:rsidRDefault="00CF5AB8" w:rsidP="00CF5AB8">
      <w:r w:rsidRPr="002B0886">
        <w:t xml:space="preserve">First, the organisation must </w:t>
      </w:r>
      <w:r w:rsidRPr="002B0886">
        <w:rPr>
          <w:b/>
          <w:bCs/>
          <w:i/>
          <w:iCs/>
        </w:rPr>
        <w:t>introduce a mandatory patient identification system</w:t>
      </w:r>
      <w:r w:rsidRPr="002B0886">
        <w:t>, which includes multi-step ID verification like wristbands, barcode scans and electronic health records. Structured verification processes have been proven to decrease surgical errors by up to 30</w:t>
      </w:r>
      <w:r w:rsidR="001D7447" w:rsidRPr="002B0886">
        <w:t>-</w:t>
      </w:r>
      <w:r w:rsidRPr="002B0886">
        <w:t>40%, thus are an essential intervention</w:t>
      </w:r>
      <w:r w:rsidR="001D7447" w:rsidRPr="002B0886">
        <w:t xml:space="preserve"> (Rodwin et al., 2020)</w:t>
      </w:r>
      <w:r w:rsidRPr="002B0886">
        <w:t>. Besides this, WHO Surgical Safety Checklist must be abided by in all procedures that involve surgery</w:t>
      </w:r>
      <w:r w:rsidR="001D7447" w:rsidRPr="002B0886">
        <w:t xml:space="preserve"> (World Health Organisation, 2009).</w:t>
      </w:r>
      <w:r w:rsidR="005220BD" w:rsidRPr="002B0886">
        <w:t xml:space="preserve"> Introduction would be through hospital wide implementation of barcode systems with EHRs and staff training. Compliance rates and a decrease in errors of identification can be used to measure success. Nonetheless, obstacles </w:t>
      </w:r>
      <w:r w:rsidR="00AB76A9" w:rsidRPr="002B0886">
        <w:t>include</w:t>
      </w:r>
      <w:r w:rsidR="005220BD" w:rsidRPr="002B0886">
        <w:t xml:space="preserve"> cost, training requirements, and new technology resistance.</w:t>
      </w:r>
    </w:p>
    <w:p w14:paraId="1A4D281B" w14:textId="2B26EDA1" w:rsidR="00CF5AB8" w:rsidRPr="002B0886" w:rsidRDefault="00CF5AB8" w:rsidP="00CF5AB8">
      <w:r w:rsidRPr="002B0886">
        <w:t xml:space="preserve">Concerning leadership, </w:t>
      </w:r>
      <w:r w:rsidRPr="002B0886">
        <w:rPr>
          <w:b/>
          <w:bCs/>
          <w:i/>
          <w:iCs/>
        </w:rPr>
        <w:t>situational coupled with transformational leadership</w:t>
      </w:r>
      <w:r w:rsidRPr="002B0886">
        <w:t xml:space="preserve"> is best suited to </w:t>
      </w:r>
      <w:r w:rsidR="00AB76A9" w:rsidRPr="002B0886">
        <w:t>for</w:t>
      </w:r>
      <w:r w:rsidRPr="002B0886">
        <w:t xml:space="preserve"> improvement. A powerful safety culture, staff motivation, and accountability are impossible </w:t>
      </w:r>
      <w:r w:rsidRPr="002B0886">
        <w:lastRenderedPageBreak/>
        <w:t>without transformational leadership</w:t>
      </w:r>
      <w:r w:rsidR="001D7447" w:rsidRPr="002B0886">
        <w:t xml:space="preserve"> (Hamdan et al., 2024)</w:t>
      </w:r>
      <w:r w:rsidRPr="002B0886">
        <w:t>. Concurrently, situational leadership helps leaders vary their approach depending on the situation, which is why greater control and oversight is necessary in high-value settings such as operating theatres</w:t>
      </w:r>
      <w:r w:rsidR="001D7447" w:rsidRPr="002B0886">
        <w:t xml:space="preserve"> (Mardikaningsih and Darmawan, 2022)</w:t>
      </w:r>
      <w:r w:rsidRPr="002B0886">
        <w:t xml:space="preserve">. </w:t>
      </w:r>
      <w:r w:rsidR="005220BD" w:rsidRPr="002B0886">
        <w:t>This can be done by means of leadership development programmes and frequent safety briefs. The effectiveness can be measured in terms of staff engagement and rates of incident reporting. Cultural change may be blocked by resisting it.</w:t>
      </w:r>
    </w:p>
    <w:p w14:paraId="56F7D0DC" w14:textId="061F7888" w:rsidR="00CF5AB8" w:rsidRPr="002B0886" w:rsidRDefault="00CF5AB8" w:rsidP="00CF5AB8">
      <w:r w:rsidRPr="002B0886">
        <w:t xml:space="preserve">To empower governance, the organisation should put in place </w:t>
      </w:r>
      <w:r w:rsidRPr="002B0886">
        <w:rPr>
          <w:b/>
          <w:bCs/>
          <w:i/>
          <w:iCs/>
        </w:rPr>
        <w:t>strict accountability structures and frequent monitoring</w:t>
      </w:r>
      <w:r w:rsidRPr="002B0886">
        <w:t xml:space="preserve">. This involves a regular audit, introduction of performance indicators (e.g. adherence to identification protocols), and digital incident reporting systems. </w:t>
      </w:r>
      <w:r w:rsidR="001D7447" w:rsidRPr="002B0886">
        <w:t>Transparency</w:t>
      </w:r>
      <w:r w:rsidRPr="002B0886">
        <w:t xml:space="preserve"> reporting enables organisations to observe patterns, quickly react to risks and develop a culture of openness</w:t>
      </w:r>
      <w:r w:rsidR="001D7447" w:rsidRPr="002B0886">
        <w:t xml:space="preserve"> (Sigawi, Yosef and Tal, 2025)</w:t>
      </w:r>
      <w:r w:rsidRPr="002B0886">
        <w:t xml:space="preserve">. Governance systems must </w:t>
      </w:r>
      <w:r w:rsidR="001D7447" w:rsidRPr="002B0886">
        <w:t xml:space="preserve">ensure </w:t>
      </w:r>
      <w:r w:rsidRPr="002B0886">
        <w:t>the duty of each level is well established because there is limited ambiguity in decision making.</w:t>
      </w:r>
      <w:r w:rsidR="005220BD" w:rsidRPr="002B0886">
        <w:t xml:space="preserve"> This should be implemented by having digital reporting systems and frequent audits. Measurement of success can be done by greater transparency of reporting and shortened adverse events. Obstacles such as resistance of staff and adoption of systems are barriers.</w:t>
      </w:r>
    </w:p>
    <w:p w14:paraId="53B51126" w14:textId="2C0F7A1D" w:rsidR="00CF5AB8" w:rsidRPr="002B0886" w:rsidRDefault="00CE6F99" w:rsidP="00CF5AB8">
      <w:r w:rsidRPr="002B0886">
        <w:t xml:space="preserve">Improving communication and systems integration is critical. The </w:t>
      </w:r>
      <w:r w:rsidRPr="002B0886">
        <w:rPr>
          <w:b/>
          <w:bCs/>
          <w:i/>
          <w:iCs/>
        </w:rPr>
        <w:t>standardised communication tools</w:t>
      </w:r>
      <w:r w:rsidRPr="002B0886">
        <w:t xml:space="preserve"> that the organisation considers include structured handover (e.g., SBAR) protocols and pre-surgical briefing, as a guarantee of coherency and coordination among personnel</w:t>
      </w:r>
      <w:r w:rsidR="001D7447" w:rsidRPr="002B0886">
        <w:t xml:space="preserve"> (Willingham, 2023)</w:t>
      </w:r>
      <w:r w:rsidRPr="002B0886">
        <w:t xml:space="preserve">. Organisational practices should incorporate systems thinking </w:t>
      </w:r>
      <w:r w:rsidR="00AB76A9" w:rsidRPr="002B0886">
        <w:t>to integrate</w:t>
      </w:r>
      <w:r w:rsidRPr="002B0886">
        <w:t xml:space="preserve"> element, people, processes and technology.</w:t>
      </w:r>
      <w:r w:rsidR="005220BD" w:rsidRPr="002B0886">
        <w:t xml:space="preserve"> This may be introduced by obligatory training on SBAR and pre-surgical checklists. They can be evaluated by communication error scores and team coordination score. Barriers </w:t>
      </w:r>
      <w:r w:rsidR="00AB76A9" w:rsidRPr="002B0886">
        <w:t>include</w:t>
      </w:r>
      <w:r w:rsidR="005220BD" w:rsidRPr="002B0886">
        <w:t xml:space="preserve"> time and staff compliances.</w:t>
      </w:r>
    </w:p>
    <w:p w14:paraId="3FD100BC" w14:textId="5C5CF610" w:rsidR="00CE6F99" w:rsidRPr="002B0886" w:rsidRDefault="00CE6F99" w:rsidP="00CF5AB8">
      <w:r w:rsidRPr="002B0886">
        <w:t xml:space="preserve">To maximize efficiency in </w:t>
      </w:r>
      <w:r w:rsidRPr="002B0886">
        <w:rPr>
          <w:b/>
          <w:bCs/>
          <w:i/>
          <w:iCs/>
        </w:rPr>
        <w:t>technical and allocative aspects</w:t>
      </w:r>
      <w:r w:rsidRPr="002B0886">
        <w:t>, the organisation will need to maximize the use of resources. This involves workforce planning to reduce workload demand and staffing shortages that are reported to increase errors by 20-30%</w:t>
      </w:r>
      <w:r w:rsidR="001D7447" w:rsidRPr="002B0886">
        <w:t xml:space="preserve"> (Goklani, 2025).</w:t>
      </w:r>
      <w:r w:rsidRPr="002B0886">
        <w:t xml:space="preserve"> Digital health technology investments can also contribute to the problem of efficiency by automating routine activities and minimizing human errors. </w:t>
      </w:r>
      <w:r w:rsidR="005220BD" w:rsidRPr="002B0886">
        <w:t xml:space="preserve">Its implementation includes planning and investment in </w:t>
      </w:r>
      <w:r w:rsidR="00AB76A9" w:rsidRPr="002B0886">
        <w:t xml:space="preserve">workforce </w:t>
      </w:r>
      <w:r w:rsidR="005220BD" w:rsidRPr="002B0886">
        <w:t xml:space="preserve">digital tools. Reduction in workload and enhanced compliance to safety are </w:t>
      </w:r>
      <w:r w:rsidR="00AB76A9" w:rsidRPr="002B0886">
        <w:t>key</w:t>
      </w:r>
      <w:r w:rsidR="005220BD" w:rsidRPr="002B0886">
        <w:t xml:space="preserve"> measures of success. Implementation can be constrained by budget constraints.</w:t>
      </w:r>
    </w:p>
    <w:p w14:paraId="20253781" w14:textId="2989DF6D" w:rsidR="00CE6F99" w:rsidRPr="002B0886" w:rsidRDefault="00BD1A72" w:rsidP="00CE6F99">
      <w:r w:rsidRPr="002B0886">
        <w:t xml:space="preserve">Finally, long-term improvement needs constant learning and involvement of stakeholders. The organisation will need to create </w:t>
      </w:r>
      <w:r w:rsidRPr="002B0886">
        <w:rPr>
          <w:b/>
          <w:bCs/>
          <w:i/>
          <w:iCs/>
        </w:rPr>
        <w:t>feedback mechanisms</w:t>
      </w:r>
      <w:r w:rsidRPr="002B0886">
        <w:t xml:space="preserve"> like regular training, safety briefing and performance review (Ebert et al., 2025). Involvement of the staff in the decision-making </w:t>
      </w:r>
      <w:r w:rsidRPr="002B0886">
        <w:lastRenderedPageBreak/>
        <w:t xml:space="preserve">process will generate a sense of ownership and accountability. </w:t>
      </w:r>
      <w:r w:rsidR="005220BD" w:rsidRPr="002B0886">
        <w:t>This can be introduced by use of routine training and feedback systems. Outcomes in terms of better reporting and decreased repeat mistakes can be measured. Some of the barriers are engagement of staff and time.</w:t>
      </w:r>
    </w:p>
    <w:p w14:paraId="43F13F0C" w14:textId="77777777" w:rsidR="00CE6F99" w:rsidRPr="002B0886" w:rsidRDefault="00CE6F99" w:rsidP="00CE6F99">
      <w:pPr>
        <w:pStyle w:val="Heading1"/>
      </w:pPr>
      <w:bookmarkStart w:id="6" w:name="_Toc226268527"/>
      <w:r w:rsidRPr="002B0886">
        <w:t>Conclusion</w:t>
      </w:r>
      <w:bookmarkEnd w:id="6"/>
      <w:r w:rsidRPr="002B0886">
        <w:t xml:space="preserve"> </w:t>
      </w:r>
    </w:p>
    <w:p w14:paraId="3CD0D967" w14:textId="644AB870" w:rsidR="00CE6F99" w:rsidRPr="002B0886" w:rsidRDefault="00BD1A72" w:rsidP="00CE6F99">
      <w:r w:rsidRPr="002B0886">
        <w:t>The Kota Medical College Hospital incident review proves that the wrong-patient surgery was not an accidental human mistake but a systematic flaw that was embedded in the leadership, governance, and design of health service systems vulnerabilities. Such critical issues as lack of responsiveness, poor communication, lack of recognition to the patient, low accountability, and lack of proper monitoring were evidenced in the case. This was enhanced with work pressure on high loads and low staffing that increased the lapsing procedure risk</w:t>
      </w:r>
      <w:r w:rsidR="00CE6F99" w:rsidRPr="002B0886">
        <w:t>.</w:t>
      </w:r>
    </w:p>
    <w:p w14:paraId="56C3E28F" w14:textId="769EFEDB" w:rsidR="00CE6F99" w:rsidRPr="002B0886" w:rsidRDefault="00F95B62" w:rsidP="00CE6F99">
      <w:r w:rsidRPr="002B0886">
        <w:t>The results reveal that the combination of a hybrid centralised-decentralised system and poor leadership played a significant role in the negative outcome. Though policies and protocols were in place with centralised governance, it was not well executed in the lower levels due to poor supervision. Meanwhile, decentralised decision making gave autonomy to the frontline staff, but without rational accountability and oversight. Such imbalance created loopholes in accountability and poor patient safety practices</w:t>
      </w:r>
      <w:r w:rsidR="00CE6F99" w:rsidRPr="002B0886">
        <w:t>.</w:t>
      </w:r>
    </w:p>
    <w:p w14:paraId="1F11D917" w14:textId="38DF5DA1" w:rsidR="00CE6F99" w:rsidRPr="002B0886" w:rsidRDefault="00F95B62" w:rsidP="00CE6F99">
      <w:r w:rsidRPr="002B0886">
        <w:t>Leadership role is one of the main determinants. Lack of proactive, transformational leadership led to the deficiency of safety culture and staff engagement. Instead, leadership was more reactive, which did not foresee hazards and did not implement safety precautions. The review revealed that effective leadership performance, particularly a transformational, transactional, and situational can significantly improve patient safety and organisational performance</w:t>
      </w:r>
      <w:r w:rsidR="00CE6F99" w:rsidRPr="002B0886">
        <w:t>.</w:t>
      </w:r>
    </w:p>
    <w:p w14:paraId="42851F14" w14:textId="51B018AF" w:rsidR="00CE6F99" w:rsidRPr="002B0886" w:rsidRDefault="00F95B62" w:rsidP="00CE6F99">
      <w:r w:rsidRPr="002B0886">
        <w:t>Furthermore, systems thinking provided comprehensive thinking of how the interdependent factors, people, processes, and structures contributed to the incident. It emphasized the fact that the process of healthcare outcomes improvement should pay attention to underlying causes rather than individual mistakes. Lastly, the case attracts much attention to the pivotal role that integrates all elements of leadership, governance, and system design to seek sustainable change. A culture of accountability and continual advances and evidence-based approaches can enable healthcare organisations to enhance patient safety and avoid such incidents in the future</w:t>
      </w:r>
      <w:r w:rsidR="00CE6F99" w:rsidRPr="002B0886">
        <w:t>.</w:t>
      </w:r>
    </w:p>
    <w:p w14:paraId="5BA175B1" w14:textId="5C2CE21D" w:rsidR="00CE6F99" w:rsidRPr="002B0886" w:rsidRDefault="00CE6F99">
      <w:pPr>
        <w:spacing w:line="259" w:lineRule="auto"/>
        <w:jc w:val="left"/>
      </w:pPr>
      <w:r w:rsidRPr="002B0886">
        <w:br w:type="page"/>
      </w:r>
    </w:p>
    <w:p w14:paraId="7153F74A" w14:textId="2477688A" w:rsidR="00CE6F99" w:rsidRPr="002B0886" w:rsidRDefault="00EB135C" w:rsidP="00EB135C">
      <w:pPr>
        <w:pStyle w:val="Heading1"/>
        <w:numPr>
          <w:ilvl w:val="0"/>
          <w:numId w:val="0"/>
        </w:numPr>
        <w:ind w:left="360" w:hanging="360"/>
      </w:pPr>
      <w:bookmarkStart w:id="7" w:name="_Toc226268528"/>
      <w:r w:rsidRPr="002B0886">
        <w:lastRenderedPageBreak/>
        <w:t>References</w:t>
      </w:r>
      <w:bookmarkEnd w:id="7"/>
      <w:r w:rsidRPr="002B0886">
        <w:t xml:space="preserve"> </w:t>
      </w:r>
    </w:p>
    <w:p w14:paraId="2871F12A" w14:textId="77777777" w:rsidR="00FB72B5" w:rsidRPr="002B0886" w:rsidRDefault="00FB72B5" w:rsidP="00EB135C">
      <w:r w:rsidRPr="002B0886">
        <w:t xml:space="preserve">Abernethy, A. and Afsar, N., (2026). Toward a National Health Digital and Data Architecture. </w:t>
      </w:r>
      <w:hyperlink r:id="rId15" w:history="1">
        <w:r w:rsidRPr="002B0886">
          <w:rPr>
            <w:rStyle w:val="Hyperlink"/>
          </w:rPr>
          <w:t>https://nam.edu/wp-content/uploads/2026/03/Toward-a-National-Health-Digital-and-Data-Architecture_3.5.26.pdf</w:t>
        </w:r>
      </w:hyperlink>
      <w:r w:rsidRPr="002B0886">
        <w:t>.</w:t>
      </w:r>
    </w:p>
    <w:p w14:paraId="299D5BD3" w14:textId="4AB87BAB" w:rsidR="003433D6" w:rsidRPr="002B0886" w:rsidRDefault="003433D6" w:rsidP="001D7447">
      <w:r w:rsidRPr="002B0886">
        <w:t xml:space="preserve">APRA. (2021). </w:t>
      </w:r>
      <w:r w:rsidRPr="002B0886">
        <w:rPr>
          <w:i/>
          <w:iCs/>
        </w:rPr>
        <w:t>Medical Error Statistics: When Healthcare Can Kill You</w:t>
      </w:r>
      <w:r w:rsidRPr="002B0886">
        <w:t xml:space="preserve">. [online] Available at: </w:t>
      </w:r>
      <w:hyperlink r:id="rId16" w:history="1">
        <w:r w:rsidRPr="002B0886">
          <w:rPr>
            <w:rStyle w:val="Hyperlink"/>
          </w:rPr>
          <w:t>https://www.americanpatient.org/medical-error-statistics-when-healthcare-can-kill-you/</w:t>
        </w:r>
      </w:hyperlink>
      <w:r w:rsidRPr="002B0886">
        <w:t>.</w:t>
      </w:r>
    </w:p>
    <w:p w14:paraId="363D9912" w14:textId="10BC79E7" w:rsidR="00FB72B5" w:rsidRPr="002B0886" w:rsidRDefault="00FB72B5" w:rsidP="001D7447">
      <w:r w:rsidRPr="002B0886">
        <w:rPr>
          <w:lang w:val="en-US"/>
        </w:rPr>
        <w:t xml:space="preserve">Akyirem, S., Salifu, Y., Bayuo, J., Duodu, P.A., Bossman, I.F. and Abboah‐Offei, M. (2022). An Integrative Review of the Use of the Concept of Reassurance in Clinical Practice. </w:t>
      </w:r>
      <w:r w:rsidRPr="002B0886">
        <w:rPr>
          <w:i/>
          <w:iCs/>
          <w:lang w:val="en-US"/>
        </w:rPr>
        <w:t>Nursing Open</w:t>
      </w:r>
      <w:r w:rsidRPr="002B0886">
        <w:rPr>
          <w:lang w:val="en-US"/>
        </w:rPr>
        <w:t>, [online] 9(3), pp.1515–1535. doi:</w:t>
      </w:r>
      <w:hyperlink r:id="rId17" w:history="1">
        <w:r w:rsidRPr="002B0886">
          <w:rPr>
            <w:rStyle w:val="Hyperlink"/>
            <w:lang w:val="en-US"/>
          </w:rPr>
          <w:t>https://doi.org/10.1002/nop2.1102</w:t>
        </w:r>
      </w:hyperlink>
      <w:r w:rsidRPr="002B0886">
        <w:rPr>
          <w:lang w:val="en-US"/>
        </w:rPr>
        <w:t>.</w:t>
      </w:r>
    </w:p>
    <w:p w14:paraId="742625F2" w14:textId="77777777" w:rsidR="00FB72B5" w:rsidRPr="002B0886" w:rsidRDefault="00FB72B5" w:rsidP="001D7447">
      <w:pPr>
        <w:rPr>
          <w:lang w:val="en-US"/>
        </w:rPr>
      </w:pPr>
      <w:r w:rsidRPr="002B0886">
        <w:rPr>
          <w:lang w:val="en-US"/>
        </w:rPr>
        <w:t xml:space="preserve">Albaadani, M.M., Bataweel, A.O., Ismail, A.M., Yaqoob, J.M., Asiri, E.S., Eid, H.A., Kasasbeh, K.M., Shaban, M.F., Mohammed, N.A., Samir Mohammed Bawazir, Siham Mohammed Saleh and Yasser Sami Amer (2024). Ten Quality Improvement Initiatives to Standardize Healthcare Processes. </w:t>
      </w:r>
      <w:r w:rsidRPr="002B0886">
        <w:rPr>
          <w:i/>
          <w:iCs/>
          <w:lang w:val="en-US"/>
        </w:rPr>
        <w:t>IntechOpen eBooks</w:t>
      </w:r>
      <w:r w:rsidRPr="002B0886">
        <w:rPr>
          <w:lang w:val="en-US"/>
        </w:rPr>
        <w:t>, [online] 3. doi:</w:t>
      </w:r>
      <w:hyperlink r:id="rId18" w:history="1">
        <w:r w:rsidRPr="002B0886">
          <w:rPr>
            <w:rStyle w:val="Hyperlink"/>
            <w:lang w:val="en-US"/>
          </w:rPr>
          <w:t>https://doi.org/10.5772/intechopen.1004229</w:t>
        </w:r>
      </w:hyperlink>
      <w:r w:rsidRPr="002B0886">
        <w:rPr>
          <w:lang w:val="en-US"/>
        </w:rPr>
        <w:t>.</w:t>
      </w:r>
    </w:p>
    <w:p w14:paraId="768AB005" w14:textId="77777777" w:rsidR="00FB72B5" w:rsidRPr="002B0886" w:rsidRDefault="00FB72B5" w:rsidP="001D7447">
      <w:pPr>
        <w:rPr>
          <w:lang w:val="en-US"/>
        </w:rPr>
      </w:pPr>
      <w:r w:rsidRPr="002B0886">
        <w:rPr>
          <w:lang w:val="en-US"/>
        </w:rPr>
        <w:t xml:space="preserve">Al-Rjoub, S., Alsharawneh, A., Alhawajreh, M. and Othman, E. (2024). Exploring the Impact of Transformational and Transactional Style of Leadership on Nursing Care Performance and Patient Outcomes. </w:t>
      </w:r>
      <w:r w:rsidRPr="002B0886">
        <w:rPr>
          <w:i/>
          <w:iCs/>
          <w:lang w:val="en-US"/>
        </w:rPr>
        <w:t>Journal of Healthcare Leadership</w:t>
      </w:r>
      <w:r w:rsidRPr="002B0886">
        <w:rPr>
          <w:lang w:val="en-US"/>
        </w:rPr>
        <w:t>, [online] 16(16), pp.557–568. doi:</w:t>
      </w:r>
      <w:hyperlink r:id="rId19" w:history="1">
        <w:r w:rsidRPr="002B0886">
          <w:rPr>
            <w:rStyle w:val="Hyperlink"/>
            <w:lang w:val="en-US"/>
          </w:rPr>
          <w:t>https://doi.org/10.2147/jhl.s496266</w:t>
        </w:r>
      </w:hyperlink>
      <w:r w:rsidRPr="002B0886">
        <w:rPr>
          <w:lang w:val="en-US"/>
        </w:rPr>
        <w:t>.</w:t>
      </w:r>
    </w:p>
    <w:p w14:paraId="418F9A71" w14:textId="77777777" w:rsidR="00FB72B5" w:rsidRPr="002B0886" w:rsidRDefault="00FB72B5" w:rsidP="001D7447">
      <w:pPr>
        <w:rPr>
          <w:lang w:val="en-US"/>
        </w:rPr>
      </w:pPr>
      <w:r w:rsidRPr="002B0886">
        <w:rPr>
          <w:lang w:val="en-US"/>
        </w:rPr>
        <w:t xml:space="preserve">Andel, S.A., Tedone, A.M., Shen, W. and Arvan, M.L. (2021). Safety implications of different forms of understaffing among nurses during the COVID‐19 pandemic. </w:t>
      </w:r>
      <w:r w:rsidRPr="002B0886">
        <w:rPr>
          <w:i/>
          <w:iCs/>
          <w:lang w:val="en-US"/>
        </w:rPr>
        <w:t>Journal of Advanced Nursing</w:t>
      </w:r>
      <w:r w:rsidRPr="002B0886">
        <w:rPr>
          <w:lang w:val="en-US"/>
        </w:rPr>
        <w:t xml:space="preserve">, [online] 78(1). Available at: </w:t>
      </w:r>
      <w:hyperlink r:id="rId20" w:history="1">
        <w:r w:rsidRPr="002B0886">
          <w:rPr>
            <w:rStyle w:val="Hyperlink"/>
            <w:lang w:val="en-US"/>
          </w:rPr>
          <w:t>https://www.ncbi.nlm.nih.gov/pmc/articles/PMC8450811/</w:t>
        </w:r>
      </w:hyperlink>
      <w:r w:rsidRPr="002B0886">
        <w:rPr>
          <w:lang w:val="en-US"/>
        </w:rPr>
        <w:t>.</w:t>
      </w:r>
    </w:p>
    <w:p w14:paraId="3D24A6CF" w14:textId="77777777" w:rsidR="00FB72B5" w:rsidRPr="002B0886" w:rsidRDefault="00FB72B5" w:rsidP="001D7447">
      <w:pPr>
        <w:rPr>
          <w:lang w:val="en-US"/>
        </w:rPr>
      </w:pPr>
      <w:r w:rsidRPr="002B0886">
        <w:rPr>
          <w:lang w:val="en-US"/>
        </w:rPr>
        <w:t xml:space="preserve">Barimani, B., Ahangar, P., Nandra, R. and Porter, K. (2020). The WHO Surgical Safety Checklist: A Review of Outcomes and Implementation Strategies. </w:t>
      </w:r>
      <w:r w:rsidRPr="002B0886">
        <w:rPr>
          <w:i/>
          <w:iCs/>
          <w:lang w:val="en-US"/>
        </w:rPr>
        <w:t>Perioperative Care and Operating Room Management</w:t>
      </w:r>
      <w:r w:rsidRPr="002B0886">
        <w:rPr>
          <w:lang w:val="en-US"/>
        </w:rPr>
        <w:t>, 21(21), p.100117. doi:</w:t>
      </w:r>
      <w:hyperlink r:id="rId21" w:history="1">
        <w:r w:rsidRPr="002B0886">
          <w:rPr>
            <w:rStyle w:val="Hyperlink"/>
            <w:lang w:val="en-US"/>
          </w:rPr>
          <w:t>https://doi.org/10.1016/j.pcorm.2020.100117</w:t>
        </w:r>
      </w:hyperlink>
      <w:r w:rsidRPr="002B0886">
        <w:rPr>
          <w:lang w:val="en-US"/>
        </w:rPr>
        <w:t>.</w:t>
      </w:r>
    </w:p>
    <w:p w14:paraId="42203129" w14:textId="77777777" w:rsidR="00FB72B5" w:rsidRPr="002B0886" w:rsidRDefault="00FB72B5" w:rsidP="001D7447">
      <w:pPr>
        <w:rPr>
          <w:lang w:val="en-US"/>
        </w:rPr>
      </w:pPr>
      <w:r w:rsidRPr="002B0886">
        <w:rPr>
          <w:lang w:val="en-US"/>
        </w:rPr>
        <w:t xml:space="preserve">Bell, S.K., Delbanco, T., Elmore, J.G., Fitzgerald, P.S., Fossa, A., Harcourt, K., Leveille, S.G., Payne, T.H., Stametz, R.A., Walker, J. and DesRoches, C.M. (2020). Frequency and Types of Patient-Reported Errors in Electronic Health Record Ambulatory Care Notes. </w:t>
      </w:r>
      <w:r w:rsidRPr="002B0886">
        <w:rPr>
          <w:i/>
          <w:iCs/>
          <w:lang w:val="en-US"/>
        </w:rPr>
        <w:t>JAMA Network Open</w:t>
      </w:r>
      <w:r w:rsidRPr="002B0886">
        <w:rPr>
          <w:lang w:val="en-US"/>
        </w:rPr>
        <w:t>, [online] 3(6). doi:</w:t>
      </w:r>
      <w:hyperlink r:id="rId22" w:history="1">
        <w:r w:rsidRPr="002B0886">
          <w:rPr>
            <w:rStyle w:val="Hyperlink"/>
            <w:lang w:val="en-US"/>
          </w:rPr>
          <w:t>https://doi.org/10.1001/jamanetworkopen.2020.5867</w:t>
        </w:r>
      </w:hyperlink>
      <w:r w:rsidRPr="002B0886">
        <w:rPr>
          <w:lang w:val="en-US"/>
        </w:rPr>
        <w:t>.</w:t>
      </w:r>
    </w:p>
    <w:p w14:paraId="680AC331" w14:textId="77777777" w:rsidR="00FB72B5" w:rsidRPr="002B0886" w:rsidRDefault="00FB72B5" w:rsidP="001D7447">
      <w:pPr>
        <w:rPr>
          <w:lang w:val="en-US"/>
        </w:rPr>
      </w:pPr>
      <w:r w:rsidRPr="002B0886">
        <w:rPr>
          <w:lang w:val="en-US"/>
        </w:rPr>
        <w:lastRenderedPageBreak/>
        <w:t xml:space="preserve">Belrhiti, Z., Bigdeli, M., Lakhal, A., Dib, K., Zbiri, S. and Belabbes, S. (2024). Unravelling collaborative governance dynamics within healthcare networks: a scoping review. </w:t>
      </w:r>
      <w:r w:rsidRPr="002B0886">
        <w:rPr>
          <w:i/>
          <w:iCs/>
          <w:lang w:val="en-US"/>
        </w:rPr>
        <w:t>Health Policy and Planning</w:t>
      </w:r>
      <w:r w:rsidRPr="002B0886">
        <w:rPr>
          <w:lang w:val="en-US"/>
        </w:rPr>
        <w:t>, 39(4). doi:</w:t>
      </w:r>
      <w:hyperlink r:id="rId23" w:history="1">
        <w:r w:rsidRPr="002B0886">
          <w:rPr>
            <w:rStyle w:val="Hyperlink"/>
            <w:lang w:val="en-US"/>
          </w:rPr>
          <w:t>https://doi.org/10.1093/heapol/czae005</w:t>
        </w:r>
      </w:hyperlink>
      <w:r w:rsidRPr="002B0886">
        <w:rPr>
          <w:lang w:val="en-US"/>
        </w:rPr>
        <w:t>.</w:t>
      </w:r>
    </w:p>
    <w:p w14:paraId="7FEF0BB5" w14:textId="77777777" w:rsidR="00FB72B5" w:rsidRPr="002B0886" w:rsidRDefault="00FB72B5" w:rsidP="001D7447">
      <w:pPr>
        <w:rPr>
          <w:lang w:val="en-US"/>
        </w:rPr>
      </w:pPr>
      <w:r w:rsidRPr="002B0886">
        <w:rPr>
          <w:lang w:val="en-US"/>
        </w:rPr>
        <w:t xml:space="preserve">Campbell, D. (2025). </w:t>
      </w:r>
      <w:r w:rsidRPr="002B0886">
        <w:rPr>
          <w:i/>
          <w:iCs/>
          <w:lang w:val="en-US"/>
        </w:rPr>
        <w:t>NHS medical negligence liabilities hit £58.2bn amid calls to improve patient safety</w:t>
      </w:r>
      <w:r w:rsidRPr="002B0886">
        <w:rPr>
          <w:lang w:val="en-US"/>
        </w:rPr>
        <w:t xml:space="preserve">. [online] the Guardian. Available at: </w:t>
      </w:r>
      <w:hyperlink r:id="rId24" w:history="1">
        <w:r w:rsidRPr="002B0886">
          <w:rPr>
            <w:rStyle w:val="Hyperlink"/>
            <w:lang w:val="en-US"/>
          </w:rPr>
          <w:t>https://www.theguardian.com/society/2025/may/14/nhs-medical-negligence-liabilities-hit-582bn-amid-calls-to-improve-patient-safety</w:t>
        </w:r>
      </w:hyperlink>
      <w:r w:rsidRPr="002B0886">
        <w:rPr>
          <w:lang w:val="en-US"/>
        </w:rPr>
        <w:t>.</w:t>
      </w:r>
    </w:p>
    <w:p w14:paraId="10A127F3" w14:textId="77777777" w:rsidR="00FB72B5" w:rsidRPr="002B0886" w:rsidRDefault="00FB72B5" w:rsidP="001D7447">
      <w:pPr>
        <w:rPr>
          <w:lang w:val="en-US"/>
        </w:rPr>
      </w:pPr>
      <w:r w:rsidRPr="002B0886">
        <w:rPr>
          <w:lang w:val="en-US"/>
        </w:rPr>
        <w:t xml:space="preserve">Carayon, P. and Gurses, A.P. (2008). </w:t>
      </w:r>
      <w:r w:rsidRPr="002B0886">
        <w:rPr>
          <w:i/>
          <w:iCs/>
          <w:lang w:val="en-US"/>
        </w:rPr>
        <w:t>Nursing workload and patient safety—a human factors engineering perspective</w:t>
      </w:r>
      <w:r w:rsidRPr="002B0886">
        <w:rPr>
          <w:lang w:val="en-US"/>
        </w:rPr>
        <w:t xml:space="preserve">. [online] National Library of Medicine. Available at: </w:t>
      </w:r>
      <w:hyperlink r:id="rId25" w:history="1">
        <w:r w:rsidRPr="002B0886">
          <w:rPr>
            <w:rStyle w:val="Hyperlink"/>
            <w:lang w:val="en-US"/>
          </w:rPr>
          <w:t>https://www.ncbi.nlm.nih.gov/books/NBK2657/</w:t>
        </w:r>
      </w:hyperlink>
      <w:r w:rsidRPr="002B0886">
        <w:rPr>
          <w:lang w:val="en-US"/>
        </w:rPr>
        <w:t>.</w:t>
      </w:r>
    </w:p>
    <w:p w14:paraId="11865F3C" w14:textId="77777777" w:rsidR="00FB72B5" w:rsidRPr="002B0886" w:rsidRDefault="00FB72B5" w:rsidP="001D7447">
      <w:pPr>
        <w:rPr>
          <w:lang w:val="en-US"/>
        </w:rPr>
      </w:pPr>
      <w:r w:rsidRPr="002B0886">
        <w:rPr>
          <w:lang w:val="en-US"/>
        </w:rPr>
        <w:t xml:space="preserve">De Bruin, L. (2020). </w:t>
      </w:r>
      <w:r w:rsidRPr="002B0886">
        <w:rPr>
          <w:i/>
          <w:iCs/>
          <w:lang w:val="en-US"/>
        </w:rPr>
        <w:t>Hersey and Blanchard Situational Leadership Model EXPLAINED</w:t>
      </w:r>
      <w:r w:rsidRPr="002B0886">
        <w:rPr>
          <w:lang w:val="en-US"/>
        </w:rPr>
        <w:t xml:space="preserve">. [online] B2U - Business-to-you.com. Available at: </w:t>
      </w:r>
      <w:hyperlink r:id="rId26" w:history="1">
        <w:r w:rsidRPr="002B0886">
          <w:rPr>
            <w:rStyle w:val="Hyperlink"/>
            <w:lang w:val="en-US"/>
          </w:rPr>
          <w:t>https://www.business-to-you.com/hersey-blanchard-situational-leadership-model/</w:t>
        </w:r>
      </w:hyperlink>
      <w:r w:rsidRPr="002B0886">
        <w:rPr>
          <w:lang w:val="en-US"/>
        </w:rPr>
        <w:t>.</w:t>
      </w:r>
    </w:p>
    <w:p w14:paraId="6B003EFC" w14:textId="77777777" w:rsidR="00FB72B5" w:rsidRPr="002B0886" w:rsidRDefault="00FB72B5" w:rsidP="001D7447">
      <w:pPr>
        <w:rPr>
          <w:lang w:val="en-US"/>
        </w:rPr>
      </w:pPr>
      <w:r w:rsidRPr="002B0886">
        <w:rPr>
          <w:lang w:val="en-US"/>
        </w:rPr>
        <w:t xml:space="preserve">Dias Carolas, A. (2020). Safeguarding young people : an exploratory study of how practice develops. </w:t>
      </w:r>
      <w:r w:rsidRPr="002B0886">
        <w:rPr>
          <w:i/>
          <w:iCs/>
          <w:lang w:val="en-US"/>
        </w:rPr>
        <w:t>Ncl.ac.uk</w:t>
      </w:r>
      <w:r w:rsidRPr="002B0886">
        <w:rPr>
          <w:lang w:val="en-US"/>
        </w:rPr>
        <w:t>. [online] doi:</w:t>
      </w:r>
      <w:hyperlink r:id="rId27" w:history="1">
        <w:r w:rsidRPr="002B0886">
          <w:rPr>
            <w:rStyle w:val="Hyperlink"/>
            <w:lang w:val="en-US"/>
          </w:rPr>
          <w:t>http://hdl.handle.net/10443/5281</w:t>
        </w:r>
      </w:hyperlink>
      <w:r w:rsidRPr="002B0886">
        <w:rPr>
          <w:lang w:val="en-US"/>
        </w:rPr>
        <w:t>.</w:t>
      </w:r>
    </w:p>
    <w:p w14:paraId="037D409D" w14:textId="77777777" w:rsidR="00FB72B5" w:rsidRPr="002B0886" w:rsidRDefault="00FB72B5" w:rsidP="001D7447">
      <w:pPr>
        <w:rPr>
          <w:lang w:val="en-US"/>
        </w:rPr>
      </w:pPr>
      <w:r w:rsidRPr="002B0886">
        <w:rPr>
          <w:lang w:val="en-US"/>
        </w:rPr>
        <w:t xml:space="preserve">Dougherty, S., Lorenzoni, L., Marino, A. and Murtin, F. (2021). The impact of decentralisation on the performance of health care systems: a non-linear relationship. </w:t>
      </w:r>
      <w:r w:rsidRPr="002B0886">
        <w:rPr>
          <w:i/>
          <w:iCs/>
          <w:lang w:val="en-US"/>
        </w:rPr>
        <w:t>The European Journal of Health Economics</w:t>
      </w:r>
      <w:r w:rsidRPr="002B0886">
        <w:rPr>
          <w:lang w:val="en-US"/>
        </w:rPr>
        <w:t>, 23. doi:</w:t>
      </w:r>
      <w:hyperlink r:id="rId28" w:history="1">
        <w:r w:rsidRPr="002B0886">
          <w:rPr>
            <w:rStyle w:val="Hyperlink"/>
            <w:lang w:val="en-US"/>
          </w:rPr>
          <w:t>https://doi.org/10.1007/s10198-021-01390-1</w:t>
        </w:r>
      </w:hyperlink>
      <w:r w:rsidRPr="002B0886">
        <w:rPr>
          <w:lang w:val="en-US"/>
        </w:rPr>
        <w:t>.</w:t>
      </w:r>
    </w:p>
    <w:p w14:paraId="77246C45" w14:textId="77777777" w:rsidR="00FB72B5" w:rsidRPr="002B0886" w:rsidRDefault="00FB72B5" w:rsidP="001D7447">
      <w:pPr>
        <w:rPr>
          <w:lang w:val="en-US"/>
        </w:rPr>
      </w:pPr>
      <w:r w:rsidRPr="002B0886">
        <w:rPr>
          <w:lang w:val="en-US"/>
        </w:rPr>
        <w:t xml:space="preserve">Dunbar, P., Keyes, L.M. and Browne, J.P. (2023). Determinants of regulatory compliance in health and social care services: A systematic review using the Consolidated Framework for Implementation Research. </w:t>
      </w:r>
      <w:r w:rsidRPr="002B0886">
        <w:rPr>
          <w:i/>
          <w:iCs/>
          <w:lang w:val="en-US"/>
        </w:rPr>
        <w:t>PLOS ONE</w:t>
      </w:r>
      <w:r w:rsidRPr="002B0886">
        <w:rPr>
          <w:lang w:val="en-US"/>
        </w:rPr>
        <w:t>, 18(4), pp.1–46. doi:</w:t>
      </w:r>
      <w:hyperlink r:id="rId29" w:history="1">
        <w:r w:rsidRPr="002B0886">
          <w:rPr>
            <w:rStyle w:val="Hyperlink"/>
            <w:lang w:val="en-US"/>
          </w:rPr>
          <w:t>https://doi.org/10.1371/journal.pone.0278007</w:t>
        </w:r>
      </w:hyperlink>
      <w:r w:rsidRPr="002B0886">
        <w:rPr>
          <w:lang w:val="en-US"/>
        </w:rPr>
        <w:t>.</w:t>
      </w:r>
    </w:p>
    <w:p w14:paraId="4B5A9DD5" w14:textId="77777777" w:rsidR="00FB72B5" w:rsidRPr="002B0886" w:rsidRDefault="00FB72B5" w:rsidP="001D7447">
      <w:pPr>
        <w:rPr>
          <w:lang w:val="en-US"/>
        </w:rPr>
      </w:pPr>
      <w:r w:rsidRPr="002B0886">
        <w:rPr>
          <w:lang w:val="en-US"/>
        </w:rPr>
        <w:t xml:space="preserve">Ebert, N., Schaltegger, T., Ambuehl, B., Geppert, T., Trammell, A., Knieps, M. and Zimmermann, V. (2025). Learning from safety science: designing incident reporting systems in cybersecurity. </w:t>
      </w:r>
      <w:r w:rsidRPr="002B0886">
        <w:rPr>
          <w:i/>
          <w:iCs/>
          <w:lang w:val="en-US"/>
        </w:rPr>
        <w:t>Journal of Cybersecurity</w:t>
      </w:r>
      <w:r w:rsidRPr="002B0886">
        <w:rPr>
          <w:lang w:val="en-US"/>
        </w:rPr>
        <w:t>, [online] 11(1). doi:</w:t>
      </w:r>
      <w:hyperlink r:id="rId30" w:history="1">
        <w:r w:rsidRPr="002B0886">
          <w:rPr>
            <w:rStyle w:val="Hyperlink"/>
            <w:lang w:val="en-US"/>
          </w:rPr>
          <w:t>https://doi.org/10.1093/cybsec/tyaf019</w:t>
        </w:r>
      </w:hyperlink>
      <w:r w:rsidRPr="002B0886">
        <w:rPr>
          <w:lang w:val="en-US"/>
        </w:rPr>
        <w:t>.</w:t>
      </w:r>
    </w:p>
    <w:p w14:paraId="6E65DD80" w14:textId="77777777" w:rsidR="00FB72B5" w:rsidRPr="002B0886" w:rsidRDefault="00FB72B5" w:rsidP="001D7447">
      <w:pPr>
        <w:rPr>
          <w:lang w:val="en-US"/>
        </w:rPr>
      </w:pPr>
      <w:r w:rsidRPr="002B0886">
        <w:rPr>
          <w:lang w:val="en-US"/>
        </w:rPr>
        <w:t xml:space="preserve">Garcia, A.C., Arabi, A., Croteau, C. and Bender, A. (2025). Enhancing communication in healthcare: Supports for interactions between adults with hearing loss and healthcare providers. </w:t>
      </w:r>
      <w:r w:rsidRPr="002B0886">
        <w:rPr>
          <w:i/>
          <w:iCs/>
          <w:lang w:val="en-US"/>
        </w:rPr>
        <w:t>PLoS ONE</w:t>
      </w:r>
      <w:r w:rsidRPr="002B0886">
        <w:rPr>
          <w:lang w:val="en-US"/>
        </w:rPr>
        <w:t>, [online] 20(2), pp.e0308592–e0308592. doi:</w:t>
      </w:r>
      <w:hyperlink r:id="rId31" w:history="1">
        <w:r w:rsidRPr="002B0886">
          <w:rPr>
            <w:rStyle w:val="Hyperlink"/>
            <w:lang w:val="en-US"/>
          </w:rPr>
          <w:t>https://doi.org/10.1371/journal.pone.0308592</w:t>
        </w:r>
      </w:hyperlink>
      <w:r w:rsidRPr="002B0886">
        <w:rPr>
          <w:lang w:val="en-US"/>
        </w:rPr>
        <w:t>.</w:t>
      </w:r>
    </w:p>
    <w:p w14:paraId="54EF71A2" w14:textId="77777777" w:rsidR="00FB72B5" w:rsidRPr="002B0886" w:rsidRDefault="00FB72B5" w:rsidP="001D7447">
      <w:pPr>
        <w:rPr>
          <w:lang w:val="en-US"/>
        </w:rPr>
      </w:pPr>
      <w:r w:rsidRPr="002B0886">
        <w:rPr>
          <w:lang w:val="en-US"/>
        </w:rPr>
        <w:lastRenderedPageBreak/>
        <w:t xml:space="preserve">Goklani, B. (2025). </w:t>
      </w:r>
      <w:r w:rsidRPr="002B0886">
        <w:rPr>
          <w:i/>
          <w:iCs/>
          <w:lang w:val="en-US"/>
        </w:rPr>
        <w:t>Workforce Planning Guide: Definition, Process &amp; Strategies</w:t>
      </w:r>
      <w:r w:rsidRPr="002B0886">
        <w:rPr>
          <w:lang w:val="en-US"/>
        </w:rPr>
        <w:t xml:space="preserve">. [online] CollabCRM. Available at: </w:t>
      </w:r>
      <w:hyperlink r:id="rId32" w:history="1">
        <w:r w:rsidRPr="002B0886">
          <w:rPr>
            <w:rStyle w:val="Hyperlink"/>
            <w:lang w:val="en-US"/>
          </w:rPr>
          <w:t>https://collabcrm.com/blog/workforce-planning-guide/</w:t>
        </w:r>
      </w:hyperlink>
      <w:r w:rsidRPr="002B0886">
        <w:rPr>
          <w:lang w:val="en-US"/>
        </w:rPr>
        <w:t xml:space="preserve"> [Accessed 5 Apr. 2026].</w:t>
      </w:r>
    </w:p>
    <w:p w14:paraId="00E730B1" w14:textId="77777777" w:rsidR="00FB72B5" w:rsidRPr="002B0886" w:rsidRDefault="00FB72B5" w:rsidP="001D7447">
      <w:pPr>
        <w:rPr>
          <w:lang w:val="en-US"/>
        </w:rPr>
      </w:pPr>
      <w:r w:rsidRPr="002B0886">
        <w:rPr>
          <w:lang w:val="en-US"/>
        </w:rPr>
        <w:t xml:space="preserve">Hamdan, M., Jaaffar, A., Khraisat, O., Issa, M. and Jarrar, M. (2024). The Association of Transformational Leadership on Safety Practices Among Nurses: The Mediating Role of Patient Safety Culture. </w:t>
      </w:r>
      <w:r w:rsidRPr="002B0886">
        <w:rPr>
          <w:i/>
          <w:iCs/>
          <w:lang w:val="en-US"/>
        </w:rPr>
        <w:t>Risk management and healthcare policy</w:t>
      </w:r>
      <w:r w:rsidRPr="002B0886">
        <w:rPr>
          <w:lang w:val="en-US"/>
        </w:rPr>
        <w:t>, Volume 17(1), pp.1687–1700. doi:</w:t>
      </w:r>
      <w:hyperlink r:id="rId33" w:history="1">
        <w:r w:rsidRPr="002B0886">
          <w:rPr>
            <w:rStyle w:val="Hyperlink"/>
            <w:lang w:val="en-US"/>
          </w:rPr>
          <w:t>https://doi.org/10.2147/rmhp.s458505</w:t>
        </w:r>
      </w:hyperlink>
      <w:r w:rsidRPr="002B0886">
        <w:rPr>
          <w:lang w:val="en-US"/>
        </w:rPr>
        <w:t>.</w:t>
      </w:r>
    </w:p>
    <w:p w14:paraId="4043ABCD" w14:textId="77777777" w:rsidR="00FB72B5" w:rsidRPr="002B0886" w:rsidRDefault="00FB72B5" w:rsidP="001D7447">
      <w:pPr>
        <w:rPr>
          <w:lang w:val="en-US"/>
        </w:rPr>
      </w:pPr>
      <w:r w:rsidRPr="002B0886">
        <w:rPr>
          <w:lang w:val="en-US"/>
        </w:rPr>
        <w:t xml:space="preserve">Harrison, R., Walton, M., Manias, E., Smith–Merry, J., Kelly, P., Iedema, R. and Robinson, L. (2015). The missing evidence: a systematic review of patients’ experiences of adverse events in health care. </w:t>
      </w:r>
      <w:r w:rsidRPr="002B0886">
        <w:rPr>
          <w:i/>
          <w:iCs/>
          <w:lang w:val="en-US"/>
        </w:rPr>
        <w:t>International Journal for Quality in Health Care</w:t>
      </w:r>
      <w:r w:rsidRPr="002B0886">
        <w:rPr>
          <w:lang w:val="en-US"/>
        </w:rPr>
        <w:t>, 27(6), pp.424–442. doi:</w:t>
      </w:r>
      <w:hyperlink r:id="rId34" w:history="1">
        <w:r w:rsidRPr="002B0886">
          <w:rPr>
            <w:rStyle w:val="Hyperlink"/>
            <w:lang w:val="en-US"/>
          </w:rPr>
          <w:t>https://doi.org/10.1093/intqhc/mzv075</w:t>
        </w:r>
      </w:hyperlink>
      <w:r w:rsidRPr="002B0886">
        <w:rPr>
          <w:lang w:val="en-US"/>
        </w:rPr>
        <w:t>.</w:t>
      </w:r>
    </w:p>
    <w:p w14:paraId="7F22A578" w14:textId="77777777" w:rsidR="00FB72B5" w:rsidRPr="002B0886" w:rsidRDefault="00FB72B5" w:rsidP="001D7447">
      <w:pPr>
        <w:rPr>
          <w:lang w:val="en-US"/>
        </w:rPr>
      </w:pPr>
      <w:r w:rsidRPr="002B0886">
        <w:rPr>
          <w:lang w:val="en-US"/>
        </w:rPr>
        <w:t xml:space="preserve">Hemesath, M.P., dos Santos, H.B., Torelly, E.M.S., da Silveira Barbosa, A. and de Magalhães, A.M.M. (2015). Educational strategies to improve adherence to patient identification. </w:t>
      </w:r>
      <w:r w:rsidRPr="002B0886">
        <w:rPr>
          <w:i/>
          <w:iCs/>
          <w:lang w:val="en-US"/>
        </w:rPr>
        <w:t>Revista Gaucha De Enfermagem</w:t>
      </w:r>
      <w:r w:rsidRPr="002B0886">
        <w:rPr>
          <w:lang w:val="en-US"/>
        </w:rPr>
        <w:t>, [online] 36(4), pp.43–48. doi:</w:t>
      </w:r>
      <w:hyperlink r:id="rId35" w:history="1">
        <w:r w:rsidRPr="002B0886">
          <w:rPr>
            <w:rStyle w:val="Hyperlink"/>
            <w:lang w:val="en-US"/>
          </w:rPr>
          <w:t>https://doi.org/10.1590/1983-1447.2015.04.54289</w:t>
        </w:r>
      </w:hyperlink>
      <w:r w:rsidRPr="002B0886">
        <w:rPr>
          <w:lang w:val="en-US"/>
        </w:rPr>
        <w:t>.</w:t>
      </w:r>
    </w:p>
    <w:p w14:paraId="6F32FBA1" w14:textId="77777777" w:rsidR="00FB72B5" w:rsidRPr="002B0886" w:rsidRDefault="00FB72B5" w:rsidP="001D7447">
      <w:pPr>
        <w:rPr>
          <w:lang w:val="en-US"/>
        </w:rPr>
      </w:pPr>
      <w:r w:rsidRPr="002B0886">
        <w:rPr>
          <w:lang w:val="en-US"/>
        </w:rPr>
        <w:t xml:space="preserve">Katantha, M.N., Strametz, R., Baluwa, M.A., Mapulanga, P. and Chirwa, E.M. (2025). Effective Interprofessional Communication for Patient Safety in Low-Resource Settings: A Concept Analysis. </w:t>
      </w:r>
      <w:r w:rsidRPr="002B0886">
        <w:rPr>
          <w:i/>
          <w:iCs/>
          <w:lang w:val="en-US"/>
        </w:rPr>
        <w:t>Safety</w:t>
      </w:r>
      <w:r w:rsidRPr="002B0886">
        <w:rPr>
          <w:lang w:val="en-US"/>
        </w:rPr>
        <w:t>, 11(3), p.91. doi:</w:t>
      </w:r>
      <w:hyperlink r:id="rId36" w:history="1">
        <w:r w:rsidRPr="002B0886">
          <w:rPr>
            <w:rStyle w:val="Hyperlink"/>
            <w:lang w:val="en-US"/>
          </w:rPr>
          <w:t>https://doi.org/10.3390/safety11030091</w:t>
        </w:r>
      </w:hyperlink>
      <w:r w:rsidRPr="002B0886">
        <w:rPr>
          <w:lang w:val="en-US"/>
        </w:rPr>
        <w:t>.</w:t>
      </w:r>
    </w:p>
    <w:p w14:paraId="11EC4641" w14:textId="77777777" w:rsidR="00FB72B5" w:rsidRPr="002B0886" w:rsidRDefault="00FB72B5" w:rsidP="001D7447">
      <w:pPr>
        <w:rPr>
          <w:lang w:val="en-US"/>
        </w:rPr>
      </w:pPr>
      <w:r w:rsidRPr="002B0886">
        <w:rPr>
          <w:lang w:val="en-US"/>
        </w:rPr>
        <w:t xml:space="preserve">Kumar, A., Lam, S.S.W., Chan, S.L., Xu, Y., Ge, Y., Gui, G.K.T. and Tan, H.K. (2025). Strategizing towards the future hospital: a systems thinking approach. </w:t>
      </w:r>
      <w:r w:rsidRPr="002B0886">
        <w:rPr>
          <w:i/>
          <w:iCs/>
          <w:lang w:val="en-US"/>
        </w:rPr>
        <w:t>Health Research Policy and Systems</w:t>
      </w:r>
      <w:r w:rsidRPr="002B0886">
        <w:rPr>
          <w:lang w:val="en-US"/>
        </w:rPr>
        <w:t>, [online] 23(1). doi:</w:t>
      </w:r>
      <w:hyperlink r:id="rId37" w:history="1">
        <w:r w:rsidRPr="002B0886">
          <w:rPr>
            <w:rStyle w:val="Hyperlink"/>
            <w:lang w:val="en-US"/>
          </w:rPr>
          <w:t>https://doi.org/10.1186/s12961-025-01333-9</w:t>
        </w:r>
      </w:hyperlink>
      <w:r w:rsidRPr="002B0886">
        <w:rPr>
          <w:lang w:val="en-US"/>
        </w:rPr>
        <w:t>.</w:t>
      </w:r>
    </w:p>
    <w:p w14:paraId="304FDB58" w14:textId="77777777" w:rsidR="00FB72B5" w:rsidRPr="002B0886" w:rsidRDefault="00FB72B5" w:rsidP="001D7447">
      <w:pPr>
        <w:rPr>
          <w:lang w:val="en-US"/>
        </w:rPr>
      </w:pPr>
      <w:r w:rsidRPr="002B0886">
        <w:rPr>
          <w:lang w:val="en-US"/>
        </w:rPr>
        <w:t xml:space="preserve">Lai, A.Y., Wee, K.Z. and Frimpong, J.A. (2024). Proactive behaviors and health care workers: A systematic review. </w:t>
      </w:r>
      <w:r w:rsidRPr="002B0886">
        <w:rPr>
          <w:i/>
          <w:iCs/>
          <w:lang w:val="en-US"/>
        </w:rPr>
        <w:t>Health Care Management Review</w:t>
      </w:r>
      <w:r w:rsidRPr="002B0886">
        <w:rPr>
          <w:lang w:val="en-US"/>
        </w:rPr>
        <w:t>, [online] 49(3), p.239. doi:</w:t>
      </w:r>
      <w:hyperlink r:id="rId38" w:history="1">
        <w:r w:rsidRPr="002B0886">
          <w:rPr>
            <w:rStyle w:val="Hyperlink"/>
            <w:lang w:val="en-US"/>
          </w:rPr>
          <w:t>https://doi.org/10.1097/HMR.0000000000000409</w:t>
        </w:r>
      </w:hyperlink>
      <w:r w:rsidRPr="002B0886">
        <w:rPr>
          <w:lang w:val="en-US"/>
        </w:rPr>
        <w:t>.</w:t>
      </w:r>
    </w:p>
    <w:p w14:paraId="029E8D7F" w14:textId="77777777" w:rsidR="00FB72B5" w:rsidRPr="002B0886" w:rsidRDefault="00FB72B5" w:rsidP="001D7447">
      <w:pPr>
        <w:rPr>
          <w:lang w:val="en-US"/>
        </w:rPr>
      </w:pPr>
      <w:r w:rsidRPr="002B0886">
        <w:rPr>
          <w:lang w:val="en-US"/>
        </w:rPr>
        <w:t xml:space="preserve">Lindquist, E. (2020). Organizing for policy implementation: The emergence and role of implementation units in policy design and oversight. </w:t>
      </w:r>
      <w:r w:rsidRPr="002B0886">
        <w:rPr>
          <w:i/>
          <w:iCs/>
          <w:lang w:val="en-US"/>
        </w:rPr>
        <w:t>Routledge eBooks</w:t>
      </w:r>
      <w:r w:rsidRPr="002B0886">
        <w:rPr>
          <w:lang w:val="en-US"/>
        </w:rPr>
        <w:t>, pp.116–129. doi:</w:t>
      </w:r>
      <w:hyperlink r:id="rId39" w:history="1">
        <w:r w:rsidRPr="002B0886">
          <w:rPr>
            <w:rStyle w:val="Hyperlink"/>
            <w:lang w:val="en-US"/>
          </w:rPr>
          <w:t>https://doi.org/10.4324/9780429441622-12</w:t>
        </w:r>
      </w:hyperlink>
      <w:r w:rsidRPr="002B0886">
        <w:rPr>
          <w:lang w:val="en-US"/>
        </w:rPr>
        <w:t>.</w:t>
      </w:r>
    </w:p>
    <w:p w14:paraId="17A70267" w14:textId="77777777" w:rsidR="00FB72B5" w:rsidRPr="002B0886" w:rsidRDefault="00FB72B5" w:rsidP="001D7447">
      <w:pPr>
        <w:rPr>
          <w:lang w:val="en-US"/>
        </w:rPr>
      </w:pPr>
      <w:r w:rsidRPr="002B0886">
        <w:rPr>
          <w:lang w:val="en-US"/>
        </w:rPr>
        <w:t xml:space="preserve">Mardikaningsih, R. and Darmawan, D. (2022). Situational Leadership Strategies to Improve Change Manage-ment and Team Performance. </w:t>
      </w:r>
      <w:r w:rsidRPr="002B0886">
        <w:rPr>
          <w:i/>
          <w:iCs/>
          <w:lang w:val="en-US"/>
        </w:rPr>
        <w:t>Journal of Social Science Studies</w:t>
      </w:r>
      <w:r w:rsidRPr="002B0886">
        <w:rPr>
          <w:lang w:val="en-US"/>
        </w:rPr>
        <w:t xml:space="preserve">, [online] 2(1), pp.247–252. Available at: </w:t>
      </w:r>
      <w:hyperlink r:id="rId40" w:history="1">
        <w:r w:rsidRPr="002B0886">
          <w:rPr>
            <w:rStyle w:val="Hyperlink"/>
            <w:lang w:val="en-US"/>
          </w:rPr>
          <w:t>https://jos3journals.id/index.php/jos3/article/view/151</w:t>
        </w:r>
      </w:hyperlink>
      <w:r w:rsidRPr="002B0886">
        <w:rPr>
          <w:lang w:val="en-US"/>
        </w:rPr>
        <w:t>.</w:t>
      </w:r>
    </w:p>
    <w:p w14:paraId="7D13E4E9" w14:textId="77777777" w:rsidR="00FB72B5" w:rsidRPr="002B0886" w:rsidRDefault="00FB72B5" w:rsidP="001D7447">
      <w:pPr>
        <w:rPr>
          <w:lang w:val="en-US"/>
        </w:rPr>
      </w:pPr>
      <w:r w:rsidRPr="002B0886">
        <w:rPr>
          <w:lang w:val="en-US"/>
        </w:rPr>
        <w:lastRenderedPageBreak/>
        <w:t xml:space="preserve">MBA Skool (2021). </w:t>
      </w:r>
      <w:r w:rsidRPr="002B0886">
        <w:rPr>
          <w:i/>
          <w:iCs/>
          <w:lang w:val="en-US"/>
        </w:rPr>
        <w:t>Transactional Leadership Definition, Importance &amp; Example</w:t>
      </w:r>
      <w:r w:rsidRPr="002B0886">
        <w:rPr>
          <w:lang w:val="en-US"/>
        </w:rPr>
        <w:t xml:space="preserve">. [online] MBA Skool-Study.Learn.Share. Available at: </w:t>
      </w:r>
      <w:hyperlink r:id="rId41" w:history="1">
        <w:r w:rsidRPr="002B0886">
          <w:rPr>
            <w:rStyle w:val="Hyperlink"/>
            <w:lang w:val="en-US"/>
          </w:rPr>
          <w:t>https://www.mbaskool.com/business-concepts/human-resources-hr-terms/17820-transactional-leadership.html</w:t>
        </w:r>
      </w:hyperlink>
      <w:r w:rsidRPr="002B0886">
        <w:rPr>
          <w:lang w:val="en-US"/>
        </w:rPr>
        <w:t>.</w:t>
      </w:r>
    </w:p>
    <w:p w14:paraId="7F41B806" w14:textId="77777777" w:rsidR="00FB72B5" w:rsidRPr="002B0886" w:rsidRDefault="00FB72B5" w:rsidP="001D7447">
      <w:pPr>
        <w:rPr>
          <w:lang w:val="en-US"/>
        </w:rPr>
      </w:pPr>
      <w:r w:rsidRPr="002B0886">
        <w:rPr>
          <w:lang w:val="en-US"/>
        </w:rPr>
        <w:t xml:space="preserve">Mehta, V., Ajmera, P., Kalra, S., Miraj, M., Gallani, R., Shaik, R.A., Serhan, H.A. and Sah, R. (2024). Human resource shortage in India’s health sector: a scoping review of the current landscape. </w:t>
      </w:r>
      <w:r w:rsidRPr="002B0886">
        <w:rPr>
          <w:i/>
          <w:iCs/>
          <w:lang w:val="en-US"/>
        </w:rPr>
        <w:t>BMC public health</w:t>
      </w:r>
      <w:r w:rsidRPr="002B0886">
        <w:rPr>
          <w:lang w:val="en-US"/>
        </w:rPr>
        <w:t>, [online] 24(1). doi:</w:t>
      </w:r>
      <w:hyperlink r:id="rId42" w:history="1">
        <w:r w:rsidRPr="002B0886">
          <w:rPr>
            <w:rStyle w:val="Hyperlink"/>
            <w:lang w:val="en-US"/>
          </w:rPr>
          <w:t>https://doi.org/10.1186/s12889-024-18850-x</w:t>
        </w:r>
      </w:hyperlink>
      <w:r w:rsidRPr="002B0886">
        <w:rPr>
          <w:lang w:val="en-US"/>
        </w:rPr>
        <w:t>.</w:t>
      </w:r>
    </w:p>
    <w:p w14:paraId="173DC846" w14:textId="77777777" w:rsidR="00FB72B5" w:rsidRPr="002B0886" w:rsidRDefault="00FB72B5" w:rsidP="001D7447">
      <w:pPr>
        <w:rPr>
          <w:lang w:val="en-US"/>
        </w:rPr>
      </w:pPr>
      <w:r w:rsidRPr="002B0886">
        <w:rPr>
          <w:lang w:val="en-US"/>
        </w:rPr>
        <w:t xml:space="preserve">Mekonnen, M. and Bayissa, Z. (2023). The Effect of Transformational and Transactional Leadership Styles on Organizational Readiness for Change Among Health Professionals. </w:t>
      </w:r>
      <w:r w:rsidRPr="002B0886">
        <w:rPr>
          <w:i/>
          <w:iCs/>
          <w:lang w:val="en-US"/>
        </w:rPr>
        <w:t>The Effect of Transformational and Transactional Leadership Styles on Organizational Readiness for Change Among Health Professionals</w:t>
      </w:r>
      <w:r w:rsidRPr="002B0886">
        <w:rPr>
          <w:lang w:val="en-US"/>
        </w:rPr>
        <w:t>, 9(9). doi:</w:t>
      </w:r>
      <w:hyperlink r:id="rId43" w:history="1">
        <w:r w:rsidRPr="002B0886">
          <w:rPr>
            <w:rStyle w:val="Hyperlink"/>
            <w:lang w:val="en-US"/>
          </w:rPr>
          <w:t>https://doi.org/10.1177/23779608231185923</w:t>
        </w:r>
      </w:hyperlink>
      <w:r w:rsidRPr="002B0886">
        <w:rPr>
          <w:lang w:val="en-US"/>
        </w:rPr>
        <w:t>.</w:t>
      </w:r>
    </w:p>
    <w:p w14:paraId="3838F647" w14:textId="77777777" w:rsidR="00FB72B5" w:rsidRPr="002B0886" w:rsidRDefault="00FB72B5" w:rsidP="001D7447">
      <w:pPr>
        <w:rPr>
          <w:lang w:val="en-US"/>
        </w:rPr>
      </w:pPr>
      <w:r w:rsidRPr="002B0886">
        <w:rPr>
          <w:lang w:val="en-US"/>
        </w:rPr>
        <w:t xml:space="preserve">NHS England (2019). </w:t>
      </w:r>
      <w:r w:rsidRPr="002B0886">
        <w:rPr>
          <w:i/>
          <w:iCs/>
          <w:lang w:val="en-US"/>
        </w:rPr>
        <w:t>The NHS Patient Safety Strategy</w:t>
      </w:r>
      <w:r w:rsidRPr="002B0886">
        <w:rPr>
          <w:lang w:val="en-US"/>
        </w:rPr>
        <w:t xml:space="preserve">. [online] NHS England. Available at: </w:t>
      </w:r>
      <w:hyperlink r:id="rId44" w:history="1">
        <w:r w:rsidRPr="002B0886">
          <w:rPr>
            <w:rStyle w:val="Hyperlink"/>
            <w:lang w:val="en-US"/>
          </w:rPr>
          <w:t>https://www.england.nhs.uk/patient-safety/the-nhs-patient-safety-strategy/</w:t>
        </w:r>
      </w:hyperlink>
      <w:r w:rsidRPr="002B0886">
        <w:rPr>
          <w:lang w:val="en-US"/>
        </w:rPr>
        <w:t>.</w:t>
      </w:r>
    </w:p>
    <w:p w14:paraId="7C4CDB41" w14:textId="77777777" w:rsidR="00FB72B5" w:rsidRPr="002B0886" w:rsidRDefault="00FB72B5" w:rsidP="001D7447">
      <w:pPr>
        <w:rPr>
          <w:lang w:val="en-US"/>
        </w:rPr>
      </w:pPr>
      <w:r w:rsidRPr="002B0886">
        <w:rPr>
          <w:lang w:val="en-US"/>
        </w:rPr>
        <w:t xml:space="preserve">Plebani, M., Nichols, J.H., Luppa, P.B., Greene, D., Sciacovelli, L., Shaw, J., Khan, A.I., Carraro, P., Guido Freckmann, Dimech, W., Zaninotto, M., Spannagl, M., Huggett, J., Kost, G.J., Tommaso Trenti, Padoan, A., Thomas, A., Banfi, G. and Lippi, G. (2024). Point-of-care testing: state-of-the art and perspectives. </w:t>
      </w:r>
      <w:r w:rsidRPr="002B0886">
        <w:rPr>
          <w:i/>
          <w:iCs/>
          <w:lang w:val="en-US"/>
        </w:rPr>
        <w:t>Clinical chemistry and laboratory medicine</w:t>
      </w:r>
      <w:r w:rsidRPr="002B0886">
        <w:rPr>
          <w:lang w:val="en-US"/>
        </w:rPr>
        <w:t>, 0(0). doi:</w:t>
      </w:r>
      <w:hyperlink r:id="rId45" w:history="1">
        <w:r w:rsidRPr="002B0886">
          <w:rPr>
            <w:rStyle w:val="Hyperlink"/>
            <w:lang w:val="en-US"/>
          </w:rPr>
          <w:t>https://doi.org/10.1515/cclm-2024-0675</w:t>
        </w:r>
      </w:hyperlink>
      <w:r w:rsidRPr="002B0886">
        <w:rPr>
          <w:lang w:val="en-US"/>
        </w:rPr>
        <w:t>.</w:t>
      </w:r>
    </w:p>
    <w:p w14:paraId="2B84482C" w14:textId="77777777" w:rsidR="00FB72B5" w:rsidRPr="002B0886" w:rsidRDefault="00FB72B5" w:rsidP="00EB135C">
      <w:r w:rsidRPr="002B0886">
        <w:t>Ramsay, A.I., Ramsay, A., Tomini, S.M., Tomini, S., Gandhi, S., Fulop, N.J., Fulop, N. and Morris, S., (2025). Centralisation of specialised healthcare services: a scoping review of definitions, types, and impact on outcomes. </w:t>
      </w:r>
      <w:r w:rsidRPr="002B0886">
        <w:rPr>
          <w:i/>
          <w:iCs/>
        </w:rPr>
        <w:t>Health and Social Care Delivery Research</w:t>
      </w:r>
      <w:r w:rsidRPr="002B0886">
        <w:t xml:space="preserve">, (43), pp.1-70. </w:t>
      </w:r>
      <w:hyperlink r:id="rId46" w:history="1">
        <w:r w:rsidRPr="002B0886">
          <w:rPr>
            <w:rStyle w:val="Hyperlink"/>
          </w:rPr>
          <w:t>https://journalslibrary.nihr.ac.uk/hsdr/published-articles/REMD6648</w:t>
        </w:r>
      </w:hyperlink>
      <w:r w:rsidRPr="002B0886">
        <w:t>.</w:t>
      </w:r>
    </w:p>
    <w:p w14:paraId="0CD187B2" w14:textId="77777777" w:rsidR="00FB72B5" w:rsidRPr="002B0886" w:rsidRDefault="00FB72B5" w:rsidP="001D7447">
      <w:pPr>
        <w:rPr>
          <w:lang w:val="en-US"/>
        </w:rPr>
      </w:pPr>
      <w:r w:rsidRPr="002B0886">
        <w:rPr>
          <w:lang w:val="en-US"/>
        </w:rPr>
        <w:t xml:space="preserve">Riplinger, L., Jiménez, J.P. and Dooling, J.P. (2020). Patient identification techniques – Approaches, implications, and findings. </w:t>
      </w:r>
      <w:r w:rsidRPr="002B0886">
        <w:rPr>
          <w:i/>
          <w:iCs/>
          <w:lang w:val="en-US"/>
        </w:rPr>
        <w:t>Yearbook of Medical Informatics</w:t>
      </w:r>
      <w:r w:rsidRPr="002B0886">
        <w:rPr>
          <w:lang w:val="en-US"/>
        </w:rPr>
        <w:t>, [online] 29(1), pp.81–86. doi:</w:t>
      </w:r>
      <w:hyperlink r:id="rId47" w:history="1">
        <w:r w:rsidRPr="002B0886">
          <w:rPr>
            <w:rStyle w:val="Hyperlink"/>
            <w:lang w:val="en-US"/>
          </w:rPr>
          <w:t>https://doi.org/10.1055/s-0040-1701984</w:t>
        </w:r>
      </w:hyperlink>
      <w:r w:rsidRPr="002B0886">
        <w:rPr>
          <w:lang w:val="en-US"/>
        </w:rPr>
        <w:t>.</w:t>
      </w:r>
    </w:p>
    <w:p w14:paraId="5D4F649F" w14:textId="77777777" w:rsidR="00FB72B5" w:rsidRPr="002B0886" w:rsidRDefault="00FB72B5" w:rsidP="001D7447">
      <w:pPr>
        <w:rPr>
          <w:lang w:val="en-US"/>
        </w:rPr>
      </w:pPr>
      <w:r w:rsidRPr="002B0886">
        <w:rPr>
          <w:lang w:val="en-US"/>
        </w:rPr>
        <w:t xml:space="preserve">Rodwin, B.A., Bilan, V.P., Merchant, N.B., Steffens, C.G., Grimshaw, A.A., Bastian, L.A. and Gunderson, C.G. (2020). Rate of Preventable Mortality in Hospitalized Patients: a Systematic Review and Meta-analysis. </w:t>
      </w:r>
      <w:r w:rsidRPr="002B0886">
        <w:rPr>
          <w:i/>
          <w:iCs/>
          <w:lang w:val="en-US"/>
        </w:rPr>
        <w:t>Journal of General Internal Medicine</w:t>
      </w:r>
      <w:r w:rsidRPr="002B0886">
        <w:rPr>
          <w:lang w:val="en-US"/>
        </w:rPr>
        <w:t>, 35(7), pp.2099–2106. doi:</w:t>
      </w:r>
      <w:hyperlink r:id="rId48" w:history="1">
        <w:r w:rsidRPr="002B0886">
          <w:rPr>
            <w:rStyle w:val="Hyperlink"/>
            <w:lang w:val="en-US"/>
          </w:rPr>
          <w:t>https://doi.org/10.1007/s11606-019-05592-5</w:t>
        </w:r>
      </w:hyperlink>
      <w:r w:rsidRPr="002B0886">
        <w:rPr>
          <w:lang w:val="en-US"/>
        </w:rPr>
        <w:t>.</w:t>
      </w:r>
    </w:p>
    <w:p w14:paraId="49D40100" w14:textId="77777777" w:rsidR="00FB72B5" w:rsidRPr="002B0886" w:rsidRDefault="00FB72B5" w:rsidP="001D7447">
      <w:pPr>
        <w:rPr>
          <w:lang w:val="en-US"/>
        </w:rPr>
      </w:pPr>
      <w:r w:rsidRPr="002B0886">
        <w:rPr>
          <w:lang w:val="en-US"/>
        </w:rPr>
        <w:lastRenderedPageBreak/>
        <w:t xml:space="preserve">Rojak, J.A., Sanaji, S., Witjaksono, A.D. and Kistyanto, A. (2024). The Influence of Transformational Leadership and Organizational Culture on Employee Performance. </w:t>
      </w:r>
      <w:r w:rsidRPr="002B0886">
        <w:rPr>
          <w:i/>
          <w:iCs/>
          <w:lang w:val="en-US"/>
        </w:rPr>
        <w:t>EDUKASIA: Jurnal Pendidikan dan Pembelajaran</w:t>
      </w:r>
      <w:r w:rsidRPr="002B0886">
        <w:rPr>
          <w:lang w:val="en-US"/>
        </w:rPr>
        <w:t>, 5(1), pp.977–990.</w:t>
      </w:r>
    </w:p>
    <w:p w14:paraId="653743A6" w14:textId="77777777" w:rsidR="00FB72B5" w:rsidRPr="002B0886" w:rsidRDefault="00FB72B5" w:rsidP="00EB135C">
      <w:r w:rsidRPr="002B0886">
        <w:t>Sapkota, S., Dhakal, A., Rushton, S., van Teijlingen, E., Marahatta, S.B., Balen, J. and Lee, A.C., (2023). The impact of decentralisation on health systems: a systematic review of reviews. </w:t>
      </w:r>
      <w:r w:rsidRPr="002B0886">
        <w:rPr>
          <w:i/>
          <w:iCs/>
        </w:rPr>
        <w:t>BMJ Global Health</w:t>
      </w:r>
      <w:r w:rsidRPr="002B0886">
        <w:t>, </w:t>
      </w:r>
      <w:r w:rsidRPr="002B0886">
        <w:rPr>
          <w:i/>
          <w:iCs/>
        </w:rPr>
        <w:t>8</w:t>
      </w:r>
      <w:r w:rsidRPr="002B0886">
        <w:t xml:space="preserve">(12). </w:t>
      </w:r>
      <w:hyperlink r:id="rId49" w:history="1">
        <w:r w:rsidRPr="002B0886">
          <w:rPr>
            <w:rStyle w:val="Hyperlink"/>
          </w:rPr>
          <w:t>https://gh.bmj.com/content/8/12/e013317</w:t>
        </w:r>
      </w:hyperlink>
      <w:r w:rsidRPr="002B0886">
        <w:t>.</w:t>
      </w:r>
    </w:p>
    <w:p w14:paraId="142B31AA" w14:textId="77777777" w:rsidR="00FB72B5" w:rsidRPr="002B0886" w:rsidRDefault="00FB72B5" w:rsidP="001D7447">
      <w:pPr>
        <w:rPr>
          <w:lang w:val="en-US"/>
        </w:rPr>
      </w:pPr>
      <w:r w:rsidRPr="002B0886">
        <w:rPr>
          <w:lang w:val="en-US"/>
        </w:rPr>
        <w:t xml:space="preserve">Schaub, J., Hewison, A., Haworth, S. and Miller, R. (2021). A Leadership Model for Social Work: Drawing on Health Care to Inform Social Work Leadership. </w:t>
      </w:r>
      <w:r w:rsidRPr="002B0886">
        <w:rPr>
          <w:i/>
          <w:iCs/>
          <w:lang w:val="en-US"/>
        </w:rPr>
        <w:t>The British Journal of Social Work</w:t>
      </w:r>
      <w:r w:rsidRPr="002B0886">
        <w:rPr>
          <w:lang w:val="en-US"/>
        </w:rPr>
        <w:t>, [online] 52(5). doi:</w:t>
      </w:r>
      <w:hyperlink r:id="rId50" w:history="1">
        <w:r w:rsidRPr="002B0886">
          <w:rPr>
            <w:rStyle w:val="Hyperlink"/>
            <w:lang w:val="en-US"/>
          </w:rPr>
          <w:t>https://doi.org/10.1093/bjsw/bcab185</w:t>
        </w:r>
      </w:hyperlink>
      <w:r w:rsidRPr="002B0886">
        <w:rPr>
          <w:lang w:val="en-US"/>
        </w:rPr>
        <w:t>.</w:t>
      </w:r>
    </w:p>
    <w:p w14:paraId="581D11FC" w14:textId="77777777" w:rsidR="00FB72B5" w:rsidRPr="002B0886" w:rsidRDefault="00FB72B5" w:rsidP="001D7447">
      <w:pPr>
        <w:rPr>
          <w:lang w:val="en-US"/>
        </w:rPr>
      </w:pPr>
      <w:r w:rsidRPr="002B0886">
        <w:rPr>
          <w:lang w:val="en-US"/>
        </w:rPr>
        <w:t xml:space="preserve">Sigawi, T., Yosef, D. and Tal, O. (2025). Accountability, autonomy, equity, and trust in selected healthcare systems: a comparative analysis. </w:t>
      </w:r>
      <w:r w:rsidRPr="002B0886">
        <w:rPr>
          <w:i/>
          <w:iCs/>
          <w:lang w:val="en-US"/>
        </w:rPr>
        <w:t>Israel Journal of Health Policy Research</w:t>
      </w:r>
      <w:r w:rsidRPr="002B0886">
        <w:rPr>
          <w:lang w:val="en-US"/>
        </w:rPr>
        <w:t>, 14(1). doi:</w:t>
      </w:r>
      <w:hyperlink r:id="rId51" w:history="1">
        <w:r w:rsidRPr="002B0886">
          <w:rPr>
            <w:rStyle w:val="Hyperlink"/>
            <w:lang w:val="en-US"/>
          </w:rPr>
          <w:t>https://doi.org/10.1186/s13584-025-00736-x</w:t>
        </w:r>
      </w:hyperlink>
      <w:r w:rsidRPr="002B0886">
        <w:rPr>
          <w:lang w:val="en-US"/>
        </w:rPr>
        <w:t>.</w:t>
      </w:r>
    </w:p>
    <w:p w14:paraId="6E47D878" w14:textId="77777777" w:rsidR="00FB72B5" w:rsidRPr="002B0886" w:rsidRDefault="00FB72B5" w:rsidP="001D7447">
      <w:pPr>
        <w:rPr>
          <w:lang w:val="en-US"/>
        </w:rPr>
      </w:pPr>
      <w:r w:rsidRPr="002B0886">
        <w:rPr>
          <w:lang w:val="en-US"/>
        </w:rPr>
        <w:t xml:space="preserve">South China Morning Post. (2025). </w:t>
      </w:r>
      <w:r w:rsidRPr="002B0886">
        <w:rPr>
          <w:i/>
          <w:iCs/>
          <w:lang w:val="en-US"/>
        </w:rPr>
        <w:t>Indian hospital probed after man mistakenly operated on while waiting on son’s surgery</w:t>
      </w:r>
      <w:r w:rsidRPr="002B0886">
        <w:rPr>
          <w:lang w:val="en-US"/>
        </w:rPr>
        <w:t xml:space="preserve">. [online] Available at: </w:t>
      </w:r>
      <w:hyperlink r:id="rId52" w:history="1">
        <w:r w:rsidRPr="002B0886">
          <w:rPr>
            <w:rStyle w:val="Hyperlink"/>
            <w:lang w:val="en-US"/>
          </w:rPr>
          <w:t>https://www.scmp.com/week-asia/health-environment/article/3307457/indian-hospital-probed-after-man-mistakenly-operated-while-waiting-sons-surgery?utm_source=chatgpt.com</w:t>
        </w:r>
      </w:hyperlink>
      <w:r w:rsidRPr="002B0886">
        <w:rPr>
          <w:lang w:val="en-US"/>
        </w:rPr>
        <w:t xml:space="preserve"> [Accessed 5 Apr. 2026].</w:t>
      </w:r>
    </w:p>
    <w:p w14:paraId="55487153" w14:textId="77777777" w:rsidR="00FB72B5" w:rsidRPr="002B0886" w:rsidRDefault="00FB72B5" w:rsidP="001D7447">
      <w:pPr>
        <w:rPr>
          <w:lang w:val="en-US"/>
        </w:rPr>
      </w:pPr>
      <w:r w:rsidRPr="002B0886">
        <w:rPr>
          <w:lang w:val="en-US"/>
        </w:rPr>
        <w:t xml:space="preserve">Ugochukwu, C. (2025). </w:t>
      </w:r>
      <w:r w:rsidRPr="002B0886">
        <w:rPr>
          <w:i/>
          <w:iCs/>
          <w:lang w:val="en-US"/>
        </w:rPr>
        <w:t>Transformational Leadership Style: How to Inspire and Motivate</w:t>
      </w:r>
      <w:r w:rsidRPr="002B0886">
        <w:rPr>
          <w:lang w:val="en-US"/>
        </w:rPr>
        <w:t xml:space="preserve">. [online] Simply Psychology. Available at: </w:t>
      </w:r>
      <w:hyperlink r:id="rId53" w:history="1">
        <w:r w:rsidRPr="002B0886">
          <w:rPr>
            <w:rStyle w:val="Hyperlink"/>
            <w:lang w:val="en-US"/>
          </w:rPr>
          <w:t>https://www.simplypsychology.org/what-is-transformational-leadership.html</w:t>
        </w:r>
      </w:hyperlink>
      <w:r w:rsidRPr="002B0886">
        <w:rPr>
          <w:lang w:val="en-US"/>
        </w:rPr>
        <w:t>.</w:t>
      </w:r>
    </w:p>
    <w:p w14:paraId="57304F33" w14:textId="77777777" w:rsidR="00FB72B5" w:rsidRPr="002B0886" w:rsidRDefault="00FB72B5" w:rsidP="001D7447">
      <w:pPr>
        <w:rPr>
          <w:lang w:val="en-US"/>
        </w:rPr>
      </w:pPr>
      <w:r w:rsidRPr="002B0886">
        <w:rPr>
          <w:lang w:val="en-US"/>
        </w:rPr>
        <w:t xml:space="preserve">Ungar-Sargon, J. (2025). The Situational Physician: Adaptive Leadership Styles in Clinical Practice. </w:t>
      </w:r>
      <w:r w:rsidRPr="002B0886">
        <w:rPr>
          <w:i/>
          <w:iCs/>
          <w:lang w:val="en-US"/>
        </w:rPr>
        <w:t>Medical &amp; Clinical Research</w:t>
      </w:r>
      <w:r w:rsidRPr="002B0886">
        <w:rPr>
          <w:lang w:val="en-US"/>
        </w:rPr>
        <w:t>, 10(06), pp.01–09. doi:</w:t>
      </w:r>
      <w:hyperlink r:id="rId54" w:history="1">
        <w:r w:rsidRPr="002B0886">
          <w:rPr>
            <w:rStyle w:val="Hyperlink"/>
            <w:lang w:val="en-US"/>
          </w:rPr>
          <w:t>https://doi.org/10.33140/mcr.10.06.01</w:t>
        </w:r>
      </w:hyperlink>
      <w:r w:rsidRPr="002B0886">
        <w:rPr>
          <w:lang w:val="en-US"/>
        </w:rPr>
        <w:t>.</w:t>
      </w:r>
    </w:p>
    <w:p w14:paraId="735B2D64" w14:textId="77777777" w:rsidR="00FB72B5" w:rsidRPr="002B0886" w:rsidRDefault="00FB72B5" w:rsidP="001D7447">
      <w:pPr>
        <w:rPr>
          <w:lang w:val="en-US"/>
        </w:rPr>
      </w:pPr>
      <w:r w:rsidRPr="002B0886">
        <w:rPr>
          <w:lang w:val="en-US"/>
        </w:rPr>
        <w:t xml:space="preserve">Vrangbæk, K. and Byrkjeflot, H. (2016). </w:t>
      </w:r>
      <w:r w:rsidRPr="002B0886">
        <w:rPr>
          <w:i/>
          <w:iCs/>
          <w:lang w:val="en-US"/>
        </w:rPr>
        <w:t>Accountability in health care</w:t>
      </w:r>
      <w:r w:rsidRPr="002B0886">
        <w:rPr>
          <w:lang w:val="en-US"/>
        </w:rPr>
        <w:t>. Oxford, United Kingdom: Oxford University Press.</w:t>
      </w:r>
    </w:p>
    <w:p w14:paraId="0BE95BAE" w14:textId="77777777" w:rsidR="00FB72B5" w:rsidRPr="002B0886" w:rsidRDefault="00FB72B5" w:rsidP="001D7447">
      <w:pPr>
        <w:rPr>
          <w:lang w:val="en-US"/>
        </w:rPr>
      </w:pPr>
      <w:r w:rsidRPr="002B0886">
        <w:rPr>
          <w:lang w:val="en-US"/>
        </w:rPr>
        <w:t xml:space="preserve">Wang, X., Liu, Y., Peng, Z., Li, B., Liang, Q., Liao, S. and Liu, M. (2024). Situational leadership theory in nursing management: a scoping review. </w:t>
      </w:r>
      <w:r w:rsidRPr="002B0886">
        <w:rPr>
          <w:i/>
          <w:iCs/>
          <w:lang w:val="en-US"/>
        </w:rPr>
        <w:t>BMC Nursing</w:t>
      </w:r>
      <w:r w:rsidRPr="002B0886">
        <w:rPr>
          <w:lang w:val="en-US"/>
        </w:rPr>
        <w:t>, [online] 23(1). doi:</w:t>
      </w:r>
      <w:hyperlink r:id="rId55" w:history="1">
        <w:r w:rsidRPr="002B0886">
          <w:rPr>
            <w:rStyle w:val="Hyperlink"/>
            <w:lang w:val="en-US"/>
          </w:rPr>
          <w:t>https://doi.org/10.1186/s12912-024-02582-9</w:t>
        </w:r>
      </w:hyperlink>
      <w:r w:rsidRPr="002B0886">
        <w:rPr>
          <w:lang w:val="en-US"/>
        </w:rPr>
        <w:t>.</w:t>
      </w:r>
    </w:p>
    <w:p w14:paraId="126EC98D" w14:textId="77777777" w:rsidR="00FB72B5" w:rsidRPr="002B0886" w:rsidRDefault="00FB72B5" w:rsidP="001D7447">
      <w:pPr>
        <w:rPr>
          <w:lang w:val="en-US"/>
        </w:rPr>
      </w:pPr>
      <w:r w:rsidRPr="002B0886">
        <w:rPr>
          <w:lang w:val="en-US"/>
        </w:rPr>
        <w:t xml:space="preserve">Wevling, A. (2024). Positioning the surgical patient – roles, responsibilities and challenges. A qualitative study. </w:t>
      </w:r>
      <w:r w:rsidRPr="002B0886">
        <w:rPr>
          <w:i/>
          <w:iCs/>
          <w:lang w:val="en-US"/>
        </w:rPr>
        <w:t>Journal of advanced nursing</w:t>
      </w:r>
      <w:r w:rsidRPr="002B0886">
        <w:rPr>
          <w:lang w:val="en-US"/>
        </w:rPr>
        <w:t>, 81(2). doi:</w:t>
      </w:r>
      <w:hyperlink r:id="rId56" w:history="1">
        <w:r w:rsidRPr="002B0886">
          <w:rPr>
            <w:rStyle w:val="Hyperlink"/>
            <w:lang w:val="en-US"/>
          </w:rPr>
          <w:t>https://doi.org/10.1111/jan.16278</w:t>
        </w:r>
      </w:hyperlink>
      <w:r w:rsidRPr="002B0886">
        <w:rPr>
          <w:lang w:val="en-US"/>
        </w:rPr>
        <w:t>.</w:t>
      </w:r>
    </w:p>
    <w:p w14:paraId="3F36E78F" w14:textId="77777777" w:rsidR="00FB72B5" w:rsidRPr="002B0886" w:rsidRDefault="00FB72B5" w:rsidP="001D7447">
      <w:pPr>
        <w:rPr>
          <w:lang w:val="en-US"/>
        </w:rPr>
      </w:pPr>
      <w:r w:rsidRPr="002B0886">
        <w:rPr>
          <w:lang w:val="en-US"/>
        </w:rPr>
        <w:lastRenderedPageBreak/>
        <w:t xml:space="preserve">Willingham, K.D. (2023). </w:t>
      </w:r>
      <w:r w:rsidRPr="002B0886">
        <w:rPr>
          <w:i/>
          <w:iCs/>
          <w:lang w:val="en-US"/>
        </w:rPr>
        <w:t>Improve Continuity of Care Using Perioperative Handoff Communication Tool</w:t>
      </w:r>
      <w:r w:rsidRPr="002B0886">
        <w:rPr>
          <w:lang w:val="en-US"/>
        </w:rPr>
        <w:t xml:space="preserve">. [online] Umaryland.edu. Available at: </w:t>
      </w:r>
      <w:hyperlink r:id="rId57" w:history="1">
        <w:r w:rsidRPr="002B0886">
          <w:rPr>
            <w:rStyle w:val="Hyperlink"/>
            <w:lang w:val="en-US"/>
          </w:rPr>
          <w:t>https://archive.hshsl.umaryland.edu/entities/publication/883df30b-739a-439c-a5d6-b53067132f1f</w:t>
        </w:r>
      </w:hyperlink>
      <w:r w:rsidRPr="002B0886">
        <w:rPr>
          <w:lang w:val="en-US"/>
        </w:rPr>
        <w:t>.</w:t>
      </w:r>
    </w:p>
    <w:p w14:paraId="385E41C6" w14:textId="77777777" w:rsidR="00FB72B5" w:rsidRPr="002B0886" w:rsidRDefault="00FB72B5" w:rsidP="001D7447">
      <w:pPr>
        <w:rPr>
          <w:lang w:val="en-US"/>
        </w:rPr>
      </w:pPr>
      <w:r w:rsidRPr="002B0886">
        <w:rPr>
          <w:lang w:val="en-US"/>
        </w:rPr>
        <w:t xml:space="preserve">World Health Organisation (2009). </w:t>
      </w:r>
      <w:r w:rsidRPr="002B0886">
        <w:rPr>
          <w:i/>
          <w:iCs/>
          <w:lang w:val="en-US"/>
        </w:rPr>
        <w:t>WHO surgical safety checklist</w:t>
      </w:r>
      <w:r w:rsidRPr="002B0886">
        <w:rPr>
          <w:lang w:val="en-US"/>
        </w:rPr>
        <w:t xml:space="preserve">. [online] World Health Organisation. Available at: </w:t>
      </w:r>
      <w:hyperlink r:id="rId58" w:history="1">
        <w:r w:rsidRPr="002B0886">
          <w:rPr>
            <w:rStyle w:val="Hyperlink"/>
            <w:lang w:val="en-US"/>
          </w:rPr>
          <w:t>https://www.who.int/teams/integrated-health-services/patient-safety/research/safe-surgery/tool-and-resources</w:t>
        </w:r>
      </w:hyperlink>
      <w:r w:rsidRPr="002B0886">
        <w:rPr>
          <w:lang w:val="en-US"/>
        </w:rPr>
        <w:t>.</w:t>
      </w:r>
    </w:p>
    <w:p w14:paraId="130E2731" w14:textId="77777777" w:rsidR="00FB72B5" w:rsidRPr="002B0886" w:rsidRDefault="00FB72B5" w:rsidP="001D7447">
      <w:pPr>
        <w:rPr>
          <w:lang w:val="en-US"/>
        </w:rPr>
      </w:pPr>
      <w:r w:rsidRPr="002B0886">
        <w:rPr>
          <w:lang w:val="en-US"/>
        </w:rPr>
        <w:t xml:space="preserve">World Health Organisation (2019). </w:t>
      </w:r>
      <w:r w:rsidRPr="002B0886">
        <w:rPr>
          <w:i/>
          <w:iCs/>
          <w:lang w:val="en-US"/>
        </w:rPr>
        <w:t>Safe Surgery</w:t>
      </w:r>
      <w:r w:rsidRPr="002B0886">
        <w:rPr>
          <w:lang w:val="en-US"/>
        </w:rPr>
        <w:t xml:space="preserve">. [online] www.who.int. Available at: </w:t>
      </w:r>
      <w:hyperlink r:id="rId59" w:history="1">
        <w:r w:rsidRPr="002B0886">
          <w:rPr>
            <w:rStyle w:val="Hyperlink"/>
            <w:lang w:val="en-US"/>
          </w:rPr>
          <w:t>https://www.who.int/teams/integrated-health-services/patient-safety/research/safe-surgery</w:t>
        </w:r>
      </w:hyperlink>
      <w:r w:rsidRPr="002B0886">
        <w:rPr>
          <w:lang w:val="en-US"/>
        </w:rPr>
        <w:t>.</w:t>
      </w:r>
    </w:p>
    <w:p w14:paraId="2102499C" w14:textId="77777777" w:rsidR="00FB72B5" w:rsidRPr="002B0886" w:rsidRDefault="00FB72B5" w:rsidP="001D7447">
      <w:pPr>
        <w:rPr>
          <w:lang w:val="en-US"/>
        </w:rPr>
      </w:pPr>
      <w:r w:rsidRPr="002B0886">
        <w:rPr>
          <w:lang w:val="en-US"/>
        </w:rPr>
        <w:t xml:space="preserve">World Health Organization (2023). </w:t>
      </w:r>
      <w:r w:rsidRPr="002B0886">
        <w:rPr>
          <w:i/>
          <w:iCs/>
          <w:lang w:val="en-US"/>
        </w:rPr>
        <w:t>Patient safety</w:t>
      </w:r>
      <w:r w:rsidRPr="002B0886">
        <w:rPr>
          <w:lang w:val="en-US"/>
        </w:rPr>
        <w:t xml:space="preserve">. [online] World Health Organization. Available at: </w:t>
      </w:r>
      <w:hyperlink r:id="rId60" w:history="1">
        <w:r w:rsidRPr="002B0886">
          <w:rPr>
            <w:rStyle w:val="Hyperlink"/>
            <w:lang w:val="en-US"/>
          </w:rPr>
          <w:t>https://www.who.int/news-room/fact-sheets/detail/patient-safety</w:t>
        </w:r>
      </w:hyperlink>
      <w:r w:rsidRPr="002B0886">
        <w:rPr>
          <w:lang w:val="en-US"/>
        </w:rPr>
        <w:t>.</w:t>
      </w:r>
    </w:p>
    <w:p w14:paraId="6FCEB219" w14:textId="77777777" w:rsidR="00FB72B5" w:rsidRPr="002B0886" w:rsidRDefault="00FB72B5" w:rsidP="001D7447">
      <w:pPr>
        <w:rPr>
          <w:lang w:val="en-US"/>
        </w:rPr>
      </w:pPr>
      <w:r w:rsidRPr="002B0886">
        <w:rPr>
          <w:lang w:val="en-US"/>
        </w:rPr>
        <w:t xml:space="preserve">Yadavar, S. (2018). </w:t>
      </w:r>
      <w:r w:rsidRPr="002B0886">
        <w:rPr>
          <w:i/>
          <w:iCs/>
          <w:lang w:val="en-US"/>
        </w:rPr>
        <w:t>More Indians Die Of Poor Quality Care Than Due To Lack Of Access To Healthcare: 1.6 Million</w:t>
      </w:r>
      <w:r w:rsidRPr="002B0886">
        <w:rPr>
          <w:lang w:val="en-US"/>
        </w:rPr>
        <w:t xml:space="preserve">. [online] IndiaSpend. Available at: </w:t>
      </w:r>
      <w:hyperlink r:id="rId61" w:history="1">
        <w:r w:rsidRPr="002B0886">
          <w:rPr>
            <w:rStyle w:val="Hyperlink"/>
            <w:lang w:val="en-US"/>
          </w:rPr>
          <w:t>https://www.indiaspend.com/more-indians-die-of-poor-quality-care-than-due-to-lack-of-access-to-healthcare-1-6-million-64432</w:t>
        </w:r>
      </w:hyperlink>
      <w:r w:rsidRPr="002B0886">
        <w:rPr>
          <w:lang w:val="en-US"/>
        </w:rPr>
        <w:t>.</w:t>
      </w:r>
    </w:p>
    <w:p w14:paraId="67934D69" w14:textId="77777777" w:rsidR="00FB72B5" w:rsidRPr="002B0886" w:rsidRDefault="00FB72B5" w:rsidP="001D7447">
      <w:pPr>
        <w:rPr>
          <w:lang w:val="en-US"/>
        </w:rPr>
      </w:pPr>
      <w:r w:rsidRPr="002B0886">
        <w:rPr>
          <w:lang w:val="en-US"/>
        </w:rPr>
        <w:t xml:space="preserve">Ystaas, L.M.K., Nikitara, M., Ghobrial, S., Latzourakis, E., Polychronis, G. and Constantinou, C.S. (2023). The impact of transformational leadership in the nursing work environment and patients’ outcomes: A systematic review. </w:t>
      </w:r>
      <w:r w:rsidRPr="002B0886">
        <w:rPr>
          <w:i/>
          <w:iCs/>
          <w:lang w:val="en-US"/>
        </w:rPr>
        <w:t>Nursing Reports</w:t>
      </w:r>
      <w:r w:rsidRPr="002B0886">
        <w:rPr>
          <w:lang w:val="en-US"/>
        </w:rPr>
        <w:t>, [online] 13(3), pp.1271–1290. doi:</w:t>
      </w:r>
      <w:hyperlink r:id="rId62" w:history="1">
        <w:r w:rsidRPr="002B0886">
          <w:rPr>
            <w:rStyle w:val="Hyperlink"/>
            <w:lang w:val="en-US"/>
          </w:rPr>
          <w:t>https://doi.org/10.3390/nursrep13030108</w:t>
        </w:r>
      </w:hyperlink>
      <w:r w:rsidRPr="002B0886">
        <w:rPr>
          <w:lang w:val="en-US"/>
        </w:rPr>
        <w:t>.</w:t>
      </w:r>
    </w:p>
    <w:p w14:paraId="190D9761" w14:textId="77777777" w:rsidR="00FB72B5" w:rsidRPr="001D7447" w:rsidRDefault="00FB72B5" w:rsidP="001D7447">
      <w:pPr>
        <w:rPr>
          <w:lang w:val="en-US"/>
        </w:rPr>
      </w:pPr>
      <w:r w:rsidRPr="002B0886">
        <w:rPr>
          <w:lang w:val="en-US"/>
        </w:rPr>
        <w:t xml:space="preserve">Zaslow, J., Fortier, J., Bowman, C., de Gorter, R., Tsai, E., Desai, D., O’Neill, P., Mimeault, R. and Garber, G. (2022). Defining healthcare never events to effect system change: A protocol for systematic review. </w:t>
      </w:r>
      <w:r w:rsidRPr="002B0886">
        <w:rPr>
          <w:i/>
          <w:iCs/>
          <w:lang w:val="en-US"/>
        </w:rPr>
        <w:t>PLOS ONE</w:t>
      </w:r>
      <w:r w:rsidRPr="002B0886">
        <w:rPr>
          <w:lang w:val="en-US"/>
        </w:rPr>
        <w:t>, [online] 17(12), p.e0279113. doi:</w:t>
      </w:r>
      <w:hyperlink r:id="rId63" w:history="1">
        <w:r w:rsidRPr="002B0886">
          <w:rPr>
            <w:rStyle w:val="Hyperlink"/>
            <w:lang w:val="en-US"/>
          </w:rPr>
          <w:t>https://doi.org/10.1371/journal.pone.0279113</w:t>
        </w:r>
      </w:hyperlink>
      <w:r w:rsidRPr="002B0886">
        <w:rPr>
          <w:lang w:val="en-US"/>
        </w:rPr>
        <w:t>.</w:t>
      </w:r>
    </w:p>
    <w:p w14:paraId="41A47A36" w14:textId="77777777" w:rsidR="001D7447" w:rsidRDefault="001D7447" w:rsidP="00EB135C"/>
    <w:p w14:paraId="1F36CB59" w14:textId="77777777" w:rsidR="00811DBE" w:rsidRDefault="00811DBE" w:rsidP="00EB135C"/>
    <w:sectPr w:rsidR="00811DBE" w:rsidSect="00FB72B5">
      <w:footerReference w:type="default" r:id="rId6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F1514" w14:textId="77777777" w:rsidR="00BA120E" w:rsidRDefault="00BA120E" w:rsidP="00FB72B5">
      <w:pPr>
        <w:spacing w:after="0" w:line="240" w:lineRule="auto"/>
      </w:pPr>
      <w:r>
        <w:separator/>
      </w:r>
    </w:p>
  </w:endnote>
  <w:endnote w:type="continuationSeparator" w:id="0">
    <w:p w14:paraId="2B9AC39A" w14:textId="77777777" w:rsidR="00BA120E" w:rsidRDefault="00BA120E" w:rsidP="00FB7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107348"/>
      <w:docPartObj>
        <w:docPartGallery w:val="Page Numbers (Bottom of Page)"/>
        <w:docPartUnique/>
      </w:docPartObj>
    </w:sdtPr>
    <w:sdtEndPr>
      <w:rPr>
        <w:noProof/>
      </w:rPr>
    </w:sdtEndPr>
    <w:sdtContent>
      <w:p w14:paraId="6215DF5D" w14:textId="5AFB6C6D" w:rsidR="00FB72B5" w:rsidRDefault="00FB72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2A1BD6" w14:textId="77777777" w:rsidR="00FB72B5" w:rsidRDefault="00FB7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93FFF" w14:textId="77777777" w:rsidR="00BA120E" w:rsidRDefault="00BA120E" w:rsidP="00FB72B5">
      <w:pPr>
        <w:spacing w:after="0" w:line="240" w:lineRule="auto"/>
      </w:pPr>
      <w:r>
        <w:separator/>
      </w:r>
    </w:p>
  </w:footnote>
  <w:footnote w:type="continuationSeparator" w:id="0">
    <w:p w14:paraId="3CD14609" w14:textId="77777777" w:rsidR="00BA120E" w:rsidRDefault="00BA120E" w:rsidP="00FB72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39F4"/>
    <w:multiLevelType w:val="hybridMultilevel"/>
    <w:tmpl w:val="0AB8761C"/>
    <w:lvl w:ilvl="0" w:tplc="6F1C07C0">
      <w:start w:val="1"/>
      <w:numFmt w:val="decimal"/>
      <w:pStyle w:val="Heading1"/>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47CB6C63"/>
    <w:multiLevelType w:val="hybridMultilevel"/>
    <w:tmpl w:val="A1641B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C5D00A6"/>
    <w:multiLevelType w:val="multilevel"/>
    <w:tmpl w:val="2266F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1300699">
    <w:abstractNumId w:val="0"/>
  </w:num>
  <w:num w:numId="2" w16cid:durableId="985276166">
    <w:abstractNumId w:val="2"/>
  </w:num>
  <w:num w:numId="3" w16cid:durableId="14734056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Q0MTMFEpZGxkBaSUcpOLW4ODM/D6TAsBYAT6fXiCwAAAA="/>
  </w:docVars>
  <w:rsids>
    <w:rsidRoot w:val="00245262"/>
    <w:rsid w:val="00080F9C"/>
    <w:rsid w:val="000F4E1C"/>
    <w:rsid w:val="00117777"/>
    <w:rsid w:val="001D7447"/>
    <w:rsid w:val="00245262"/>
    <w:rsid w:val="002A7D92"/>
    <w:rsid w:val="002B0886"/>
    <w:rsid w:val="002D6800"/>
    <w:rsid w:val="002E7AB4"/>
    <w:rsid w:val="00304DF4"/>
    <w:rsid w:val="003433D6"/>
    <w:rsid w:val="00366542"/>
    <w:rsid w:val="00381929"/>
    <w:rsid w:val="003A2BFF"/>
    <w:rsid w:val="003C2A16"/>
    <w:rsid w:val="003E7526"/>
    <w:rsid w:val="0046188E"/>
    <w:rsid w:val="004A21E3"/>
    <w:rsid w:val="004C06AF"/>
    <w:rsid w:val="004E578E"/>
    <w:rsid w:val="00501E4D"/>
    <w:rsid w:val="00503F78"/>
    <w:rsid w:val="00510EEE"/>
    <w:rsid w:val="005220BD"/>
    <w:rsid w:val="005B44C9"/>
    <w:rsid w:val="005E23EF"/>
    <w:rsid w:val="006A6C1E"/>
    <w:rsid w:val="006F52F4"/>
    <w:rsid w:val="007162D4"/>
    <w:rsid w:val="00776D1C"/>
    <w:rsid w:val="00811DBE"/>
    <w:rsid w:val="00840BE1"/>
    <w:rsid w:val="00852EA8"/>
    <w:rsid w:val="00893A25"/>
    <w:rsid w:val="00996DF4"/>
    <w:rsid w:val="009977C8"/>
    <w:rsid w:val="009C096A"/>
    <w:rsid w:val="00A11132"/>
    <w:rsid w:val="00A4754F"/>
    <w:rsid w:val="00A947D8"/>
    <w:rsid w:val="00AB76A9"/>
    <w:rsid w:val="00B262EA"/>
    <w:rsid w:val="00BA120E"/>
    <w:rsid w:val="00BB6AE9"/>
    <w:rsid w:val="00BD1A72"/>
    <w:rsid w:val="00C11B63"/>
    <w:rsid w:val="00C2459C"/>
    <w:rsid w:val="00C820E3"/>
    <w:rsid w:val="00CA0158"/>
    <w:rsid w:val="00CE6F99"/>
    <w:rsid w:val="00CF1988"/>
    <w:rsid w:val="00CF5AB8"/>
    <w:rsid w:val="00D617C0"/>
    <w:rsid w:val="00D91F76"/>
    <w:rsid w:val="00DE2B9D"/>
    <w:rsid w:val="00E35A33"/>
    <w:rsid w:val="00EB135C"/>
    <w:rsid w:val="00EC2EB4"/>
    <w:rsid w:val="00F738AA"/>
    <w:rsid w:val="00F81D31"/>
    <w:rsid w:val="00F83963"/>
    <w:rsid w:val="00F95B62"/>
    <w:rsid w:val="00FB72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A04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26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45262"/>
    <w:pPr>
      <w:keepNext/>
      <w:keepLines/>
      <w:numPr>
        <w:numId w:val="1"/>
      </w:numPr>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DE2B9D"/>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24526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526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526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52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2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2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2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26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DE2B9D"/>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24526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526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526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52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2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2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262"/>
    <w:rPr>
      <w:rFonts w:eastAsiaTheme="majorEastAsia" w:cstheme="majorBidi"/>
      <w:color w:val="272727" w:themeColor="text1" w:themeTint="D8"/>
    </w:rPr>
  </w:style>
  <w:style w:type="paragraph" w:styleId="Title">
    <w:name w:val="Title"/>
    <w:basedOn w:val="Normal"/>
    <w:next w:val="Normal"/>
    <w:link w:val="TitleChar"/>
    <w:uiPriority w:val="10"/>
    <w:qFormat/>
    <w:rsid w:val="002452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2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2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2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262"/>
    <w:pPr>
      <w:spacing w:before="160"/>
      <w:jc w:val="center"/>
    </w:pPr>
    <w:rPr>
      <w:i/>
      <w:iCs/>
      <w:color w:val="404040" w:themeColor="text1" w:themeTint="BF"/>
    </w:rPr>
  </w:style>
  <w:style w:type="character" w:customStyle="1" w:styleId="QuoteChar">
    <w:name w:val="Quote Char"/>
    <w:basedOn w:val="DefaultParagraphFont"/>
    <w:link w:val="Quote"/>
    <w:uiPriority w:val="29"/>
    <w:rsid w:val="00245262"/>
    <w:rPr>
      <w:i/>
      <w:iCs/>
      <w:color w:val="404040" w:themeColor="text1" w:themeTint="BF"/>
    </w:rPr>
  </w:style>
  <w:style w:type="paragraph" w:styleId="ListParagraph">
    <w:name w:val="List Paragraph"/>
    <w:basedOn w:val="Normal"/>
    <w:uiPriority w:val="34"/>
    <w:qFormat/>
    <w:rsid w:val="00245262"/>
    <w:pPr>
      <w:ind w:left="720"/>
      <w:contextualSpacing/>
    </w:pPr>
  </w:style>
  <w:style w:type="character" w:styleId="IntenseEmphasis">
    <w:name w:val="Intense Emphasis"/>
    <w:basedOn w:val="DefaultParagraphFont"/>
    <w:uiPriority w:val="21"/>
    <w:qFormat/>
    <w:rsid w:val="00245262"/>
    <w:rPr>
      <w:i/>
      <w:iCs/>
      <w:color w:val="2F5496" w:themeColor="accent1" w:themeShade="BF"/>
    </w:rPr>
  </w:style>
  <w:style w:type="paragraph" w:styleId="IntenseQuote">
    <w:name w:val="Intense Quote"/>
    <w:basedOn w:val="Normal"/>
    <w:next w:val="Normal"/>
    <w:link w:val="IntenseQuoteChar"/>
    <w:uiPriority w:val="30"/>
    <w:qFormat/>
    <w:rsid w:val="0024526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5262"/>
    <w:rPr>
      <w:i/>
      <w:iCs/>
      <w:color w:val="2F5496" w:themeColor="accent1" w:themeShade="BF"/>
    </w:rPr>
  </w:style>
  <w:style w:type="character" w:styleId="IntenseReference">
    <w:name w:val="Intense Reference"/>
    <w:basedOn w:val="DefaultParagraphFont"/>
    <w:uiPriority w:val="32"/>
    <w:qFormat/>
    <w:rsid w:val="00245262"/>
    <w:rPr>
      <w:b/>
      <w:bCs/>
      <w:smallCaps/>
      <w:color w:val="2F5496" w:themeColor="accent1" w:themeShade="BF"/>
      <w:spacing w:val="5"/>
    </w:rPr>
  </w:style>
  <w:style w:type="paragraph" w:styleId="NormalWeb">
    <w:name w:val="Normal (Web)"/>
    <w:basedOn w:val="Normal"/>
    <w:uiPriority w:val="99"/>
    <w:semiHidden/>
    <w:unhideWhenUsed/>
    <w:rsid w:val="00245262"/>
    <w:rPr>
      <w:rFonts w:cs="Times New Roman"/>
      <w:szCs w:val="24"/>
    </w:rPr>
  </w:style>
  <w:style w:type="paragraph" w:styleId="Caption">
    <w:name w:val="caption"/>
    <w:basedOn w:val="Normal"/>
    <w:next w:val="Normal"/>
    <w:uiPriority w:val="35"/>
    <w:unhideWhenUsed/>
    <w:qFormat/>
    <w:rsid w:val="00A11132"/>
    <w:pPr>
      <w:spacing w:after="200" w:line="240" w:lineRule="auto"/>
    </w:pPr>
    <w:rPr>
      <w:i/>
      <w:iCs/>
      <w:color w:val="44546A" w:themeColor="text2"/>
      <w:sz w:val="18"/>
      <w:szCs w:val="18"/>
    </w:rPr>
  </w:style>
  <w:style w:type="character" w:styleId="Hyperlink">
    <w:name w:val="Hyperlink"/>
    <w:basedOn w:val="DefaultParagraphFont"/>
    <w:uiPriority w:val="99"/>
    <w:unhideWhenUsed/>
    <w:rsid w:val="00EB135C"/>
    <w:rPr>
      <w:color w:val="0563C1" w:themeColor="hyperlink"/>
      <w:u w:val="single"/>
    </w:rPr>
  </w:style>
  <w:style w:type="character" w:styleId="UnresolvedMention">
    <w:name w:val="Unresolved Mention"/>
    <w:basedOn w:val="DefaultParagraphFont"/>
    <w:uiPriority w:val="99"/>
    <w:semiHidden/>
    <w:unhideWhenUsed/>
    <w:rsid w:val="00EB135C"/>
    <w:rPr>
      <w:color w:val="605E5C"/>
      <w:shd w:val="clear" w:color="auto" w:fill="E1DFDD"/>
    </w:rPr>
  </w:style>
  <w:style w:type="paragraph" w:styleId="Header">
    <w:name w:val="header"/>
    <w:basedOn w:val="Normal"/>
    <w:link w:val="HeaderChar"/>
    <w:uiPriority w:val="99"/>
    <w:unhideWhenUsed/>
    <w:rsid w:val="00FB7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2B5"/>
    <w:rPr>
      <w:rFonts w:ascii="Times New Roman" w:hAnsi="Times New Roman"/>
      <w:sz w:val="24"/>
    </w:rPr>
  </w:style>
  <w:style w:type="paragraph" w:styleId="Footer">
    <w:name w:val="footer"/>
    <w:basedOn w:val="Normal"/>
    <w:link w:val="FooterChar"/>
    <w:uiPriority w:val="99"/>
    <w:unhideWhenUsed/>
    <w:rsid w:val="00FB7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2B5"/>
    <w:rPr>
      <w:rFonts w:ascii="Times New Roman" w:hAnsi="Times New Roman"/>
      <w:sz w:val="24"/>
    </w:rPr>
  </w:style>
  <w:style w:type="paragraph" w:styleId="TOCHeading">
    <w:name w:val="TOC Heading"/>
    <w:basedOn w:val="Heading1"/>
    <w:next w:val="Normal"/>
    <w:uiPriority w:val="39"/>
    <w:unhideWhenUsed/>
    <w:qFormat/>
    <w:rsid w:val="000F4E1C"/>
    <w:pPr>
      <w:numPr>
        <w:numId w:val="0"/>
      </w:num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F4E1C"/>
    <w:pPr>
      <w:spacing w:after="100"/>
    </w:pPr>
  </w:style>
  <w:style w:type="paragraph" w:styleId="TOC2">
    <w:name w:val="toc 2"/>
    <w:basedOn w:val="Normal"/>
    <w:next w:val="Normal"/>
    <w:autoRedefine/>
    <w:uiPriority w:val="39"/>
    <w:unhideWhenUsed/>
    <w:rsid w:val="000F4E1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usiness-to-you.com/hersey-blanchard-situational-leadership-model/" TargetMode="External"/><Relationship Id="rId21" Type="http://schemas.openxmlformats.org/officeDocument/2006/relationships/hyperlink" Target="https://doi.org/10.1016/j.pcorm.2020.100117" TargetMode="External"/><Relationship Id="rId34" Type="http://schemas.openxmlformats.org/officeDocument/2006/relationships/hyperlink" Target="https://doi.org/10.1093/intqhc/mzv075" TargetMode="External"/><Relationship Id="rId42" Type="http://schemas.openxmlformats.org/officeDocument/2006/relationships/hyperlink" Target="https://doi.org/10.1186/s12889-024-18850-x" TargetMode="External"/><Relationship Id="rId47" Type="http://schemas.openxmlformats.org/officeDocument/2006/relationships/hyperlink" Target="https://doi.org/10.1055/s-0040-1701984" TargetMode="External"/><Relationship Id="rId50" Type="http://schemas.openxmlformats.org/officeDocument/2006/relationships/hyperlink" Target="https://doi.org/10.1093/bjsw/bcab185" TargetMode="External"/><Relationship Id="rId55" Type="http://schemas.openxmlformats.org/officeDocument/2006/relationships/hyperlink" Target="https://doi.org/10.1186/s12912-024-02582-9" TargetMode="External"/><Relationship Id="rId63" Type="http://schemas.openxmlformats.org/officeDocument/2006/relationships/hyperlink" Target="https://doi.org/10.1371/journal.pone.027911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mericanpatient.org/medical-error-statistics-when-healthcare-can-kill-you/" TargetMode="External"/><Relationship Id="rId29" Type="http://schemas.openxmlformats.org/officeDocument/2006/relationships/hyperlink" Target="https://doi.org/10.1371/journal.pone.0278007" TargetMode="External"/><Relationship Id="rId11" Type="http://schemas.openxmlformats.org/officeDocument/2006/relationships/image" Target="media/image4.jpeg"/><Relationship Id="rId24" Type="http://schemas.openxmlformats.org/officeDocument/2006/relationships/hyperlink" Target="https://www.theguardian.com/society/2025/may/14/nhs-medical-negligence-liabilities-hit-582bn-amid-calls-to-improve-patient-safety" TargetMode="External"/><Relationship Id="rId32" Type="http://schemas.openxmlformats.org/officeDocument/2006/relationships/hyperlink" Target="https://collabcrm.com/blog/workforce-planning-guide/" TargetMode="External"/><Relationship Id="rId37" Type="http://schemas.openxmlformats.org/officeDocument/2006/relationships/hyperlink" Target="https://doi.org/10.1186/s12961-025-01333-9" TargetMode="External"/><Relationship Id="rId40" Type="http://schemas.openxmlformats.org/officeDocument/2006/relationships/hyperlink" Target="https://jos3journals.id/index.php/jos3/article/view/151" TargetMode="External"/><Relationship Id="rId45" Type="http://schemas.openxmlformats.org/officeDocument/2006/relationships/hyperlink" Target="https://doi.org/10.1515/cclm-2024-0675" TargetMode="External"/><Relationship Id="rId53" Type="http://schemas.openxmlformats.org/officeDocument/2006/relationships/hyperlink" Target="https://www.simplypsychology.org/what-is-transformational-leadership.html" TargetMode="External"/><Relationship Id="rId58" Type="http://schemas.openxmlformats.org/officeDocument/2006/relationships/hyperlink" Target="https://www.who.int/teams/integrated-health-services/patient-safety/research/safe-surgery/tool-and-resources"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indiaspend.com/more-indians-die-of-poor-quality-care-than-due-to-lack-of-access-to-healthcare-1-6-million-64432" TargetMode="External"/><Relationship Id="rId19" Type="http://schemas.openxmlformats.org/officeDocument/2006/relationships/hyperlink" Target="https://doi.org/10.2147/jhl.s496266" TargetMode="External"/><Relationship Id="rId14" Type="http://schemas.openxmlformats.org/officeDocument/2006/relationships/image" Target="media/image7.png"/><Relationship Id="rId22" Type="http://schemas.openxmlformats.org/officeDocument/2006/relationships/hyperlink" Target="https://doi.org/10.1001/jamanetworkopen.2020.5867" TargetMode="External"/><Relationship Id="rId27" Type="http://schemas.openxmlformats.org/officeDocument/2006/relationships/hyperlink" Target="http://hdl.handle.net/10443/5281" TargetMode="External"/><Relationship Id="rId30" Type="http://schemas.openxmlformats.org/officeDocument/2006/relationships/hyperlink" Target="https://doi.org/10.1093/cybsec/tyaf019" TargetMode="External"/><Relationship Id="rId35" Type="http://schemas.openxmlformats.org/officeDocument/2006/relationships/hyperlink" Target="https://doi.org/10.1590/1983-1447.2015.04.54289" TargetMode="External"/><Relationship Id="rId43" Type="http://schemas.openxmlformats.org/officeDocument/2006/relationships/hyperlink" Target="https://doi.org/10.1177/23779608231185923" TargetMode="External"/><Relationship Id="rId48" Type="http://schemas.openxmlformats.org/officeDocument/2006/relationships/hyperlink" Target="https://doi.org/10.1007/s11606-019-05592-5" TargetMode="External"/><Relationship Id="rId56" Type="http://schemas.openxmlformats.org/officeDocument/2006/relationships/hyperlink" Target="https://doi.org/10.1111/jan.16278"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86/s13584-025-00736-x"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doi.org/10.1002/nop2.1102" TargetMode="External"/><Relationship Id="rId25" Type="http://schemas.openxmlformats.org/officeDocument/2006/relationships/hyperlink" Target="https://www.ncbi.nlm.nih.gov/books/NBK2657/" TargetMode="External"/><Relationship Id="rId33" Type="http://schemas.openxmlformats.org/officeDocument/2006/relationships/hyperlink" Target="https://doi.org/10.2147/rmhp.s458505" TargetMode="External"/><Relationship Id="rId38" Type="http://schemas.openxmlformats.org/officeDocument/2006/relationships/hyperlink" Target="https://doi.org/10.1097/HMR.0000000000000409" TargetMode="External"/><Relationship Id="rId46" Type="http://schemas.openxmlformats.org/officeDocument/2006/relationships/hyperlink" Target="https://journalslibrary.nihr.ac.uk/hsdr/published-articles/REMD6648" TargetMode="External"/><Relationship Id="rId59" Type="http://schemas.openxmlformats.org/officeDocument/2006/relationships/hyperlink" Target="https://www.who.int/teams/integrated-health-services/patient-safety/research/safe-surgery" TargetMode="External"/><Relationship Id="rId20" Type="http://schemas.openxmlformats.org/officeDocument/2006/relationships/hyperlink" Target="https://www.ncbi.nlm.nih.gov/pmc/articles/PMC8450811/" TargetMode="External"/><Relationship Id="rId41" Type="http://schemas.openxmlformats.org/officeDocument/2006/relationships/hyperlink" Target="https://www.mbaskool.com/business-concepts/human-resources-hr-terms/17820-transactional-leadership.html" TargetMode="External"/><Relationship Id="rId54" Type="http://schemas.openxmlformats.org/officeDocument/2006/relationships/hyperlink" Target="https://doi.org/10.33140/mcr.10.06.01" TargetMode="External"/><Relationship Id="rId62" Type="http://schemas.openxmlformats.org/officeDocument/2006/relationships/hyperlink" Target="https://doi.org/10.3390/nursrep1303010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nam.edu/wp-content/uploads/2026/03/Toward-a-National-Health-Digital-and-Data-Architecture_3.5.26.pdf" TargetMode="External"/><Relationship Id="rId23" Type="http://schemas.openxmlformats.org/officeDocument/2006/relationships/hyperlink" Target="https://doi.org/10.1093/heapol/czae005" TargetMode="External"/><Relationship Id="rId28" Type="http://schemas.openxmlformats.org/officeDocument/2006/relationships/hyperlink" Target="https://doi.org/10.1007/s10198-021-01390-1" TargetMode="External"/><Relationship Id="rId36" Type="http://schemas.openxmlformats.org/officeDocument/2006/relationships/hyperlink" Target="https://doi.org/10.3390/safety11030091" TargetMode="External"/><Relationship Id="rId49" Type="http://schemas.openxmlformats.org/officeDocument/2006/relationships/hyperlink" Target="https://gh.bmj.com/content/8/12/e013317" TargetMode="External"/><Relationship Id="rId57" Type="http://schemas.openxmlformats.org/officeDocument/2006/relationships/hyperlink" Target="https://archive.hshsl.umaryland.edu/entities/publication/883df30b-739a-439c-a5d6-b53067132f1f" TargetMode="External"/><Relationship Id="rId10" Type="http://schemas.openxmlformats.org/officeDocument/2006/relationships/image" Target="media/image3.png"/><Relationship Id="rId31" Type="http://schemas.openxmlformats.org/officeDocument/2006/relationships/hyperlink" Target="https://doi.org/10.1371/journal.pone.0308592" TargetMode="External"/><Relationship Id="rId44" Type="http://schemas.openxmlformats.org/officeDocument/2006/relationships/hyperlink" Target="https://www.england.nhs.uk/patient-safety/the-nhs-patient-safety-strategy/" TargetMode="External"/><Relationship Id="rId52" Type="http://schemas.openxmlformats.org/officeDocument/2006/relationships/hyperlink" Target="https://www.scmp.com/week-asia/health-environment/article/3307457/indian-hospital-probed-after-man-mistakenly-operated-while-waiting-sons-surgery?utm_source=chatgpt.com" TargetMode="External"/><Relationship Id="rId60" Type="http://schemas.openxmlformats.org/officeDocument/2006/relationships/hyperlink" Target="https://www.who.int/news-room/fact-sheets/detail/patient-safety"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5772/intechopen.1004229" TargetMode="External"/><Relationship Id="rId39" Type="http://schemas.openxmlformats.org/officeDocument/2006/relationships/hyperlink" Target="https://doi.org/10.4324/978042944162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2145B-D9AA-48D3-93F7-533824BD2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8351</Words>
  <Characters>47607</Characters>
  <Application>Microsoft Office Word</Application>
  <DocSecurity>0</DocSecurity>
  <Lines>396</Lines>
  <Paragraphs>111</Paragraphs>
  <ScaleCrop>false</ScaleCrop>
  <Company/>
  <LinksUpToDate>false</LinksUpToDate>
  <CharactersWithSpaces>55847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2026-04-20T08:15:00Z</dcterms:created>
  <dcterms:modified xsi:type="dcterms:W3CDTF">2026-04-20T12:17:00Z</dcterms:modified>
</cp:coreProperties>
</file>