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3D5AD7" w14:textId="77777777" w:rsidR="007829C3" w:rsidRPr="00B44030" w:rsidRDefault="007829C3" w:rsidP="007829C3">
      <w:pPr>
        <w:spacing w:line="360" w:lineRule="auto"/>
        <w:jc w:val="both"/>
        <w:rPr>
          <w:rFonts w:ascii="Arial" w:eastAsia="Times New Roman" w:hAnsi="Arial" w:cs="Arial"/>
          <w:color w:val="000000" w:themeColor="text1"/>
          <w:spacing w:val="-2"/>
          <w:shd w:val="clear" w:color="auto" w:fill="FFFFFF"/>
          <w:lang w:eastAsia="en-GB"/>
        </w:rPr>
      </w:pPr>
    </w:p>
    <w:p w14:paraId="16D2CE83" w14:textId="77777777" w:rsidR="007829C3" w:rsidRPr="00665D09" w:rsidRDefault="007829C3" w:rsidP="007829C3">
      <w:pPr>
        <w:spacing w:line="360" w:lineRule="auto"/>
        <w:jc w:val="both"/>
        <w:rPr>
          <w:rFonts w:ascii="Arial" w:eastAsia="Times New Roman" w:hAnsi="Arial" w:cs="Arial"/>
          <w:b/>
          <w:u w:val="single"/>
        </w:rPr>
      </w:pPr>
      <w:r w:rsidRPr="00665D09">
        <w:rPr>
          <w:rFonts w:ascii="Arial" w:eastAsia="Times New Roman" w:hAnsi="Arial" w:cs="Arial"/>
          <w:b/>
          <w:u w:val="single"/>
        </w:rPr>
        <w:t>Blog</w:t>
      </w:r>
    </w:p>
    <w:p w14:paraId="30493A5A" w14:textId="77777777" w:rsidR="007829C3" w:rsidRPr="00B44030" w:rsidRDefault="007829C3" w:rsidP="007829C3">
      <w:pPr>
        <w:spacing w:line="360" w:lineRule="auto"/>
        <w:jc w:val="both"/>
        <w:rPr>
          <w:rFonts w:ascii="Arial" w:eastAsia="Times New Roman" w:hAnsi="Arial" w:cs="Arial"/>
        </w:rPr>
      </w:pPr>
    </w:p>
    <w:p w14:paraId="04506278" w14:textId="77777777" w:rsidR="007829C3" w:rsidRPr="00B44030" w:rsidRDefault="007829C3" w:rsidP="007829C3">
      <w:pPr>
        <w:spacing w:line="360" w:lineRule="auto"/>
        <w:jc w:val="center"/>
        <w:rPr>
          <w:rFonts w:ascii="Arial" w:hAnsi="Arial" w:cs="Arial"/>
          <w:b/>
          <w:i/>
          <w:color w:val="000000" w:themeColor="text1"/>
          <w:sz w:val="32"/>
        </w:rPr>
      </w:pPr>
      <w:r w:rsidRPr="00B44030">
        <w:rPr>
          <w:rFonts w:ascii="Arial" w:hAnsi="Arial" w:cs="Arial"/>
          <w:b/>
          <w:i/>
          <w:color w:val="000000" w:themeColor="text1"/>
          <w:sz w:val="32"/>
        </w:rPr>
        <w:t>The importance of practitioners understanding of the benefits of outdoor learning for children within an early years setting.</w:t>
      </w:r>
    </w:p>
    <w:p w14:paraId="1ADE4BEB" w14:textId="77777777" w:rsidR="007829C3" w:rsidRPr="00B44030" w:rsidRDefault="007829C3" w:rsidP="007829C3">
      <w:pPr>
        <w:spacing w:line="360" w:lineRule="auto"/>
        <w:jc w:val="both"/>
        <w:rPr>
          <w:rFonts w:ascii="Arial" w:hAnsi="Arial" w:cs="Arial"/>
          <w:color w:val="000000" w:themeColor="text1"/>
        </w:rPr>
      </w:pPr>
      <w:r w:rsidRPr="00B44030">
        <w:rPr>
          <w:rFonts w:ascii="Arial" w:hAnsi="Arial" w:cs="Arial"/>
          <w:color w:val="000000" w:themeColor="text1"/>
        </w:rPr>
        <w:t xml:space="preserve">As an Early Years Practitioner working within an early years setting, I have often admired the focus towards outdoor learning and the importance of outdoor learning for a young  child’s development and wellbeing. </w:t>
      </w:r>
    </w:p>
    <w:p w14:paraId="5D13444C" w14:textId="77777777" w:rsidR="007829C3" w:rsidRPr="00B44030" w:rsidRDefault="007829C3" w:rsidP="007829C3">
      <w:pPr>
        <w:spacing w:line="360" w:lineRule="auto"/>
        <w:jc w:val="both"/>
        <w:rPr>
          <w:rFonts w:ascii="Arial" w:hAnsi="Arial" w:cs="Arial"/>
          <w:color w:val="000000" w:themeColor="text1"/>
        </w:rPr>
      </w:pPr>
    </w:p>
    <w:p w14:paraId="472FEDDA" w14:textId="77777777" w:rsidR="007829C3" w:rsidRPr="00B44030" w:rsidRDefault="007829C3" w:rsidP="007829C3">
      <w:pPr>
        <w:spacing w:line="360" w:lineRule="auto"/>
        <w:jc w:val="both"/>
        <w:rPr>
          <w:rFonts w:ascii="Arial" w:hAnsi="Arial" w:cs="Arial"/>
          <w:color w:val="000000" w:themeColor="text1"/>
        </w:rPr>
      </w:pPr>
      <w:r w:rsidRPr="00B44030">
        <w:rPr>
          <w:rFonts w:ascii="Arial" w:hAnsi="Arial" w:cs="Arial"/>
          <w:color w:val="000000" w:themeColor="text1"/>
        </w:rPr>
        <w:t>The Royal Society for the Protection of Birds (2012) support this as the outdoor learning has a positive effect on a child’s physical health, emotional wellbeing, education and personal and social skills while also enabling children to develop responsible citizenship. Welsh Government (2015) agree as it is stated that children’s skills are developed through all Areas of Learning through participating in first-hand learning activities within the outdoor and indoor environment. Furthermore, Wales Academy for Health and Physical Literacy (2015) suggest that the outdoor is a big part of a child’s learning within the Welsh curriculum as it promotes a child’s development and curiosity within the natural environment to learn and explore through first-hand experience. According to Cohen and Waite-</w:t>
      </w:r>
      <w:proofErr w:type="spellStart"/>
      <w:r w:rsidRPr="00B44030">
        <w:rPr>
          <w:rFonts w:ascii="Arial" w:hAnsi="Arial" w:cs="Arial"/>
          <w:color w:val="000000" w:themeColor="text1"/>
        </w:rPr>
        <w:t>Stupiansky</w:t>
      </w:r>
      <w:proofErr w:type="spellEnd"/>
      <w:r w:rsidRPr="00B44030">
        <w:rPr>
          <w:rFonts w:ascii="Arial" w:hAnsi="Arial" w:cs="Arial"/>
          <w:color w:val="000000" w:themeColor="text1"/>
        </w:rPr>
        <w:t xml:space="preserve"> (2017) Piaget (1896-1980) saw young children as little scientists and believed that children lean through first hand experiences which effect their intellectual development in a positive way, while giving the children self-choice. </w:t>
      </w:r>
    </w:p>
    <w:p w14:paraId="14C4A0A9" w14:textId="77777777" w:rsidR="007829C3" w:rsidRPr="00B44030" w:rsidRDefault="007829C3" w:rsidP="007829C3">
      <w:pPr>
        <w:spacing w:line="360" w:lineRule="auto"/>
        <w:jc w:val="both"/>
        <w:rPr>
          <w:rFonts w:ascii="Arial" w:hAnsi="Arial" w:cs="Arial"/>
          <w:color w:val="000000" w:themeColor="text1"/>
        </w:rPr>
      </w:pPr>
    </w:p>
    <w:p w14:paraId="56542C6A" w14:textId="77777777" w:rsidR="007829C3" w:rsidRDefault="007829C3" w:rsidP="007829C3">
      <w:pPr>
        <w:spacing w:line="360" w:lineRule="auto"/>
        <w:jc w:val="both"/>
        <w:rPr>
          <w:rFonts w:ascii="Arial" w:hAnsi="Arial" w:cs="Arial"/>
          <w:color w:val="000000" w:themeColor="text1"/>
        </w:rPr>
      </w:pPr>
      <w:r w:rsidRPr="00B44030">
        <w:rPr>
          <w:rFonts w:ascii="Arial" w:hAnsi="Arial" w:cs="Arial"/>
          <w:color w:val="000000" w:themeColor="text1"/>
        </w:rPr>
        <w:t xml:space="preserve">While working as a practitioner within an early years setting I had an interest of the importance of outdoor learning and the emergence of approaches, such as Forest School can only be seen as a positive step in promoting the outdoor learning environment. Coates and </w:t>
      </w:r>
      <w:proofErr w:type="spellStart"/>
      <w:r w:rsidRPr="00B44030">
        <w:rPr>
          <w:rFonts w:ascii="Arial" w:hAnsi="Arial" w:cs="Arial"/>
          <w:color w:val="000000" w:themeColor="text1"/>
        </w:rPr>
        <w:t>Pimlott</w:t>
      </w:r>
      <w:proofErr w:type="spellEnd"/>
      <w:r w:rsidRPr="00B44030">
        <w:rPr>
          <w:rFonts w:ascii="Arial" w:hAnsi="Arial" w:cs="Arial"/>
          <w:color w:val="000000" w:themeColor="text1"/>
        </w:rPr>
        <w:t xml:space="preserve">-Wilson (2019) expressed the opinion that Forest School is an important form of outdoor learning within Primary Schools in Wales with the option of it being taught within the framework of mainstream school or as part of more informal or alternative learning provision. Furthermore, Forest Research (2021) believed that Forest School is increasingly practised in primary school around the </w:t>
      </w:r>
      <w:r w:rsidRPr="00B44030">
        <w:rPr>
          <w:rFonts w:ascii="Arial" w:hAnsi="Arial" w:cs="Arial"/>
          <w:color w:val="000000" w:themeColor="text1"/>
        </w:rPr>
        <w:lastRenderedPageBreak/>
        <w:t xml:space="preserve">United Kingdom, as it has not yet been implemented by the national curriculum, so is not compulsory, and is seen by some as an alternative form of education. </w:t>
      </w:r>
    </w:p>
    <w:p w14:paraId="7638C11C" w14:textId="77777777" w:rsidR="007829C3" w:rsidRDefault="007829C3" w:rsidP="007829C3">
      <w:pPr>
        <w:spacing w:line="360" w:lineRule="auto"/>
        <w:jc w:val="center"/>
        <w:rPr>
          <w:rFonts w:ascii="Arial" w:hAnsi="Arial" w:cs="Arial"/>
          <w:b/>
          <w:color w:val="000000" w:themeColor="text1"/>
          <w:u w:val="single"/>
        </w:rPr>
      </w:pPr>
    </w:p>
    <w:p w14:paraId="7A5550DF" w14:textId="77777777" w:rsidR="007829C3" w:rsidRDefault="007829C3" w:rsidP="007829C3">
      <w:pPr>
        <w:spacing w:line="360" w:lineRule="auto"/>
        <w:jc w:val="center"/>
        <w:rPr>
          <w:rFonts w:ascii="Arial" w:hAnsi="Arial" w:cs="Arial"/>
          <w:b/>
          <w:color w:val="000000" w:themeColor="text1"/>
          <w:u w:val="single"/>
        </w:rPr>
      </w:pPr>
    </w:p>
    <w:p w14:paraId="360C6509" w14:textId="77777777" w:rsidR="007829C3" w:rsidRPr="00B44030" w:rsidRDefault="007829C3" w:rsidP="007829C3">
      <w:pPr>
        <w:spacing w:line="360" w:lineRule="auto"/>
        <w:jc w:val="center"/>
        <w:rPr>
          <w:rFonts w:ascii="Arial" w:hAnsi="Arial" w:cs="Arial"/>
          <w:color w:val="000000" w:themeColor="text1"/>
        </w:rPr>
      </w:pPr>
      <w:r w:rsidRPr="00B44030">
        <w:rPr>
          <w:rFonts w:ascii="Arial" w:hAnsi="Arial" w:cs="Arial"/>
          <w:b/>
          <w:color w:val="000000" w:themeColor="text1"/>
          <w:u w:val="single"/>
        </w:rPr>
        <w:t>Benefits of Outdoor Learning for children</w:t>
      </w:r>
    </w:p>
    <w:p w14:paraId="148CE503" w14:textId="77777777" w:rsidR="007829C3" w:rsidRPr="00B44030" w:rsidRDefault="007829C3" w:rsidP="007829C3">
      <w:pPr>
        <w:spacing w:line="360" w:lineRule="auto"/>
        <w:jc w:val="both"/>
        <w:rPr>
          <w:rFonts w:ascii="Arial" w:hAnsi="Arial" w:cs="Arial"/>
          <w:color w:val="000000" w:themeColor="text1"/>
        </w:rPr>
      </w:pPr>
      <w:r w:rsidRPr="00B44030">
        <w:rPr>
          <w:rFonts w:ascii="Arial" w:hAnsi="Arial" w:cs="Arial"/>
          <w:color w:val="000000" w:themeColor="text1"/>
        </w:rPr>
        <w:t xml:space="preserve">According to Manning (2017) when children have access to outdoor learning have a variety of resources it is highly likely that children will benefit as they further their own interest and involvement which may not be seen in all children as they play and learn indoors. Likewise Harris (2017) suggests that outdoor learning enables children to develop their imagination, solve problems, make decisions, develop confidence and increase their sense of wellbeing skills within the early years. Furthermore, Maynard, Waters and Clement (2013) believe that the outdoor environment physical activity and independence are encouraged and a variety of children who find learning uninspiring when indoors become enlivened and inspired when outdoors. Tovey (2017) believe that Frobel (1782-1852) stated that outdoor learning is important for children as it offered time and space for play and exploration in contact with nature. </w:t>
      </w:r>
    </w:p>
    <w:p w14:paraId="7C3A564A" w14:textId="77777777" w:rsidR="007829C3" w:rsidRPr="00B44030" w:rsidRDefault="007829C3" w:rsidP="007829C3">
      <w:pPr>
        <w:spacing w:line="360" w:lineRule="auto"/>
        <w:jc w:val="both"/>
        <w:rPr>
          <w:rFonts w:ascii="Arial" w:hAnsi="Arial" w:cs="Arial"/>
          <w:color w:val="000000" w:themeColor="text1"/>
        </w:rPr>
      </w:pPr>
    </w:p>
    <w:p w14:paraId="650D498B" w14:textId="77777777" w:rsidR="007829C3" w:rsidRPr="00B44030" w:rsidRDefault="007829C3" w:rsidP="007829C3">
      <w:pPr>
        <w:spacing w:line="360" w:lineRule="auto"/>
        <w:jc w:val="both"/>
        <w:rPr>
          <w:rFonts w:ascii="Arial" w:hAnsi="Arial" w:cs="Arial"/>
          <w:color w:val="000000" w:themeColor="text1"/>
          <w:spacing w:val="12"/>
          <w:shd w:val="clear" w:color="auto" w:fill="FFFFFF"/>
        </w:rPr>
      </w:pPr>
      <w:r w:rsidRPr="00B44030">
        <w:rPr>
          <w:rFonts w:ascii="Arial" w:hAnsi="Arial" w:cs="Arial"/>
          <w:color w:val="000000" w:themeColor="text1"/>
        </w:rPr>
        <w:t xml:space="preserve">Outdoor play is important as it is linked to young children’s learning experiences within the outdoor environment as the outdoor environment offers a wide range of activities for children to participate in while playing outdoor. </w:t>
      </w:r>
      <w:proofErr w:type="spellStart"/>
      <w:r w:rsidRPr="00B44030">
        <w:rPr>
          <w:rFonts w:ascii="Arial" w:hAnsi="Arial" w:cs="Arial"/>
          <w:color w:val="000000" w:themeColor="text1"/>
        </w:rPr>
        <w:t>Bilton</w:t>
      </w:r>
      <w:proofErr w:type="spellEnd"/>
      <w:r w:rsidRPr="00B44030">
        <w:rPr>
          <w:rFonts w:ascii="Arial" w:hAnsi="Arial" w:cs="Arial"/>
          <w:color w:val="000000" w:themeColor="text1"/>
        </w:rPr>
        <w:t xml:space="preserve"> and Waters (2016) supports this as it is believed that all areas of learning may be included in outdoor learning activities to </w:t>
      </w:r>
      <w:r w:rsidRPr="00B44030">
        <w:rPr>
          <w:rFonts w:ascii="Arial" w:hAnsi="Arial" w:cs="Arial"/>
          <w:color w:val="000000" w:themeColor="text1"/>
          <w:spacing w:val="12"/>
          <w:shd w:val="clear" w:color="auto" w:fill="FFFFFF"/>
        </w:rPr>
        <w:t>provides children with more opportunities to experience risk-taking as they have the chance to take part in tasks on a much bigger scale and complete them in ways they might not when they’re indoors. Furthermore, Nielsen et al. (2016) suggests that children are more motivated to work together in groups, which shows improvement on their social skills, which allows them to learn to manage communication, conflict and to cooperate with their peers in a more effective manner. However, Hanrahan and Duncan (2019) believe that a few subjects such as mathematics and science can be difficult to study outside and maintain the curriculum requirements, which has an impact on the monitoring of a child’s development.</w:t>
      </w:r>
    </w:p>
    <w:p w14:paraId="49CB52A8" w14:textId="77777777" w:rsidR="007829C3" w:rsidRPr="00B44030" w:rsidRDefault="007829C3" w:rsidP="007829C3">
      <w:pPr>
        <w:spacing w:line="360" w:lineRule="auto"/>
        <w:jc w:val="both"/>
        <w:rPr>
          <w:rFonts w:ascii="Arial" w:hAnsi="Arial" w:cs="Arial"/>
          <w:color w:val="000000" w:themeColor="text1"/>
        </w:rPr>
      </w:pPr>
    </w:p>
    <w:p w14:paraId="182EC5DC" w14:textId="77777777" w:rsidR="007829C3" w:rsidRPr="00B44030" w:rsidRDefault="007829C3" w:rsidP="007829C3">
      <w:pPr>
        <w:spacing w:line="360" w:lineRule="auto"/>
        <w:jc w:val="both"/>
        <w:rPr>
          <w:rFonts w:ascii="Arial" w:hAnsi="Arial" w:cs="Arial"/>
          <w:color w:val="000000" w:themeColor="text1"/>
        </w:rPr>
      </w:pPr>
    </w:p>
    <w:p w14:paraId="55693FB2" w14:textId="6901CBC5" w:rsidR="007829C3" w:rsidRPr="00B44030" w:rsidRDefault="007829C3" w:rsidP="007829C3">
      <w:pPr>
        <w:spacing w:line="360" w:lineRule="auto"/>
        <w:jc w:val="center"/>
        <w:rPr>
          <w:rFonts w:ascii="Arial" w:hAnsi="Arial" w:cs="Arial"/>
          <w:b/>
          <w:color w:val="000000" w:themeColor="text1"/>
          <w:u w:val="single"/>
        </w:rPr>
      </w:pPr>
      <w:r w:rsidRPr="00B44030">
        <w:rPr>
          <w:rFonts w:ascii="Arial" w:hAnsi="Arial" w:cs="Arial"/>
          <w:noProof/>
          <w:color w:val="000000" w:themeColor="text1"/>
        </w:rPr>
        <w:lastRenderedPageBreak/>
        <w:drawing>
          <wp:anchor distT="0" distB="0" distL="114300" distR="114300" simplePos="0" relativeHeight="251659264" behindDoc="0" locked="0" layoutInCell="1" allowOverlap="1" wp14:anchorId="44E75464" wp14:editId="176E64CD">
            <wp:simplePos x="0" y="0"/>
            <wp:positionH relativeFrom="margin">
              <wp:posOffset>-3175</wp:posOffset>
            </wp:positionH>
            <wp:positionV relativeFrom="margin">
              <wp:posOffset>265333</wp:posOffset>
            </wp:positionV>
            <wp:extent cx="5791200" cy="2257425"/>
            <wp:effectExtent l="0" t="0" r="0" b="3175"/>
            <wp:wrapSquare wrapText="bothSides"/>
            <wp:docPr id="8" name="Picture 8" descr="Vygotsky’s phases of social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ygotsky’s phases of social learni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91200" cy="22574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44030">
        <w:rPr>
          <w:rFonts w:ascii="Arial" w:hAnsi="Arial" w:cs="Arial"/>
          <w:color w:val="000000" w:themeColor="text1"/>
        </w:rPr>
        <w:fldChar w:fldCharType="begin"/>
      </w:r>
      <w:r w:rsidRPr="00B44030">
        <w:rPr>
          <w:rFonts w:ascii="Arial" w:hAnsi="Arial" w:cs="Arial"/>
          <w:color w:val="000000" w:themeColor="text1"/>
        </w:rPr>
        <w:instrText xml:space="preserve"> INCLUDEPICTURE "/var/folders/qt/ch38g7bd4m97ywtbvzykscww0000gn/T/com.microsoft.Word/WebArchiveCopyPasteTempFiles/staff-roles-in-outdoor-play-and-learning.jpg" \* MERGEFORMATINET </w:instrText>
      </w:r>
      <w:r w:rsidRPr="00B44030">
        <w:rPr>
          <w:rFonts w:ascii="Arial" w:hAnsi="Arial" w:cs="Arial"/>
          <w:color w:val="000000" w:themeColor="text1"/>
        </w:rPr>
        <w:fldChar w:fldCharType="end"/>
      </w:r>
      <w:r w:rsidRPr="00B44030">
        <w:rPr>
          <w:rFonts w:ascii="Arial" w:hAnsi="Arial" w:cs="Arial"/>
          <w:b/>
          <w:color w:val="000000" w:themeColor="text1"/>
          <w:u w:val="single"/>
        </w:rPr>
        <w:t>The role of the Practitioner in outdoor play and Learning</w:t>
      </w:r>
    </w:p>
    <w:p w14:paraId="41BD6109" w14:textId="1F570905" w:rsidR="007829C3" w:rsidRPr="00B44030" w:rsidRDefault="007829C3" w:rsidP="007829C3">
      <w:pPr>
        <w:spacing w:line="360" w:lineRule="auto"/>
        <w:jc w:val="both"/>
        <w:rPr>
          <w:rFonts w:ascii="Arial" w:hAnsi="Arial" w:cs="Arial"/>
          <w:color w:val="000000" w:themeColor="text1"/>
          <w:sz w:val="21"/>
          <w:szCs w:val="21"/>
        </w:rPr>
      </w:pPr>
      <w:r w:rsidRPr="00B44030">
        <w:rPr>
          <w:rFonts w:ascii="Arial" w:hAnsi="Arial" w:cs="Arial"/>
          <w:color w:val="000000" w:themeColor="text1"/>
        </w:rPr>
        <w:t xml:space="preserve">It is important for practitioners to adopt a professional role and practice which </w:t>
      </w:r>
      <w:bookmarkStart w:id="0" w:name="_GoBack"/>
      <w:bookmarkEnd w:id="0"/>
      <w:r w:rsidRPr="00B44030">
        <w:rPr>
          <w:rFonts w:ascii="Arial" w:hAnsi="Arial" w:cs="Arial"/>
          <w:color w:val="000000" w:themeColor="text1"/>
        </w:rPr>
        <w:t xml:space="preserve">contributes to a child’s development within an early years setting. According to Bowles, Radford and </w:t>
      </w:r>
      <w:proofErr w:type="spellStart"/>
      <w:r w:rsidRPr="00B44030">
        <w:rPr>
          <w:rFonts w:ascii="Arial" w:hAnsi="Arial" w:cs="Arial"/>
          <w:color w:val="000000" w:themeColor="text1"/>
        </w:rPr>
        <w:t>Bakopoulou</w:t>
      </w:r>
      <w:proofErr w:type="spellEnd"/>
      <w:r w:rsidRPr="00B44030">
        <w:rPr>
          <w:rFonts w:ascii="Arial" w:hAnsi="Arial" w:cs="Arial"/>
          <w:color w:val="000000" w:themeColor="text1"/>
        </w:rPr>
        <w:t xml:space="preserve"> (2017) Bruner’s (1978) scaffolding theory enables children to complete a task that they may not otherwise complete alone without the help of practitioners within the early years setting. Therefore, supporting Bruner who suggested that the adult is a form of scaffolding as when a child is being encouraged by an adult they will further their development when participating in different activities (Qualification and Curriculum Authority (2017).  Similar to Qualification and Curriculum Authority (2017), Scottish Government (2020) states that practitioners play an integral part in how successful outdoor learning is achieved to enable children to develop their personal and educational skills while participating in outdoor learning.  In contrast to this research  Waite (2020) believes that  practitioners fear outdoor learning as a handful of teacher’s lack confidence when teaching outdoor due to the fear and concerns about a child’s health and safety.</w:t>
      </w:r>
      <w:r w:rsidRPr="00B44030">
        <w:rPr>
          <w:rFonts w:ascii="Arial" w:hAnsi="Arial" w:cs="Arial"/>
          <w:color w:val="000000" w:themeColor="text1"/>
          <w:sz w:val="21"/>
          <w:szCs w:val="21"/>
        </w:rPr>
        <w:t xml:space="preserve"> </w:t>
      </w:r>
    </w:p>
    <w:p w14:paraId="19407A27" w14:textId="77777777" w:rsidR="007829C3" w:rsidRPr="00B44030" w:rsidRDefault="007829C3" w:rsidP="007829C3">
      <w:pPr>
        <w:spacing w:line="360" w:lineRule="auto"/>
        <w:jc w:val="both"/>
        <w:rPr>
          <w:rFonts w:ascii="Arial" w:hAnsi="Arial" w:cs="Arial"/>
          <w:color w:val="000000" w:themeColor="text1"/>
          <w:sz w:val="21"/>
          <w:szCs w:val="21"/>
        </w:rPr>
      </w:pPr>
    </w:p>
    <w:p w14:paraId="599AE283" w14:textId="6D9AE61B" w:rsidR="007829C3" w:rsidRDefault="007829C3" w:rsidP="007829C3">
      <w:pPr>
        <w:spacing w:line="360" w:lineRule="auto"/>
        <w:jc w:val="both"/>
        <w:rPr>
          <w:rFonts w:ascii="Arial" w:hAnsi="Arial" w:cs="Arial"/>
          <w:color w:val="000000" w:themeColor="text1"/>
        </w:rPr>
      </w:pPr>
      <w:r w:rsidRPr="00B44030">
        <w:rPr>
          <w:rFonts w:ascii="Arial" w:hAnsi="Arial" w:cs="Arial"/>
          <w:color w:val="000000" w:themeColor="text1"/>
        </w:rPr>
        <w:t xml:space="preserve">Council for Learning Outside the Classroom (2019) suggests that the role of the practitioner within the outdoor learning requires assessing and attending to a child’s development needs by providing guidance and support by monitoring each learners academic growth and encouraging the children to complete the required tasks to enable their development. Similar to Council for Learning Outside the Classroom (2019), Hunter et al. (2020) believes that practitioners must focus on creating opportunities for higher level thinking by incorporating space, time and materials to enable outdoor learning. </w:t>
      </w:r>
    </w:p>
    <w:p w14:paraId="25F0AC35" w14:textId="77777777" w:rsidR="007829C3" w:rsidRPr="00B44030" w:rsidRDefault="007829C3" w:rsidP="007829C3">
      <w:pPr>
        <w:spacing w:line="360" w:lineRule="auto"/>
        <w:jc w:val="both"/>
        <w:rPr>
          <w:rFonts w:ascii="Arial" w:hAnsi="Arial" w:cs="Arial"/>
          <w:color w:val="000000" w:themeColor="text1"/>
        </w:rPr>
      </w:pPr>
    </w:p>
    <w:p w14:paraId="5A9E8D7F" w14:textId="76BC62CF" w:rsidR="00824542" w:rsidRPr="007829C3" w:rsidRDefault="007829C3" w:rsidP="007829C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To summarise, </w:t>
      </w:r>
      <w:r w:rsidRPr="00B44030">
        <w:rPr>
          <w:rFonts w:ascii="Arial" w:hAnsi="Arial" w:cs="Arial"/>
          <w:color w:val="000000" w:themeColor="text1"/>
          <w:shd w:val="clear" w:color="auto" w:fill="FFFFFF"/>
        </w:rPr>
        <w:t xml:space="preserve">Donaldson (2015) believe that the new curriculum of Wales offer opportunities to reconsider how learning is being supported in the outdoor which allows for opportunity to develop this further. Furthermore, Newton (2019) suggest that the new curriculum is created to enable children to participate in more play based learning within the Foundation Phase. </w:t>
      </w:r>
      <w:r>
        <w:rPr>
          <w:rFonts w:ascii="Arial" w:hAnsi="Arial" w:cs="Arial"/>
          <w:color w:val="000000" w:themeColor="text1"/>
          <w:shd w:val="clear" w:color="auto" w:fill="FFFFFF"/>
        </w:rPr>
        <w:t xml:space="preserve">Wainwright et al. (2015) believes that a play based curriculum enables children to develop in their own unique way as </w:t>
      </w:r>
      <w:proofErr w:type="spellStart"/>
      <w:r>
        <w:rPr>
          <w:rFonts w:ascii="Arial" w:hAnsi="Arial" w:cs="Arial"/>
          <w:color w:val="000000" w:themeColor="text1"/>
          <w:shd w:val="clear" w:color="auto" w:fill="FFFFFF"/>
        </w:rPr>
        <w:t>evey</w:t>
      </w:r>
      <w:proofErr w:type="spellEnd"/>
      <w:r>
        <w:rPr>
          <w:rFonts w:ascii="Arial" w:hAnsi="Arial" w:cs="Arial"/>
          <w:color w:val="000000" w:themeColor="text1"/>
          <w:shd w:val="clear" w:color="auto" w:fill="FFFFFF"/>
        </w:rPr>
        <w:t xml:space="preserve"> child is different, and there way of development is different to their peers</w:t>
      </w:r>
      <w:r>
        <w:rPr>
          <w:rFonts w:ascii="Arial" w:hAnsi="Arial" w:cs="Arial"/>
          <w:color w:val="000000" w:themeColor="text1"/>
          <w:shd w:val="clear" w:color="auto" w:fill="FFFFFF"/>
        </w:rPr>
        <w:t xml:space="preserve">. </w:t>
      </w:r>
    </w:p>
    <w:sectPr w:rsidR="00824542" w:rsidRPr="007829C3" w:rsidSect="00F835A3">
      <w:headerReference w:type="default" r:id="rId5"/>
      <w:footerReference w:type="even" r:id="rId6"/>
      <w:footerReference w:type="default" r:id="rI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4199119"/>
      <w:docPartObj>
        <w:docPartGallery w:val="Page Numbers (Bottom of Page)"/>
        <w:docPartUnique/>
      </w:docPartObj>
    </w:sdtPr>
    <w:sdtEndPr>
      <w:rPr>
        <w:rStyle w:val="PageNumber"/>
      </w:rPr>
    </w:sdtEndPr>
    <w:sdtContent>
      <w:p w14:paraId="25260C52" w14:textId="77777777" w:rsidR="00D8082B" w:rsidRDefault="007829C3" w:rsidP="005D0A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B35F8F" w14:textId="77777777" w:rsidR="00D8082B" w:rsidRDefault="007829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4835916"/>
      <w:docPartObj>
        <w:docPartGallery w:val="Page Numbers (Bottom of Page)"/>
        <w:docPartUnique/>
      </w:docPartObj>
    </w:sdtPr>
    <w:sdtEndPr>
      <w:rPr>
        <w:rStyle w:val="PageNumber"/>
      </w:rPr>
    </w:sdtEndPr>
    <w:sdtContent>
      <w:p w14:paraId="5F639614" w14:textId="77777777" w:rsidR="00D8082B" w:rsidRDefault="007829C3" w:rsidP="005D0A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A816AF7" w14:textId="77777777" w:rsidR="00D8082B" w:rsidRDefault="007829C3">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068767" w14:textId="77777777" w:rsidR="00347A14" w:rsidRPr="00347A14" w:rsidRDefault="007829C3">
    <w:pPr>
      <w:pStyle w:val="Header"/>
      <w:rPr>
        <w:rFonts w:ascii="Arial" w:hAnsi="Arial" w:cs="Arial"/>
      </w:rPr>
    </w:pPr>
    <w:r w:rsidRPr="00347A14">
      <w:rPr>
        <w:rFonts w:ascii="Arial" w:hAnsi="Arial" w:cs="Arial"/>
      </w:rPr>
      <w:t>Student Number:</w:t>
    </w:r>
    <w:r>
      <w:rPr>
        <w:rFonts w:ascii="Arial" w:hAnsi="Arial" w:cs="Arial"/>
      </w:rPr>
      <w:t xml:space="preserve"> 1701543</w:t>
    </w:r>
  </w:p>
  <w:p w14:paraId="4C852F18" w14:textId="77777777" w:rsidR="00347A14" w:rsidRPr="00347A14" w:rsidRDefault="007829C3">
    <w:pPr>
      <w:pStyle w:val="Header"/>
      <w:rPr>
        <w:rFonts w:ascii="Arial" w:hAnsi="Arial" w:cs="Arial"/>
      </w:rPr>
    </w:pPr>
    <w:r w:rsidRPr="00347A14">
      <w:rPr>
        <w:rFonts w:ascii="Arial" w:hAnsi="Arial" w:cs="Arial"/>
      </w:rPr>
      <w:t>Module Code:</w:t>
    </w:r>
    <w:r>
      <w:rPr>
        <w:rFonts w:ascii="Arial" w:hAnsi="Arial" w:cs="Arial"/>
      </w:rPr>
      <w:t xml:space="preserve"> ECEY6001</w:t>
    </w:r>
  </w:p>
  <w:p w14:paraId="2C6C79CC" w14:textId="77777777" w:rsidR="00347A14" w:rsidRPr="00347A14" w:rsidRDefault="007829C3">
    <w:pPr>
      <w:pStyle w:val="Header"/>
      <w:rPr>
        <w:rFonts w:ascii="Arial" w:hAnsi="Arial" w:cs="Arial"/>
      </w:rPr>
    </w:pPr>
    <w:r w:rsidRPr="00347A14">
      <w:rPr>
        <w:rFonts w:ascii="Arial" w:hAnsi="Arial" w:cs="Arial"/>
      </w:rPr>
      <w:t>Word Count:</w:t>
    </w:r>
    <w:r>
      <w:rPr>
        <w:rFonts w:ascii="Arial" w:hAnsi="Arial" w:cs="Arial"/>
      </w:rPr>
      <w:t xml:space="preserve"> 49</w:t>
    </w:r>
    <w:r>
      <w:rPr>
        <w:rFonts w:ascii="Arial" w:hAnsi="Arial" w:cs="Arial"/>
      </w:rPr>
      <w:t>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EFE"/>
    <w:rsid w:val="0032112A"/>
    <w:rsid w:val="005659EE"/>
    <w:rsid w:val="00737523"/>
    <w:rsid w:val="007829C3"/>
    <w:rsid w:val="00796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C37E9"/>
  <w15:chartTrackingRefBased/>
  <w15:docId w15:val="{CF57F4B2-B59F-EB4B-9B9A-BEEBA30C1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829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29C3"/>
    <w:pPr>
      <w:tabs>
        <w:tab w:val="center" w:pos="4680"/>
        <w:tab w:val="right" w:pos="9360"/>
      </w:tabs>
    </w:pPr>
  </w:style>
  <w:style w:type="character" w:customStyle="1" w:styleId="HeaderChar">
    <w:name w:val="Header Char"/>
    <w:basedOn w:val="DefaultParagraphFont"/>
    <w:link w:val="Header"/>
    <w:uiPriority w:val="99"/>
    <w:rsid w:val="007829C3"/>
  </w:style>
  <w:style w:type="paragraph" w:styleId="Footer">
    <w:name w:val="footer"/>
    <w:basedOn w:val="Normal"/>
    <w:link w:val="FooterChar"/>
    <w:uiPriority w:val="99"/>
    <w:unhideWhenUsed/>
    <w:rsid w:val="007829C3"/>
    <w:pPr>
      <w:tabs>
        <w:tab w:val="center" w:pos="4680"/>
        <w:tab w:val="right" w:pos="9360"/>
      </w:tabs>
    </w:pPr>
  </w:style>
  <w:style w:type="character" w:customStyle="1" w:styleId="FooterChar">
    <w:name w:val="Footer Char"/>
    <w:basedOn w:val="DefaultParagraphFont"/>
    <w:link w:val="Footer"/>
    <w:uiPriority w:val="99"/>
    <w:rsid w:val="007829C3"/>
  </w:style>
  <w:style w:type="character" w:styleId="PageNumber">
    <w:name w:val="page number"/>
    <w:basedOn w:val="DefaultParagraphFont"/>
    <w:uiPriority w:val="99"/>
    <w:semiHidden/>
    <w:unhideWhenUsed/>
    <w:rsid w:val="00782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1017</Words>
  <Characters>5800</Characters>
  <Application>Microsoft Office Word</Application>
  <DocSecurity>0</DocSecurity>
  <Lines>48</Lines>
  <Paragraphs>13</Paragraphs>
  <ScaleCrop>false</ScaleCrop>
  <Company/>
  <LinksUpToDate>false</LinksUpToDate>
  <CharactersWithSpaces>6804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JENKINS (Ysgol Pen Rhos)</dc:creator>
  <cp:keywords/>
  <dc:description/>
  <cp:lastModifiedBy>E JENKINS (Ysgol Pen Rhos)</cp:lastModifiedBy>
  <cp:revision>2</cp:revision>
  <dcterms:created xsi:type="dcterms:W3CDTF">2021-03-27T23:44:00Z</dcterms:created>
  <dcterms:modified xsi:type="dcterms:W3CDTF">2021-03-27T23:44:00Z</dcterms:modified>
</cp:coreProperties>
</file>