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35357641"/>
        <w:docPartObj>
          <w:docPartGallery w:val="Cover Pages"/>
          <w:docPartUnique/>
        </w:docPartObj>
      </w:sdtPr>
      <w:sdtEndPr>
        <w:rPr>
          <w:rFonts w:asciiTheme="minorHAnsi" w:hAnsiTheme="minorHAnsi" w:cstheme="minorHAnsi"/>
        </w:rPr>
      </w:sdtEndPr>
      <w:sdtContent>
        <w:p w14:paraId="79E9F610" w14:textId="77777777" w:rsidR="00A750BF" w:rsidRPr="007A59D6" w:rsidRDefault="00A750BF" w:rsidP="007A59D6">
          <w:pPr>
            <w:rPr>
              <w:rFonts w:asciiTheme="minorHAnsi" w:hAnsiTheme="minorHAnsi" w:cstheme="minorHAnsi"/>
            </w:rPr>
          </w:pPr>
        </w:p>
        <w:p w14:paraId="33E6388C" w14:textId="77777777" w:rsidR="00A750BF" w:rsidRPr="007A59D6" w:rsidRDefault="00A750BF" w:rsidP="007A59D6">
          <w:pPr>
            <w:rPr>
              <w:rFonts w:asciiTheme="minorHAnsi" w:hAnsiTheme="minorHAnsi" w:cstheme="minorHAnsi"/>
            </w:rPr>
          </w:pPr>
        </w:p>
        <w:p w14:paraId="22143551" w14:textId="77777777" w:rsidR="00A750BF" w:rsidRPr="007A59D6" w:rsidRDefault="00A750BF" w:rsidP="007A59D6">
          <w:pPr>
            <w:jc w:val="center"/>
            <w:rPr>
              <w:rFonts w:asciiTheme="minorHAnsi" w:hAnsiTheme="minorHAnsi" w:cstheme="minorHAnsi"/>
            </w:rPr>
          </w:pPr>
        </w:p>
        <w:p w14:paraId="01467531" w14:textId="30980145" w:rsidR="00222F44" w:rsidRPr="007A59D6" w:rsidRDefault="00222F44" w:rsidP="007A59D6">
          <w:pPr>
            <w:pStyle w:val="Title"/>
            <w:rPr>
              <w:rFonts w:asciiTheme="minorHAnsi" w:hAnsiTheme="minorHAnsi" w:cstheme="minorHAnsi"/>
            </w:rPr>
          </w:pPr>
          <w:r w:rsidRPr="007A59D6">
            <w:rPr>
              <w:rFonts w:asciiTheme="minorHAnsi" w:hAnsiTheme="minorHAnsi" w:cstheme="minorHAnsi"/>
              <w:u w:val="single"/>
            </w:rPr>
            <w:t>Student Name:</w:t>
          </w:r>
          <w:r w:rsidRPr="007A59D6">
            <w:rPr>
              <w:rFonts w:asciiTheme="minorHAnsi" w:hAnsiTheme="minorHAnsi" w:cstheme="minorHAnsi"/>
            </w:rPr>
            <w:t xml:space="preserve"> </w:t>
          </w:r>
          <w:r w:rsidRPr="007A59D6">
            <w:rPr>
              <w:rFonts w:asciiTheme="minorHAnsi" w:hAnsiTheme="minorHAnsi" w:cstheme="minorHAnsi"/>
              <w:b w:val="0"/>
              <w:bCs/>
            </w:rPr>
            <w:t>Zara Zafar</w:t>
          </w:r>
        </w:p>
        <w:p w14:paraId="070A8E01" w14:textId="1BB84A52" w:rsidR="00222F44" w:rsidRPr="007A59D6" w:rsidRDefault="00222F44" w:rsidP="007A59D6">
          <w:pPr>
            <w:pStyle w:val="Title"/>
            <w:rPr>
              <w:rFonts w:asciiTheme="minorHAnsi" w:hAnsiTheme="minorHAnsi" w:cstheme="minorHAnsi"/>
            </w:rPr>
          </w:pPr>
        </w:p>
        <w:p w14:paraId="3AF66E7E" w14:textId="1B63DFC9" w:rsidR="00222F44" w:rsidRPr="007A59D6" w:rsidRDefault="00222F44" w:rsidP="007A59D6">
          <w:pPr>
            <w:pStyle w:val="Title"/>
            <w:rPr>
              <w:rFonts w:asciiTheme="minorHAnsi" w:hAnsiTheme="minorHAnsi" w:cstheme="minorHAnsi"/>
            </w:rPr>
          </w:pPr>
          <w:r w:rsidRPr="007A59D6">
            <w:rPr>
              <w:rFonts w:asciiTheme="minorHAnsi" w:hAnsiTheme="minorHAnsi" w:cstheme="minorHAnsi"/>
              <w:u w:val="single"/>
            </w:rPr>
            <w:t>Student Number:</w:t>
          </w:r>
          <w:r w:rsidRPr="007A59D6">
            <w:rPr>
              <w:rFonts w:asciiTheme="minorHAnsi" w:hAnsiTheme="minorHAnsi" w:cstheme="minorHAnsi"/>
            </w:rPr>
            <w:t xml:space="preserve"> </w:t>
          </w:r>
          <w:r w:rsidRPr="007A59D6">
            <w:rPr>
              <w:rFonts w:asciiTheme="minorHAnsi" w:hAnsiTheme="minorHAnsi" w:cstheme="minorHAnsi"/>
              <w:b w:val="0"/>
              <w:bCs/>
            </w:rPr>
            <w:t>1605787</w:t>
          </w:r>
        </w:p>
        <w:p w14:paraId="1AF9AA9C" w14:textId="0807F67F" w:rsidR="00222F44" w:rsidRPr="007A59D6" w:rsidRDefault="00222F44" w:rsidP="007A59D6">
          <w:pPr>
            <w:pStyle w:val="Title"/>
            <w:rPr>
              <w:rFonts w:asciiTheme="minorHAnsi" w:hAnsiTheme="minorHAnsi" w:cstheme="minorHAnsi"/>
            </w:rPr>
          </w:pPr>
        </w:p>
        <w:p w14:paraId="7712E1C2" w14:textId="45D81A6D" w:rsidR="00222F44" w:rsidRPr="007A59D6" w:rsidRDefault="00222F44" w:rsidP="007A59D6">
          <w:pPr>
            <w:pStyle w:val="Title"/>
            <w:rPr>
              <w:rFonts w:asciiTheme="minorHAnsi" w:hAnsiTheme="minorHAnsi" w:cstheme="minorHAnsi"/>
              <w:b w:val="0"/>
              <w:bCs/>
            </w:rPr>
          </w:pPr>
          <w:r w:rsidRPr="007A59D6">
            <w:rPr>
              <w:rFonts w:asciiTheme="minorHAnsi" w:hAnsiTheme="minorHAnsi" w:cstheme="minorHAnsi"/>
              <w:u w:val="single"/>
            </w:rPr>
            <w:t>Module Title:</w:t>
          </w:r>
          <w:r w:rsidRPr="007A59D6">
            <w:rPr>
              <w:rFonts w:asciiTheme="minorHAnsi" w:hAnsiTheme="minorHAnsi" w:cstheme="minorHAnsi"/>
            </w:rPr>
            <w:t xml:space="preserve">  </w:t>
          </w:r>
          <w:r w:rsidRPr="007A59D6">
            <w:rPr>
              <w:rFonts w:asciiTheme="minorHAnsi" w:hAnsiTheme="minorHAnsi" w:cstheme="minorHAnsi"/>
              <w:b w:val="0"/>
              <w:bCs/>
            </w:rPr>
            <w:t>Managing Performance</w:t>
          </w:r>
        </w:p>
        <w:p w14:paraId="2A6BCD6F" w14:textId="34881D49" w:rsidR="00222F44" w:rsidRPr="007A59D6" w:rsidRDefault="00222F44" w:rsidP="007A59D6">
          <w:pPr>
            <w:pStyle w:val="Title"/>
            <w:rPr>
              <w:rFonts w:asciiTheme="minorHAnsi" w:hAnsiTheme="minorHAnsi" w:cstheme="minorHAnsi"/>
            </w:rPr>
          </w:pPr>
        </w:p>
        <w:p w14:paraId="04B4DBD7" w14:textId="659CFF84" w:rsidR="00222F44" w:rsidRPr="006F26A9" w:rsidRDefault="00222F44" w:rsidP="007A59D6">
          <w:pPr>
            <w:pStyle w:val="Title"/>
            <w:rPr>
              <w:rFonts w:asciiTheme="minorHAnsi" w:hAnsiTheme="minorHAnsi" w:cstheme="minorHAnsi"/>
              <w:b w:val="0"/>
              <w:bCs/>
            </w:rPr>
          </w:pPr>
          <w:r w:rsidRPr="007A59D6">
            <w:rPr>
              <w:rFonts w:asciiTheme="minorHAnsi" w:hAnsiTheme="minorHAnsi" w:cstheme="minorHAnsi"/>
              <w:u w:val="single"/>
            </w:rPr>
            <w:t>Lecturer:</w:t>
          </w:r>
          <w:r w:rsidR="007A59D6">
            <w:rPr>
              <w:rFonts w:asciiTheme="minorHAnsi" w:hAnsiTheme="minorHAnsi" w:cstheme="minorHAnsi"/>
              <w:u w:val="single"/>
            </w:rPr>
            <w:t xml:space="preserve"> </w:t>
          </w:r>
          <w:r w:rsidR="006F26A9">
            <w:rPr>
              <w:rFonts w:asciiTheme="minorHAnsi" w:hAnsiTheme="minorHAnsi" w:cstheme="minorHAnsi"/>
              <w:b w:val="0"/>
              <w:bCs/>
            </w:rPr>
            <w:t xml:space="preserve">Tanja Nathan </w:t>
          </w:r>
        </w:p>
        <w:p w14:paraId="4271F97D" w14:textId="77777777" w:rsidR="00A750BF" w:rsidRPr="007A59D6" w:rsidRDefault="00A750BF" w:rsidP="007A59D6">
          <w:pPr>
            <w:rPr>
              <w:rFonts w:asciiTheme="minorHAnsi" w:hAnsiTheme="minorHAnsi" w:cstheme="minorHAnsi"/>
              <w:sz w:val="44"/>
            </w:rPr>
          </w:pPr>
        </w:p>
        <w:p w14:paraId="022E4995" w14:textId="77777777" w:rsidR="00A750BF" w:rsidRPr="007A59D6" w:rsidRDefault="00A750BF" w:rsidP="007A59D6">
          <w:pPr>
            <w:rPr>
              <w:rFonts w:asciiTheme="minorHAnsi" w:hAnsiTheme="minorHAnsi" w:cstheme="minorHAnsi"/>
              <w:sz w:val="44"/>
            </w:rPr>
          </w:pPr>
        </w:p>
        <w:p w14:paraId="44C97F1E" w14:textId="77777777" w:rsidR="00A750BF" w:rsidRPr="007A59D6" w:rsidRDefault="00A750BF" w:rsidP="007A59D6">
          <w:pPr>
            <w:rPr>
              <w:rFonts w:asciiTheme="minorHAnsi" w:hAnsiTheme="minorHAnsi" w:cstheme="minorHAnsi"/>
              <w:sz w:val="44"/>
            </w:rPr>
          </w:pPr>
        </w:p>
        <w:p w14:paraId="297D0AC6" w14:textId="77777777" w:rsidR="00A750BF" w:rsidRPr="007A59D6" w:rsidRDefault="00A750BF" w:rsidP="007A59D6">
          <w:pPr>
            <w:rPr>
              <w:rFonts w:asciiTheme="minorHAnsi" w:hAnsiTheme="minorHAnsi" w:cstheme="minorHAnsi"/>
              <w:sz w:val="44"/>
            </w:rPr>
          </w:pPr>
        </w:p>
        <w:p w14:paraId="58463DB9" w14:textId="77777777" w:rsidR="007A59D6" w:rsidRPr="007A59D6" w:rsidRDefault="007A59D6" w:rsidP="007A59D6">
          <w:pPr>
            <w:rPr>
              <w:rFonts w:asciiTheme="minorHAnsi" w:hAnsiTheme="minorHAnsi" w:cstheme="minorHAnsi"/>
            </w:rPr>
          </w:pPr>
        </w:p>
        <w:p w14:paraId="5879DDB9" w14:textId="2CFF46A7" w:rsidR="00DB3EA5" w:rsidRPr="007A59D6" w:rsidRDefault="00140AE7" w:rsidP="007A59D6">
          <w:pPr>
            <w:rPr>
              <w:rFonts w:asciiTheme="minorHAnsi" w:eastAsiaTheme="majorEastAsia" w:hAnsiTheme="minorHAnsi" w:cstheme="minorHAnsi"/>
              <w:b/>
              <w:color w:val="44546A" w:themeColor="text2"/>
              <w:sz w:val="32"/>
              <w:szCs w:val="32"/>
            </w:rPr>
          </w:pPr>
        </w:p>
      </w:sdtContent>
    </w:sdt>
    <w:bookmarkStart w:id="0" w:name="_Toc69772768" w:displacedByCustomXml="next"/>
    <w:sdt>
      <w:sdtPr>
        <w:rPr>
          <w:rFonts w:asciiTheme="minorHAnsi" w:eastAsiaTheme="minorHAnsi" w:hAnsiTheme="minorHAnsi" w:cstheme="minorHAnsi"/>
          <w:color w:val="auto"/>
          <w:sz w:val="24"/>
          <w:szCs w:val="22"/>
          <w:lang w:val="en-GB"/>
        </w:rPr>
        <w:id w:val="-421265970"/>
        <w:docPartObj>
          <w:docPartGallery w:val="Table of Contents"/>
          <w:docPartUnique/>
        </w:docPartObj>
      </w:sdtPr>
      <w:sdtEndPr>
        <w:rPr>
          <w:b/>
          <w:bCs/>
          <w:noProof/>
        </w:rPr>
      </w:sdtEndPr>
      <w:sdtContent>
        <w:p w14:paraId="3B0FAB7F" w14:textId="6BECB896" w:rsidR="00A750BF" w:rsidRPr="007A59D6" w:rsidRDefault="00A750BF" w:rsidP="007A59D6">
          <w:pPr>
            <w:pStyle w:val="TOCHeading"/>
            <w:spacing w:line="360" w:lineRule="auto"/>
            <w:jc w:val="both"/>
            <w:rPr>
              <w:rFonts w:asciiTheme="minorHAnsi" w:hAnsiTheme="minorHAnsi" w:cstheme="minorHAnsi"/>
            </w:rPr>
          </w:pPr>
          <w:r w:rsidRPr="007A59D6">
            <w:rPr>
              <w:rFonts w:asciiTheme="minorHAnsi" w:hAnsiTheme="minorHAnsi" w:cstheme="minorHAnsi"/>
            </w:rPr>
            <w:t>Table of Contents</w:t>
          </w:r>
        </w:p>
        <w:p w14:paraId="20D3E531" w14:textId="1B210A58" w:rsidR="00A750BF" w:rsidRPr="007A59D6" w:rsidRDefault="00A750BF" w:rsidP="007A59D6">
          <w:pPr>
            <w:pStyle w:val="TOC1"/>
            <w:tabs>
              <w:tab w:val="right" w:leader="dot" w:pos="9350"/>
            </w:tabs>
            <w:rPr>
              <w:rFonts w:asciiTheme="minorHAnsi" w:eastAsiaTheme="minorEastAsia" w:hAnsiTheme="minorHAnsi" w:cstheme="minorHAnsi"/>
              <w:noProof/>
              <w:sz w:val="22"/>
              <w:lang w:eastAsia="en-GB"/>
            </w:rPr>
          </w:pPr>
          <w:r w:rsidRPr="007A59D6">
            <w:rPr>
              <w:rFonts w:asciiTheme="minorHAnsi" w:hAnsiTheme="minorHAnsi" w:cstheme="minorHAnsi"/>
              <w:b/>
              <w:bCs/>
              <w:noProof/>
            </w:rPr>
            <w:fldChar w:fldCharType="begin"/>
          </w:r>
          <w:r w:rsidRPr="007A59D6">
            <w:rPr>
              <w:rFonts w:asciiTheme="minorHAnsi" w:hAnsiTheme="minorHAnsi" w:cstheme="minorHAnsi"/>
              <w:b/>
              <w:bCs/>
              <w:noProof/>
            </w:rPr>
            <w:instrText xml:space="preserve"> TOC \o "1-3" \h \z \u </w:instrText>
          </w:r>
          <w:r w:rsidRPr="007A59D6">
            <w:rPr>
              <w:rFonts w:asciiTheme="minorHAnsi" w:hAnsiTheme="minorHAnsi" w:cstheme="minorHAnsi"/>
              <w:b/>
              <w:bCs/>
              <w:noProof/>
            </w:rPr>
            <w:fldChar w:fldCharType="separate"/>
          </w:r>
          <w:hyperlink w:anchor="_Toc70031263" w:history="1">
            <w:r w:rsidRPr="007A59D6">
              <w:rPr>
                <w:rStyle w:val="Hyperlink"/>
                <w:rFonts w:asciiTheme="minorHAnsi" w:hAnsiTheme="minorHAnsi" w:cstheme="minorHAnsi"/>
                <w:noProof/>
              </w:rPr>
              <w:t>Introduction</w:t>
            </w:r>
            <w:r w:rsidRPr="007A59D6">
              <w:rPr>
                <w:rFonts w:asciiTheme="minorHAnsi" w:hAnsiTheme="minorHAnsi" w:cstheme="minorHAnsi"/>
                <w:noProof/>
                <w:webHidden/>
              </w:rPr>
              <w:tab/>
            </w:r>
            <w:r w:rsidRPr="007A59D6">
              <w:rPr>
                <w:rFonts w:asciiTheme="minorHAnsi" w:hAnsiTheme="minorHAnsi" w:cstheme="minorHAnsi"/>
                <w:noProof/>
                <w:webHidden/>
              </w:rPr>
              <w:fldChar w:fldCharType="begin"/>
            </w:r>
            <w:r w:rsidRPr="007A59D6">
              <w:rPr>
                <w:rFonts w:asciiTheme="minorHAnsi" w:hAnsiTheme="minorHAnsi" w:cstheme="minorHAnsi"/>
                <w:noProof/>
                <w:webHidden/>
              </w:rPr>
              <w:instrText xml:space="preserve"> PAGEREF _Toc70031263 \h </w:instrText>
            </w:r>
            <w:r w:rsidRPr="007A59D6">
              <w:rPr>
                <w:rFonts w:asciiTheme="minorHAnsi" w:hAnsiTheme="minorHAnsi" w:cstheme="minorHAnsi"/>
                <w:noProof/>
                <w:webHidden/>
              </w:rPr>
            </w:r>
            <w:r w:rsidRPr="007A59D6">
              <w:rPr>
                <w:rFonts w:asciiTheme="minorHAnsi" w:hAnsiTheme="minorHAnsi" w:cstheme="minorHAnsi"/>
                <w:noProof/>
                <w:webHidden/>
              </w:rPr>
              <w:fldChar w:fldCharType="separate"/>
            </w:r>
            <w:r w:rsidR="00140AE7">
              <w:rPr>
                <w:rFonts w:asciiTheme="minorHAnsi" w:hAnsiTheme="minorHAnsi" w:cstheme="minorHAnsi"/>
                <w:noProof/>
                <w:webHidden/>
              </w:rPr>
              <w:t>2</w:t>
            </w:r>
            <w:r w:rsidRPr="007A59D6">
              <w:rPr>
                <w:rFonts w:asciiTheme="minorHAnsi" w:hAnsiTheme="minorHAnsi" w:cstheme="minorHAnsi"/>
                <w:noProof/>
                <w:webHidden/>
              </w:rPr>
              <w:fldChar w:fldCharType="end"/>
            </w:r>
          </w:hyperlink>
        </w:p>
        <w:p w14:paraId="7C0C55D3" w14:textId="79F7EB39" w:rsidR="00A750BF" w:rsidRPr="007A59D6" w:rsidRDefault="00140AE7" w:rsidP="007A59D6">
          <w:pPr>
            <w:pStyle w:val="TOC2"/>
            <w:tabs>
              <w:tab w:val="right" w:leader="dot" w:pos="9350"/>
            </w:tabs>
            <w:rPr>
              <w:rFonts w:asciiTheme="minorHAnsi" w:eastAsiaTheme="minorEastAsia" w:hAnsiTheme="minorHAnsi" w:cstheme="minorHAnsi"/>
              <w:noProof/>
              <w:sz w:val="22"/>
              <w:lang w:eastAsia="en-GB"/>
            </w:rPr>
          </w:pPr>
          <w:hyperlink w:anchor="_Toc70031264" w:history="1">
            <w:r w:rsidR="00A750BF" w:rsidRPr="007A59D6">
              <w:rPr>
                <w:rStyle w:val="Hyperlink"/>
                <w:rFonts w:asciiTheme="minorHAnsi" w:hAnsiTheme="minorHAnsi" w:cstheme="minorHAnsi"/>
                <w:noProof/>
              </w:rPr>
              <w:t>Organisational Overview: SainCo</w:t>
            </w:r>
            <w:r w:rsidR="00A750BF" w:rsidRPr="007A59D6">
              <w:rPr>
                <w:rFonts w:asciiTheme="minorHAnsi" w:hAnsiTheme="minorHAnsi" w:cstheme="minorHAnsi"/>
                <w:noProof/>
                <w:webHidden/>
              </w:rPr>
              <w:tab/>
            </w:r>
            <w:r w:rsidR="00A750BF" w:rsidRPr="007A59D6">
              <w:rPr>
                <w:rFonts w:asciiTheme="minorHAnsi" w:hAnsiTheme="minorHAnsi" w:cstheme="minorHAnsi"/>
                <w:noProof/>
                <w:webHidden/>
              </w:rPr>
              <w:fldChar w:fldCharType="begin"/>
            </w:r>
            <w:r w:rsidR="00A750BF" w:rsidRPr="007A59D6">
              <w:rPr>
                <w:rFonts w:asciiTheme="minorHAnsi" w:hAnsiTheme="minorHAnsi" w:cstheme="minorHAnsi"/>
                <w:noProof/>
                <w:webHidden/>
              </w:rPr>
              <w:instrText xml:space="preserve"> PAGEREF _Toc70031264 \h </w:instrText>
            </w:r>
            <w:r w:rsidR="00A750BF" w:rsidRPr="007A59D6">
              <w:rPr>
                <w:rFonts w:asciiTheme="minorHAnsi" w:hAnsiTheme="minorHAnsi" w:cstheme="minorHAnsi"/>
                <w:noProof/>
                <w:webHidden/>
              </w:rPr>
            </w:r>
            <w:r w:rsidR="00A750BF" w:rsidRPr="007A59D6">
              <w:rPr>
                <w:rFonts w:asciiTheme="minorHAnsi" w:hAnsiTheme="minorHAnsi" w:cstheme="minorHAnsi"/>
                <w:noProof/>
                <w:webHidden/>
              </w:rPr>
              <w:fldChar w:fldCharType="separate"/>
            </w:r>
            <w:r>
              <w:rPr>
                <w:rFonts w:asciiTheme="minorHAnsi" w:hAnsiTheme="minorHAnsi" w:cstheme="minorHAnsi"/>
                <w:noProof/>
                <w:webHidden/>
              </w:rPr>
              <w:t>2</w:t>
            </w:r>
            <w:r w:rsidR="00A750BF" w:rsidRPr="007A59D6">
              <w:rPr>
                <w:rFonts w:asciiTheme="minorHAnsi" w:hAnsiTheme="minorHAnsi" w:cstheme="minorHAnsi"/>
                <w:noProof/>
                <w:webHidden/>
              </w:rPr>
              <w:fldChar w:fldCharType="end"/>
            </w:r>
          </w:hyperlink>
        </w:p>
        <w:p w14:paraId="0045755E" w14:textId="732BAA0C" w:rsidR="00A750BF" w:rsidRPr="007A59D6" w:rsidRDefault="00140AE7" w:rsidP="007A59D6">
          <w:pPr>
            <w:pStyle w:val="TOC2"/>
            <w:tabs>
              <w:tab w:val="right" w:leader="dot" w:pos="9350"/>
            </w:tabs>
            <w:rPr>
              <w:rFonts w:asciiTheme="minorHAnsi" w:eastAsiaTheme="minorEastAsia" w:hAnsiTheme="minorHAnsi" w:cstheme="minorHAnsi"/>
              <w:noProof/>
              <w:sz w:val="22"/>
              <w:lang w:eastAsia="en-GB"/>
            </w:rPr>
          </w:pPr>
          <w:hyperlink w:anchor="_Toc70031265" w:history="1">
            <w:r w:rsidR="00A750BF" w:rsidRPr="007A59D6">
              <w:rPr>
                <w:rStyle w:val="Hyperlink"/>
                <w:rFonts w:asciiTheme="minorHAnsi" w:hAnsiTheme="minorHAnsi" w:cstheme="minorHAnsi"/>
                <w:noProof/>
              </w:rPr>
              <w:t>Performance Development Planning</w:t>
            </w:r>
            <w:r w:rsidR="00A750BF" w:rsidRPr="007A59D6">
              <w:rPr>
                <w:rFonts w:asciiTheme="minorHAnsi" w:hAnsiTheme="minorHAnsi" w:cstheme="minorHAnsi"/>
                <w:noProof/>
                <w:webHidden/>
              </w:rPr>
              <w:tab/>
            </w:r>
            <w:r w:rsidR="00A750BF" w:rsidRPr="007A59D6">
              <w:rPr>
                <w:rFonts w:asciiTheme="minorHAnsi" w:hAnsiTheme="minorHAnsi" w:cstheme="minorHAnsi"/>
                <w:noProof/>
                <w:webHidden/>
              </w:rPr>
              <w:fldChar w:fldCharType="begin"/>
            </w:r>
            <w:r w:rsidR="00A750BF" w:rsidRPr="007A59D6">
              <w:rPr>
                <w:rFonts w:asciiTheme="minorHAnsi" w:hAnsiTheme="minorHAnsi" w:cstheme="minorHAnsi"/>
                <w:noProof/>
                <w:webHidden/>
              </w:rPr>
              <w:instrText xml:space="preserve"> PAGEREF _Toc70031265 \h </w:instrText>
            </w:r>
            <w:r w:rsidR="00A750BF" w:rsidRPr="007A59D6">
              <w:rPr>
                <w:rFonts w:asciiTheme="minorHAnsi" w:hAnsiTheme="minorHAnsi" w:cstheme="minorHAnsi"/>
                <w:noProof/>
                <w:webHidden/>
              </w:rPr>
            </w:r>
            <w:r w:rsidR="00A750BF" w:rsidRPr="007A59D6">
              <w:rPr>
                <w:rFonts w:asciiTheme="minorHAnsi" w:hAnsiTheme="minorHAnsi" w:cstheme="minorHAnsi"/>
                <w:noProof/>
                <w:webHidden/>
              </w:rPr>
              <w:fldChar w:fldCharType="separate"/>
            </w:r>
            <w:r>
              <w:rPr>
                <w:rFonts w:asciiTheme="minorHAnsi" w:hAnsiTheme="minorHAnsi" w:cstheme="minorHAnsi"/>
                <w:noProof/>
                <w:webHidden/>
              </w:rPr>
              <w:t>2</w:t>
            </w:r>
            <w:r w:rsidR="00A750BF" w:rsidRPr="007A59D6">
              <w:rPr>
                <w:rFonts w:asciiTheme="minorHAnsi" w:hAnsiTheme="minorHAnsi" w:cstheme="minorHAnsi"/>
                <w:noProof/>
                <w:webHidden/>
              </w:rPr>
              <w:fldChar w:fldCharType="end"/>
            </w:r>
          </w:hyperlink>
        </w:p>
        <w:p w14:paraId="03B4586A" w14:textId="153AF8B9" w:rsidR="00A750BF" w:rsidRPr="007A59D6" w:rsidRDefault="00140AE7" w:rsidP="007A59D6">
          <w:pPr>
            <w:pStyle w:val="TOC2"/>
            <w:tabs>
              <w:tab w:val="right" w:leader="dot" w:pos="9350"/>
            </w:tabs>
            <w:rPr>
              <w:rFonts w:asciiTheme="minorHAnsi" w:eastAsiaTheme="minorEastAsia" w:hAnsiTheme="minorHAnsi" w:cstheme="minorHAnsi"/>
              <w:noProof/>
              <w:sz w:val="22"/>
              <w:lang w:eastAsia="en-GB"/>
            </w:rPr>
          </w:pPr>
          <w:hyperlink w:anchor="_Toc70031266" w:history="1">
            <w:r w:rsidR="00A750BF" w:rsidRPr="007A59D6">
              <w:rPr>
                <w:rStyle w:val="Hyperlink"/>
                <w:rFonts w:asciiTheme="minorHAnsi" w:hAnsiTheme="minorHAnsi" w:cstheme="minorHAnsi"/>
                <w:noProof/>
              </w:rPr>
              <w:t>Performance and development – Goal Setting, measurement, appraisal, feedback</w:t>
            </w:r>
            <w:r w:rsidR="00A750BF" w:rsidRPr="007A59D6">
              <w:rPr>
                <w:rFonts w:asciiTheme="minorHAnsi" w:hAnsiTheme="minorHAnsi" w:cstheme="minorHAnsi"/>
                <w:noProof/>
                <w:webHidden/>
              </w:rPr>
              <w:tab/>
            </w:r>
            <w:r w:rsidR="00A750BF" w:rsidRPr="007A59D6">
              <w:rPr>
                <w:rFonts w:asciiTheme="minorHAnsi" w:hAnsiTheme="minorHAnsi" w:cstheme="minorHAnsi"/>
                <w:noProof/>
                <w:webHidden/>
              </w:rPr>
              <w:fldChar w:fldCharType="begin"/>
            </w:r>
            <w:r w:rsidR="00A750BF" w:rsidRPr="007A59D6">
              <w:rPr>
                <w:rFonts w:asciiTheme="minorHAnsi" w:hAnsiTheme="minorHAnsi" w:cstheme="minorHAnsi"/>
                <w:noProof/>
                <w:webHidden/>
              </w:rPr>
              <w:instrText xml:space="preserve"> PAGEREF _Toc70031266 \h </w:instrText>
            </w:r>
            <w:r w:rsidR="00A750BF" w:rsidRPr="007A59D6">
              <w:rPr>
                <w:rFonts w:asciiTheme="minorHAnsi" w:hAnsiTheme="minorHAnsi" w:cstheme="minorHAnsi"/>
                <w:noProof/>
                <w:webHidden/>
              </w:rPr>
            </w:r>
            <w:r w:rsidR="00A750BF" w:rsidRPr="007A59D6">
              <w:rPr>
                <w:rFonts w:asciiTheme="minorHAnsi" w:hAnsiTheme="minorHAnsi" w:cstheme="minorHAnsi"/>
                <w:noProof/>
                <w:webHidden/>
              </w:rPr>
              <w:fldChar w:fldCharType="separate"/>
            </w:r>
            <w:r>
              <w:rPr>
                <w:rFonts w:asciiTheme="minorHAnsi" w:hAnsiTheme="minorHAnsi" w:cstheme="minorHAnsi"/>
                <w:noProof/>
                <w:webHidden/>
              </w:rPr>
              <w:t>7</w:t>
            </w:r>
            <w:r w:rsidR="00A750BF" w:rsidRPr="007A59D6">
              <w:rPr>
                <w:rFonts w:asciiTheme="minorHAnsi" w:hAnsiTheme="minorHAnsi" w:cstheme="minorHAnsi"/>
                <w:noProof/>
                <w:webHidden/>
              </w:rPr>
              <w:fldChar w:fldCharType="end"/>
            </w:r>
          </w:hyperlink>
        </w:p>
        <w:p w14:paraId="38B09601" w14:textId="69F5984B" w:rsidR="00A750BF" w:rsidRPr="007A59D6" w:rsidRDefault="00140AE7" w:rsidP="007A59D6">
          <w:pPr>
            <w:pStyle w:val="TOC2"/>
            <w:tabs>
              <w:tab w:val="right" w:leader="dot" w:pos="9350"/>
            </w:tabs>
            <w:rPr>
              <w:rFonts w:asciiTheme="minorHAnsi" w:eastAsiaTheme="minorEastAsia" w:hAnsiTheme="minorHAnsi" w:cstheme="minorHAnsi"/>
              <w:noProof/>
              <w:sz w:val="22"/>
              <w:lang w:eastAsia="en-GB"/>
            </w:rPr>
          </w:pPr>
          <w:hyperlink w:anchor="_Toc70031267" w:history="1">
            <w:r w:rsidR="00A750BF" w:rsidRPr="007A59D6">
              <w:rPr>
                <w:rStyle w:val="Hyperlink"/>
                <w:rFonts w:asciiTheme="minorHAnsi" w:hAnsiTheme="minorHAnsi" w:cstheme="minorHAnsi"/>
                <w:noProof/>
              </w:rPr>
              <w:t>Motivation, rewards and incentives</w:t>
            </w:r>
            <w:r w:rsidR="00A750BF" w:rsidRPr="007A59D6">
              <w:rPr>
                <w:rFonts w:asciiTheme="minorHAnsi" w:hAnsiTheme="minorHAnsi" w:cstheme="minorHAnsi"/>
                <w:noProof/>
                <w:webHidden/>
              </w:rPr>
              <w:tab/>
            </w:r>
            <w:r w:rsidR="00A750BF" w:rsidRPr="007A59D6">
              <w:rPr>
                <w:rFonts w:asciiTheme="minorHAnsi" w:hAnsiTheme="minorHAnsi" w:cstheme="minorHAnsi"/>
                <w:noProof/>
                <w:webHidden/>
              </w:rPr>
              <w:fldChar w:fldCharType="begin"/>
            </w:r>
            <w:r w:rsidR="00A750BF" w:rsidRPr="007A59D6">
              <w:rPr>
                <w:rFonts w:asciiTheme="minorHAnsi" w:hAnsiTheme="minorHAnsi" w:cstheme="minorHAnsi"/>
                <w:noProof/>
                <w:webHidden/>
              </w:rPr>
              <w:instrText xml:space="preserve"> PAGEREF _Toc70031267 \h </w:instrText>
            </w:r>
            <w:r w:rsidR="00A750BF" w:rsidRPr="007A59D6">
              <w:rPr>
                <w:rFonts w:asciiTheme="minorHAnsi" w:hAnsiTheme="minorHAnsi" w:cstheme="minorHAnsi"/>
                <w:noProof/>
                <w:webHidden/>
              </w:rPr>
            </w:r>
            <w:r w:rsidR="00A750BF" w:rsidRPr="007A59D6">
              <w:rPr>
                <w:rFonts w:asciiTheme="minorHAnsi" w:hAnsiTheme="minorHAnsi" w:cstheme="minorHAnsi"/>
                <w:noProof/>
                <w:webHidden/>
              </w:rPr>
              <w:fldChar w:fldCharType="separate"/>
            </w:r>
            <w:r>
              <w:rPr>
                <w:rFonts w:asciiTheme="minorHAnsi" w:hAnsiTheme="minorHAnsi" w:cstheme="minorHAnsi"/>
                <w:noProof/>
                <w:webHidden/>
              </w:rPr>
              <w:t>11</w:t>
            </w:r>
            <w:r w:rsidR="00A750BF" w:rsidRPr="007A59D6">
              <w:rPr>
                <w:rFonts w:asciiTheme="minorHAnsi" w:hAnsiTheme="minorHAnsi" w:cstheme="minorHAnsi"/>
                <w:noProof/>
                <w:webHidden/>
              </w:rPr>
              <w:fldChar w:fldCharType="end"/>
            </w:r>
          </w:hyperlink>
        </w:p>
        <w:p w14:paraId="69776EC0" w14:textId="12871D34" w:rsidR="00A750BF" w:rsidRPr="007A59D6" w:rsidRDefault="00140AE7" w:rsidP="007A59D6">
          <w:pPr>
            <w:pStyle w:val="TOC2"/>
            <w:tabs>
              <w:tab w:val="right" w:leader="dot" w:pos="9350"/>
            </w:tabs>
            <w:rPr>
              <w:rFonts w:asciiTheme="minorHAnsi" w:eastAsiaTheme="minorEastAsia" w:hAnsiTheme="minorHAnsi" w:cstheme="minorHAnsi"/>
              <w:noProof/>
              <w:sz w:val="22"/>
              <w:lang w:eastAsia="en-GB"/>
            </w:rPr>
          </w:pPr>
          <w:hyperlink w:anchor="_Toc70031268" w:history="1">
            <w:r w:rsidR="00A750BF" w:rsidRPr="007A59D6">
              <w:rPr>
                <w:rStyle w:val="Hyperlink"/>
                <w:rFonts w:asciiTheme="minorHAnsi" w:hAnsiTheme="minorHAnsi" w:cstheme="minorHAnsi"/>
                <w:noProof/>
              </w:rPr>
              <w:t>HR and Line Managers – Business strategy, commitment, improvement, flexibility and quality</w:t>
            </w:r>
            <w:r w:rsidR="00A750BF" w:rsidRPr="007A59D6">
              <w:rPr>
                <w:rFonts w:asciiTheme="minorHAnsi" w:hAnsiTheme="minorHAnsi" w:cstheme="minorHAnsi"/>
                <w:noProof/>
                <w:webHidden/>
              </w:rPr>
              <w:tab/>
            </w:r>
            <w:r w:rsidR="00A750BF" w:rsidRPr="007A59D6">
              <w:rPr>
                <w:rFonts w:asciiTheme="minorHAnsi" w:hAnsiTheme="minorHAnsi" w:cstheme="minorHAnsi"/>
                <w:noProof/>
                <w:webHidden/>
              </w:rPr>
              <w:fldChar w:fldCharType="begin"/>
            </w:r>
            <w:r w:rsidR="00A750BF" w:rsidRPr="007A59D6">
              <w:rPr>
                <w:rFonts w:asciiTheme="minorHAnsi" w:hAnsiTheme="minorHAnsi" w:cstheme="minorHAnsi"/>
                <w:noProof/>
                <w:webHidden/>
              </w:rPr>
              <w:instrText xml:space="preserve"> PAGEREF _Toc70031268 \h </w:instrText>
            </w:r>
            <w:r w:rsidR="00A750BF" w:rsidRPr="007A59D6">
              <w:rPr>
                <w:rFonts w:asciiTheme="minorHAnsi" w:hAnsiTheme="minorHAnsi" w:cstheme="minorHAnsi"/>
                <w:noProof/>
                <w:webHidden/>
              </w:rPr>
            </w:r>
            <w:r w:rsidR="00A750BF" w:rsidRPr="007A59D6">
              <w:rPr>
                <w:rFonts w:asciiTheme="minorHAnsi" w:hAnsiTheme="minorHAnsi" w:cstheme="minorHAnsi"/>
                <w:noProof/>
                <w:webHidden/>
              </w:rPr>
              <w:fldChar w:fldCharType="separate"/>
            </w:r>
            <w:r>
              <w:rPr>
                <w:rFonts w:asciiTheme="minorHAnsi" w:hAnsiTheme="minorHAnsi" w:cstheme="minorHAnsi"/>
                <w:noProof/>
                <w:webHidden/>
              </w:rPr>
              <w:t>15</w:t>
            </w:r>
            <w:r w:rsidR="00A750BF" w:rsidRPr="007A59D6">
              <w:rPr>
                <w:rFonts w:asciiTheme="minorHAnsi" w:hAnsiTheme="minorHAnsi" w:cstheme="minorHAnsi"/>
                <w:noProof/>
                <w:webHidden/>
              </w:rPr>
              <w:fldChar w:fldCharType="end"/>
            </w:r>
          </w:hyperlink>
        </w:p>
        <w:p w14:paraId="25E0B343" w14:textId="190A42AE" w:rsidR="00A750BF" w:rsidRPr="007A59D6" w:rsidRDefault="00140AE7" w:rsidP="007A59D6">
          <w:pPr>
            <w:pStyle w:val="TOC2"/>
            <w:tabs>
              <w:tab w:val="right" w:leader="dot" w:pos="9350"/>
            </w:tabs>
            <w:rPr>
              <w:rFonts w:asciiTheme="minorHAnsi" w:eastAsiaTheme="minorEastAsia" w:hAnsiTheme="minorHAnsi" w:cstheme="minorHAnsi"/>
              <w:noProof/>
              <w:sz w:val="22"/>
              <w:lang w:eastAsia="en-GB"/>
            </w:rPr>
          </w:pPr>
          <w:hyperlink w:anchor="_Toc70031269" w:history="1">
            <w:r w:rsidR="00A750BF" w:rsidRPr="007A59D6">
              <w:rPr>
                <w:rStyle w:val="Hyperlink"/>
                <w:rFonts w:asciiTheme="minorHAnsi" w:hAnsiTheme="minorHAnsi" w:cstheme="minorHAnsi"/>
                <w:noProof/>
              </w:rPr>
              <w:t>International, environmental, ethical and sustainability issues</w:t>
            </w:r>
            <w:r w:rsidR="00A750BF" w:rsidRPr="007A59D6">
              <w:rPr>
                <w:rFonts w:asciiTheme="minorHAnsi" w:hAnsiTheme="minorHAnsi" w:cstheme="minorHAnsi"/>
                <w:noProof/>
                <w:webHidden/>
              </w:rPr>
              <w:tab/>
            </w:r>
            <w:r w:rsidR="00A750BF" w:rsidRPr="007A59D6">
              <w:rPr>
                <w:rFonts w:asciiTheme="minorHAnsi" w:hAnsiTheme="minorHAnsi" w:cstheme="minorHAnsi"/>
                <w:noProof/>
                <w:webHidden/>
              </w:rPr>
              <w:fldChar w:fldCharType="begin"/>
            </w:r>
            <w:r w:rsidR="00A750BF" w:rsidRPr="007A59D6">
              <w:rPr>
                <w:rFonts w:asciiTheme="minorHAnsi" w:hAnsiTheme="minorHAnsi" w:cstheme="minorHAnsi"/>
                <w:noProof/>
                <w:webHidden/>
              </w:rPr>
              <w:instrText xml:space="preserve"> PAGEREF _Toc70031269 \h </w:instrText>
            </w:r>
            <w:r w:rsidR="00A750BF" w:rsidRPr="007A59D6">
              <w:rPr>
                <w:rFonts w:asciiTheme="minorHAnsi" w:hAnsiTheme="minorHAnsi" w:cstheme="minorHAnsi"/>
                <w:noProof/>
                <w:webHidden/>
              </w:rPr>
            </w:r>
            <w:r w:rsidR="00A750BF" w:rsidRPr="007A59D6">
              <w:rPr>
                <w:rFonts w:asciiTheme="minorHAnsi" w:hAnsiTheme="minorHAnsi" w:cstheme="minorHAnsi"/>
                <w:noProof/>
                <w:webHidden/>
              </w:rPr>
              <w:fldChar w:fldCharType="separate"/>
            </w:r>
            <w:r>
              <w:rPr>
                <w:rFonts w:asciiTheme="minorHAnsi" w:hAnsiTheme="minorHAnsi" w:cstheme="minorHAnsi"/>
                <w:noProof/>
                <w:webHidden/>
              </w:rPr>
              <w:t>17</w:t>
            </w:r>
            <w:r w:rsidR="00A750BF" w:rsidRPr="007A59D6">
              <w:rPr>
                <w:rFonts w:asciiTheme="minorHAnsi" w:hAnsiTheme="minorHAnsi" w:cstheme="minorHAnsi"/>
                <w:noProof/>
                <w:webHidden/>
              </w:rPr>
              <w:fldChar w:fldCharType="end"/>
            </w:r>
          </w:hyperlink>
        </w:p>
        <w:p w14:paraId="3849E051" w14:textId="3A7D7EE8" w:rsidR="00A750BF" w:rsidRPr="007A59D6" w:rsidRDefault="00140AE7" w:rsidP="007A59D6">
          <w:pPr>
            <w:pStyle w:val="TOC2"/>
            <w:tabs>
              <w:tab w:val="right" w:leader="dot" w:pos="9350"/>
            </w:tabs>
            <w:rPr>
              <w:rFonts w:asciiTheme="minorHAnsi" w:eastAsiaTheme="minorEastAsia" w:hAnsiTheme="minorHAnsi" w:cstheme="minorHAnsi"/>
              <w:noProof/>
              <w:sz w:val="22"/>
              <w:lang w:eastAsia="en-GB"/>
            </w:rPr>
          </w:pPr>
          <w:hyperlink w:anchor="_Toc70031270" w:history="1">
            <w:r w:rsidR="00A750BF" w:rsidRPr="007A59D6">
              <w:rPr>
                <w:rStyle w:val="Hyperlink"/>
                <w:rFonts w:asciiTheme="minorHAnsi" w:hAnsiTheme="minorHAnsi" w:cstheme="minorHAnsi"/>
                <w:noProof/>
              </w:rPr>
              <w:t>Recommendations for short-term and long-term goals</w:t>
            </w:r>
            <w:r w:rsidR="00A750BF" w:rsidRPr="007A59D6">
              <w:rPr>
                <w:rFonts w:asciiTheme="minorHAnsi" w:hAnsiTheme="minorHAnsi" w:cstheme="minorHAnsi"/>
                <w:noProof/>
                <w:webHidden/>
              </w:rPr>
              <w:tab/>
            </w:r>
            <w:r w:rsidR="00A750BF" w:rsidRPr="007A59D6">
              <w:rPr>
                <w:rFonts w:asciiTheme="minorHAnsi" w:hAnsiTheme="minorHAnsi" w:cstheme="minorHAnsi"/>
                <w:noProof/>
                <w:webHidden/>
              </w:rPr>
              <w:fldChar w:fldCharType="begin"/>
            </w:r>
            <w:r w:rsidR="00A750BF" w:rsidRPr="007A59D6">
              <w:rPr>
                <w:rFonts w:asciiTheme="minorHAnsi" w:hAnsiTheme="minorHAnsi" w:cstheme="minorHAnsi"/>
                <w:noProof/>
                <w:webHidden/>
              </w:rPr>
              <w:instrText xml:space="preserve"> PAGEREF _Toc70031270 \h </w:instrText>
            </w:r>
            <w:r w:rsidR="00A750BF" w:rsidRPr="007A59D6">
              <w:rPr>
                <w:rFonts w:asciiTheme="minorHAnsi" w:hAnsiTheme="minorHAnsi" w:cstheme="minorHAnsi"/>
                <w:noProof/>
                <w:webHidden/>
              </w:rPr>
            </w:r>
            <w:r w:rsidR="00A750BF" w:rsidRPr="007A59D6">
              <w:rPr>
                <w:rFonts w:asciiTheme="minorHAnsi" w:hAnsiTheme="minorHAnsi" w:cstheme="minorHAnsi"/>
                <w:noProof/>
                <w:webHidden/>
              </w:rPr>
              <w:fldChar w:fldCharType="separate"/>
            </w:r>
            <w:r>
              <w:rPr>
                <w:rFonts w:asciiTheme="minorHAnsi" w:hAnsiTheme="minorHAnsi" w:cstheme="minorHAnsi"/>
                <w:noProof/>
                <w:webHidden/>
              </w:rPr>
              <w:t>19</w:t>
            </w:r>
            <w:r w:rsidR="00A750BF" w:rsidRPr="007A59D6">
              <w:rPr>
                <w:rFonts w:asciiTheme="minorHAnsi" w:hAnsiTheme="minorHAnsi" w:cstheme="minorHAnsi"/>
                <w:noProof/>
                <w:webHidden/>
              </w:rPr>
              <w:fldChar w:fldCharType="end"/>
            </w:r>
          </w:hyperlink>
        </w:p>
        <w:p w14:paraId="052F4824" w14:textId="06998677" w:rsidR="00A750BF" w:rsidRPr="007A59D6" w:rsidRDefault="00140AE7" w:rsidP="007A59D6">
          <w:pPr>
            <w:pStyle w:val="TOC1"/>
            <w:tabs>
              <w:tab w:val="right" w:leader="dot" w:pos="9350"/>
            </w:tabs>
            <w:rPr>
              <w:rFonts w:asciiTheme="minorHAnsi" w:eastAsiaTheme="minorEastAsia" w:hAnsiTheme="minorHAnsi" w:cstheme="minorHAnsi"/>
              <w:noProof/>
              <w:sz w:val="22"/>
              <w:lang w:eastAsia="en-GB"/>
            </w:rPr>
          </w:pPr>
          <w:hyperlink w:anchor="_Toc70031271" w:history="1">
            <w:r w:rsidR="00A750BF" w:rsidRPr="007A59D6">
              <w:rPr>
                <w:rStyle w:val="Hyperlink"/>
                <w:rFonts w:asciiTheme="minorHAnsi" w:hAnsiTheme="minorHAnsi" w:cstheme="minorHAnsi"/>
                <w:noProof/>
              </w:rPr>
              <w:t>Conclusion</w:t>
            </w:r>
            <w:r w:rsidR="00A750BF" w:rsidRPr="007A59D6">
              <w:rPr>
                <w:rFonts w:asciiTheme="minorHAnsi" w:hAnsiTheme="minorHAnsi" w:cstheme="minorHAnsi"/>
                <w:noProof/>
                <w:webHidden/>
              </w:rPr>
              <w:tab/>
            </w:r>
            <w:r w:rsidR="00A750BF" w:rsidRPr="007A59D6">
              <w:rPr>
                <w:rFonts w:asciiTheme="minorHAnsi" w:hAnsiTheme="minorHAnsi" w:cstheme="minorHAnsi"/>
                <w:noProof/>
                <w:webHidden/>
              </w:rPr>
              <w:fldChar w:fldCharType="begin"/>
            </w:r>
            <w:r w:rsidR="00A750BF" w:rsidRPr="007A59D6">
              <w:rPr>
                <w:rFonts w:asciiTheme="minorHAnsi" w:hAnsiTheme="minorHAnsi" w:cstheme="minorHAnsi"/>
                <w:noProof/>
                <w:webHidden/>
              </w:rPr>
              <w:instrText xml:space="preserve"> PAGEREF _Toc70031271 \h </w:instrText>
            </w:r>
            <w:r w:rsidR="00A750BF" w:rsidRPr="007A59D6">
              <w:rPr>
                <w:rFonts w:asciiTheme="minorHAnsi" w:hAnsiTheme="minorHAnsi" w:cstheme="minorHAnsi"/>
                <w:noProof/>
                <w:webHidden/>
              </w:rPr>
            </w:r>
            <w:r w:rsidR="00A750BF" w:rsidRPr="007A59D6">
              <w:rPr>
                <w:rFonts w:asciiTheme="minorHAnsi" w:hAnsiTheme="minorHAnsi" w:cstheme="minorHAnsi"/>
                <w:noProof/>
                <w:webHidden/>
              </w:rPr>
              <w:fldChar w:fldCharType="separate"/>
            </w:r>
            <w:r>
              <w:rPr>
                <w:rFonts w:asciiTheme="minorHAnsi" w:hAnsiTheme="minorHAnsi" w:cstheme="minorHAnsi"/>
                <w:noProof/>
                <w:webHidden/>
              </w:rPr>
              <w:t>21</w:t>
            </w:r>
            <w:r w:rsidR="00A750BF" w:rsidRPr="007A59D6">
              <w:rPr>
                <w:rFonts w:asciiTheme="minorHAnsi" w:hAnsiTheme="minorHAnsi" w:cstheme="minorHAnsi"/>
                <w:noProof/>
                <w:webHidden/>
              </w:rPr>
              <w:fldChar w:fldCharType="end"/>
            </w:r>
          </w:hyperlink>
        </w:p>
        <w:p w14:paraId="01EF2FD9" w14:textId="648ADFA1" w:rsidR="00A750BF" w:rsidRPr="007A59D6" w:rsidRDefault="00140AE7" w:rsidP="007A59D6">
          <w:pPr>
            <w:pStyle w:val="TOC1"/>
            <w:tabs>
              <w:tab w:val="right" w:leader="dot" w:pos="9350"/>
            </w:tabs>
            <w:rPr>
              <w:rFonts w:asciiTheme="minorHAnsi" w:eastAsiaTheme="minorEastAsia" w:hAnsiTheme="minorHAnsi" w:cstheme="minorHAnsi"/>
              <w:noProof/>
              <w:sz w:val="22"/>
              <w:lang w:eastAsia="en-GB"/>
            </w:rPr>
          </w:pPr>
          <w:hyperlink w:anchor="_Toc70031272" w:history="1">
            <w:r w:rsidR="00A750BF" w:rsidRPr="007A59D6">
              <w:rPr>
                <w:rStyle w:val="Hyperlink"/>
                <w:rFonts w:asciiTheme="minorHAnsi" w:eastAsia="Times New Roman" w:hAnsiTheme="minorHAnsi" w:cstheme="minorHAnsi"/>
                <w:noProof/>
                <w:lang w:val="en-US"/>
              </w:rPr>
              <w:t>References</w:t>
            </w:r>
            <w:r w:rsidR="00A750BF" w:rsidRPr="007A59D6">
              <w:rPr>
                <w:rFonts w:asciiTheme="minorHAnsi" w:hAnsiTheme="minorHAnsi" w:cstheme="minorHAnsi"/>
                <w:noProof/>
                <w:webHidden/>
              </w:rPr>
              <w:tab/>
            </w:r>
            <w:r w:rsidR="00A750BF" w:rsidRPr="007A59D6">
              <w:rPr>
                <w:rFonts w:asciiTheme="minorHAnsi" w:hAnsiTheme="minorHAnsi" w:cstheme="minorHAnsi"/>
                <w:noProof/>
                <w:webHidden/>
              </w:rPr>
              <w:fldChar w:fldCharType="begin"/>
            </w:r>
            <w:r w:rsidR="00A750BF" w:rsidRPr="007A59D6">
              <w:rPr>
                <w:rFonts w:asciiTheme="minorHAnsi" w:hAnsiTheme="minorHAnsi" w:cstheme="minorHAnsi"/>
                <w:noProof/>
                <w:webHidden/>
              </w:rPr>
              <w:instrText xml:space="preserve"> PAGEREF _Toc70031272 \h </w:instrText>
            </w:r>
            <w:r w:rsidR="00A750BF" w:rsidRPr="007A59D6">
              <w:rPr>
                <w:rFonts w:asciiTheme="minorHAnsi" w:hAnsiTheme="minorHAnsi" w:cstheme="minorHAnsi"/>
                <w:noProof/>
                <w:webHidden/>
              </w:rPr>
            </w:r>
            <w:r w:rsidR="00A750BF" w:rsidRPr="007A59D6">
              <w:rPr>
                <w:rFonts w:asciiTheme="minorHAnsi" w:hAnsiTheme="minorHAnsi" w:cstheme="minorHAnsi"/>
                <w:noProof/>
                <w:webHidden/>
              </w:rPr>
              <w:fldChar w:fldCharType="separate"/>
            </w:r>
            <w:r>
              <w:rPr>
                <w:rFonts w:asciiTheme="minorHAnsi" w:hAnsiTheme="minorHAnsi" w:cstheme="minorHAnsi"/>
                <w:noProof/>
                <w:webHidden/>
              </w:rPr>
              <w:t>22</w:t>
            </w:r>
            <w:r w:rsidR="00A750BF" w:rsidRPr="007A59D6">
              <w:rPr>
                <w:rFonts w:asciiTheme="minorHAnsi" w:hAnsiTheme="minorHAnsi" w:cstheme="minorHAnsi"/>
                <w:noProof/>
                <w:webHidden/>
              </w:rPr>
              <w:fldChar w:fldCharType="end"/>
            </w:r>
          </w:hyperlink>
        </w:p>
        <w:p w14:paraId="6332EA1F" w14:textId="15E777D4" w:rsidR="00A750BF" w:rsidRPr="007A59D6" w:rsidRDefault="00A750BF" w:rsidP="007A59D6">
          <w:pPr>
            <w:rPr>
              <w:rFonts w:asciiTheme="minorHAnsi" w:hAnsiTheme="minorHAnsi" w:cstheme="minorHAnsi"/>
            </w:rPr>
          </w:pPr>
          <w:r w:rsidRPr="007A59D6">
            <w:rPr>
              <w:rFonts w:asciiTheme="minorHAnsi" w:hAnsiTheme="minorHAnsi" w:cstheme="minorHAnsi"/>
              <w:b/>
              <w:bCs/>
              <w:noProof/>
            </w:rPr>
            <w:fldChar w:fldCharType="end"/>
          </w:r>
        </w:p>
      </w:sdtContent>
    </w:sdt>
    <w:p w14:paraId="7170E140" w14:textId="77777777" w:rsidR="00A750BF" w:rsidRPr="007A59D6" w:rsidRDefault="00A750BF" w:rsidP="007A59D6">
      <w:pPr>
        <w:pStyle w:val="Heading1"/>
        <w:rPr>
          <w:rFonts w:asciiTheme="minorHAnsi" w:hAnsiTheme="minorHAnsi" w:cstheme="minorHAnsi"/>
        </w:rPr>
      </w:pPr>
    </w:p>
    <w:p w14:paraId="16D37363" w14:textId="77777777" w:rsidR="00A750BF" w:rsidRPr="007A59D6" w:rsidRDefault="00A750BF" w:rsidP="007A59D6">
      <w:pPr>
        <w:spacing w:after="160"/>
        <w:rPr>
          <w:rFonts w:asciiTheme="minorHAnsi" w:eastAsiaTheme="majorEastAsia" w:hAnsiTheme="minorHAnsi" w:cstheme="minorHAnsi"/>
          <w:b/>
          <w:color w:val="44546A" w:themeColor="text2"/>
          <w:sz w:val="32"/>
          <w:szCs w:val="32"/>
        </w:rPr>
      </w:pPr>
      <w:r w:rsidRPr="007A59D6">
        <w:rPr>
          <w:rFonts w:asciiTheme="minorHAnsi" w:hAnsiTheme="minorHAnsi" w:cstheme="minorHAnsi"/>
        </w:rPr>
        <w:br w:type="page"/>
      </w:r>
    </w:p>
    <w:p w14:paraId="3B9CCAB7" w14:textId="172C3AAB" w:rsidR="00393281" w:rsidRPr="007A59D6" w:rsidRDefault="00393281" w:rsidP="007A59D6">
      <w:pPr>
        <w:pStyle w:val="Heading1"/>
        <w:rPr>
          <w:rFonts w:asciiTheme="minorHAnsi" w:hAnsiTheme="minorHAnsi" w:cstheme="minorHAnsi"/>
          <w:color w:val="000000" w:themeColor="text1"/>
          <w:sz w:val="24"/>
          <w:szCs w:val="24"/>
        </w:rPr>
      </w:pPr>
      <w:bookmarkStart w:id="1" w:name="_Toc70031263"/>
      <w:r w:rsidRPr="007A59D6">
        <w:rPr>
          <w:rFonts w:asciiTheme="minorHAnsi" w:hAnsiTheme="minorHAnsi" w:cstheme="minorHAnsi"/>
          <w:color w:val="000000" w:themeColor="text1"/>
          <w:sz w:val="24"/>
          <w:szCs w:val="24"/>
        </w:rPr>
        <w:t>Introduction</w:t>
      </w:r>
      <w:bookmarkEnd w:id="1"/>
      <w:bookmarkEnd w:id="0"/>
    </w:p>
    <w:p w14:paraId="2C5F8370" w14:textId="1E74955A" w:rsidR="007A59D6" w:rsidRDefault="008848E3" w:rsidP="007A59D6">
      <w:pPr>
        <w:rPr>
          <w:rFonts w:asciiTheme="minorHAnsi" w:hAnsiTheme="minorHAnsi" w:cstheme="minorHAnsi"/>
          <w:szCs w:val="24"/>
        </w:rPr>
      </w:pPr>
      <w:r w:rsidRPr="008848E3">
        <w:rPr>
          <w:rFonts w:asciiTheme="minorHAnsi" w:hAnsiTheme="minorHAnsi" w:cstheme="minorHAnsi"/>
          <w:szCs w:val="24"/>
        </w:rPr>
        <w:t xml:space="preserve">Managing performance first took its roots in determining the wages of the employees. It was thought of as a tool to distribute tasks and identify the value of the human resources of a company based on their roles (Anderson, 2015). Nevertheless, the concept had a long journey to contemporary time and has changed drastically. Other than the traditional approach of performance management, which was mainly driven by rewards, new concepts of performance arose with the view to developing employees continually and help a company achieve sustainable growth since the 1980s (Anderson, 2015). Afterwards, managing the performance of a company became one of the key imperatives that could improve its business performance significantly. This report will seek to provide a pertinent discussion on the outlook of contemporary performance management, considering the business context of </w:t>
      </w:r>
      <w:proofErr w:type="spellStart"/>
      <w:r w:rsidRPr="008848E3">
        <w:rPr>
          <w:rFonts w:asciiTheme="minorHAnsi" w:hAnsiTheme="minorHAnsi" w:cstheme="minorHAnsi"/>
          <w:szCs w:val="24"/>
        </w:rPr>
        <w:t>SainCo</w:t>
      </w:r>
      <w:proofErr w:type="spellEnd"/>
      <w:r w:rsidRPr="008848E3">
        <w:rPr>
          <w:rFonts w:asciiTheme="minorHAnsi" w:hAnsiTheme="minorHAnsi" w:cstheme="minorHAnsi"/>
          <w:szCs w:val="24"/>
        </w:rPr>
        <w:t>, to help the company have better resolutions concerning its performance management.</w:t>
      </w:r>
    </w:p>
    <w:p w14:paraId="79926061" w14:textId="77777777" w:rsidR="008848E3" w:rsidRPr="007A59D6" w:rsidRDefault="008848E3" w:rsidP="007A59D6">
      <w:pPr>
        <w:rPr>
          <w:rFonts w:asciiTheme="minorHAnsi" w:hAnsiTheme="minorHAnsi" w:cstheme="minorHAnsi"/>
          <w:szCs w:val="24"/>
        </w:rPr>
      </w:pPr>
    </w:p>
    <w:p w14:paraId="60EB5E7B" w14:textId="0BA59EB1" w:rsidR="00393281" w:rsidRPr="007A59D6" w:rsidRDefault="00393281" w:rsidP="007A59D6">
      <w:pPr>
        <w:pStyle w:val="Heading2"/>
        <w:rPr>
          <w:rFonts w:asciiTheme="minorHAnsi" w:hAnsiTheme="minorHAnsi" w:cstheme="minorHAnsi"/>
          <w:sz w:val="24"/>
          <w:szCs w:val="24"/>
        </w:rPr>
      </w:pPr>
      <w:bookmarkStart w:id="2" w:name="_Toc69772769"/>
      <w:bookmarkStart w:id="3" w:name="_Toc70031264"/>
      <w:r w:rsidRPr="007A59D6">
        <w:rPr>
          <w:rFonts w:asciiTheme="minorHAnsi" w:hAnsiTheme="minorHAnsi" w:cstheme="minorHAnsi"/>
          <w:sz w:val="24"/>
          <w:szCs w:val="24"/>
        </w:rPr>
        <w:t xml:space="preserve">Organisational Overview: </w:t>
      </w:r>
      <w:r w:rsidR="00737823" w:rsidRPr="007A59D6">
        <w:rPr>
          <w:rFonts w:asciiTheme="minorHAnsi" w:hAnsiTheme="minorHAnsi" w:cstheme="minorHAnsi"/>
          <w:sz w:val="24"/>
          <w:szCs w:val="24"/>
        </w:rPr>
        <w:t>SainCo</w:t>
      </w:r>
      <w:bookmarkEnd w:id="2"/>
      <w:bookmarkEnd w:id="3"/>
    </w:p>
    <w:p w14:paraId="244740FB" w14:textId="751873F2" w:rsidR="00393281" w:rsidRDefault="00EA64E0" w:rsidP="007A59D6">
      <w:pPr>
        <w:spacing w:after="160"/>
        <w:rPr>
          <w:rFonts w:asciiTheme="minorHAnsi" w:hAnsiTheme="minorHAnsi" w:cstheme="minorHAnsi"/>
          <w:szCs w:val="24"/>
        </w:rPr>
      </w:pPr>
      <w:proofErr w:type="spellStart"/>
      <w:r w:rsidRPr="00EA64E0">
        <w:rPr>
          <w:rFonts w:asciiTheme="minorHAnsi" w:hAnsiTheme="minorHAnsi" w:cstheme="minorHAnsi"/>
          <w:szCs w:val="24"/>
        </w:rPr>
        <w:t>SainCo</w:t>
      </w:r>
      <w:proofErr w:type="spellEnd"/>
      <w:r w:rsidRPr="00EA64E0">
        <w:rPr>
          <w:rFonts w:asciiTheme="minorHAnsi" w:hAnsiTheme="minorHAnsi" w:cstheme="minorHAnsi"/>
          <w:szCs w:val="24"/>
        </w:rPr>
        <w:t xml:space="preserve"> has been operating its business long since its foundation and became one of the major retailers in the respective industry. The company has its workplaces in ten different places with an employee number of 2000. So far, the company belonged to the domain of a family and took traditional approaches to solve its business-related problems. Nevertheless, the company now decides to improve its performance management to ensure higher productivity in the market.</w:t>
      </w:r>
    </w:p>
    <w:p w14:paraId="4624F46A" w14:textId="77777777" w:rsidR="00EA64E0" w:rsidRPr="007A59D6" w:rsidRDefault="00EA64E0" w:rsidP="007A59D6">
      <w:pPr>
        <w:spacing w:after="160"/>
        <w:rPr>
          <w:rFonts w:asciiTheme="minorHAnsi" w:hAnsiTheme="minorHAnsi" w:cstheme="minorHAnsi"/>
          <w:szCs w:val="24"/>
        </w:rPr>
      </w:pPr>
    </w:p>
    <w:p w14:paraId="2C28BAD6" w14:textId="674226B8" w:rsidR="00393281" w:rsidRPr="007A59D6" w:rsidRDefault="00393281" w:rsidP="007A59D6">
      <w:pPr>
        <w:pStyle w:val="Heading2"/>
        <w:rPr>
          <w:rFonts w:asciiTheme="minorHAnsi" w:hAnsiTheme="minorHAnsi" w:cstheme="minorHAnsi"/>
          <w:szCs w:val="28"/>
        </w:rPr>
      </w:pPr>
      <w:bookmarkStart w:id="4" w:name="_Toc69772770"/>
      <w:bookmarkStart w:id="5" w:name="_Toc70031265"/>
      <w:r w:rsidRPr="007A59D6">
        <w:rPr>
          <w:rFonts w:asciiTheme="minorHAnsi" w:hAnsiTheme="minorHAnsi" w:cstheme="minorHAnsi"/>
          <w:szCs w:val="28"/>
        </w:rPr>
        <w:t xml:space="preserve">Performance </w:t>
      </w:r>
      <w:r w:rsidR="007D3315" w:rsidRPr="007A59D6">
        <w:rPr>
          <w:rFonts w:asciiTheme="minorHAnsi" w:hAnsiTheme="minorHAnsi" w:cstheme="minorHAnsi"/>
          <w:szCs w:val="28"/>
        </w:rPr>
        <w:t>Development</w:t>
      </w:r>
      <w:r w:rsidRPr="007A59D6">
        <w:rPr>
          <w:rFonts w:asciiTheme="minorHAnsi" w:hAnsiTheme="minorHAnsi" w:cstheme="minorHAnsi"/>
          <w:szCs w:val="28"/>
        </w:rPr>
        <w:t xml:space="preserve"> </w:t>
      </w:r>
      <w:r w:rsidR="007D3315" w:rsidRPr="007A59D6">
        <w:rPr>
          <w:rFonts w:asciiTheme="minorHAnsi" w:hAnsiTheme="minorHAnsi" w:cstheme="minorHAnsi"/>
          <w:szCs w:val="28"/>
        </w:rPr>
        <w:t>P</w:t>
      </w:r>
      <w:r w:rsidRPr="007A59D6">
        <w:rPr>
          <w:rFonts w:asciiTheme="minorHAnsi" w:hAnsiTheme="minorHAnsi" w:cstheme="minorHAnsi"/>
          <w:szCs w:val="28"/>
        </w:rPr>
        <w:t>lanning</w:t>
      </w:r>
      <w:bookmarkEnd w:id="4"/>
      <w:bookmarkEnd w:id="5"/>
    </w:p>
    <w:p w14:paraId="6FD4422C" w14:textId="77777777" w:rsidR="007A59D6" w:rsidRPr="007A59D6" w:rsidRDefault="007A59D6" w:rsidP="007A59D6">
      <w:pPr>
        <w:rPr>
          <w:rFonts w:asciiTheme="minorHAnsi" w:hAnsiTheme="minorHAnsi" w:cstheme="minorHAnsi"/>
          <w:szCs w:val="24"/>
        </w:rPr>
      </w:pPr>
    </w:p>
    <w:p w14:paraId="0952B9C6" w14:textId="77777777" w:rsidR="007A59D6" w:rsidRDefault="003A5F97" w:rsidP="007A59D6">
      <w:pPr>
        <w:spacing w:after="160"/>
        <w:rPr>
          <w:rFonts w:asciiTheme="minorHAnsi" w:hAnsiTheme="minorHAnsi" w:cstheme="minorHAnsi"/>
          <w:b/>
          <w:bCs/>
          <w:szCs w:val="24"/>
        </w:rPr>
      </w:pPr>
      <w:r w:rsidRPr="007A59D6">
        <w:rPr>
          <w:rFonts w:asciiTheme="minorHAnsi" w:hAnsiTheme="minorHAnsi" w:cstheme="minorHAnsi"/>
          <w:b/>
          <w:bCs/>
          <w:szCs w:val="24"/>
        </w:rPr>
        <w:t>Performance management</w:t>
      </w:r>
    </w:p>
    <w:p w14:paraId="19DC307F" w14:textId="1B6236D4" w:rsidR="007A59D6" w:rsidRDefault="007F1A05" w:rsidP="007A59D6">
      <w:pPr>
        <w:rPr>
          <w:rFonts w:asciiTheme="minorHAnsi" w:hAnsiTheme="minorHAnsi" w:cstheme="minorHAnsi"/>
          <w:szCs w:val="24"/>
        </w:rPr>
      </w:pPr>
      <w:r w:rsidRPr="007F1A05">
        <w:rPr>
          <w:rFonts w:asciiTheme="minorHAnsi" w:hAnsiTheme="minorHAnsi" w:cstheme="minorHAnsi"/>
          <w:szCs w:val="24"/>
        </w:rPr>
        <w:t xml:space="preserve">Performance management can be considered as the brunt of improving the business performance of a company substantially in the present days. According to </w:t>
      </w:r>
      <w:proofErr w:type="spellStart"/>
      <w:r w:rsidR="00985C10" w:rsidRPr="007F1A05">
        <w:rPr>
          <w:rFonts w:asciiTheme="minorHAnsi" w:hAnsiTheme="minorHAnsi" w:cstheme="minorHAnsi"/>
          <w:szCs w:val="24"/>
        </w:rPr>
        <w:t>Bititci</w:t>
      </w:r>
      <w:proofErr w:type="spellEnd"/>
      <w:r w:rsidR="00985C10">
        <w:rPr>
          <w:rFonts w:asciiTheme="minorHAnsi" w:hAnsiTheme="minorHAnsi" w:cstheme="minorHAnsi"/>
          <w:szCs w:val="24"/>
        </w:rPr>
        <w:t xml:space="preserve">, </w:t>
      </w:r>
      <w:r w:rsidRPr="007F1A05">
        <w:rPr>
          <w:rFonts w:asciiTheme="minorHAnsi" w:hAnsiTheme="minorHAnsi" w:cstheme="minorHAnsi"/>
          <w:szCs w:val="24"/>
        </w:rPr>
        <w:t>Carrie and McDevitt,</w:t>
      </w:r>
      <w:r w:rsidR="00985C10">
        <w:rPr>
          <w:rFonts w:asciiTheme="minorHAnsi" w:hAnsiTheme="minorHAnsi" w:cstheme="minorHAnsi"/>
          <w:szCs w:val="24"/>
        </w:rPr>
        <w:t xml:space="preserve"> p</w:t>
      </w:r>
      <w:r w:rsidRPr="007F1A05">
        <w:rPr>
          <w:rFonts w:asciiTheme="minorHAnsi" w:hAnsiTheme="minorHAnsi" w:cstheme="minorHAnsi"/>
          <w:szCs w:val="24"/>
        </w:rPr>
        <w:t>erformance management refers to the process of raising the level of business performance of a company by managing it with appropriate aims, policies and strategies</w:t>
      </w:r>
      <w:r w:rsidR="00CB7678">
        <w:rPr>
          <w:rFonts w:asciiTheme="minorHAnsi" w:hAnsiTheme="minorHAnsi" w:cstheme="minorHAnsi"/>
          <w:szCs w:val="24"/>
        </w:rPr>
        <w:t xml:space="preserve"> (</w:t>
      </w:r>
      <w:proofErr w:type="spellStart"/>
      <w:r w:rsidR="00985C10" w:rsidRPr="007F1A05">
        <w:rPr>
          <w:rFonts w:asciiTheme="minorHAnsi" w:hAnsiTheme="minorHAnsi" w:cstheme="minorHAnsi"/>
          <w:szCs w:val="24"/>
        </w:rPr>
        <w:t>Bititci</w:t>
      </w:r>
      <w:proofErr w:type="spellEnd"/>
      <w:r w:rsidR="00985C10">
        <w:rPr>
          <w:rFonts w:asciiTheme="minorHAnsi" w:hAnsiTheme="minorHAnsi" w:cstheme="minorHAnsi"/>
          <w:szCs w:val="24"/>
        </w:rPr>
        <w:t xml:space="preserve"> et al 1997</w:t>
      </w:r>
      <w:r w:rsidR="00CB7678">
        <w:rPr>
          <w:rFonts w:asciiTheme="minorHAnsi" w:hAnsiTheme="minorHAnsi" w:cstheme="minorHAnsi"/>
          <w:szCs w:val="24"/>
        </w:rPr>
        <w:t>)</w:t>
      </w:r>
      <w:r w:rsidRPr="007F1A05">
        <w:rPr>
          <w:rFonts w:asciiTheme="minorHAnsi" w:hAnsiTheme="minorHAnsi" w:cstheme="minorHAnsi"/>
          <w:szCs w:val="24"/>
        </w:rPr>
        <w:t xml:space="preserve">. In other words, a company uses distinct goals and objectives and devise appropriate policies and strategies, as aligned with its corporate and functional goals, to manage performance (Armstrong and Baron, 2014). In the present business context, one of the key questions that a company seeks to answer to improve its performance is what a company has identified as its goals and how the company decides to achieve them. For instance, </w:t>
      </w:r>
      <w:proofErr w:type="spellStart"/>
      <w:r w:rsidRPr="007F1A05">
        <w:rPr>
          <w:rFonts w:asciiTheme="minorHAnsi" w:hAnsiTheme="minorHAnsi" w:cstheme="minorHAnsi"/>
          <w:szCs w:val="24"/>
        </w:rPr>
        <w:t>Sainco</w:t>
      </w:r>
      <w:proofErr w:type="spellEnd"/>
      <w:r w:rsidRPr="007F1A05">
        <w:rPr>
          <w:rFonts w:asciiTheme="minorHAnsi" w:hAnsiTheme="minorHAnsi" w:cstheme="minorHAnsi"/>
          <w:szCs w:val="24"/>
        </w:rPr>
        <w:t xml:space="preserve"> has been using an autocratic management system to achieve its business goals so far (</w:t>
      </w:r>
      <w:proofErr w:type="spellStart"/>
      <w:r w:rsidRPr="007F1A05">
        <w:rPr>
          <w:rFonts w:asciiTheme="minorHAnsi" w:hAnsiTheme="minorHAnsi" w:cstheme="minorHAnsi"/>
          <w:szCs w:val="24"/>
        </w:rPr>
        <w:t>Bacal</w:t>
      </w:r>
      <w:proofErr w:type="spellEnd"/>
      <w:r w:rsidRPr="007F1A05">
        <w:rPr>
          <w:rFonts w:asciiTheme="minorHAnsi" w:hAnsiTheme="minorHAnsi" w:cstheme="minorHAnsi"/>
          <w:szCs w:val="24"/>
        </w:rPr>
        <w:t>, 2014). Although the company no longer considers it as a suitable performance management system, it still can be considered as an example of the company’s approach to managing its performance.</w:t>
      </w:r>
    </w:p>
    <w:p w14:paraId="4BEC72EC" w14:textId="77777777" w:rsidR="007F1A05" w:rsidRPr="007A59D6" w:rsidRDefault="007F1A05" w:rsidP="007A59D6">
      <w:pPr>
        <w:rPr>
          <w:rFonts w:asciiTheme="minorHAnsi" w:hAnsiTheme="minorHAnsi" w:cstheme="minorHAnsi"/>
          <w:szCs w:val="24"/>
        </w:rPr>
      </w:pPr>
    </w:p>
    <w:p w14:paraId="22DE0DC7" w14:textId="77777777" w:rsidR="007A59D6" w:rsidRDefault="003A5F97" w:rsidP="007A59D6">
      <w:pPr>
        <w:spacing w:after="160"/>
        <w:rPr>
          <w:rFonts w:asciiTheme="minorHAnsi" w:hAnsiTheme="minorHAnsi" w:cstheme="minorHAnsi"/>
          <w:b/>
          <w:bCs/>
          <w:szCs w:val="24"/>
        </w:rPr>
      </w:pPr>
      <w:r w:rsidRPr="007A59D6">
        <w:rPr>
          <w:rFonts w:asciiTheme="minorHAnsi" w:hAnsiTheme="minorHAnsi" w:cstheme="minorHAnsi"/>
          <w:b/>
          <w:bCs/>
          <w:szCs w:val="24"/>
        </w:rPr>
        <w:t>Performance development</w:t>
      </w:r>
    </w:p>
    <w:p w14:paraId="609462E2" w14:textId="13A3C8B5" w:rsidR="00A750BF" w:rsidRPr="0027592D" w:rsidRDefault="006F1D4A" w:rsidP="007A59D6">
      <w:pPr>
        <w:spacing w:after="160"/>
        <w:rPr>
          <w:rFonts w:asciiTheme="minorHAnsi" w:hAnsiTheme="minorHAnsi" w:cstheme="minorHAnsi"/>
          <w:szCs w:val="24"/>
        </w:rPr>
      </w:pPr>
      <w:r w:rsidRPr="0027592D">
        <w:rPr>
          <w:rFonts w:asciiTheme="minorHAnsi" w:hAnsiTheme="minorHAnsi" w:cstheme="minorHAnsi"/>
          <w:szCs w:val="24"/>
        </w:rPr>
        <w:t>In contrast to the concept of performance management, performance development deals with the process of employee development that mainly takes place between the employees and their supervisors. In other words, performance development acquaints a specific system that enables a company to prioritise the skill development of each of its employees, instead of only managing their performance with rank and reward incentives (</w:t>
      </w:r>
      <w:proofErr w:type="spellStart"/>
      <w:r w:rsidRPr="0027592D">
        <w:rPr>
          <w:rFonts w:asciiTheme="minorHAnsi" w:hAnsiTheme="minorHAnsi" w:cstheme="minorHAnsi"/>
          <w:szCs w:val="24"/>
        </w:rPr>
        <w:t>Aguinis</w:t>
      </w:r>
      <w:proofErr w:type="spellEnd"/>
      <w:r w:rsidRPr="0027592D">
        <w:rPr>
          <w:rFonts w:asciiTheme="minorHAnsi" w:hAnsiTheme="minorHAnsi" w:cstheme="minorHAnsi"/>
          <w:szCs w:val="24"/>
        </w:rPr>
        <w:t>, 2009). Previously, in traditional performance management, most of the companies considered making ranks of the employees based on a competitive assessment and laid off the employees who belonged to the lowest level of performance (</w:t>
      </w:r>
      <w:proofErr w:type="spellStart"/>
      <w:r w:rsidRPr="0027592D">
        <w:rPr>
          <w:rFonts w:asciiTheme="minorHAnsi" w:hAnsiTheme="minorHAnsi" w:cstheme="minorHAnsi"/>
          <w:szCs w:val="24"/>
        </w:rPr>
        <w:t>Bacal</w:t>
      </w:r>
      <w:proofErr w:type="spellEnd"/>
      <w:r w:rsidRPr="0027592D">
        <w:rPr>
          <w:rFonts w:asciiTheme="minorHAnsi" w:hAnsiTheme="minorHAnsi" w:cstheme="minorHAnsi"/>
          <w:szCs w:val="24"/>
        </w:rPr>
        <w:t>, 2014). However, as of the present circumstances, most of the business organisations focus on developing each of the employees instead of that formal evaluation system, to utilise the potential of the human resources effectively by introducing a flexible performance development system.</w:t>
      </w:r>
    </w:p>
    <w:p w14:paraId="0D577BE8" w14:textId="77777777" w:rsidR="006F1D4A" w:rsidRPr="007A59D6" w:rsidRDefault="006F1D4A" w:rsidP="007A59D6">
      <w:pPr>
        <w:spacing w:after="160"/>
        <w:rPr>
          <w:rFonts w:asciiTheme="minorHAnsi" w:hAnsiTheme="minorHAnsi" w:cstheme="minorHAnsi"/>
          <w:b/>
          <w:bCs/>
          <w:szCs w:val="24"/>
        </w:rPr>
      </w:pPr>
    </w:p>
    <w:p w14:paraId="097C2FD5" w14:textId="48FE5875" w:rsidR="003A5F97" w:rsidRPr="007A59D6" w:rsidRDefault="003A5F97" w:rsidP="007A59D6">
      <w:pPr>
        <w:spacing w:after="160"/>
        <w:rPr>
          <w:rFonts w:asciiTheme="minorHAnsi" w:hAnsiTheme="minorHAnsi" w:cstheme="minorHAnsi"/>
          <w:b/>
          <w:bCs/>
          <w:szCs w:val="24"/>
        </w:rPr>
      </w:pPr>
      <w:r w:rsidRPr="007A59D6">
        <w:rPr>
          <w:rFonts w:asciiTheme="minorHAnsi" w:hAnsiTheme="minorHAnsi" w:cstheme="minorHAnsi"/>
          <w:b/>
          <w:bCs/>
          <w:szCs w:val="24"/>
        </w:rPr>
        <w:t>Purpose of performance appraisal and performance management</w:t>
      </w:r>
    </w:p>
    <w:p w14:paraId="127DF653" w14:textId="77777777" w:rsidR="00EC5EF2" w:rsidRPr="00EC5EF2" w:rsidRDefault="00EC5EF2" w:rsidP="00EC5EF2">
      <w:pPr>
        <w:rPr>
          <w:rFonts w:asciiTheme="minorHAnsi" w:hAnsiTheme="minorHAnsi" w:cstheme="minorHAnsi"/>
          <w:szCs w:val="24"/>
        </w:rPr>
      </w:pPr>
      <w:r w:rsidRPr="00EC5EF2">
        <w:rPr>
          <w:rFonts w:asciiTheme="minorHAnsi" w:hAnsiTheme="minorHAnsi" w:cstheme="minorHAnsi"/>
          <w:szCs w:val="24"/>
        </w:rPr>
        <w:t>Performance management and performance appraisal are integral parts of the growth of a company (Ashdown, 2017). As long as the business companies have existed, the importance of performance management and appraisal has always been realised by the companies. The purpose of these has not reduced at all today. Rather, the significance of these has increased over time. The purpose of performance appraisal and performance management are discussed below.</w:t>
      </w:r>
    </w:p>
    <w:p w14:paraId="055F81EF" w14:textId="646CE0EA" w:rsidR="00EC5EF2" w:rsidRPr="00EC5EF2" w:rsidRDefault="00EC5EF2" w:rsidP="00EC5EF2">
      <w:pPr>
        <w:pStyle w:val="ListParagraph"/>
        <w:numPr>
          <w:ilvl w:val="0"/>
          <w:numId w:val="6"/>
        </w:numPr>
        <w:rPr>
          <w:rFonts w:asciiTheme="minorHAnsi" w:hAnsiTheme="minorHAnsi" w:cstheme="minorHAnsi"/>
          <w:szCs w:val="24"/>
        </w:rPr>
      </w:pPr>
      <w:r w:rsidRPr="00EC5EF2">
        <w:rPr>
          <w:rFonts w:asciiTheme="minorHAnsi" w:hAnsiTheme="minorHAnsi" w:cstheme="minorHAnsi"/>
          <w:szCs w:val="24"/>
        </w:rPr>
        <w:t>Performance management mainly concentrates on the key focuses of an organisation. With performance management, a business company enable the human resources to construe the goals, aims and objectives of the company as a uniform whole and retain a specific shared value (Armstrong and Baron, 2014). As a result, performance management can enable a company to utilise its resources in the most effective possible ways.</w:t>
      </w:r>
    </w:p>
    <w:p w14:paraId="3C084EA5" w14:textId="761B76BF" w:rsidR="00EC5EF2" w:rsidRPr="00EC5EF2" w:rsidRDefault="00EC5EF2" w:rsidP="00EC5EF2">
      <w:pPr>
        <w:pStyle w:val="ListParagraph"/>
        <w:numPr>
          <w:ilvl w:val="0"/>
          <w:numId w:val="6"/>
        </w:numPr>
        <w:rPr>
          <w:rFonts w:asciiTheme="minorHAnsi" w:hAnsiTheme="minorHAnsi" w:cstheme="minorHAnsi"/>
          <w:szCs w:val="24"/>
        </w:rPr>
      </w:pPr>
      <w:r w:rsidRPr="00EC5EF2">
        <w:rPr>
          <w:rFonts w:asciiTheme="minorHAnsi" w:hAnsiTheme="minorHAnsi" w:cstheme="minorHAnsi"/>
          <w:szCs w:val="24"/>
        </w:rPr>
        <w:t>On the other hand, performance management and performance appraisal enable the human resources of a company to have a clear understanding of what they are imparting to the company’s growth (</w:t>
      </w:r>
      <w:proofErr w:type="spellStart"/>
      <w:r w:rsidRPr="00EC5EF2">
        <w:rPr>
          <w:rFonts w:asciiTheme="minorHAnsi" w:hAnsiTheme="minorHAnsi" w:cstheme="minorHAnsi"/>
          <w:szCs w:val="24"/>
        </w:rPr>
        <w:t>Bacal</w:t>
      </w:r>
      <w:proofErr w:type="spellEnd"/>
      <w:r w:rsidRPr="00EC5EF2">
        <w:rPr>
          <w:rFonts w:asciiTheme="minorHAnsi" w:hAnsiTheme="minorHAnsi" w:cstheme="minorHAnsi"/>
          <w:szCs w:val="24"/>
        </w:rPr>
        <w:t>, 2014). Also, as the human resources attain a clear understanding, the company can also use this to maximise their growth, by supporting the employees’ contribution to the company.</w:t>
      </w:r>
    </w:p>
    <w:p w14:paraId="25BDD8D9" w14:textId="28DD0BE9" w:rsidR="00EC5EF2" w:rsidRPr="00EC5EF2" w:rsidRDefault="00EC5EF2" w:rsidP="00EC5EF2">
      <w:pPr>
        <w:pStyle w:val="ListParagraph"/>
        <w:numPr>
          <w:ilvl w:val="0"/>
          <w:numId w:val="6"/>
        </w:numPr>
        <w:rPr>
          <w:rFonts w:asciiTheme="minorHAnsi" w:hAnsiTheme="minorHAnsi" w:cstheme="minorHAnsi"/>
          <w:szCs w:val="24"/>
        </w:rPr>
      </w:pPr>
      <w:r w:rsidRPr="00EC5EF2">
        <w:rPr>
          <w:rFonts w:asciiTheme="minorHAnsi" w:hAnsiTheme="minorHAnsi" w:cstheme="minorHAnsi"/>
          <w:szCs w:val="24"/>
        </w:rPr>
        <w:t>Another key purpose of performance appraisal and performance management is effective monitoring of employee performance (</w:t>
      </w:r>
      <w:proofErr w:type="spellStart"/>
      <w:r w:rsidRPr="00EC5EF2">
        <w:rPr>
          <w:rFonts w:asciiTheme="minorHAnsi" w:hAnsiTheme="minorHAnsi" w:cstheme="minorHAnsi"/>
          <w:szCs w:val="24"/>
        </w:rPr>
        <w:t>Aguinis</w:t>
      </w:r>
      <w:proofErr w:type="spellEnd"/>
      <w:r w:rsidRPr="00EC5EF2">
        <w:rPr>
          <w:rFonts w:asciiTheme="minorHAnsi" w:hAnsiTheme="minorHAnsi" w:cstheme="minorHAnsi"/>
          <w:szCs w:val="24"/>
        </w:rPr>
        <w:t>, 2009). As the company can monitor the performances of its human resources, the system enables the company to have an insight into the performance gaps of the employees. This data later can be used to improve the employee performance, and thereby, improving the overall growth of the company itself.</w:t>
      </w:r>
    </w:p>
    <w:p w14:paraId="7F34CC8D" w14:textId="1771BDF2" w:rsidR="00EC5EF2" w:rsidRPr="00EC5EF2" w:rsidRDefault="00EC5EF2" w:rsidP="00EC5EF2">
      <w:pPr>
        <w:pStyle w:val="ListParagraph"/>
        <w:numPr>
          <w:ilvl w:val="0"/>
          <w:numId w:val="6"/>
        </w:numPr>
        <w:rPr>
          <w:rFonts w:asciiTheme="minorHAnsi" w:hAnsiTheme="minorHAnsi" w:cstheme="minorHAnsi"/>
          <w:szCs w:val="24"/>
        </w:rPr>
      </w:pPr>
      <w:r w:rsidRPr="00EC5EF2">
        <w:rPr>
          <w:rFonts w:asciiTheme="minorHAnsi" w:hAnsiTheme="minorHAnsi" w:cstheme="minorHAnsi"/>
          <w:szCs w:val="24"/>
        </w:rPr>
        <w:t>Performance management and performance appraisal also enable a company to make its essential HR decisions (Baird, 2017). For instance, based on the assessment data on the employees’ performance, the company can make effective decisions concerning promotion, rewards, etc. of the employees.</w:t>
      </w:r>
    </w:p>
    <w:p w14:paraId="2798479E" w14:textId="09DD3029" w:rsidR="00EC5EF2" w:rsidRPr="00EC5EF2" w:rsidRDefault="00EC5EF2" w:rsidP="00EC5EF2">
      <w:pPr>
        <w:pStyle w:val="ListParagraph"/>
        <w:numPr>
          <w:ilvl w:val="0"/>
          <w:numId w:val="6"/>
        </w:numPr>
        <w:rPr>
          <w:rFonts w:asciiTheme="minorHAnsi" w:hAnsiTheme="minorHAnsi" w:cstheme="minorHAnsi"/>
          <w:szCs w:val="24"/>
        </w:rPr>
      </w:pPr>
      <w:r w:rsidRPr="00EC5EF2">
        <w:rPr>
          <w:rFonts w:asciiTheme="minorHAnsi" w:hAnsiTheme="minorHAnsi" w:cstheme="minorHAnsi"/>
          <w:szCs w:val="24"/>
        </w:rPr>
        <w:t>Performance appraisal and management also enable a company to have a clear understanding of the abilities of its human resources (Armstrong and Baron, 2014). As a result, while planning, the company can successfully use the performance data to devise better business strategies.</w:t>
      </w:r>
    </w:p>
    <w:p w14:paraId="626D53F6" w14:textId="19E81612" w:rsidR="007A59D6" w:rsidRPr="00EC5EF2" w:rsidRDefault="00EC5EF2" w:rsidP="00EC5EF2">
      <w:pPr>
        <w:pStyle w:val="ListParagraph"/>
        <w:numPr>
          <w:ilvl w:val="0"/>
          <w:numId w:val="6"/>
        </w:numPr>
        <w:rPr>
          <w:rFonts w:asciiTheme="minorHAnsi" w:hAnsiTheme="minorHAnsi" w:cstheme="minorHAnsi"/>
          <w:szCs w:val="24"/>
        </w:rPr>
      </w:pPr>
      <w:r w:rsidRPr="00EC5EF2">
        <w:rPr>
          <w:rFonts w:asciiTheme="minorHAnsi" w:hAnsiTheme="minorHAnsi" w:cstheme="minorHAnsi"/>
          <w:szCs w:val="24"/>
        </w:rPr>
        <w:t>Lastly but not least, since performance appraisal and management enable a company to have useful insights into the capabilities of its human resources, the company can communicate with its stakeholders more effectively concerning business aims and strategies.</w:t>
      </w:r>
    </w:p>
    <w:p w14:paraId="13F2D59E" w14:textId="77777777" w:rsidR="00362F95" w:rsidRDefault="00362F95" w:rsidP="007A59D6">
      <w:pPr>
        <w:spacing w:after="160"/>
        <w:rPr>
          <w:rFonts w:asciiTheme="minorHAnsi" w:hAnsiTheme="minorHAnsi" w:cstheme="minorHAnsi"/>
          <w:b/>
          <w:bCs/>
          <w:szCs w:val="24"/>
        </w:rPr>
      </w:pPr>
    </w:p>
    <w:p w14:paraId="43AEE650" w14:textId="79D5A39E" w:rsidR="00653123" w:rsidRPr="007A59D6" w:rsidRDefault="003A5F97" w:rsidP="007A59D6">
      <w:pPr>
        <w:spacing w:after="160"/>
        <w:rPr>
          <w:rFonts w:asciiTheme="minorHAnsi" w:hAnsiTheme="minorHAnsi" w:cstheme="minorHAnsi"/>
          <w:b/>
          <w:bCs/>
          <w:szCs w:val="24"/>
        </w:rPr>
      </w:pPr>
      <w:r w:rsidRPr="007A59D6">
        <w:rPr>
          <w:rFonts w:asciiTheme="minorHAnsi" w:hAnsiTheme="minorHAnsi" w:cstheme="minorHAnsi"/>
          <w:b/>
          <w:bCs/>
          <w:szCs w:val="24"/>
        </w:rPr>
        <w:t>Process of performance appraisal and performance management</w:t>
      </w:r>
    </w:p>
    <w:p w14:paraId="4C2C3EA9" w14:textId="65F9D38E" w:rsidR="007A59D6" w:rsidRDefault="00362F95" w:rsidP="007A59D6">
      <w:pPr>
        <w:rPr>
          <w:rFonts w:asciiTheme="minorHAnsi" w:hAnsiTheme="minorHAnsi" w:cstheme="minorHAnsi"/>
          <w:szCs w:val="24"/>
        </w:rPr>
      </w:pPr>
      <w:r w:rsidRPr="00362F95">
        <w:rPr>
          <w:rFonts w:asciiTheme="minorHAnsi" w:hAnsiTheme="minorHAnsi" w:cstheme="minorHAnsi"/>
          <w:szCs w:val="24"/>
        </w:rPr>
        <w:t>The key aim of a business company is to profit as much as possible. In that process, there is no good alternative to effective performance appraisal and management. For this reason, the process of performance management is imperative for the company as a well-planned process enables it to attain efficacity in its performance management. There are many ways by which a company manage its performance (</w:t>
      </w:r>
      <w:proofErr w:type="spellStart"/>
      <w:r w:rsidRPr="00362F95">
        <w:rPr>
          <w:rFonts w:asciiTheme="minorHAnsi" w:hAnsiTheme="minorHAnsi" w:cstheme="minorHAnsi"/>
          <w:szCs w:val="24"/>
        </w:rPr>
        <w:t>Aguinis</w:t>
      </w:r>
      <w:proofErr w:type="spellEnd"/>
      <w:r w:rsidRPr="00362F95">
        <w:rPr>
          <w:rFonts w:asciiTheme="minorHAnsi" w:hAnsiTheme="minorHAnsi" w:cstheme="minorHAnsi"/>
          <w:szCs w:val="24"/>
        </w:rPr>
        <w:t>, 2009). In traditional performance management, the process used to be rather linear. Nevertheless, as of now, the process of performance appraisal and performance management is improved and relatively more effective in increasing the chances of the company to improve its business performance (Baird, 2017). Among the processes of performance appraisal and performance management, the following eight-step model can be considered as one of the most useful.</w:t>
      </w:r>
    </w:p>
    <w:p w14:paraId="3C35E187" w14:textId="77777777" w:rsidR="00362F95" w:rsidRPr="007A59D6" w:rsidRDefault="00362F95" w:rsidP="007A59D6">
      <w:pPr>
        <w:rPr>
          <w:rFonts w:asciiTheme="minorHAnsi" w:hAnsiTheme="minorHAnsi" w:cstheme="minorHAnsi"/>
          <w:szCs w:val="24"/>
        </w:rPr>
      </w:pPr>
    </w:p>
    <w:p w14:paraId="345BBC07" w14:textId="77777777" w:rsidR="0015146D" w:rsidRPr="007A59D6" w:rsidRDefault="0015146D" w:rsidP="007A59D6">
      <w:pPr>
        <w:rPr>
          <w:rFonts w:asciiTheme="minorHAnsi" w:hAnsiTheme="minorHAnsi" w:cstheme="minorHAnsi"/>
          <w:b/>
          <w:bCs/>
          <w:szCs w:val="24"/>
        </w:rPr>
      </w:pPr>
      <w:r w:rsidRPr="007A59D6">
        <w:rPr>
          <w:rFonts w:asciiTheme="minorHAnsi" w:hAnsiTheme="minorHAnsi" w:cstheme="minorHAnsi"/>
          <w:b/>
          <w:bCs/>
          <w:noProof/>
          <w:szCs w:val="24"/>
          <w:lang w:eastAsia="en-GB"/>
        </w:rPr>
        <w:drawing>
          <wp:inline distT="0" distB="0" distL="0" distR="0" wp14:anchorId="2774DFF1" wp14:editId="06036C72">
            <wp:extent cx="5486400" cy="3200400"/>
            <wp:effectExtent l="88900" t="50800" r="25400" b="635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CEC1511" w14:textId="586CB9C0" w:rsidR="007A59D6" w:rsidRPr="007A59D6" w:rsidRDefault="0015146D" w:rsidP="007A59D6">
      <w:pPr>
        <w:rPr>
          <w:rFonts w:asciiTheme="minorHAnsi" w:hAnsiTheme="minorHAnsi" w:cstheme="minorHAnsi"/>
          <w:b/>
          <w:bCs/>
          <w:szCs w:val="24"/>
        </w:rPr>
      </w:pPr>
      <w:r w:rsidRPr="007A59D6">
        <w:rPr>
          <w:rFonts w:asciiTheme="minorHAnsi" w:hAnsiTheme="minorHAnsi" w:cstheme="minorHAnsi"/>
          <w:b/>
          <w:bCs/>
          <w:szCs w:val="24"/>
        </w:rPr>
        <w:t>Figure 1: Eight-step model of the process of performance appraisal and management</w:t>
      </w:r>
      <w:r w:rsidR="003E04AD" w:rsidRPr="007A59D6">
        <w:rPr>
          <w:rFonts w:asciiTheme="minorHAnsi" w:hAnsiTheme="minorHAnsi" w:cstheme="minorHAnsi"/>
          <w:szCs w:val="24"/>
        </w:rPr>
        <w:t xml:space="preserve"> </w:t>
      </w:r>
      <w:r w:rsidR="003E04AD" w:rsidRPr="007A59D6">
        <w:rPr>
          <w:rFonts w:asciiTheme="minorHAnsi" w:hAnsiTheme="minorHAnsi" w:cstheme="minorHAnsi"/>
          <w:b/>
          <w:bCs/>
          <w:szCs w:val="24"/>
        </w:rPr>
        <w:t>(Anderson, 2015)</w:t>
      </w:r>
    </w:p>
    <w:p w14:paraId="2876C89B" w14:textId="0729F908" w:rsidR="004957C8" w:rsidRPr="004957C8" w:rsidRDefault="004957C8" w:rsidP="004957C8">
      <w:pPr>
        <w:pStyle w:val="ListParagraph"/>
        <w:numPr>
          <w:ilvl w:val="0"/>
          <w:numId w:val="7"/>
        </w:numPr>
        <w:rPr>
          <w:rFonts w:asciiTheme="minorHAnsi" w:hAnsiTheme="minorHAnsi" w:cstheme="minorHAnsi"/>
          <w:szCs w:val="24"/>
        </w:rPr>
      </w:pPr>
      <w:r w:rsidRPr="004957C8">
        <w:rPr>
          <w:rFonts w:asciiTheme="minorHAnsi" w:hAnsiTheme="minorHAnsi" w:cstheme="minorHAnsi"/>
          <w:szCs w:val="24"/>
        </w:rPr>
        <w:t>Understanding the overall picture: At the onset of the process, the company needs to specify its goals and objectives to understand its overall picture. In this case, prioritising the data about the strategic plans and operations of the company instead of the job roles of the employees is more important to draw the expected understanding (Stack, 2013). Also, the company needs to take the performance data of the human resources into consideration and find out how those have been aligned with the interests of the company so far. Thus, the first step of the process enables the company to draw a clear outline of its holistic performance and present performance scenario.</w:t>
      </w:r>
    </w:p>
    <w:p w14:paraId="6FFAB7B9" w14:textId="628E765A" w:rsidR="004957C8" w:rsidRPr="004957C8" w:rsidRDefault="004957C8" w:rsidP="004957C8">
      <w:pPr>
        <w:pStyle w:val="ListParagraph"/>
        <w:numPr>
          <w:ilvl w:val="0"/>
          <w:numId w:val="7"/>
        </w:numPr>
        <w:rPr>
          <w:rFonts w:asciiTheme="minorHAnsi" w:hAnsiTheme="minorHAnsi" w:cstheme="minorHAnsi"/>
          <w:szCs w:val="24"/>
        </w:rPr>
      </w:pPr>
      <w:r w:rsidRPr="004957C8">
        <w:rPr>
          <w:rFonts w:asciiTheme="minorHAnsi" w:hAnsiTheme="minorHAnsi" w:cstheme="minorHAnsi"/>
          <w:szCs w:val="24"/>
        </w:rPr>
        <w:t>Identifying the achievements at the unit level:  In the next step, the management of the company needs to realise its achievements so far (Armstrong and Baron, 2014). The unit can represent the company’s strategic unit or a specific plan for a particular product or service of the company (Baird, 2017). By identifying the achievements, the company can understand what it expects from its units in the future.</w:t>
      </w:r>
    </w:p>
    <w:p w14:paraId="0067371C" w14:textId="75A8BADA" w:rsidR="004957C8" w:rsidRPr="004957C8" w:rsidRDefault="004957C8" w:rsidP="004957C8">
      <w:pPr>
        <w:pStyle w:val="ListParagraph"/>
        <w:numPr>
          <w:ilvl w:val="0"/>
          <w:numId w:val="7"/>
        </w:numPr>
        <w:rPr>
          <w:rFonts w:asciiTheme="minorHAnsi" w:hAnsiTheme="minorHAnsi" w:cstheme="minorHAnsi"/>
          <w:szCs w:val="24"/>
        </w:rPr>
      </w:pPr>
      <w:r w:rsidRPr="004957C8">
        <w:rPr>
          <w:rFonts w:asciiTheme="minorHAnsi" w:hAnsiTheme="minorHAnsi" w:cstheme="minorHAnsi"/>
          <w:szCs w:val="24"/>
        </w:rPr>
        <w:t xml:space="preserve">Identifying the achievements at the individual level: This step concentrates on identifying the elements that represent the achievements of the human resources at the individual level (Anderson, 2015). In other words, a company can define its expectations from the job roles of each employee with measurable aspects. </w:t>
      </w:r>
    </w:p>
    <w:p w14:paraId="12B9ED3D" w14:textId="79F58E67" w:rsidR="004957C8" w:rsidRPr="004957C8" w:rsidRDefault="004957C8" w:rsidP="004957C8">
      <w:pPr>
        <w:pStyle w:val="ListParagraph"/>
        <w:numPr>
          <w:ilvl w:val="0"/>
          <w:numId w:val="7"/>
        </w:numPr>
        <w:rPr>
          <w:rFonts w:asciiTheme="minorHAnsi" w:hAnsiTheme="minorHAnsi" w:cstheme="minorHAnsi"/>
          <w:szCs w:val="24"/>
        </w:rPr>
      </w:pPr>
      <w:r w:rsidRPr="004957C8">
        <w:rPr>
          <w:rFonts w:asciiTheme="minorHAnsi" w:hAnsiTheme="minorHAnsi" w:cstheme="minorHAnsi"/>
          <w:szCs w:val="24"/>
        </w:rPr>
        <w:t>Converting expected achievements into performance: In this stage, the human resource management sets an outline of the expected achievement from each of the employees. The outline consists of the elements that the company expects an employee to fulfil (Armstrong and Baron, 2014). However, a specific outline consists of diverse priorities, which means, the employees need to focus on the prioritised elements more than the other performance elements.</w:t>
      </w:r>
    </w:p>
    <w:p w14:paraId="01CEFC41" w14:textId="2A75D7DC" w:rsidR="004957C8" w:rsidRPr="004957C8" w:rsidRDefault="004957C8" w:rsidP="004957C8">
      <w:pPr>
        <w:pStyle w:val="ListParagraph"/>
        <w:numPr>
          <w:ilvl w:val="0"/>
          <w:numId w:val="7"/>
        </w:numPr>
        <w:rPr>
          <w:rFonts w:asciiTheme="minorHAnsi" w:hAnsiTheme="minorHAnsi" w:cstheme="minorHAnsi"/>
          <w:szCs w:val="24"/>
        </w:rPr>
      </w:pPr>
      <w:r w:rsidRPr="004957C8">
        <w:rPr>
          <w:rFonts w:asciiTheme="minorHAnsi" w:hAnsiTheme="minorHAnsi" w:cstheme="minorHAnsi"/>
          <w:szCs w:val="24"/>
        </w:rPr>
        <w:t>Figuring the working units and individual measures: While the previous stage deals with the individual performance, this stage focuses on identifying the ways to measure their performance, based on the given tasks (Stack, 2013).</w:t>
      </w:r>
    </w:p>
    <w:p w14:paraId="7CB00935" w14:textId="02501D7B" w:rsidR="004957C8" w:rsidRPr="004957C8" w:rsidRDefault="004957C8" w:rsidP="004957C8">
      <w:pPr>
        <w:pStyle w:val="ListParagraph"/>
        <w:numPr>
          <w:ilvl w:val="0"/>
          <w:numId w:val="7"/>
        </w:numPr>
        <w:rPr>
          <w:rFonts w:asciiTheme="minorHAnsi" w:hAnsiTheme="minorHAnsi" w:cstheme="minorHAnsi"/>
          <w:szCs w:val="24"/>
        </w:rPr>
      </w:pPr>
      <w:r w:rsidRPr="004957C8">
        <w:rPr>
          <w:rFonts w:asciiTheme="minorHAnsi" w:hAnsiTheme="minorHAnsi" w:cstheme="minorHAnsi"/>
          <w:szCs w:val="24"/>
        </w:rPr>
        <w:t xml:space="preserve">Creating standards for work units and individuals: In this step, the human resource management set specific standards that the company expects the units and individuals to fulfil with their performance (Armstrong and Baron, 2014). For instance, at the unit level, the company may expect a specific unit to carry out an expected </w:t>
      </w:r>
      <w:proofErr w:type="gramStart"/>
      <w:r w:rsidRPr="004957C8">
        <w:rPr>
          <w:rFonts w:asciiTheme="minorHAnsi" w:hAnsiTheme="minorHAnsi" w:cstheme="minorHAnsi"/>
          <w:szCs w:val="24"/>
        </w:rPr>
        <w:t>amount</w:t>
      </w:r>
      <w:proofErr w:type="gramEnd"/>
      <w:r w:rsidRPr="004957C8">
        <w:rPr>
          <w:rFonts w:asciiTheme="minorHAnsi" w:hAnsiTheme="minorHAnsi" w:cstheme="minorHAnsi"/>
          <w:szCs w:val="24"/>
        </w:rPr>
        <w:t xml:space="preserve"> of sales. And at the individual level, the standard may expect an individual to perform his given tasks with excellence, which is measurable with performance elements set by the company.</w:t>
      </w:r>
    </w:p>
    <w:p w14:paraId="085E201D" w14:textId="2BB00D3D" w:rsidR="004957C8" w:rsidRPr="004957C8" w:rsidRDefault="004957C8" w:rsidP="004957C8">
      <w:pPr>
        <w:pStyle w:val="ListParagraph"/>
        <w:numPr>
          <w:ilvl w:val="0"/>
          <w:numId w:val="7"/>
        </w:numPr>
        <w:rPr>
          <w:rFonts w:asciiTheme="minorHAnsi" w:hAnsiTheme="minorHAnsi" w:cstheme="minorHAnsi"/>
          <w:szCs w:val="24"/>
        </w:rPr>
      </w:pPr>
      <w:r w:rsidRPr="004957C8">
        <w:rPr>
          <w:rFonts w:asciiTheme="minorHAnsi" w:hAnsiTheme="minorHAnsi" w:cstheme="minorHAnsi"/>
          <w:szCs w:val="24"/>
        </w:rPr>
        <w:t>Devising ways to monitor performance: In this stage, the company devise ways to monitor employee performance at both unit and individual levels. In this case, the company may be willing to consider elements to set the parameters for effective monitoring such as type of collected data, the time interval of each monitoring operation, evaluating the performance reports, designing ways to provide effective feedback and ascertaining that the feedbacks improve the employee performance substantially (Mitchell, 2017).</w:t>
      </w:r>
    </w:p>
    <w:p w14:paraId="1E02BDD9" w14:textId="2B3BBE98" w:rsidR="004957C8" w:rsidRPr="004957C8" w:rsidRDefault="004957C8" w:rsidP="004957C8">
      <w:pPr>
        <w:pStyle w:val="ListParagraph"/>
        <w:numPr>
          <w:ilvl w:val="0"/>
          <w:numId w:val="7"/>
        </w:numPr>
        <w:rPr>
          <w:rFonts w:asciiTheme="minorHAnsi" w:hAnsiTheme="minorHAnsi" w:cstheme="minorHAnsi"/>
          <w:szCs w:val="24"/>
        </w:rPr>
      </w:pPr>
      <w:r w:rsidRPr="004957C8">
        <w:rPr>
          <w:rFonts w:asciiTheme="minorHAnsi" w:hAnsiTheme="minorHAnsi" w:cstheme="minorHAnsi"/>
          <w:szCs w:val="24"/>
        </w:rPr>
        <w:t>Checking the performance plan: Finally, the company needs to check the efficacy of the performance appraisal and management plan. In that process, it can consider creating a checklist that conforms to the performance regulations of the company (Blackstone and Christian, 2010). By examining each of the checklists thoroughly, the company can decide whether the performance appraisal and management plan are effective enough to attain the company aims and objectives.</w:t>
      </w:r>
    </w:p>
    <w:p w14:paraId="7E087FEA" w14:textId="77777777" w:rsidR="004957C8" w:rsidRPr="004957C8" w:rsidRDefault="004957C8" w:rsidP="004957C8">
      <w:pPr>
        <w:rPr>
          <w:rFonts w:asciiTheme="minorHAnsi" w:hAnsiTheme="minorHAnsi" w:cstheme="minorHAnsi"/>
          <w:szCs w:val="24"/>
        </w:rPr>
      </w:pPr>
    </w:p>
    <w:p w14:paraId="5B84CED9" w14:textId="5DBC749B" w:rsidR="007A59D6" w:rsidRDefault="004957C8" w:rsidP="004957C8">
      <w:pPr>
        <w:rPr>
          <w:rFonts w:asciiTheme="minorHAnsi" w:hAnsiTheme="minorHAnsi" w:cstheme="minorHAnsi"/>
          <w:szCs w:val="24"/>
        </w:rPr>
      </w:pPr>
      <w:proofErr w:type="spellStart"/>
      <w:r w:rsidRPr="004957C8">
        <w:rPr>
          <w:rFonts w:asciiTheme="minorHAnsi" w:hAnsiTheme="minorHAnsi" w:cstheme="minorHAnsi"/>
          <w:szCs w:val="24"/>
        </w:rPr>
        <w:t>Sainco</w:t>
      </w:r>
      <w:proofErr w:type="spellEnd"/>
      <w:r w:rsidRPr="004957C8">
        <w:rPr>
          <w:rFonts w:asciiTheme="minorHAnsi" w:hAnsiTheme="minorHAnsi" w:cstheme="minorHAnsi"/>
          <w:szCs w:val="24"/>
        </w:rPr>
        <w:t xml:space="preserve"> can alternate its previous process of performance management with this one as this eight-step model of performance appraisal and management has proven to be more effective in the present highly competitive business context.</w:t>
      </w:r>
    </w:p>
    <w:p w14:paraId="21D23DC5" w14:textId="77777777" w:rsidR="00AB4312" w:rsidRPr="007A59D6" w:rsidRDefault="00AB4312" w:rsidP="004957C8">
      <w:pPr>
        <w:rPr>
          <w:rFonts w:asciiTheme="minorHAnsi" w:hAnsiTheme="minorHAnsi" w:cstheme="minorHAnsi"/>
          <w:szCs w:val="24"/>
        </w:rPr>
      </w:pPr>
    </w:p>
    <w:p w14:paraId="60A2145C" w14:textId="3708556E" w:rsidR="007A59D6" w:rsidRPr="00A719DB" w:rsidRDefault="00393281" w:rsidP="007A59D6">
      <w:pPr>
        <w:pStyle w:val="Heading2"/>
        <w:rPr>
          <w:rFonts w:ascii="Calibri" w:hAnsi="Calibri" w:cstheme="minorHAnsi"/>
          <w:sz w:val="24"/>
          <w:szCs w:val="24"/>
        </w:rPr>
      </w:pPr>
      <w:bookmarkStart w:id="6" w:name="_Toc69772771"/>
      <w:bookmarkStart w:id="7" w:name="_Toc70031266"/>
      <w:r w:rsidRPr="00A719DB">
        <w:rPr>
          <w:rFonts w:ascii="Calibri" w:hAnsi="Calibri" w:cstheme="minorHAnsi"/>
          <w:sz w:val="24"/>
          <w:szCs w:val="24"/>
        </w:rPr>
        <w:t>Performance and development – Goal Setting, measurement, appraisal, feedback</w:t>
      </w:r>
      <w:bookmarkEnd w:id="6"/>
      <w:bookmarkEnd w:id="7"/>
    </w:p>
    <w:p w14:paraId="1AB9A9D8" w14:textId="77777777" w:rsidR="00A719DB" w:rsidRPr="00A719DB" w:rsidRDefault="00A719DB" w:rsidP="00A719DB">
      <w:pPr>
        <w:rPr>
          <w:rFonts w:ascii="Calibri" w:hAnsi="Calibri"/>
        </w:rPr>
      </w:pPr>
      <w:r w:rsidRPr="00A719DB">
        <w:rPr>
          <w:rFonts w:ascii="Calibri" w:hAnsi="Calibri"/>
        </w:rPr>
        <w:t xml:space="preserve">Developing the performance of the human resources of the company is a key aim of </w:t>
      </w:r>
      <w:proofErr w:type="spellStart"/>
      <w:r w:rsidRPr="00A719DB">
        <w:rPr>
          <w:rFonts w:ascii="Calibri" w:hAnsi="Calibri"/>
        </w:rPr>
        <w:t>Sainco</w:t>
      </w:r>
      <w:proofErr w:type="spellEnd"/>
      <w:r w:rsidRPr="00A719DB">
        <w:rPr>
          <w:rFonts w:ascii="Calibri" w:hAnsi="Calibri"/>
        </w:rPr>
        <w:t xml:space="preserve"> as of this moment. In this context, the company needs to have a clear outline about how it needs to set its goals for the individuals and units, besides devising ways to measure, assess and provide feedback to improve the performance gaps of the employees (Mitchell, 2017). The considerations for setting goals, measuring and assessing the employee performance, as well as providing productive feedbacks are discussed as follows.</w:t>
      </w:r>
    </w:p>
    <w:p w14:paraId="5FB59344" w14:textId="2886B738" w:rsidR="00A719DB" w:rsidRPr="00A719DB" w:rsidRDefault="00A719DB" w:rsidP="00A719DB">
      <w:pPr>
        <w:rPr>
          <w:rFonts w:ascii="Calibri" w:hAnsi="Calibri"/>
        </w:rPr>
      </w:pPr>
      <w:r w:rsidRPr="00A719DB">
        <w:rPr>
          <w:rFonts w:ascii="Calibri" w:hAnsi="Calibri"/>
          <w:b/>
          <w:bCs/>
        </w:rPr>
        <w:t>Goal Setting:</w:t>
      </w:r>
      <w:r w:rsidRPr="00A719DB">
        <w:rPr>
          <w:rFonts w:ascii="Calibri" w:hAnsi="Calibri"/>
        </w:rPr>
        <w:t xml:space="preserve"> While setting performance goals, the company needs to be constructive enough to address each of the aspects which have the potential to contribute to the business growth of the company. If not addressed properly, the company may fail to improve employee performance effectively (Blackstone and Christian, 2010). In this regard, the company needs to set both short-term and long-term goals for its units and employees simultaneously so that the human resources can always be focused on attaining their targets. Besides that, the company needs to determine the figure out critical issues, that may have the possibility to affect the employee performance and find ways to resolve those. On the other hand, the company must identify the critical elements of employee performance, e.g., time and quality, and encourage the employees to emphasise meeting critical elements (Boxall and Purcell, 2016). Besides that, the company must ensure that the resource requirements of the employees to improve their performances are never overlooked. For instance, if the human resources need the training to attain extra-competence to deal with the present technological advancement, and if that can improve their overall performance substantially which it will, considering the present circumstances, then the company must provide the required resources to support the employees to become relatively more achievement-oriented (Boxall and Purcell, 2016). Finally, in the case of goal setting, the company must be flexible enough to bring about necessary changes in performance standards and objectives to contribute to the business growth of the company.</w:t>
      </w:r>
    </w:p>
    <w:p w14:paraId="558E0043" w14:textId="77777777" w:rsidR="00A719DB" w:rsidRPr="00A719DB" w:rsidRDefault="00A719DB" w:rsidP="00A719DB">
      <w:pPr>
        <w:rPr>
          <w:rFonts w:ascii="Calibri" w:hAnsi="Calibri"/>
        </w:rPr>
      </w:pPr>
    </w:p>
    <w:p w14:paraId="53DF82B3" w14:textId="532FA267" w:rsidR="00A719DB" w:rsidRPr="00A719DB" w:rsidRDefault="00A719DB" w:rsidP="00A719DB">
      <w:pPr>
        <w:rPr>
          <w:rFonts w:ascii="Calibri" w:hAnsi="Calibri"/>
        </w:rPr>
      </w:pPr>
      <w:r w:rsidRPr="00A719DB">
        <w:rPr>
          <w:rFonts w:ascii="Calibri" w:hAnsi="Calibri"/>
          <w:b/>
          <w:bCs/>
        </w:rPr>
        <w:t>Measurement:</w:t>
      </w:r>
      <w:r w:rsidRPr="00A719DB">
        <w:rPr>
          <w:rFonts w:ascii="Calibri" w:hAnsi="Calibri"/>
        </w:rPr>
        <w:t xml:space="preserve"> Measuring the performance is imperative for the company to see whether the human resources of the company are performing as per expectations. Nevertheless, measuring the performance of the employees can be complex if there is no clear outline about how the company will measure it (Hook and Jenkins, 2019). Therefore, introducing the measurement areas of employee performance in both unit and individual levels is the first step of measuring employee performance. Secondly, the company needs to set specific standards of the areas that can be measurable and verifiable. For instance, if an employee has completed the allocated tasks within the provided time, this can be easily measurable and considerable while assessing the performance of the employee (</w:t>
      </w:r>
      <w:proofErr w:type="spellStart"/>
      <w:r w:rsidRPr="00A719DB">
        <w:rPr>
          <w:rFonts w:ascii="Calibri" w:hAnsi="Calibri"/>
        </w:rPr>
        <w:t>Herholdt</w:t>
      </w:r>
      <w:proofErr w:type="spellEnd"/>
      <w:r w:rsidRPr="00A719DB">
        <w:rPr>
          <w:rFonts w:ascii="Calibri" w:hAnsi="Calibri"/>
        </w:rPr>
        <w:t>, 2018). Thirdly, communicating the measurement areas with the employees in eloquent and construable language should be a key priority for effective measurement. Then, the company needs to measure the employee performance in contrast with the job roles of the employees (</w:t>
      </w:r>
      <w:proofErr w:type="spellStart"/>
      <w:r w:rsidRPr="00A719DB">
        <w:rPr>
          <w:rFonts w:ascii="Calibri" w:hAnsi="Calibri"/>
        </w:rPr>
        <w:t>Verweire</w:t>
      </w:r>
      <w:proofErr w:type="spellEnd"/>
      <w:r w:rsidRPr="00A719DB">
        <w:rPr>
          <w:rFonts w:ascii="Calibri" w:hAnsi="Calibri"/>
        </w:rPr>
        <w:t xml:space="preserve"> and </w:t>
      </w:r>
      <w:proofErr w:type="spellStart"/>
      <w:r w:rsidRPr="00A719DB">
        <w:rPr>
          <w:rFonts w:ascii="Calibri" w:hAnsi="Calibri"/>
        </w:rPr>
        <w:t>Berghe</w:t>
      </w:r>
      <w:proofErr w:type="spellEnd"/>
      <w:r w:rsidRPr="00A719DB">
        <w:rPr>
          <w:rFonts w:ascii="Calibri" w:hAnsi="Calibri"/>
        </w:rPr>
        <w:t>, 2016). Finally, for the measurement to be fruitful, the company needs to discuss the measurement aspects with the employees so that they can have a better understanding of their performance and contribution to the company.</w:t>
      </w:r>
    </w:p>
    <w:p w14:paraId="6576390F" w14:textId="77777777" w:rsidR="00A719DB" w:rsidRPr="00A719DB" w:rsidRDefault="00A719DB" w:rsidP="00A719DB">
      <w:pPr>
        <w:rPr>
          <w:rFonts w:ascii="Calibri" w:hAnsi="Calibri"/>
        </w:rPr>
      </w:pPr>
    </w:p>
    <w:p w14:paraId="55C2347A" w14:textId="29E653E1" w:rsidR="00FF1B3D" w:rsidRPr="00A719DB" w:rsidRDefault="00A719DB" w:rsidP="00A719DB">
      <w:pPr>
        <w:rPr>
          <w:rFonts w:ascii="Calibri" w:hAnsi="Calibri"/>
        </w:rPr>
      </w:pPr>
      <w:r w:rsidRPr="00A719DB">
        <w:rPr>
          <w:rFonts w:ascii="Calibri" w:hAnsi="Calibri"/>
          <w:b/>
          <w:bCs/>
        </w:rPr>
        <w:t>Appraisal:</w:t>
      </w:r>
      <w:r w:rsidRPr="00A719DB">
        <w:rPr>
          <w:rFonts w:ascii="Calibri" w:hAnsi="Calibri"/>
        </w:rPr>
        <w:t xml:space="preserve"> There are several approaches to performance appraisal available in the present day (Hook and Jenkins, 2019). To understand how </w:t>
      </w:r>
      <w:proofErr w:type="spellStart"/>
      <w:r w:rsidRPr="00A719DB">
        <w:rPr>
          <w:rFonts w:ascii="Calibri" w:hAnsi="Calibri"/>
        </w:rPr>
        <w:t>Sainco</w:t>
      </w:r>
      <w:proofErr w:type="spellEnd"/>
      <w:r w:rsidRPr="00A719DB">
        <w:rPr>
          <w:rFonts w:ascii="Calibri" w:hAnsi="Calibri"/>
        </w:rPr>
        <w:t xml:space="preserve"> may assess its employee performance, the approaches are discussed in brief as follows.</w:t>
      </w:r>
    </w:p>
    <w:p w14:paraId="17331A39" w14:textId="77777777" w:rsidR="00FF1B3D" w:rsidRPr="00FF1B3D" w:rsidRDefault="00FF1B3D" w:rsidP="00FF1B3D"/>
    <w:p w14:paraId="7F75101D" w14:textId="47734E44" w:rsidR="00150673" w:rsidRPr="007A59D6" w:rsidRDefault="00150673" w:rsidP="007A59D6">
      <w:pPr>
        <w:pStyle w:val="ListParagraph"/>
        <w:rPr>
          <w:rFonts w:asciiTheme="minorHAnsi" w:hAnsiTheme="minorHAnsi" w:cstheme="minorHAnsi"/>
          <w:b/>
          <w:bCs/>
          <w:szCs w:val="24"/>
        </w:rPr>
      </w:pPr>
      <w:r w:rsidRPr="007A59D6">
        <w:rPr>
          <w:rFonts w:asciiTheme="minorHAnsi" w:hAnsiTheme="minorHAnsi" w:cstheme="minorHAnsi"/>
          <w:b/>
          <w:bCs/>
          <w:noProof/>
          <w:szCs w:val="24"/>
          <w:lang w:eastAsia="en-GB"/>
        </w:rPr>
        <w:drawing>
          <wp:inline distT="0" distB="0" distL="0" distR="0" wp14:anchorId="4535C517" wp14:editId="17790CE0">
            <wp:extent cx="5486400" cy="3200400"/>
            <wp:effectExtent l="0" t="88900" r="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D8E5767" w14:textId="3089B5BC" w:rsidR="00150673" w:rsidRDefault="00150673" w:rsidP="007A59D6">
      <w:pPr>
        <w:pStyle w:val="ListParagraph"/>
        <w:rPr>
          <w:rFonts w:asciiTheme="minorHAnsi" w:hAnsiTheme="minorHAnsi" w:cstheme="minorHAnsi"/>
          <w:b/>
          <w:bCs/>
          <w:szCs w:val="24"/>
        </w:rPr>
      </w:pPr>
      <w:r w:rsidRPr="007A59D6">
        <w:rPr>
          <w:rFonts w:asciiTheme="minorHAnsi" w:hAnsiTheme="minorHAnsi" w:cstheme="minorHAnsi"/>
          <w:b/>
          <w:bCs/>
          <w:szCs w:val="24"/>
        </w:rPr>
        <w:t>Figure 2: Several approaches of performance appraisal</w:t>
      </w:r>
      <w:r w:rsidR="00721A7C" w:rsidRPr="007A59D6">
        <w:rPr>
          <w:rFonts w:asciiTheme="minorHAnsi" w:hAnsiTheme="minorHAnsi" w:cstheme="minorHAnsi"/>
          <w:szCs w:val="24"/>
        </w:rPr>
        <w:t xml:space="preserve"> </w:t>
      </w:r>
      <w:r w:rsidR="00721A7C" w:rsidRPr="007A59D6">
        <w:rPr>
          <w:rFonts w:asciiTheme="minorHAnsi" w:hAnsiTheme="minorHAnsi" w:cstheme="minorHAnsi"/>
          <w:b/>
          <w:bCs/>
          <w:szCs w:val="24"/>
        </w:rPr>
        <w:t>(Boxall and Purcell, 2016)</w:t>
      </w:r>
    </w:p>
    <w:p w14:paraId="2E0DB7DA" w14:textId="250E8DEC" w:rsidR="00302EE1" w:rsidRDefault="00302EE1" w:rsidP="007A59D6">
      <w:pPr>
        <w:pStyle w:val="ListParagraph"/>
        <w:rPr>
          <w:rFonts w:asciiTheme="minorHAnsi" w:hAnsiTheme="minorHAnsi" w:cstheme="minorHAnsi"/>
          <w:b/>
          <w:bCs/>
          <w:szCs w:val="24"/>
        </w:rPr>
      </w:pPr>
    </w:p>
    <w:p w14:paraId="23F2394B" w14:textId="5F1C9C97" w:rsidR="00302EE1" w:rsidRPr="00302EE1" w:rsidRDefault="00302EE1" w:rsidP="00302EE1">
      <w:pPr>
        <w:pStyle w:val="ListParagraph"/>
        <w:numPr>
          <w:ilvl w:val="0"/>
          <w:numId w:val="8"/>
        </w:numPr>
        <w:rPr>
          <w:rFonts w:asciiTheme="minorHAnsi" w:hAnsiTheme="minorHAnsi" w:cstheme="minorHAnsi"/>
          <w:szCs w:val="24"/>
        </w:rPr>
      </w:pPr>
      <w:r w:rsidRPr="00302EE1">
        <w:rPr>
          <w:rFonts w:asciiTheme="minorHAnsi" w:hAnsiTheme="minorHAnsi" w:cstheme="minorHAnsi"/>
          <w:b/>
          <w:bCs/>
          <w:szCs w:val="24"/>
        </w:rPr>
        <w:t>Intuitive approach:</w:t>
      </w:r>
      <w:r w:rsidRPr="00302EE1">
        <w:rPr>
          <w:rFonts w:asciiTheme="minorHAnsi" w:hAnsiTheme="minorHAnsi" w:cstheme="minorHAnsi"/>
          <w:szCs w:val="24"/>
        </w:rPr>
        <w:t xml:space="preserve"> In this case, the HR professionals typically evaluate the employee performances based on what they consider as good performance or bad performance, besides relying on the general behaviours of the employees (</w:t>
      </w:r>
      <w:proofErr w:type="spellStart"/>
      <w:r w:rsidRPr="00302EE1">
        <w:rPr>
          <w:rFonts w:asciiTheme="minorHAnsi" w:hAnsiTheme="minorHAnsi" w:cstheme="minorHAnsi"/>
          <w:szCs w:val="24"/>
        </w:rPr>
        <w:t>Demartini</w:t>
      </w:r>
      <w:proofErr w:type="spellEnd"/>
      <w:r w:rsidRPr="00302EE1">
        <w:rPr>
          <w:rFonts w:asciiTheme="minorHAnsi" w:hAnsiTheme="minorHAnsi" w:cstheme="minorHAnsi"/>
          <w:szCs w:val="24"/>
        </w:rPr>
        <w:t>, 2014).</w:t>
      </w:r>
    </w:p>
    <w:p w14:paraId="1E8CCB1D" w14:textId="5A2EB5E7" w:rsidR="00302EE1" w:rsidRPr="00302EE1" w:rsidRDefault="00302EE1" w:rsidP="00302EE1">
      <w:pPr>
        <w:pStyle w:val="ListParagraph"/>
        <w:numPr>
          <w:ilvl w:val="0"/>
          <w:numId w:val="8"/>
        </w:numPr>
        <w:rPr>
          <w:rFonts w:asciiTheme="minorHAnsi" w:hAnsiTheme="minorHAnsi" w:cstheme="minorHAnsi"/>
          <w:szCs w:val="24"/>
        </w:rPr>
      </w:pPr>
      <w:r w:rsidRPr="00302EE1">
        <w:rPr>
          <w:rFonts w:asciiTheme="minorHAnsi" w:hAnsiTheme="minorHAnsi" w:cstheme="minorHAnsi"/>
          <w:b/>
          <w:bCs/>
          <w:szCs w:val="24"/>
        </w:rPr>
        <w:t>Group approach:</w:t>
      </w:r>
      <w:r w:rsidRPr="00302EE1">
        <w:rPr>
          <w:rFonts w:asciiTheme="minorHAnsi" w:hAnsiTheme="minorHAnsi" w:cstheme="minorHAnsi"/>
          <w:szCs w:val="24"/>
        </w:rPr>
        <w:t xml:space="preserve"> The HR professionals, in this approach, evaluates the performances of the groups instead of assessing individual performances (</w:t>
      </w:r>
      <w:proofErr w:type="spellStart"/>
      <w:r w:rsidRPr="00302EE1">
        <w:rPr>
          <w:rFonts w:asciiTheme="minorHAnsi" w:hAnsiTheme="minorHAnsi" w:cstheme="minorHAnsi"/>
          <w:szCs w:val="24"/>
        </w:rPr>
        <w:t>Verweire</w:t>
      </w:r>
      <w:proofErr w:type="spellEnd"/>
      <w:r w:rsidRPr="00302EE1">
        <w:rPr>
          <w:rFonts w:asciiTheme="minorHAnsi" w:hAnsiTheme="minorHAnsi" w:cstheme="minorHAnsi"/>
          <w:szCs w:val="24"/>
        </w:rPr>
        <w:t xml:space="preserve"> and </w:t>
      </w:r>
      <w:proofErr w:type="spellStart"/>
      <w:r w:rsidRPr="00302EE1">
        <w:rPr>
          <w:rFonts w:asciiTheme="minorHAnsi" w:hAnsiTheme="minorHAnsi" w:cstheme="minorHAnsi"/>
          <w:szCs w:val="24"/>
        </w:rPr>
        <w:t>Berghe</w:t>
      </w:r>
      <w:proofErr w:type="spellEnd"/>
      <w:r w:rsidRPr="00302EE1">
        <w:rPr>
          <w:rFonts w:asciiTheme="minorHAnsi" w:hAnsiTheme="minorHAnsi" w:cstheme="minorHAnsi"/>
          <w:szCs w:val="24"/>
        </w:rPr>
        <w:t>, 2016). As a result, the group leaders typically manage the employee performances within their groups.</w:t>
      </w:r>
    </w:p>
    <w:p w14:paraId="1A58DB59" w14:textId="704158DD" w:rsidR="00302EE1" w:rsidRPr="00302EE1" w:rsidRDefault="00302EE1" w:rsidP="00302EE1">
      <w:pPr>
        <w:pStyle w:val="ListParagraph"/>
        <w:numPr>
          <w:ilvl w:val="0"/>
          <w:numId w:val="8"/>
        </w:numPr>
        <w:rPr>
          <w:rFonts w:asciiTheme="minorHAnsi" w:hAnsiTheme="minorHAnsi" w:cstheme="minorHAnsi"/>
          <w:szCs w:val="24"/>
        </w:rPr>
      </w:pPr>
      <w:r w:rsidRPr="00302EE1">
        <w:rPr>
          <w:rFonts w:asciiTheme="minorHAnsi" w:hAnsiTheme="minorHAnsi" w:cstheme="minorHAnsi"/>
          <w:b/>
          <w:bCs/>
          <w:szCs w:val="24"/>
        </w:rPr>
        <w:t>Trait approach:</w:t>
      </w:r>
      <w:r w:rsidRPr="00302EE1">
        <w:rPr>
          <w:rFonts w:asciiTheme="minorHAnsi" w:hAnsiTheme="minorHAnsi" w:cstheme="minorHAnsi"/>
          <w:szCs w:val="24"/>
        </w:rPr>
        <w:t xml:space="preserve"> This approach basically considers the traits of the employees such as reliability, punctuality, honesty, etc. as metrics of assessing their performance (</w:t>
      </w:r>
      <w:proofErr w:type="spellStart"/>
      <w:r w:rsidRPr="00302EE1">
        <w:rPr>
          <w:rFonts w:asciiTheme="minorHAnsi" w:hAnsiTheme="minorHAnsi" w:cstheme="minorHAnsi"/>
          <w:szCs w:val="24"/>
        </w:rPr>
        <w:t>Herholdt</w:t>
      </w:r>
      <w:proofErr w:type="spellEnd"/>
      <w:r w:rsidRPr="00302EE1">
        <w:rPr>
          <w:rFonts w:asciiTheme="minorHAnsi" w:hAnsiTheme="minorHAnsi" w:cstheme="minorHAnsi"/>
          <w:szCs w:val="24"/>
        </w:rPr>
        <w:t xml:space="preserve">, 2018). Therefore, the performativity of the employees depends on their traits as a person and how they utilise their traits to complete their allocated tasks.  </w:t>
      </w:r>
    </w:p>
    <w:p w14:paraId="5DE3A791" w14:textId="3EBCCC3D" w:rsidR="00302EE1" w:rsidRPr="00302EE1" w:rsidRDefault="00302EE1" w:rsidP="00302EE1">
      <w:pPr>
        <w:pStyle w:val="ListParagraph"/>
        <w:numPr>
          <w:ilvl w:val="0"/>
          <w:numId w:val="8"/>
        </w:numPr>
        <w:rPr>
          <w:rFonts w:asciiTheme="minorHAnsi" w:hAnsiTheme="minorHAnsi" w:cstheme="minorHAnsi"/>
          <w:szCs w:val="24"/>
        </w:rPr>
      </w:pPr>
      <w:r w:rsidRPr="00BD2705">
        <w:rPr>
          <w:rFonts w:asciiTheme="minorHAnsi" w:hAnsiTheme="minorHAnsi" w:cstheme="minorHAnsi"/>
          <w:b/>
          <w:bCs/>
          <w:szCs w:val="24"/>
        </w:rPr>
        <w:t>Result-based approach:</w:t>
      </w:r>
      <w:r w:rsidRPr="00302EE1">
        <w:rPr>
          <w:rFonts w:asciiTheme="minorHAnsi" w:hAnsiTheme="minorHAnsi" w:cstheme="minorHAnsi"/>
          <w:szCs w:val="24"/>
        </w:rPr>
        <w:t xml:space="preserve"> In this approach, the HR professionals set expectations for the employees which are mutually agreed upon (</w:t>
      </w:r>
      <w:proofErr w:type="spellStart"/>
      <w:r w:rsidRPr="00302EE1">
        <w:rPr>
          <w:rFonts w:asciiTheme="minorHAnsi" w:hAnsiTheme="minorHAnsi" w:cstheme="minorHAnsi"/>
          <w:szCs w:val="24"/>
        </w:rPr>
        <w:t>Demartini</w:t>
      </w:r>
      <w:proofErr w:type="spellEnd"/>
      <w:r w:rsidRPr="00302EE1">
        <w:rPr>
          <w:rFonts w:asciiTheme="minorHAnsi" w:hAnsiTheme="minorHAnsi" w:cstheme="minorHAnsi"/>
          <w:szCs w:val="24"/>
        </w:rPr>
        <w:t>, 2014). Based on the expectations, the performances of the employees are appraised to find out whether an employee has succeeded in producing the expected outcomes.</w:t>
      </w:r>
    </w:p>
    <w:p w14:paraId="01A05566" w14:textId="0C0CA0E7" w:rsidR="00302EE1" w:rsidRPr="00302EE1" w:rsidRDefault="00302EE1" w:rsidP="00302EE1">
      <w:pPr>
        <w:pStyle w:val="ListParagraph"/>
        <w:numPr>
          <w:ilvl w:val="0"/>
          <w:numId w:val="8"/>
        </w:numPr>
        <w:rPr>
          <w:rFonts w:asciiTheme="minorHAnsi" w:hAnsiTheme="minorHAnsi" w:cstheme="minorHAnsi"/>
          <w:szCs w:val="24"/>
        </w:rPr>
      </w:pPr>
      <w:r w:rsidRPr="00BD2705">
        <w:rPr>
          <w:rFonts w:asciiTheme="minorHAnsi" w:hAnsiTheme="minorHAnsi" w:cstheme="minorHAnsi"/>
          <w:b/>
          <w:bCs/>
          <w:szCs w:val="24"/>
        </w:rPr>
        <w:t>Behavioural approach:</w:t>
      </w:r>
      <w:r w:rsidRPr="00302EE1">
        <w:rPr>
          <w:rFonts w:asciiTheme="minorHAnsi" w:hAnsiTheme="minorHAnsi" w:cstheme="minorHAnsi"/>
          <w:szCs w:val="24"/>
        </w:rPr>
        <w:t xml:space="preserve"> The HR professionals determine the behavioural aspects for the employees and expect them to act accordingly in the process of achieving individual goals in this approach (</w:t>
      </w:r>
      <w:proofErr w:type="spellStart"/>
      <w:r w:rsidRPr="00302EE1">
        <w:rPr>
          <w:rFonts w:asciiTheme="minorHAnsi" w:hAnsiTheme="minorHAnsi" w:cstheme="minorHAnsi"/>
          <w:szCs w:val="24"/>
        </w:rPr>
        <w:t>Thrope</w:t>
      </w:r>
      <w:proofErr w:type="spellEnd"/>
      <w:r w:rsidRPr="00302EE1">
        <w:rPr>
          <w:rFonts w:asciiTheme="minorHAnsi" w:hAnsiTheme="minorHAnsi" w:cstheme="minorHAnsi"/>
          <w:szCs w:val="24"/>
        </w:rPr>
        <w:t xml:space="preserve">, 2015). </w:t>
      </w:r>
    </w:p>
    <w:p w14:paraId="7EF8D6DC" w14:textId="2AE2EFC7" w:rsidR="00302EE1" w:rsidRPr="00302EE1" w:rsidRDefault="00302EE1" w:rsidP="00302EE1">
      <w:pPr>
        <w:pStyle w:val="ListParagraph"/>
        <w:numPr>
          <w:ilvl w:val="0"/>
          <w:numId w:val="8"/>
        </w:numPr>
        <w:rPr>
          <w:rFonts w:asciiTheme="minorHAnsi" w:hAnsiTheme="minorHAnsi" w:cstheme="minorHAnsi"/>
          <w:szCs w:val="24"/>
        </w:rPr>
      </w:pPr>
      <w:r w:rsidRPr="00BD2705">
        <w:rPr>
          <w:rFonts w:asciiTheme="minorHAnsi" w:hAnsiTheme="minorHAnsi" w:cstheme="minorHAnsi"/>
          <w:b/>
          <w:bCs/>
          <w:szCs w:val="24"/>
        </w:rPr>
        <w:t>Self-appraisal approach:</w:t>
      </w:r>
      <w:r w:rsidRPr="00302EE1">
        <w:rPr>
          <w:rFonts w:asciiTheme="minorHAnsi" w:hAnsiTheme="minorHAnsi" w:cstheme="minorHAnsi"/>
          <w:szCs w:val="24"/>
        </w:rPr>
        <w:t xml:space="preserve"> The HR professionals set common standards for the employees to achieve in this approach and the employees are expected to attain their goals accordingly.</w:t>
      </w:r>
    </w:p>
    <w:p w14:paraId="38FA9FBA" w14:textId="77777777" w:rsidR="0047641E" w:rsidRDefault="0047641E" w:rsidP="0047641E">
      <w:pPr>
        <w:rPr>
          <w:rFonts w:asciiTheme="minorHAnsi" w:hAnsiTheme="minorHAnsi" w:cstheme="minorHAnsi"/>
          <w:szCs w:val="24"/>
        </w:rPr>
      </w:pPr>
    </w:p>
    <w:p w14:paraId="3A6757FF" w14:textId="52F5C104" w:rsidR="00302EE1" w:rsidRPr="0047641E" w:rsidRDefault="00302EE1" w:rsidP="0047641E">
      <w:pPr>
        <w:rPr>
          <w:rFonts w:asciiTheme="minorHAnsi" w:hAnsiTheme="minorHAnsi" w:cstheme="minorHAnsi"/>
          <w:szCs w:val="24"/>
        </w:rPr>
      </w:pPr>
      <w:r w:rsidRPr="0047641E">
        <w:rPr>
          <w:rFonts w:asciiTheme="minorHAnsi" w:hAnsiTheme="minorHAnsi" w:cstheme="minorHAnsi"/>
          <w:szCs w:val="24"/>
        </w:rPr>
        <w:t>In the present business circumstances, more than one approach is suggested to increase their performativity (</w:t>
      </w:r>
      <w:proofErr w:type="spellStart"/>
      <w:r w:rsidRPr="0047641E">
        <w:rPr>
          <w:rFonts w:asciiTheme="minorHAnsi" w:hAnsiTheme="minorHAnsi" w:cstheme="minorHAnsi"/>
          <w:szCs w:val="24"/>
        </w:rPr>
        <w:t>Thrope</w:t>
      </w:r>
      <w:proofErr w:type="spellEnd"/>
      <w:r w:rsidRPr="0047641E">
        <w:rPr>
          <w:rFonts w:asciiTheme="minorHAnsi" w:hAnsiTheme="minorHAnsi" w:cstheme="minorHAnsi"/>
          <w:szCs w:val="24"/>
        </w:rPr>
        <w:t xml:space="preserve">, 2015). Therefore, each of the abovementioned approaches can be suggested for </w:t>
      </w:r>
      <w:proofErr w:type="spellStart"/>
      <w:r w:rsidRPr="0047641E">
        <w:rPr>
          <w:rFonts w:asciiTheme="minorHAnsi" w:hAnsiTheme="minorHAnsi" w:cstheme="minorHAnsi"/>
          <w:szCs w:val="24"/>
        </w:rPr>
        <w:t>SainCo</w:t>
      </w:r>
      <w:proofErr w:type="spellEnd"/>
      <w:r w:rsidRPr="0047641E">
        <w:rPr>
          <w:rFonts w:asciiTheme="minorHAnsi" w:hAnsiTheme="minorHAnsi" w:cstheme="minorHAnsi"/>
          <w:szCs w:val="24"/>
        </w:rPr>
        <w:t xml:space="preserve"> to implement in their workplaces. However, the result-based approach should be prioritised as that is aligned with the most contemporary setting.</w:t>
      </w:r>
    </w:p>
    <w:p w14:paraId="0CAB5CAA" w14:textId="77777777" w:rsidR="00302EE1" w:rsidRPr="007A59D6" w:rsidRDefault="00302EE1" w:rsidP="007A59D6">
      <w:pPr>
        <w:pStyle w:val="ListParagraph"/>
        <w:rPr>
          <w:rFonts w:asciiTheme="minorHAnsi" w:hAnsiTheme="minorHAnsi" w:cstheme="minorHAnsi"/>
          <w:b/>
          <w:bCs/>
          <w:szCs w:val="24"/>
        </w:rPr>
      </w:pPr>
    </w:p>
    <w:p w14:paraId="5E6D7F3D" w14:textId="0D6A9D98" w:rsidR="00FD1AFD" w:rsidRPr="007A59D6" w:rsidRDefault="005518DB" w:rsidP="007A59D6">
      <w:pPr>
        <w:pStyle w:val="ListParagraph"/>
        <w:numPr>
          <w:ilvl w:val="0"/>
          <w:numId w:val="2"/>
        </w:numPr>
        <w:ind w:left="720"/>
        <w:rPr>
          <w:rFonts w:asciiTheme="minorHAnsi" w:hAnsiTheme="minorHAnsi" w:cstheme="minorHAnsi"/>
          <w:b/>
          <w:bCs/>
          <w:szCs w:val="24"/>
        </w:rPr>
      </w:pPr>
      <w:r w:rsidRPr="007A59D6">
        <w:rPr>
          <w:rFonts w:asciiTheme="minorHAnsi" w:hAnsiTheme="minorHAnsi" w:cstheme="minorHAnsi"/>
          <w:b/>
          <w:bCs/>
          <w:szCs w:val="24"/>
        </w:rPr>
        <w:t>Feedback:</w:t>
      </w:r>
      <w:r w:rsidR="00AE0EB4" w:rsidRPr="007A59D6">
        <w:rPr>
          <w:rFonts w:asciiTheme="minorHAnsi" w:hAnsiTheme="minorHAnsi" w:cstheme="minorHAnsi"/>
          <w:b/>
          <w:bCs/>
          <w:szCs w:val="24"/>
        </w:rPr>
        <w:t xml:space="preserve"> </w:t>
      </w:r>
      <w:r w:rsidR="005446CA" w:rsidRPr="007A59D6">
        <w:rPr>
          <w:rFonts w:asciiTheme="minorHAnsi" w:hAnsiTheme="minorHAnsi" w:cstheme="minorHAnsi"/>
          <w:szCs w:val="24"/>
        </w:rPr>
        <w:t>Providing constructive feedback, based on the appraisal of the employee performance, can improve the overall performance of the employees and the company simultaneously</w:t>
      </w:r>
      <w:r w:rsidR="002634D7" w:rsidRPr="007A59D6">
        <w:rPr>
          <w:rFonts w:asciiTheme="minorHAnsi" w:hAnsiTheme="minorHAnsi" w:cstheme="minorHAnsi"/>
          <w:szCs w:val="24"/>
        </w:rPr>
        <w:t xml:space="preserve"> (Demartini, 2014)</w:t>
      </w:r>
      <w:r w:rsidR="005446CA" w:rsidRPr="007A59D6">
        <w:rPr>
          <w:rFonts w:asciiTheme="minorHAnsi" w:hAnsiTheme="minorHAnsi" w:cstheme="minorHAnsi"/>
          <w:szCs w:val="24"/>
        </w:rPr>
        <w:t xml:space="preserve">. For this reason, the company should implement CPD (continuous professional development) to create a system of continual development of the employees based on feedback. </w:t>
      </w:r>
      <w:r w:rsidR="00077D45" w:rsidRPr="007A59D6">
        <w:rPr>
          <w:rFonts w:asciiTheme="minorHAnsi" w:hAnsiTheme="minorHAnsi" w:cstheme="minorHAnsi"/>
          <w:szCs w:val="24"/>
        </w:rPr>
        <w:t>While providing the feedback, the company should consider whether an employee has the ability to utilise the feedback, whether the company has communicated the feedback with the employee appropriately and whether the feedback has been utilised by the employee. There are many practices concerning providing constructive feedback to human resources. For instance, the 360-degree performance management system allows the employee to receive feedback from both the superiors and subordinates as it is a free monitoring system where each of the employees can monitor and provide feedback to others</w:t>
      </w:r>
      <w:r w:rsidR="008D4389" w:rsidRPr="007A59D6">
        <w:rPr>
          <w:rFonts w:asciiTheme="minorHAnsi" w:hAnsiTheme="minorHAnsi" w:cstheme="minorHAnsi"/>
          <w:szCs w:val="24"/>
        </w:rPr>
        <w:t xml:space="preserve"> (Demartini, 2014)</w:t>
      </w:r>
      <w:r w:rsidR="00077D45" w:rsidRPr="007A59D6">
        <w:rPr>
          <w:rFonts w:asciiTheme="minorHAnsi" w:hAnsiTheme="minorHAnsi" w:cstheme="minorHAnsi"/>
          <w:szCs w:val="24"/>
        </w:rPr>
        <w:t>. However, the HR professionals of the company should provide resourceful feedback to the employees</w:t>
      </w:r>
      <w:r w:rsidR="00FD1AFD" w:rsidRPr="007A59D6">
        <w:rPr>
          <w:rFonts w:asciiTheme="minorHAnsi" w:hAnsiTheme="minorHAnsi" w:cstheme="minorHAnsi"/>
          <w:szCs w:val="24"/>
        </w:rPr>
        <w:t xml:space="preserve"> by drawing a comparison between the set standards of performance and the actual performances of the employees, respective of their job roles in the workplaces.</w:t>
      </w:r>
    </w:p>
    <w:p w14:paraId="4E2C7F59" w14:textId="77777777" w:rsidR="007A59D6" w:rsidRPr="007A59D6" w:rsidRDefault="007A59D6" w:rsidP="007A59D6">
      <w:pPr>
        <w:pStyle w:val="ListParagraph"/>
        <w:rPr>
          <w:rFonts w:asciiTheme="minorHAnsi" w:hAnsiTheme="minorHAnsi" w:cstheme="minorHAnsi"/>
          <w:b/>
          <w:bCs/>
          <w:szCs w:val="24"/>
        </w:rPr>
      </w:pPr>
    </w:p>
    <w:p w14:paraId="3434CF51" w14:textId="137D9AD5" w:rsidR="007A59D6" w:rsidRPr="007A59D6" w:rsidRDefault="00FC6CB3" w:rsidP="007A59D6">
      <w:pPr>
        <w:rPr>
          <w:rFonts w:asciiTheme="minorHAnsi" w:hAnsiTheme="minorHAnsi" w:cstheme="minorHAnsi"/>
          <w:b/>
          <w:bCs/>
          <w:szCs w:val="24"/>
        </w:rPr>
      </w:pPr>
      <w:r w:rsidRPr="007A59D6">
        <w:rPr>
          <w:rFonts w:asciiTheme="minorHAnsi" w:hAnsiTheme="minorHAnsi" w:cstheme="minorHAnsi"/>
          <w:szCs w:val="24"/>
        </w:rPr>
        <w:t xml:space="preserve">Performance development is a crucial concept to improve and manage the employee performance of a company. </w:t>
      </w:r>
      <w:r w:rsidR="00597B3F" w:rsidRPr="007A59D6">
        <w:rPr>
          <w:rFonts w:asciiTheme="minorHAnsi" w:hAnsiTheme="minorHAnsi" w:cstheme="minorHAnsi"/>
          <w:szCs w:val="24"/>
        </w:rPr>
        <w:t>This allows the human resources to realise their roles and responsibilities, besides becoming aware of their contri</w:t>
      </w:r>
      <w:r w:rsidR="00EE5E41" w:rsidRPr="007A59D6">
        <w:rPr>
          <w:rFonts w:asciiTheme="minorHAnsi" w:hAnsiTheme="minorHAnsi" w:cstheme="minorHAnsi"/>
          <w:szCs w:val="24"/>
        </w:rPr>
        <w:t>bution</w:t>
      </w:r>
      <w:r w:rsidR="00597B3F" w:rsidRPr="007A59D6">
        <w:rPr>
          <w:rFonts w:asciiTheme="minorHAnsi" w:hAnsiTheme="minorHAnsi" w:cstheme="minorHAnsi"/>
          <w:szCs w:val="24"/>
        </w:rPr>
        <w:t xml:space="preserve"> to the company’s success. Therefore, SainCo should put necessary emphasis on performance development to achieve its business aims more effectively.</w:t>
      </w:r>
    </w:p>
    <w:p w14:paraId="54A99AE5" w14:textId="77777777" w:rsidR="007A59D6" w:rsidRPr="007A59D6" w:rsidRDefault="007A59D6" w:rsidP="007A59D6">
      <w:pPr>
        <w:rPr>
          <w:rFonts w:asciiTheme="minorHAnsi" w:hAnsiTheme="minorHAnsi" w:cstheme="minorHAnsi"/>
          <w:b/>
          <w:bCs/>
          <w:szCs w:val="24"/>
        </w:rPr>
      </w:pPr>
    </w:p>
    <w:p w14:paraId="5DA94D33" w14:textId="1AA85D37" w:rsidR="00393281" w:rsidRPr="007A59D6" w:rsidRDefault="00393281" w:rsidP="007A59D6">
      <w:pPr>
        <w:pStyle w:val="Heading2"/>
        <w:rPr>
          <w:rFonts w:asciiTheme="minorHAnsi" w:hAnsiTheme="minorHAnsi" w:cstheme="minorHAnsi"/>
          <w:sz w:val="24"/>
          <w:szCs w:val="24"/>
        </w:rPr>
      </w:pPr>
      <w:bookmarkStart w:id="8" w:name="_Toc69772772"/>
      <w:bookmarkStart w:id="9" w:name="_Toc70031267"/>
      <w:r w:rsidRPr="007A59D6">
        <w:rPr>
          <w:rFonts w:asciiTheme="minorHAnsi" w:hAnsiTheme="minorHAnsi" w:cstheme="minorHAnsi"/>
          <w:sz w:val="24"/>
          <w:szCs w:val="24"/>
        </w:rPr>
        <w:t>Motivation, rewards and incentives</w:t>
      </w:r>
      <w:bookmarkEnd w:id="8"/>
      <w:bookmarkEnd w:id="9"/>
    </w:p>
    <w:p w14:paraId="1229652D" w14:textId="1C1E5CD7" w:rsidR="007A59D6" w:rsidRDefault="00A44FC4" w:rsidP="007A59D6">
      <w:pPr>
        <w:rPr>
          <w:rFonts w:asciiTheme="minorHAnsi" w:hAnsiTheme="minorHAnsi" w:cstheme="minorHAnsi"/>
          <w:szCs w:val="24"/>
        </w:rPr>
      </w:pPr>
      <w:r w:rsidRPr="007A59D6">
        <w:rPr>
          <w:rFonts w:asciiTheme="minorHAnsi" w:hAnsiTheme="minorHAnsi" w:cstheme="minorHAnsi"/>
          <w:szCs w:val="24"/>
        </w:rPr>
        <w:t>Rewards, incentives and appropriate motivation strategies can improve employee performance greatly. Also, an appropriate strategy, consisting of reward and incentive policies, can encourage the employees to put their utmost at work</w:t>
      </w:r>
      <w:r w:rsidR="00672207" w:rsidRPr="007A59D6">
        <w:rPr>
          <w:rFonts w:asciiTheme="minorHAnsi" w:hAnsiTheme="minorHAnsi" w:cstheme="minorHAnsi"/>
          <w:szCs w:val="24"/>
        </w:rPr>
        <w:t xml:space="preserve"> (Herholdt, 2018)</w:t>
      </w:r>
      <w:r w:rsidRPr="007A59D6">
        <w:rPr>
          <w:rFonts w:asciiTheme="minorHAnsi" w:hAnsiTheme="minorHAnsi" w:cstheme="minorHAnsi"/>
          <w:szCs w:val="24"/>
        </w:rPr>
        <w:t>. SainCo can consider the following motivation theories and concepts to attain trust, manageability and control over its human resources effectively.</w:t>
      </w:r>
    </w:p>
    <w:p w14:paraId="53DC5FF9" w14:textId="77777777" w:rsidR="007A59D6" w:rsidRPr="007A59D6" w:rsidRDefault="007A59D6" w:rsidP="007A59D6">
      <w:pPr>
        <w:rPr>
          <w:rFonts w:asciiTheme="minorHAnsi" w:hAnsiTheme="minorHAnsi" w:cstheme="minorHAnsi"/>
          <w:szCs w:val="24"/>
        </w:rPr>
      </w:pPr>
    </w:p>
    <w:p w14:paraId="05A5544D" w14:textId="19E3F3C7" w:rsidR="001A5D95" w:rsidRPr="007A59D6" w:rsidRDefault="001A5D95" w:rsidP="007A59D6">
      <w:pPr>
        <w:rPr>
          <w:rFonts w:asciiTheme="minorHAnsi" w:hAnsiTheme="minorHAnsi" w:cstheme="minorHAnsi"/>
          <w:b/>
          <w:bCs/>
          <w:szCs w:val="24"/>
        </w:rPr>
      </w:pPr>
      <w:r w:rsidRPr="007A59D6">
        <w:rPr>
          <w:rFonts w:asciiTheme="minorHAnsi" w:hAnsiTheme="minorHAnsi" w:cstheme="minorHAnsi"/>
          <w:b/>
          <w:bCs/>
          <w:szCs w:val="24"/>
        </w:rPr>
        <w:t>Maslow’s hierarchy of needs</w:t>
      </w:r>
    </w:p>
    <w:p w14:paraId="590BE964" w14:textId="2018164F" w:rsidR="00524EBE" w:rsidRPr="007A59D6" w:rsidRDefault="00F95A1B" w:rsidP="007A59D6">
      <w:pPr>
        <w:rPr>
          <w:rFonts w:asciiTheme="minorHAnsi" w:hAnsiTheme="minorHAnsi" w:cstheme="minorHAnsi"/>
          <w:szCs w:val="24"/>
        </w:rPr>
      </w:pPr>
      <w:r w:rsidRPr="007A59D6">
        <w:rPr>
          <w:rFonts w:asciiTheme="minorHAnsi" w:hAnsiTheme="minorHAnsi" w:cstheme="minorHAnsi"/>
          <w:szCs w:val="24"/>
        </w:rPr>
        <w:t>Maslow’s hierarchy of needs postulates the elements that motivate the employees effectively in a professional setting</w:t>
      </w:r>
      <w:r w:rsidR="00F11765" w:rsidRPr="007A59D6">
        <w:rPr>
          <w:rFonts w:asciiTheme="minorHAnsi" w:hAnsiTheme="minorHAnsi" w:cstheme="minorHAnsi"/>
          <w:szCs w:val="24"/>
        </w:rPr>
        <w:t xml:space="preserve"> (Herholdt, 2018)</w:t>
      </w:r>
      <w:r w:rsidRPr="007A59D6">
        <w:rPr>
          <w:rFonts w:asciiTheme="minorHAnsi" w:hAnsiTheme="minorHAnsi" w:cstheme="minorHAnsi"/>
          <w:szCs w:val="24"/>
        </w:rPr>
        <w:t>. The theory illustrates a pyramidical hierarchy of needs, that encourage the employees to work hard to contribute from their individual position, where the categories are superimposed on one another. The theory is discussed as follows.</w:t>
      </w:r>
    </w:p>
    <w:p w14:paraId="2F6ACC4B" w14:textId="6E3AD025" w:rsidR="00F95A1B" w:rsidRPr="007A59D6" w:rsidRDefault="00955385" w:rsidP="007A59D6">
      <w:pPr>
        <w:rPr>
          <w:rFonts w:asciiTheme="minorHAnsi" w:hAnsiTheme="minorHAnsi" w:cstheme="minorHAnsi"/>
          <w:szCs w:val="24"/>
        </w:rPr>
      </w:pPr>
      <w:r w:rsidRPr="007A59D6">
        <w:rPr>
          <w:rFonts w:asciiTheme="minorHAnsi" w:hAnsiTheme="minorHAnsi" w:cstheme="minorHAnsi"/>
          <w:noProof/>
          <w:szCs w:val="24"/>
          <w:lang w:eastAsia="en-GB"/>
        </w:rPr>
        <w:drawing>
          <wp:inline distT="0" distB="0" distL="0" distR="0" wp14:anchorId="54BAD58D" wp14:editId="154E0C4E">
            <wp:extent cx="3686175" cy="27441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duotone>
                        <a:schemeClr val="accent1">
                          <a:shade val="45000"/>
                          <a:satMod val="135000"/>
                        </a:schemeClr>
                        <a:prstClr val="white"/>
                      </a:duotone>
                    </a:blip>
                    <a:stretch>
                      <a:fillRect/>
                    </a:stretch>
                  </pic:blipFill>
                  <pic:spPr>
                    <a:xfrm>
                      <a:off x="0" y="0"/>
                      <a:ext cx="3698786" cy="2753541"/>
                    </a:xfrm>
                    <a:prstGeom prst="rect">
                      <a:avLst/>
                    </a:prstGeom>
                  </pic:spPr>
                </pic:pic>
              </a:graphicData>
            </a:graphic>
          </wp:inline>
        </w:drawing>
      </w:r>
    </w:p>
    <w:p w14:paraId="6150040A" w14:textId="68B7B254" w:rsidR="00955385" w:rsidRPr="007A59D6" w:rsidRDefault="00955385" w:rsidP="007A59D6">
      <w:pPr>
        <w:rPr>
          <w:rFonts w:asciiTheme="minorHAnsi" w:hAnsiTheme="minorHAnsi" w:cstheme="minorHAnsi"/>
          <w:b/>
          <w:bCs/>
          <w:szCs w:val="24"/>
        </w:rPr>
      </w:pPr>
      <w:r w:rsidRPr="007A59D6">
        <w:rPr>
          <w:rFonts w:asciiTheme="minorHAnsi" w:hAnsiTheme="minorHAnsi" w:cstheme="minorHAnsi"/>
          <w:b/>
          <w:bCs/>
          <w:szCs w:val="24"/>
        </w:rPr>
        <w:t>Figure 3: Maslow’s Hierarchy of Needs</w:t>
      </w:r>
      <w:r w:rsidR="00771E5F" w:rsidRPr="007A59D6">
        <w:rPr>
          <w:rFonts w:asciiTheme="minorHAnsi" w:hAnsiTheme="minorHAnsi" w:cstheme="minorHAnsi"/>
          <w:szCs w:val="24"/>
        </w:rPr>
        <w:t xml:space="preserve"> </w:t>
      </w:r>
      <w:r w:rsidR="00771E5F" w:rsidRPr="007A59D6">
        <w:rPr>
          <w:rFonts w:asciiTheme="minorHAnsi" w:hAnsiTheme="minorHAnsi" w:cstheme="minorHAnsi"/>
          <w:b/>
          <w:bCs/>
          <w:szCs w:val="24"/>
        </w:rPr>
        <w:t>(Fisher, Schoenfeldt and Shaw, 2006)</w:t>
      </w:r>
    </w:p>
    <w:p w14:paraId="6A413387" w14:textId="77777777" w:rsidR="007A59D6" w:rsidRPr="007A59D6" w:rsidRDefault="007A59D6" w:rsidP="007A59D6">
      <w:pPr>
        <w:rPr>
          <w:rFonts w:asciiTheme="minorHAnsi" w:hAnsiTheme="minorHAnsi" w:cstheme="minorHAnsi"/>
          <w:b/>
          <w:bCs/>
          <w:szCs w:val="24"/>
        </w:rPr>
      </w:pPr>
    </w:p>
    <w:p w14:paraId="45B88D44" w14:textId="27951912" w:rsidR="00955385" w:rsidRPr="007A59D6" w:rsidRDefault="00955385" w:rsidP="007A59D6">
      <w:pPr>
        <w:pStyle w:val="ListParagraph"/>
        <w:numPr>
          <w:ilvl w:val="0"/>
          <w:numId w:val="2"/>
        </w:numPr>
        <w:ind w:left="720"/>
        <w:rPr>
          <w:rFonts w:asciiTheme="minorHAnsi" w:hAnsiTheme="minorHAnsi" w:cstheme="minorHAnsi"/>
          <w:b/>
          <w:bCs/>
          <w:szCs w:val="24"/>
        </w:rPr>
      </w:pPr>
      <w:r w:rsidRPr="007A59D6">
        <w:rPr>
          <w:rFonts w:asciiTheme="minorHAnsi" w:hAnsiTheme="minorHAnsi" w:cstheme="minorHAnsi"/>
          <w:b/>
          <w:bCs/>
          <w:szCs w:val="24"/>
        </w:rPr>
        <w:t xml:space="preserve">Psychological Needs: </w:t>
      </w:r>
      <w:r w:rsidRPr="007A59D6">
        <w:rPr>
          <w:rFonts w:asciiTheme="minorHAnsi" w:hAnsiTheme="minorHAnsi" w:cstheme="minorHAnsi"/>
          <w:szCs w:val="24"/>
        </w:rPr>
        <w:t>An employee basically has his psychological needs to fulfil at first, i.e., remuneration, food, water, etc. basic needs</w:t>
      </w:r>
      <w:r w:rsidR="00964AE3" w:rsidRPr="007A59D6">
        <w:rPr>
          <w:rFonts w:asciiTheme="minorHAnsi" w:hAnsiTheme="minorHAnsi" w:cstheme="minorHAnsi"/>
          <w:szCs w:val="24"/>
        </w:rPr>
        <w:t xml:space="preserve"> (Fisher, Schoenfeldt and Shaw, 2006)</w:t>
      </w:r>
      <w:r w:rsidRPr="007A59D6">
        <w:rPr>
          <w:rFonts w:asciiTheme="minorHAnsi" w:hAnsiTheme="minorHAnsi" w:cstheme="minorHAnsi"/>
          <w:szCs w:val="24"/>
        </w:rPr>
        <w:t>. Therefore, these needs can be considered as the most basic needs an employee may have.</w:t>
      </w:r>
    </w:p>
    <w:p w14:paraId="669FB8D4" w14:textId="5890FB42" w:rsidR="00955385" w:rsidRPr="007A59D6" w:rsidRDefault="00955385" w:rsidP="007A59D6">
      <w:pPr>
        <w:pStyle w:val="ListParagraph"/>
        <w:numPr>
          <w:ilvl w:val="0"/>
          <w:numId w:val="2"/>
        </w:numPr>
        <w:ind w:left="720"/>
        <w:rPr>
          <w:rFonts w:asciiTheme="minorHAnsi" w:hAnsiTheme="minorHAnsi" w:cstheme="minorHAnsi"/>
          <w:b/>
          <w:bCs/>
          <w:szCs w:val="24"/>
        </w:rPr>
      </w:pPr>
      <w:r w:rsidRPr="007A59D6">
        <w:rPr>
          <w:rFonts w:asciiTheme="minorHAnsi" w:hAnsiTheme="minorHAnsi" w:cstheme="minorHAnsi"/>
          <w:b/>
          <w:bCs/>
          <w:szCs w:val="24"/>
        </w:rPr>
        <w:t>Safety Needs:</w:t>
      </w:r>
      <w:r w:rsidRPr="007A59D6">
        <w:rPr>
          <w:rFonts w:asciiTheme="minorHAnsi" w:hAnsiTheme="minorHAnsi" w:cstheme="minorHAnsi"/>
          <w:szCs w:val="24"/>
        </w:rPr>
        <w:t xml:space="preserve"> Once the psychological needs are fulfilled, the employees look forward to attaining the safety needs which include insurance policy and similar benefits to ensure their safety and security.</w:t>
      </w:r>
    </w:p>
    <w:p w14:paraId="24B47595" w14:textId="3FB3E6DC" w:rsidR="00955385" w:rsidRPr="007A59D6" w:rsidRDefault="00955385" w:rsidP="007A59D6">
      <w:pPr>
        <w:pStyle w:val="ListParagraph"/>
        <w:numPr>
          <w:ilvl w:val="0"/>
          <w:numId w:val="2"/>
        </w:numPr>
        <w:ind w:left="720"/>
        <w:rPr>
          <w:rFonts w:asciiTheme="minorHAnsi" w:hAnsiTheme="minorHAnsi" w:cstheme="minorHAnsi"/>
          <w:b/>
          <w:bCs/>
          <w:szCs w:val="24"/>
        </w:rPr>
      </w:pPr>
      <w:r w:rsidRPr="007A59D6">
        <w:rPr>
          <w:rFonts w:asciiTheme="minorHAnsi" w:hAnsiTheme="minorHAnsi" w:cstheme="minorHAnsi"/>
          <w:b/>
          <w:bCs/>
          <w:szCs w:val="24"/>
        </w:rPr>
        <w:t xml:space="preserve">Belongingness and love need: </w:t>
      </w:r>
      <w:r w:rsidRPr="007A59D6">
        <w:rPr>
          <w:rFonts w:asciiTheme="minorHAnsi" w:hAnsiTheme="minorHAnsi" w:cstheme="minorHAnsi"/>
          <w:szCs w:val="24"/>
        </w:rPr>
        <w:t>In the next stage, the employees have their wanton for emotional wellbeing</w:t>
      </w:r>
      <w:r w:rsidR="003F3E2C" w:rsidRPr="007A59D6">
        <w:rPr>
          <w:rFonts w:asciiTheme="minorHAnsi" w:hAnsiTheme="minorHAnsi" w:cstheme="minorHAnsi"/>
          <w:szCs w:val="24"/>
        </w:rPr>
        <w:t xml:space="preserve"> (Hawkins, 2014)</w:t>
      </w:r>
      <w:r w:rsidRPr="007A59D6">
        <w:rPr>
          <w:rFonts w:asciiTheme="minorHAnsi" w:hAnsiTheme="minorHAnsi" w:cstheme="minorHAnsi"/>
          <w:szCs w:val="24"/>
        </w:rPr>
        <w:t>. For this reason, at first, they are in need of a distinct sense of belongingness from the company.</w:t>
      </w:r>
    </w:p>
    <w:p w14:paraId="5BDB2DF2" w14:textId="57BA3E8D" w:rsidR="00955385" w:rsidRPr="007A59D6" w:rsidRDefault="00D00A0B" w:rsidP="007A59D6">
      <w:pPr>
        <w:pStyle w:val="ListParagraph"/>
        <w:numPr>
          <w:ilvl w:val="0"/>
          <w:numId w:val="2"/>
        </w:numPr>
        <w:ind w:left="720"/>
        <w:rPr>
          <w:rFonts w:asciiTheme="minorHAnsi" w:hAnsiTheme="minorHAnsi" w:cstheme="minorHAnsi"/>
          <w:b/>
          <w:bCs/>
          <w:szCs w:val="24"/>
        </w:rPr>
      </w:pPr>
      <w:r w:rsidRPr="007A59D6">
        <w:rPr>
          <w:rFonts w:asciiTheme="minorHAnsi" w:hAnsiTheme="minorHAnsi" w:cstheme="minorHAnsi"/>
          <w:b/>
          <w:bCs/>
          <w:szCs w:val="24"/>
        </w:rPr>
        <w:t xml:space="preserve">Esteem Needs: </w:t>
      </w:r>
      <w:r w:rsidRPr="007A59D6">
        <w:rPr>
          <w:rFonts w:asciiTheme="minorHAnsi" w:hAnsiTheme="minorHAnsi" w:cstheme="minorHAnsi"/>
          <w:szCs w:val="24"/>
        </w:rPr>
        <w:t xml:space="preserve">After that, </w:t>
      </w:r>
      <w:r>
        <w:rPr>
          <w:rFonts w:asciiTheme="minorHAnsi" w:hAnsiTheme="minorHAnsi" w:cstheme="minorHAnsi"/>
          <w:szCs w:val="24"/>
        </w:rPr>
        <w:t xml:space="preserve">the </w:t>
      </w:r>
      <w:r w:rsidRPr="007A59D6">
        <w:rPr>
          <w:rFonts w:asciiTheme="minorHAnsi" w:hAnsiTheme="minorHAnsi" w:cstheme="minorHAnsi"/>
          <w:szCs w:val="24"/>
        </w:rPr>
        <w:t xml:space="preserve">employees manifest esteem needs which include their pride in their position in the company, their social status, etc. </w:t>
      </w:r>
      <w:r w:rsidR="00F11765" w:rsidRPr="007A59D6">
        <w:rPr>
          <w:rFonts w:asciiTheme="minorHAnsi" w:hAnsiTheme="minorHAnsi" w:cstheme="minorHAnsi"/>
          <w:szCs w:val="24"/>
        </w:rPr>
        <w:t>(</w:t>
      </w:r>
      <w:proofErr w:type="spellStart"/>
      <w:r w:rsidR="00F11765" w:rsidRPr="007A59D6">
        <w:rPr>
          <w:rFonts w:asciiTheme="minorHAnsi" w:hAnsiTheme="minorHAnsi" w:cstheme="minorHAnsi"/>
          <w:szCs w:val="24"/>
        </w:rPr>
        <w:t>Herholdt</w:t>
      </w:r>
      <w:proofErr w:type="spellEnd"/>
      <w:r w:rsidR="00F11765" w:rsidRPr="007A59D6">
        <w:rPr>
          <w:rFonts w:asciiTheme="minorHAnsi" w:hAnsiTheme="minorHAnsi" w:cstheme="minorHAnsi"/>
          <w:szCs w:val="24"/>
        </w:rPr>
        <w:t>, 2018)</w:t>
      </w:r>
      <w:r w:rsidR="003E2ABA" w:rsidRPr="007A59D6">
        <w:rPr>
          <w:rFonts w:asciiTheme="minorHAnsi" w:hAnsiTheme="minorHAnsi" w:cstheme="minorHAnsi"/>
          <w:szCs w:val="24"/>
        </w:rPr>
        <w:t>.</w:t>
      </w:r>
    </w:p>
    <w:p w14:paraId="192A584F" w14:textId="6262BB46" w:rsidR="00955385" w:rsidRPr="007A59D6" w:rsidRDefault="00955385" w:rsidP="007A59D6">
      <w:pPr>
        <w:pStyle w:val="ListParagraph"/>
        <w:numPr>
          <w:ilvl w:val="0"/>
          <w:numId w:val="2"/>
        </w:numPr>
        <w:ind w:left="720"/>
        <w:rPr>
          <w:rFonts w:asciiTheme="minorHAnsi" w:hAnsiTheme="minorHAnsi" w:cstheme="minorHAnsi"/>
          <w:b/>
          <w:bCs/>
          <w:szCs w:val="24"/>
        </w:rPr>
      </w:pPr>
      <w:r w:rsidRPr="007A59D6">
        <w:rPr>
          <w:rFonts w:asciiTheme="minorHAnsi" w:hAnsiTheme="minorHAnsi" w:cstheme="minorHAnsi"/>
          <w:b/>
          <w:bCs/>
          <w:szCs w:val="24"/>
        </w:rPr>
        <w:t>Self-actualization Needs:</w:t>
      </w:r>
      <w:r w:rsidR="005C77D3" w:rsidRPr="007A59D6">
        <w:rPr>
          <w:rFonts w:asciiTheme="minorHAnsi" w:hAnsiTheme="minorHAnsi" w:cstheme="minorHAnsi"/>
          <w:szCs w:val="24"/>
        </w:rPr>
        <w:t xml:space="preserve"> Finally, when an employee has achieved all of the above, an employee works to utilise his full potential and want recognition in return.</w:t>
      </w:r>
    </w:p>
    <w:p w14:paraId="00B76897" w14:textId="77777777" w:rsidR="007A59D6" w:rsidRPr="007A59D6" w:rsidRDefault="007A59D6" w:rsidP="007A59D6">
      <w:pPr>
        <w:pStyle w:val="ListParagraph"/>
        <w:rPr>
          <w:rFonts w:asciiTheme="minorHAnsi" w:hAnsiTheme="minorHAnsi" w:cstheme="minorHAnsi"/>
          <w:b/>
          <w:bCs/>
          <w:szCs w:val="24"/>
        </w:rPr>
      </w:pPr>
    </w:p>
    <w:p w14:paraId="7BA16B4C" w14:textId="17341B83" w:rsidR="005C77D3" w:rsidRPr="007A59D6" w:rsidRDefault="005C77D3" w:rsidP="007A59D6">
      <w:pPr>
        <w:rPr>
          <w:rFonts w:asciiTheme="minorHAnsi" w:hAnsiTheme="minorHAnsi" w:cstheme="minorHAnsi"/>
          <w:szCs w:val="24"/>
        </w:rPr>
      </w:pPr>
      <w:r w:rsidRPr="007A59D6">
        <w:rPr>
          <w:rFonts w:asciiTheme="minorHAnsi" w:hAnsiTheme="minorHAnsi" w:cstheme="minorHAnsi"/>
          <w:szCs w:val="24"/>
        </w:rPr>
        <w:t xml:space="preserve">SainCo can use the theory to determine the wants of its employees and provide the right motivation, rewards and incentives to improve their performance. </w:t>
      </w:r>
    </w:p>
    <w:p w14:paraId="45101BF9" w14:textId="77777777" w:rsidR="007A59D6" w:rsidRPr="007A59D6" w:rsidRDefault="007A59D6" w:rsidP="007A59D6">
      <w:pPr>
        <w:rPr>
          <w:rFonts w:asciiTheme="minorHAnsi" w:hAnsiTheme="minorHAnsi" w:cstheme="minorHAnsi"/>
          <w:szCs w:val="24"/>
        </w:rPr>
      </w:pPr>
    </w:p>
    <w:p w14:paraId="450605AD" w14:textId="77777777" w:rsidR="001859F2" w:rsidRDefault="001A5D95" w:rsidP="007A59D6">
      <w:pPr>
        <w:rPr>
          <w:rFonts w:asciiTheme="minorHAnsi" w:hAnsiTheme="minorHAnsi" w:cstheme="minorHAnsi"/>
          <w:b/>
          <w:bCs/>
          <w:szCs w:val="24"/>
        </w:rPr>
      </w:pPr>
      <w:r w:rsidRPr="007A59D6">
        <w:rPr>
          <w:rFonts w:asciiTheme="minorHAnsi" w:hAnsiTheme="minorHAnsi" w:cstheme="minorHAnsi"/>
          <w:b/>
          <w:bCs/>
          <w:szCs w:val="24"/>
        </w:rPr>
        <w:t>Herzberg’s two-factor theory</w:t>
      </w:r>
    </w:p>
    <w:p w14:paraId="0CBA0ECE" w14:textId="3BF51A7D" w:rsidR="001E6C0F" w:rsidRPr="001859F2" w:rsidRDefault="001E6C0F" w:rsidP="007A59D6">
      <w:pPr>
        <w:rPr>
          <w:rFonts w:asciiTheme="minorHAnsi" w:hAnsiTheme="minorHAnsi" w:cstheme="minorHAnsi"/>
          <w:b/>
          <w:bCs/>
          <w:szCs w:val="24"/>
        </w:rPr>
      </w:pPr>
      <w:r w:rsidRPr="007A59D6">
        <w:rPr>
          <w:rFonts w:asciiTheme="minorHAnsi" w:hAnsiTheme="minorHAnsi" w:cstheme="minorHAnsi"/>
          <w:szCs w:val="24"/>
        </w:rPr>
        <w:t>According to Frederic Herzberg, there are two distinct factors that have the potential to encourage the employees to improve their performance actively, which are – motivating factors and hygiene factors. The motivating factors include personal accomplishments, recognition, prestige, professional growth, etc. As Herzberg suggests, these factors can motivate the employees to put their best efforts if present</w:t>
      </w:r>
      <w:r w:rsidR="00475C0B" w:rsidRPr="007A59D6">
        <w:rPr>
          <w:rFonts w:asciiTheme="minorHAnsi" w:hAnsiTheme="minorHAnsi" w:cstheme="minorHAnsi"/>
          <w:szCs w:val="24"/>
        </w:rPr>
        <w:t xml:space="preserve"> (Hawkins, 2014)</w:t>
      </w:r>
      <w:r w:rsidRPr="007A59D6">
        <w:rPr>
          <w:rFonts w:asciiTheme="minorHAnsi" w:hAnsiTheme="minorHAnsi" w:cstheme="minorHAnsi"/>
          <w:szCs w:val="24"/>
        </w:rPr>
        <w:t>. On the other hand, the hygiene factors include remuneration and other benefits, company policies, work atmospheres, etc. As per the theorist, the absence of these factors can demotivate the employees substantially.</w:t>
      </w:r>
    </w:p>
    <w:p w14:paraId="33D4FB24" w14:textId="77777777" w:rsidR="007A59D6" w:rsidRPr="007A59D6" w:rsidRDefault="007A59D6" w:rsidP="007A59D6">
      <w:pPr>
        <w:rPr>
          <w:rFonts w:asciiTheme="minorHAnsi" w:hAnsiTheme="minorHAnsi" w:cstheme="minorHAnsi"/>
          <w:szCs w:val="24"/>
        </w:rPr>
      </w:pPr>
    </w:p>
    <w:p w14:paraId="684DB55F" w14:textId="0CB37051" w:rsidR="001E6C0F" w:rsidRPr="007A59D6" w:rsidRDefault="001E6C0F" w:rsidP="007A59D6">
      <w:pPr>
        <w:rPr>
          <w:rFonts w:asciiTheme="minorHAnsi" w:hAnsiTheme="minorHAnsi" w:cstheme="minorHAnsi"/>
          <w:szCs w:val="24"/>
        </w:rPr>
      </w:pPr>
      <w:r w:rsidRPr="007A59D6">
        <w:rPr>
          <w:rFonts w:asciiTheme="minorHAnsi" w:hAnsiTheme="minorHAnsi" w:cstheme="minorHAnsi"/>
          <w:szCs w:val="24"/>
        </w:rPr>
        <w:t>SainCo can ruminate its policies about the rewards, compensation and incentives for the employees and use the concept of Herzberg to improve their overall performance.</w:t>
      </w:r>
    </w:p>
    <w:p w14:paraId="5AE89DE7" w14:textId="77777777" w:rsidR="007A59D6" w:rsidRPr="007A59D6" w:rsidRDefault="007A59D6" w:rsidP="007A59D6">
      <w:pPr>
        <w:rPr>
          <w:rFonts w:asciiTheme="minorHAnsi" w:hAnsiTheme="minorHAnsi" w:cstheme="minorHAnsi"/>
          <w:szCs w:val="24"/>
        </w:rPr>
      </w:pPr>
    </w:p>
    <w:p w14:paraId="7BF45F8B" w14:textId="0CDCD48F" w:rsidR="00393281" w:rsidRPr="007A59D6" w:rsidRDefault="001E6C0F" w:rsidP="007A59D6">
      <w:pPr>
        <w:rPr>
          <w:rFonts w:asciiTheme="minorHAnsi" w:hAnsiTheme="minorHAnsi" w:cstheme="minorHAnsi"/>
          <w:szCs w:val="24"/>
        </w:rPr>
      </w:pPr>
      <w:r w:rsidRPr="007A59D6">
        <w:rPr>
          <w:rFonts w:asciiTheme="minorHAnsi" w:hAnsiTheme="minorHAnsi" w:cstheme="minorHAnsi"/>
          <w:szCs w:val="24"/>
        </w:rPr>
        <w:t>Other than the concepts discussed above, integrating a high-performance culture into the workplace can improve employee performance significantly, by attaining their trust and commitment, and substantial manageability to control and encourage their actions and performance</w:t>
      </w:r>
      <w:r w:rsidR="00B62CA8" w:rsidRPr="007A59D6">
        <w:rPr>
          <w:rFonts w:asciiTheme="minorHAnsi" w:hAnsiTheme="minorHAnsi" w:cstheme="minorHAnsi"/>
          <w:szCs w:val="24"/>
        </w:rPr>
        <w:t xml:space="preserve"> (Hawkins, 2014)</w:t>
      </w:r>
      <w:r w:rsidRPr="007A59D6">
        <w:rPr>
          <w:rFonts w:asciiTheme="minorHAnsi" w:hAnsiTheme="minorHAnsi" w:cstheme="minorHAnsi"/>
          <w:szCs w:val="24"/>
        </w:rPr>
        <w:t>.</w:t>
      </w:r>
      <w:r w:rsidR="00393281" w:rsidRPr="007A59D6">
        <w:rPr>
          <w:rFonts w:asciiTheme="minorHAnsi" w:hAnsiTheme="minorHAnsi" w:cstheme="minorHAnsi"/>
          <w:szCs w:val="24"/>
        </w:rPr>
        <w:br w:type="page"/>
      </w:r>
    </w:p>
    <w:p w14:paraId="49C8FFAE" w14:textId="1972CB98" w:rsidR="007A59D6" w:rsidRPr="007A59D6" w:rsidRDefault="00393281" w:rsidP="001859F2">
      <w:pPr>
        <w:pStyle w:val="Heading2"/>
        <w:rPr>
          <w:rFonts w:asciiTheme="minorHAnsi" w:hAnsiTheme="minorHAnsi" w:cstheme="minorHAnsi"/>
          <w:sz w:val="24"/>
          <w:szCs w:val="24"/>
        </w:rPr>
      </w:pPr>
      <w:bookmarkStart w:id="10" w:name="_Toc69772773"/>
      <w:bookmarkStart w:id="11" w:name="_Toc70031268"/>
      <w:r w:rsidRPr="007A59D6">
        <w:rPr>
          <w:rFonts w:asciiTheme="minorHAnsi" w:hAnsiTheme="minorHAnsi" w:cstheme="minorHAnsi"/>
          <w:sz w:val="24"/>
          <w:szCs w:val="24"/>
        </w:rPr>
        <w:t>HR and Line Managers – Business strategy</w:t>
      </w:r>
      <w:r w:rsidR="00525F71" w:rsidRPr="007A59D6">
        <w:rPr>
          <w:rFonts w:asciiTheme="minorHAnsi" w:hAnsiTheme="minorHAnsi" w:cstheme="minorHAnsi"/>
          <w:sz w:val="24"/>
          <w:szCs w:val="24"/>
        </w:rPr>
        <w:t>, commitment, improvement</w:t>
      </w:r>
      <w:r w:rsidR="00950C8B" w:rsidRPr="007A59D6">
        <w:rPr>
          <w:rFonts w:asciiTheme="minorHAnsi" w:hAnsiTheme="minorHAnsi" w:cstheme="minorHAnsi"/>
          <w:sz w:val="24"/>
          <w:szCs w:val="24"/>
        </w:rPr>
        <w:t>,</w:t>
      </w:r>
      <w:r w:rsidR="00525F71" w:rsidRPr="007A59D6">
        <w:rPr>
          <w:rFonts w:asciiTheme="minorHAnsi" w:hAnsiTheme="minorHAnsi" w:cstheme="minorHAnsi"/>
          <w:sz w:val="24"/>
          <w:szCs w:val="24"/>
        </w:rPr>
        <w:t xml:space="preserve"> flexibility and quality</w:t>
      </w:r>
      <w:bookmarkEnd w:id="10"/>
      <w:bookmarkEnd w:id="11"/>
    </w:p>
    <w:p w14:paraId="733A4FD3" w14:textId="3F05845D" w:rsidR="00C72790" w:rsidRPr="007A59D6" w:rsidRDefault="00C72790" w:rsidP="007A59D6">
      <w:pPr>
        <w:rPr>
          <w:rFonts w:asciiTheme="minorHAnsi" w:hAnsiTheme="minorHAnsi" w:cstheme="minorHAnsi"/>
          <w:szCs w:val="24"/>
        </w:rPr>
      </w:pPr>
      <w:r w:rsidRPr="007A59D6">
        <w:rPr>
          <w:rFonts w:asciiTheme="minorHAnsi" w:hAnsiTheme="minorHAnsi" w:cstheme="minorHAnsi"/>
          <w:szCs w:val="24"/>
        </w:rPr>
        <w:t>The emergence of strategic human resource management prevails the importance of business strategy in human resource management. Unlike performance management of conventional HRM, SHRM considers business strategy as the principal concern for employee management because this modern approach is completely aware of the linkage between employee performance and business strategy</w:t>
      </w:r>
      <w:r w:rsidR="009D64E3" w:rsidRPr="007A59D6">
        <w:rPr>
          <w:rFonts w:asciiTheme="minorHAnsi" w:hAnsiTheme="minorHAnsi" w:cstheme="minorHAnsi"/>
          <w:szCs w:val="24"/>
        </w:rPr>
        <w:t xml:space="preserve"> (Hook and Jenkins, 2019)</w:t>
      </w:r>
      <w:r w:rsidRPr="007A59D6">
        <w:rPr>
          <w:rFonts w:asciiTheme="minorHAnsi" w:hAnsiTheme="minorHAnsi" w:cstheme="minorHAnsi"/>
          <w:szCs w:val="24"/>
        </w:rPr>
        <w:t xml:space="preserve">. Other than business strategy, a few more issues are important for effective performance management; commitment, performance improvement, flexibility, and quality are most mentionable among those. On top of that, these issues are directly linked with the achievement of business strategy through effective employee performance management. </w:t>
      </w:r>
    </w:p>
    <w:p w14:paraId="51B3A892" w14:textId="77777777" w:rsidR="007A59D6" w:rsidRPr="007A59D6" w:rsidRDefault="007A59D6" w:rsidP="007A59D6">
      <w:pPr>
        <w:rPr>
          <w:rFonts w:asciiTheme="minorHAnsi" w:hAnsiTheme="minorHAnsi" w:cstheme="minorHAnsi"/>
          <w:szCs w:val="24"/>
        </w:rPr>
      </w:pPr>
    </w:p>
    <w:p w14:paraId="1F15396E" w14:textId="7456B922" w:rsidR="00C72790" w:rsidRPr="007A59D6" w:rsidRDefault="00C72790" w:rsidP="007A59D6">
      <w:pPr>
        <w:rPr>
          <w:rFonts w:asciiTheme="minorHAnsi" w:hAnsiTheme="minorHAnsi" w:cstheme="minorHAnsi"/>
          <w:szCs w:val="24"/>
        </w:rPr>
      </w:pPr>
      <w:r w:rsidRPr="007A59D6">
        <w:rPr>
          <w:rFonts w:asciiTheme="minorHAnsi" w:hAnsiTheme="minorHAnsi" w:cstheme="minorHAnsi"/>
          <w:szCs w:val="24"/>
        </w:rPr>
        <w:t>It is quite noticeable that most businesses intend to manage performance through an unintegrated appraisal-based system that is barely related to business strategy. Ignoring business strategies while managing employee performance might apparently produce a satisfactory result, but in the long run, such efforts do not create any value to the core business</w:t>
      </w:r>
      <w:r w:rsidR="000D55FA" w:rsidRPr="007A59D6">
        <w:rPr>
          <w:rFonts w:asciiTheme="minorHAnsi" w:hAnsiTheme="minorHAnsi" w:cstheme="minorHAnsi"/>
          <w:szCs w:val="24"/>
        </w:rPr>
        <w:t xml:space="preserve"> (Schwartz, 2015)</w:t>
      </w:r>
      <w:r w:rsidRPr="007A59D6">
        <w:rPr>
          <w:rFonts w:asciiTheme="minorHAnsi" w:hAnsiTheme="minorHAnsi" w:cstheme="minorHAnsi"/>
          <w:szCs w:val="24"/>
        </w:rPr>
        <w:t>. One of the prime reasons is that improved performance rarely meets the demand originated from the business's strategic direction. In contrast, when performance is managed in light of the business's strategic direction, HR managers and line managers can evaluate, examines, and prospects employee performance. They can determine the area of improvement so that employee performance can fuel the business' strategic direction</w:t>
      </w:r>
      <w:r w:rsidR="004C5E31" w:rsidRPr="007A59D6">
        <w:rPr>
          <w:rFonts w:asciiTheme="minorHAnsi" w:hAnsiTheme="minorHAnsi" w:cstheme="minorHAnsi"/>
          <w:szCs w:val="24"/>
        </w:rPr>
        <w:t xml:space="preserve"> (Mitchell, 2017)</w:t>
      </w:r>
      <w:r w:rsidRPr="007A59D6">
        <w:rPr>
          <w:rFonts w:asciiTheme="minorHAnsi" w:hAnsiTheme="minorHAnsi" w:cstheme="minorHAnsi"/>
          <w:szCs w:val="24"/>
        </w:rPr>
        <w:t xml:space="preserve">.  For instance, SainCo is not so competitive as it has not integrated its strategies with employee performance. If SainCo integrated its organisational goal, business strategies, and strategic direction with performance management, HR managers could have aligned a single performance management standard across all its locations. Based on that alignment and standard, they could have successfully identified the essential approach for performance management. </w:t>
      </w:r>
    </w:p>
    <w:p w14:paraId="3E095439" w14:textId="77777777" w:rsidR="007A59D6" w:rsidRPr="007A59D6" w:rsidRDefault="007A59D6" w:rsidP="007A59D6">
      <w:pPr>
        <w:rPr>
          <w:rFonts w:asciiTheme="minorHAnsi" w:hAnsiTheme="minorHAnsi" w:cstheme="minorHAnsi"/>
          <w:szCs w:val="24"/>
        </w:rPr>
      </w:pPr>
    </w:p>
    <w:p w14:paraId="0C48FA78" w14:textId="06F0E6C0" w:rsidR="00C72790" w:rsidRPr="007A59D6" w:rsidRDefault="00C72790" w:rsidP="007A59D6">
      <w:pPr>
        <w:rPr>
          <w:rFonts w:asciiTheme="minorHAnsi" w:hAnsiTheme="minorHAnsi" w:cstheme="minorHAnsi"/>
          <w:szCs w:val="24"/>
        </w:rPr>
      </w:pPr>
      <w:r w:rsidRPr="007A59D6">
        <w:rPr>
          <w:rFonts w:asciiTheme="minorHAnsi" w:hAnsiTheme="minorHAnsi" w:cstheme="minorHAnsi"/>
          <w:szCs w:val="24"/>
        </w:rPr>
        <w:t>However, aligning business strategy with performance management is not the only issue that should be taken into consideration. It is already mentioned that commitment is one of those. By definition, commitment or employee commitment denotes the concept of accepting organisational goals as personal goals</w:t>
      </w:r>
      <w:r w:rsidR="00DF561A" w:rsidRPr="007A59D6">
        <w:rPr>
          <w:rFonts w:asciiTheme="minorHAnsi" w:hAnsiTheme="minorHAnsi" w:cstheme="minorHAnsi"/>
          <w:szCs w:val="24"/>
        </w:rPr>
        <w:t xml:space="preserve"> (Mitchell, 2017)</w:t>
      </w:r>
      <w:r w:rsidRPr="007A59D6">
        <w:rPr>
          <w:rFonts w:asciiTheme="minorHAnsi" w:hAnsiTheme="minorHAnsi" w:cstheme="minorHAnsi"/>
          <w:szCs w:val="24"/>
        </w:rPr>
        <w:t>. It is a quite complex concept as it is often used interchangeably with the concept of 'employee involvement.' Employee commitment obviously fosters employee improvement, but commitment is distinctively a psychological and cultural concept absent in employee involvement. More precisely, an employee might not have a psychological connection even if he is highly involved with the business</w:t>
      </w:r>
      <w:r w:rsidR="00D5555A" w:rsidRPr="007A59D6">
        <w:rPr>
          <w:rFonts w:asciiTheme="minorHAnsi" w:hAnsiTheme="minorHAnsi" w:cstheme="minorHAnsi"/>
          <w:szCs w:val="24"/>
        </w:rPr>
        <w:t xml:space="preserve"> (Hook and Jenkins, 2019)</w:t>
      </w:r>
      <w:r w:rsidRPr="007A59D6">
        <w:rPr>
          <w:rFonts w:asciiTheme="minorHAnsi" w:hAnsiTheme="minorHAnsi" w:cstheme="minorHAnsi"/>
          <w:szCs w:val="24"/>
        </w:rPr>
        <w:t>. Still, the psychological connection is a must for being committed to the organisational goal. In the case of high commitment, an employee does not differ organisational goal from his/her personal goal. Considering the organisational goal as highly personal, an employee gets attached to an organisation that motivates him/her to improve performance even without extrinsic motivation</w:t>
      </w:r>
      <w:r w:rsidR="0010142B" w:rsidRPr="007A59D6">
        <w:rPr>
          <w:rFonts w:asciiTheme="minorHAnsi" w:hAnsiTheme="minorHAnsi" w:cstheme="minorHAnsi"/>
          <w:szCs w:val="24"/>
        </w:rPr>
        <w:t xml:space="preserve"> (Hook and Jenkins, 2019)</w:t>
      </w:r>
      <w:r w:rsidRPr="007A59D6">
        <w:rPr>
          <w:rFonts w:asciiTheme="minorHAnsi" w:hAnsiTheme="minorHAnsi" w:cstheme="minorHAnsi"/>
          <w:szCs w:val="24"/>
        </w:rPr>
        <w:t>. However, the question is how an organisation can ensure a 365-days commitment from every employee.</w:t>
      </w:r>
    </w:p>
    <w:p w14:paraId="62D117A2" w14:textId="77777777" w:rsidR="007A59D6" w:rsidRPr="007A59D6" w:rsidRDefault="007A59D6" w:rsidP="007A59D6">
      <w:pPr>
        <w:rPr>
          <w:rFonts w:asciiTheme="minorHAnsi" w:hAnsiTheme="minorHAnsi" w:cstheme="minorHAnsi"/>
          <w:szCs w:val="24"/>
        </w:rPr>
      </w:pPr>
    </w:p>
    <w:p w14:paraId="66BD8856" w14:textId="0A84916C" w:rsidR="00C72790" w:rsidRPr="007A59D6" w:rsidRDefault="00C72790" w:rsidP="007A59D6">
      <w:pPr>
        <w:rPr>
          <w:rFonts w:asciiTheme="minorHAnsi" w:hAnsiTheme="minorHAnsi" w:cstheme="minorHAnsi"/>
          <w:szCs w:val="24"/>
        </w:rPr>
      </w:pPr>
      <w:r w:rsidRPr="007A59D6">
        <w:rPr>
          <w:rFonts w:asciiTheme="minorHAnsi" w:hAnsiTheme="minorHAnsi" w:cstheme="minorHAnsi"/>
          <w:szCs w:val="24"/>
        </w:rPr>
        <w:t>A modern approach to performance management underpins this answer. To ensure high commitment from employees, building a trustworthy relationship and effective communication system are essentials. Moreover, both extrinsic and intrinsic motivation are required to make the employees committed. Organisations should keep in mind that commitment is entirely related to employee psychology. Distrust, autocracy, and one-way command have no place there</w:t>
      </w:r>
      <w:r w:rsidR="000D55FA" w:rsidRPr="007A59D6">
        <w:rPr>
          <w:rFonts w:asciiTheme="minorHAnsi" w:hAnsiTheme="minorHAnsi" w:cstheme="minorHAnsi"/>
          <w:szCs w:val="24"/>
        </w:rPr>
        <w:t xml:space="preserve"> (Schwartz, 2015)</w:t>
      </w:r>
      <w:r w:rsidRPr="007A59D6">
        <w:rPr>
          <w:rFonts w:asciiTheme="minorHAnsi" w:hAnsiTheme="minorHAnsi" w:cstheme="minorHAnsi"/>
          <w:szCs w:val="24"/>
        </w:rPr>
        <w:t xml:space="preserve">. Rather, if an organisation promotes flexible performance management culture, that would be more helpful for both organisation and employees. Organisations such as SainCo should also keep in mind that improvement is the key condition for obtaining the best outcome from employees. Flexibility, in that case, is undoubtedly a good catalyst. </w:t>
      </w:r>
    </w:p>
    <w:p w14:paraId="1ACBA179" w14:textId="77777777" w:rsidR="007A59D6" w:rsidRPr="007A59D6" w:rsidRDefault="007A59D6" w:rsidP="007A59D6">
      <w:pPr>
        <w:rPr>
          <w:rFonts w:asciiTheme="minorHAnsi" w:hAnsiTheme="minorHAnsi" w:cstheme="minorHAnsi"/>
          <w:szCs w:val="24"/>
        </w:rPr>
      </w:pPr>
    </w:p>
    <w:p w14:paraId="04740CDC" w14:textId="73A785C0" w:rsidR="00525F71" w:rsidRPr="007A59D6" w:rsidRDefault="00C72790" w:rsidP="007A59D6">
      <w:pPr>
        <w:rPr>
          <w:rFonts w:asciiTheme="minorHAnsi" w:hAnsiTheme="minorHAnsi" w:cstheme="minorHAnsi"/>
          <w:szCs w:val="24"/>
        </w:rPr>
      </w:pPr>
      <w:r w:rsidRPr="007A59D6">
        <w:rPr>
          <w:rFonts w:asciiTheme="minorHAnsi" w:hAnsiTheme="minorHAnsi" w:cstheme="minorHAnsi"/>
          <w:szCs w:val="24"/>
        </w:rPr>
        <w:t>When flexibility is implemented within performance management, both employers and employees can make a sustainable arrangement to maintain a good work/life balance. On the other hand, maintaining an effective work-life balance supports employees to make and maintain a strong commitment to an organisation which, in turn, results in high productivity. Also, flexibility promotes self-evaluation and self-criticism, which helps employees identify scopes for improvement even when they are out of any supervision</w:t>
      </w:r>
      <w:r w:rsidR="000C5DC2" w:rsidRPr="007A59D6">
        <w:rPr>
          <w:rFonts w:asciiTheme="minorHAnsi" w:hAnsiTheme="minorHAnsi" w:cstheme="minorHAnsi"/>
          <w:szCs w:val="24"/>
        </w:rPr>
        <w:t xml:space="preserve"> (Hook and Jenkins, 2019)</w:t>
      </w:r>
      <w:r w:rsidRPr="007A59D6">
        <w:rPr>
          <w:rFonts w:asciiTheme="minorHAnsi" w:hAnsiTheme="minorHAnsi" w:cstheme="minorHAnsi"/>
          <w:szCs w:val="24"/>
        </w:rPr>
        <w:t>. That is why SainCo's HR managers must integrate business strategies with performance management goals and ensure high commitment from employees. On the other hand, line managers should practice flexibility to identify the area of improvement on their own. Otherwise, it might be very difficult for any HR department to maintain anticipated quality and extract quality results from the present workforce</w:t>
      </w:r>
      <w:r w:rsidR="007A59D6" w:rsidRPr="007A59D6">
        <w:rPr>
          <w:rFonts w:asciiTheme="minorHAnsi" w:hAnsiTheme="minorHAnsi" w:cstheme="minorHAnsi"/>
          <w:szCs w:val="24"/>
        </w:rPr>
        <w:t>.</w:t>
      </w:r>
    </w:p>
    <w:p w14:paraId="7CC31BE5" w14:textId="77777777" w:rsidR="007A59D6" w:rsidRPr="007A59D6" w:rsidRDefault="007A59D6" w:rsidP="007A59D6">
      <w:pPr>
        <w:rPr>
          <w:rFonts w:asciiTheme="minorHAnsi" w:hAnsiTheme="minorHAnsi" w:cstheme="minorHAnsi"/>
          <w:szCs w:val="24"/>
        </w:rPr>
      </w:pPr>
    </w:p>
    <w:p w14:paraId="2529E32F" w14:textId="7AD9FA40" w:rsidR="007A59D6" w:rsidRPr="007A59D6" w:rsidRDefault="00525F71" w:rsidP="001859F2">
      <w:pPr>
        <w:pStyle w:val="Heading2"/>
        <w:rPr>
          <w:rFonts w:asciiTheme="minorHAnsi" w:hAnsiTheme="minorHAnsi" w:cstheme="minorHAnsi"/>
          <w:sz w:val="24"/>
          <w:szCs w:val="24"/>
        </w:rPr>
      </w:pPr>
      <w:bookmarkStart w:id="12" w:name="_Toc69772774"/>
      <w:bookmarkStart w:id="13" w:name="_Toc70031269"/>
      <w:r w:rsidRPr="007A59D6">
        <w:rPr>
          <w:rFonts w:asciiTheme="minorHAnsi" w:hAnsiTheme="minorHAnsi" w:cstheme="minorHAnsi"/>
          <w:sz w:val="24"/>
          <w:szCs w:val="24"/>
        </w:rPr>
        <w:t>International, environmental, ethical and sustainability issues</w:t>
      </w:r>
      <w:bookmarkEnd w:id="12"/>
      <w:bookmarkEnd w:id="13"/>
    </w:p>
    <w:p w14:paraId="18F470AA" w14:textId="080F6DDA" w:rsidR="0084346D" w:rsidRPr="007A59D6" w:rsidRDefault="0084346D" w:rsidP="007A59D6">
      <w:pPr>
        <w:rPr>
          <w:rFonts w:asciiTheme="minorHAnsi" w:hAnsiTheme="minorHAnsi" w:cstheme="minorHAnsi"/>
          <w:szCs w:val="24"/>
        </w:rPr>
      </w:pPr>
      <w:r w:rsidRPr="007A59D6">
        <w:rPr>
          <w:rFonts w:asciiTheme="minorHAnsi" w:hAnsiTheme="minorHAnsi" w:cstheme="minorHAnsi"/>
          <w:szCs w:val="24"/>
        </w:rPr>
        <w:t xml:space="preserve">Performance management is always a hurdle task, especially when it comes to being operated globally. Human resource management and international human resource management are significantly different, so are performance management and international performance management. When an organisation becomes global, it is obvious that the organisation needs to deal with foreign expatriates or local employees </w:t>
      </w:r>
      <w:r w:rsidR="004C6490" w:rsidRPr="007A59D6">
        <w:rPr>
          <w:rFonts w:asciiTheme="minorHAnsi" w:hAnsiTheme="minorHAnsi" w:cstheme="minorHAnsi"/>
          <w:szCs w:val="24"/>
        </w:rPr>
        <w:t>(if</w:t>
      </w:r>
      <w:r w:rsidRPr="007A59D6">
        <w:rPr>
          <w:rFonts w:asciiTheme="minorHAnsi" w:hAnsiTheme="minorHAnsi" w:cstheme="minorHAnsi"/>
          <w:szCs w:val="24"/>
        </w:rPr>
        <w:t xml:space="preserve"> the organisation does not employ its domestic employee solely; however, it is a rare case in the modern labour </w:t>
      </w:r>
      <w:r w:rsidR="00C75F5B" w:rsidRPr="007A59D6">
        <w:rPr>
          <w:rFonts w:asciiTheme="minorHAnsi" w:hAnsiTheme="minorHAnsi" w:cstheme="minorHAnsi"/>
          <w:szCs w:val="24"/>
        </w:rPr>
        <w:t>market)</w:t>
      </w:r>
      <w:r w:rsidR="000D55FA" w:rsidRPr="007A59D6">
        <w:rPr>
          <w:rFonts w:asciiTheme="minorHAnsi" w:hAnsiTheme="minorHAnsi" w:cstheme="minorHAnsi"/>
          <w:szCs w:val="24"/>
        </w:rPr>
        <w:t xml:space="preserve"> (Hersey, Blanchard and Johnson, 2017)</w:t>
      </w:r>
      <w:r w:rsidRPr="007A59D6">
        <w:rPr>
          <w:rFonts w:asciiTheme="minorHAnsi" w:hAnsiTheme="minorHAnsi" w:cstheme="minorHAnsi"/>
          <w:szCs w:val="24"/>
        </w:rPr>
        <w:t>. Those foreign expatriates have different cultures encompassing different norms, beliefs, languages, etc. As a result, performance management, standardisation of quality, and maintaining an identical culture across the business's international presence might be difficult, but not impossible. When a business organisation goes global, the business's HR department first addresses the issue that local employees might not be habituated with the company's domestic culture, impeding them from acquiring desired quality and practising anticipated business cultures. To solve this problematic issue, businesses such as SainCo could apply two approaches. The organization can either set a singular performance management standard worldwide or apply a localisation approach. Whatever the approach is, the company must adhere to the company's prime concern, which is company goals</w:t>
      </w:r>
      <w:r w:rsidR="000D55FA" w:rsidRPr="007A59D6">
        <w:rPr>
          <w:rFonts w:asciiTheme="minorHAnsi" w:hAnsiTheme="minorHAnsi" w:cstheme="minorHAnsi"/>
          <w:szCs w:val="24"/>
        </w:rPr>
        <w:t xml:space="preserve"> (Hersey, Blanchard and Johnson, 2017)</w:t>
      </w:r>
      <w:r w:rsidRPr="007A59D6">
        <w:rPr>
          <w:rFonts w:asciiTheme="minorHAnsi" w:hAnsiTheme="minorHAnsi" w:cstheme="minorHAnsi"/>
          <w:szCs w:val="24"/>
        </w:rPr>
        <w:t xml:space="preserve">. If SainCo applies the international approach, local employees or foreign expatriates might face language or cultural barriers. The HR department must support them so that they can overcome these barriers. Unless a foreign expatriate overcomes these barriers, he cannot show good performance even if he is appraised, punished, or properly supervised. </w:t>
      </w:r>
    </w:p>
    <w:p w14:paraId="59607859" w14:textId="77777777" w:rsidR="007A59D6" w:rsidRPr="007A59D6" w:rsidRDefault="007A59D6" w:rsidP="007A59D6">
      <w:pPr>
        <w:rPr>
          <w:rFonts w:asciiTheme="minorHAnsi" w:hAnsiTheme="minorHAnsi" w:cstheme="minorHAnsi"/>
          <w:szCs w:val="24"/>
        </w:rPr>
      </w:pPr>
    </w:p>
    <w:p w14:paraId="7492F85B" w14:textId="0FBA8E85" w:rsidR="0084346D" w:rsidRPr="007A59D6" w:rsidRDefault="0084346D" w:rsidP="007A59D6">
      <w:pPr>
        <w:rPr>
          <w:rFonts w:asciiTheme="minorHAnsi" w:hAnsiTheme="minorHAnsi" w:cstheme="minorHAnsi"/>
          <w:szCs w:val="24"/>
        </w:rPr>
      </w:pPr>
      <w:r w:rsidRPr="007A59D6">
        <w:rPr>
          <w:rFonts w:asciiTheme="minorHAnsi" w:hAnsiTheme="minorHAnsi" w:cstheme="minorHAnsi"/>
          <w:szCs w:val="24"/>
        </w:rPr>
        <w:t>Besides, the environment is another crucial factor in managing employee performance effectively. A good work environment can establish an automated regulatory system that can influence employees to show good performance. A good working environment is favourable to HR managers, HR experts, and line managers to direct employees towards organisational goals with the aid of employees' positive attitude towards continuous improvement</w:t>
      </w:r>
      <w:r w:rsidR="000D55FA" w:rsidRPr="007A59D6">
        <w:rPr>
          <w:rFonts w:asciiTheme="minorHAnsi" w:hAnsiTheme="minorHAnsi" w:cstheme="minorHAnsi"/>
          <w:szCs w:val="24"/>
        </w:rPr>
        <w:t xml:space="preserve"> (Schwartz, 2015)</w:t>
      </w:r>
      <w:r w:rsidRPr="007A59D6">
        <w:rPr>
          <w:rFonts w:asciiTheme="minorHAnsi" w:hAnsiTheme="minorHAnsi" w:cstheme="minorHAnsi"/>
          <w:szCs w:val="24"/>
        </w:rPr>
        <w:t xml:space="preserve">. A conflicting environment </w:t>
      </w:r>
      <w:r w:rsidR="004834D2" w:rsidRPr="007A59D6">
        <w:rPr>
          <w:rFonts w:asciiTheme="minorHAnsi" w:hAnsiTheme="minorHAnsi" w:cstheme="minorHAnsi"/>
          <w:szCs w:val="24"/>
        </w:rPr>
        <w:t>(as</w:t>
      </w:r>
      <w:r w:rsidRPr="007A59D6">
        <w:rPr>
          <w:rFonts w:asciiTheme="minorHAnsi" w:hAnsiTheme="minorHAnsi" w:cstheme="minorHAnsi"/>
          <w:szCs w:val="24"/>
        </w:rPr>
        <w:t xml:space="preserve"> an example of a bad work environment), in contrast, demotivates employees and discourages them from committing with the organisation. In this hostile scenario, it is, therefore, unrealistic to anticipate better performance from employees. </w:t>
      </w:r>
    </w:p>
    <w:p w14:paraId="44AB2A8B" w14:textId="77777777" w:rsidR="007A59D6" w:rsidRPr="007A59D6" w:rsidRDefault="007A59D6" w:rsidP="007A59D6">
      <w:pPr>
        <w:rPr>
          <w:rFonts w:asciiTheme="minorHAnsi" w:hAnsiTheme="minorHAnsi" w:cstheme="minorHAnsi"/>
          <w:szCs w:val="24"/>
        </w:rPr>
      </w:pPr>
    </w:p>
    <w:p w14:paraId="454EA9A7" w14:textId="54DBCDEB" w:rsidR="0084346D" w:rsidRPr="007A59D6" w:rsidRDefault="0084346D" w:rsidP="007A59D6">
      <w:pPr>
        <w:rPr>
          <w:rFonts w:asciiTheme="minorHAnsi" w:hAnsiTheme="minorHAnsi" w:cstheme="minorHAnsi"/>
          <w:szCs w:val="24"/>
        </w:rPr>
      </w:pPr>
      <w:r w:rsidRPr="007A59D6">
        <w:rPr>
          <w:rFonts w:asciiTheme="minorHAnsi" w:hAnsiTheme="minorHAnsi" w:cstheme="minorHAnsi"/>
          <w:szCs w:val="24"/>
        </w:rPr>
        <w:t>For effective performance, another issue is equally important as the issues mentioned above. That is an ethical practice. Ethics, which denotes moral values and beliefs, is very important for sustainable performance management. The ethical concern might be originated from various factors which weaken the integrity of performance management. For instance, unfair judgment often leads to partiality, distrust, and reluctancy. When an HR manager does not judge all the employees equally, unequally treated employees get victimised of that unfair practice. As a result, they are very likely to be reluctant and become demotivated certainly</w:t>
      </w:r>
      <w:r w:rsidR="000D55FA" w:rsidRPr="007A59D6">
        <w:rPr>
          <w:rFonts w:asciiTheme="minorHAnsi" w:hAnsiTheme="minorHAnsi" w:cstheme="minorHAnsi"/>
          <w:szCs w:val="24"/>
        </w:rPr>
        <w:t xml:space="preserve"> (Bach and Edwards, 2012)</w:t>
      </w:r>
      <w:r w:rsidRPr="007A59D6">
        <w:rPr>
          <w:rFonts w:asciiTheme="minorHAnsi" w:hAnsiTheme="minorHAnsi" w:cstheme="minorHAnsi"/>
          <w:szCs w:val="24"/>
        </w:rPr>
        <w:t>. To avoid such unexpected scenarios, it is essential to set a uniform judgment standard across the business. However, it might be difficult as the performance of production employees is not entirely comparable with employees of the finance department. Despite this fact, it could be possible to implement fair judgment policies from a moral and ethical perspective</w:t>
      </w:r>
      <w:r w:rsidR="00606568" w:rsidRPr="007A59D6">
        <w:rPr>
          <w:rFonts w:asciiTheme="minorHAnsi" w:hAnsiTheme="minorHAnsi" w:cstheme="minorHAnsi"/>
          <w:szCs w:val="24"/>
        </w:rPr>
        <w:t xml:space="preserve"> (Fisher, Schoenfeldt and Shaw, 2006)</w:t>
      </w:r>
      <w:r w:rsidRPr="007A59D6">
        <w:rPr>
          <w:rFonts w:asciiTheme="minorHAnsi" w:hAnsiTheme="minorHAnsi" w:cstheme="minorHAnsi"/>
          <w:szCs w:val="24"/>
        </w:rPr>
        <w:t xml:space="preserve">. For example, gender or racial discrimination could be totally omitted from performance management. Also, it could be possible that the business applies a </w:t>
      </w:r>
      <w:r w:rsidR="00417BE0" w:rsidRPr="007A59D6">
        <w:rPr>
          <w:rFonts w:asciiTheme="minorHAnsi" w:hAnsiTheme="minorHAnsi" w:cstheme="minorHAnsi"/>
          <w:szCs w:val="24"/>
        </w:rPr>
        <w:t>zero-discrimination</w:t>
      </w:r>
      <w:r w:rsidRPr="007A59D6">
        <w:rPr>
          <w:rFonts w:asciiTheme="minorHAnsi" w:hAnsiTheme="minorHAnsi" w:cstheme="minorHAnsi"/>
          <w:szCs w:val="24"/>
        </w:rPr>
        <w:t xml:space="preserve"> policy regarding extrinsic rewards</w:t>
      </w:r>
      <w:r w:rsidR="000D55FA" w:rsidRPr="007A59D6">
        <w:rPr>
          <w:rFonts w:asciiTheme="minorHAnsi" w:hAnsiTheme="minorHAnsi" w:cstheme="minorHAnsi"/>
          <w:szCs w:val="24"/>
        </w:rPr>
        <w:t xml:space="preserve"> (Hersey, Blanchard and Johnson, 2017)</w:t>
      </w:r>
      <w:r w:rsidRPr="007A59D6">
        <w:rPr>
          <w:rFonts w:asciiTheme="minorHAnsi" w:hAnsiTheme="minorHAnsi" w:cstheme="minorHAnsi"/>
          <w:szCs w:val="24"/>
        </w:rPr>
        <w:t xml:space="preserve">. The most notable benefit that comes from such ethical practice is equality establishment. When SainCo becomes succeeded in establishing equality within the workplace, managing performance would be less challenging. It omits the larger portion of distrust, conflicts, and other problematic issues that hinder performance improvement. Also, ethical practice along with a better work environment is vital to ensure sustainability in performance management. </w:t>
      </w:r>
    </w:p>
    <w:p w14:paraId="1505BF9D" w14:textId="77777777" w:rsidR="007A59D6" w:rsidRPr="007A59D6" w:rsidRDefault="007A59D6" w:rsidP="007A59D6">
      <w:pPr>
        <w:rPr>
          <w:rFonts w:asciiTheme="minorHAnsi" w:hAnsiTheme="minorHAnsi" w:cstheme="minorHAnsi"/>
          <w:szCs w:val="24"/>
        </w:rPr>
      </w:pPr>
    </w:p>
    <w:p w14:paraId="25338AE2" w14:textId="2EF6016E" w:rsidR="007A59D6" w:rsidRPr="007A59D6" w:rsidRDefault="0084346D" w:rsidP="007A59D6">
      <w:pPr>
        <w:rPr>
          <w:rFonts w:asciiTheme="minorHAnsi" w:hAnsiTheme="minorHAnsi" w:cstheme="minorHAnsi"/>
          <w:szCs w:val="24"/>
        </w:rPr>
      </w:pPr>
      <w:r w:rsidRPr="007A59D6">
        <w:rPr>
          <w:rFonts w:asciiTheme="minorHAnsi" w:hAnsiTheme="minorHAnsi" w:cstheme="minorHAnsi"/>
          <w:szCs w:val="24"/>
        </w:rPr>
        <w:t>Sustainability, on the other hand, is crucial to achieving long-term business objectives. For instance, if SainCo sets a 10-</w:t>
      </w:r>
      <w:r w:rsidR="00EA66E0" w:rsidRPr="007A59D6">
        <w:rPr>
          <w:rFonts w:asciiTheme="minorHAnsi" w:hAnsiTheme="minorHAnsi" w:cstheme="minorHAnsi"/>
          <w:szCs w:val="24"/>
        </w:rPr>
        <w:t>yearlong</w:t>
      </w:r>
      <w:r w:rsidRPr="007A59D6">
        <w:rPr>
          <w:rFonts w:asciiTheme="minorHAnsi" w:hAnsiTheme="minorHAnsi" w:cstheme="minorHAnsi"/>
          <w:szCs w:val="24"/>
        </w:rPr>
        <w:t xml:space="preserve"> plan, it must set a performance standard that remains effective for at least </w:t>
      </w:r>
      <w:r w:rsidR="001861FB" w:rsidRPr="007A59D6">
        <w:rPr>
          <w:rFonts w:asciiTheme="minorHAnsi" w:hAnsiTheme="minorHAnsi" w:cstheme="minorHAnsi"/>
          <w:szCs w:val="24"/>
        </w:rPr>
        <w:t>these ten years</w:t>
      </w:r>
      <w:r w:rsidRPr="007A59D6">
        <w:rPr>
          <w:rFonts w:asciiTheme="minorHAnsi" w:hAnsiTheme="minorHAnsi" w:cstheme="minorHAnsi"/>
          <w:szCs w:val="24"/>
        </w:rPr>
        <w:t>; otherwise, deviation from achieving that long-term goal is quite obvious</w:t>
      </w:r>
      <w:r w:rsidR="000D55FA" w:rsidRPr="007A59D6">
        <w:rPr>
          <w:rFonts w:asciiTheme="minorHAnsi" w:hAnsiTheme="minorHAnsi" w:cstheme="minorHAnsi"/>
          <w:szCs w:val="24"/>
        </w:rPr>
        <w:t xml:space="preserve"> (Schwartz, 2015)</w:t>
      </w:r>
      <w:r w:rsidRPr="007A59D6">
        <w:rPr>
          <w:rFonts w:asciiTheme="minorHAnsi" w:hAnsiTheme="minorHAnsi" w:cstheme="minorHAnsi"/>
          <w:szCs w:val="24"/>
        </w:rPr>
        <w:t>. Also, sustainability in performance is very supportive of applying continuous improvement and taking employee performance at peak. On the other hand, unsustainable performance is naturally unstable and does not support the organisation to achieve long-term goals. Even achieving short-term goals becomes difficult if the HR department does not ensure sustainable performance</w:t>
      </w:r>
      <w:r w:rsidR="000D55FA" w:rsidRPr="007A59D6">
        <w:rPr>
          <w:rFonts w:asciiTheme="minorHAnsi" w:hAnsiTheme="minorHAnsi" w:cstheme="minorHAnsi"/>
          <w:szCs w:val="24"/>
        </w:rPr>
        <w:t xml:space="preserve"> (Bach and Edwards, 2012)</w:t>
      </w:r>
      <w:r w:rsidRPr="007A59D6">
        <w:rPr>
          <w:rFonts w:asciiTheme="minorHAnsi" w:hAnsiTheme="minorHAnsi" w:cstheme="minorHAnsi"/>
          <w:szCs w:val="24"/>
        </w:rPr>
        <w:t>. But suppose the HR department can ensure sustainable performance through inclusiveness, practising ethical issues and proper employees. In that case, that does not only assist the department to get assurance of high performance, but also it grows responsibility and commitment among employees. For this particular reason, SainCo has no option without implementing a flexible and ethical working environment as a part of the integrated performance management system.</w:t>
      </w:r>
      <w:bookmarkStart w:id="14" w:name="_Toc69772775"/>
      <w:bookmarkStart w:id="15" w:name="_Toc70031270"/>
    </w:p>
    <w:p w14:paraId="20E97887" w14:textId="77777777" w:rsidR="007A59D6" w:rsidRPr="007A59D6" w:rsidRDefault="007A59D6" w:rsidP="007A59D6">
      <w:pPr>
        <w:rPr>
          <w:rFonts w:asciiTheme="minorHAnsi" w:hAnsiTheme="minorHAnsi" w:cstheme="minorHAnsi"/>
          <w:szCs w:val="24"/>
        </w:rPr>
      </w:pPr>
    </w:p>
    <w:p w14:paraId="1BC9D577" w14:textId="0518F8D1" w:rsidR="007A59D6" w:rsidRPr="001859F2" w:rsidRDefault="00525F71" w:rsidP="007A59D6">
      <w:pPr>
        <w:rPr>
          <w:rFonts w:asciiTheme="minorHAnsi" w:hAnsiTheme="minorHAnsi" w:cstheme="minorHAnsi"/>
          <w:b/>
          <w:bCs/>
          <w:szCs w:val="24"/>
        </w:rPr>
      </w:pPr>
      <w:r w:rsidRPr="007A59D6">
        <w:rPr>
          <w:rFonts w:asciiTheme="minorHAnsi" w:hAnsiTheme="minorHAnsi" w:cstheme="minorHAnsi"/>
          <w:b/>
          <w:bCs/>
          <w:szCs w:val="24"/>
        </w:rPr>
        <w:t>Recommendations for short-term and long-term goals</w:t>
      </w:r>
      <w:bookmarkEnd w:id="14"/>
      <w:bookmarkEnd w:id="15"/>
    </w:p>
    <w:p w14:paraId="6445603F" w14:textId="569570B6" w:rsidR="007A59D6" w:rsidRPr="007A59D6" w:rsidRDefault="009A2ED2" w:rsidP="007A59D6">
      <w:pPr>
        <w:rPr>
          <w:rFonts w:asciiTheme="minorHAnsi" w:hAnsiTheme="minorHAnsi" w:cstheme="minorHAnsi"/>
          <w:szCs w:val="24"/>
        </w:rPr>
      </w:pPr>
      <w:r w:rsidRPr="007A59D6">
        <w:rPr>
          <w:rFonts w:asciiTheme="minorHAnsi" w:hAnsiTheme="minorHAnsi" w:cstheme="minorHAnsi"/>
          <w:szCs w:val="24"/>
        </w:rPr>
        <w:t>Managing the employees effectively concerning their performance can accelerate the business growth of a company greatly. In that regard, the HR professionals need to set short-term and long-term goals so that they can substantially and continually improve the performance of the human resources. The recommendations for SainCo’s HR professionals to develop employee performance is set out below.</w:t>
      </w:r>
    </w:p>
    <w:p w14:paraId="3E11DBB8" w14:textId="77777777" w:rsidR="007A59D6" w:rsidRPr="007A59D6" w:rsidRDefault="007A59D6" w:rsidP="007A59D6">
      <w:pPr>
        <w:rPr>
          <w:rFonts w:asciiTheme="minorHAnsi" w:hAnsiTheme="minorHAnsi" w:cstheme="minorHAnsi"/>
          <w:szCs w:val="24"/>
        </w:rPr>
      </w:pPr>
    </w:p>
    <w:p w14:paraId="41096C07" w14:textId="309F2F98" w:rsidR="00751481" w:rsidRPr="007A59D6" w:rsidRDefault="00751481" w:rsidP="007A59D6">
      <w:pPr>
        <w:pStyle w:val="ListParagraph"/>
        <w:numPr>
          <w:ilvl w:val="0"/>
          <w:numId w:val="4"/>
        </w:numPr>
        <w:rPr>
          <w:rFonts w:asciiTheme="minorHAnsi" w:hAnsiTheme="minorHAnsi" w:cstheme="minorHAnsi"/>
          <w:szCs w:val="24"/>
        </w:rPr>
      </w:pPr>
      <w:r w:rsidRPr="007A59D6">
        <w:rPr>
          <w:rFonts w:asciiTheme="minorHAnsi" w:hAnsiTheme="minorHAnsi" w:cstheme="minorHAnsi"/>
          <w:b/>
          <w:bCs/>
          <w:szCs w:val="24"/>
        </w:rPr>
        <w:t>Short-term goals:</w:t>
      </w:r>
      <w:r w:rsidRPr="007A59D6">
        <w:rPr>
          <w:rFonts w:asciiTheme="minorHAnsi" w:hAnsiTheme="minorHAnsi" w:cstheme="minorHAnsi"/>
          <w:szCs w:val="24"/>
        </w:rPr>
        <w:t xml:space="preserve"> To improve the employee performance of SainCo, the following short-term goals are recommended for the company’s HR professionals.</w:t>
      </w:r>
    </w:p>
    <w:p w14:paraId="65F1ADC3" w14:textId="4E452DBA" w:rsidR="00751481" w:rsidRPr="007A59D6" w:rsidRDefault="00E9145F" w:rsidP="007A59D6">
      <w:pPr>
        <w:pStyle w:val="ListParagraph"/>
        <w:numPr>
          <w:ilvl w:val="0"/>
          <w:numId w:val="5"/>
        </w:numPr>
        <w:rPr>
          <w:rFonts w:asciiTheme="minorHAnsi" w:hAnsiTheme="minorHAnsi" w:cstheme="minorHAnsi"/>
          <w:szCs w:val="24"/>
        </w:rPr>
      </w:pPr>
      <w:r w:rsidRPr="007A59D6">
        <w:rPr>
          <w:rFonts w:asciiTheme="minorHAnsi" w:hAnsiTheme="minorHAnsi" w:cstheme="minorHAnsi"/>
          <w:b/>
          <w:bCs/>
          <w:szCs w:val="24"/>
        </w:rPr>
        <w:t>Setting SMART objectives for the employees:</w:t>
      </w:r>
      <w:r w:rsidRPr="007A59D6">
        <w:rPr>
          <w:rFonts w:asciiTheme="minorHAnsi" w:hAnsiTheme="minorHAnsi" w:cstheme="minorHAnsi"/>
          <w:szCs w:val="24"/>
        </w:rPr>
        <w:t xml:space="preserve"> Setting short-term SMART objectives (an acronym for specific, measurable, attainable, relevant and time-based) for the employees and encourage them to attain those can significantly improve their performance at this point</w:t>
      </w:r>
      <w:r w:rsidR="00ED48D5" w:rsidRPr="007A59D6">
        <w:rPr>
          <w:rFonts w:asciiTheme="minorHAnsi" w:hAnsiTheme="minorHAnsi" w:cstheme="minorHAnsi"/>
          <w:szCs w:val="24"/>
        </w:rPr>
        <w:t xml:space="preserve"> (Ashdown, 2017)</w:t>
      </w:r>
      <w:r w:rsidRPr="007A59D6">
        <w:rPr>
          <w:rFonts w:asciiTheme="minorHAnsi" w:hAnsiTheme="minorHAnsi" w:cstheme="minorHAnsi"/>
          <w:szCs w:val="24"/>
        </w:rPr>
        <w:t>.</w:t>
      </w:r>
    </w:p>
    <w:p w14:paraId="27DBDB65" w14:textId="67A4B5EB" w:rsidR="00E9145F" w:rsidRPr="007A59D6" w:rsidRDefault="00E9145F" w:rsidP="007A59D6">
      <w:pPr>
        <w:pStyle w:val="ListParagraph"/>
        <w:numPr>
          <w:ilvl w:val="0"/>
          <w:numId w:val="5"/>
        </w:numPr>
        <w:rPr>
          <w:rFonts w:asciiTheme="minorHAnsi" w:hAnsiTheme="minorHAnsi" w:cstheme="minorHAnsi"/>
          <w:szCs w:val="24"/>
        </w:rPr>
      </w:pPr>
      <w:r w:rsidRPr="007A59D6">
        <w:rPr>
          <w:rFonts w:asciiTheme="minorHAnsi" w:hAnsiTheme="minorHAnsi" w:cstheme="minorHAnsi"/>
          <w:b/>
          <w:bCs/>
          <w:szCs w:val="24"/>
        </w:rPr>
        <w:t>Strengthening the feedback structure:</w:t>
      </w:r>
      <w:r w:rsidRPr="007A59D6">
        <w:rPr>
          <w:rFonts w:asciiTheme="minorHAnsi" w:hAnsiTheme="minorHAnsi" w:cstheme="minorHAnsi"/>
          <w:szCs w:val="24"/>
        </w:rPr>
        <w:t xml:space="preserve"> Since the business operations of the company most likely to change every once in a while, finding the gaps in </w:t>
      </w:r>
      <w:r w:rsidR="00F00AFA" w:rsidRPr="007A59D6">
        <w:rPr>
          <w:rFonts w:asciiTheme="minorHAnsi" w:hAnsiTheme="minorHAnsi" w:cstheme="minorHAnsi"/>
          <w:szCs w:val="24"/>
        </w:rPr>
        <w:t xml:space="preserve">the </w:t>
      </w:r>
      <w:r w:rsidRPr="007A59D6">
        <w:rPr>
          <w:rFonts w:asciiTheme="minorHAnsi" w:hAnsiTheme="minorHAnsi" w:cstheme="minorHAnsi"/>
          <w:szCs w:val="24"/>
        </w:rPr>
        <w:t>feedback structure and improving it can be a key contributing factor for the company’s success.</w:t>
      </w:r>
    </w:p>
    <w:p w14:paraId="5C028492" w14:textId="4E27075F" w:rsidR="00F00AFA" w:rsidRPr="007A59D6" w:rsidRDefault="00481CD7" w:rsidP="007A59D6">
      <w:pPr>
        <w:pStyle w:val="ListParagraph"/>
        <w:numPr>
          <w:ilvl w:val="0"/>
          <w:numId w:val="5"/>
        </w:numPr>
        <w:rPr>
          <w:rFonts w:asciiTheme="minorHAnsi" w:hAnsiTheme="minorHAnsi" w:cstheme="minorHAnsi"/>
          <w:szCs w:val="24"/>
        </w:rPr>
      </w:pPr>
      <w:r w:rsidRPr="007A59D6">
        <w:rPr>
          <w:rFonts w:asciiTheme="minorHAnsi" w:hAnsiTheme="minorHAnsi" w:cstheme="minorHAnsi"/>
          <w:b/>
          <w:bCs/>
          <w:szCs w:val="24"/>
        </w:rPr>
        <w:t>Weekly appraisal of the team and individual performances:</w:t>
      </w:r>
      <w:r w:rsidRPr="007A59D6">
        <w:rPr>
          <w:rFonts w:asciiTheme="minorHAnsi" w:hAnsiTheme="minorHAnsi" w:cstheme="minorHAnsi"/>
          <w:szCs w:val="24"/>
        </w:rPr>
        <w:t xml:space="preserve"> With the appropriate appraisal approach, the result-based approach, in this case, the HR professional needs to assess the employee performance and provide constructive feedback on weekly basis</w:t>
      </w:r>
      <w:r w:rsidR="00ED48D5" w:rsidRPr="007A59D6">
        <w:rPr>
          <w:rFonts w:asciiTheme="minorHAnsi" w:hAnsiTheme="minorHAnsi" w:cstheme="minorHAnsi"/>
          <w:szCs w:val="24"/>
        </w:rPr>
        <w:t xml:space="preserve"> (Ashdown, 2017)</w:t>
      </w:r>
      <w:r w:rsidRPr="007A59D6">
        <w:rPr>
          <w:rFonts w:asciiTheme="minorHAnsi" w:hAnsiTheme="minorHAnsi" w:cstheme="minorHAnsi"/>
          <w:szCs w:val="24"/>
        </w:rPr>
        <w:t xml:space="preserve">. </w:t>
      </w:r>
    </w:p>
    <w:p w14:paraId="4A52A612" w14:textId="77777777" w:rsidR="007A59D6" w:rsidRPr="007A59D6" w:rsidRDefault="007A59D6" w:rsidP="007A59D6">
      <w:pPr>
        <w:pStyle w:val="ListParagraph"/>
        <w:ind w:left="1440"/>
        <w:rPr>
          <w:rFonts w:asciiTheme="minorHAnsi" w:hAnsiTheme="minorHAnsi" w:cstheme="minorHAnsi"/>
          <w:szCs w:val="24"/>
        </w:rPr>
      </w:pPr>
    </w:p>
    <w:p w14:paraId="77141018" w14:textId="77777777" w:rsidR="005D2958" w:rsidRPr="007A59D6" w:rsidRDefault="00751481" w:rsidP="007A59D6">
      <w:pPr>
        <w:pStyle w:val="ListParagraph"/>
        <w:numPr>
          <w:ilvl w:val="0"/>
          <w:numId w:val="4"/>
        </w:numPr>
        <w:rPr>
          <w:rFonts w:asciiTheme="minorHAnsi" w:hAnsiTheme="minorHAnsi" w:cstheme="minorHAnsi"/>
          <w:szCs w:val="24"/>
        </w:rPr>
      </w:pPr>
      <w:r w:rsidRPr="007A59D6">
        <w:rPr>
          <w:rFonts w:asciiTheme="minorHAnsi" w:hAnsiTheme="minorHAnsi" w:cstheme="minorHAnsi"/>
          <w:b/>
          <w:bCs/>
          <w:szCs w:val="24"/>
        </w:rPr>
        <w:t>Long-term goals:</w:t>
      </w:r>
      <w:r w:rsidR="005D2958" w:rsidRPr="007A59D6">
        <w:rPr>
          <w:rFonts w:asciiTheme="minorHAnsi" w:hAnsiTheme="minorHAnsi" w:cstheme="minorHAnsi"/>
          <w:szCs w:val="24"/>
        </w:rPr>
        <w:t xml:space="preserve"> The following long-term goals are recommended for the HR professionals of Sainco for developing the employee performance of the company.</w:t>
      </w:r>
    </w:p>
    <w:p w14:paraId="161CC957" w14:textId="77777777" w:rsidR="00B10495" w:rsidRPr="007A59D6" w:rsidRDefault="00481CD7" w:rsidP="007A59D6">
      <w:pPr>
        <w:pStyle w:val="ListParagraph"/>
        <w:numPr>
          <w:ilvl w:val="0"/>
          <w:numId w:val="5"/>
        </w:numPr>
        <w:rPr>
          <w:rFonts w:asciiTheme="minorHAnsi" w:hAnsiTheme="minorHAnsi" w:cstheme="minorHAnsi"/>
          <w:szCs w:val="24"/>
        </w:rPr>
      </w:pPr>
      <w:r w:rsidRPr="007A59D6">
        <w:rPr>
          <w:rFonts w:asciiTheme="minorHAnsi" w:hAnsiTheme="minorHAnsi" w:cstheme="minorHAnsi"/>
          <w:b/>
          <w:bCs/>
          <w:szCs w:val="24"/>
        </w:rPr>
        <w:t>Arranging relevant training programmes:</w:t>
      </w:r>
      <w:r w:rsidRPr="007A59D6">
        <w:rPr>
          <w:rFonts w:asciiTheme="minorHAnsi" w:hAnsiTheme="minorHAnsi" w:cstheme="minorHAnsi"/>
          <w:szCs w:val="24"/>
        </w:rPr>
        <w:t xml:space="preserve"> To acclimatise the knowledge and skillsets of the employees with the changing business setting, the HR professionals should arrange pertinent training programmes. This can improve employee performance considerably, besides attaining employee engagement as the company will be supporting their professional growth.</w:t>
      </w:r>
    </w:p>
    <w:p w14:paraId="1B01B488" w14:textId="77777777" w:rsidR="00A453D9" w:rsidRPr="007A59D6" w:rsidRDefault="0028074D" w:rsidP="007A59D6">
      <w:pPr>
        <w:pStyle w:val="ListParagraph"/>
        <w:numPr>
          <w:ilvl w:val="0"/>
          <w:numId w:val="5"/>
        </w:numPr>
        <w:rPr>
          <w:rFonts w:asciiTheme="minorHAnsi" w:hAnsiTheme="minorHAnsi" w:cstheme="minorHAnsi"/>
          <w:szCs w:val="24"/>
        </w:rPr>
      </w:pPr>
      <w:r w:rsidRPr="007A59D6">
        <w:rPr>
          <w:rFonts w:asciiTheme="minorHAnsi" w:hAnsiTheme="minorHAnsi" w:cstheme="minorHAnsi"/>
          <w:b/>
          <w:bCs/>
          <w:szCs w:val="24"/>
        </w:rPr>
        <w:t>Reviewing and counselling:</w:t>
      </w:r>
      <w:r w:rsidRPr="007A59D6">
        <w:rPr>
          <w:rFonts w:asciiTheme="minorHAnsi" w:hAnsiTheme="minorHAnsi" w:cstheme="minorHAnsi"/>
          <w:szCs w:val="24"/>
        </w:rPr>
        <w:t xml:space="preserve"> With the short-term appraisals on go, the HR professionals need to review the performance of the employees and counsel them about how they can improve their performance further.</w:t>
      </w:r>
    </w:p>
    <w:p w14:paraId="5765B219" w14:textId="77777777" w:rsidR="007A3BED" w:rsidRPr="007A59D6" w:rsidRDefault="00230A19" w:rsidP="007A59D6">
      <w:pPr>
        <w:pStyle w:val="ListParagraph"/>
        <w:numPr>
          <w:ilvl w:val="0"/>
          <w:numId w:val="5"/>
        </w:numPr>
        <w:rPr>
          <w:rFonts w:asciiTheme="minorHAnsi" w:hAnsiTheme="minorHAnsi" w:cstheme="minorHAnsi"/>
          <w:szCs w:val="24"/>
        </w:rPr>
      </w:pPr>
      <w:r w:rsidRPr="007A59D6">
        <w:rPr>
          <w:rFonts w:asciiTheme="minorHAnsi" w:hAnsiTheme="minorHAnsi" w:cstheme="minorHAnsi"/>
          <w:b/>
          <w:bCs/>
          <w:szCs w:val="24"/>
        </w:rPr>
        <w:t>Succession Planning:</w:t>
      </w:r>
      <w:r w:rsidRPr="007A59D6">
        <w:rPr>
          <w:rFonts w:asciiTheme="minorHAnsi" w:hAnsiTheme="minorHAnsi" w:cstheme="minorHAnsi"/>
          <w:szCs w:val="24"/>
        </w:rPr>
        <w:t xml:space="preserve"> The HR professionals need to set specific regulations and policies for the succession of the employees. That means, based on their performance, the HR professionals should have a distinct guideline concerning promoting them or taking necessary measures for their growth.</w:t>
      </w:r>
    </w:p>
    <w:p w14:paraId="5CB85D26" w14:textId="5FB9E338" w:rsidR="00AD6477" w:rsidRPr="007A59D6" w:rsidRDefault="00AD6477" w:rsidP="007A59D6">
      <w:pPr>
        <w:pStyle w:val="ListParagraph"/>
        <w:numPr>
          <w:ilvl w:val="0"/>
          <w:numId w:val="5"/>
        </w:numPr>
        <w:rPr>
          <w:rFonts w:asciiTheme="minorHAnsi" w:hAnsiTheme="minorHAnsi" w:cstheme="minorHAnsi"/>
          <w:szCs w:val="24"/>
        </w:rPr>
      </w:pPr>
      <w:r w:rsidRPr="007A59D6">
        <w:rPr>
          <w:rFonts w:asciiTheme="minorHAnsi" w:hAnsiTheme="minorHAnsi" w:cstheme="minorHAnsi"/>
          <w:b/>
          <w:bCs/>
          <w:szCs w:val="24"/>
        </w:rPr>
        <w:t xml:space="preserve">Implementing appropriate concepts to increase manageability: </w:t>
      </w:r>
      <w:r w:rsidRPr="007A59D6">
        <w:rPr>
          <w:rFonts w:asciiTheme="minorHAnsi" w:hAnsiTheme="minorHAnsi" w:cstheme="minorHAnsi"/>
          <w:szCs w:val="24"/>
        </w:rPr>
        <w:t>The HR professionals of the company should apply appropriate theories and concepts of performance management to improve employee performance significantly.</w:t>
      </w:r>
    </w:p>
    <w:p w14:paraId="794EBDA6" w14:textId="77777777" w:rsidR="007A59D6" w:rsidRPr="007A59D6" w:rsidRDefault="007A59D6" w:rsidP="007A59D6">
      <w:pPr>
        <w:pStyle w:val="ListParagraph"/>
        <w:ind w:left="1440"/>
        <w:rPr>
          <w:rFonts w:asciiTheme="minorHAnsi" w:hAnsiTheme="minorHAnsi" w:cstheme="minorHAnsi"/>
          <w:szCs w:val="24"/>
        </w:rPr>
      </w:pPr>
    </w:p>
    <w:p w14:paraId="19193D08" w14:textId="77777777" w:rsidR="007A59D6" w:rsidRPr="007A59D6" w:rsidRDefault="00AD6477" w:rsidP="007A59D6">
      <w:pPr>
        <w:rPr>
          <w:rFonts w:asciiTheme="minorHAnsi" w:hAnsiTheme="minorHAnsi" w:cstheme="minorHAnsi"/>
          <w:szCs w:val="24"/>
        </w:rPr>
      </w:pPr>
      <w:r w:rsidRPr="007A59D6">
        <w:rPr>
          <w:rFonts w:asciiTheme="minorHAnsi" w:hAnsiTheme="minorHAnsi" w:cstheme="minorHAnsi"/>
          <w:szCs w:val="24"/>
        </w:rPr>
        <w:t>By attaining the short-term and long-term goals recommended for the company, the employee performance has better chances to improve its overall business performance.</w:t>
      </w:r>
      <w:bookmarkStart w:id="16" w:name="_Toc69772776"/>
      <w:bookmarkStart w:id="17" w:name="_Toc70031271"/>
    </w:p>
    <w:p w14:paraId="5CFFE7EA" w14:textId="77777777" w:rsidR="007A59D6" w:rsidRPr="007A59D6" w:rsidRDefault="007A59D6" w:rsidP="007A59D6">
      <w:pPr>
        <w:rPr>
          <w:rFonts w:asciiTheme="minorHAnsi" w:hAnsiTheme="minorHAnsi" w:cstheme="minorHAnsi"/>
          <w:szCs w:val="24"/>
        </w:rPr>
      </w:pPr>
    </w:p>
    <w:p w14:paraId="649D6DEF" w14:textId="0A1EB4B8" w:rsidR="007A59D6" w:rsidRPr="001859F2" w:rsidRDefault="00525F71" w:rsidP="007A59D6">
      <w:pPr>
        <w:rPr>
          <w:rFonts w:asciiTheme="minorHAnsi" w:hAnsiTheme="minorHAnsi" w:cstheme="minorHAnsi"/>
          <w:b/>
          <w:bCs/>
          <w:color w:val="000000" w:themeColor="text1"/>
          <w:szCs w:val="24"/>
        </w:rPr>
      </w:pPr>
      <w:r w:rsidRPr="007A59D6">
        <w:rPr>
          <w:rFonts w:asciiTheme="minorHAnsi" w:hAnsiTheme="minorHAnsi" w:cstheme="minorHAnsi"/>
          <w:b/>
          <w:bCs/>
          <w:color w:val="000000" w:themeColor="text1"/>
          <w:szCs w:val="24"/>
        </w:rPr>
        <w:t>Conclusion</w:t>
      </w:r>
      <w:bookmarkEnd w:id="16"/>
      <w:bookmarkEnd w:id="17"/>
    </w:p>
    <w:p w14:paraId="3F775A75" w14:textId="6C059B80" w:rsidR="00525F71" w:rsidRPr="007A59D6" w:rsidRDefault="001745A9" w:rsidP="007A59D6">
      <w:pPr>
        <w:rPr>
          <w:rFonts w:asciiTheme="minorHAnsi" w:hAnsiTheme="minorHAnsi" w:cstheme="minorHAnsi"/>
          <w:szCs w:val="24"/>
        </w:rPr>
      </w:pPr>
      <w:r w:rsidRPr="007A59D6">
        <w:rPr>
          <w:rFonts w:asciiTheme="minorHAnsi" w:hAnsiTheme="minorHAnsi" w:cstheme="minorHAnsi"/>
          <w:szCs w:val="24"/>
        </w:rPr>
        <w:t>Managing the performance of human resources effectively is a key concern for every company today, as human resources have been proven to be the brunt of effective business operations. In this regard, there are many theories and concepts available at present to improve employee performance and develop their profes</w:t>
      </w:r>
      <w:r w:rsidR="00A750BF" w:rsidRPr="007A59D6">
        <w:rPr>
          <w:rFonts w:asciiTheme="minorHAnsi" w:hAnsiTheme="minorHAnsi" w:cstheme="minorHAnsi"/>
          <w:szCs w:val="24"/>
        </w:rPr>
        <w:t>sional career effectively for a</w:t>
      </w:r>
      <w:r w:rsidRPr="007A59D6">
        <w:rPr>
          <w:rFonts w:asciiTheme="minorHAnsi" w:hAnsiTheme="minorHAnsi" w:cstheme="minorHAnsi"/>
          <w:szCs w:val="24"/>
        </w:rPr>
        <w:t xml:space="preserve"> company’s growth. The relevant theories and concepts, which may benefit for an overall change in performance of SainCo’s human resources, have been discussed in this report. </w:t>
      </w:r>
      <w:r w:rsidR="007B38ED" w:rsidRPr="007A59D6">
        <w:rPr>
          <w:rFonts w:asciiTheme="minorHAnsi" w:hAnsiTheme="minorHAnsi" w:cstheme="minorHAnsi"/>
          <w:szCs w:val="24"/>
        </w:rPr>
        <w:t xml:space="preserve">Those will most likely help the company to achieve further growth by changing its performance management from the traditional one to more contemporary approaches. </w:t>
      </w:r>
      <w:r w:rsidR="00525F71" w:rsidRPr="007A59D6">
        <w:rPr>
          <w:rFonts w:asciiTheme="minorHAnsi" w:hAnsiTheme="minorHAnsi" w:cstheme="minorHAnsi"/>
          <w:szCs w:val="24"/>
        </w:rPr>
        <w:br w:type="page"/>
      </w:r>
    </w:p>
    <w:p w14:paraId="6F6FECAD" w14:textId="77777777" w:rsidR="00DB3EA5" w:rsidRPr="007A59D6" w:rsidRDefault="00DB3EA5" w:rsidP="007A59D6">
      <w:pPr>
        <w:pStyle w:val="Heading1"/>
        <w:rPr>
          <w:rFonts w:asciiTheme="minorHAnsi" w:eastAsia="Times New Roman" w:hAnsiTheme="minorHAnsi" w:cstheme="minorHAnsi"/>
          <w:sz w:val="24"/>
          <w:szCs w:val="24"/>
          <w:lang w:val="en-US"/>
        </w:rPr>
      </w:pPr>
      <w:bookmarkStart w:id="18" w:name="_Toc69772777"/>
      <w:bookmarkStart w:id="19" w:name="_Toc70031272"/>
      <w:r w:rsidRPr="007A59D6">
        <w:rPr>
          <w:rFonts w:asciiTheme="minorHAnsi" w:eastAsia="Times New Roman" w:hAnsiTheme="minorHAnsi" w:cstheme="minorHAnsi"/>
          <w:sz w:val="24"/>
          <w:szCs w:val="24"/>
          <w:lang w:val="en-US"/>
        </w:rPr>
        <w:t>References</w:t>
      </w:r>
      <w:bookmarkEnd w:id="18"/>
      <w:bookmarkEnd w:id="19"/>
    </w:p>
    <w:p w14:paraId="33D79472" w14:textId="77777777"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Aguinis, H., 2009. </w:t>
      </w:r>
      <w:r w:rsidRPr="007A59D6">
        <w:rPr>
          <w:rFonts w:asciiTheme="minorHAnsi" w:hAnsiTheme="minorHAnsi" w:cstheme="minorHAnsi"/>
          <w:i/>
          <w:iCs/>
          <w:szCs w:val="24"/>
          <w:lang w:val="en-US"/>
        </w:rPr>
        <w:t>Performance management</w:t>
      </w:r>
      <w:r w:rsidRPr="007A59D6">
        <w:rPr>
          <w:rFonts w:asciiTheme="minorHAnsi" w:hAnsiTheme="minorHAnsi" w:cstheme="minorHAnsi"/>
          <w:szCs w:val="24"/>
          <w:lang w:val="en-US"/>
        </w:rPr>
        <w:t>. Upper Saddle River, NJ: Pearson/Prentice Hall.</w:t>
      </w:r>
    </w:p>
    <w:p w14:paraId="7066ACF5" w14:textId="77777777"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Anderson, G., 2015. </w:t>
      </w:r>
      <w:r w:rsidRPr="007A59D6">
        <w:rPr>
          <w:rFonts w:asciiTheme="minorHAnsi" w:hAnsiTheme="minorHAnsi" w:cstheme="minorHAnsi"/>
          <w:i/>
          <w:iCs/>
          <w:szCs w:val="24"/>
          <w:lang w:val="en-US"/>
        </w:rPr>
        <w:t>Managing performance appraisal systems</w:t>
      </w:r>
      <w:r w:rsidRPr="007A59D6">
        <w:rPr>
          <w:rFonts w:asciiTheme="minorHAnsi" w:hAnsiTheme="minorHAnsi" w:cstheme="minorHAnsi"/>
          <w:szCs w:val="24"/>
          <w:lang w:val="en-US"/>
        </w:rPr>
        <w:t>. 2nd ed. Oxford: Blackwell.</w:t>
      </w:r>
    </w:p>
    <w:p w14:paraId="2E062126" w14:textId="77777777"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Armstrong, M. and Baron, A., 2014. </w:t>
      </w:r>
      <w:r w:rsidRPr="007A59D6">
        <w:rPr>
          <w:rFonts w:asciiTheme="minorHAnsi" w:hAnsiTheme="minorHAnsi" w:cstheme="minorHAnsi"/>
          <w:i/>
          <w:iCs/>
          <w:szCs w:val="24"/>
          <w:lang w:val="en-US"/>
        </w:rPr>
        <w:t>Managing performance</w:t>
      </w:r>
      <w:r w:rsidRPr="007A59D6">
        <w:rPr>
          <w:rFonts w:asciiTheme="minorHAnsi" w:hAnsiTheme="minorHAnsi" w:cstheme="minorHAnsi"/>
          <w:szCs w:val="24"/>
          <w:lang w:val="en-US"/>
        </w:rPr>
        <w:t>. London: Chartered Institute of Personnel and Development.</w:t>
      </w:r>
    </w:p>
    <w:p w14:paraId="4CCC3CC5" w14:textId="78EEF80C" w:rsidR="00184CB3" w:rsidRPr="007A59D6" w:rsidRDefault="00184CB3" w:rsidP="007A59D6">
      <w:pPr>
        <w:rPr>
          <w:rFonts w:asciiTheme="minorHAnsi" w:hAnsiTheme="minorHAnsi" w:cstheme="minorHAnsi"/>
          <w:szCs w:val="24"/>
          <w:lang w:val="en-US"/>
        </w:rPr>
      </w:pPr>
      <w:r w:rsidRPr="007A59D6">
        <w:rPr>
          <w:rStyle w:val="selectable"/>
          <w:rFonts w:asciiTheme="minorHAnsi" w:hAnsiTheme="minorHAnsi" w:cstheme="minorHAnsi"/>
          <w:color w:val="000000"/>
          <w:szCs w:val="24"/>
        </w:rPr>
        <w:t xml:space="preserve">Ashdown, L., 2017. </w:t>
      </w:r>
      <w:r w:rsidRPr="007A59D6">
        <w:rPr>
          <w:rStyle w:val="selectable"/>
          <w:rFonts w:asciiTheme="minorHAnsi" w:hAnsiTheme="minorHAnsi" w:cstheme="minorHAnsi"/>
          <w:i/>
          <w:iCs/>
          <w:color w:val="000000"/>
          <w:szCs w:val="24"/>
        </w:rPr>
        <w:t>Performance management</w:t>
      </w:r>
      <w:r w:rsidRPr="007A59D6">
        <w:rPr>
          <w:rStyle w:val="selectable"/>
          <w:rFonts w:asciiTheme="minorHAnsi" w:hAnsiTheme="minorHAnsi" w:cstheme="minorHAnsi"/>
          <w:color w:val="000000"/>
          <w:szCs w:val="24"/>
        </w:rPr>
        <w:t>. 3rd ed. London: Sage.</w:t>
      </w:r>
    </w:p>
    <w:p w14:paraId="79C7F293" w14:textId="65F8FFFE"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Bacal, R., 2014. </w:t>
      </w:r>
      <w:r w:rsidRPr="007A59D6">
        <w:rPr>
          <w:rFonts w:asciiTheme="minorHAnsi" w:hAnsiTheme="minorHAnsi" w:cstheme="minorHAnsi"/>
          <w:i/>
          <w:iCs/>
          <w:szCs w:val="24"/>
          <w:lang w:val="en-US"/>
        </w:rPr>
        <w:t>Performance management</w:t>
      </w:r>
      <w:r w:rsidRPr="007A59D6">
        <w:rPr>
          <w:rFonts w:asciiTheme="minorHAnsi" w:hAnsiTheme="minorHAnsi" w:cstheme="minorHAnsi"/>
          <w:szCs w:val="24"/>
          <w:lang w:val="en-US"/>
        </w:rPr>
        <w:t>. 2nd ed. New York: McGraw-Hill Professional.</w:t>
      </w:r>
    </w:p>
    <w:p w14:paraId="1C81A039" w14:textId="3CDDC777" w:rsidR="00D63DD9" w:rsidRPr="007A59D6" w:rsidRDefault="00D63DD9" w:rsidP="007A59D6">
      <w:pPr>
        <w:rPr>
          <w:rFonts w:asciiTheme="minorHAnsi" w:hAnsiTheme="minorHAnsi" w:cstheme="minorHAnsi"/>
          <w:szCs w:val="24"/>
          <w:lang w:val="en-US"/>
        </w:rPr>
      </w:pPr>
      <w:r w:rsidRPr="007A59D6">
        <w:rPr>
          <w:rFonts w:asciiTheme="minorHAnsi" w:hAnsiTheme="minorHAnsi" w:cstheme="minorHAnsi"/>
          <w:szCs w:val="24"/>
          <w:shd w:val="clear" w:color="auto" w:fill="FFFFFF"/>
        </w:rPr>
        <w:t>Bach, S. and Edwards, M., 2012. </w:t>
      </w:r>
      <w:r w:rsidRPr="007A59D6">
        <w:rPr>
          <w:rFonts w:asciiTheme="minorHAnsi" w:hAnsiTheme="minorHAnsi" w:cstheme="minorHAnsi"/>
          <w:i/>
          <w:iCs/>
          <w:szCs w:val="24"/>
          <w:shd w:val="clear" w:color="auto" w:fill="FFFFFF"/>
        </w:rPr>
        <w:t>Managing human resources</w:t>
      </w:r>
      <w:r w:rsidRPr="007A59D6">
        <w:rPr>
          <w:rFonts w:asciiTheme="minorHAnsi" w:hAnsiTheme="minorHAnsi" w:cstheme="minorHAnsi"/>
          <w:szCs w:val="24"/>
          <w:shd w:val="clear" w:color="auto" w:fill="FFFFFF"/>
        </w:rPr>
        <w:t>. Hoboken, N.J.: Wiley.</w:t>
      </w:r>
    </w:p>
    <w:p w14:paraId="06B1F68E" w14:textId="77777777"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Baird, L., 2017. </w:t>
      </w:r>
      <w:r w:rsidRPr="007A59D6">
        <w:rPr>
          <w:rFonts w:asciiTheme="minorHAnsi" w:hAnsiTheme="minorHAnsi" w:cstheme="minorHAnsi"/>
          <w:i/>
          <w:iCs/>
          <w:szCs w:val="24"/>
          <w:lang w:val="en-US"/>
        </w:rPr>
        <w:t>Managing performance</w:t>
      </w:r>
      <w:r w:rsidRPr="007A59D6">
        <w:rPr>
          <w:rFonts w:asciiTheme="minorHAnsi" w:hAnsiTheme="minorHAnsi" w:cstheme="minorHAnsi"/>
          <w:szCs w:val="24"/>
          <w:lang w:val="en-US"/>
        </w:rPr>
        <w:t>. 6th ed. New York: Wiley.</w:t>
      </w:r>
    </w:p>
    <w:p w14:paraId="744C5084" w14:textId="77777777"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Blackstone, W. and Christian, E., 2010. </w:t>
      </w:r>
      <w:r w:rsidRPr="007A59D6">
        <w:rPr>
          <w:rFonts w:asciiTheme="minorHAnsi" w:hAnsiTheme="minorHAnsi" w:cstheme="minorHAnsi"/>
          <w:i/>
          <w:iCs/>
          <w:szCs w:val="24"/>
          <w:lang w:val="en-US"/>
        </w:rPr>
        <w:t>Commentaries on the laws of England</w:t>
      </w:r>
      <w:r w:rsidRPr="007A59D6">
        <w:rPr>
          <w:rFonts w:asciiTheme="minorHAnsi" w:hAnsiTheme="minorHAnsi" w:cstheme="minorHAnsi"/>
          <w:szCs w:val="24"/>
          <w:lang w:val="en-US"/>
        </w:rPr>
        <w:t>. [Charleston, S.C.]: Forgotten Books.</w:t>
      </w:r>
    </w:p>
    <w:p w14:paraId="2EB9DB3B" w14:textId="581757CB" w:rsidR="00DB3EA5"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Boxall, P. and Purcell, J., 2016. </w:t>
      </w:r>
      <w:r w:rsidRPr="007A59D6">
        <w:rPr>
          <w:rFonts w:asciiTheme="minorHAnsi" w:hAnsiTheme="minorHAnsi" w:cstheme="minorHAnsi"/>
          <w:i/>
          <w:iCs/>
          <w:szCs w:val="24"/>
          <w:lang w:val="en-US"/>
        </w:rPr>
        <w:t>Strategy and human resource management</w:t>
      </w:r>
      <w:r w:rsidRPr="007A59D6">
        <w:rPr>
          <w:rFonts w:asciiTheme="minorHAnsi" w:hAnsiTheme="minorHAnsi" w:cstheme="minorHAnsi"/>
          <w:szCs w:val="24"/>
          <w:lang w:val="en-US"/>
        </w:rPr>
        <w:t>. London: Macmillan Education.</w:t>
      </w:r>
    </w:p>
    <w:p w14:paraId="128FF053" w14:textId="3DAC6482" w:rsidR="0027592D" w:rsidRPr="007A59D6" w:rsidRDefault="0027592D" w:rsidP="007A59D6">
      <w:pPr>
        <w:rPr>
          <w:rFonts w:asciiTheme="minorHAnsi" w:hAnsiTheme="minorHAnsi" w:cstheme="minorHAnsi"/>
          <w:szCs w:val="24"/>
          <w:lang w:val="en-US"/>
        </w:rPr>
      </w:pPr>
      <w:proofErr w:type="spellStart"/>
      <w:r w:rsidRPr="0027592D">
        <w:rPr>
          <w:rFonts w:asciiTheme="minorHAnsi" w:hAnsiTheme="minorHAnsi" w:cstheme="minorHAnsi"/>
          <w:szCs w:val="24"/>
          <w:lang w:val="en-US"/>
        </w:rPr>
        <w:t>Bititci</w:t>
      </w:r>
      <w:proofErr w:type="spellEnd"/>
      <w:r w:rsidRPr="0027592D">
        <w:rPr>
          <w:rFonts w:asciiTheme="minorHAnsi" w:hAnsiTheme="minorHAnsi" w:cstheme="minorHAnsi"/>
          <w:szCs w:val="24"/>
          <w:lang w:val="en-US"/>
        </w:rPr>
        <w:t>, U.S., Carrie, A.S. and McDevitt, L., 1997. Performance management: a business process view. In Modelling Techniques for Business Process Re-engineering and Benchmarking (pp. 284-297). Springer, Boston, MA.</w:t>
      </w:r>
    </w:p>
    <w:p w14:paraId="2B1C22E7" w14:textId="77777777"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Demartini, C., 2014. </w:t>
      </w:r>
      <w:r w:rsidRPr="007A59D6">
        <w:rPr>
          <w:rFonts w:asciiTheme="minorHAnsi" w:hAnsiTheme="minorHAnsi" w:cstheme="minorHAnsi"/>
          <w:i/>
          <w:iCs/>
          <w:szCs w:val="24"/>
          <w:lang w:val="en-US"/>
        </w:rPr>
        <w:t>Performance management systems</w:t>
      </w:r>
      <w:r w:rsidRPr="007A59D6">
        <w:rPr>
          <w:rFonts w:asciiTheme="minorHAnsi" w:hAnsiTheme="minorHAnsi" w:cstheme="minorHAnsi"/>
          <w:szCs w:val="24"/>
          <w:lang w:val="en-US"/>
        </w:rPr>
        <w:t>. Berlin: Springer.</w:t>
      </w:r>
    </w:p>
    <w:p w14:paraId="7173C1CB" w14:textId="77777777"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Fisher, C., Schoenfeldt, L. and Shaw, J., 2006. </w:t>
      </w:r>
      <w:r w:rsidRPr="007A59D6">
        <w:rPr>
          <w:rFonts w:asciiTheme="minorHAnsi" w:hAnsiTheme="minorHAnsi" w:cstheme="minorHAnsi"/>
          <w:i/>
          <w:iCs/>
          <w:szCs w:val="24"/>
          <w:lang w:val="en-US"/>
        </w:rPr>
        <w:t>Human resource management</w:t>
      </w:r>
      <w:r w:rsidRPr="007A59D6">
        <w:rPr>
          <w:rFonts w:asciiTheme="minorHAnsi" w:hAnsiTheme="minorHAnsi" w:cstheme="minorHAnsi"/>
          <w:szCs w:val="24"/>
          <w:lang w:val="en-US"/>
        </w:rPr>
        <w:t>. Boston: Houghton Mifflin Co.</w:t>
      </w:r>
    </w:p>
    <w:p w14:paraId="00DE8CB3" w14:textId="77777777"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Hawkins, W., 2014. </w:t>
      </w:r>
      <w:r w:rsidRPr="007A59D6">
        <w:rPr>
          <w:rFonts w:asciiTheme="minorHAnsi" w:hAnsiTheme="minorHAnsi" w:cstheme="minorHAnsi"/>
          <w:i/>
          <w:iCs/>
          <w:szCs w:val="24"/>
          <w:lang w:val="en-US"/>
        </w:rPr>
        <w:t>Managing employee performance</w:t>
      </w:r>
      <w:r w:rsidRPr="007A59D6">
        <w:rPr>
          <w:rFonts w:asciiTheme="minorHAnsi" w:hAnsiTheme="minorHAnsi" w:cstheme="minorHAnsi"/>
          <w:szCs w:val="24"/>
          <w:lang w:val="en-US"/>
        </w:rPr>
        <w:t>. 3rd ed. Waconia, Minn.: American Productivity Training Institute, Inc.</w:t>
      </w:r>
    </w:p>
    <w:p w14:paraId="74C85D8E" w14:textId="06604F4B"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Herholdt, J., 2018. </w:t>
      </w:r>
      <w:r w:rsidRPr="007A59D6">
        <w:rPr>
          <w:rFonts w:asciiTheme="minorHAnsi" w:hAnsiTheme="minorHAnsi" w:cstheme="minorHAnsi"/>
          <w:i/>
          <w:iCs/>
          <w:szCs w:val="24"/>
          <w:lang w:val="en-US"/>
        </w:rPr>
        <w:t>Managing performance in organisations</w:t>
      </w:r>
      <w:r w:rsidRPr="007A59D6">
        <w:rPr>
          <w:rFonts w:asciiTheme="minorHAnsi" w:hAnsiTheme="minorHAnsi" w:cstheme="minorHAnsi"/>
          <w:szCs w:val="24"/>
          <w:lang w:val="en-US"/>
        </w:rPr>
        <w:t>. 4th ed. Routledge: New York.</w:t>
      </w:r>
    </w:p>
    <w:p w14:paraId="37CEB721" w14:textId="59715169" w:rsidR="000A52A0" w:rsidRPr="007A59D6" w:rsidRDefault="000A52A0" w:rsidP="007A59D6">
      <w:pPr>
        <w:rPr>
          <w:rFonts w:asciiTheme="minorHAnsi" w:hAnsiTheme="minorHAnsi" w:cstheme="minorHAnsi"/>
          <w:szCs w:val="24"/>
          <w:lang w:val="en-US"/>
        </w:rPr>
      </w:pPr>
      <w:r w:rsidRPr="007A59D6">
        <w:rPr>
          <w:rFonts w:asciiTheme="minorHAnsi" w:hAnsiTheme="minorHAnsi" w:cstheme="minorHAnsi"/>
          <w:szCs w:val="24"/>
          <w:shd w:val="clear" w:color="auto" w:fill="FFFFFF"/>
        </w:rPr>
        <w:t>Hersey, P., Blanchard, K. and Johnson, D., 2017. </w:t>
      </w:r>
      <w:r w:rsidRPr="007A59D6">
        <w:rPr>
          <w:rFonts w:asciiTheme="minorHAnsi" w:hAnsiTheme="minorHAnsi" w:cstheme="minorHAnsi"/>
          <w:i/>
          <w:iCs/>
          <w:szCs w:val="24"/>
          <w:shd w:val="clear" w:color="auto" w:fill="FFFFFF"/>
        </w:rPr>
        <w:t>Management of organizational behaviour</w:t>
      </w:r>
      <w:r w:rsidRPr="007A59D6">
        <w:rPr>
          <w:rFonts w:asciiTheme="minorHAnsi" w:hAnsiTheme="minorHAnsi" w:cstheme="minorHAnsi"/>
          <w:szCs w:val="24"/>
          <w:shd w:val="clear" w:color="auto" w:fill="FFFFFF"/>
        </w:rPr>
        <w:t>. New Delhi: Pearson India Education Services.</w:t>
      </w:r>
    </w:p>
    <w:p w14:paraId="45BA0912" w14:textId="77777777"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Hook, C. and Jenkins, A., 2019. </w:t>
      </w:r>
      <w:r w:rsidRPr="007A59D6">
        <w:rPr>
          <w:rFonts w:asciiTheme="minorHAnsi" w:hAnsiTheme="minorHAnsi" w:cstheme="minorHAnsi"/>
          <w:i/>
          <w:iCs/>
          <w:szCs w:val="24"/>
          <w:lang w:val="en-US"/>
        </w:rPr>
        <w:t>Introducing human resource management</w:t>
      </w:r>
      <w:r w:rsidRPr="007A59D6">
        <w:rPr>
          <w:rFonts w:asciiTheme="minorHAnsi" w:hAnsiTheme="minorHAnsi" w:cstheme="minorHAnsi"/>
          <w:szCs w:val="24"/>
          <w:lang w:val="en-US"/>
        </w:rPr>
        <w:t>. Harlow: Pearson.</w:t>
      </w:r>
    </w:p>
    <w:p w14:paraId="0CFADFEB" w14:textId="6B4CFD23"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Mitchell, D., 2017. </w:t>
      </w:r>
      <w:r w:rsidRPr="007A59D6">
        <w:rPr>
          <w:rFonts w:asciiTheme="minorHAnsi" w:hAnsiTheme="minorHAnsi" w:cstheme="minorHAnsi"/>
          <w:i/>
          <w:iCs/>
          <w:szCs w:val="24"/>
          <w:lang w:val="en-US"/>
        </w:rPr>
        <w:t>Performance management</w:t>
      </w:r>
      <w:r w:rsidRPr="007A59D6">
        <w:rPr>
          <w:rFonts w:asciiTheme="minorHAnsi" w:hAnsiTheme="minorHAnsi" w:cstheme="minorHAnsi"/>
          <w:szCs w:val="24"/>
          <w:lang w:val="en-US"/>
        </w:rPr>
        <w:t>. 4th ed. Chandni Chowk, Delhi: Global Media.</w:t>
      </w:r>
    </w:p>
    <w:p w14:paraId="0398194F" w14:textId="128DEF6B" w:rsidR="000A52A0" w:rsidRPr="007A59D6" w:rsidRDefault="000A52A0" w:rsidP="007A59D6">
      <w:pPr>
        <w:rPr>
          <w:rFonts w:asciiTheme="minorHAnsi" w:hAnsiTheme="minorHAnsi" w:cstheme="minorHAnsi"/>
          <w:szCs w:val="24"/>
          <w:lang w:val="en-US"/>
        </w:rPr>
      </w:pPr>
      <w:r w:rsidRPr="007A59D6">
        <w:rPr>
          <w:rFonts w:asciiTheme="minorHAnsi" w:hAnsiTheme="minorHAnsi" w:cstheme="minorHAnsi"/>
          <w:szCs w:val="24"/>
          <w:shd w:val="clear" w:color="auto" w:fill="FFFFFF"/>
        </w:rPr>
        <w:t>Schwartz, A., 2015. </w:t>
      </w:r>
      <w:r w:rsidRPr="007A59D6">
        <w:rPr>
          <w:rFonts w:asciiTheme="minorHAnsi" w:hAnsiTheme="minorHAnsi" w:cstheme="minorHAnsi"/>
          <w:i/>
          <w:iCs/>
          <w:szCs w:val="24"/>
          <w:shd w:val="clear" w:color="auto" w:fill="FFFFFF"/>
        </w:rPr>
        <w:t>Performance management</w:t>
      </w:r>
      <w:r w:rsidRPr="007A59D6">
        <w:rPr>
          <w:rFonts w:asciiTheme="minorHAnsi" w:hAnsiTheme="minorHAnsi" w:cstheme="minorHAnsi"/>
          <w:szCs w:val="24"/>
          <w:shd w:val="clear" w:color="auto" w:fill="FFFFFF"/>
        </w:rPr>
        <w:t>. 3rd ed. Hauppauge, NY: Barron's Educational Series.</w:t>
      </w:r>
    </w:p>
    <w:p w14:paraId="0F6CEED3" w14:textId="77777777" w:rsidR="00DB3EA5" w:rsidRPr="007A59D6" w:rsidRDefault="00DB3EA5" w:rsidP="007A59D6">
      <w:pPr>
        <w:rPr>
          <w:rFonts w:asciiTheme="minorHAnsi" w:hAnsiTheme="minorHAnsi" w:cstheme="minorHAnsi"/>
          <w:szCs w:val="24"/>
          <w:lang w:val="en-US"/>
        </w:rPr>
      </w:pPr>
      <w:r w:rsidRPr="007A59D6">
        <w:rPr>
          <w:rFonts w:asciiTheme="minorHAnsi" w:hAnsiTheme="minorHAnsi" w:cstheme="minorHAnsi"/>
          <w:szCs w:val="24"/>
          <w:lang w:val="en-US"/>
        </w:rPr>
        <w:t xml:space="preserve">Stack, L., 2013. </w:t>
      </w:r>
      <w:r w:rsidRPr="007A59D6">
        <w:rPr>
          <w:rFonts w:asciiTheme="minorHAnsi" w:hAnsiTheme="minorHAnsi" w:cstheme="minorHAnsi"/>
          <w:i/>
          <w:iCs/>
          <w:szCs w:val="24"/>
          <w:lang w:val="en-US"/>
        </w:rPr>
        <w:t>Managing employee performance</w:t>
      </w:r>
      <w:r w:rsidRPr="007A59D6">
        <w:rPr>
          <w:rFonts w:asciiTheme="minorHAnsi" w:hAnsiTheme="minorHAnsi" w:cstheme="minorHAnsi"/>
          <w:szCs w:val="24"/>
          <w:lang w:val="en-US"/>
        </w:rPr>
        <w:t>. [Highlands Ranch, CO]: Productivity Pro.</w:t>
      </w:r>
    </w:p>
    <w:p w14:paraId="60694E96" w14:textId="21031629" w:rsidR="00AB4D87" w:rsidRPr="00AB4D87" w:rsidRDefault="007A3E96" w:rsidP="007A59D6">
      <w:pPr>
        <w:rPr>
          <w:rFonts w:asciiTheme="minorHAnsi" w:hAnsiTheme="minorHAnsi" w:cstheme="minorHAnsi"/>
          <w:color w:val="000000"/>
          <w:szCs w:val="24"/>
        </w:rPr>
      </w:pPr>
      <w:r w:rsidRPr="007A59D6">
        <w:rPr>
          <w:rStyle w:val="selectable"/>
          <w:rFonts w:asciiTheme="minorHAnsi" w:hAnsiTheme="minorHAnsi" w:cstheme="minorHAnsi"/>
          <w:color w:val="000000"/>
          <w:szCs w:val="24"/>
        </w:rPr>
        <w:t xml:space="preserve">Thrope, R., 2015. </w:t>
      </w:r>
      <w:r w:rsidRPr="007A59D6">
        <w:rPr>
          <w:rStyle w:val="selectable"/>
          <w:rFonts w:asciiTheme="minorHAnsi" w:hAnsiTheme="minorHAnsi" w:cstheme="minorHAnsi"/>
          <w:i/>
          <w:iCs/>
          <w:color w:val="000000"/>
          <w:szCs w:val="24"/>
        </w:rPr>
        <w:t>Performance management</w:t>
      </w:r>
      <w:r w:rsidRPr="007A59D6">
        <w:rPr>
          <w:rStyle w:val="selectable"/>
          <w:rFonts w:asciiTheme="minorHAnsi" w:hAnsiTheme="minorHAnsi" w:cstheme="minorHAnsi"/>
          <w:color w:val="000000"/>
          <w:szCs w:val="24"/>
        </w:rPr>
        <w:t>. 2nd ed. New York: Palgrave Macmillan.</w:t>
      </w:r>
    </w:p>
    <w:p w14:paraId="40CD8D7D" w14:textId="10989F82" w:rsidR="00393281" w:rsidRPr="007A59D6" w:rsidRDefault="00DB3EA5" w:rsidP="007A59D6">
      <w:pPr>
        <w:rPr>
          <w:rFonts w:asciiTheme="minorHAnsi" w:hAnsiTheme="minorHAnsi" w:cstheme="minorHAnsi"/>
          <w:szCs w:val="24"/>
        </w:rPr>
      </w:pPr>
      <w:r w:rsidRPr="007A59D6">
        <w:rPr>
          <w:rFonts w:asciiTheme="minorHAnsi" w:hAnsiTheme="minorHAnsi" w:cstheme="minorHAnsi"/>
          <w:szCs w:val="24"/>
          <w:lang w:val="en-US"/>
        </w:rPr>
        <w:t xml:space="preserve">Verweire, K. and Berghe, L., 2016. </w:t>
      </w:r>
      <w:r w:rsidRPr="007A59D6">
        <w:rPr>
          <w:rFonts w:asciiTheme="minorHAnsi" w:hAnsiTheme="minorHAnsi" w:cstheme="minorHAnsi"/>
          <w:i/>
          <w:iCs/>
          <w:szCs w:val="24"/>
          <w:lang w:val="en-US"/>
        </w:rPr>
        <w:t>Integrated performance management</w:t>
      </w:r>
      <w:r w:rsidRPr="007A59D6">
        <w:rPr>
          <w:rFonts w:asciiTheme="minorHAnsi" w:hAnsiTheme="minorHAnsi" w:cstheme="minorHAnsi"/>
          <w:szCs w:val="24"/>
          <w:lang w:val="en-US"/>
        </w:rPr>
        <w:t>. 2nd ed. London: Sage.</w:t>
      </w:r>
    </w:p>
    <w:sectPr w:rsidR="00393281" w:rsidRPr="007A59D6" w:rsidSect="000D714D">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D84CCE" w14:textId="77777777" w:rsidR="000D14F9" w:rsidRDefault="000D14F9" w:rsidP="00DB719D">
      <w:pPr>
        <w:spacing w:after="0" w:line="240" w:lineRule="auto"/>
      </w:pPr>
      <w:r>
        <w:separator/>
      </w:r>
    </w:p>
  </w:endnote>
  <w:endnote w:type="continuationSeparator" w:id="0">
    <w:p w14:paraId="7CD59EB6" w14:textId="77777777" w:rsidR="000D14F9" w:rsidRDefault="000D14F9" w:rsidP="00DB7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1989614"/>
      <w:docPartObj>
        <w:docPartGallery w:val="Page Numbers (Bottom of Page)"/>
        <w:docPartUnique/>
      </w:docPartObj>
    </w:sdtPr>
    <w:sdtEndPr>
      <w:rPr>
        <w:noProof/>
      </w:rPr>
    </w:sdtEndPr>
    <w:sdtContent>
      <w:p w14:paraId="1D96BC9B" w14:textId="15046043" w:rsidR="00DB719D" w:rsidRDefault="00DB719D">
        <w:pPr>
          <w:pStyle w:val="Footer"/>
          <w:jc w:val="center"/>
        </w:pPr>
        <w:r>
          <w:fldChar w:fldCharType="begin"/>
        </w:r>
        <w:r>
          <w:instrText xml:space="preserve"> PAGE   \* MERGEFORMAT </w:instrText>
        </w:r>
        <w:r>
          <w:fldChar w:fldCharType="separate"/>
        </w:r>
        <w:r w:rsidR="008D16AC">
          <w:rPr>
            <w:noProof/>
          </w:rPr>
          <w:t>24</w:t>
        </w:r>
        <w:r>
          <w:rPr>
            <w:noProof/>
          </w:rPr>
          <w:fldChar w:fldCharType="end"/>
        </w:r>
      </w:p>
    </w:sdtContent>
  </w:sdt>
  <w:p w14:paraId="3250E9C6" w14:textId="77777777" w:rsidR="00DB719D" w:rsidRDefault="00DB71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06E9F9" w14:textId="77777777" w:rsidR="000D14F9" w:rsidRDefault="000D14F9" w:rsidP="00DB719D">
      <w:pPr>
        <w:spacing w:after="0" w:line="240" w:lineRule="auto"/>
      </w:pPr>
      <w:r>
        <w:separator/>
      </w:r>
    </w:p>
  </w:footnote>
  <w:footnote w:type="continuationSeparator" w:id="0">
    <w:p w14:paraId="23614F65" w14:textId="77777777" w:rsidR="000D14F9" w:rsidRDefault="000D14F9" w:rsidP="00DB71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C642F0"/>
    <w:multiLevelType w:val="hybridMultilevel"/>
    <w:tmpl w:val="F5962A8C"/>
    <w:lvl w:ilvl="0" w:tplc="04090009">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 w15:restartNumberingAfterBreak="0">
    <w:nsid w:val="271F1843"/>
    <w:multiLevelType w:val="hybridMultilevel"/>
    <w:tmpl w:val="E966AD2A"/>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F564E0"/>
    <w:multiLevelType w:val="hybridMultilevel"/>
    <w:tmpl w:val="7408DB9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D15FBE"/>
    <w:multiLevelType w:val="hybridMultilevel"/>
    <w:tmpl w:val="06DEEF24"/>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54144204"/>
    <w:multiLevelType w:val="hybridMultilevel"/>
    <w:tmpl w:val="B170B2C2"/>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59333C72"/>
    <w:multiLevelType w:val="hybridMultilevel"/>
    <w:tmpl w:val="594C3694"/>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C41169"/>
    <w:multiLevelType w:val="hybridMultilevel"/>
    <w:tmpl w:val="2CB23510"/>
    <w:lvl w:ilvl="0" w:tplc="04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6853B54"/>
    <w:multiLevelType w:val="hybridMultilevel"/>
    <w:tmpl w:val="23BAFC1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7"/>
  </w:num>
  <w:num w:numId="5">
    <w:abstractNumId w:val="3"/>
  </w:num>
  <w:num w:numId="6">
    <w:abstractNumId w:val="5"/>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yNDY2NbU0MjA1NDNT0lEKTi0uzszPAykwrgUAWZlSSywAAAA="/>
  </w:docVars>
  <w:rsids>
    <w:rsidRoot w:val="00BF4081"/>
    <w:rsid w:val="000055A2"/>
    <w:rsid w:val="00025599"/>
    <w:rsid w:val="00027209"/>
    <w:rsid w:val="000373C3"/>
    <w:rsid w:val="000723BF"/>
    <w:rsid w:val="00077D45"/>
    <w:rsid w:val="000927A8"/>
    <w:rsid w:val="000A52A0"/>
    <w:rsid w:val="000B2F74"/>
    <w:rsid w:val="000C5DC2"/>
    <w:rsid w:val="000D14F9"/>
    <w:rsid w:val="000D55FA"/>
    <w:rsid w:val="000D714D"/>
    <w:rsid w:val="000F7ED2"/>
    <w:rsid w:val="0010142B"/>
    <w:rsid w:val="00102489"/>
    <w:rsid w:val="0012016C"/>
    <w:rsid w:val="00140AE7"/>
    <w:rsid w:val="00150673"/>
    <w:rsid w:val="0015083C"/>
    <w:rsid w:val="0015146D"/>
    <w:rsid w:val="001745A9"/>
    <w:rsid w:val="00184189"/>
    <w:rsid w:val="00184CB3"/>
    <w:rsid w:val="001859F2"/>
    <w:rsid w:val="001861FB"/>
    <w:rsid w:val="001A5D95"/>
    <w:rsid w:val="001B38EE"/>
    <w:rsid w:val="001B409C"/>
    <w:rsid w:val="001E6C0F"/>
    <w:rsid w:val="00214FA0"/>
    <w:rsid w:val="0021595F"/>
    <w:rsid w:val="00217C1A"/>
    <w:rsid w:val="00222F44"/>
    <w:rsid w:val="00230A19"/>
    <w:rsid w:val="002372F6"/>
    <w:rsid w:val="002409C7"/>
    <w:rsid w:val="002469D4"/>
    <w:rsid w:val="002634D7"/>
    <w:rsid w:val="00267BA8"/>
    <w:rsid w:val="0027592D"/>
    <w:rsid w:val="0028074D"/>
    <w:rsid w:val="002936B6"/>
    <w:rsid w:val="002B4A6B"/>
    <w:rsid w:val="002C0D36"/>
    <w:rsid w:val="002E24AF"/>
    <w:rsid w:val="00301799"/>
    <w:rsid w:val="00302EE1"/>
    <w:rsid w:val="0030698D"/>
    <w:rsid w:val="00313607"/>
    <w:rsid w:val="00325320"/>
    <w:rsid w:val="003437A9"/>
    <w:rsid w:val="00344B86"/>
    <w:rsid w:val="003542DB"/>
    <w:rsid w:val="00362F95"/>
    <w:rsid w:val="00364E27"/>
    <w:rsid w:val="00371C91"/>
    <w:rsid w:val="0037439B"/>
    <w:rsid w:val="00374BA4"/>
    <w:rsid w:val="00374E15"/>
    <w:rsid w:val="00393281"/>
    <w:rsid w:val="003A11A5"/>
    <w:rsid w:val="003A5F97"/>
    <w:rsid w:val="003C57B2"/>
    <w:rsid w:val="003D3F93"/>
    <w:rsid w:val="003D46F9"/>
    <w:rsid w:val="003E04AD"/>
    <w:rsid w:val="003E2ABA"/>
    <w:rsid w:val="003E3A7E"/>
    <w:rsid w:val="003F3337"/>
    <w:rsid w:val="003F3E2C"/>
    <w:rsid w:val="00417BE0"/>
    <w:rsid w:val="00435F55"/>
    <w:rsid w:val="00460F70"/>
    <w:rsid w:val="00464359"/>
    <w:rsid w:val="00466730"/>
    <w:rsid w:val="00475C0B"/>
    <w:rsid w:val="0047641E"/>
    <w:rsid w:val="004764EF"/>
    <w:rsid w:val="00481CD7"/>
    <w:rsid w:val="004834D2"/>
    <w:rsid w:val="00492750"/>
    <w:rsid w:val="004957C8"/>
    <w:rsid w:val="004C053E"/>
    <w:rsid w:val="004C5E31"/>
    <w:rsid w:val="004C6490"/>
    <w:rsid w:val="004C7D71"/>
    <w:rsid w:val="00514BC1"/>
    <w:rsid w:val="00515B4F"/>
    <w:rsid w:val="00524EBE"/>
    <w:rsid w:val="00525F71"/>
    <w:rsid w:val="005446CA"/>
    <w:rsid w:val="005518DB"/>
    <w:rsid w:val="00577A6F"/>
    <w:rsid w:val="0059761B"/>
    <w:rsid w:val="00597B3F"/>
    <w:rsid w:val="005A09F3"/>
    <w:rsid w:val="005C77D3"/>
    <w:rsid w:val="005D2958"/>
    <w:rsid w:val="005E63E7"/>
    <w:rsid w:val="005F21D2"/>
    <w:rsid w:val="006042E7"/>
    <w:rsid w:val="00606568"/>
    <w:rsid w:val="00613D39"/>
    <w:rsid w:val="0062200D"/>
    <w:rsid w:val="006226C3"/>
    <w:rsid w:val="0063154E"/>
    <w:rsid w:val="006321C6"/>
    <w:rsid w:val="00641AE9"/>
    <w:rsid w:val="00645B0F"/>
    <w:rsid w:val="00653123"/>
    <w:rsid w:val="00654C05"/>
    <w:rsid w:val="00672207"/>
    <w:rsid w:val="00683EE2"/>
    <w:rsid w:val="006C617E"/>
    <w:rsid w:val="006F1D4A"/>
    <w:rsid w:val="006F26A9"/>
    <w:rsid w:val="006F69BB"/>
    <w:rsid w:val="00721A7C"/>
    <w:rsid w:val="007305CB"/>
    <w:rsid w:val="007306AF"/>
    <w:rsid w:val="00737823"/>
    <w:rsid w:val="00743A21"/>
    <w:rsid w:val="00751481"/>
    <w:rsid w:val="007576EB"/>
    <w:rsid w:val="00757770"/>
    <w:rsid w:val="0076049A"/>
    <w:rsid w:val="00771E5F"/>
    <w:rsid w:val="00792C6D"/>
    <w:rsid w:val="007A3BED"/>
    <w:rsid w:val="007A3E96"/>
    <w:rsid w:val="007A59D6"/>
    <w:rsid w:val="007B38ED"/>
    <w:rsid w:val="007B3955"/>
    <w:rsid w:val="007D3315"/>
    <w:rsid w:val="007E3656"/>
    <w:rsid w:val="007E3C5F"/>
    <w:rsid w:val="007E5A11"/>
    <w:rsid w:val="007F1A05"/>
    <w:rsid w:val="007F3F60"/>
    <w:rsid w:val="007F63A7"/>
    <w:rsid w:val="00801882"/>
    <w:rsid w:val="00807077"/>
    <w:rsid w:val="0084346D"/>
    <w:rsid w:val="00863E99"/>
    <w:rsid w:val="008848E3"/>
    <w:rsid w:val="008C04F1"/>
    <w:rsid w:val="008C3366"/>
    <w:rsid w:val="008C4ECE"/>
    <w:rsid w:val="008D16AC"/>
    <w:rsid w:val="008D4389"/>
    <w:rsid w:val="00921801"/>
    <w:rsid w:val="00950C8B"/>
    <w:rsid w:val="00955385"/>
    <w:rsid w:val="00964AE3"/>
    <w:rsid w:val="00973697"/>
    <w:rsid w:val="00985C10"/>
    <w:rsid w:val="00995E24"/>
    <w:rsid w:val="00996F2F"/>
    <w:rsid w:val="009A2ED2"/>
    <w:rsid w:val="009D2725"/>
    <w:rsid w:val="009D64E3"/>
    <w:rsid w:val="009E18FA"/>
    <w:rsid w:val="009F1496"/>
    <w:rsid w:val="00A44FC4"/>
    <w:rsid w:val="00A453D9"/>
    <w:rsid w:val="00A46A42"/>
    <w:rsid w:val="00A4713C"/>
    <w:rsid w:val="00A63EB0"/>
    <w:rsid w:val="00A70AA4"/>
    <w:rsid w:val="00A719DB"/>
    <w:rsid w:val="00A72641"/>
    <w:rsid w:val="00A73C0E"/>
    <w:rsid w:val="00A750BF"/>
    <w:rsid w:val="00AB4312"/>
    <w:rsid w:val="00AB4D87"/>
    <w:rsid w:val="00AD6477"/>
    <w:rsid w:val="00AE0EB4"/>
    <w:rsid w:val="00AE57C7"/>
    <w:rsid w:val="00AF7BFF"/>
    <w:rsid w:val="00B0543B"/>
    <w:rsid w:val="00B10495"/>
    <w:rsid w:val="00B14EED"/>
    <w:rsid w:val="00B17BB8"/>
    <w:rsid w:val="00B62CA8"/>
    <w:rsid w:val="00BA1708"/>
    <w:rsid w:val="00BD2705"/>
    <w:rsid w:val="00BE0CC6"/>
    <w:rsid w:val="00BF4081"/>
    <w:rsid w:val="00BF4669"/>
    <w:rsid w:val="00C04B09"/>
    <w:rsid w:val="00C5425A"/>
    <w:rsid w:val="00C669E5"/>
    <w:rsid w:val="00C72790"/>
    <w:rsid w:val="00C75F5B"/>
    <w:rsid w:val="00C80414"/>
    <w:rsid w:val="00CA0624"/>
    <w:rsid w:val="00CB0613"/>
    <w:rsid w:val="00CB26D9"/>
    <w:rsid w:val="00CB7678"/>
    <w:rsid w:val="00CC1B11"/>
    <w:rsid w:val="00CD2318"/>
    <w:rsid w:val="00CF5683"/>
    <w:rsid w:val="00D00A0B"/>
    <w:rsid w:val="00D237C6"/>
    <w:rsid w:val="00D26250"/>
    <w:rsid w:val="00D5555A"/>
    <w:rsid w:val="00D608D1"/>
    <w:rsid w:val="00D63DD9"/>
    <w:rsid w:val="00D8569D"/>
    <w:rsid w:val="00D916F6"/>
    <w:rsid w:val="00DA2FF9"/>
    <w:rsid w:val="00DA5845"/>
    <w:rsid w:val="00DB3EA5"/>
    <w:rsid w:val="00DB719D"/>
    <w:rsid w:val="00DC0807"/>
    <w:rsid w:val="00DE040B"/>
    <w:rsid w:val="00DF561A"/>
    <w:rsid w:val="00E30551"/>
    <w:rsid w:val="00E40168"/>
    <w:rsid w:val="00E429A6"/>
    <w:rsid w:val="00E43DAF"/>
    <w:rsid w:val="00E53ED9"/>
    <w:rsid w:val="00E76F8A"/>
    <w:rsid w:val="00E80386"/>
    <w:rsid w:val="00E9145F"/>
    <w:rsid w:val="00EA29FC"/>
    <w:rsid w:val="00EA64E0"/>
    <w:rsid w:val="00EA66E0"/>
    <w:rsid w:val="00EA7E40"/>
    <w:rsid w:val="00EB022F"/>
    <w:rsid w:val="00EC279F"/>
    <w:rsid w:val="00EC293C"/>
    <w:rsid w:val="00EC429F"/>
    <w:rsid w:val="00EC5EF2"/>
    <w:rsid w:val="00ED48D5"/>
    <w:rsid w:val="00ED7EC4"/>
    <w:rsid w:val="00EE093D"/>
    <w:rsid w:val="00EE19B4"/>
    <w:rsid w:val="00EE5E41"/>
    <w:rsid w:val="00F00AFA"/>
    <w:rsid w:val="00F10B77"/>
    <w:rsid w:val="00F11765"/>
    <w:rsid w:val="00F17A4B"/>
    <w:rsid w:val="00F2689E"/>
    <w:rsid w:val="00F332FE"/>
    <w:rsid w:val="00F57BC0"/>
    <w:rsid w:val="00F95A1B"/>
    <w:rsid w:val="00FA2CF2"/>
    <w:rsid w:val="00FB6159"/>
    <w:rsid w:val="00FC6CB3"/>
    <w:rsid w:val="00FD1AFD"/>
    <w:rsid w:val="00FD5B7D"/>
    <w:rsid w:val="00FD5F60"/>
    <w:rsid w:val="00FE612A"/>
    <w:rsid w:val="00FF1B3D"/>
    <w:rsid w:val="00FF2C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7E2F7"/>
  <w15:chartTrackingRefBased/>
  <w15:docId w15:val="{9A765846-0BE7-4313-AE28-CC86DEE77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0BF"/>
    <w:pPr>
      <w:spacing w:after="200" w:line="360" w:lineRule="auto"/>
      <w:jc w:val="both"/>
    </w:pPr>
    <w:rPr>
      <w:rFonts w:ascii="Arial" w:hAnsi="Arial"/>
      <w:sz w:val="24"/>
      <w:lang w:val="en-GB"/>
    </w:rPr>
  </w:style>
  <w:style w:type="paragraph" w:styleId="Heading1">
    <w:name w:val="heading 1"/>
    <w:basedOn w:val="Normal"/>
    <w:next w:val="Normal"/>
    <w:link w:val="Heading1Char"/>
    <w:uiPriority w:val="9"/>
    <w:qFormat/>
    <w:rsid w:val="00A750BF"/>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A750BF"/>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714D"/>
    <w:pPr>
      <w:spacing w:after="0" w:line="240" w:lineRule="auto"/>
    </w:pPr>
    <w:rPr>
      <w:rFonts w:eastAsiaTheme="minorEastAsia"/>
    </w:rPr>
  </w:style>
  <w:style w:type="character" w:customStyle="1" w:styleId="NoSpacingChar">
    <w:name w:val="No Spacing Char"/>
    <w:basedOn w:val="DefaultParagraphFont"/>
    <w:link w:val="NoSpacing"/>
    <w:uiPriority w:val="1"/>
    <w:rsid w:val="000D714D"/>
    <w:rPr>
      <w:rFonts w:eastAsiaTheme="minorEastAsia"/>
    </w:rPr>
  </w:style>
  <w:style w:type="paragraph" w:styleId="ListParagraph">
    <w:name w:val="List Paragraph"/>
    <w:basedOn w:val="Normal"/>
    <w:uiPriority w:val="34"/>
    <w:qFormat/>
    <w:rsid w:val="0012016C"/>
    <w:pPr>
      <w:ind w:left="720"/>
      <w:contextualSpacing/>
    </w:pPr>
  </w:style>
  <w:style w:type="character" w:customStyle="1" w:styleId="Heading1Char">
    <w:name w:val="Heading 1 Char"/>
    <w:basedOn w:val="DefaultParagraphFont"/>
    <w:link w:val="Heading1"/>
    <w:uiPriority w:val="9"/>
    <w:rsid w:val="00A750BF"/>
    <w:rPr>
      <w:rFonts w:ascii="Arial" w:eastAsiaTheme="majorEastAsia" w:hAnsi="Arial" w:cstheme="majorBidi"/>
      <w:b/>
      <w:color w:val="44546A" w:themeColor="text2"/>
      <w:sz w:val="32"/>
      <w:szCs w:val="32"/>
      <w:lang w:val="en-GB"/>
    </w:rPr>
  </w:style>
  <w:style w:type="character" w:customStyle="1" w:styleId="Heading2Char">
    <w:name w:val="Heading 2 Char"/>
    <w:basedOn w:val="DefaultParagraphFont"/>
    <w:link w:val="Heading2"/>
    <w:uiPriority w:val="9"/>
    <w:rsid w:val="00A750BF"/>
    <w:rPr>
      <w:rFonts w:ascii="Arial" w:eastAsiaTheme="majorEastAsia" w:hAnsi="Arial" w:cstheme="majorBidi"/>
      <w:b/>
      <w:sz w:val="28"/>
      <w:szCs w:val="26"/>
      <w:lang w:val="en-GB"/>
    </w:rPr>
  </w:style>
  <w:style w:type="character" w:customStyle="1" w:styleId="selectable">
    <w:name w:val="selectable"/>
    <w:basedOn w:val="DefaultParagraphFont"/>
    <w:rsid w:val="00184CB3"/>
  </w:style>
  <w:style w:type="paragraph" w:styleId="Header">
    <w:name w:val="header"/>
    <w:basedOn w:val="Normal"/>
    <w:link w:val="HeaderChar"/>
    <w:uiPriority w:val="99"/>
    <w:unhideWhenUsed/>
    <w:rsid w:val="00DB71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719D"/>
    <w:rPr>
      <w:rFonts w:ascii="Times New Roman" w:hAnsi="Times New Roman"/>
      <w:sz w:val="24"/>
      <w:lang w:val="en-GB"/>
    </w:rPr>
  </w:style>
  <w:style w:type="paragraph" w:styleId="Footer">
    <w:name w:val="footer"/>
    <w:basedOn w:val="Normal"/>
    <w:link w:val="FooterChar"/>
    <w:uiPriority w:val="99"/>
    <w:unhideWhenUsed/>
    <w:rsid w:val="00DB71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719D"/>
    <w:rPr>
      <w:rFonts w:ascii="Times New Roman" w:hAnsi="Times New Roman"/>
      <w:sz w:val="24"/>
      <w:lang w:val="en-GB"/>
    </w:rPr>
  </w:style>
  <w:style w:type="paragraph" w:styleId="TOCHeading">
    <w:name w:val="TOC Heading"/>
    <w:basedOn w:val="Heading1"/>
    <w:next w:val="Normal"/>
    <w:uiPriority w:val="39"/>
    <w:unhideWhenUsed/>
    <w:qFormat/>
    <w:rsid w:val="00BE0CC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E0CC6"/>
    <w:pPr>
      <w:spacing w:after="100"/>
    </w:pPr>
  </w:style>
  <w:style w:type="paragraph" w:styleId="TOC2">
    <w:name w:val="toc 2"/>
    <w:basedOn w:val="Normal"/>
    <w:next w:val="Normal"/>
    <w:autoRedefine/>
    <w:uiPriority w:val="39"/>
    <w:unhideWhenUsed/>
    <w:rsid w:val="00BE0CC6"/>
    <w:pPr>
      <w:spacing w:after="100"/>
      <w:ind w:left="240"/>
    </w:pPr>
  </w:style>
  <w:style w:type="character" w:styleId="Hyperlink">
    <w:name w:val="Hyperlink"/>
    <w:basedOn w:val="DefaultParagraphFont"/>
    <w:uiPriority w:val="99"/>
    <w:unhideWhenUsed/>
    <w:rsid w:val="00BE0CC6"/>
    <w:rPr>
      <w:color w:val="0563C1" w:themeColor="hyperlink"/>
      <w:u w:val="single"/>
    </w:rPr>
  </w:style>
  <w:style w:type="paragraph" w:styleId="Title">
    <w:name w:val="Title"/>
    <w:basedOn w:val="Normal"/>
    <w:next w:val="Normal"/>
    <w:link w:val="TitleChar"/>
    <w:uiPriority w:val="10"/>
    <w:qFormat/>
    <w:rsid w:val="00222F44"/>
    <w:pPr>
      <w:spacing w:after="0"/>
      <w:contextualSpacing/>
      <w:jc w:val="center"/>
    </w:pPr>
    <w:rPr>
      <w:rFonts w:ascii="Times New Roman" w:eastAsiaTheme="majorEastAsia" w:hAnsi="Times New Roman" w:cstheme="majorBidi"/>
      <w:b/>
      <w:spacing w:val="-10"/>
      <w:kern w:val="28"/>
      <w:sz w:val="48"/>
      <w:szCs w:val="56"/>
    </w:rPr>
  </w:style>
  <w:style w:type="character" w:customStyle="1" w:styleId="TitleChar">
    <w:name w:val="Title Char"/>
    <w:basedOn w:val="DefaultParagraphFont"/>
    <w:link w:val="Title"/>
    <w:uiPriority w:val="10"/>
    <w:rsid w:val="00222F44"/>
    <w:rPr>
      <w:rFonts w:ascii="Times New Roman" w:eastAsiaTheme="majorEastAsia" w:hAnsi="Times New Roman" w:cstheme="majorBidi"/>
      <w:b/>
      <w:spacing w:val="-10"/>
      <w:kern w:val="28"/>
      <w:sz w:val="48"/>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5571482">
      <w:bodyDiv w:val="1"/>
      <w:marLeft w:val="0"/>
      <w:marRight w:val="0"/>
      <w:marTop w:val="0"/>
      <w:marBottom w:val="0"/>
      <w:divBdr>
        <w:top w:val="none" w:sz="0" w:space="0" w:color="auto"/>
        <w:left w:val="none" w:sz="0" w:space="0" w:color="auto"/>
        <w:bottom w:val="none" w:sz="0" w:space="0" w:color="auto"/>
        <w:right w:val="none" w:sz="0" w:space="0" w:color="auto"/>
      </w:divBdr>
      <w:divsChild>
        <w:div w:id="1604269175">
          <w:marLeft w:val="0"/>
          <w:marRight w:val="0"/>
          <w:marTop w:val="0"/>
          <w:marBottom w:val="0"/>
          <w:divBdr>
            <w:top w:val="none" w:sz="0" w:space="0" w:color="auto"/>
            <w:left w:val="none" w:sz="0" w:space="0" w:color="auto"/>
            <w:bottom w:val="none" w:sz="0" w:space="0" w:color="auto"/>
            <w:right w:val="none" w:sz="0" w:space="0" w:color="auto"/>
          </w:divBdr>
          <w:divsChild>
            <w:div w:id="144692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7168D0-32BC-407F-B87F-2B54E47445ED}" type="doc">
      <dgm:prSet loTypeId="urn:microsoft.com/office/officeart/2005/8/layout/process2" loCatId="process" qsTypeId="urn:microsoft.com/office/officeart/2005/8/quickstyle/simple1" qsCatId="simple" csTypeId="urn:microsoft.com/office/officeart/2005/8/colors/accent1_2" csCatId="accent1" phldr="1"/>
      <dgm:spPr/>
    </dgm:pt>
    <dgm:pt modelId="{BCB2699C-58AF-48E7-B800-7594EC8C9FF5}">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Understadning the overall picture</a:t>
          </a:r>
        </a:p>
      </dgm:t>
    </dgm:pt>
    <dgm:pt modelId="{ECF4B1B4-1631-4C23-90C7-015159EFD7D5}" type="parTrans" cxnId="{1F6865A3-11E3-46CC-B424-ECC7CFE9D6DF}">
      <dgm:prSet/>
      <dgm:spPr/>
      <dgm:t>
        <a:bodyPr/>
        <a:lstStyle/>
        <a:p>
          <a:endParaRPr lang="en-US"/>
        </a:p>
      </dgm:t>
    </dgm:pt>
    <dgm:pt modelId="{FEB0AD33-C162-4CE0-A80D-6387585EE1AF}" type="sibTrans" cxnId="{1F6865A3-11E3-46CC-B424-ECC7CFE9D6DF}">
      <dgm:prSet/>
      <dgm:spPr/>
      <dgm:t>
        <a:bodyPr/>
        <a:lstStyle/>
        <a:p>
          <a:endParaRPr lang="en-US"/>
        </a:p>
      </dgm:t>
    </dgm:pt>
    <dgm:pt modelId="{EC23CB16-C454-46D3-9C72-E4EF13ABD0EF}">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Identifying the achievements at unit level</a:t>
          </a:r>
        </a:p>
      </dgm:t>
    </dgm:pt>
    <dgm:pt modelId="{A9ECB0B3-FC10-43F2-8794-456FD264EFA8}" type="parTrans" cxnId="{920963A1-CC20-407F-904D-2A504DD4916F}">
      <dgm:prSet/>
      <dgm:spPr/>
      <dgm:t>
        <a:bodyPr/>
        <a:lstStyle/>
        <a:p>
          <a:endParaRPr lang="en-US"/>
        </a:p>
      </dgm:t>
    </dgm:pt>
    <dgm:pt modelId="{8530A7A8-131A-40AB-979D-97F6B735967B}" type="sibTrans" cxnId="{920963A1-CC20-407F-904D-2A504DD4916F}">
      <dgm:prSet/>
      <dgm:spPr/>
      <dgm:t>
        <a:bodyPr/>
        <a:lstStyle/>
        <a:p>
          <a:endParaRPr lang="en-US"/>
        </a:p>
      </dgm:t>
    </dgm:pt>
    <dgm:pt modelId="{DBF99880-7759-411C-A441-D88FF401DA55}">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Identifying the achievements at individual level</a:t>
          </a:r>
        </a:p>
      </dgm:t>
    </dgm:pt>
    <dgm:pt modelId="{E18AEEEC-D604-484E-9DED-88F881ED31AF}" type="parTrans" cxnId="{0E9B71AD-F87B-4EA8-93A9-009FDDCFD811}">
      <dgm:prSet/>
      <dgm:spPr/>
      <dgm:t>
        <a:bodyPr/>
        <a:lstStyle/>
        <a:p>
          <a:endParaRPr lang="en-US"/>
        </a:p>
      </dgm:t>
    </dgm:pt>
    <dgm:pt modelId="{81031CEA-3B38-4243-837B-93BC0521291B}" type="sibTrans" cxnId="{0E9B71AD-F87B-4EA8-93A9-009FDDCFD811}">
      <dgm:prSet/>
      <dgm:spPr/>
      <dgm:t>
        <a:bodyPr/>
        <a:lstStyle/>
        <a:p>
          <a:endParaRPr lang="en-US"/>
        </a:p>
      </dgm:t>
    </dgm:pt>
    <dgm:pt modelId="{D55FACC4-F032-4060-9E9C-1E8847166ED1}">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Converting expected achievements into performance</a:t>
          </a:r>
        </a:p>
      </dgm:t>
    </dgm:pt>
    <dgm:pt modelId="{F98C499A-4629-4C1B-8279-520556288114}" type="parTrans" cxnId="{C55DF40F-BCBF-44D4-A34C-77F933A753EC}">
      <dgm:prSet/>
      <dgm:spPr/>
      <dgm:t>
        <a:bodyPr/>
        <a:lstStyle/>
        <a:p>
          <a:endParaRPr lang="en-US"/>
        </a:p>
      </dgm:t>
    </dgm:pt>
    <dgm:pt modelId="{62466014-B17C-4A44-98ED-CC5E51487427}" type="sibTrans" cxnId="{C55DF40F-BCBF-44D4-A34C-77F933A753EC}">
      <dgm:prSet/>
      <dgm:spPr/>
      <dgm:t>
        <a:bodyPr/>
        <a:lstStyle/>
        <a:p>
          <a:endParaRPr lang="en-US"/>
        </a:p>
      </dgm:t>
    </dgm:pt>
    <dgm:pt modelId="{5043BE4A-C8DC-47E7-8C33-95BC64D3B2B2}">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Figuring the work units and individual measures</a:t>
          </a:r>
        </a:p>
      </dgm:t>
    </dgm:pt>
    <dgm:pt modelId="{24DE719F-DA09-4C7F-B5C3-1273C12C42DF}" type="parTrans" cxnId="{EF387E1B-2633-44E2-A08C-6C531939A518}">
      <dgm:prSet/>
      <dgm:spPr/>
      <dgm:t>
        <a:bodyPr/>
        <a:lstStyle/>
        <a:p>
          <a:endParaRPr lang="en-US"/>
        </a:p>
      </dgm:t>
    </dgm:pt>
    <dgm:pt modelId="{01E1B6BB-8D48-435E-A663-4B73CA7A1012}" type="sibTrans" cxnId="{EF387E1B-2633-44E2-A08C-6C531939A518}">
      <dgm:prSet/>
      <dgm:spPr/>
      <dgm:t>
        <a:bodyPr/>
        <a:lstStyle/>
        <a:p>
          <a:endParaRPr lang="en-US"/>
        </a:p>
      </dgm:t>
    </dgm:pt>
    <dgm:pt modelId="{06D6966A-EB0F-4381-8B19-16149E07DBFF}">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Creating standards for work units and individuals</a:t>
          </a:r>
        </a:p>
      </dgm:t>
    </dgm:pt>
    <dgm:pt modelId="{893320A7-B871-4558-BCB0-72319D2EA713}" type="parTrans" cxnId="{50B90745-84B4-4A5C-BBEC-EAA82588D35E}">
      <dgm:prSet/>
      <dgm:spPr/>
      <dgm:t>
        <a:bodyPr/>
        <a:lstStyle/>
        <a:p>
          <a:endParaRPr lang="en-US"/>
        </a:p>
      </dgm:t>
    </dgm:pt>
    <dgm:pt modelId="{60C2AB46-42ED-4A9D-97D4-BE561F50616F}" type="sibTrans" cxnId="{50B90745-84B4-4A5C-BBEC-EAA82588D35E}">
      <dgm:prSet/>
      <dgm:spPr/>
      <dgm:t>
        <a:bodyPr/>
        <a:lstStyle/>
        <a:p>
          <a:endParaRPr lang="en-US"/>
        </a:p>
      </dgm:t>
    </dgm:pt>
    <dgm:pt modelId="{0AE4D3F8-3902-42DB-9BFD-A06E5066DB74}">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Devising ways to monitor performance</a:t>
          </a:r>
        </a:p>
      </dgm:t>
    </dgm:pt>
    <dgm:pt modelId="{9EF714C3-811A-434A-AADB-77E547509DBB}" type="parTrans" cxnId="{0B112F24-C8DF-483E-914F-9275547412CA}">
      <dgm:prSet/>
      <dgm:spPr/>
      <dgm:t>
        <a:bodyPr/>
        <a:lstStyle/>
        <a:p>
          <a:endParaRPr lang="en-US"/>
        </a:p>
      </dgm:t>
    </dgm:pt>
    <dgm:pt modelId="{88F07135-FD15-4916-ACDE-3EA9D6FFB208}" type="sibTrans" cxnId="{0B112F24-C8DF-483E-914F-9275547412CA}">
      <dgm:prSet/>
      <dgm:spPr/>
      <dgm:t>
        <a:bodyPr/>
        <a:lstStyle/>
        <a:p>
          <a:endParaRPr lang="en-US"/>
        </a:p>
      </dgm:t>
    </dgm:pt>
    <dgm:pt modelId="{D093383E-A51E-4C89-8FAE-EC57B045CFDA}">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Checking the performance plan</a:t>
          </a:r>
        </a:p>
      </dgm:t>
    </dgm:pt>
    <dgm:pt modelId="{53811EB3-0E82-4246-B79C-53290824BB9E}" type="parTrans" cxnId="{13E82009-D0E9-4EC0-9C18-61407CC4462A}">
      <dgm:prSet/>
      <dgm:spPr/>
      <dgm:t>
        <a:bodyPr/>
        <a:lstStyle/>
        <a:p>
          <a:endParaRPr lang="en-US"/>
        </a:p>
      </dgm:t>
    </dgm:pt>
    <dgm:pt modelId="{5D89C781-6F93-4BA4-9EAB-9AFB371D81DF}" type="sibTrans" cxnId="{13E82009-D0E9-4EC0-9C18-61407CC4462A}">
      <dgm:prSet/>
      <dgm:spPr/>
      <dgm:t>
        <a:bodyPr/>
        <a:lstStyle/>
        <a:p>
          <a:endParaRPr lang="en-US"/>
        </a:p>
      </dgm:t>
    </dgm:pt>
    <dgm:pt modelId="{DDA3C555-CF61-4C50-93A4-0CF21EACA4AD}" type="pres">
      <dgm:prSet presAssocID="{547168D0-32BC-407F-B87F-2B54E47445ED}" presName="linearFlow" presStyleCnt="0">
        <dgm:presLayoutVars>
          <dgm:resizeHandles val="exact"/>
        </dgm:presLayoutVars>
      </dgm:prSet>
      <dgm:spPr/>
    </dgm:pt>
    <dgm:pt modelId="{59DBE154-07FA-4BE4-8681-1E6EBDADBC3C}" type="pres">
      <dgm:prSet presAssocID="{BCB2699C-58AF-48E7-B800-7594EC8C9FF5}" presName="node" presStyleLbl="node1" presStyleIdx="0" presStyleCnt="8" custScaleX="499368">
        <dgm:presLayoutVars>
          <dgm:bulletEnabled val="1"/>
        </dgm:presLayoutVars>
      </dgm:prSet>
      <dgm:spPr/>
    </dgm:pt>
    <dgm:pt modelId="{056D3646-39E1-49B3-90B7-0E30C3AAE128}" type="pres">
      <dgm:prSet presAssocID="{FEB0AD33-C162-4CE0-A80D-6387585EE1AF}" presName="sibTrans" presStyleLbl="sibTrans2D1" presStyleIdx="0" presStyleCnt="7"/>
      <dgm:spPr/>
    </dgm:pt>
    <dgm:pt modelId="{557BA2A0-C4B7-45BC-90E8-A55F7861BB4A}" type="pres">
      <dgm:prSet presAssocID="{FEB0AD33-C162-4CE0-A80D-6387585EE1AF}" presName="connectorText" presStyleLbl="sibTrans2D1" presStyleIdx="0" presStyleCnt="7"/>
      <dgm:spPr/>
    </dgm:pt>
    <dgm:pt modelId="{51838500-71D6-4F36-9DE0-CDAF366994A1}" type="pres">
      <dgm:prSet presAssocID="{EC23CB16-C454-46D3-9C72-E4EF13ABD0EF}" presName="node" presStyleLbl="node1" presStyleIdx="1" presStyleCnt="8" custScaleX="499368">
        <dgm:presLayoutVars>
          <dgm:bulletEnabled val="1"/>
        </dgm:presLayoutVars>
      </dgm:prSet>
      <dgm:spPr/>
    </dgm:pt>
    <dgm:pt modelId="{DE48D819-FEF9-4B20-8EBA-EF6C281DEA9C}" type="pres">
      <dgm:prSet presAssocID="{8530A7A8-131A-40AB-979D-97F6B735967B}" presName="sibTrans" presStyleLbl="sibTrans2D1" presStyleIdx="1" presStyleCnt="7"/>
      <dgm:spPr/>
    </dgm:pt>
    <dgm:pt modelId="{398F157A-A3EE-48BF-827C-A56F1ADC549A}" type="pres">
      <dgm:prSet presAssocID="{8530A7A8-131A-40AB-979D-97F6B735967B}" presName="connectorText" presStyleLbl="sibTrans2D1" presStyleIdx="1" presStyleCnt="7"/>
      <dgm:spPr/>
    </dgm:pt>
    <dgm:pt modelId="{40D02DD6-F824-4211-BB3E-FDF1EDF391A1}" type="pres">
      <dgm:prSet presAssocID="{DBF99880-7759-411C-A441-D88FF401DA55}" presName="node" presStyleLbl="node1" presStyleIdx="2" presStyleCnt="8" custScaleX="499368">
        <dgm:presLayoutVars>
          <dgm:bulletEnabled val="1"/>
        </dgm:presLayoutVars>
      </dgm:prSet>
      <dgm:spPr/>
    </dgm:pt>
    <dgm:pt modelId="{B510F8BF-AC27-4D3B-B55A-EB1ABDF89AE8}" type="pres">
      <dgm:prSet presAssocID="{81031CEA-3B38-4243-837B-93BC0521291B}" presName="sibTrans" presStyleLbl="sibTrans2D1" presStyleIdx="2" presStyleCnt="7"/>
      <dgm:spPr/>
    </dgm:pt>
    <dgm:pt modelId="{9DE34584-641A-4429-A273-CE0F9BB5D0AE}" type="pres">
      <dgm:prSet presAssocID="{81031CEA-3B38-4243-837B-93BC0521291B}" presName="connectorText" presStyleLbl="sibTrans2D1" presStyleIdx="2" presStyleCnt="7"/>
      <dgm:spPr/>
    </dgm:pt>
    <dgm:pt modelId="{15826B46-0495-40C1-A018-CC533D54DF76}" type="pres">
      <dgm:prSet presAssocID="{D55FACC4-F032-4060-9E9C-1E8847166ED1}" presName="node" presStyleLbl="node1" presStyleIdx="3" presStyleCnt="8" custScaleX="499368">
        <dgm:presLayoutVars>
          <dgm:bulletEnabled val="1"/>
        </dgm:presLayoutVars>
      </dgm:prSet>
      <dgm:spPr/>
    </dgm:pt>
    <dgm:pt modelId="{3363FCA6-3A97-41BA-91F9-2BE02A296696}" type="pres">
      <dgm:prSet presAssocID="{62466014-B17C-4A44-98ED-CC5E51487427}" presName="sibTrans" presStyleLbl="sibTrans2D1" presStyleIdx="3" presStyleCnt="7"/>
      <dgm:spPr/>
    </dgm:pt>
    <dgm:pt modelId="{7BECC980-F595-452F-BDED-B1B6456DC60C}" type="pres">
      <dgm:prSet presAssocID="{62466014-B17C-4A44-98ED-CC5E51487427}" presName="connectorText" presStyleLbl="sibTrans2D1" presStyleIdx="3" presStyleCnt="7"/>
      <dgm:spPr/>
    </dgm:pt>
    <dgm:pt modelId="{D183511C-2D1B-4488-B6DF-A842D22F3D9A}" type="pres">
      <dgm:prSet presAssocID="{5043BE4A-C8DC-47E7-8C33-95BC64D3B2B2}" presName="node" presStyleLbl="node1" presStyleIdx="4" presStyleCnt="8" custScaleX="499368">
        <dgm:presLayoutVars>
          <dgm:bulletEnabled val="1"/>
        </dgm:presLayoutVars>
      </dgm:prSet>
      <dgm:spPr/>
    </dgm:pt>
    <dgm:pt modelId="{61AEA4A2-6482-47A3-B995-FF0952E10642}" type="pres">
      <dgm:prSet presAssocID="{01E1B6BB-8D48-435E-A663-4B73CA7A1012}" presName="sibTrans" presStyleLbl="sibTrans2D1" presStyleIdx="4" presStyleCnt="7"/>
      <dgm:spPr/>
    </dgm:pt>
    <dgm:pt modelId="{E977C85B-1D03-43C9-9220-2D0B754C5CAE}" type="pres">
      <dgm:prSet presAssocID="{01E1B6BB-8D48-435E-A663-4B73CA7A1012}" presName="connectorText" presStyleLbl="sibTrans2D1" presStyleIdx="4" presStyleCnt="7"/>
      <dgm:spPr/>
    </dgm:pt>
    <dgm:pt modelId="{6BBE87B3-34F4-4761-B9F9-ADA3B55DCE67}" type="pres">
      <dgm:prSet presAssocID="{06D6966A-EB0F-4381-8B19-16149E07DBFF}" presName="node" presStyleLbl="node1" presStyleIdx="5" presStyleCnt="8" custScaleX="499368">
        <dgm:presLayoutVars>
          <dgm:bulletEnabled val="1"/>
        </dgm:presLayoutVars>
      </dgm:prSet>
      <dgm:spPr/>
    </dgm:pt>
    <dgm:pt modelId="{5E371CD0-2D01-452C-9C67-76391F4A03CA}" type="pres">
      <dgm:prSet presAssocID="{60C2AB46-42ED-4A9D-97D4-BE561F50616F}" presName="sibTrans" presStyleLbl="sibTrans2D1" presStyleIdx="5" presStyleCnt="7"/>
      <dgm:spPr/>
    </dgm:pt>
    <dgm:pt modelId="{41AC41E7-966B-439B-AEA5-3C27C37C8CD7}" type="pres">
      <dgm:prSet presAssocID="{60C2AB46-42ED-4A9D-97D4-BE561F50616F}" presName="connectorText" presStyleLbl="sibTrans2D1" presStyleIdx="5" presStyleCnt="7"/>
      <dgm:spPr/>
    </dgm:pt>
    <dgm:pt modelId="{C72FFA6D-EB20-426E-B3BD-C38A38F712A0}" type="pres">
      <dgm:prSet presAssocID="{0AE4D3F8-3902-42DB-9BFD-A06E5066DB74}" presName="node" presStyleLbl="node1" presStyleIdx="6" presStyleCnt="8" custScaleX="499368">
        <dgm:presLayoutVars>
          <dgm:bulletEnabled val="1"/>
        </dgm:presLayoutVars>
      </dgm:prSet>
      <dgm:spPr/>
    </dgm:pt>
    <dgm:pt modelId="{FC8A0DBE-8F2C-4360-BA8C-84799BF4571C}" type="pres">
      <dgm:prSet presAssocID="{88F07135-FD15-4916-ACDE-3EA9D6FFB208}" presName="sibTrans" presStyleLbl="sibTrans2D1" presStyleIdx="6" presStyleCnt="7"/>
      <dgm:spPr/>
    </dgm:pt>
    <dgm:pt modelId="{200C9578-C8C1-4A34-94A2-2AA2B0263ADD}" type="pres">
      <dgm:prSet presAssocID="{88F07135-FD15-4916-ACDE-3EA9D6FFB208}" presName="connectorText" presStyleLbl="sibTrans2D1" presStyleIdx="6" presStyleCnt="7"/>
      <dgm:spPr/>
    </dgm:pt>
    <dgm:pt modelId="{B06838D4-F4C2-430D-9F18-6E30FFBFE8CF}" type="pres">
      <dgm:prSet presAssocID="{D093383E-A51E-4C89-8FAE-EC57B045CFDA}" presName="node" presStyleLbl="node1" presStyleIdx="7" presStyleCnt="8" custScaleX="499368">
        <dgm:presLayoutVars>
          <dgm:bulletEnabled val="1"/>
        </dgm:presLayoutVars>
      </dgm:prSet>
      <dgm:spPr/>
    </dgm:pt>
  </dgm:ptLst>
  <dgm:cxnLst>
    <dgm:cxn modelId="{13E82009-D0E9-4EC0-9C18-61407CC4462A}" srcId="{547168D0-32BC-407F-B87F-2B54E47445ED}" destId="{D093383E-A51E-4C89-8FAE-EC57B045CFDA}" srcOrd="7" destOrd="0" parTransId="{53811EB3-0E82-4246-B79C-53290824BB9E}" sibTransId="{5D89C781-6F93-4BA4-9EAB-9AFB371D81DF}"/>
    <dgm:cxn modelId="{C55DF40F-BCBF-44D4-A34C-77F933A753EC}" srcId="{547168D0-32BC-407F-B87F-2B54E47445ED}" destId="{D55FACC4-F032-4060-9E9C-1E8847166ED1}" srcOrd="3" destOrd="0" parTransId="{F98C499A-4629-4C1B-8279-520556288114}" sibTransId="{62466014-B17C-4A44-98ED-CC5E51487427}"/>
    <dgm:cxn modelId="{26491513-C495-49B4-8EB3-F658D232CA58}" type="presOf" srcId="{FEB0AD33-C162-4CE0-A80D-6387585EE1AF}" destId="{557BA2A0-C4B7-45BC-90E8-A55F7861BB4A}" srcOrd="1" destOrd="0" presId="urn:microsoft.com/office/officeart/2005/8/layout/process2"/>
    <dgm:cxn modelId="{37694414-8E19-436B-8D93-472CF13B8856}" type="presOf" srcId="{EC23CB16-C454-46D3-9C72-E4EF13ABD0EF}" destId="{51838500-71D6-4F36-9DE0-CDAF366994A1}" srcOrd="0" destOrd="0" presId="urn:microsoft.com/office/officeart/2005/8/layout/process2"/>
    <dgm:cxn modelId="{EF387E1B-2633-44E2-A08C-6C531939A518}" srcId="{547168D0-32BC-407F-B87F-2B54E47445ED}" destId="{5043BE4A-C8DC-47E7-8C33-95BC64D3B2B2}" srcOrd="4" destOrd="0" parTransId="{24DE719F-DA09-4C7F-B5C3-1273C12C42DF}" sibTransId="{01E1B6BB-8D48-435E-A663-4B73CA7A1012}"/>
    <dgm:cxn modelId="{0B112F24-C8DF-483E-914F-9275547412CA}" srcId="{547168D0-32BC-407F-B87F-2B54E47445ED}" destId="{0AE4D3F8-3902-42DB-9BFD-A06E5066DB74}" srcOrd="6" destOrd="0" parTransId="{9EF714C3-811A-434A-AADB-77E547509DBB}" sibTransId="{88F07135-FD15-4916-ACDE-3EA9D6FFB208}"/>
    <dgm:cxn modelId="{687CE327-E2B8-458A-BD67-E5B166871F0A}" type="presOf" srcId="{547168D0-32BC-407F-B87F-2B54E47445ED}" destId="{DDA3C555-CF61-4C50-93A4-0CF21EACA4AD}" srcOrd="0" destOrd="0" presId="urn:microsoft.com/office/officeart/2005/8/layout/process2"/>
    <dgm:cxn modelId="{9327582A-E919-4BF5-9F1E-A142FCD95D70}" type="presOf" srcId="{62466014-B17C-4A44-98ED-CC5E51487427}" destId="{3363FCA6-3A97-41BA-91F9-2BE02A296696}" srcOrd="0" destOrd="0" presId="urn:microsoft.com/office/officeart/2005/8/layout/process2"/>
    <dgm:cxn modelId="{F913AC2E-380D-480E-8F76-D68C524290BF}" type="presOf" srcId="{06D6966A-EB0F-4381-8B19-16149E07DBFF}" destId="{6BBE87B3-34F4-4761-B9F9-ADA3B55DCE67}" srcOrd="0" destOrd="0" presId="urn:microsoft.com/office/officeart/2005/8/layout/process2"/>
    <dgm:cxn modelId="{EAB55C3B-6EBD-4315-98A9-FC3528FE383D}" type="presOf" srcId="{BCB2699C-58AF-48E7-B800-7594EC8C9FF5}" destId="{59DBE154-07FA-4BE4-8681-1E6EBDADBC3C}" srcOrd="0" destOrd="0" presId="urn:microsoft.com/office/officeart/2005/8/layout/process2"/>
    <dgm:cxn modelId="{162EC73F-CA9A-4272-8307-D76D9F0EE6C9}" type="presOf" srcId="{01E1B6BB-8D48-435E-A663-4B73CA7A1012}" destId="{E977C85B-1D03-43C9-9220-2D0B754C5CAE}" srcOrd="1" destOrd="0" presId="urn:microsoft.com/office/officeart/2005/8/layout/process2"/>
    <dgm:cxn modelId="{50B90745-84B4-4A5C-BBEC-EAA82588D35E}" srcId="{547168D0-32BC-407F-B87F-2B54E47445ED}" destId="{06D6966A-EB0F-4381-8B19-16149E07DBFF}" srcOrd="5" destOrd="0" parTransId="{893320A7-B871-4558-BCB0-72319D2EA713}" sibTransId="{60C2AB46-42ED-4A9D-97D4-BE561F50616F}"/>
    <dgm:cxn modelId="{74874C4F-EF6B-47E4-A22C-AF3349F4A622}" type="presOf" srcId="{D093383E-A51E-4C89-8FAE-EC57B045CFDA}" destId="{B06838D4-F4C2-430D-9F18-6E30FFBFE8CF}" srcOrd="0" destOrd="0" presId="urn:microsoft.com/office/officeart/2005/8/layout/process2"/>
    <dgm:cxn modelId="{E980C655-C9EC-4FD0-BDB5-48E9D7FA0448}" type="presOf" srcId="{60C2AB46-42ED-4A9D-97D4-BE561F50616F}" destId="{5E371CD0-2D01-452C-9C67-76391F4A03CA}" srcOrd="0" destOrd="0" presId="urn:microsoft.com/office/officeart/2005/8/layout/process2"/>
    <dgm:cxn modelId="{4EC18A5F-081D-463A-BFAD-F334252371D3}" type="presOf" srcId="{88F07135-FD15-4916-ACDE-3EA9D6FFB208}" destId="{FC8A0DBE-8F2C-4360-BA8C-84799BF4571C}" srcOrd="0" destOrd="0" presId="urn:microsoft.com/office/officeart/2005/8/layout/process2"/>
    <dgm:cxn modelId="{377BA162-54B1-43F8-82F9-3D37D90B6DEF}" type="presOf" srcId="{5043BE4A-C8DC-47E7-8C33-95BC64D3B2B2}" destId="{D183511C-2D1B-4488-B6DF-A842D22F3D9A}" srcOrd="0" destOrd="0" presId="urn:microsoft.com/office/officeart/2005/8/layout/process2"/>
    <dgm:cxn modelId="{AC072968-FDA6-483A-A121-D9BDEB5476DF}" type="presOf" srcId="{DBF99880-7759-411C-A441-D88FF401DA55}" destId="{40D02DD6-F824-4211-BB3E-FDF1EDF391A1}" srcOrd="0" destOrd="0" presId="urn:microsoft.com/office/officeart/2005/8/layout/process2"/>
    <dgm:cxn modelId="{D6EE256E-B529-4FBE-890B-60CA02512B39}" type="presOf" srcId="{D55FACC4-F032-4060-9E9C-1E8847166ED1}" destId="{15826B46-0495-40C1-A018-CC533D54DF76}" srcOrd="0" destOrd="0" presId="urn:microsoft.com/office/officeart/2005/8/layout/process2"/>
    <dgm:cxn modelId="{3918387F-5635-4429-8846-5CE6025B6373}" type="presOf" srcId="{88F07135-FD15-4916-ACDE-3EA9D6FFB208}" destId="{200C9578-C8C1-4A34-94A2-2AA2B0263ADD}" srcOrd="1" destOrd="0" presId="urn:microsoft.com/office/officeart/2005/8/layout/process2"/>
    <dgm:cxn modelId="{9CFDC883-1983-4A04-9884-391A900EBD7E}" type="presOf" srcId="{62466014-B17C-4A44-98ED-CC5E51487427}" destId="{7BECC980-F595-452F-BDED-B1B6456DC60C}" srcOrd="1" destOrd="0" presId="urn:microsoft.com/office/officeart/2005/8/layout/process2"/>
    <dgm:cxn modelId="{963F6685-01CF-4A6F-A2F9-35378A26F5A0}" type="presOf" srcId="{0AE4D3F8-3902-42DB-9BFD-A06E5066DB74}" destId="{C72FFA6D-EB20-426E-B3BD-C38A38F712A0}" srcOrd="0" destOrd="0" presId="urn:microsoft.com/office/officeart/2005/8/layout/process2"/>
    <dgm:cxn modelId="{11BDEA89-D2B6-43D0-BB4B-785A4038FB28}" type="presOf" srcId="{81031CEA-3B38-4243-837B-93BC0521291B}" destId="{B510F8BF-AC27-4D3B-B55A-EB1ABDF89AE8}" srcOrd="0" destOrd="0" presId="urn:microsoft.com/office/officeart/2005/8/layout/process2"/>
    <dgm:cxn modelId="{F53BFE92-7B0A-4BB2-9A52-C4DBCC23C1E8}" type="presOf" srcId="{01E1B6BB-8D48-435E-A663-4B73CA7A1012}" destId="{61AEA4A2-6482-47A3-B995-FF0952E10642}" srcOrd="0" destOrd="0" presId="urn:microsoft.com/office/officeart/2005/8/layout/process2"/>
    <dgm:cxn modelId="{CF26349C-AF50-4550-A414-CFFBABA95FF3}" type="presOf" srcId="{8530A7A8-131A-40AB-979D-97F6B735967B}" destId="{DE48D819-FEF9-4B20-8EBA-EF6C281DEA9C}" srcOrd="0" destOrd="0" presId="urn:microsoft.com/office/officeart/2005/8/layout/process2"/>
    <dgm:cxn modelId="{920963A1-CC20-407F-904D-2A504DD4916F}" srcId="{547168D0-32BC-407F-B87F-2B54E47445ED}" destId="{EC23CB16-C454-46D3-9C72-E4EF13ABD0EF}" srcOrd="1" destOrd="0" parTransId="{A9ECB0B3-FC10-43F2-8794-456FD264EFA8}" sibTransId="{8530A7A8-131A-40AB-979D-97F6B735967B}"/>
    <dgm:cxn modelId="{1F6865A3-11E3-46CC-B424-ECC7CFE9D6DF}" srcId="{547168D0-32BC-407F-B87F-2B54E47445ED}" destId="{BCB2699C-58AF-48E7-B800-7594EC8C9FF5}" srcOrd="0" destOrd="0" parTransId="{ECF4B1B4-1631-4C23-90C7-015159EFD7D5}" sibTransId="{FEB0AD33-C162-4CE0-A80D-6387585EE1AF}"/>
    <dgm:cxn modelId="{8E0812AD-37D0-494E-AD4A-6E483C146C4D}" type="presOf" srcId="{60C2AB46-42ED-4A9D-97D4-BE561F50616F}" destId="{41AC41E7-966B-439B-AEA5-3C27C37C8CD7}" srcOrd="1" destOrd="0" presId="urn:microsoft.com/office/officeart/2005/8/layout/process2"/>
    <dgm:cxn modelId="{0E9B71AD-F87B-4EA8-93A9-009FDDCFD811}" srcId="{547168D0-32BC-407F-B87F-2B54E47445ED}" destId="{DBF99880-7759-411C-A441-D88FF401DA55}" srcOrd="2" destOrd="0" parTransId="{E18AEEEC-D604-484E-9DED-88F881ED31AF}" sibTransId="{81031CEA-3B38-4243-837B-93BC0521291B}"/>
    <dgm:cxn modelId="{C150CDB5-520E-498C-91C1-F9C22C2DC2AB}" type="presOf" srcId="{FEB0AD33-C162-4CE0-A80D-6387585EE1AF}" destId="{056D3646-39E1-49B3-90B7-0E30C3AAE128}" srcOrd="0" destOrd="0" presId="urn:microsoft.com/office/officeart/2005/8/layout/process2"/>
    <dgm:cxn modelId="{9F554DC8-8ED1-47DE-89C1-56E9B042C0B6}" type="presOf" srcId="{8530A7A8-131A-40AB-979D-97F6B735967B}" destId="{398F157A-A3EE-48BF-827C-A56F1ADC549A}" srcOrd="1" destOrd="0" presId="urn:microsoft.com/office/officeart/2005/8/layout/process2"/>
    <dgm:cxn modelId="{BEE5C7F3-9751-4F65-9A41-96432FF77A36}" type="presOf" srcId="{81031CEA-3B38-4243-837B-93BC0521291B}" destId="{9DE34584-641A-4429-A273-CE0F9BB5D0AE}" srcOrd="1" destOrd="0" presId="urn:microsoft.com/office/officeart/2005/8/layout/process2"/>
    <dgm:cxn modelId="{C535713D-AABC-4A5A-8935-6E699A896CFB}" type="presParOf" srcId="{DDA3C555-CF61-4C50-93A4-0CF21EACA4AD}" destId="{59DBE154-07FA-4BE4-8681-1E6EBDADBC3C}" srcOrd="0" destOrd="0" presId="urn:microsoft.com/office/officeart/2005/8/layout/process2"/>
    <dgm:cxn modelId="{DD468A9D-F267-4F11-84D4-DDC12AC8E6F0}" type="presParOf" srcId="{DDA3C555-CF61-4C50-93A4-0CF21EACA4AD}" destId="{056D3646-39E1-49B3-90B7-0E30C3AAE128}" srcOrd="1" destOrd="0" presId="urn:microsoft.com/office/officeart/2005/8/layout/process2"/>
    <dgm:cxn modelId="{26261FCB-1F10-4F8C-A62F-F2CA3749A95A}" type="presParOf" srcId="{056D3646-39E1-49B3-90B7-0E30C3AAE128}" destId="{557BA2A0-C4B7-45BC-90E8-A55F7861BB4A}" srcOrd="0" destOrd="0" presId="urn:microsoft.com/office/officeart/2005/8/layout/process2"/>
    <dgm:cxn modelId="{7AA94FF9-3578-468E-9909-4D716E96ADA5}" type="presParOf" srcId="{DDA3C555-CF61-4C50-93A4-0CF21EACA4AD}" destId="{51838500-71D6-4F36-9DE0-CDAF366994A1}" srcOrd="2" destOrd="0" presId="urn:microsoft.com/office/officeart/2005/8/layout/process2"/>
    <dgm:cxn modelId="{29C79528-697F-4534-9F60-40EBFCFC5F5A}" type="presParOf" srcId="{DDA3C555-CF61-4C50-93A4-0CF21EACA4AD}" destId="{DE48D819-FEF9-4B20-8EBA-EF6C281DEA9C}" srcOrd="3" destOrd="0" presId="urn:microsoft.com/office/officeart/2005/8/layout/process2"/>
    <dgm:cxn modelId="{0DA2BFC4-066C-4E9A-BB19-5D0FC2975B1D}" type="presParOf" srcId="{DE48D819-FEF9-4B20-8EBA-EF6C281DEA9C}" destId="{398F157A-A3EE-48BF-827C-A56F1ADC549A}" srcOrd="0" destOrd="0" presId="urn:microsoft.com/office/officeart/2005/8/layout/process2"/>
    <dgm:cxn modelId="{EFDB2959-D744-40EB-845C-FFE0A0B28C19}" type="presParOf" srcId="{DDA3C555-CF61-4C50-93A4-0CF21EACA4AD}" destId="{40D02DD6-F824-4211-BB3E-FDF1EDF391A1}" srcOrd="4" destOrd="0" presId="urn:microsoft.com/office/officeart/2005/8/layout/process2"/>
    <dgm:cxn modelId="{FC2B2EEA-2D02-4CF3-A713-9CE24CF1FEDC}" type="presParOf" srcId="{DDA3C555-CF61-4C50-93A4-0CF21EACA4AD}" destId="{B510F8BF-AC27-4D3B-B55A-EB1ABDF89AE8}" srcOrd="5" destOrd="0" presId="urn:microsoft.com/office/officeart/2005/8/layout/process2"/>
    <dgm:cxn modelId="{3368F606-65BE-4C5E-AEBB-136219341754}" type="presParOf" srcId="{B510F8BF-AC27-4D3B-B55A-EB1ABDF89AE8}" destId="{9DE34584-641A-4429-A273-CE0F9BB5D0AE}" srcOrd="0" destOrd="0" presId="urn:microsoft.com/office/officeart/2005/8/layout/process2"/>
    <dgm:cxn modelId="{B745EECD-A08C-43CB-8B75-1DE66B39769F}" type="presParOf" srcId="{DDA3C555-CF61-4C50-93A4-0CF21EACA4AD}" destId="{15826B46-0495-40C1-A018-CC533D54DF76}" srcOrd="6" destOrd="0" presId="urn:microsoft.com/office/officeart/2005/8/layout/process2"/>
    <dgm:cxn modelId="{BC1660AC-8DA1-4805-8DF8-216DE2D60E94}" type="presParOf" srcId="{DDA3C555-CF61-4C50-93A4-0CF21EACA4AD}" destId="{3363FCA6-3A97-41BA-91F9-2BE02A296696}" srcOrd="7" destOrd="0" presId="urn:microsoft.com/office/officeart/2005/8/layout/process2"/>
    <dgm:cxn modelId="{ACD6DBC0-59DD-4BA4-BBF4-A8B268CEBECF}" type="presParOf" srcId="{3363FCA6-3A97-41BA-91F9-2BE02A296696}" destId="{7BECC980-F595-452F-BDED-B1B6456DC60C}" srcOrd="0" destOrd="0" presId="urn:microsoft.com/office/officeart/2005/8/layout/process2"/>
    <dgm:cxn modelId="{BBCEFAFC-CA9B-47E1-A01B-D83C167B9769}" type="presParOf" srcId="{DDA3C555-CF61-4C50-93A4-0CF21EACA4AD}" destId="{D183511C-2D1B-4488-B6DF-A842D22F3D9A}" srcOrd="8" destOrd="0" presId="urn:microsoft.com/office/officeart/2005/8/layout/process2"/>
    <dgm:cxn modelId="{038D1941-2BC4-40DA-A6C5-7BE569C17BEC}" type="presParOf" srcId="{DDA3C555-CF61-4C50-93A4-0CF21EACA4AD}" destId="{61AEA4A2-6482-47A3-B995-FF0952E10642}" srcOrd="9" destOrd="0" presId="urn:microsoft.com/office/officeart/2005/8/layout/process2"/>
    <dgm:cxn modelId="{A5E7ED1F-52F2-4C3C-9A45-B8655CD79F69}" type="presParOf" srcId="{61AEA4A2-6482-47A3-B995-FF0952E10642}" destId="{E977C85B-1D03-43C9-9220-2D0B754C5CAE}" srcOrd="0" destOrd="0" presId="urn:microsoft.com/office/officeart/2005/8/layout/process2"/>
    <dgm:cxn modelId="{FACFF741-22FC-40A2-8041-9F01998FC853}" type="presParOf" srcId="{DDA3C555-CF61-4C50-93A4-0CF21EACA4AD}" destId="{6BBE87B3-34F4-4761-B9F9-ADA3B55DCE67}" srcOrd="10" destOrd="0" presId="urn:microsoft.com/office/officeart/2005/8/layout/process2"/>
    <dgm:cxn modelId="{0722473B-D86F-403C-8AF1-E326EEDFB139}" type="presParOf" srcId="{DDA3C555-CF61-4C50-93A4-0CF21EACA4AD}" destId="{5E371CD0-2D01-452C-9C67-76391F4A03CA}" srcOrd="11" destOrd="0" presId="urn:microsoft.com/office/officeart/2005/8/layout/process2"/>
    <dgm:cxn modelId="{7988271B-1934-47A6-BDCE-E64BA59A72B5}" type="presParOf" srcId="{5E371CD0-2D01-452C-9C67-76391F4A03CA}" destId="{41AC41E7-966B-439B-AEA5-3C27C37C8CD7}" srcOrd="0" destOrd="0" presId="urn:microsoft.com/office/officeart/2005/8/layout/process2"/>
    <dgm:cxn modelId="{549FCE39-E598-4559-88C1-2BB798C78F03}" type="presParOf" srcId="{DDA3C555-CF61-4C50-93A4-0CF21EACA4AD}" destId="{C72FFA6D-EB20-426E-B3BD-C38A38F712A0}" srcOrd="12" destOrd="0" presId="urn:microsoft.com/office/officeart/2005/8/layout/process2"/>
    <dgm:cxn modelId="{7BBD9435-4E7F-488A-9E78-1986880A82DD}" type="presParOf" srcId="{DDA3C555-CF61-4C50-93A4-0CF21EACA4AD}" destId="{FC8A0DBE-8F2C-4360-BA8C-84799BF4571C}" srcOrd="13" destOrd="0" presId="urn:microsoft.com/office/officeart/2005/8/layout/process2"/>
    <dgm:cxn modelId="{40BF536B-797E-4823-B55D-90C4FDCBE78D}" type="presParOf" srcId="{FC8A0DBE-8F2C-4360-BA8C-84799BF4571C}" destId="{200C9578-C8C1-4A34-94A2-2AA2B0263ADD}" srcOrd="0" destOrd="0" presId="urn:microsoft.com/office/officeart/2005/8/layout/process2"/>
    <dgm:cxn modelId="{526EEA78-D350-456A-94D3-B850C62A1A13}" type="presParOf" srcId="{DDA3C555-CF61-4C50-93A4-0CF21EACA4AD}" destId="{B06838D4-F4C2-430D-9F18-6E30FFBFE8CF}" srcOrd="14" destOrd="0" presId="urn:microsoft.com/office/officeart/2005/8/layout/process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988186D-0008-47D7-9BA7-2E52454E062C}"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US"/>
        </a:p>
      </dgm:t>
    </dgm:pt>
    <dgm:pt modelId="{0A8AF1D0-86F3-4B4B-9B5A-C2689C2E33F2}">
      <dgm:prSet phldrT="[Text]"/>
      <dgm:spPr>
        <a:solidFill>
          <a:schemeClr val="tx1">
            <a:lumMod val="95000"/>
            <a:lumOff val="5000"/>
            <a:alpha val="50000"/>
          </a:schemeClr>
        </a:solidFill>
      </dgm:spPr>
      <dgm:t>
        <a:bodyPr/>
        <a:lstStyle/>
        <a:p>
          <a:r>
            <a:rPr lang="en-US" b="1">
              <a:solidFill>
                <a:schemeClr val="bg1"/>
              </a:solidFill>
              <a:latin typeface="Tw Cen MT" panose="020B0602020104020603" pitchFamily="34" charset="0"/>
            </a:rPr>
            <a:t>Several approaches of appraisal</a:t>
          </a:r>
        </a:p>
      </dgm:t>
    </dgm:pt>
    <dgm:pt modelId="{D99EB30C-6163-4100-9B24-CD46785E6020}" type="parTrans" cxnId="{262F659F-A71B-4499-B74A-6456966E334A}">
      <dgm:prSet/>
      <dgm:spPr/>
      <dgm:t>
        <a:bodyPr/>
        <a:lstStyle/>
        <a:p>
          <a:endParaRPr lang="en-US" b="1">
            <a:solidFill>
              <a:schemeClr val="bg1"/>
            </a:solidFill>
            <a:latin typeface="Tw Cen MT" panose="020B0602020104020603" pitchFamily="34" charset="0"/>
          </a:endParaRPr>
        </a:p>
      </dgm:t>
    </dgm:pt>
    <dgm:pt modelId="{389B102A-7B43-4667-A11C-F192D002CD4A}" type="sibTrans" cxnId="{262F659F-A71B-4499-B74A-6456966E334A}">
      <dgm:prSet/>
      <dgm:spPr/>
      <dgm:t>
        <a:bodyPr/>
        <a:lstStyle/>
        <a:p>
          <a:endParaRPr lang="en-US" b="1">
            <a:solidFill>
              <a:schemeClr val="bg1"/>
            </a:solidFill>
            <a:latin typeface="Tw Cen MT" panose="020B0602020104020603" pitchFamily="34" charset="0"/>
          </a:endParaRPr>
        </a:p>
      </dgm:t>
    </dgm:pt>
    <dgm:pt modelId="{F8ED8B26-CE01-4631-A44A-FEDB307B64B1}">
      <dgm:prSet phldrT="[Text]"/>
      <dgm:spPr>
        <a:solidFill>
          <a:schemeClr val="tx2">
            <a:lumMod val="50000"/>
            <a:alpha val="50000"/>
          </a:schemeClr>
        </a:solidFill>
        <a:effectLst>
          <a:outerShdw blurRad="50800" dist="38100" dir="13500000" algn="br" rotWithShape="0">
            <a:prstClr val="black">
              <a:alpha val="40000"/>
            </a:prstClr>
          </a:outerShdw>
        </a:effectLst>
      </dgm:spPr>
      <dgm:t>
        <a:bodyPr/>
        <a:lstStyle/>
        <a:p>
          <a:r>
            <a:rPr lang="en-US" b="1">
              <a:solidFill>
                <a:schemeClr val="bg1"/>
              </a:solidFill>
              <a:latin typeface="Tw Cen MT" panose="020B0602020104020603" pitchFamily="34" charset="0"/>
            </a:rPr>
            <a:t>Intuitive approach</a:t>
          </a:r>
        </a:p>
      </dgm:t>
    </dgm:pt>
    <dgm:pt modelId="{94D685A6-352A-44E4-B017-527ECE1AD969}" type="parTrans" cxnId="{5FD7DB48-654B-42C5-B40F-87F9F64BC34D}">
      <dgm:prSet/>
      <dgm:spPr/>
      <dgm:t>
        <a:bodyPr/>
        <a:lstStyle/>
        <a:p>
          <a:endParaRPr lang="en-US" b="1">
            <a:solidFill>
              <a:schemeClr val="bg1"/>
            </a:solidFill>
            <a:latin typeface="Tw Cen MT" panose="020B0602020104020603" pitchFamily="34" charset="0"/>
          </a:endParaRPr>
        </a:p>
      </dgm:t>
    </dgm:pt>
    <dgm:pt modelId="{5F38501A-5BC9-47B9-9D25-4956DD94757F}" type="sibTrans" cxnId="{5FD7DB48-654B-42C5-B40F-87F9F64BC34D}">
      <dgm:prSet/>
      <dgm:spPr/>
      <dgm:t>
        <a:bodyPr/>
        <a:lstStyle/>
        <a:p>
          <a:endParaRPr lang="en-US" b="1">
            <a:solidFill>
              <a:schemeClr val="bg1"/>
            </a:solidFill>
            <a:latin typeface="Tw Cen MT" panose="020B0602020104020603" pitchFamily="34" charset="0"/>
          </a:endParaRPr>
        </a:p>
      </dgm:t>
    </dgm:pt>
    <dgm:pt modelId="{38F0BFB5-B990-49AE-B3EC-7ADCA20CC1A7}">
      <dgm:prSet phldrT="[Text]"/>
      <dgm:spPr>
        <a:solidFill>
          <a:schemeClr val="tx2">
            <a:lumMod val="50000"/>
            <a:alpha val="50000"/>
          </a:schemeClr>
        </a:solidFill>
        <a:effectLst>
          <a:outerShdw blurRad="50800" dist="38100" dir="13500000" algn="br" rotWithShape="0">
            <a:prstClr val="black">
              <a:alpha val="40000"/>
            </a:prstClr>
          </a:outerShdw>
        </a:effectLst>
      </dgm:spPr>
      <dgm:t>
        <a:bodyPr/>
        <a:lstStyle/>
        <a:p>
          <a:r>
            <a:rPr lang="en-US" b="1">
              <a:solidFill>
                <a:schemeClr val="bg1"/>
              </a:solidFill>
              <a:latin typeface="Tw Cen MT" panose="020B0602020104020603" pitchFamily="34" charset="0"/>
            </a:rPr>
            <a:t>Group approach</a:t>
          </a:r>
        </a:p>
      </dgm:t>
    </dgm:pt>
    <dgm:pt modelId="{BE14B5EC-48D3-4D8C-93E1-4163FD90699D}" type="parTrans" cxnId="{3950AF8B-E1CB-4118-A11B-53C55B440580}">
      <dgm:prSet/>
      <dgm:spPr/>
      <dgm:t>
        <a:bodyPr/>
        <a:lstStyle/>
        <a:p>
          <a:endParaRPr lang="en-US" b="1">
            <a:solidFill>
              <a:schemeClr val="bg1"/>
            </a:solidFill>
            <a:latin typeface="Tw Cen MT" panose="020B0602020104020603" pitchFamily="34" charset="0"/>
          </a:endParaRPr>
        </a:p>
      </dgm:t>
    </dgm:pt>
    <dgm:pt modelId="{642839A5-E47F-439C-9BAC-BCEA60AC5424}" type="sibTrans" cxnId="{3950AF8B-E1CB-4118-A11B-53C55B440580}">
      <dgm:prSet/>
      <dgm:spPr/>
      <dgm:t>
        <a:bodyPr/>
        <a:lstStyle/>
        <a:p>
          <a:endParaRPr lang="en-US" b="1">
            <a:solidFill>
              <a:schemeClr val="bg1"/>
            </a:solidFill>
            <a:latin typeface="Tw Cen MT" panose="020B0602020104020603" pitchFamily="34" charset="0"/>
          </a:endParaRPr>
        </a:p>
      </dgm:t>
    </dgm:pt>
    <dgm:pt modelId="{8A4780D1-E114-4B83-AB81-6126B8A28086}">
      <dgm:prSet phldrT="[Text]"/>
      <dgm:spPr>
        <a:solidFill>
          <a:schemeClr val="tx2">
            <a:lumMod val="50000"/>
            <a:alpha val="50000"/>
          </a:schemeClr>
        </a:solidFill>
        <a:effectLst>
          <a:outerShdw blurRad="50800" dist="38100" dir="13500000" algn="br" rotWithShape="0">
            <a:prstClr val="black">
              <a:alpha val="40000"/>
            </a:prstClr>
          </a:outerShdw>
        </a:effectLst>
      </dgm:spPr>
      <dgm:t>
        <a:bodyPr/>
        <a:lstStyle/>
        <a:p>
          <a:r>
            <a:rPr lang="en-US" b="1">
              <a:solidFill>
                <a:schemeClr val="bg1"/>
              </a:solidFill>
              <a:latin typeface="Tw Cen MT" panose="020B0602020104020603" pitchFamily="34" charset="0"/>
            </a:rPr>
            <a:t>Trait approach</a:t>
          </a:r>
        </a:p>
      </dgm:t>
    </dgm:pt>
    <dgm:pt modelId="{C419C986-255D-4535-8AA8-3A01B8AAECD3}" type="parTrans" cxnId="{BC5458C4-3D48-4CFD-A521-42186B075DE0}">
      <dgm:prSet/>
      <dgm:spPr/>
      <dgm:t>
        <a:bodyPr/>
        <a:lstStyle/>
        <a:p>
          <a:endParaRPr lang="en-US" b="1">
            <a:solidFill>
              <a:schemeClr val="bg1"/>
            </a:solidFill>
            <a:latin typeface="Tw Cen MT" panose="020B0602020104020603" pitchFamily="34" charset="0"/>
          </a:endParaRPr>
        </a:p>
      </dgm:t>
    </dgm:pt>
    <dgm:pt modelId="{4CD0CF50-D9F9-412A-9D9A-C0F2FA04BE09}" type="sibTrans" cxnId="{BC5458C4-3D48-4CFD-A521-42186B075DE0}">
      <dgm:prSet/>
      <dgm:spPr/>
      <dgm:t>
        <a:bodyPr/>
        <a:lstStyle/>
        <a:p>
          <a:endParaRPr lang="en-US" b="1">
            <a:solidFill>
              <a:schemeClr val="bg1"/>
            </a:solidFill>
            <a:latin typeface="Tw Cen MT" panose="020B0602020104020603" pitchFamily="34" charset="0"/>
          </a:endParaRPr>
        </a:p>
      </dgm:t>
    </dgm:pt>
    <dgm:pt modelId="{7EA679BB-870E-4C6B-ABAB-BEA9F48EC05A}">
      <dgm:prSet phldrT="[Text]"/>
      <dgm:spPr>
        <a:solidFill>
          <a:schemeClr val="tx2">
            <a:lumMod val="50000"/>
            <a:alpha val="50000"/>
          </a:schemeClr>
        </a:solidFill>
        <a:effectLst>
          <a:outerShdw blurRad="50800" dist="38100" dir="13500000" algn="br" rotWithShape="0">
            <a:prstClr val="black">
              <a:alpha val="40000"/>
            </a:prstClr>
          </a:outerShdw>
        </a:effectLst>
      </dgm:spPr>
      <dgm:t>
        <a:bodyPr/>
        <a:lstStyle/>
        <a:p>
          <a:r>
            <a:rPr lang="en-US" b="1">
              <a:solidFill>
                <a:schemeClr val="bg1"/>
              </a:solidFill>
              <a:latin typeface="Tw Cen MT" panose="020B0602020104020603" pitchFamily="34" charset="0"/>
            </a:rPr>
            <a:t>Behavioural approach</a:t>
          </a:r>
        </a:p>
      </dgm:t>
    </dgm:pt>
    <dgm:pt modelId="{32AC69CF-5C41-48D5-BD73-737FDDE69F00}" type="parTrans" cxnId="{2AA33E31-646B-4CEB-86EE-417EF90CD0AC}">
      <dgm:prSet/>
      <dgm:spPr/>
      <dgm:t>
        <a:bodyPr/>
        <a:lstStyle/>
        <a:p>
          <a:endParaRPr lang="en-US" b="1">
            <a:solidFill>
              <a:schemeClr val="bg1"/>
            </a:solidFill>
            <a:latin typeface="Tw Cen MT" panose="020B0602020104020603" pitchFamily="34" charset="0"/>
          </a:endParaRPr>
        </a:p>
      </dgm:t>
    </dgm:pt>
    <dgm:pt modelId="{2FAED69D-C626-4E42-A8B7-CA9F93259693}" type="sibTrans" cxnId="{2AA33E31-646B-4CEB-86EE-417EF90CD0AC}">
      <dgm:prSet/>
      <dgm:spPr/>
      <dgm:t>
        <a:bodyPr/>
        <a:lstStyle/>
        <a:p>
          <a:endParaRPr lang="en-US" b="1">
            <a:solidFill>
              <a:schemeClr val="bg1"/>
            </a:solidFill>
            <a:latin typeface="Tw Cen MT" panose="020B0602020104020603" pitchFamily="34" charset="0"/>
          </a:endParaRPr>
        </a:p>
      </dgm:t>
    </dgm:pt>
    <dgm:pt modelId="{27E7B1EA-CC14-419C-A0B4-3AF89A62B17C}">
      <dgm:prSet phldrT="[Text]"/>
      <dgm:spPr>
        <a:solidFill>
          <a:schemeClr val="tx2">
            <a:lumMod val="50000"/>
            <a:alpha val="50000"/>
          </a:schemeClr>
        </a:solidFill>
        <a:effectLst>
          <a:outerShdw blurRad="50800" dist="38100" dir="13500000" algn="br" rotWithShape="0">
            <a:prstClr val="black">
              <a:alpha val="40000"/>
            </a:prstClr>
          </a:outerShdw>
        </a:effectLst>
      </dgm:spPr>
      <dgm:t>
        <a:bodyPr/>
        <a:lstStyle/>
        <a:p>
          <a:r>
            <a:rPr lang="en-US" b="1">
              <a:solidFill>
                <a:schemeClr val="bg1"/>
              </a:solidFill>
              <a:latin typeface="Tw Cen MT" panose="020B0602020104020603" pitchFamily="34" charset="0"/>
            </a:rPr>
            <a:t>Result-based approach</a:t>
          </a:r>
        </a:p>
      </dgm:t>
    </dgm:pt>
    <dgm:pt modelId="{0363D7C2-4035-4F6A-AD76-17601EEC3EB1}" type="parTrans" cxnId="{ABE993E2-CC3F-4A97-A163-C348A16A91C6}">
      <dgm:prSet/>
      <dgm:spPr/>
      <dgm:t>
        <a:bodyPr/>
        <a:lstStyle/>
        <a:p>
          <a:endParaRPr lang="en-US" b="1">
            <a:solidFill>
              <a:schemeClr val="bg1"/>
            </a:solidFill>
            <a:latin typeface="Tw Cen MT" panose="020B0602020104020603" pitchFamily="34" charset="0"/>
          </a:endParaRPr>
        </a:p>
      </dgm:t>
    </dgm:pt>
    <dgm:pt modelId="{D9224D42-C4AB-4D69-871A-451506F8B233}" type="sibTrans" cxnId="{ABE993E2-CC3F-4A97-A163-C348A16A91C6}">
      <dgm:prSet/>
      <dgm:spPr/>
      <dgm:t>
        <a:bodyPr/>
        <a:lstStyle/>
        <a:p>
          <a:endParaRPr lang="en-US" b="1">
            <a:solidFill>
              <a:schemeClr val="bg1"/>
            </a:solidFill>
            <a:latin typeface="Tw Cen MT" panose="020B0602020104020603" pitchFamily="34" charset="0"/>
          </a:endParaRPr>
        </a:p>
      </dgm:t>
    </dgm:pt>
    <dgm:pt modelId="{D0F73630-4E12-46FC-959C-DB5792CCCA5D}">
      <dgm:prSet phldrT="[Text]"/>
      <dgm:spPr>
        <a:solidFill>
          <a:schemeClr val="tx2">
            <a:lumMod val="50000"/>
            <a:alpha val="50000"/>
          </a:schemeClr>
        </a:solidFill>
        <a:effectLst>
          <a:outerShdw blurRad="50800" dist="38100" dir="13500000" algn="br" rotWithShape="0">
            <a:prstClr val="black">
              <a:alpha val="40000"/>
            </a:prstClr>
          </a:outerShdw>
        </a:effectLst>
      </dgm:spPr>
      <dgm:t>
        <a:bodyPr/>
        <a:lstStyle/>
        <a:p>
          <a:r>
            <a:rPr lang="en-US" b="1">
              <a:solidFill>
                <a:schemeClr val="bg1"/>
              </a:solidFill>
              <a:latin typeface="Tw Cen MT" panose="020B0602020104020603" pitchFamily="34" charset="0"/>
            </a:rPr>
            <a:t>Self-appraisal approach</a:t>
          </a:r>
        </a:p>
      </dgm:t>
    </dgm:pt>
    <dgm:pt modelId="{9C5F9DB4-0F45-4FCD-A110-0D08986C13B4}" type="parTrans" cxnId="{8F4620D5-FBB3-48AB-A78C-169DBD3BE421}">
      <dgm:prSet/>
      <dgm:spPr/>
      <dgm:t>
        <a:bodyPr/>
        <a:lstStyle/>
        <a:p>
          <a:endParaRPr lang="en-US" b="1">
            <a:solidFill>
              <a:schemeClr val="bg1"/>
            </a:solidFill>
            <a:latin typeface="Tw Cen MT" panose="020B0602020104020603" pitchFamily="34" charset="0"/>
          </a:endParaRPr>
        </a:p>
      </dgm:t>
    </dgm:pt>
    <dgm:pt modelId="{8CFF7C66-A898-4DBB-9DF9-4777C702FE4A}" type="sibTrans" cxnId="{8F4620D5-FBB3-48AB-A78C-169DBD3BE421}">
      <dgm:prSet/>
      <dgm:spPr/>
      <dgm:t>
        <a:bodyPr/>
        <a:lstStyle/>
        <a:p>
          <a:endParaRPr lang="en-US" b="1">
            <a:solidFill>
              <a:schemeClr val="bg1"/>
            </a:solidFill>
            <a:latin typeface="Tw Cen MT" panose="020B0602020104020603" pitchFamily="34" charset="0"/>
          </a:endParaRPr>
        </a:p>
      </dgm:t>
    </dgm:pt>
    <dgm:pt modelId="{4DE5EB24-4D02-4AB4-8497-6B49CE35EFD0}" type="pres">
      <dgm:prSet presAssocID="{8988186D-0008-47D7-9BA7-2E52454E062C}" presName="composite" presStyleCnt="0">
        <dgm:presLayoutVars>
          <dgm:chMax val="1"/>
          <dgm:dir/>
          <dgm:resizeHandles val="exact"/>
        </dgm:presLayoutVars>
      </dgm:prSet>
      <dgm:spPr/>
    </dgm:pt>
    <dgm:pt modelId="{C7501670-71CD-48B3-BD6A-CF6BAF4F9D93}" type="pres">
      <dgm:prSet presAssocID="{8988186D-0008-47D7-9BA7-2E52454E062C}" presName="radial" presStyleCnt="0">
        <dgm:presLayoutVars>
          <dgm:animLvl val="ctr"/>
        </dgm:presLayoutVars>
      </dgm:prSet>
      <dgm:spPr/>
    </dgm:pt>
    <dgm:pt modelId="{45BE9E12-DEE8-4BBC-946B-03E5AB1A1539}" type="pres">
      <dgm:prSet presAssocID="{0A8AF1D0-86F3-4B4B-9B5A-C2689C2E33F2}" presName="centerShape" presStyleLbl="vennNode1" presStyleIdx="0" presStyleCnt="7"/>
      <dgm:spPr/>
    </dgm:pt>
    <dgm:pt modelId="{944D3FC0-4733-46F6-BC12-7E4F93C19B2F}" type="pres">
      <dgm:prSet presAssocID="{F8ED8B26-CE01-4631-A44A-FEDB307B64B1}" presName="node" presStyleLbl="vennNode1" presStyleIdx="1" presStyleCnt="7">
        <dgm:presLayoutVars>
          <dgm:bulletEnabled val="1"/>
        </dgm:presLayoutVars>
      </dgm:prSet>
      <dgm:spPr/>
    </dgm:pt>
    <dgm:pt modelId="{A047DC66-6EF5-489A-B1D1-EECE0EC032B2}" type="pres">
      <dgm:prSet presAssocID="{38F0BFB5-B990-49AE-B3EC-7ADCA20CC1A7}" presName="node" presStyleLbl="vennNode1" presStyleIdx="2" presStyleCnt="7">
        <dgm:presLayoutVars>
          <dgm:bulletEnabled val="1"/>
        </dgm:presLayoutVars>
      </dgm:prSet>
      <dgm:spPr/>
    </dgm:pt>
    <dgm:pt modelId="{80354617-4521-40FC-8997-0ADFBDBC4556}" type="pres">
      <dgm:prSet presAssocID="{8A4780D1-E114-4B83-AB81-6126B8A28086}" presName="node" presStyleLbl="vennNode1" presStyleIdx="3" presStyleCnt="7">
        <dgm:presLayoutVars>
          <dgm:bulletEnabled val="1"/>
        </dgm:presLayoutVars>
      </dgm:prSet>
      <dgm:spPr/>
    </dgm:pt>
    <dgm:pt modelId="{3E66D1E2-DEA9-4A12-8630-4F7E007AEBC2}" type="pres">
      <dgm:prSet presAssocID="{27E7B1EA-CC14-419C-A0B4-3AF89A62B17C}" presName="node" presStyleLbl="vennNode1" presStyleIdx="4" presStyleCnt="7">
        <dgm:presLayoutVars>
          <dgm:bulletEnabled val="1"/>
        </dgm:presLayoutVars>
      </dgm:prSet>
      <dgm:spPr/>
    </dgm:pt>
    <dgm:pt modelId="{3F98E4BC-2E86-499A-9A5E-8EE6E21193C5}" type="pres">
      <dgm:prSet presAssocID="{7EA679BB-870E-4C6B-ABAB-BEA9F48EC05A}" presName="node" presStyleLbl="vennNode1" presStyleIdx="5" presStyleCnt="7">
        <dgm:presLayoutVars>
          <dgm:bulletEnabled val="1"/>
        </dgm:presLayoutVars>
      </dgm:prSet>
      <dgm:spPr/>
    </dgm:pt>
    <dgm:pt modelId="{18A39539-A1D1-4FDC-802D-9B6128C34ADA}" type="pres">
      <dgm:prSet presAssocID="{D0F73630-4E12-46FC-959C-DB5792CCCA5D}" presName="node" presStyleLbl="vennNode1" presStyleIdx="6" presStyleCnt="7">
        <dgm:presLayoutVars>
          <dgm:bulletEnabled val="1"/>
        </dgm:presLayoutVars>
      </dgm:prSet>
      <dgm:spPr/>
    </dgm:pt>
  </dgm:ptLst>
  <dgm:cxnLst>
    <dgm:cxn modelId="{01554414-5EF8-474A-947A-2EE0E5D46AB9}" type="presOf" srcId="{8988186D-0008-47D7-9BA7-2E52454E062C}" destId="{4DE5EB24-4D02-4AB4-8497-6B49CE35EFD0}" srcOrd="0" destOrd="0" presId="urn:microsoft.com/office/officeart/2005/8/layout/radial3"/>
    <dgm:cxn modelId="{9A001B15-9B7B-4B0A-A04C-932F2A84F364}" type="presOf" srcId="{38F0BFB5-B990-49AE-B3EC-7ADCA20CC1A7}" destId="{A047DC66-6EF5-489A-B1D1-EECE0EC032B2}" srcOrd="0" destOrd="0" presId="urn:microsoft.com/office/officeart/2005/8/layout/radial3"/>
    <dgm:cxn modelId="{2AA33E31-646B-4CEB-86EE-417EF90CD0AC}" srcId="{0A8AF1D0-86F3-4B4B-9B5A-C2689C2E33F2}" destId="{7EA679BB-870E-4C6B-ABAB-BEA9F48EC05A}" srcOrd="4" destOrd="0" parTransId="{32AC69CF-5C41-48D5-BD73-737FDDE69F00}" sibTransId="{2FAED69D-C626-4E42-A8B7-CA9F93259693}"/>
    <dgm:cxn modelId="{546F803B-E562-49B7-BB55-436A9978A22D}" type="presOf" srcId="{27E7B1EA-CC14-419C-A0B4-3AF89A62B17C}" destId="{3E66D1E2-DEA9-4A12-8630-4F7E007AEBC2}" srcOrd="0" destOrd="0" presId="urn:microsoft.com/office/officeart/2005/8/layout/radial3"/>
    <dgm:cxn modelId="{3E0F733E-EC86-4BEE-9F56-2754F1245105}" type="presOf" srcId="{D0F73630-4E12-46FC-959C-DB5792CCCA5D}" destId="{18A39539-A1D1-4FDC-802D-9B6128C34ADA}" srcOrd="0" destOrd="0" presId="urn:microsoft.com/office/officeart/2005/8/layout/radial3"/>
    <dgm:cxn modelId="{B9AEE240-B818-4970-8660-0DE022058847}" type="presOf" srcId="{8A4780D1-E114-4B83-AB81-6126B8A28086}" destId="{80354617-4521-40FC-8997-0ADFBDBC4556}" srcOrd="0" destOrd="0" presId="urn:microsoft.com/office/officeart/2005/8/layout/radial3"/>
    <dgm:cxn modelId="{5FD7DB48-654B-42C5-B40F-87F9F64BC34D}" srcId="{0A8AF1D0-86F3-4B4B-9B5A-C2689C2E33F2}" destId="{F8ED8B26-CE01-4631-A44A-FEDB307B64B1}" srcOrd="0" destOrd="0" parTransId="{94D685A6-352A-44E4-B017-527ECE1AD969}" sibTransId="{5F38501A-5BC9-47B9-9D25-4956DD94757F}"/>
    <dgm:cxn modelId="{7927274E-74D3-47EB-A2E7-50BF9EE3F8F1}" type="presOf" srcId="{7EA679BB-870E-4C6B-ABAB-BEA9F48EC05A}" destId="{3F98E4BC-2E86-499A-9A5E-8EE6E21193C5}" srcOrd="0" destOrd="0" presId="urn:microsoft.com/office/officeart/2005/8/layout/radial3"/>
    <dgm:cxn modelId="{3950AF8B-E1CB-4118-A11B-53C55B440580}" srcId="{0A8AF1D0-86F3-4B4B-9B5A-C2689C2E33F2}" destId="{38F0BFB5-B990-49AE-B3EC-7ADCA20CC1A7}" srcOrd="1" destOrd="0" parTransId="{BE14B5EC-48D3-4D8C-93E1-4163FD90699D}" sibTransId="{642839A5-E47F-439C-9BAC-BCEA60AC5424}"/>
    <dgm:cxn modelId="{262F659F-A71B-4499-B74A-6456966E334A}" srcId="{8988186D-0008-47D7-9BA7-2E52454E062C}" destId="{0A8AF1D0-86F3-4B4B-9B5A-C2689C2E33F2}" srcOrd="0" destOrd="0" parTransId="{D99EB30C-6163-4100-9B24-CD46785E6020}" sibTransId="{389B102A-7B43-4667-A11C-F192D002CD4A}"/>
    <dgm:cxn modelId="{BC5458C4-3D48-4CFD-A521-42186B075DE0}" srcId="{0A8AF1D0-86F3-4B4B-9B5A-C2689C2E33F2}" destId="{8A4780D1-E114-4B83-AB81-6126B8A28086}" srcOrd="2" destOrd="0" parTransId="{C419C986-255D-4535-8AA8-3A01B8AAECD3}" sibTransId="{4CD0CF50-D9F9-412A-9D9A-C0F2FA04BE09}"/>
    <dgm:cxn modelId="{55F1E2C9-39D7-4866-BBDE-343EAE6C70C2}" type="presOf" srcId="{F8ED8B26-CE01-4631-A44A-FEDB307B64B1}" destId="{944D3FC0-4733-46F6-BC12-7E4F93C19B2F}" srcOrd="0" destOrd="0" presId="urn:microsoft.com/office/officeart/2005/8/layout/radial3"/>
    <dgm:cxn modelId="{8F4620D5-FBB3-48AB-A78C-169DBD3BE421}" srcId="{0A8AF1D0-86F3-4B4B-9B5A-C2689C2E33F2}" destId="{D0F73630-4E12-46FC-959C-DB5792CCCA5D}" srcOrd="5" destOrd="0" parTransId="{9C5F9DB4-0F45-4FCD-A110-0D08986C13B4}" sibTransId="{8CFF7C66-A898-4DBB-9DF9-4777C702FE4A}"/>
    <dgm:cxn modelId="{ABE993E2-CC3F-4A97-A163-C348A16A91C6}" srcId="{0A8AF1D0-86F3-4B4B-9B5A-C2689C2E33F2}" destId="{27E7B1EA-CC14-419C-A0B4-3AF89A62B17C}" srcOrd="3" destOrd="0" parTransId="{0363D7C2-4035-4F6A-AD76-17601EEC3EB1}" sibTransId="{D9224D42-C4AB-4D69-871A-451506F8B233}"/>
    <dgm:cxn modelId="{DE6522F6-E5B4-428C-ADD3-F2CC6AB13D3F}" type="presOf" srcId="{0A8AF1D0-86F3-4B4B-9B5A-C2689C2E33F2}" destId="{45BE9E12-DEE8-4BBC-946B-03E5AB1A1539}" srcOrd="0" destOrd="0" presId="urn:microsoft.com/office/officeart/2005/8/layout/radial3"/>
    <dgm:cxn modelId="{3D7FB115-9675-4C14-8B41-0C93BCFFF74D}" type="presParOf" srcId="{4DE5EB24-4D02-4AB4-8497-6B49CE35EFD0}" destId="{C7501670-71CD-48B3-BD6A-CF6BAF4F9D93}" srcOrd="0" destOrd="0" presId="urn:microsoft.com/office/officeart/2005/8/layout/radial3"/>
    <dgm:cxn modelId="{67390EB9-1145-446D-B648-2C1D393F2F28}" type="presParOf" srcId="{C7501670-71CD-48B3-BD6A-CF6BAF4F9D93}" destId="{45BE9E12-DEE8-4BBC-946B-03E5AB1A1539}" srcOrd="0" destOrd="0" presId="urn:microsoft.com/office/officeart/2005/8/layout/radial3"/>
    <dgm:cxn modelId="{366744DC-BEB8-4416-8B38-822CE3A47BFA}" type="presParOf" srcId="{C7501670-71CD-48B3-BD6A-CF6BAF4F9D93}" destId="{944D3FC0-4733-46F6-BC12-7E4F93C19B2F}" srcOrd="1" destOrd="0" presId="urn:microsoft.com/office/officeart/2005/8/layout/radial3"/>
    <dgm:cxn modelId="{6D2DF8A1-B4EC-4286-8984-163D3B88121E}" type="presParOf" srcId="{C7501670-71CD-48B3-BD6A-CF6BAF4F9D93}" destId="{A047DC66-6EF5-489A-B1D1-EECE0EC032B2}" srcOrd="2" destOrd="0" presId="urn:microsoft.com/office/officeart/2005/8/layout/radial3"/>
    <dgm:cxn modelId="{964D822D-1833-4E52-8061-487960F6E6CC}" type="presParOf" srcId="{C7501670-71CD-48B3-BD6A-CF6BAF4F9D93}" destId="{80354617-4521-40FC-8997-0ADFBDBC4556}" srcOrd="3" destOrd="0" presId="urn:microsoft.com/office/officeart/2005/8/layout/radial3"/>
    <dgm:cxn modelId="{EB4BC051-ED97-49C3-9767-A31B2C25558C}" type="presParOf" srcId="{C7501670-71CD-48B3-BD6A-CF6BAF4F9D93}" destId="{3E66D1E2-DEA9-4A12-8630-4F7E007AEBC2}" srcOrd="4" destOrd="0" presId="urn:microsoft.com/office/officeart/2005/8/layout/radial3"/>
    <dgm:cxn modelId="{83BD8B51-4D77-4C7F-880D-EFD1D55441BD}" type="presParOf" srcId="{C7501670-71CD-48B3-BD6A-CF6BAF4F9D93}" destId="{3F98E4BC-2E86-499A-9A5E-8EE6E21193C5}" srcOrd="5" destOrd="0" presId="urn:microsoft.com/office/officeart/2005/8/layout/radial3"/>
    <dgm:cxn modelId="{F182EB79-C591-4C1C-BAD2-E804AA942915}" type="presParOf" srcId="{C7501670-71CD-48B3-BD6A-CF6BAF4F9D93}" destId="{18A39539-A1D1-4FDC-802D-9B6128C34ADA}" srcOrd="6" destOrd="0" presId="urn:microsoft.com/office/officeart/2005/8/layout/radial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DBE154-07FA-4BE4-8681-1E6EBDADBC3C}">
      <dsp:nvSpPr>
        <dsp:cNvPr id="0" name=""/>
        <dsp:cNvSpPr/>
      </dsp:nvSpPr>
      <dsp:spPr>
        <a:xfrm>
          <a:off x="0" y="781"/>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Understadning the overall picture</a:t>
          </a:r>
        </a:p>
      </dsp:txBody>
      <dsp:txXfrm>
        <a:off x="8147" y="8928"/>
        <a:ext cx="5470106" cy="261865"/>
      </dsp:txXfrm>
    </dsp:sp>
    <dsp:sp modelId="{056D3646-39E1-49B3-90B7-0E30C3AAE128}">
      <dsp:nvSpPr>
        <dsp:cNvPr id="0" name=""/>
        <dsp:cNvSpPr/>
      </dsp:nvSpPr>
      <dsp:spPr>
        <a:xfrm rot="5400000">
          <a:off x="2691045" y="285895"/>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296326"/>
        <a:ext cx="75103" cy="73016"/>
      </dsp:txXfrm>
    </dsp:sp>
    <dsp:sp modelId="{51838500-71D6-4F36-9DE0-CDAF366994A1}">
      <dsp:nvSpPr>
        <dsp:cNvPr id="0" name=""/>
        <dsp:cNvSpPr/>
      </dsp:nvSpPr>
      <dsp:spPr>
        <a:xfrm>
          <a:off x="0" y="418020"/>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Identifying the achievements at unit level</a:t>
          </a:r>
        </a:p>
      </dsp:txBody>
      <dsp:txXfrm>
        <a:off x="8147" y="426167"/>
        <a:ext cx="5470106" cy="261865"/>
      </dsp:txXfrm>
    </dsp:sp>
    <dsp:sp modelId="{DE48D819-FEF9-4B20-8EBA-EF6C281DEA9C}">
      <dsp:nvSpPr>
        <dsp:cNvPr id="0" name=""/>
        <dsp:cNvSpPr/>
      </dsp:nvSpPr>
      <dsp:spPr>
        <a:xfrm rot="5400000">
          <a:off x="2691045" y="703134"/>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713565"/>
        <a:ext cx="75103" cy="73016"/>
      </dsp:txXfrm>
    </dsp:sp>
    <dsp:sp modelId="{40D02DD6-F824-4211-BB3E-FDF1EDF391A1}">
      <dsp:nvSpPr>
        <dsp:cNvPr id="0" name=""/>
        <dsp:cNvSpPr/>
      </dsp:nvSpPr>
      <dsp:spPr>
        <a:xfrm>
          <a:off x="0" y="835260"/>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Identifying the achievements at individual level</a:t>
          </a:r>
        </a:p>
      </dsp:txBody>
      <dsp:txXfrm>
        <a:off x="8147" y="843407"/>
        <a:ext cx="5470106" cy="261865"/>
      </dsp:txXfrm>
    </dsp:sp>
    <dsp:sp modelId="{B510F8BF-AC27-4D3B-B55A-EB1ABDF89AE8}">
      <dsp:nvSpPr>
        <dsp:cNvPr id="0" name=""/>
        <dsp:cNvSpPr/>
      </dsp:nvSpPr>
      <dsp:spPr>
        <a:xfrm rot="5400000">
          <a:off x="2691045" y="1120374"/>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1130805"/>
        <a:ext cx="75103" cy="73016"/>
      </dsp:txXfrm>
    </dsp:sp>
    <dsp:sp modelId="{15826B46-0495-40C1-A018-CC533D54DF76}">
      <dsp:nvSpPr>
        <dsp:cNvPr id="0" name=""/>
        <dsp:cNvSpPr/>
      </dsp:nvSpPr>
      <dsp:spPr>
        <a:xfrm>
          <a:off x="0" y="1252500"/>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Converting expected achievements into performance</a:t>
          </a:r>
        </a:p>
      </dsp:txBody>
      <dsp:txXfrm>
        <a:off x="8147" y="1260647"/>
        <a:ext cx="5470106" cy="261865"/>
      </dsp:txXfrm>
    </dsp:sp>
    <dsp:sp modelId="{3363FCA6-3A97-41BA-91F9-2BE02A296696}">
      <dsp:nvSpPr>
        <dsp:cNvPr id="0" name=""/>
        <dsp:cNvSpPr/>
      </dsp:nvSpPr>
      <dsp:spPr>
        <a:xfrm rot="5400000">
          <a:off x="2691045" y="1537614"/>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1548045"/>
        <a:ext cx="75103" cy="73016"/>
      </dsp:txXfrm>
    </dsp:sp>
    <dsp:sp modelId="{D183511C-2D1B-4488-B6DF-A842D22F3D9A}">
      <dsp:nvSpPr>
        <dsp:cNvPr id="0" name=""/>
        <dsp:cNvSpPr/>
      </dsp:nvSpPr>
      <dsp:spPr>
        <a:xfrm>
          <a:off x="0" y="1669739"/>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Figuring the work units and individual measures</a:t>
          </a:r>
        </a:p>
      </dsp:txBody>
      <dsp:txXfrm>
        <a:off x="8147" y="1677886"/>
        <a:ext cx="5470106" cy="261865"/>
      </dsp:txXfrm>
    </dsp:sp>
    <dsp:sp modelId="{61AEA4A2-6482-47A3-B995-FF0952E10642}">
      <dsp:nvSpPr>
        <dsp:cNvPr id="0" name=""/>
        <dsp:cNvSpPr/>
      </dsp:nvSpPr>
      <dsp:spPr>
        <a:xfrm rot="5400000">
          <a:off x="2691045" y="1954853"/>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1965284"/>
        <a:ext cx="75103" cy="73016"/>
      </dsp:txXfrm>
    </dsp:sp>
    <dsp:sp modelId="{6BBE87B3-34F4-4761-B9F9-ADA3B55DCE67}">
      <dsp:nvSpPr>
        <dsp:cNvPr id="0" name=""/>
        <dsp:cNvSpPr/>
      </dsp:nvSpPr>
      <dsp:spPr>
        <a:xfrm>
          <a:off x="0" y="2086979"/>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Creating standards for work units and individuals</a:t>
          </a:r>
        </a:p>
      </dsp:txBody>
      <dsp:txXfrm>
        <a:off x="8147" y="2095126"/>
        <a:ext cx="5470106" cy="261865"/>
      </dsp:txXfrm>
    </dsp:sp>
    <dsp:sp modelId="{5E371CD0-2D01-452C-9C67-76391F4A03CA}">
      <dsp:nvSpPr>
        <dsp:cNvPr id="0" name=""/>
        <dsp:cNvSpPr/>
      </dsp:nvSpPr>
      <dsp:spPr>
        <a:xfrm rot="5400000">
          <a:off x="2691045" y="2372093"/>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2382524"/>
        <a:ext cx="75103" cy="73016"/>
      </dsp:txXfrm>
    </dsp:sp>
    <dsp:sp modelId="{C72FFA6D-EB20-426E-B3BD-C38A38F712A0}">
      <dsp:nvSpPr>
        <dsp:cNvPr id="0" name=""/>
        <dsp:cNvSpPr/>
      </dsp:nvSpPr>
      <dsp:spPr>
        <a:xfrm>
          <a:off x="0" y="2504219"/>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Devising ways to monitor performance</a:t>
          </a:r>
        </a:p>
      </dsp:txBody>
      <dsp:txXfrm>
        <a:off x="8147" y="2512366"/>
        <a:ext cx="5470106" cy="261865"/>
      </dsp:txXfrm>
    </dsp:sp>
    <dsp:sp modelId="{FC8A0DBE-8F2C-4360-BA8C-84799BF4571C}">
      <dsp:nvSpPr>
        <dsp:cNvPr id="0" name=""/>
        <dsp:cNvSpPr/>
      </dsp:nvSpPr>
      <dsp:spPr>
        <a:xfrm rot="5400000">
          <a:off x="2691045" y="2789332"/>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2799763"/>
        <a:ext cx="75103" cy="73016"/>
      </dsp:txXfrm>
    </dsp:sp>
    <dsp:sp modelId="{B06838D4-F4C2-430D-9F18-6E30FFBFE8CF}">
      <dsp:nvSpPr>
        <dsp:cNvPr id="0" name=""/>
        <dsp:cNvSpPr/>
      </dsp:nvSpPr>
      <dsp:spPr>
        <a:xfrm>
          <a:off x="0" y="2921458"/>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Checking the performance plan</a:t>
          </a:r>
        </a:p>
      </dsp:txBody>
      <dsp:txXfrm>
        <a:off x="8147" y="2929605"/>
        <a:ext cx="5470106" cy="26186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BE9E12-DEE8-4BBC-946B-03E5AB1A1539}">
      <dsp:nvSpPr>
        <dsp:cNvPr id="0" name=""/>
        <dsp:cNvSpPr/>
      </dsp:nvSpPr>
      <dsp:spPr>
        <a:xfrm>
          <a:off x="1855589" y="712589"/>
          <a:ext cx="1775221" cy="1775221"/>
        </a:xfrm>
        <a:prstGeom prst="ellipse">
          <a:avLst/>
        </a:prstGeom>
        <a:solidFill>
          <a:schemeClr val="tx1">
            <a:lumMod val="95000"/>
            <a:lumOff val="5000"/>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b="1" kern="1200">
              <a:solidFill>
                <a:schemeClr val="bg1"/>
              </a:solidFill>
              <a:latin typeface="Tw Cen MT" panose="020B0602020104020603" pitchFamily="34" charset="0"/>
            </a:rPr>
            <a:t>Several approaches of appraisal</a:t>
          </a:r>
        </a:p>
      </dsp:txBody>
      <dsp:txXfrm>
        <a:off x="2115564" y="972564"/>
        <a:ext cx="1255271" cy="1255271"/>
      </dsp:txXfrm>
    </dsp:sp>
    <dsp:sp modelId="{944D3FC0-4733-46F6-BC12-7E4F93C19B2F}">
      <dsp:nvSpPr>
        <dsp:cNvPr id="0" name=""/>
        <dsp:cNvSpPr/>
      </dsp:nvSpPr>
      <dsp:spPr>
        <a:xfrm>
          <a:off x="2299394" y="316"/>
          <a:ext cx="887610" cy="887610"/>
        </a:xfrm>
        <a:prstGeom prst="ellipse">
          <a:avLst/>
        </a:prstGeom>
        <a:solidFill>
          <a:schemeClr val="tx2">
            <a:lumMod val="50000"/>
            <a:alpha val="50000"/>
          </a:schemeClr>
        </a:solidFill>
        <a:ln w="12700" cap="flat" cmpd="sng" algn="ctr">
          <a:solidFill>
            <a:schemeClr val="lt1">
              <a:hueOff val="0"/>
              <a:satOff val="0"/>
              <a:lumOff val="0"/>
              <a:alphaOff val="0"/>
            </a:schemeClr>
          </a:solidFill>
          <a:prstDash val="solid"/>
          <a:miter lim="800000"/>
        </a:ln>
        <a:effectLst>
          <a:outerShdw blurRad="50800" dist="38100" dir="13500000" algn="br" rotWithShape="0">
            <a:prstClr val="black">
              <a:alpha val="40000"/>
            </a:prstClr>
          </a:outerShdw>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bg1"/>
              </a:solidFill>
              <a:latin typeface="Tw Cen MT" panose="020B0602020104020603" pitchFamily="34" charset="0"/>
            </a:rPr>
            <a:t>Intuitive approach</a:t>
          </a:r>
        </a:p>
      </dsp:txBody>
      <dsp:txXfrm>
        <a:off x="2429381" y="130303"/>
        <a:ext cx="627636" cy="627636"/>
      </dsp:txXfrm>
    </dsp:sp>
    <dsp:sp modelId="{A047DC66-6EF5-489A-B1D1-EECE0EC032B2}">
      <dsp:nvSpPr>
        <dsp:cNvPr id="0" name=""/>
        <dsp:cNvSpPr/>
      </dsp:nvSpPr>
      <dsp:spPr>
        <a:xfrm>
          <a:off x="3300587" y="578355"/>
          <a:ext cx="887610" cy="887610"/>
        </a:xfrm>
        <a:prstGeom prst="ellipse">
          <a:avLst/>
        </a:prstGeom>
        <a:solidFill>
          <a:schemeClr val="tx2">
            <a:lumMod val="50000"/>
            <a:alpha val="50000"/>
          </a:schemeClr>
        </a:solidFill>
        <a:ln w="12700" cap="flat" cmpd="sng" algn="ctr">
          <a:solidFill>
            <a:schemeClr val="lt1">
              <a:hueOff val="0"/>
              <a:satOff val="0"/>
              <a:lumOff val="0"/>
              <a:alphaOff val="0"/>
            </a:schemeClr>
          </a:solidFill>
          <a:prstDash val="solid"/>
          <a:miter lim="800000"/>
        </a:ln>
        <a:effectLst>
          <a:outerShdw blurRad="50800" dist="38100" dir="13500000" algn="br" rotWithShape="0">
            <a:prstClr val="black">
              <a:alpha val="40000"/>
            </a:prstClr>
          </a:outerShdw>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bg1"/>
              </a:solidFill>
              <a:latin typeface="Tw Cen MT" panose="020B0602020104020603" pitchFamily="34" charset="0"/>
            </a:rPr>
            <a:t>Group approach</a:t>
          </a:r>
        </a:p>
      </dsp:txBody>
      <dsp:txXfrm>
        <a:off x="3430574" y="708342"/>
        <a:ext cx="627636" cy="627636"/>
      </dsp:txXfrm>
    </dsp:sp>
    <dsp:sp modelId="{80354617-4521-40FC-8997-0ADFBDBC4556}">
      <dsp:nvSpPr>
        <dsp:cNvPr id="0" name=""/>
        <dsp:cNvSpPr/>
      </dsp:nvSpPr>
      <dsp:spPr>
        <a:xfrm>
          <a:off x="3300587" y="1734433"/>
          <a:ext cx="887610" cy="887610"/>
        </a:xfrm>
        <a:prstGeom prst="ellipse">
          <a:avLst/>
        </a:prstGeom>
        <a:solidFill>
          <a:schemeClr val="tx2">
            <a:lumMod val="50000"/>
            <a:alpha val="50000"/>
          </a:schemeClr>
        </a:solidFill>
        <a:ln w="12700" cap="flat" cmpd="sng" algn="ctr">
          <a:solidFill>
            <a:schemeClr val="lt1">
              <a:hueOff val="0"/>
              <a:satOff val="0"/>
              <a:lumOff val="0"/>
              <a:alphaOff val="0"/>
            </a:schemeClr>
          </a:solidFill>
          <a:prstDash val="solid"/>
          <a:miter lim="800000"/>
        </a:ln>
        <a:effectLst>
          <a:outerShdw blurRad="50800" dist="38100" dir="13500000" algn="br" rotWithShape="0">
            <a:prstClr val="black">
              <a:alpha val="40000"/>
            </a:prstClr>
          </a:outerShdw>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bg1"/>
              </a:solidFill>
              <a:latin typeface="Tw Cen MT" panose="020B0602020104020603" pitchFamily="34" charset="0"/>
            </a:rPr>
            <a:t>Trait approach</a:t>
          </a:r>
        </a:p>
      </dsp:txBody>
      <dsp:txXfrm>
        <a:off x="3430574" y="1864420"/>
        <a:ext cx="627636" cy="627636"/>
      </dsp:txXfrm>
    </dsp:sp>
    <dsp:sp modelId="{3E66D1E2-DEA9-4A12-8630-4F7E007AEBC2}">
      <dsp:nvSpPr>
        <dsp:cNvPr id="0" name=""/>
        <dsp:cNvSpPr/>
      </dsp:nvSpPr>
      <dsp:spPr>
        <a:xfrm>
          <a:off x="2299394" y="2312472"/>
          <a:ext cx="887610" cy="887610"/>
        </a:xfrm>
        <a:prstGeom prst="ellipse">
          <a:avLst/>
        </a:prstGeom>
        <a:solidFill>
          <a:schemeClr val="tx2">
            <a:lumMod val="50000"/>
            <a:alpha val="50000"/>
          </a:schemeClr>
        </a:solidFill>
        <a:ln w="12700" cap="flat" cmpd="sng" algn="ctr">
          <a:solidFill>
            <a:schemeClr val="lt1">
              <a:hueOff val="0"/>
              <a:satOff val="0"/>
              <a:lumOff val="0"/>
              <a:alphaOff val="0"/>
            </a:schemeClr>
          </a:solidFill>
          <a:prstDash val="solid"/>
          <a:miter lim="800000"/>
        </a:ln>
        <a:effectLst>
          <a:outerShdw blurRad="50800" dist="38100" dir="13500000" algn="br" rotWithShape="0">
            <a:prstClr val="black">
              <a:alpha val="40000"/>
            </a:prstClr>
          </a:outerShdw>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bg1"/>
              </a:solidFill>
              <a:latin typeface="Tw Cen MT" panose="020B0602020104020603" pitchFamily="34" charset="0"/>
            </a:rPr>
            <a:t>Result-based approach</a:t>
          </a:r>
        </a:p>
      </dsp:txBody>
      <dsp:txXfrm>
        <a:off x="2429381" y="2442459"/>
        <a:ext cx="627636" cy="627636"/>
      </dsp:txXfrm>
    </dsp:sp>
    <dsp:sp modelId="{3F98E4BC-2E86-499A-9A5E-8EE6E21193C5}">
      <dsp:nvSpPr>
        <dsp:cNvPr id="0" name=""/>
        <dsp:cNvSpPr/>
      </dsp:nvSpPr>
      <dsp:spPr>
        <a:xfrm>
          <a:off x="1298201" y="1734433"/>
          <a:ext cx="887610" cy="887610"/>
        </a:xfrm>
        <a:prstGeom prst="ellipse">
          <a:avLst/>
        </a:prstGeom>
        <a:solidFill>
          <a:schemeClr val="tx2">
            <a:lumMod val="50000"/>
            <a:alpha val="50000"/>
          </a:schemeClr>
        </a:solidFill>
        <a:ln w="12700" cap="flat" cmpd="sng" algn="ctr">
          <a:solidFill>
            <a:schemeClr val="lt1">
              <a:hueOff val="0"/>
              <a:satOff val="0"/>
              <a:lumOff val="0"/>
              <a:alphaOff val="0"/>
            </a:schemeClr>
          </a:solidFill>
          <a:prstDash val="solid"/>
          <a:miter lim="800000"/>
        </a:ln>
        <a:effectLst>
          <a:outerShdw blurRad="50800" dist="38100" dir="13500000" algn="br" rotWithShape="0">
            <a:prstClr val="black">
              <a:alpha val="40000"/>
            </a:prstClr>
          </a:outerShdw>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bg1"/>
              </a:solidFill>
              <a:latin typeface="Tw Cen MT" panose="020B0602020104020603" pitchFamily="34" charset="0"/>
            </a:rPr>
            <a:t>Behavioural approach</a:t>
          </a:r>
        </a:p>
      </dsp:txBody>
      <dsp:txXfrm>
        <a:off x="1428188" y="1864420"/>
        <a:ext cx="627636" cy="627636"/>
      </dsp:txXfrm>
    </dsp:sp>
    <dsp:sp modelId="{18A39539-A1D1-4FDC-802D-9B6128C34ADA}">
      <dsp:nvSpPr>
        <dsp:cNvPr id="0" name=""/>
        <dsp:cNvSpPr/>
      </dsp:nvSpPr>
      <dsp:spPr>
        <a:xfrm>
          <a:off x="1298201" y="578355"/>
          <a:ext cx="887610" cy="887610"/>
        </a:xfrm>
        <a:prstGeom prst="ellipse">
          <a:avLst/>
        </a:prstGeom>
        <a:solidFill>
          <a:schemeClr val="tx2">
            <a:lumMod val="50000"/>
            <a:alpha val="50000"/>
          </a:schemeClr>
        </a:solidFill>
        <a:ln w="12700" cap="flat" cmpd="sng" algn="ctr">
          <a:solidFill>
            <a:schemeClr val="lt1">
              <a:hueOff val="0"/>
              <a:satOff val="0"/>
              <a:lumOff val="0"/>
              <a:alphaOff val="0"/>
            </a:schemeClr>
          </a:solidFill>
          <a:prstDash val="solid"/>
          <a:miter lim="800000"/>
        </a:ln>
        <a:effectLst>
          <a:outerShdw blurRad="50800" dist="38100" dir="13500000" algn="br" rotWithShape="0">
            <a:prstClr val="black">
              <a:alpha val="40000"/>
            </a:prstClr>
          </a:outerShdw>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bg1"/>
              </a:solidFill>
              <a:latin typeface="Tw Cen MT" panose="020B0602020104020603" pitchFamily="34" charset="0"/>
            </a:rPr>
            <a:t>Self-appraisal approach</a:t>
          </a:r>
        </a:p>
      </dsp:txBody>
      <dsp:txXfrm>
        <a:off x="1428188" y="708342"/>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D3CA9-8F01-4590-9C84-972324C6B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24</Pages>
  <Words>6205</Words>
  <Characters>32889</Characters>
  <Application>Microsoft Office Word</Application>
  <DocSecurity>0</DocSecurity>
  <Lines>587</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sijjila ali</cp:lastModifiedBy>
  <cp:revision>92</cp:revision>
  <dcterms:created xsi:type="dcterms:W3CDTF">2021-04-23T19:43:00Z</dcterms:created>
  <dcterms:modified xsi:type="dcterms:W3CDTF">2021-05-04T21:47:00Z</dcterms:modified>
</cp:coreProperties>
</file>