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C7B2D" w:rsidP="00A70165" w:rsidRDefault="00A70165" w14:paraId="664F84B2" w14:textId="31482593">
      <w:pPr>
        <w:jc w:val="center"/>
        <w:rPr>
          <w:rFonts w:asciiTheme="majorHAnsi" w:hAnsiTheme="majorHAnsi" w:cstheme="majorHAnsi"/>
          <w:color w:val="000000" w:themeColor="text1"/>
          <w:sz w:val="28"/>
          <w:szCs w:val="28"/>
        </w:rPr>
      </w:pPr>
      <w:r w:rsidRPr="00A70165">
        <w:rPr>
          <w:rFonts w:asciiTheme="majorHAnsi" w:hAnsiTheme="majorHAnsi" w:cstheme="majorHAnsi"/>
          <w:color w:val="000000" w:themeColor="text1"/>
          <w:sz w:val="28"/>
          <w:szCs w:val="28"/>
        </w:rPr>
        <w:t>Daniel Pelka Serious Case Review 2</w:t>
      </w:r>
      <w:r>
        <w:rPr>
          <w:rFonts w:asciiTheme="majorHAnsi" w:hAnsiTheme="majorHAnsi" w:cstheme="majorHAnsi"/>
          <w:color w:val="000000" w:themeColor="text1"/>
          <w:sz w:val="28"/>
          <w:szCs w:val="28"/>
        </w:rPr>
        <w:t>013</w:t>
      </w:r>
    </w:p>
    <w:p w:rsidRPr="00A70165" w:rsidR="00A70165" w:rsidP="19E9BECA" w:rsidRDefault="00A70165" w14:paraId="37D64B33" w14:textId="62C17E26">
      <w:pPr>
        <w:rPr>
          <w:rFonts w:ascii="Calibri Light" w:hAnsi="Calibri Light" w:eastAsia="Calibri Light" w:cs="Calibri Light" w:asciiTheme="majorAscii" w:hAnsiTheme="majorAscii" w:eastAsiaTheme="majorAscii" w:cstheme="majorAscii"/>
          <w:color w:val="000000" w:themeColor="text1" w:themeTint="FF" w:themeShade="FF"/>
          <w:sz w:val="24"/>
          <w:szCs w:val="24"/>
        </w:rPr>
      </w:pPr>
      <w:r w:rsidRPr="19E9BECA" w:rsidR="19E9BECA">
        <w:rPr>
          <w:rFonts w:ascii="Calibri Light" w:hAnsi="Calibri Light" w:eastAsia="Calibri Light" w:cs="Calibri Light" w:asciiTheme="majorAscii" w:hAnsiTheme="majorAscii" w:eastAsiaTheme="majorAscii" w:cstheme="majorAscii"/>
          <w:color w:val="000000" w:themeColor="text1" w:themeTint="FF" w:themeShade="FF"/>
          <w:sz w:val="24"/>
          <w:szCs w:val="24"/>
        </w:rPr>
        <w:t>This essay will outline the importance of the voice of a child and how that a disclosure of abusive behaviour should protect children and young adults. The case of Daniel Pelka shows how Daniel was let down by all agencies within his case which subsequently led to his death.</w:t>
      </w:r>
    </w:p>
    <w:p w:rsidRPr="00430193" w:rsidR="00B127E1" w:rsidP="6538C2C3" w:rsidRDefault="002C7B2D" w14:paraId="1819F416" w14:textId="091D76CB">
      <w:pPr>
        <w:pStyle w:val="Normal"/>
        <w:rPr>
          <w:rFonts w:ascii="Calibri Light" w:hAnsi="Calibri Light" w:cs="Calibri Light" w:asciiTheme="majorAscii" w:hAnsiTheme="majorAscii" w:cstheme="majorAscii"/>
          <w:color w:val="000000" w:themeColor="text1" w:themeTint="FF" w:themeShade="FF"/>
          <w:sz w:val="24"/>
          <w:szCs w:val="24"/>
        </w:rPr>
      </w:pPr>
      <w:r w:rsidRPr="19E9BECA">
        <w:rPr>
          <w:rFonts w:ascii="Calibri Light" w:hAnsi="Calibri Light" w:cs="Calibri Light" w:asciiTheme="majorAscii" w:hAnsiTheme="majorAscii" w:cstheme="majorAscii"/>
          <w:color w:val="000000" w:themeColor="text1"/>
          <w:sz w:val="24"/>
          <w:szCs w:val="24"/>
        </w:rPr>
        <w:t xml:space="preserve">Local authorities in </w:t>
      </w:r>
      <w:r w:rsidRPr="19E9BECA">
        <w:rPr>
          <w:rFonts w:ascii="Calibri Light" w:hAnsi="Calibri Light" w:cs="Calibri Light" w:asciiTheme="majorAscii" w:hAnsiTheme="majorAscii" w:cstheme="majorAscii"/>
          <w:color w:val="000000" w:themeColor="text1"/>
          <w:sz w:val="24"/>
          <w:szCs w:val="24"/>
        </w:rPr>
        <w:t>the United Kingdom</w:t>
      </w:r>
      <w:r w:rsidRPr="19E9BECA" w:rsidR="00430193">
        <w:rPr>
          <w:rFonts w:ascii="Calibri Light" w:hAnsi="Calibri Light" w:cs="Calibri Light" w:asciiTheme="majorAscii" w:hAnsiTheme="majorAscii" w:cstheme="majorAscii"/>
          <w:color w:val="000000" w:themeColor="text1"/>
          <w:sz w:val="24"/>
          <w:szCs w:val="24"/>
        </w:rPr>
        <w:t xml:space="preserve"> </w:t>
      </w:r>
      <w:r w:rsidRPr="19E9BECA" w:rsidR="00DE447B">
        <w:rPr>
          <w:rFonts w:ascii="Calibri Light" w:hAnsi="Calibri Light" w:cs="Calibri Light" w:asciiTheme="majorAscii" w:hAnsiTheme="majorAscii" w:cstheme="majorAscii"/>
          <w:color w:val="000000" w:themeColor="text1"/>
          <w:sz w:val="24"/>
          <w:szCs w:val="24"/>
        </w:rPr>
        <w:t xml:space="preserve">(UK) </w:t>
      </w:r>
      <w:r w:rsidRPr="19E9BECA">
        <w:rPr>
          <w:rFonts w:ascii="Calibri Light" w:hAnsi="Calibri Light" w:cs="Calibri Light" w:asciiTheme="majorAscii" w:hAnsiTheme="majorAscii" w:cstheme="majorAscii"/>
          <w:color w:val="000000" w:themeColor="text1"/>
          <w:sz w:val="24"/>
          <w:szCs w:val="24"/>
        </w:rPr>
        <w:t xml:space="preserve">have a statutory duty to safeguard and promote the welfare of children. Section 47 of the Children Act 1989 places a duty on local authorities to investigate where there is reasonable cause to suggest a child is suffering, or is likely to suffer, significant </w:t>
      </w:r>
      <w:r w:rsidRPr="19E9BECA" w:rsidR="00B127E1">
        <w:rPr>
          <w:rFonts w:ascii="Calibri Light" w:hAnsi="Calibri Light" w:cs="Calibri Light" w:asciiTheme="majorAscii" w:hAnsiTheme="majorAscii" w:cstheme="majorAscii"/>
          <w:color w:val="000000" w:themeColor="text1"/>
          <w:sz w:val="24"/>
          <w:szCs w:val="24"/>
        </w:rPr>
        <w:t>harm(Children’s Act 1989).The</w:t>
      </w:r>
      <w:r w:rsidRPr="19E9BECA">
        <w:rPr>
          <w:rFonts w:ascii="Calibri Light" w:hAnsi="Calibri Light" w:cs="Calibri Light" w:asciiTheme="majorAscii" w:hAnsiTheme="majorAscii" w:cstheme="majorAscii"/>
          <w:color w:val="000000" w:themeColor="text1"/>
          <w:sz w:val="24"/>
          <w:szCs w:val="24"/>
        </w:rPr>
        <w:t xml:space="preserve"> United Nations Convention on the Rights of the Child (UNCRC</w:t>
      </w:r>
      <w:r w:rsidRPr="19E9BECA" w:rsidR="00B127E1">
        <w:rPr>
          <w:rFonts w:ascii="Calibri Light" w:hAnsi="Calibri Light" w:cs="Calibri Light" w:asciiTheme="majorAscii" w:hAnsiTheme="majorAscii" w:cstheme="majorAscii"/>
          <w:color w:val="000000" w:themeColor="text1"/>
          <w:sz w:val="24"/>
          <w:szCs w:val="24"/>
        </w:rPr>
        <w:t>) state</w:t>
      </w:r>
      <w:r w:rsidRPr="19E9BECA" w:rsidR="00EB0204">
        <w:rPr>
          <w:rFonts w:ascii="Calibri Light" w:hAnsi="Calibri Light" w:cs="Calibri Light" w:asciiTheme="majorAscii" w:hAnsiTheme="majorAscii" w:cstheme="majorAscii"/>
          <w:color w:val="000000" w:themeColor="text1"/>
          <w:sz w:val="24"/>
          <w:szCs w:val="24"/>
        </w:rPr>
        <w:t>s</w:t>
      </w:r>
      <w:r w:rsidRPr="19E9BECA" w:rsidR="00B127E1">
        <w:rPr>
          <w:rFonts w:ascii="Calibri Light" w:hAnsi="Calibri Light" w:cs="Calibri Light" w:asciiTheme="majorAscii" w:hAnsiTheme="majorAscii" w:cstheme="majorAscii"/>
          <w:color w:val="000000" w:themeColor="text1"/>
          <w:sz w:val="24"/>
          <w:szCs w:val="24"/>
        </w:rPr>
        <w:t xml:space="preserve"> </w:t>
      </w:r>
      <w:r w:rsidRPr="19E9BECA">
        <w:rPr>
          <w:rFonts w:ascii="Calibri Light" w:hAnsi="Calibri Light" w:cs="Calibri Light" w:asciiTheme="majorAscii" w:hAnsiTheme="majorAscii" w:cstheme="majorAscii"/>
          <w:color w:val="000000" w:themeColor="text1"/>
          <w:sz w:val="24"/>
          <w:szCs w:val="24"/>
        </w:rPr>
        <w:t>th</w:t>
      </w:r>
      <w:r w:rsidRPr="19E9BECA" w:rsidR="00EB0204">
        <w:rPr>
          <w:rFonts w:ascii="Calibri Light" w:hAnsi="Calibri Light" w:cs="Calibri Light" w:asciiTheme="majorAscii" w:hAnsiTheme="majorAscii" w:cstheme="majorAscii"/>
          <w:color w:val="000000" w:themeColor="text1"/>
          <w:sz w:val="24"/>
          <w:szCs w:val="24"/>
        </w:rPr>
        <w:t>at “</w:t>
      </w:r>
      <w:r w:rsidRPr="19E9BECA">
        <w:rPr>
          <w:rFonts w:ascii="Calibri Light" w:hAnsi="Calibri Light" w:cs="Calibri Light" w:asciiTheme="majorAscii" w:hAnsiTheme="majorAscii" w:cstheme="majorAscii"/>
          <w:color w:val="000000" w:themeColor="text1"/>
          <w:sz w:val="24"/>
          <w:szCs w:val="24"/>
        </w:rPr>
        <w:t xml:space="preserve"> </w:t>
      </w:r>
      <w:r w:rsidRPr="19E9BECA" w:rsidR="00EB0204">
        <w:rPr>
          <w:rFonts w:ascii="Calibri Light" w:hAnsi="Calibri Light" w:cs="Calibri Light" w:asciiTheme="majorAscii" w:hAnsiTheme="majorAscii" w:cstheme="majorAscii"/>
          <w:color w:val="000000" w:themeColor="text1"/>
          <w:sz w:val="24"/>
          <w:szCs w:val="24"/>
        </w:rPr>
        <w:t>C</w:t>
      </w:r>
      <w:r w:rsidRPr="19E9BECA">
        <w:rPr>
          <w:rFonts w:ascii="Calibri Light" w:hAnsi="Calibri Light" w:cs="Calibri Light" w:asciiTheme="majorAscii" w:hAnsiTheme="majorAscii" w:cstheme="majorAscii"/>
          <w:color w:val="000000" w:themeColor="text1"/>
          <w:sz w:val="24"/>
          <w:szCs w:val="24"/>
        </w:rPr>
        <w:t>hildren</w:t>
      </w:r>
      <w:r w:rsidRPr="19E9BECA" w:rsidR="00B127E1">
        <w:rPr>
          <w:rFonts w:ascii="Calibri Light" w:hAnsi="Calibri Light" w:cs="Calibri Light" w:asciiTheme="majorAscii" w:hAnsiTheme="majorAscii" w:cstheme="majorAscii"/>
          <w:color w:val="000000" w:themeColor="text1"/>
          <w:sz w:val="24"/>
          <w:szCs w:val="24"/>
        </w:rPr>
        <w:t xml:space="preserve"> have the right</w:t>
      </w:r>
      <w:r w:rsidRPr="19E9BECA">
        <w:rPr>
          <w:rFonts w:ascii="Calibri Light" w:hAnsi="Calibri Light" w:cs="Calibri Light" w:asciiTheme="majorAscii" w:hAnsiTheme="majorAscii" w:cstheme="majorAscii"/>
          <w:color w:val="000000" w:themeColor="text1"/>
          <w:sz w:val="24"/>
          <w:szCs w:val="24"/>
        </w:rPr>
        <w:t xml:space="preserve"> to be involved in all decisions that affect their lives</w:t>
      </w:r>
      <w:r w:rsidRPr="19E9BECA" w:rsidR="00EB0204">
        <w:rPr>
          <w:rFonts w:ascii="Calibri Light" w:hAnsi="Calibri Light" w:cs="Calibri Light" w:asciiTheme="majorAscii" w:hAnsiTheme="majorAscii" w:cstheme="majorAscii"/>
          <w:color w:val="000000" w:themeColor="text1"/>
          <w:sz w:val="24"/>
          <w:szCs w:val="24"/>
        </w:rPr>
        <w:t>”</w:t>
      </w:r>
      <w:r w:rsidRPr="19E9BECA">
        <w:rPr>
          <w:rFonts w:ascii="Calibri Light" w:hAnsi="Calibri Light" w:cs="Calibri Light" w:asciiTheme="majorAscii" w:hAnsiTheme="majorAscii" w:cstheme="majorAscii"/>
          <w:color w:val="000000" w:themeColor="text1"/>
          <w:sz w:val="24"/>
          <w:szCs w:val="24"/>
        </w:rPr>
        <w:t xml:space="preserve">. </w:t>
      </w:r>
      <w:r w:rsidRPr="6538C2C3" w:rsidR="6538C2C3">
        <w:rPr>
          <w:rFonts w:ascii="Calibri Light" w:hAnsi="Calibri Light" w:cs="Calibri Light" w:asciiTheme="majorAscii" w:hAnsiTheme="majorAscii" w:cstheme="majorAscii"/>
          <w:color w:val="000000" w:themeColor="text1" w:themeTint="FF" w:themeShade="FF"/>
          <w:sz w:val="24"/>
          <w:szCs w:val="24"/>
        </w:rPr>
        <w:t>There is a national legislation and guidance set in England that highlights the importance of each child having a voice. The legislation allows children to make decisions on their lives which is very important in child protection cases (Children Act 2004).  However, evidence is consistently showing that children within child protection cases often do not feel as if they can speak out about the abuse they are suffering.  The is a lack of representation within these cases where the child's opinions are not considered. Both children and professionals feel that this there is a definite need to change this and that it will lead to improved outcomes for children at risk.</w:t>
      </w:r>
      <w:r w:rsidRPr="6538C2C3" w:rsidR="6538C2C3">
        <w:rPr>
          <w:rFonts w:ascii="Calibri Light" w:hAnsi="Calibri Light" w:cs="Calibri Light" w:asciiTheme="majorAscii" w:hAnsiTheme="majorAscii" w:cstheme="majorAscii"/>
          <w:color w:val="000000" w:themeColor="text1" w:themeTint="FF" w:themeShade="FF"/>
          <w:sz w:val="24"/>
          <w:szCs w:val="24"/>
        </w:rPr>
        <w:t xml:space="preserve"> </w:t>
      </w:r>
    </w:p>
    <w:p w:rsidRPr="00430193" w:rsidR="00B127E1" w:rsidP="6538C2C3" w:rsidRDefault="002C7B2D" w14:paraId="574C4C0F" w14:textId="1F7FDF1F">
      <w:pPr>
        <w:pStyle w:val="Normal"/>
        <w:rPr>
          <w:rFonts w:ascii="Calibri Light" w:hAnsi="Calibri Light" w:cs="Calibri Light" w:asciiTheme="majorAscii" w:hAnsiTheme="majorAscii" w:cstheme="majorAscii"/>
          <w:color w:val="000000" w:themeColor="text1" w:themeTint="FF" w:themeShade="FF"/>
          <w:sz w:val="24"/>
          <w:szCs w:val="24"/>
        </w:rPr>
      </w:pPr>
      <w:r w:rsidRPr="19E9BECA" w:rsidR="00EB0204">
        <w:rPr>
          <w:rFonts w:ascii="Calibri Light" w:hAnsi="Calibri Light" w:cs="Calibri Light" w:asciiTheme="majorAscii" w:hAnsiTheme="majorAscii" w:cstheme="majorAscii"/>
          <w:color w:val="000000" w:themeColor="text1"/>
          <w:sz w:val="24"/>
          <w:szCs w:val="24"/>
        </w:rPr>
        <w:t>Unfortunately,</w:t>
      </w:r>
      <w:r w:rsidRPr="19E9BECA" w:rsidR="00B127E1">
        <w:rPr>
          <w:rFonts w:ascii="Calibri Light" w:hAnsi="Calibri Light" w:cs="Calibri Light" w:asciiTheme="majorAscii" w:hAnsiTheme="majorAscii" w:cstheme="majorAscii"/>
          <w:color w:val="000000" w:themeColor="text1"/>
          <w:sz w:val="24"/>
          <w:szCs w:val="24"/>
        </w:rPr>
        <w:t xml:space="preserve"> children are still not being included in decision making or in some cases asked anything about their lives</w:t>
      </w:r>
      <w:r w:rsidRPr="19E9BECA" w:rsidR="00DE447B">
        <w:rPr>
          <w:rFonts w:ascii="Calibri Light" w:hAnsi="Calibri Light" w:cs="Calibri Light" w:asciiTheme="majorAscii" w:hAnsiTheme="majorAscii" w:cstheme="majorAscii"/>
          <w:color w:val="000000" w:themeColor="text1"/>
          <w:sz w:val="24"/>
          <w:szCs w:val="24"/>
        </w:rPr>
        <w:t>.</w:t>
      </w:r>
      <w:r w:rsidRPr="19E9BECA" w:rsidR="00EB0204">
        <w:rPr>
          <w:rFonts w:ascii="Calibri Light" w:hAnsi="Calibri Light" w:cs="Calibri Light" w:asciiTheme="majorAscii" w:hAnsiTheme="majorAscii" w:cstheme="majorAscii"/>
          <w:color w:val="000000" w:themeColor="text1"/>
          <w:sz w:val="24"/>
          <w:szCs w:val="24"/>
        </w:rPr>
        <w:t xml:space="preserve"> </w:t>
      </w:r>
      <w:r w:rsidRPr="19E9BECA" w:rsidR="00DE447B">
        <w:rPr>
          <w:rFonts w:ascii="Calibri Light" w:hAnsi="Calibri Light" w:cs="Calibri Light" w:asciiTheme="majorAscii" w:hAnsiTheme="majorAscii" w:cstheme="majorAscii"/>
          <w:color w:val="000000" w:themeColor="text1"/>
          <w:sz w:val="24"/>
          <w:szCs w:val="24"/>
        </w:rPr>
        <w:t>I</w:t>
      </w:r>
      <w:r w:rsidRPr="19E9BECA" w:rsidR="00EB0204">
        <w:rPr>
          <w:rFonts w:ascii="Calibri Light" w:hAnsi="Calibri Light" w:cs="Calibri Light" w:asciiTheme="majorAscii" w:hAnsiTheme="majorAscii" w:cstheme="majorAscii"/>
          <w:color w:val="000000" w:themeColor="text1"/>
          <w:sz w:val="24"/>
          <w:szCs w:val="24"/>
        </w:rPr>
        <w:t xml:space="preserve">n 2014 a Voice of the Child </w:t>
      </w:r>
      <w:r w:rsidRPr="19E9BECA" w:rsidR="00683358">
        <w:rPr>
          <w:rFonts w:ascii="Calibri Light" w:hAnsi="Calibri Light" w:cs="Calibri Light" w:asciiTheme="majorAscii" w:hAnsiTheme="majorAscii" w:cstheme="majorAscii"/>
          <w:color w:val="000000" w:themeColor="text1"/>
          <w:sz w:val="24"/>
          <w:szCs w:val="24"/>
        </w:rPr>
        <w:t>Conference</w:t>
      </w:r>
      <w:r w:rsidRPr="19E9BECA" w:rsidR="00DE447B">
        <w:rPr>
          <w:rFonts w:ascii="Calibri Light" w:hAnsi="Calibri Light" w:cs="Calibri Light" w:asciiTheme="majorAscii" w:hAnsiTheme="majorAscii" w:cstheme="majorAscii"/>
          <w:color w:val="000000" w:themeColor="text1"/>
          <w:sz w:val="24"/>
          <w:szCs w:val="24"/>
        </w:rPr>
        <w:t xml:space="preserve"> was </w:t>
      </w:r>
      <w:r w:rsidRPr="19E9BECA" w:rsidR="00EB0204">
        <w:rPr>
          <w:rFonts w:ascii="Calibri Light" w:hAnsi="Calibri Light" w:cs="Calibri Light" w:asciiTheme="majorAscii" w:hAnsiTheme="majorAscii" w:cstheme="majorAscii"/>
          <w:color w:val="000000" w:themeColor="text1"/>
          <w:sz w:val="24"/>
          <w:szCs w:val="24"/>
        </w:rPr>
        <w:t>held</w:t>
      </w:r>
      <w:r w:rsidRPr="19E9BECA" w:rsidR="00EB0204">
        <w:rPr>
          <w:rFonts w:ascii="Calibri Light" w:hAnsi="Calibri Light" w:cs="Calibri Light" w:asciiTheme="majorAscii" w:hAnsiTheme="majorAscii" w:cstheme="majorAscii"/>
          <w:color w:val="000000" w:themeColor="text1"/>
          <w:sz w:val="24"/>
          <w:szCs w:val="24"/>
        </w:rPr>
        <w:t xml:space="preserve"> by </w:t>
      </w:r>
      <w:r w:rsidRPr="19E9BECA" w:rsidR="00EB0204">
        <w:rPr>
          <w:rFonts w:ascii="Calibri Light" w:hAnsi="Calibri Light" w:cs="Calibri Light" w:asciiTheme="majorAscii" w:hAnsiTheme="majorAscii" w:cstheme="majorAscii"/>
          <w:color w:val="000000" w:themeColor="text1"/>
          <w:sz w:val="24"/>
          <w:szCs w:val="24"/>
        </w:rPr>
        <w:t xml:space="preserve">the </w:t>
      </w:r>
      <w:r w:rsidRPr="19E9BECA" w:rsidR="00EB0204">
        <w:rPr>
          <w:rFonts w:ascii="Calibri Light" w:hAnsi="Calibri Light" w:cs="Calibri Light" w:asciiTheme="majorAscii" w:hAnsiTheme="majorAscii" w:cstheme="majorAscii"/>
          <w:color w:val="000000" w:themeColor="text1"/>
          <w:sz w:val="24"/>
          <w:szCs w:val="24"/>
        </w:rPr>
        <w:t xml:space="preserve">United Kingdom (UK) G</w:t>
      </w:r>
      <w:r w:rsidRPr="19E9BECA" w:rsidR="00EB0204">
        <w:rPr>
          <w:rFonts w:ascii="Calibri Light" w:hAnsi="Calibri Light" w:cs="Calibri Light" w:asciiTheme="majorAscii" w:hAnsiTheme="majorAscii" w:cstheme="majorAscii"/>
          <w:color w:val="000000" w:themeColor="text1"/>
          <w:sz w:val="24"/>
          <w:szCs w:val="24"/>
        </w:rPr>
        <w:t xml:space="preserve">overnment announced that children over the age of 10 years should have their views and opinions taken into account in out of court </w:t>
      </w:r>
      <w:r w:rsidRPr="19E9BECA" w:rsidR="00683358">
        <w:rPr>
          <w:rFonts w:ascii="Calibri Light" w:hAnsi="Calibri Light" w:cs="Calibri Light" w:asciiTheme="majorAscii" w:hAnsiTheme="majorAscii" w:cstheme="majorAscii"/>
          <w:color w:val="000000" w:themeColor="text1"/>
          <w:sz w:val="24"/>
          <w:szCs w:val="24"/>
        </w:rPr>
        <w:t>disputes, in</w:t>
      </w:r>
      <w:r w:rsidRPr="19E9BECA" w:rsidR="00EB0204">
        <w:rPr>
          <w:rFonts w:ascii="Calibri Light" w:hAnsi="Calibri Light" w:cs="Calibri Light" w:asciiTheme="majorAscii" w:hAnsiTheme="majorAscii" w:cstheme="majorAscii"/>
          <w:color w:val="000000" w:themeColor="text1"/>
          <w:sz w:val="24"/>
          <w:szCs w:val="24"/>
        </w:rPr>
        <w:t xml:space="preserve"> court procedures and </w:t>
      </w:r>
      <w:r w:rsidRPr="19E9BECA" w:rsidR="00683358">
        <w:rPr>
          <w:rFonts w:ascii="Calibri Light" w:hAnsi="Calibri Light" w:cs="Calibri Light" w:asciiTheme="majorAscii" w:hAnsiTheme="majorAscii" w:cstheme="majorAscii"/>
          <w:color w:val="000000" w:themeColor="text1"/>
          <w:sz w:val="24"/>
          <w:szCs w:val="24"/>
        </w:rPr>
        <w:t>non-judicial processes</w:t>
      </w:r>
      <w:r w:rsidRPr="19E9BECA" w:rsidR="00683358">
        <w:rPr>
          <w:rFonts w:ascii="Calibri Light" w:hAnsi="Calibri Light" w:cs="Calibri Light" w:asciiTheme="majorAscii" w:hAnsiTheme="majorAscii" w:cstheme="majorAscii"/>
          <w:color w:val="000000" w:themeColor="text1"/>
          <w:sz w:val="24"/>
          <w:szCs w:val="24"/>
        </w:rPr>
        <w:t xml:space="preserve"> </w:t>
      </w:r>
      <w:r w:rsidRPr="19E9BECA" w:rsidR="00A32CEE">
        <w:rPr>
          <w:rFonts w:ascii="Calibri Light" w:hAnsi="Calibri Light" w:cs="Calibri Light" w:asciiTheme="majorAscii" w:hAnsiTheme="majorAscii" w:cstheme="majorAscii"/>
          <w:color w:val="000000" w:themeColor="text1"/>
          <w:sz w:val="24"/>
          <w:szCs w:val="24"/>
        </w:rPr>
        <w:t>(Government UK 2015).</w:t>
      </w:r>
      <w:r w:rsidRPr="19E9BECA" w:rsidR="00683358">
        <w:rPr>
          <w:rFonts w:ascii="Calibri Light" w:hAnsi="Calibri Light" w:cs="Calibri Light" w:asciiTheme="majorAscii" w:hAnsiTheme="majorAscii" w:cstheme="majorAscii"/>
          <w:color w:val="000000" w:themeColor="text1"/>
          <w:sz w:val="24"/>
          <w:szCs w:val="24"/>
        </w:rPr>
        <w:t xml:space="preserve">  Within this conference The Family Mediation Task Force recommended that groups should be set up where children could have a designated advocate to act on their behalf</w:t>
      </w:r>
      <w:r w:rsidRPr="19E9BECA" w:rsidR="00A32CEE">
        <w:rPr>
          <w:rFonts w:ascii="Calibri Light" w:hAnsi="Calibri Light" w:cs="Calibri Light" w:asciiTheme="majorAscii" w:hAnsiTheme="majorAscii" w:cstheme="majorAscii"/>
          <w:color w:val="000000" w:themeColor="text1"/>
          <w:sz w:val="24"/>
          <w:szCs w:val="24"/>
        </w:rPr>
        <w:t xml:space="preserve"> </w:t>
      </w:r>
      <w:r w:rsidRPr="19E9BECA" w:rsidR="00A32CEE">
        <w:rPr>
          <w:rFonts w:ascii="Calibri Light" w:hAnsi="Calibri Light" w:cs="Calibri Light" w:asciiTheme="majorAscii" w:hAnsiTheme="majorAscii" w:cstheme="majorAscii"/>
          <w:color w:val="000000" w:themeColor="text1"/>
          <w:sz w:val="24"/>
          <w:szCs w:val="24"/>
        </w:rPr>
        <w:t>(Government UK 2015).</w:t>
      </w:r>
      <w:r w:rsidRPr="19E9BECA" w:rsidR="00DE447B">
        <w:rPr>
          <w:rFonts w:ascii="Calibri Light" w:hAnsi="Calibri Light" w:cs="Calibri Light" w:asciiTheme="majorAscii" w:hAnsiTheme="majorAscii" w:cstheme="majorAscii"/>
          <w:color w:val="000000" w:themeColor="text1"/>
          <w:sz w:val="24"/>
          <w:szCs w:val="24"/>
        </w:rPr>
        <w:t xml:space="preserve"> For the future</w:t>
      </w:r>
      <w:r w:rsidRPr="19E9BECA" w:rsidR="00683358">
        <w:rPr>
          <w:rFonts w:ascii="Calibri Light" w:hAnsi="Calibri Light" w:cs="Calibri Light" w:asciiTheme="majorAscii" w:hAnsiTheme="majorAscii" w:cstheme="majorAscii"/>
          <w:color w:val="000000" w:themeColor="text1"/>
          <w:sz w:val="24"/>
          <w:szCs w:val="24"/>
        </w:rPr>
        <w:t xml:space="preserve"> </w:t>
      </w:r>
      <w:r w:rsidRPr="19E9BECA" w:rsidR="00DE447B">
        <w:rPr>
          <w:rFonts w:ascii="Calibri Light" w:hAnsi="Calibri Light" w:cs="Calibri Light" w:asciiTheme="majorAscii" w:hAnsiTheme="majorAscii" w:cstheme="majorAscii"/>
          <w:color w:val="000000" w:themeColor="text1"/>
          <w:sz w:val="24"/>
          <w:szCs w:val="24"/>
        </w:rPr>
        <w:t>s</w:t>
      </w:r>
      <w:r w:rsidRPr="19E9BECA" w:rsidR="00683358">
        <w:rPr>
          <w:rFonts w:ascii="Calibri Light" w:hAnsi="Calibri Light" w:cs="Calibri Light" w:asciiTheme="majorAscii" w:hAnsiTheme="majorAscii" w:cstheme="majorAscii"/>
          <w:color w:val="000000" w:themeColor="text1"/>
          <w:sz w:val="24"/>
          <w:szCs w:val="24"/>
        </w:rPr>
        <w:t xml:space="preserve">teps are </w:t>
      </w:r>
      <w:r w:rsidRPr="19E9BECA" w:rsidR="00DE447B">
        <w:rPr>
          <w:rFonts w:ascii="Calibri Light" w:hAnsi="Calibri Light" w:cs="Calibri Light" w:asciiTheme="majorAscii" w:hAnsiTheme="majorAscii" w:cstheme="majorAscii"/>
          <w:color w:val="000000" w:themeColor="text1"/>
          <w:sz w:val="24"/>
          <w:szCs w:val="24"/>
        </w:rPr>
        <w:t xml:space="preserve">continuing to </w:t>
      </w:r>
      <w:r w:rsidRPr="19E9BECA" w:rsidR="00683358">
        <w:rPr>
          <w:rFonts w:ascii="Calibri Light" w:hAnsi="Calibri Light" w:cs="Calibri Light" w:asciiTheme="majorAscii" w:hAnsiTheme="majorAscii" w:cstheme="majorAscii"/>
          <w:color w:val="000000" w:themeColor="text1"/>
          <w:sz w:val="24"/>
          <w:szCs w:val="24"/>
        </w:rPr>
        <w:t xml:space="preserve">be put in to place to ensure children understand their rights to have a voice in their future. These </w:t>
      </w:r>
      <w:r w:rsidRPr="19E9BECA" w:rsidR="00683358">
        <w:rPr>
          <w:rFonts w:ascii="Calibri Light" w:hAnsi="Calibri Light" w:cs="Calibri Light" w:asciiTheme="majorAscii" w:hAnsiTheme="majorAscii" w:cstheme="majorAscii"/>
          <w:color w:val="000000" w:themeColor="text1"/>
          <w:sz w:val="24"/>
          <w:szCs w:val="24"/>
        </w:rPr>
        <w:t xml:space="preserve">could be </w:t>
      </w:r>
      <w:r w:rsidRPr="19E9BECA" w:rsidR="00683358">
        <w:rPr>
          <w:rFonts w:ascii="Calibri Light" w:hAnsi="Calibri Light" w:cs="Calibri Light" w:asciiTheme="majorAscii" w:hAnsiTheme="majorAscii" w:cstheme="majorAscii"/>
          <w:color w:val="000000" w:themeColor="text1"/>
          <w:sz w:val="24"/>
          <w:szCs w:val="24"/>
        </w:rPr>
        <w:t>through fun activities such as gaming apps, colourful easy to read information leaflets and video clips that have been compiled by experts in the field</w:t>
      </w:r>
      <w:r w:rsidRPr="19E9BECA" w:rsidR="00A32CEE">
        <w:rPr>
          <w:rFonts w:ascii="Calibri Light" w:hAnsi="Calibri Light" w:cs="Calibri Light" w:asciiTheme="majorAscii" w:hAnsiTheme="majorAscii" w:cstheme="majorAscii"/>
          <w:color w:val="000000" w:themeColor="text1"/>
          <w:sz w:val="24"/>
          <w:szCs w:val="24"/>
        </w:rPr>
        <w:t xml:space="preserve"> (Government UK 2015).</w:t>
      </w:r>
      <w:r w:rsidRPr="19E9BECA" w:rsidR="00A32CEE">
        <w:rPr>
          <w:rFonts w:ascii="Calibri Light" w:hAnsi="Calibri Light" w:cs="Calibri Light" w:asciiTheme="majorAscii" w:hAnsiTheme="majorAscii" w:cstheme="majorAscii"/>
          <w:color w:val="000000" w:themeColor="text1"/>
          <w:sz w:val="24"/>
          <w:szCs w:val="24"/>
          <w:shd w:val="clear" w:color="auto" w:fill="FFFFFF"/>
        </w:rPr>
        <w:t xml:space="preserve"> </w:t>
      </w:r>
      <w:r w:rsidRPr="6538C2C3" w:rsidR="6538C2C3">
        <w:rPr>
          <w:rFonts w:ascii="Calibri Light" w:hAnsi="Calibri Light" w:cs="Calibri Light" w:asciiTheme="majorAscii" w:hAnsiTheme="majorAscii" w:cstheme="majorAscii"/>
          <w:color w:val="000000" w:themeColor="text1" w:themeTint="FF" w:themeShade="FF"/>
          <w:sz w:val="24"/>
          <w:szCs w:val="24"/>
        </w:rPr>
        <w:t xml:space="preserve">There is clear evidence that allowing children to have a voice helps them to become stronger more independent children. When children feel valued and </w:t>
      </w:r>
      <w:r w:rsidRPr="6538C2C3" w:rsidR="6538C2C3">
        <w:rPr>
          <w:rFonts w:ascii="Calibri Light" w:hAnsi="Calibri Light" w:cs="Calibri Light" w:asciiTheme="majorAscii" w:hAnsiTheme="majorAscii" w:cstheme="majorAscii"/>
          <w:color w:val="000000" w:themeColor="text1" w:themeTint="FF" w:themeShade="FF"/>
          <w:sz w:val="24"/>
          <w:szCs w:val="24"/>
        </w:rPr>
        <w:t>know</w:t>
      </w:r>
      <w:r w:rsidRPr="6538C2C3" w:rsidR="6538C2C3">
        <w:rPr>
          <w:rFonts w:ascii="Calibri Light" w:hAnsi="Calibri Light" w:cs="Calibri Light" w:asciiTheme="majorAscii" w:hAnsiTheme="majorAscii" w:cstheme="majorAscii"/>
          <w:color w:val="000000" w:themeColor="text1" w:themeTint="FF" w:themeShade="FF"/>
          <w:sz w:val="24"/>
          <w:szCs w:val="24"/>
        </w:rPr>
        <w:t xml:space="preserve"> their opinions matter helps them to gain self-esteem and self-worth, understanding feelings and emotions are an important part of </w:t>
      </w:r>
      <w:r w:rsidRPr="6538C2C3" w:rsidR="6538C2C3">
        <w:rPr>
          <w:rFonts w:ascii="Calibri Light" w:hAnsi="Calibri Light" w:cs="Calibri Light" w:asciiTheme="majorAscii" w:hAnsiTheme="majorAscii" w:cstheme="majorAscii"/>
          <w:color w:val="000000" w:themeColor="text1" w:themeTint="FF" w:themeShade="FF"/>
          <w:sz w:val="24"/>
          <w:szCs w:val="24"/>
        </w:rPr>
        <w:t xml:space="preserve">a </w:t>
      </w:r>
      <w:r w:rsidRPr="6538C2C3" w:rsidR="6538C2C3">
        <w:rPr>
          <w:rFonts w:ascii="Calibri Light" w:hAnsi="Calibri Light" w:cs="Calibri Light" w:asciiTheme="majorAscii" w:hAnsiTheme="majorAscii" w:cstheme="majorAscii"/>
          <w:color w:val="000000" w:themeColor="text1" w:themeTint="FF" w:themeShade="FF"/>
          <w:sz w:val="24"/>
          <w:szCs w:val="24"/>
        </w:rPr>
        <w:t>chil</w:t>
      </w:r>
      <w:r w:rsidRPr="6538C2C3" w:rsidR="6538C2C3">
        <w:rPr>
          <w:rFonts w:ascii="Calibri Light" w:hAnsi="Calibri Light" w:cs="Calibri Light" w:asciiTheme="majorAscii" w:hAnsiTheme="majorAscii" w:cstheme="majorAscii"/>
          <w:color w:val="000000" w:themeColor="text1" w:themeTint="FF" w:themeShade="FF"/>
          <w:sz w:val="24"/>
          <w:szCs w:val="24"/>
        </w:rPr>
        <w:t>d's</w:t>
      </w:r>
      <w:r w:rsidRPr="6538C2C3" w:rsidR="6538C2C3">
        <w:rPr>
          <w:rFonts w:ascii="Calibri Light" w:hAnsi="Calibri Light" w:cs="Calibri Light" w:asciiTheme="majorAscii" w:hAnsiTheme="majorAscii" w:cstheme="majorAscii"/>
          <w:color w:val="000000" w:themeColor="text1" w:themeTint="FF" w:themeShade="FF"/>
          <w:sz w:val="24"/>
          <w:szCs w:val="24"/>
        </w:rPr>
        <w:t xml:space="preserve"> development. How children learn enables them to grow to</w:t>
      </w:r>
      <w:r w:rsidRPr="19E9BECA" w:rsidR="00C74FDD">
        <w:rPr>
          <w:rFonts w:ascii="Calibri Light" w:hAnsi="Calibri Light" w:cs="Calibri Light" w:asciiTheme="majorAscii" w:hAnsiTheme="majorAscii" w:cstheme="majorAscii"/>
          <w:color w:val="000000" w:themeColor="text1"/>
          <w:sz w:val="24"/>
          <w:szCs w:val="24"/>
          <w:shd w:val="clear" w:color="auto" w:fill="FFFFFF"/>
        </w:rPr>
        <w:t xml:space="preserve"> become independent strong adults (Department for Education</w:t>
      </w:r>
      <w:r w:rsidRPr="19E9BECA" w:rsidR="00F624D6">
        <w:rPr>
          <w:rFonts w:ascii="Calibri Light" w:hAnsi="Calibri Light" w:cs="Calibri Light" w:asciiTheme="majorAscii" w:hAnsiTheme="majorAscii" w:cstheme="majorAscii"/>
          <w:color w:val="000000" w:themeColor="text1"/>
          <w:sz w:val="24"/>
          <w:szCs w:val="24"/>
          <w:shd w:val="clear" w:color="auto" w:fill="FFFFFF"/>
        </w:rPr>
        <w:t xml:space="preserve"> </w:t>
      </w:r>
      <w:r w:rsidRPr="19E9BECA" w:rsidR="00D828CC">
        <w:rPr>
          <w:rFonts w:ascii="Calibri Light" w:hAnsi="Calibri Light" w:cs="Calibri Light" w:asciiTheme="majorAscii" w:hAnsiTheme="majorAscii" w:cstheme="majorAscii"/>
          <w:color w:val="000000" w:themeColor="text1"/>
          <w:sz w:val="24"/>
          <w:szCs w:val="24"/>
          <w:shd w:val="clear" w:color="auto" w:fill="FFFFFF"/>
        </w:rPr>
        <w:t>(DFE)</w:t>
      </w:r>
      <w:r w:rsidRPr="19E9BECA" w:rsidR="00C74FDD">
        <w:rPr>
          <w:rFonts w:ascii="Calibri Light" w:hAnsi="Calibri Light" w:cs="Calibri Light" w:asciiTheme="majorAscii" w:hAnsiTheme="majorAscii" w:cstheme="majorAscii"/>
          <w:color w:val="000000" w:themeColor="text1"/>
          <w:sz w:val="24"/>
          <w:szCs w:val="24"/>
          <w:shd w:val="clear" w:color="auto" w:fill="FFFFFF"/>
        </w:rPr>
        <w:t xml:space="preserve"> 2019).</w:t>
      </w:r>
      <w:r w:rsidRPr="19E9BECA" w:rsidR="00C74FDD">
        <w:rPr>
          <w:rFonts w:ascii="Calibri Light" w:hAnsi="Calibri Light" w:cs="Calibri Light" w:asciiTheme="majorAscii" w:hAnsiTheme="majorAscii" w:cstheme="majorAscii"/>
          <w:color w:val="000000" w:themeColor="text1"/>
          <w:sz w:val="24"/>
          <w:szCs w:val="24"/>
          <w:shd w:val="clear" w:color="auto" w:fill="FFFFFF"/>
        </w:rPr>
        <w:t xml:space="preserve"> In child protection cases there are many times evidenced that children were not given the opportunity to voice the abuse they are encountered and in the case of Daniel nobody asked him what he was experiencing or how he felt</w:t>
      </w:r>
      <w:r w:rsidRPr="19E9BECA" w:rsidR="19E9BECA">
        <w:rPr>
          <w:rFonts w:ascii="Calibri Light" w:hAnsi="Calibri Light" w:cs="Calibri Light" w:asciiTheme="majorAscii" w:hAnsiTheme="majorAscii" w:cstheme="majorAscii"/>
          <w:color w:val="000000" w:themeColor="text1" w:themeTint="FF" w:themeShade="FF"/>
          <w:sz w:val="24"/>
          <w:szCs w:val="24"/>
        </w:rPr>
        <w:t xml:space="preserve"> </w:t>
      </w:r>
      <w:r w:rsidRPr="19E9BECA" w:rsidR="19E9BECA">
        <w:rPr>
          <w:rFonts w:ascii="Calibri Light" w:hAnsi="Calibri Light" w:cs="Calibri Light" w:asciiTheme="majorAscii" w:hAnsiTheme="majorAscii" w:cstheme="majorAscii"/>
          <w:color w:val="000000" w:themeColor="text1" w:themeTint="FF" w:themeShade="FF"/>
          <w:sz w:val="24"/>
          <w:szCs w:val="24"/>
        </w:rPr>
        <w:t>(Daniel Pelka Serious Case Review, CSN Policy Briefing 2013).</w:t>
      </w:r>
    </w:p>
    <w:p w:rsidRPr="00430193" w:rsidR="00B127E1" w:rsidP="19E9BECA" w:rsidRDefault="002C7B2D" w14:paraId="41B0BCE7" w14:textId="24F54BA5">
      <w:pPr>
        <w:pStyle w:val="Normal"/>
        <w:rPr>
          <w:rFonts w:ascii="Calibri Light" w:hAnsi="Calibri Light" w:cs="Calibri Light" w:asciiTheme="majorAscii" w:hAnsiTheme="majorAscii" w:cstheme="majorAscii"/>
          <w:color w:val="000000" w:themeColor="text1" w:themeTint="FF" w:themeShade="FF"/>
          <w:sz w:val="24"/>
          <w:szCs w:val="24"/>
        </w:rPr>
      </w:pPr>
      <w:r w:rsidRPr="19E9BECA" w:rsidR="19E9BECA">
        <w:rPr>
          <w:rFonts w:ascii="Calibri Light" w:hAnsi="Calibri Light" w:cs="Calibri Light" w:asciiTheme="majorAscii" w:hAnsiTheme="majorAscii" w:cstheme="majorAscii"/>
          <w:color w:val="000000" w:themeColor="text1" w:themeTint="FF" w:themeShade="FF"/>
          <w:sz w:val="24"/>
          <w:szCs w:val="24"/>
        </w:rPr>
        <w:t>In the case of Daniel Pelka, it is clearly evidenced that his voice and that of his si</w:t>
      </w:r>
      <w:r w:rsidRPr="19E9BECA" w:rsidR="19E9BECA">
        <w:rPr>
          <w:rFonts w:ascii="Calibri Light" w:hAnsi="Calibri Light" w:cs="Calibri Light" w:asciiTheme="majorAscii" w:hAnsiTheme="majorAscii" w:cstheme="majorAscii"/>
          <w:color w:val="000000" w:themeColor="text1" w:themeTint="FF" w:themeShade="FF"/>
          <w:sz w:val="24"/>
          <w:szCs w:val="24"/>
        </w:rPr>
        <w:t>s</w:t>
      </w:r>
      <w:r w:rsidRPr="19E9BECA" w:rsidR="19E9BECA">
        <w:rPr>
          <w:rFonts w:ascii="Calibri Light" w:hAnsi="Calibri Light" w:cs="Calibri Light" w:asciiTheme="majorAscii" w:hAnsiTheme="majorAscii" w:cstheme="majorAscii"/>
          <w:color w:val="000000" w:themeColor="text1" w:themeTint="FF" w:themeShade="FF"/>
          <w:sz w:val="24"/>
          <w:szCs w:val="24"/>
        </w:rPr>
        <w:t>ter were not considered.  Had the different agencies involved encouraged them both to speak up maybe the outcome could have been different. Daniel was a 4-year-old boy who lived with his mother and her partner with his two siblings at the time of his death in March 2012. Daniel was admitted to hospital at 3.28am and was pronounced dead at 3.50am.  The serious case review (SCR) explains that there was no reason at this point for there to be any suspicion to Daniel</w:t>
      </w:r>
      <w:r w:rsidRPr="19E9BECA" w:rsidR="19E9BECA">
        <w:rPr>
          <w:rFonts w:ascii="Calibri Light" w:hAnsi="Calibri Light" w:cs="Calibri Light" w:asciiTheme="majorAscii" w:hAnsiTheme="majorAscii" w:cstheme="majorAscii"/>
          <w:color w:val="000000" w:themeColor="text1" w:themeTint="FF" w:themeShade="FF"/>
          <w:sz w:val="24"/>
          <w:szCs w:val="24"/>
        </w:rPr>
        <w:t>’</w:t>
      </w:r>
      <w:r w:rsidRPr="19E9BECA" w:rsidR="19E9BECA">
        <w:rPr>
          <w:rFonts w:ascii="Calibri Light" w:hAnsi="Calibri Light" w:cs="Calibri Light" w:asciiTheme="majorAscii" w:hAnsiTheme="majorAscii" w:cstheme="majorAscii"/>
          <w:color w:val="000000" w:themeColor="text1" w:themeTint="FF" w:themeShade="FF"/>
          <w:sz w:val="24"/>
          <w:szCs w:val="24"/>
        </w:rPr>
        <w:t>s death.  It was when the paediatrician examined Daniel</w:t>
      </w:r>
      <w:r w:rsidRPr="19E9BECA" w:rsidR="19E9BECA">
        <w:rPr>
          <w:rFonts w:ascii="Calibri Light" w:hAnsi="Calibri Light" w:cs="Calibri Light" w:asciiTheme="majorAscii" w:hAnsiTheme="majorAscii" w:cstheme="majorAscii"/>
          <w:color w:val="000000" w:themeColor="text1" w:themeTint="FF" w:themeShade="FF"/>
          <w:sz w:val="24"/>
          <w:szCs w:val="24"/>
        </w:rPr>
        <w:t>’</w:t>
      </w:r>
      <w:r w:rsidRPr="19E9BECA" w:rsidR="19E9BECA">
        <w:rPr>
          <w:rFonts w:ascii="Calibri Light" w:hAnsi="Calibri Light" w:cs="Calibri Light" w:asciiTheme="majorAscii" w:hAnsiTheme="majorAscii" w:cstheme="majorAscii"/>
          <w:color w:val="000000" w:themeColor="text1" w:themeTint="FF" w:themeShade="FF"/>
          <w:sz w:val="24"/>
          <w:szCs w:val="24"/>
        </w:rPr>
        <w:t xml:space="preserve">s body was there evidence that raised concerns.  There was bruising to his head that indicated that these injuries were </w:t>
      </w:r>
      <w:proofErr w:type="gramStart"/>
      <w:r w:rsidRPr="19E9BECA" w:rsidR="19E9BECA">
        <w:rPr>
          <w:rFonts w:ascii="Calibri Light" w:hAnsi="Calibri Light" w:cs="Calibri Light" w:asciiTheme="majorAscii" w:hAnsiTheme="majorAscii" w:cstheme="majorAscii"/>
          <w:color w:val="000000" w:themeColor="text1" w:themeTint="FF" w:themeShade="FF"/>
          <w:sz w:val="24"/>
          <w:szCs w:val="24"/>
        </w:rPr>
        <w:t>non</w:t>
      </w:r>
      <w:proofErr w:type="gramEnd"/>
      <w:r w:rsidRPr="19E9BECA" w:rsidR="19E9BECA">
        <w:rPr>
          <w:rFonts w:ascii="Calibri Light" w:hAnsi="Calibri Light" w:cs="Calibri Light" w:asciiTheme="majorAscii" w:hAnsiTheme="majorAscii" w:cstheme="majorAscii"/>
          <w:color w:val="000000" w:themeColor="text1" w:themeTint="FF" w:themeShade="FF"/>
          <w:sz w:val="24"/>
          <w:szCs w:val="24"/>
        </w:rPr>
        <w:t xml:space="preserve"> accidental.  This led to the immediate referral to the Children’s Social Care </w:t>
      </w:r>
      <w:r w:rsidRPr="19E9BECA" w:rsidR="19E9BECA">
        <w:rPr>
          <w:rFonts w:ascii="Calibri Light" w:hAnsi="Calibri Light" w:cs="Calibri Light" w:asciiTheme="majorAscii" w:hAnsiTheme="majorAscii" w:cstheme="majorAscii"/>
          <w:color w:val="000000" w:themeColor="text1" w:themeTint="FF" w:themeShade="FF"/>
          <w:sz w:val="24"/>
          <w:szCs w:val="24"/>
        </w:rPr>
        <w:t xml:space="preserve">which </w:t>
      </w:r>
      <w:r w:rsidRPr="19E9BECA" w:rsidR="19E9BECA">
        <w:rPr>
          <w:rFonts w:ascii="Calibri Light" w:hAnsi="Calibri Light" w:cs="Calibri Light" w:asciiTheme="majorAscii" w:hAnsiTheme="majorAscii" w:cstheme="majorAscii"/>
          <w:color w:val="000000" w:themeColor="text1" w:themeTint="FF" w:themeShade="FF"/>
          <w:sz w:val="24"/>
          <w:szCs w:val="24"/>
        </w:rPr>
        <w:t>is part of the Children, Learning and Young People Directory (CLYP).  This initiated the removal of Daniel</w:t>
      </w:r>
      <w:r w:rsidRPr="19E9BECA" w:rsidR="19E9BECA">
        <w:rPr>
          <w:rFonts w:ascii="Calibri Light" w:hAnsi="Calibri Light" w:cs="Calibri Light" w:asciiTheme="majorAscii" w:hAnsiTheme="majorAscii" w:cstheme="majorAscii"/>
          <w:color w:val="000000" w:themeColor="text1" w:themeTint="FF" w:themeShade="FF"/>
          <w:sz w:val="24"/>
          <w:szCs w:val="24"/>
        </w:rPr>
        <w:t>’</w:t>
      </w:r>
      <w:r w:rsidRPr="19E9BECA" w:rsidR="19E9BECA">
        <w:rPr>
          <w:rFonts w:ascii="Calibri Light" w:hAnsi="Calibri Light" w:cs="Calibri Light" w:asciiTheme="majorAscii" w:hAnsiTheme="majorAscii" w:cstheme="majorAscii"/>
          <w:color w:val="000000" w:themeColor="text1" w:themeTint="FF" w:themeShade="FF"/>
          <w:sz w:val="24"/>
          <w:szCs w:val="24"/>
        </w:rPr>
        <w:t>s siblings from the family home.  The post-mortem on March 9</w:t>
      </w:r>
      <w:r w:rsidRPr="19E9BECA" w:rsidR="19E9BECA">
        <w:rPr>
          <w:rFonts w:ascii="Calibri Light" w:hAnsi="Calibri Light" w:cs="Calibri Light" w:asciiTheme="majorAscii" w:hAnsiTheme="majorAscii" w:cstheme="majorAscii"/>
          <w:color w:val="000000" w:themeColor="text1" w:themeTint="FF" w:themeShade="FF"/>
          <w:sz w:val="24"/>
          <w:szCs w:val="24"/>
          <w:vertAlign w:val="superscript"/>
        </w:rPr>
        <w:t>th</w:t>
      </w:r>
      <w:r w:rsidRPr="19E9BECA" w:rsidR="19E9BECA">
        <w:rPr>
          <w:rFonts w:ascii="Calibri Light" w:hAnsi="Calibri Light" w:cs="Calibri Light" w:asciiTheme="majorAscii" w:hAnsiTheme="majorAscii" w:cstheme="majorAscii"/>
          <w:color w:val="000000" w:themeColor="text1" w:themeTint="FF" w:themeShade="FF"/>
          <w:sz w:val="24"/>
          <w:szCs w:val="24"/>
        </w:rPr>
        <w:t xml:space="preserve"> showed that the head injury was caused by a direct blow to Daniels head.  He was considered to grossly malnourished, dehydrated with several bruises on his body, with also high level of sodium in his body. The findings concluded that Daniel had been subject</w:t>
      </w:r>
      <w:r w:rsidRPr="19E9BECA" w:rsidR="19E9BECA">
        <w:rPr>
          <w:rFonts w:ascii="Calibri Light" w:hAnsi="Calibri Light" w:cs="Calibri Light" w:asciiTheme="majorAscii" w:hAnsiTheme="majorAscii" w:cstheme="majorAscii"/>
          <w:color w:val="000000" w:themeColor="text1" w:themeTint="FF" w:themeShade="FF"/>
          <w:sz w:val="24"/>
          <w:szCs w:val="24"/>
        </w:rPr>
        <w:t>ed</w:t>
      </w:r>
      <w:r w:rsidRPr="19E9BECA" w:rsidR="19E9BECA">
        <w:rPr>
          <w:rFonts w:ascii="Calibri Light" w:hAnsi="Calibri Light" w:cs="Calibri Light" w:asciiTheme="majorAscii" w:hAnsiTheme="majorAscii" w:cstheme="majorAscii"/>
          <w:color w:val="000000" w:themeColor="text1" w:themeTint="FF" w:themeShade="FF"/>
          <w:sz w:val="24"/>
          <w:szCs w:val="24"/>
        </w:rPr>
        <w:t xml:space="preserve"> to abuse and neglect for many months.  This resulted in the murder charge of Daniels Mother and her partner.  They were later convicted of Daniel</w:t>
      </w:r>
      <w:r w:rsidRPr="19E9BECA" w:rsidR="19E9BECA">
        <w:rPr>
          <w:rFonts w:ascii="Calibri Light" w:hAnsi="Calibri Light" w:cs="Calibri Light" w:asciiTheme="majorAscii" w:hAnsiTheme="majorAscii" w:cstheme="majorAscii"/>
          <w:color w:val="000000" w:themeColor="text1" w:themeTint="FF" w:themeShade="FF"/>
          <w:sz w:val="24"/>
          <w:szCs w:val="24"/>
        </w:rPr>
        <w:t>’</w:t>
      </w:r>
      <w:r w:rsidRPr="19E9BECA" w:rsidR="19E9BECA">
        <w:rPr>
          <w:rFonts w:ascii="Calibri Light" w:hAnsi="Calibri Light" w:cs="Calibri Light" w:asciiTheme="majorAscii" w:hAnsiTheme="majorAscii" w:cstheme="majorAscii"/>
          <w:color w:val="000000" w:themeColor="text1" w:themeTint="FF" w:themeShade="FF"/>
          <w:sz w:val="24"/>
          <w:szCs w:val="24"/>
        </w:rPr>
        <w:t xml:space="preserve">s murder and </w:t>
      </w:r>
      <w:r w:rsidRPr="19E9BECA" w:rsidR="19E9BECA">
        <w:rPr>
          <w:rFonts w:ascii="Calibri Light" w:hAnsi="Calibri Light" w:cs="Calibri Light" w:asciiTheme="majorAscii" w:hAnsiTheme="majorAscii" w:cstheme="majorAscii"/>
          <w:color w:val="000000" w:themeColor="text1" w:themeTint="FF" w:themeShade="FF"/>
          <w:sz w:val="24"/>
          <w:szCs w:val="24"/>
        </w:rPr>
        <w:t>im</w:t>
      </w:r>
      <w:r w:rsidRPr="19E9BECA" w:rsidR="19E9BECA">
        <w:rPr>
          <w:rFonts w:ascii="Calibri Light" w:hAnsi="Calibri Light" w:cs="Calibri Light" w:asciiTheme="majorAscii" w:hAnsiTheme="majorAscii" w:cstheme="majorAscii"/>
          <w:color w:val="000000" w:themeColor="text1" w:themeTint="FF" w:themeShade="FF"/>
          <w:sz w:val="24"/>
          <w:szCs w:val="24"/>
        </w:rPr>
        <w:t>prisoned for 30years (Daniel Pelka Serious Case Review, CSN Policy Briefing 2013).</w:t>
      </w:r>
    </w:p>
    <w:p w:rsidRPr="00430193" w:rsidR="00072D5D" w:rsidP="19E9BECA" w:rsidRDefault="008818C6" w14:paraId="725633F7" w14:textId="6830114A">
      <w:pPr>
        <w:rPr>
          <w:rFonts w:ascii="Calibri Light" w:hAnsi="Calibri Light" w:cs="Calibri Light" w:asciiTheme="majorAscii" w:hAnsiTheme="majorAscii" w:cstheme="majorAscii"/>
          <w:color w:val="000000" w:themeColor="text1" w:themeTint="FF" w:themeShade="FF"/>
          <w:sz w:val="24"/>
          <w:szCs w:val="24"/>
        </w:rPr>
      </w:pPr>
      <w:r w:rsidRPr="19E9BECA" w:rsidR="19E9BECA">
        <w:rPr>
          <w:rFonts w:ascii="Calibri Light" w:hAnsi="Calibri Light" w:cs="Calibri Light" w:asciiTheme="majorAscii" w:hAnsiTheme="majorAscii" w:cstheme="majorAscii"/>
          <w:color w:val="000000" w:themeColor="text1" w:themeTint="FF" w:themeShade="FF"/>
          <w:sz w:val="24"/>
          <w:szCs w:val="24"/>
        </w:rPr>
        <w:t>The SCR of Daniel</w:t>
      </w:r>
      <w:r w:rsidRPr="19E9BECA" w:rsidR="19E9BECA">
        <w:rPr>
          <w:rFonts w:ascii="Calibri Light" w:hAnsi="Calibri Light" w:cs="Calibri Light" w:asciiTheme="majorAscii" w:hAnsiTheme="majorAscii" w:cstheme="majorAscii"/>
          <w:color w:val="000000" w:themeColor="text1" w:themeTint="FF" w:themeShade="FF"/>
          <w:sz w:val="24"/>
          <w:szCs w:val="24"/>
        </w:rPr>
        <w:t xml:space="preserve"> </w:t>
      </w:r>
      <w:r w:rsidRPr="19E9BECA" w:rsidR="19E9BECA">
        <w:rPr>
          <w:rFonts w:ascii="Calibri Light" w:hAnsi="Calibri Light" w:cs="Calibri Light" w:asciiTheme="majorAscii" w:hAnsiTheme="majorAscii" w:cstheme="majorAscii"/>
          <w:color w:val="000000" w:themeColor="text1" w:themeTint="FF" w:themeShade="FF"/>
          <w:sz w:val="24"/>
          <w:szCs w:val="24"/>
        </w:rPr>
        <w:t>reports the events leading up to the death of Daniel in great details.  It highlights many opportunities where agencies involved with the family could and should have intervened to protect Daniel and his siblings.  From the registration of the family in March 2006 there was contact with professional agencies on several occasions up until the date of Daniel</w:t>
      </w:r>
      <w:r w:rsidRPr="19E9BECA" w:rsidR="19E9BECA">
        <w:rPr>
          <w:rFonts w:ascii="Calibri Light" w:hAnsi="Calibri Light" w:cs="Calibri Light" w:asciiTheme="majorAscii" w:hAnsiTheme="majorAscii" w:cstheme="majorAscii"/>
          <w:color w:val="000000" w:themeColor="text1" w:themeTint="FF" w:themeShade="FF"/>
          <w:sz w:val="24"/>
          <w:szCs w:val="24"/>
        </w:rPr>
        <w:t>’</w:t>
      </w:r>
      <w:r w:rsidRPr="19E9BECA" w:rsidR="19E9BECA">
        <w:rPr>
          <w:rFonts w:ascii="Calibri Light" w:hAnsi="Calibri Light" w:cs="Calibri Light" w:asciiTheme="majorAscii" w:hAnsiTheme="majorAscii" w:cstheme="majorAscii"/>
          <w:color w:val="000000" w:themeColor="text1" w:themeTint="FF" w:themeShade="FF"/>
          <w:sz w:val="24"/>
          <w:szCs w:val="24"/>
        </w:rPr>
        <w:t>s death. However, the mother and her partner were very clever in covering up the abuse they were inflicting.</w:t>
      </w:r>
    </w:p>
    <w:p w:rsidRPr="00430193" w:rsidR="00F624D6" w:rsidP="19E9BECA" w:rsidRDefault="00072D5D" w14:paraId="32D42C13" w14:textId="4F4D1755">
      <w:pPr>
        <w:pStyle w:val="Heading3"/>
        <w:shd w:val="clear" w:color="auto" w:fill="FFFFFF" w:themeFill="background1"/>
        <w:spacing w:before="0"/>
        <w:textAlignment w:val="baseline"/>
        <w:rPr>
          <w:rFonts w:cs="Calibri Light" w:cstheme="majorAscii"/>
          <w:color w:val="000000" w:themeColor="text1" w:themeTint="FF" w:themeShade="FF"/>
        </w:rPr>
      </w:pPr>
      <w:r w:rsidRPr="19E9BECA" w:rsidR="19E9BECA">
        <w:rPr>
          <w:rFonts w:cs="Calibri Light" w:cstheme="majorAscii"/>
          <w:color w:val="000000" w:themeColor="text1" w:themeTint="FF" w:themeShade="FF"/>
        </w:rPr>
        <w:t xml:space="preserve">The police were called to the address on 26 separate occasions </w:t>
      </w:r>
      <w:r w:rsidRPr="19E9BECA" w:rsidR="19E9BECA">
        <w:rPr>
          <w:rFonts w:cs="Calibri Light" w:cstheme="majorAscii"/>
          <w:color w:val="000000" w:themeColor="text1" w:themeTint="FF" w:themeShade="FF"/>
        </w:rPr>
        <w:t xml:space="preserve">because of domestic violence </w:t>
      </w:r>
      <w:r w:rsidRPr="19E9BECA" w:rsidR="19E9BECA">
        <w:rPr>
          <w:rFonts w:cs="Calibri Light" w:cstheme="majorAscii"/>
          <w:color w:val="000000" w:themeColor="text1" w:themeTint="FF" w:themeShade="FF"/>
        </w:rPr>
        <w:t>and on each occasion the police carried out safe and well checks and were noted in saying the “children were none the wiser” (Daniel Pelka Serious Case Review, CSN Policy Briefing 2013).  Each occasion the domestic violence was alcohol and drug related.  On two occasions Daniels mother took an overdose resulting in hospitalisation. There should have been a referral to the CLYP for further investigation into the impact of the domestic abuse on the children but in re</w:t>
      </w:r>
      <w:r w:rsidRPr="19E9BECA" w:rsidR="19E9BECA">
        <w:rPr>
          <w:rFonts w:cs="Calibri Light" w:cstheme="majorAscii"/>
          <w:color w:val="000000" w:themeColor="text1" w:themeTint="FF" w:themeShade="FF"/>
        </w:rPr>
        <w:t>corded</w:t>
      </w:r>
      <w:r w:rsidRPr="19E9BECA" w:rsidR="19E9BECA">
        <w:rPr>
          <w:rFonts w:cs="Calibri Light" w:cstheme="majorAscii"/>
          <w:color w:val="000000" w:themeColor="text1" w:themeTint="FF" w:themeShade="FF"/>
        </w:rPr>
        <w:t xml:space="preserve"> reports say that the children were unaware of what was happening and that the children had a good relationship with mum so no further action was required. Witnessing domestic abuse or being exposed to domestic abuse in childhood is a form of child abuse (NSPCC 2019). Hearing the abuse, seeing the injuries occurred on a parent through domestic violence or by seeing broken furniture of household belongings are all contributing factors (NSPCC,2019). This was obviously the way </w:t>
      </w:r>
      <w:r w:rsidRPr="19E9BECA" w:rsidR="19E9BECA">
        <w:rPr>
          <w:rFonts w:cs="Calibri Light" w:cstheme="majorAscii"/>
          <w:color w:val="000000" w:themeColor="text1" w:themeTint="FF" w:themeShade="FF"/>
        </w:rPr>
        <w:t xml:space="preserve">of </w:t>
      </w:r>
      <w:r w:rsidRPr="19E9BECA" w:rsidR="19E9BECA">
        <w:rPr>
          <w:rFonts w:cs="Calibri Light" w:cstheme="majorAscii"/>
          <w:color w:val="000000" w:themeColor="text1" w:themeTint="FF" w:themeShade="FF"/>
        </w:rPr>
        <w:t>life that Daniel and his siblings were subjected to and for this reason alone the CLYP should have investigated things rigorously to protect the children.</w:t>
      </w:r>
    </w:p>
    <w:p w:rsidRPr="00430193" w:rsidR="00E41469" w:rsidP="6538C2C3" w:rsidRDefault="0029668B" w14:paraId="437EB116" w14:textId="2AFE3753">
      <w:pPr>
        <w:pStyle w:val="Normal"/>
        <w:rPr>
          <w:rFonts w:ascii="Calibri Light" w:hAnsi="Calibri Light" w:eastAsia="Calibri Light" w:cs="Calibri Light" w:asciiTheme="majorAscii" w:hAnsiTheme="majorAscii" w:eastAsiaTheme="majorAscii" w:cstheme="majorAscii"/>
          <w:color w:val="000000" w:themeColor="text1" w:themeTint="FF" w:themeShade="FF"/>
          <w:sz w:val="24"/>
          <w:szCs w:val="24"/>
        </w:rPr>
      </w:pPr>
      <w:r w:rsidRPr="6538C2C3" w:rsidR="6538C2C3">
        <w:rPr>
          <w:rFonts w:ascii="Calibri Light" w:hAnsi="Calibri Light" w:eastAsia="Calibri Light" w:cs="Calibri Light" w:asciiTheme="majorAscii" w:hAnsiTheme="majorAscii" w:eastAsiaTheme="majorAscii" w:cstheme="majorAscii"/>
          <w:color w:val="000000" w:themeColor="text1" w:themeTint="FF" w:themeShade="FF"/>
          <w:sz w:val="24"/>
          <w:szCs w:val="24"/>
        </w:rPr>
        <w:t xml:space="preserve">There were many agencies involved through Daniels life.  Each agency had a duty to protect Daniel and his siblings.  This emphasises the importance of information sharing.  Had the agencies involved not thought that another department was dealing with the family issues the outcome could have been very different. As advised by the government policy on ‘information sharing’, it outlines that it is essential for effective safeguarding and promoting the welfare of children and young people (Government UK 2108) </w:t>
      </w:r>
      <w:r w:rsidRPr="6538C2C3" w:rsidR="6538C2C3">
        <w:rPr>
          <w:rFonts w:ascii="Calibri Light" w:hAnsi="Calibri Light" w:eastAsia="Calibri Light" w:cs="Calibri Light" w:asciiTheme="majorAscii" w:hAnsiTheme="majorAscii" w:eastAsiaTheme="majorAscii" w:cstheme="majorAscii"/>
          <w:i w:val="0"/>
          <w:iCs w:val="0"/>
          <w:sz w:val="24"/>
          <w:szCs w:val="24"/>
        </w:rPr>
        <w:t xml:space="preserve">Through many publications of serious case </w:t>
      </w:r>
      <w:proofErr w:type="spellStart"/>
      <w:r w:rsidRPr="6538C2C3" w:rsidR="6538C2C3">
        <w:rPr>
          <w:rFonts w:ascii="Calibri Light" w:hAnsi="Calibri Light" w:eastAsia="Calibri Light" w:cs="Calibri Light" w:asciiTheme="majorAscii" w:hAnsiTheme="majorAscii" w:eastAsiaTheme="majorAscii" w:cstheme="majorAscii"/>
          <w:i w:val="0"/>
          <w:iCs w:val="0"/>
          <w:sz w:val="24"/>
          <w:szCs w:val="24"/>
        </w:rPr>
        <w:t>reviews,they</w:t>
      </w:r>
      <w:proofErr w:type="spellEnd"/>
      <w:r w:rsidRPr="6538C2C3" w:rsidR="6538C2C3">
        <w:rPr>
          <w:rFonts w:ascii="Calibri Light" w:hAnsi="Calibri Light" w:eastAsia="Calibri Light" w:cs="Calibri Light" w:asciiTheme="majorAscii" w:hAnsiTheme="majorAscii" w:eastAsiaTheme="majorAscii" w:cstheme="majorAscii"/>
          <w:i w:val="0"/>
          <w:iCs w:val="0"/>
          <w:sz w:val="24"/>
          <w:szCs w:val="24"/>
        </w:rPr>
        <w:t xml:space="preserve"> continually have the same theme where there is a lack of information sharing throughout. </w:t>
      </w:r>
      <w:r w:rsidRPr="6538C2C3" w:rsidR="6538C2C3">
        <w:rPr>
          <w:rFonts w:ascii="Calibri Light" w:hAnsi="Calibri Light" w:eastAsia="Calibri Light" w:cs="Calibri Light" w:asciiTheme="majorAscii" w:hAnsiTheme="majorAscii" w:eastAsiaTheme="majorAscii" w:cstheme="majorAscii"/>
          <w:i w:val="0"/>
          <w:iCs w:val="0"/>
          <w:sz w:val="24"/>
          <w:szCs w:val="24"/>
        </w:rPr>
        <w:t xml:space="preserve">The review. </w:t>
      </w:r>
      <w:r w:rsidRPr="6538C2C3" w:rsidR="6538C2C3">
        <w:rPr>
          <w:rFonts w:ascii="Calibri Light" w:hAnsi="Calibri Light" w:eastAsia="Calibri Light" w:cs="Calibri Light" w:asciiTheme="majorAscii" w:hAnsiTheme="majorAscii" w:eastAsiaTheme="majorAscii" w:cstheme="majorAscii"/>
          <w:i w:val="0"/>
          <w:iCs w:val="0"/>
          <w:sz w:val="24"/>
          <w:szCs w:val="24"/>
        </w:rPr>
        <w:t>Due to this there has been evidence that due to the missed opportunities to act has resulted in a child being harmed or in extreme cases murdered</w:t>
      </w:r>
      <w:r w:rsidRPr="6538C2C3" w:rsidR="6538C2C3">
        <w:rPr>
          <w:rFonts w:ascii="Calibri Light" w:hAnsi="Calibri Light" w:eastAsia="Calibri Light" w:cs="Calibri Light" w:asciiTheme="majorAscii" w:hAnsiTheme="majorAscii" w:eastAsiaTheme="majorAscii" w:cstheme="majorAscii"/>
          <w:i w:val="0"/>
          <w:iCs w:val="0"/>
          <w:sz w:val="24"/>
          <w:szCs w:val="24"/>
        </w:rPr>
        <w:t xml:space="preserve"> (</w:t>
      </w:r>
      <w:r w:rsidRPr="6538C2C3" w:rsidR="6538C2C3">
        <w:rPr>
          <w:rFonts w:ascii="Calibri Light" w:hAnsi="Calibri Light" w:eastAsia="Calibri Light" w:cs="Calibri Light" w:asciiTheme="majorAscii" w:hAnsiTheme="majorAscii" w:eastAsiaTheme="majorAscii" w:cstheme="majorAscii"/>
          <w:i w:val="0"/>
          <w:iCs w:val="0"/>
          <w:color w:val="000000" w:themeColor="text1" w:themeTint="FF" w:themeShade="FF"/>
          <w:sz w:val="24"/>
          <w:szCs w:val="24"/>
        </w:rPr>
        <w:t>Government UK 2018).</w:t>
      </w:r>
      <w:r w:rsidRPr="6538C2C3" w:rsidR="6538C2C3">
        <w:rPr>
          <w:rFonts w:ascii="Calibri Light" w:hAnsi="Calibri Light" w:eastAsia="Calibri Light" w:cs="Calibri Light" w:asciiTheme="majorAscii" w:hAnsiTheme="majorAscii" w:eastAsiaTheme="majorAscii" w:cstheme="majorAscii"/>
          <w:i w:val="0"/>
          <w:iCs w:val="0"/>
          <w:color w:val="000000" w:themeColor="text1" w:themeTint="FF" w:themeShade="FF"/>
          <w:sz w:val="24"/>
          <w:szCs w:val="24"/>
        </w:rPr>
        <w:t xml:space="preserve"> </w:t>
      </w:r>
    </w:p>
    <w:p w:rsidRPr="00430193" w:rsidR="00E41469" w:rsidP="6538C2C3" w:rsidRDefault="0029668B" w14:paraId="43D2D879" w14:textId="19FC78B1">
      <w:pPr>
        <w:pStyle w:val="Normal"/>
        <w:rPr>
          <w:rFonts w:ascii="Calibri Light" w:hAnsi="Calibri Light" w:cs="Calibri Light" w:asciiTheme="majorAscii" w:hAnsiTheme="majorAscii" w:cstheme="majorAscii"/>
          <w:color w:val="000000" w:themeColor="text1" w:themeTint="FF" w:themeShade="FF"/>
          <w:sz w:val="24"/>
          <w:szCs w:val="24"/>
        </w:rPr>
      </w:pPr>
      <w:r w:rsidRPr="19E9BECA">
        <w:rPr>
          <w:rFonts w:ascii="Calibri Light" w:hAnsi="Calibri Light" w:cs="Calibri Light" w:asciiTheme="majorAscii" w:hAnsiTheme="majorAscii" w:cstheme="majorAscii"/>
          <w:color w:val="000000" w:themeColor="text1"/>
          <w:sz w:val="24"/>
          <w:szCs w:val="24"/>
        </w:rPr>
        <w:t xml:space="preserve">Many agencies were involved, this essay focusses on the role of the school. </w:t>
      </w:r>
      <w:r w:rsidRPr="19E9BECA">
        <w:rPr>
          <w:rFonts w:ascii="Calibri Light" w:hAnsi="Calibri Light" w:cs="Calibri Light" w:asciiTheme="majorAscii" w:hAnsiTheme="majorAscii" w:cstheme="majorAscii"/>
          <w:color w:val="000000" w:themeColor="text1"/>
          <w:sz w:val="24"/>
          <w:szCs w:val="24"/>
        </w:rPr>
        <w:t>Although evidenced in the SCR that Daniel would have been subjected to abuse prior to starting school</w:t>
      </w:r>
      <w:r w:rsidRPr="19E9BECA" w:rsidR="008837B9">
        <w:rPr>
          <w:rFonts w:ascii="Calibri Light" w:hAnsi="Calibri Light" w:cs="Calibri Light" w:asciiTheme="majorAscii" w:hAnsiTheme="majorAscii" w:cstheme="majorAscii"/>
          <w:color w:val="000000" w:themeColor="text1"/>
          <w:sz w:val="24"/>
          <w:szCs w:val="24"/>
        </w:rPr>
        <w:t>.</w:t>
      </w:r>
      <w:r w:rsidRPr="008837B9" w:rsidR="008837B9">
        <w:rPr>
          <w:color w:val="000000" w:themeColor="text1"/>
        </w:rPr>
        <w:t xml:space="preserve"> </w:t>
      </w:r>
      <w:r w:rsidRPr="6538C2C3" w:rsidR="6538C2C3">
        <w:rPr>
          <w:rFonts w:ascii="Calibri Light" w:hAnsi="Calibri Light" w:cs="Calibri Light" w:asciiTheme="majorAscii" w:hAnsiTheme="majorAscii" w:cstheme="majorAscii"/>
          <w:color w:val="000000" w:themeColor="text1" w:themeTint="FF" w:themeShade="FF"/>
          <w:sz w:val="24"/>
          <w:szCs w:val="24"/>
        </w:rPr>
        <w:t>There were many occasions where the police were called to the home address due to domestic violence reports.  The parents of Daniel were well known to many agencies but none of this information was passed on to the scho</w:t>
      </w:r>
      <w:r w:rsidRPr="6538C2C3" w:rsidR="6538C2C3">
        <w:rPr>
          <w:rFonts w:ascii="Calibri Light" w:hAnsi="Calibri Light" w:cs="Calibri Light" w:asciiTheme="majorAscii" w:hAnsiTheme="majorAscii" w:cstheme="majorAscii"/>
          <w:color w:val="000000" w:themeColor="text1" w:themeTint="FF" w:themeShade="FF"/>
          <w:sz w:val="24"/>
          <w:szCs w:val="24"/>
        </w:rPr>
        <w:t>ol. Even though they did not know t</w:t>
      </w:r>
      <w:r w:rsidRPr="19E9BECA">
        <w:rPr>
          <w:rFonts w:ascii="Calibri Light" w:hAnsi="Calibri Light" w:cs="Calibri Light" w:asciiTheme="majorAscii" w:hAnsiTheme="majorAscii" w:cstheme="majorAscii"/>
          <w:color w:val="000000" w:themeColor="text1"/>
          <w:sz w:val="24"/>
          <w:szCs w:val="24"/>
        </w:rPr>
        <w:t>he school</w:t>
      </w:r>
      <w:r w:rsidRPr="19E9BECA" w:rsidR="008837B9">
        <w:rPr>
          <w:rFonts w:ascii="Calibri Light" w:hAnsi="Calibri Light" w:cs="Calibri Light" w:asciiTheme="majorAscii" w:hAnsiTheme="majorAscii" w:cstheme="majorAscii"/>
          <w:color w:val="000000" w:themeColor="text1"/>
          <w:sz w:val="24"/>
          <w:szCs w:val="24"/>
        </w:rPr>
        <w:t xml:space="preserve"> still</w:t>
      </w:r>
      <w:r w:rsidRPr="19E9BECA">
        <w:rPr>
          <w:rFonts w:ascii="Calibri Light" w:hAnsi="Calibri Light" w:cs="Calibri Light" w:asciiTheme="majorAscii" w:hAnsiTheme="majorAscii" w:cstheme="majorAscii"/>
          <w:color w:val="000000" w:themeColor="text1"/>
          <w:sz w:val="24"/>
          <w:szCs w:val="24"/>
        </w:rPr>
        <w:t xml:space="preserve"> failed to act on</w:t>
      </w:r>
      <w:r w:rsidRPr="19E9BECA" w:rsidR="008837B9">
        <w:rPr>
          <w:rFonts w:ascii="Calibri Light" w:hAnsi="Calibri Light" w:cs="Calibri Light" w:asciiTheme="majorAscii" w:hAnsiTheme="majorAscii" w:cstheme="majorAscii"/>
          <w:color w:val="000000" w:themeColor="text1"/>
          <w:sz w:val="24"/>
          <w:szCs w:val="24"/>
        </w:rPr>
        <w:t xml:space="preserve"> their </w:t>
      </w:r>
      <w:r w:rsidRPr="19E9BECA" w:rsidR="008837B9">
        <w:rPr>
          <w:rFonts w:ascii="Calibri Light" w:hAnsi="Calibri Light" w:cs="Calibri Light" w:asciiTheme="majorAscii" w:hAnsiTheme="majorAscii" w:cstheme="majorAscii"/>
          <w:color w:val="000000" w:themeColor="text1"/>
          <w:sz w:val="24"/>
          <w:szCs w:val="24"/>
        </w:rPr>
        <w:t xml:space="preserve">own </w:t>
      </w:r>
      <w:r w:rsidRPr="19E9BECA" w:rsidR="008837B9">
        <w:rPr>
          <w:rFonts w:ascii="Calibri Light" w:hAnsi="Calibri Light" w:cs="Calibri Light" w:asciiTheme="majorAscii" w:hAnsiTheme="majorAscii" w:cstheme="majorAscii"/>
          <w:color w:val="000000" w:themeColor="text1"/>
          <w:sz w:val="24"/>
          <w:szCs w:val="24"/>
        </w:rPr>
        <w:t xml:space="preserve">concerns</w:t>
      </w:r>
      <w:r w:rsidRPr="19E9BECA" w:rsidR="008837B9">
        <w:rPr>
          <w:rFonts w:ascii="Calibri Light" w:hAnsi="Calibri Light" w:cs="Calibri Light" w:asciiTheme="majorAscii" w:hAnsiTheme="majorAscii" w:cstheme="majorAscii"/>
          <w:color w:val="000000" w:themeColor="text1"/>
          <w:sz w:val="24"/>
          <w:szCs w:val="24"/>
        </w:rPr>
        <w:t xml:space="preserve">. </w:t>
      </w:r>
      <w:r w:rsidRPr="19E9BECA" w:rsidR="00F32241">
        <w:rPr>
          <w:rFonts w:ascii="Calibri Light" w:hAnsi="Calibri Light" w:cs="Calibri Light" w:asciiTheme="majorAscii" w:hAnsiTheme="majorAscii" w:cstheme="majorAscii"/>
          <w:color w:val="000000" w:themeColor="text1"/>
          <w:sz w:val="24"/>
          <w:szCs w:val="24"/>
        </w:rPr>
        <w:t xml:space="preserve">There were clear warning signs presented by Daniel.  Even though he was well dressed and sent to school with a small lunch box Daniel lost a lot of weight during the time leading up to his death.  He was found looking through bins at school and still the </w:t>
      </w:r>
      <w:r w:rsidRPr="19E9BECA" w:rsidR="00F32241">
        <w:rPr>
          <w:rFonts w:ascii="Calibri Light" w:hAnsi="Calibri Light" w:cs="Calibri Light" w:asciiTheme="majorAscii" w:hAnsiTheme="majorAscii" w:cstheme="majorAscii"/>
          <w:color w:val="000000" w:themeColor="text1"/>
          <w:sz w:val="24"/>
          <w:szCs w:val="24"/>
        </w:rPr>
        <w:t xml:space="preserve">school did not act appropriately. The mother was asked about the reason for the weight loss and searching for food, the teaching staff took the words of Daniels abuser instead of asking Daniel.  This emphasises the importance of giving a child a voice.  Speaking to the Daniel directly would have allowed Daniel the opportunity to </w:t>
      </w:r>
      <w:r w:rsidRPr="19E9BECA" w:rsidR="00F32241">
        <w:rPr>
          <w:rFonts w:ascii="Calibri Light" w:hAnsi="Calibri Light" w:cs="Calibri Light" w:asciiTheme="majorAscii" w:hAnsiTheme="majorAscii" w:cstheme="majorAscii"/>
          <w:color w:val="000000" w:themeColor="text1"/>
          <w:sz w:val="24"/>
          <w:szCs w:val="24"/>
        </w:rPr>
        <w:lastRenderedPageBreak/>
        <w:t>speak out.</w:t>
      </w:r>
      <w:r w:rsidRPr="19E9BECA" w:rsidR="00F32241">
        <w:rPr>
          <w:rFonts w:ascii="Calibri Light" w:hAnsi="Calibri Light" w:cs="Calibri Light" w:asciiTheme="majorAscii" w:hAnsiTheme="majorAscii" w:cstheme="majorAscii"/>
          <w:color w:val="000000" w:themeColor="text1"/>
          <w:sz w:val="24"/>
          <w:szCs w:val="24"/>
          <w:shd w:val="clear" w:color="auto" w:fill="FFFFFF"/>
        </w:rPr>
        <w:t xml:space="preserve"> </w:t>
      </w:r>
      <w:r w:rsidRPr="19E9BECA" w:rsidR="00F32241">
        <w:rPr>
          <w:rFonts w:ascii="Calibri Light" w:hAnsi="Calibri Light" w:cs="Calibri Light" w:asciiTheme="majorAscii" w:hAnsiTheme="majorAscii" w:cstheme="majorAscii"/>
          <w:color w:val="000000" w:themeColor="text1"/>
          <w:sz w:val="24"/>
          <w:szCs w:val="24"/>
          <w:shd w:val="clear" w:color="auto" w:fill="FFFFFF"/>
        </w:rPr>
        <w:t> Allowing children to have a voice is stated as basic right by United Nations and it highlights the importance of giving children a voice</w:t>
      </w:r>
      <w:r w:rsidRPr="19E9BECA" w:rsidR="00C11795">
        <w:rPr>
          <w:rFonts w:ascii="Calibri Light" w:hAnsi="Calibri Light" w:cs="Calibri Light" w:asciiTheme="majorAscii" w:hAnsiTheme="majorAscii" w:cstheme="majorAscii"/>
          <w:color w:val="000000" w:themeColor="text1"/>
          <w:sz w:val="24"/>
          <w:szCs w:val="24"/>
          <w:shd w:val="clear" w:color="auto" w:fill="FFFFFF"/>
        </w:rPr>
        <w:t xml:space="preserve"> (UNCRC, 2019). As</w:t>
      </w:r>
      <w:r w:rsidRPr="19E9BECA" w:rsidR="00A65C02">
        <w:rPr>
          <w:rFonts w:ascii="Calibri Light" w:hAnsi="Calibri Light" w:cs="Calibri Light" w:asciiTheme="majorAscii" w:hAnsiTheme="majorAscii" w:cstheme="majorAscii"/>
          <w:color w:val="000000" w:themeColor="text1"/>
          <w:sz w:val="24"/>
          <w:szCs w:val="24"/>
        </w:rPr>
        <w:t xml:space="preserve"> stated in the report</w:t>
      </w:r>
      <w:r w:rsidRPr="19E9BECA" w:rsidR="00530422">
        <w:rPr>
          <w:rFonts w:ascii="Calibri Light" w:hAnsi="Calibri Light" w:cs="Calibri Light" w:asciiTheme="majorAscii" w:hAnsiTheme="majorAscii" w:cstheme="majorAscii"/>
          <w:color w:val="000000" w:themeColor="text1"/>
          <w:sz w:val="24"/>
          <w:szCs w:val="24"/>
        </w:rPr>
        <w:t xml:space="preserve"> Daniel and his siblings were from a Polish background resulting in English being a second language.  The school presumed that the lack of speech Daniel </w:t>
      </w:r>
      <w:r w:rsidRPr="19E9BECA" w:rsidR="007F36DA">
        <w:rPr>
          <w:rFonts w:ascii="Calibri Light" w:hAnsi="Calibri Light" w:cs="Calibri Light" w:asciiTheme="majorAscii" w:hAnsiTheme="majorAscii" w:cstheme="majorAscii"/>
          <w:color w:val="000000" w:themeColor="text1"/>
          <w:sz w:val="24"/>
          <w:szCs w:val="24"/>
        </w:rPr>
        <w:t>presented with</w:t>
      </w:r>
      <w:r w:rsidRPr="19E9BECA" w:rsidR="00530422">
        <w:rPr>
          <w:rFonts w:ascii="Calibri Light" w:hAnsi="Calibri Light" w:cs="Calibri Light" w:asciiTheme="majorAscii" w:hAnsiTheme="majorAscii" w:cstheme="majorAscii"/>
          <w:color w:val="000000" w:themeColor="text1"/>
          <w:sz w:val="24"/>
          <w:szCs w:val="24"/>
        </w:rPr>
        <w:t xml:space="preserve"> was due to the lack of English spoken at home</w:t>
      </w:r>
      <w:r w:rsidRPr="19E9BECA" w:rsidR="007F36DA">
        <w:rPr>
          <w:rFonts w:ascii="Calibri Light" w:hAnsi="Calibri Light" w:cs="Calibri Light" w:asciiTheme="majorAscii" w:hAnsiTheme="majorAscii" w:cstheme="majorAscii"/>
          <w:color w:val="000000" w:themeColor="text1"/>
          <w:sz w:val="24"/>
          <w:szCs w:val="24"/>
        </w:rPr>
        <w:t>, also</w:t>
      </w:r>
      <w:r w:rsidRPr="19E9BECA" w:rsidR="00530422">
        <w:rPr>
          <w:rFonts w:ascii="Calibri Light" w:hAnsi="Calibri Light" w:cs="Calibri Light" w:asciiTheme="majorAscii" w:hAnsiTheme="majorAscii" w:cstheme="majorAscii"/>
          <w:color w:val="000000" w:themeColor="text1"/>
          <w:sz w:val="24"/>
          <w:szCs w:val="24"/>
        </w:rPr>
        <w:t xml:space="preserve"> </w:t>
      </w:r>
      <w:r w:rsidRPr="19E9BECA" w:rsidR="007F36DA">
        <w:rPr>
          <w:rFonts w:ascii="Calibri Light" w:hAnsi="Calibri Light" w:cs="Calibri Light" w:asciiTheme="majorAscii" w:hAnsiTheme="majorAscii" w:cstheme="majorAscii"/>
          <w:color w:val="000000" w:themeColor="text1"/>
          <w:sz w:val="24"/>
          <w:szCs w:val="24"/>
        </w:rPr>
        <w:t>Daniels</w:t>
      </w:r>
      <w:r w:rsidRPr="19E9BECA" w:rsidR="00530422">
        <w:rPr>
          <w:rFonts w:ascii="Calibri Light" w:hAnsi="Calibri Light" w:cs="Calibri Light" w:asciiTheme="majorAscii" w:hAnsiTheme="majorAscii" w:cstheme="majorAscii"/>
          <w:color w:val="000000" w:themeColor="text1"/>
          <w:sz w:val="24"/>
          <w:szCs w:val="24"/>
        </w:rPr>
        <w:t xml:space="preserve"> mother</w:t>
      </w:r>
      <w:r w:rsidRPr="19E9BECA" w:rsidR="007F36DA">
        <w:rPr>
          <w:rFonts w:ascii="Calibri Light" w:hAnsi="Calibri Light" w:cs="Calibri Light" w:asciiTheme="majorAscii" w:hAnsiTheme="majorAscii" w:cstheme="majorAscii"/>
          <w:color w:val="000000" w:themeColor="text1"/>
          <w:sz w:val="24"/>
          <w:szCs w:val="24"/>
        </w:rPr>
        <w:t xml:space="preserve"> had</w:t>
      </w:r>
      <w:r w:rsidRPr="19E9BECA" w:rsidR="00530422">
        <w:rPr>
          <w:rFonts w:ascii="Calibri Light" w:hAnsi="Calibri Light" w:cs="Calibri Light" w:asciiTheme="majorAscii" w:hAnsiTheme="majorAscii" w:cstheme="majorAscii"/>
          <w:color w:val="000000" w:themeColor="text1"/>
          <w:sz w:val="24"/>
          <w:szCs w:val="24"/>
        </w:rPr>
        <w:t xml:space="preserve"> voiced her concerns to the school that there were </w:t>
      </w:r>
      <w:r w:rsidRPr="19E9BECA" w:rsidR="007F36DA">
        <w:rPr>
          <w:rFonts w:ascii="Calibri Light" w:hAnsi="Calibri Light" w:cs="Calibri Light" w:asciiTheme="majorAscii" w:hAnsiTheme="majorAscii" w:cstheme="majorAscii"/>
          <w:color w:val="000000" w:themeColor="text1"/>
          <w:sz w:val="24"/>
          <w:szCs w:val="24"/>
        </w:rPr>
        <w:t>Special Educational Needs (SEN)</w:t>
      </w:r>
      <w:r w:rsidRPr="19E9BECA" w:rsidR="00530422">
        <w:rPr>
          <w:rFonts w:ascii="Calibri Light" w:hAnsi="Calibri Light" w:cs="Calibri Light" w:asciiTheme="majorAscii" w:hAnsiTheme="majorAscii" w:cstheme="majorAscii"/>
          <w:color w:val="000000" w:themeColor="text1"/>
          <w:sz w:val="24"/>
          <w:szCs w:val="24"/>
        </w:rPr>
        <w:t xml:space="preserve"> with Daniel.</w:t>
      </w:r>
      <w:r w:rsidRPr="19E9BECA" w:rsidR="00F32241">
        <w:rPr>
          <w:rFonts w:ascii="Calibri Light" w:hAnsi="Calibri Light" w:cs="Calibri Light" w:asciiTheme="majorAscii" w:hAnsiTheme="majorAscii" w:cstheme="majorAscii"/>
          <w:color w:val="000000" w:themeColor="text1"/>
          <w:sz w:val="24"/>
          <w:szCs w:val="24"/>
        </w:rPr>
        <w:t xml:space="preserve"> </w:t>
      </w:r>
    </w:p>
    <w:p w:rsidR="00D828CC" w:rsidP="6538C2C3" w:rsidRDefault="00E41469" w14:paraId="6969E7D0" w14:textId="50AA2AFD">
      <w:pPr>
        <w:pStyle w:val="Normal"/>
        <w:rPr>
          <w:rFonts w:ascii="Calibri Light" w:hAnsi="Calibri Light" w:eastAsia="Times New Roman" w:cs="Calibri Light" w:asciiTheme="majorAscii" w:hAnsiTheme="majorAscii" w:cstheme="majorAscii"/>
          <w:color w:val="000000" w:themeColor="text1" w:themeTint="FF" w:themeShade="FF"/>
          <w:sz w:val="24"/>
          <w:szCs w:val="24"/>
          <w:lang w:eastAsia="en-GB"/>
        </w:rPr>
      </w:pPr>
      <w:r w:rsidRPr="19E9BECA">
        <w:rPr>
          <w:rFonts w:ascii="Calibri Light" w:hAnsi="Calibri Light" w:cs="Calibri Light" w:asciiTheme="majorAscii" w:hAnsiTheme="majorAscii" w:cstheme="majorAscii"/>
          <w:color w:val="000000" w:themeColor="text1"/>
          <w:sz w:val="24"/>
          <w:szCs w:val="24"/>
        </w:rPr>
        <w:t>“</w:t>
      </w:r>
      <w:r w:rsidRPr="19E9BECA">
        <w:rPr>
          <w:rFonts w:ascii="Calibri Light" w:hAnsi="Calibri Light" w:cs="Calibri Light" w:asciiTheme="majorAscii" w:hAnsiTheme="majorAscii" w:cstheme="majorAscii"/>
          <w:color w:val="000000" w:themeColor="text1"/>
          <w:sz w:val="24"/>
          <w:szCs w:val="24"/>
        </w:rPr>
        <w:t>B</w:t>
      </w:r>
      <w:r w:rsidRPr="19E9BECA" w:rsidR="00530422">
        <w:rPr>
          <w:rFonts w:ascii="Calibri Light" w:hAnsi="Calibri Light" w:cs="Calibri Light" w:asciiTheme="majorAscii" w:hAnsiTheme="majorAscii" w:cstheme="majorAscii"/>
          <w:color w:val="000000" w:themeColor="text1"/>
          <w:sz w:val="24"/>
          <w:szCs w:val="24"/>
        </w:rPr>
        <w:t>eing an</w:t>
      </w:r>
      <w:r w:rsidRPr="19E9BECA" w:rsidR="007F36DA">
        <w:rPr>
          <w:rFonts w:ascii="Calibri Light" w:hAnsi="Calibri Light" w:cs="Calibri Light" w:asciiTheme="majorAscii" w:hAnsiTheme="majorAscii" w:cstheme="majorAscii"/>
          <w:color w:val="000000" w:themeColor="text1"/>
          <w:sz w:val="24"/>
          <w:szCs w:val="24"/>
        </w:rPr>
        <w:t xml:space="preserve"> </w:t>
      </w:r>
      <w:r w:rsidRPr="19E9BECA" w:rsidR="007F36DA">
        <w:rPr>
          <w:rFonts w:ascii="Calibri Light" w:hAnsi="Calibri Light" w:cs="Calibri Light" w:asciiTheme="majorAscii" w:hAnsiTheme="majorAscii" w:cstheme="majorAscii"/>
          <w:color w:val="000000" w:themeColor="text1"/>
          <w:sz w:val="24"/>
          <w:szCs w:val="24"/>
          <w:shd w:val="clear" w:color="auto" w:fill="FFFFFF"/>
        </w:rPr>
        <w:t>English as an additional language</w:t>
      </w:r>
      <w:r w:rsidRPr="19E9BECA" w:rsidR="00530422">
        <w:rPr>
          <w:rFonts w:ascii="Calibri Light" w:hAnsi="Calibri Light" w:cs="Calibri Light" w:asciiTheme="majorAscii" w:hAnsiTheme="majorAscii" w:cstheme="majorAscii"/>
          <w:color w:val="000000" w:themeColor="text1"/>
          <w:sz w:val="24"/>
          <w:szCs w:val="24"/>
        </w:rPr>
        <w:t xml:space="preserve"> learner</w:t>
      </w:r>
      <w:r w:rsidRPr="19E9BECA" w:rsidR="008E10AA">
        <w:rPr>
          <w:rFonts w:ascii="Calibri Light" w:hAnsi="Calibri Light" w:cs="Calibri Light" w:asciiTheme="majorAscii" w:hAnsiTheme="majorAscii" w:cstheme="majorAscii"/>
          <w:color w:val="000000" w:themeColor="text1"/>
          <w:sz w:val="24"/>
          <w:szCs w:val="24"/>
        </w:rPr>
        <w:t xml:space="preserve"> </w:t>
      </w:r>
      <w:r w:rsidRPr="19E9BECA" w:rsidR="007F36DA">
        <w:rPr>
          <w:rFonts w:ascii="Calibri Light" w:hAnsi="Calibri Light" w:cs="Calibri Light" w:asciiTheme="majorAscii" w:hAnsiTheme="majorAscii" w:cstheme="majorAscii"/>
          <w:color w:val="000000" w:themeColor="text1"/>
          <w:sz w:val="24"/>
          <w:szCs w:val="24"/>
        </w:rPr>
        <w:t>(EAL)</w:t>
      </w:r>
      <w:r w:rsidRPr="19E9BECA" w:rsidR="00530422">
        <w:rPr>
          <w:rFonts w:ascii="Calibri Light" w:hAnsi="Calibri Light" w:cs="Calibri Light" w:asciiTheme="majorAscii" w:hAnsiTheme="majorAscii" w:cstheme="majorAscii"/>
          <w:color w:val="000000" w:themeColor="text1"/>
          <w:sz w:val="24"/>
          <w:szCs w:val="24"/>
        </w:rPr>
        <w:t xml:space="preserve"> </w:t>
      </w:r>
      <w:r w:rsidRPr="19E9BECA" w:rsidR="00530422">
        <w:rPr>
          <w:rFonts w:ascii="Calibri Light" w:hAnsi="Calibri Light" w:cs="Calibri Light" w:asciiTheme="majorAscii" w:hAnsiTheme="majorAscii" w:cstheme="majorAscii"/>
          <w:color w:val="000000" w:themeColor="text1"/>
          <w:sz w:val="24"/>
          <w:szCs w:val="24"/>
        </w:rPr>
        <w:t xml:space="preserve">does not mean that a child has learning difficulties or delay.  Some children will have another language different to English and still present with special educational needs.</w:t>
      </w:r>
      <w:r w:rsidRPr="19E9BECA" w:rsidR="0029668B">
        <w:rPr>
          <w:rFonts w:ascii="Calibri Light" w:hAnsi="Calibri Light" w:eastAsia="Times New Roman" w:cs="Calibri Light" w:asciiTheme="majorAscii" w:hAnsiTheme="majorAscii" w:cstheme="majorAscii"/>
          <w:color w:val="000000" w:themeColor="text1"/>
          <w:sz w:val="24"/>
          <w:szCs w:val="24"/>
          <w:lang w:eastAsia="en-GB"/>
        </w:rPr>
        <w:t xml:space="preserve">(The Bell Foundation 2019). </w:t>
      </w:r>
      <w:r w:rsidRPr="6538C2C3" w:rsidR="6538C2C3">
        <w:rPr>
          <w:rFonts w:ascii="Calibri Light" w:hAnsi="Calibri Light" w:eastAsia="Times New Roman" w:cs="Calibri Light" w:asciiTheme="majorAscii" w:hAnsiTheme="majorAscii" w:cstheme="majorAscii"/>
          <w:color w:val="000000" w:themeColor="text1" w:themeTint="FF" w:themeShade="FF"/>
          <w:sz w:val="24"/>
          <w:szCs w:val="24"/>
          <w:lang w:eastAsia="en-GB"/>
        </w:rPr>
        <w:t>There are many reasons why children have SEN who come from a non-English speaking background.  A child with Attention Deficit Disorder (ADHD) for example will need support for their diagnosis and support to access the curriculum due to not understanding English</w:t>
      </w:r>
      <w:r w:rsidRPr="6538C2C3" w:rsidR="6538C2C3">
        <w:rPr>
          <w:rFonts w:ascii="Calibri Light" w:hAnsi="Calibri Light" w:cs="Calibri Light" w:asciiTheme="majorAscii" w:hAnsiTheme="majorAscii" w:cstheme="majorAscii"/>
          <w:color w:val="000000" w:themeColor="text1" w:themeTint="FF" w:themeShade="FF"/>
          <w:sz w:val="24"/>
          <w:szCs w:val="24"/>
        </w:rPr>
        <w:t xml:space="preserve"> </w:t>
      </w:r>
      <w:r w:rsidRPr="6538C2C3" w:rsidR="6538C2C3">
        <w:rPr>
          <w:rFonts w:ascii="Calibri Light" w:hAnsi="Calibri Light" w:eastAsia="Times New Roman" w:cs="Calibri Light" w:asciiTheme="majorAscii" w:hAnsiTheme="majorAscii" w:cstheme="majorAscii"/>
          <w:color w:val="000000" w:themeColor="text1" w:themeTint="FF" w:themeShade="FF"/>
          <w:sz w:val="24"/>
          <w:szCs w:val="24"/>
          <w:lang w:eastAsia="en-GB"/>
        </w:rPr>
        <w:t>(The Bell Foundation 2019).  It can make a diagnosis difficult if there is a language barrier as this can be masked by the understanding English.  It is important to treat each child individually and look at all aspects of their lives before deciding on the best support needed</w:t>
      </w:r>
      <w:r w:rsidRPr="6538C2C3" w:rsidR="6538C2C3">
        <w:rPr>
          <w:rFonts w:ascii="Calibri Light" w:hAnsi="Calibri Light" w:cs="Calibri Light" w:asciiTheme="majorAscii" w:hAnsiTheme="majorAscii" w:cstheme="majorAscii"/>
          <w:color w:val="000000" w:themeColor="text1" w:themeTint="FF" w:themeShade="FF"/>
          <w:sz w:val="24"/>
          <w:szCs w:val="24"/>
        </w:rPr>
        <w:t xml:space="preserve"> </w:t>
      </w:r>
      <w:r w:rsidRPr="6538C2C3" w:rsidR="6538C2C3">
        <w:rPr>
          <w:rFonts w:ascii="Calibri Light" w:hAnsi="Calibri Light" w:eastAsia="Times New Roman" w:cs="Calibri Light" w:asciiTheme="majorAscii" w:hAnsiTheme="majorAscii" w:cstheme="majorAscii"/>
          <w:color w:val="000000" w:themeColor="text1" w:themeTint="FF" w:themeShade="FF"/>
          <w:sz w:val="24"/>
          <w:szCs w:val="24"/>
          <w:lang w:eastAsia="en-GB"/>
        </w:rPr>
        <w:t>(The Bell Foundation 2019).</w:t>
      </w:r>
    </w:p>
    <w:p w:rsidR="00D828CC" w:rsidP="6538C2C3" w:rsidRDefault="00E41469" w14:paraId="3F45F539" w14:textId="56FAA0D3">
      <w:pPr>
        <w:pStyle w:val="Normal"/>
        <w:rPr>
          <w:color w:val="000000" w:themeColor="text1" w:themeTint="FF" w:themeShade="FF"/>
          <w:sz w:val="24"/>
          <w:szCs w:val="24"/>
        </w:rPr>
      </w:pPr>
      <w:r w:rsidRPr="19E9BECA" w:rsidR="007F36DA">
        <w:rPr>
          <w:rFonts w:ascii="Calibri Light" w:hAnsi="Calibri Light" w:eastAsia="Times New Roman" w:cs="Calibri Light" w:asciiTheme="majorAscii" w:hAnsiTheme="majorAscii" w:cstheme="majorAscii"/>
          <w:color w:val="000000" w:themeColor="text1"/>
          <w:sz w:val="24"/>
          <w:szCs w:val="24"/>
          <w:lang w:eastAsia="en-GB"/>
        </w:rPr>
        <w:t xml:space="preserve"> As Daniel was only in school a short time and a lot of the time absent from school it would have been difficult for a formal accurate assessment to be made on whether Daniel was needing extra educational support from a medical condition or whether it was a language barrier.</w:t>
      </w:r>
      <w:r w:rsidRPr="19E9BECA" w:rsidR="008E10AA">
        <w:rPr>
          <w:rFonts w:ascii="Calibri Light" w:hAnsi="Calibri Light" w:eastAsia="Times New Roman" w:cs="Calibri Light" w:asciiTheme="majorAscii" w:hAnsiTheme="majorAscii" w:cstheme="majorAscii"/>
          <w:color w:val="000000" w:themeColor="text1"/>
          <w:sz w:val="24"/>
          <w:szCs w:val="24"/>
          <w:lang w:eastAsia="en-GB"/>
        </w:rPr>
        <w:t xml:space="preserve"> Even considering these barriers there were still missed opportunities for action to be taken by the school.</w:t>
      </w:r>
      <w:r w:rsidRPr="19E9BECA" w:rsidR="004C31D7">
        <w:rPr>
          <w:rFonts w:ascii="Calibri Light" w:hAnsi="Calibri Light" w:eastAsia="Times New Roman" w:cs="Calibri Light" w:asciiTheme="majorAscii" w:hAnsiTheme="majorAscii" w:cstheme="majorAscii"/>
          <w:color w:val="000000" w:themeColor="text1"/>
          <w:sz w:val="24"/>
          <w:szCs w:val="24"/>
          <w:lang w:eastAsia="en-GB"/>
        </w:rPr>
        <w:t xml:space="preserve"> The </w:t>
      </w:r>
      <w:r w:rsidRPr="19E9BECA" w:rsidR="00D828CC">
        <w:rPr>
          <w:rFonts w:ascii="Calibri Light" w:hAnsi="Calibri Light" w:eastAsia="Times New Roman" w:cs="Calibri Light" w:asciiTheme="majorAscii" w:hAnsiTheme="majorAscii" w:cstheme="majorAscii"/>
          <w:color w:val="000000" w:themeColor="text1"/>
          <w:sz w:val="24"/>
          <w:szCs w:val="24"/>
          <w:lang w:eastAsia="en-GB"/>
        </w:rPr>
        <w:t>government emphasises that everyone working in education is responsible to safeguard our children and young adults (DFE</w:t>
      </w:r>
      <w:r w:rsidRPr="19E9BECA" w:rsidR="006132D3">
        <w:rPr>
          <w:rFonts w:ascii="Calibri Light" w:hAnsi="Calibri Light" w:eastAsia="Times New Roman" w:cs="Calibri Light" w:asciiTheme="majorAscii" w:hAnsiTheme="majorAscii" w:cstheme="majorAscii"/>
          <w:color w:val="000000" w:themeColor="text1"/>
          <w:sz w:val="24"/>
          <w:szCs w:val="24"/>
          <w:lang w:eastAsia="en-GB"/>
        </w:rPr>
        <w:t>,</w:t>
      </w:r>
      <w:r w:rsidRPr="19E9BECA" w:rsidR="00D828CC">
        <w:rPr>
          <w:rFonts w:ascii="Calibri Light" w:hAnsi="Calibri Light" w:eastAsia="Times New Roman" w:cs="Calibri Light" w:asciiTheme="majorAscii" w:hAnsiTheme="majorAscii" w:cstheme="majorAscii"/>
          <w:color w:val="000000" w:themeColor="text1"/>
          <w:sz w:val="24"/>
          <w:szCs w:val="24"/>
          <w:lang w:eastAsia="en-GB"/>
        </w:rPr>
        <w:t xml:space="preserve"> 2019). </w:t>
      </w:r>
      <w:r w:rsidRPr="19E9BECA" w:rsidR="00D828CC">
        <w:rPr>
          <w:rFonts w:ascii="Calibri Light" w:hAnsi="Calibri Light" w:eastAsia="Times New Roman" w:cs="Calibri Light" w:asciiTheme="majorAscii" w:hAnsiTheme="majorAscii" w:cstheme="majorAscii"/>
          <w:color w:val="000000" w:themeColor="text1"/>
          <w:sz w:val="24"/>
          <w:szCs w:val="24"/>
          <w:lang w:eastAsia="en-GB"/>
        </w:rPr>
        <w:t xml:space="preserve">School </w:t>
      </w:r>
      <w:r w:rsidRPr="19E9BECA" w:rsidR="00D828CC">
        <w:rPr>
          <w:rFonts w:ascii="Calibri Light" w:hAnsi="Calibri Light" w:eastAsia="Times New Roman" w:cs="Calibri Light" w:asciiTheme="majorAscii" w:hAnsiTheme="majorAscii" w:cstheme="majorAscii"/>
          <w:color w:val="000000" w:themeColor="text1"/>
          <w:sz w:val="24"/>
          <w:szCs w:val="24"/>
          <w:lang w:eastAsia="en-GB"/>
        </w:rPr>
        <w:t xml:space="preserve">Protocol was not followed as highlighted in the SCR and recommendations were put forward. There was poor record </w:t>
      </w:r>
      <w:r w:rsidRPr="19E9BECA" w:rsidR="006132D3">
        <w:rPr>
          <w:rFonts w:ascii="Calibri Light" w:hAnsi="Calibri Light" w:eastAsia="Times New Roman" w:cs="Calibri Light" w:asciiTheme="majorAscii" w:hAnsiTheme="majorAscii" w:cstheme="majorAscii"/>
          <w:color w:val="000000" w:themeColor="text1"/>
          <w:sz w:val="24"/>
          <w:szCs w:val="24"/>
          <w:lang w:eastAsia="en-GB"/>
        </w:rPr>
        <w:t>keeping,</w:t>
      </w:r>
      <w:r w:rsidRPr="19E9BECA" w:rsidR="006132D3">
        <w:rPr>
          <w:rFonts w:ascii="Calibri Light" w:hAnsi="Calibri Light" w:eastAsia="Times New Roman" w:cs="Calibri Light" w:asciiTheme="majorAscii" w:hAnsiTheme="majorAscii" w:cstheme="majorAscii"/>
          <w:color w:val="000000" w:themeColor="text1"/>
          <w:sz w:val="24"/>
          <w:szCs w:val="24"/>
          <w:lang w:eastAsia="en-GB"/>
        </w:rPr>
        <w:t xml:space="preserve"> even</w:t>
      </w:r>
      <w:r w:rsidRPr="19E9BECA" w:rsidR="006132D3">
        <w:rPr>
          <w:rFonts w:ascii="Calibri Light" w:hAnsi="Calibri Light" w:eastAsia="Times New Roman" w:cs="Calibri Light" w:asciiTheme="majorAscii" w:hAnsiTheme="majorAscii" w:cstheme="majorAscii"/>
          <w:color w:val="000000" w:themeColor="text1"/>
          <w:sz w:val="24"/>
          <w:szCs w:val="24"/>
          <w:lang w:eastAsia="en-GB"/>
        </w:rPr>
        <w:t xml:space="preserve"> though the staff at Daniel’s school their concerns were not properly </w:t>
      </w:r>
      <w:r w:rsidRPr="19E9BECA" w:rsidR="006132D3">
        <w:rPr>
          <w:rFonts w:ascii="Calibri Light" w:hAnsi="Calibri Light" w:eastAsia="Times New Roman" w:cs="Calibri Light" w:asciiTheme="majorAscii" w:hAnsiTheme="majorAscii" w:cstheme="majorAscii"/>
          <w:color w:val="000000" w:themeColor="text1"/>
          <w:sz w:val="24"/>
          <w:szCs w:val="24"/>
          <w:lang w:eastAsia="en-GB"/>
        </w:rPr>
        <w:t xml:space="preserve">recorded</w:t>
      </w:r>
      <w:r w:rsidRPr="19E9BECA" w:rsidR="006132D3">
        <w:rPr>
          <w:rFonts w:ascii="Calibri Light" w:hAnsi="Calibri Light" w:eastAsia="Times New Roman" w:cs="Calibri Light" w:asciiTheme="majorAscii" w:hAnsiTheme="majorAscii" w:cstheme="majorAscii"/>
          <w:color w:val="000000" w:themeColor="text1"/>
          <w:sz w:val="24"/>
          <w:szCs w:val="24"/>
          <w:lang w:eastAsia="en-GB"/>
        </w:rPr>
        <w:t xml:space="preserve">. </w:t>
      </w:r>
      <w:r w:rsidRPr="19E9BECA" w:rsidR="006132D3">
        <w:rPr>
          <w:rFonts w:ascii="Calibri Light" w:hAnsi="Calibri Light" w:eastAsia="Times New Roman" w:cs="Calibri Light" w:asciiTheme="majorAscii" w:hAnsiTheme="majorAscii" w:cstheme="majorAscii"/>
          <w:color w:val="000000" w:themeColor="text1"/>
          <w:sz w:val="24"/>
          <w:szCs w:val="24"/>
          <w:lang w:eastAsia="en-GB"/>
        </w:rPr>
        <w:t xml:space="preserve">response</w:t>
      </w:r>
      <w:r w:rsidRPr="19E9BECA" w:rsidR="00D828CC">
        <w:rPr>
          <w:rFonts w:ascii="Calibri Light" w:hAnsi="Calibri Light" w:cs="Calibri Light" w:asciiTheme="majorAscii" w:hAnsiTheme="majorAscii" w:cstheme="majorAscii"/>
          <w:color w:val="000000" w:themeColor="text1"/>
          <w:sz w:val="24"/>
          <w:szCs w:val="24"/>
        </w:rPr>
        <w:t xml:space="preserve"> to the concerns w</w:t>
      </w:r>
      <w:r w:rsidRPr="19E9BECA" w:rsidR="006132D3">
        <w:rPr>
          <w:rFonts w:ascii="Calibri Light" w:hAnsi="Calibri Light" w:cs="Calibri Light" w:asciiTheme="majorAscii" w:hAnsiTheme="majorAscii" w:cstheme="majorAscii"/>
          <w:color w:val="000000" w:themeColor="text1"/>
          <w:sz w:val="24"/>
          <w:szCs w:val="24"/>
        </w:rPr>
        <w:t xml:space="preserve">ere badly organised and dealt with and that training did not appear to impact on practice. As suggested by the guidelines of</w:t>
      </w:r>
      <w:r w:rsidRPr="6538C2C3" w:rsidR="6538C2C3">
        <w:rPr>
          <w:rFonts w:ascii="Calibri Light" w:hAnsi="Calibri Light" w:eastAsia="Times New Roman" w:cs="Calibri Light" w:asciiTheme="majorAscii" w:hAnsiTheme="majorAscii" w:cstheme="majorAscii"/>
          <w:color w:val="000000" w:themeColor="text1" w:themeTint="FF" w:themeShade="FF"/>
          <w:sz w:val="24"/>
          <w:szCs w:val="24"/>
          <w:lang w:eastAsia="en-GB"/>
        </w:rPr>
        <w:t xml:space="preserve"> </w:t>
      </w:r>
      <w:r w:rsidRPr="6538C2C3" w:rsidR="6538C2C3">
        <w:rPr>
          <w:rFonts w:ascii="Calibri Light" w:hAnsi="Calibri Light" w:eastAsia="Times New Roman" w:cs="Calibri Light" w:asciiTheme="majorAscii" w:hAnsiTheme="majorAscii" w:cstheme="majorAscii"/>
          <w:color w:val="000000" w:themeColor="text1" w:themeTint="FF" w:themeShade="FF"/>
          <w:sz w:val="24"/>
          <w:szCs w:val="24"/>
          <w:lang w:eastAsia="en-GB"/>
        </w:rPr>
        <w:t>Safeguarding is always to protect and promote the safety of children.  Whether it be at home, school or college until the age of 18years. This includes preventing children from developing through milestones as well as their medical health. An example of this is not taking your child for their childhood vaccinations (DFE, 2019). Children should be brought up in a safe, caring nurturing environment for them to grow into independent adults (DFE, 2019).</w:t>
      </w:r>
      <w:r w:rsidRPr="6538C2C3" w:rsidR="6538C2C3">
        <w:rPr>
          <w:rFonts w:ascii="Calibri Light" w:hAnsi="Calibri Light" w:cs="Calibri Light" w:asciiTheme="majorAscii" w:hAnsiTheme="majorAscii" w:cstheme="majorAscii"/>
          <w:color w:val="000000" w:themeColor="text1" w:themeTint="FF" w:themeShade="FF"/>
          <w:sz w:val="24"/>
          <w:szCs w:val="24"/>
        </w:rPr>
        <w:t xml:space="preserve"> </w:t>
      </w:r>
    </w:p>
    <w:p w:rsidR="00D828CC" w:rsidP="6538C2C3" w:rsidRDefault="00E41469" w14:paraId="52AF3401" w14:textId="07278A6E">
      <w:pPr>
        <w:rPr>
          <w:color w:val="000000" w:themeColor="text1" w:themeTint="FF" w:themeShade="FF"/>
          <w:sz w:val="24"/>
          <w:szCs w:val="24"/>
        </w:rPr>
      </w:pPr>
      <w:r w:rsidRPr="6538C2C3" w:rsidR="6538C2C3">
        <w:rPr>
          <w:rFonts w:ascii="Calibri Light" w:hAnsi="Calibri Light" w:cs="Calibri Light" w:asciiTheme="majorAscii" w:hAnsiTheme="majorAscii" w:cstheme="majorAscii"/>
          <w:color w:val="000000" w:themeColor="text1" w:themeTint="FF" w:themeShade="FF"/>
          <w:sz w:val="24"/>
          <w:szCs w:val="24"/>
        </w:rPr>
        <w:t>Each School has a duty to protect all children and young adults.  There are many policies that must be produced and readily available for staff, visitors, including supply staff. The policies should be easy to understand so that everyone involved within the school can understand them clearly. As outlined in the Keeping Children Safe in School and College guideline staff should be trained and able to identify when there is a need for concern (Government UK 2019). The safeguarding policy should outline who the safeguarding officers are and how to contact them so that staff and visitors know where to go if they have a concern or a disclosure</w:t>
      </w:r>
      <w:r w:rsidRPr="6538C2C3" w:rsidR="6538C2C3">
        <w:rPr>
          <w:color w:val="000000" w:themeColor="text1" w:themeTint="FF" w:themeShade="FF"/>
          <w:sz w:val="24"/>
          <w:szCs w:val="24"/>
        </w:rPr>
        <w:t xml:space="preserve"> </w:t>
      </w:r>
      <w:r w:rsidRPr="6538C2C3" w:rsidR="6538C2C3">
        <w:rPr>
          <w:rFonts w:ascii="Calibri Light" w:hAnsi="Calibri Light" w:cs="Calibri Light" w:asciiTheme="majorAscii" w:hAnsiTheme="majorAscii" w:cstheme="majorAscii"/>
          <w:color w:val="000000" w:themeColor="text1" w:themeTint="FF" w:themeShade="FF"/>
          <w:sz w:val="24"/>
          <w:szCs w:val="24"/>
        </w:rPr>
        <w:t>(Government UK 2019).</w:t>
      </w:r>
    </w:p>
    <w:p w:rsidR="00D828CC" w:rsidP="6538C2C3" w:rsidRDefault="00E41469" w14:paraId="29352BAD" w14:textId="2DE21FA7">
      <w:pPr>
        <w:pStyle w:val="Normal"/>
        <w:shd w:val="clear" w:color="auto" w:fill="FFFFFF" w:themeFill="background1"/>
        <w:rPr>
          <w:rFonts w:ascii="Calibri Light" w:hAnsi="Calibri Light" w:eastAsia="Times New Roman" w:cs="Calibri Light" w:asciiTheme="majorAscii" w:hAnsiTheme="majorAscii" w:cstheme="majorAscii"/>
          <w:color w:val="000000" w:themeColor="text1" w:themeTint="FF" w:themeShade="FF"/>
          <w:sz w:val="24"/>
          <w:szCs w:val="24"/>
          <w:lang w:eastAsia="en-GB"/>
        </w:rPr>
      </w:pPr>
      <w:r w:rsidRPr="6538C2C3" w:rsidR="6538C2C3">
        <w:rPr>
          <w:rFonts w:ascii="Calibri Light" w:hAnsi="Calibri Light" w:eastAsia="Times New Roman" w:cs="Calibri Light" w:asciiTheme="majorAscii" w:hAnsiTheme="majorAscii" w:cstheme="majorAscii"/>
          <w:color w:val="000000" w:themeColor="text1" w:themeTint="FF" w:themeShade="FF"/>
          <w:sz w:val="24"/>
          <w:szCs w:val="24"/>
          <w:lang w:eastAsia="en-GB"/>
        </w:rPr>
        <w:t>Very often children do not disclose their abuse, it will usually be highlighted accidentally or through observation.  An example of this a child disclosing through role play. A young child playing inappropriately with a doll in the home corner is using vocabulary not usual for a child of that age. In the case of Daniel there was no repots documented of any member of staff in all the agencies that asked Daniel about what he was feeling and experiencing.  If Daniel had disclosed any details, then there would have been a clear processed followed and the outcome may have been very different for Daniel. For a disclosure to not be jeopardised for legal reasons there should be clear guidelines outlined in all settings where children regularly enter to follow in case a disclosure is made (Child Matters 2019).</w:t>
      </w:r>
      <w:r w:rsidRPr="6538C2C3" w:rsidR="6538C2C3">
        <w:rPr>
          <w:rFonts w:ascii="Calibri Light" w:hAnsi="Calibri Light" w:eastAsia="Times New Roman" w:cs="Calibri Light" w:asciiTheme="majorAscii" w:hAnsiTheme="majorAscii" w:cstheme="majorAscii"/>
          <w:color w:val="000000" w:themeColor="text1" w:themeTint="FF" w:themeShade="FF"/>
          <w:sz w:val="24"/>
          <w:szCs w:val="24"/>
          <w:lang w:eastAsia="en-GB"/>
        </w:rPr>
        <w:t xml:space="preserve"> </w:t>
      </w:r>
      <w:r w:rsidRPr="6538C2C3" w:rsidR="6538C2C3">
        <w:rPr>
          <w:rFonts w:ascii="Calibri Light" w:hAnsi="Calibri Light" w:eastAsia="Times New Roman" w:cs="Calibri Light" w:asciiTheme="majorAscii" w:hAnsiTheme="majorAscii" w:cstheme="majorAscii"/>
          <w:color w:val="000000" w:themeColor="text1" w:themeTint="FF" w:themeShade="FF"/>
          <w:sz w:val="24"/>
          <w:szCs w:val="24"/>
          <w:lang w:eastAsia="en-GB"/>
        </w:rPr>
        <w:t xml:space="preserve">Within Daniels school there will have been a designated officer for the staff to go to, however when the staff disclosed their concerns it was all done verbally, there was no written report done. </w:t>
      </w:r>
    </w:p>
    <w:p w:rsidR="19E9BECA" w:rsidP="19E9BECA" w:rsidRDefault="19E9BECA" w14:paraId="4B0113BB" w14:textId="312127F6">
      <w:pPr>
        <w:shd w:val="clear" w:color="auto" w:fill="FFFFFF" w:themeFill="background1"/>
        <w:spacing w:afterAutospacing="on" w:line="240" w:lineRule="auto"/>
        <w:rPr>
          <w:rFonts w:ascii="Calibri Light" w:hAnsi="Calibri Light" w:eastAsia="Times New Roman" w:cs="Calibri Light" w:asciiTheme="majorAscii" w:hAnsiTheme="majorAscii" w:cstheme="majorAscii"/>
          <w:color w:val="000000" w:themeColor="text1" w:themeTint="FF" w:themeShade="FF"/>
          <w:sz w:val="24"/>
          <w:szCs w:val="24"/>
          <w:lang w:eastAsia="en-GB"/>
        </w:rPr>
      </w:pPr>
    </w:p>
    <w:p w:rsidRPr="000D02B4" w:rsidR="00A70165" w:rsidP="19E9BECA" w:rsidRDefault="00A70165" w14:paraId="082F3870" w14:textId="6FBF114B">
      <w:pPr>
        <w:shd w:val="clear" w:color="auto" w:fill="FFFFFF" w:themeFill="background1"/>
        <w:spacing w:after="100" w:afterAutospacing="on" w:line="240" w:lineRule="auto"/>
        <w:rPr>
          <w:rFonts w:ascii="Calibri Light" w:hAnsi="Calibri Light" w:eastAsia="Times New Roman" w:cs="Calibri Light" w:asciiTheme="majorAscii" w:hAnsiTheme="majorAscii" w:cstheme="majorAscii"/>
          <w:color w:val="000000" w:themeColor="text1" w:themeTint="FF" w:themeShade="FF"/>
          <w:sz w:val="24"/>
          <w:szCs w:val="24"/>
          <w:lang w:eastAsia="en-GB"/>
        </w:rPr>
      </w:pPr>
      <w:r w:rsidRPr="19E9BECA" w:rsidR="19E9BECA">
        <w:rPr>
          <w:rFonts w:ascii="Calibri Light" w:hAnsi="Calibri Light" w:eastAsia="Times New Roman" w:cs="Calibri Light" w:asciiTheme="majorAscii" w:hAnsiTheme="majorAscii" w:cstheme="majorAscii"/>
          <w:color w:val="000000" w:themeColor="text1" w:themeTint="FF" w:themeShade="FF"/>
          <w:sz w:val="24"/>
          <w:szCs w:val="24"/>
          <w:lang w:eastAsia="en-GB"/>
        </w:rPr>
        <w:t xml:space="preserve">To conclude, the Childrens Act 2004 implemented that children should be given a voice and be involved in decision making for their lives.  Children should be able to have the confidence to know that they are protected by those around them. In the case of Daniel there is clear evidenced that he was let down by many agencies who were in contact with him.  This essay highlights and analyses what happened to Daniel and how to prevent this happening to any other child. It highlights the importance of following guidelines and processes that are outlined within each agency. The report show how fatal outcomes can be if staff are not following the correct procedures.  Each agency working with children have a duty of care to protect them.  Lessons needed to </w:t>
      </w:r>
      <w:r w:rsidRPr="19E9BECA" w:rsidR="19E9BECA">
        <w:rPr>
          <w:rFonts w:ascii="Calibri Light" w:hAnsi="Calibri Light" w:eastAsia="Times New Roman" w:cs="Calibri Light" w:asciiTheme="majorAscii" w:hAnsiTheme="majorAscii" w:cstheme="majorAscii"/>
          <w:color w:val="000000" w:themeColor="text1" w:themeTint="FF" w:themeShade="FF"/>
          <w:sz w:val="24"/>
          <w:szCs w:val="24"/>
          <w:lang w:eastAsia="en-GB"/>
        </w:rPr>
        <w:t xml:space="preserve">be </w:t>
      </w:r>
      <w:r w:rsidRPr="19E9BECA" w:rsidR="19E9BECA">
        <w:rPr>
          <w:rFonts w:ascii="Calibri Light" w:hAnsi="Calibri Light" w:eastAsia="Times New Roman" w:cs="Calibri Light" w:asciiTheme="majorAscii" w:hAnsiTheme="majorAscii" w:cstheme="majorAscii"/>
          <w:color w:val="000000" w:themeColor="text1" w:themeTint="FF" w:themeShade="FF"/>
          <w:sz w:val="24"/>
          <w:szCs w:val="24"/>
          <w:lang w:eastAsia="en-GB"/>
        </w:rPr>
        <w:t>learn</w:t>
      </w:r>
      <w:r w:rsidRPr="19E9BECA" w:rsidR="19E9BECA">
        <w:rPr>
          <w:rFonts w:ascii="Calibri Light" w:hAnsi="Calibri Light" w:eastAsia="Times New Roman" w:cs="Calibri Light" w:asciiTheme="majorAscii" w:hAnsiTheme="majorAscii" w:cstheme="majorAscii"/>
          <w:color w:val="000000" w:themeColor="text1" w:themeTint="FF" w:themeShade="FF"/>
          <w:sz w:val="24"/>
          <w:szCs w:val="24"/>
          <w:lang w:eastAsia="en-GB"/>
        </w:rPr>
        <w:t xml:space="preserve">ed, </w:t>
      </w:r>
      <w:r w:rsidRPr="19E9BECA" w:rsidR="19E9BECA">
        <w:rPr>
          <w:rFonts w:ascii="Calibri Light" w:hAnsi="Calibri Light" w:eastAsia="Times New Roman" w:cs="Calibri Light" w:asciiTheme="majorAscii" w:hAnsiTheme="majorAscii" w:cstheme="majorAscii"/>
          <w:color w:val="000000" w:themeColor="text1" w:themeTint="FF" w:themeShade="FF"/>
          <w:sz w:val="24"/>
          <w:szCs w:val="24"/>
          <w:lang w:eastAsia="en-GB"/>
        </w:rPr>
        <w:t>rec</w:t>
      </w:r>
      <w:r w:rsidRPr="19E9BECA" w:rsidR="19E9BECA">
        <w:rPr>
          <w:rFonts w:ascii="Calibri Light" w:hAnsi="Calibri Light" w:eastAsia="Times New Roman" w:cs="Calibri Light" w:asciiTheme="majorAscii" w:hAnsiTheme="majorAscii" w:cstheme="majorAscii"/>
          <w:color w:val="000000" w:themeColor="text1" w:themeTint="FF" w:themeShade="FF"/>
          <w:sz w:val="24"/>
          <w:szCs w:val="24"/>
          <w:lang w:eastAsia="en-GB"/>
        </w:rPr>
        <w:t>om</w:t>
      </w:r>
      <w:r w:rsidRPr="19E9BECA" w:rsidR="19E9BECA">
        <w:rPr>
          <w:rFonts w:ascii="Calibri Light" w:hAnsi="Calibri Light" w:eastAsia="Times New Roman" w:cs="Calibri Light" w:asciiTheme="majorAscii" w:hAnsiTheme="majorAscii" w:cstheme="majorAscii"/>
          <w:color w:val="000000" w:themeColor="text1" w:themeTint="FF" w:themeShade="FF"/>
          <w:sz w:val="24"/>
          <w:szCs w:val="24"/>
          <w:lang w:eastAsia="en-GB"/>
        </w:rPr>
        <w:t xml:space="preserve">mendations need to be </w:t>
      </w:r>
      <w:r w:rsidRPr="19E9BECA" w:rsidR="19E9BECA">
        <w:rPr>
          <w:rFonts w:ascii="Calibri Light" w:hAnsi="Calibri Light" w:eastAsia="Times New Roman" w:cs="Calibri Light" w:asciiTheme="majorAscii" w:hAnsiTheme="majorAscii" w:cstheme="majorAscii"/>
          <w:color w:val="000000" w:themeColor="text1" w:themeTint="FF" w:themeShade="FF"/>
          <w:sz w:val="24"/>
          <w:szCs w:val="24"/>
          <w:lang w:eastAsia="en-GB"/>
        </w:rPr>
        <w:t>t</w:t>
      </w:r>
      <w:r w:rsidRPr="19E9BECA" w:rsidR="19E9BECA">
        <w:rPr>
          <w:rFonts w:ascii="Calibri Light" w:hAnsi="Calibri Light" w:eastAsia="Times New Roman" w:cs="Calibri Light" w:asciiTheme="majorAscii" w:hAnsiTheme="majorAscii" w:cstheme="majorAscii"/>
          <w:color w:val="000000" w:themeColor="text1" w:themeTint="FF" w:themeShade="FF"/>
          <w:sz w:val="24"/>
          <w:szCs w:val="24"/>
          <w:lang w:eastAsia="en-GB"/>
        </w:rPr>
        <w:t>aken on bo</w:t>
      </w:r>
      <w:r w:rsidRPr="19E9BECA" w:rsidR="19E9BECA">
        <w:rPr>
          <w:rFonts w:ascii="Calibri Light" w:hAnsi="Calibri Light" w:eastAsia="Times New Roman" w:cs="Calibri Light" w:asciiTheme="majorAscii" w:hAnsiTheme="majorAscii" w:cstheme="majorAscii"/>
          <w:color w:val="000000" w:themeColor="text1" w:themeTint="FF" w:themeShade="FF"/>
          <w:sz w:val="24"/>
          <w:szCs w:val="24"/>
          <w:lang w:eastAsia="en-GB"/>
        </w:rPr>
        <w:t>ar</w:t>
      </w:r>
      <w:r w:rsidRPr="19E9BECA" w:rsidR="19E9BECA">
        <w:rPr>
          <w:rFonts w:ascii="Calibri Light" w:hAnsi="Calibri Light" w:eastAsia="Times New Roman" w:cs="Calibri Light" w:asciiTheme="majorAscii" w:hAnsiTheme="majorAscii" w:cstheme="majorAscii"/>
          <w:color w:val="000000" w:themeColor="text1" w:themeTint="FF" w:themeShade="FF"/>
          <w:sz w:val="24"/>
          <w:szCs w:val="24"/>
          <w:lang w:eastAsia="en-GB"/>
        </w:rPr>
        <w:t xml:space="preserve">d to be able to learn from the mistakes </w:t>
      </w:r>
      <w:r w:rsidRPr="19E9BECA" w:rsidR="19E9BECA">
        <w:rPr>
          <w:rFonts w:ascii="Calibri Light" w:hAnsi="Calibri Light" w:eastAsia="Times New Roman" w:cs="Calibri Light" w:asciiTheme="majorAscii" w:hAnsiTheme="majorAscii" w:cstheme="majorAscii"/>
          <w:color w:val="000000" w:themeColor="text1" w:themeTint="FF" w:themeShade="FF"/>
          <w:sz w:val="24"/>
          <w:szCs w:val="24"/>
          <w:lang w:eastAsia="en-GB"/>
        </w:rPr>
        <w:t>in the future.</w:t>
      </w:r>
    </w:p>
    <w:p w:rsidRPr="001B7B32" w:rsidR="000D02B4" w:rsidP="001B7B32" w:rsidRDefault="000D02B4" w14:paraId="11F4426E" w14:textId="78699A5E">
      <w:pPr>
        <w:rPr>
          <w:rFonts w:asciiTheme="majorHAnsi" w:hAnsiTheme="majorHAnsi" w:cstheme="majorHAnsi"/>
          <w:color w:val="000000" w:themeColor="text1"/>
          <w:sz w:val="24"/>
          <w:szCs w:val="24"/>
        </w:rPr>
      </w:pPr>
    </w:p>
    <w:p w:rsidR="001B7B32" w:rsidP="001B7B32" w:rsidRDefault="001B7B32" w14:paraId="4C607CAA" w14:textId="357279A4">
      <w:pPr>
        <w:rPr>
          <w:rFonts w:asciiTheme="majorHAnsi" w:hAnsiTheme="majorHAnsi" w:cstheme="majorHAnsi"/>
          <w:color w:val="000000" w:themeColor="text1"/>
          <w:sz w:val="24"/>
          <w:szCs w:val="24"/>
        </w:rPr>
      </w:pPr>
      <w:r w:rsidRPr="001B7B32">
        <w:rPr>
          <w:rFonts w:asciiTheme="majorHAnsi" w:hAnsiTheme="majorHAnsi" w:cstheme="majorHAnsi"/>
          <w:color w:val="000000" w:themeColor="text1"/>
          <w:sz w:val="24"/>
          <w:szCs w:val="24"/>
        </w:rPr>
        <w:t xml:space="preserve"> </w:t>
      </w:r>
    </w:p>
    <w:p w:rsidR="00A70165" w:rsidP="007F36DA" w:rsidRDefault="00A70165" w14:paraId="5C2DE1F8" w14:textId="77777777"/>
    <w:p w:rsidR="00A70165" w:rsidP="007F36DA" w:rsidRDefault="00A70165" w14:paraId="0785DBC6" w14:textId="77777777"/>
    <w:p w:rsidR="00A70165" w:rsidP="007F36DA" w:rsidRDefault="00A70165" w14:paraId="65B302CF" w14:textId="77777777"/>
    <w:p w:rsidR="00A70165" w:rsidP="007F36DA" w:rsidRDefault="00A70165" w14:paraId="020FAD68" w14:textId="77777777"/>
    <w:p w:rsidR="00A70165" w:rsidP="007F36DA" w:rsidRDefault="00A70165" w14:paraId="69A2E203" w14:textId="77777777"/>
    <w:p w:rsidR="00A70165" w:rsidP="007F36DA" w:rsidRDefault="00A70165" w14:paraId="3CE17265" w14:textId="77777777"/>
    <w:p w:rsidR="00A70165" w:rsidP="007F36DA" w:rsidRDefault="00A70165" w14:paraId="661735A4" w14:textId="77777777"/>
    <w:p w:rsidR="00A70165" w:rsidP="007F36DA" w:rsidRDefault="00A70165" w14:paraId="5BA1AC04" w14:textId="77777777"/>
    <w:p w:rsidR="00A70165" w:rsidP="007F36DA" w:rsidRDefault="00A70165" w14:paraId="114932CA" w14:textId="77777777"/>
    <w:p w:rsidR="00A70165" w:rsidP="6538C2C3" w:rsidRDefault="004E5544" w14:paraId="4D950915" w14:textId="708DC962">
      <w:pPr>
        <w:pStyle w:val="Normal"/>
        <w:rPr>
          <w:rFonts w:ascii="Calibri Light" w:hAnsi="Calibri Light" w:eastAsia="Calibri Light" w:cs="Calibri Light" w:asciiTheme="majorAscii" w:hAnsiTheme="majorAscii" w:eastAsiaTheme="majorAscii" w:cstheme="majorAscii"/>
          <w:b w:val="1"/>
          <w:bCs w:val="1"/>
          <w:sz w:val="28"/>
          <w:szCs w:val="28"/>
        </w:rPr>
      </w:pPr>
      <w:r w:rsidRPr="6538C2C3" w:rsidR="6538C2C3">
        <w:rPr>
          <w:rFonts w:ascii="Calibri Light" w:hAnsi="Calibri Light" w:eastAsia="Calibri Light" w:cs="Calibri Light" w:asciiTheme="majorAscii" w:hAnsiTheme="majorAscii" w:eastAsiaTheme="majorAscii" w:cstheme="majorAscii"/>
          <w:b w:val="1"/>
          <w:bCs w:val="1"/>
          <w:sz w:val="28"/>
          <w:szCs w:val="28"/>
        </w:rPr>
        <w:t xml:space="preserve">Reference </w:t>
      </w:r>
    </w:p>
    <w:p w:rsidR="00D828CC" w:rsidP="61511B52" w:rsidRDefault="00462F99" w14:paraId="17CDCE9B" w14:textId="5B468E66">
      <w:pPr>
        <w:pStyle w:val="Normal"/>
        <w:rPr>
          <w:rFonts w:ascii="Calibri Light" w:hAnsi="Calibri Light" w:eastAsia="Calibri Light" w:cs="Calibri Light" w:asciiTheme="majorAscii" w:hAnsiTheme="majorAscii" w:eastAsiaTheme="majorAscii" w:cstheme="majorAscii"/>
          <w:b w:val="1"/>
          <w:bCs w:val="1"/>
          <w:sz w:val="28"/>
          <w:szCs w:val="28"/>
        </w:rPr>
      </w:pPr>
      <w:r w:rsidRPr="61511B52" w:rsidR="61511B52">
        <w:rPr>
          <w:i w:val="0"/>
          <w:iCs w:val="0"/>
        </w:rPr>
        <w:t>Children Act (2004)</w:t>
      </w:r>
      <w:r w:rsidR="61511B52">
        <w:rPr/>
        <w:t xml:space="preserve"> </w:t>
      </w:r>
      <w:r w:rsidR="61511B52">
        <w:rPr/>
        <w:t>Available at: http://www.legislation.gov.uk/ukpga/2004/31/pdfs/ukpga_20040031_en.pdf (Accessed 10</w:t>
      </w:r>
      <w:r w:rsidRPr="61511B52" w:rsidR="61511B52">
        <w:rPr>
          <w:vertAlign w:val="superscript"/>
        </w:rPr>
        <w:t>th</w:t>
      </w:r>
      <w:r w:rsidR="61511B52">
        <w:rPr/>
        <w:t xml:space="preserve"> December 2019).</w:t>
      </w:r>
    </w:p>
    <w:p w:rsidR="00D828CC" w:rsidP="61511B52" w:rsidRDefault="00462F99" w14:paraId="1C10672D" w14:textId="4C268CC8">
      <w:pPr>
        <w:pStyle w:val="Normal"/>
      </w:pPr>
      <w:r w:rsidRPr="61511B52" w:rsidR="61511B52">
        <w:rPr>
          <w:i w:val="1"/>
          <w:iCs w:val="1"/>
        </w:rPr>
        <w:t xml:space="preserve">Children Act </w:t>
      </w:r>
      <w:r w:rsidR="61511B52">
        <w:rPr/>
        <w:t>(1989) Available at: http://www.legislation.gov.uk/ ukpga/1989/41/contents</w:t>
      </w:r>
      <w:r w:rsidR="61511B52">
        <w:rPr/>
        <w:t xml:space="preserve"> </w:t>
      </w:r>
      <w:r w:rsidR="61511B52">
        <w:rPr/>
        <w:t>(Accessed 10</w:t>
      </w:r>
      <w:r w:rsidRPr="61511B52" w:rsidR="61511B52">
        <w:rPr>
          <w:vertAlign w:val="superscript"/>
        </w:rPr>
        <w:t>th</w:t>
      </w:r>
      <w:r w:rsidR="61511B52">
        <w:rPr/>
        <w:t xml:space="preserve"> December 2019).</w:t>
      </w:r>
    </w:p>
    <w:p w:rsidR="00D828CC" w:rsidP="61511B52" w:rsidRDefault="00462F99" w14:paraId="496DC0DC" w14:textId="2BD08B1E">
      <w:pPr>
        <w:pStyle w:val="Normal"/>
        <w:rPr>
          <w:rFonts w:eastAsia="Times New Roman"/>
          <w:lang w:eastAsia="en-GB"/>
        </w:rPr>
      </w:pPr>
      <w:r w:rsidRPr="61511B52" w:rsidR="61511B52">
        <w:rPr>
          <w:i w:val="1"/>
          <w:iCs w:val="1"/>
          <w:u w:val="none"/>
        </w:rPr>
        <w:t>Child Matters</w:t>
      </w:r>
      <w:r w:rsidR="61511B52">
        <w:rPr>
          <w:u w:val="none"/>
        </w:rPr>
        <w:t xml:space="preserve"> </w:t>
      </w:r>
      <w:r w:rsidR="61511B52">
        <w:rPr>
          <w:u w:val="none"/>
        </w:rPr>
        <w:t>(</w:t>
      </w:r>
      <w:r w:rsidR="61511B52">
        <w:rPr>
          <w:u w:val="none"/>
        </w:rPr>
        <w:t>2019</w:t>
      </w:r>
      <w:r w:rsidRPr="61511B52" w:rsidR="61511B52">
        <w:rPr>
          <w:color w:val="000000" w:themeColor="text1" w:themeTint="FF" w:themeShade="FF"/>
          <w:u w:val="none"/>
        </w:rPr>
        <w:t>) A</w:t>
      </w:r>
      <w:r w:rsidRPr="61511B52" w:rsidR="61511B52">
        <w:rPr>
          <w:color w:val="000000" w:themeColor="text1" w:themeTint="FF" w:themeShade="FF"/>
          <w:u w:val="none"/>
        </w:rPr>
        <w:t>vailable at:</w:t>
      </w:r>
      <w:hyperlink r:id="R696397ab42824583">
        <w:r w:rsidRPr="61511B52" w:rsidR="61511B52">
          <w:rPr>
            <w:rStyle w:val="Hyperlink"/>
            <w:color w:val="000000" w:themeColor="text1" w:themeTint="FF" w:themeShade="FF"/>
            <w:u w:val="none"/>
          </w:rPr>
          <w:t>http://www.childmatters.org.nz/258/child-protection-policy/section-4-additional-resources/dealing-with-disclosures-of-abus</w:t>
        </w:r>
        <w:r w:rsidRPr="61511B52" w:rsidR="61511B52">
          <w:rPr>
            <w:rStyle w:val="Hyperlink"/>
            <w:color w:val="000000" w:themeColor="text1" w:themeTint="FF" w:themeShade="FF"/>
            <w:u w:val="none"/>
          </w:rPr>
          <w:t>e</w:t>
        </w:r>
      </w:hyperlink>
      <w:r w:rsidRPr="61511B52" w:rsidR="61511B52">
        <w:rPr>
          <w:color w:val="000000" w:themeColor="text1" w:themeTint="FF" w:themeShade="FF"/>
        </w:rPr>
        <w:t xml:space="preserve"> </w:t>
      </w:r>
      <w:r w:rsidR="61511B52">
        <w:rPr/>
        <w:t>(Accessed 10</w:t>
      </w:r>
      <w:r w:rsidRPr="61511B52" w:rsidR="61511B52">
        <w:rPr>
          <w:vertAlign w:val="superscript"/>
        </w:rPr>
        <w:t>th</w:t>
      </w:r>
      <w:r w:rsidR="61511B52">
        <w:rPr/>
        <w:t xml:space="preserve"> December 2019).</w:t>
      </w:r>
    </w:p>
    <w:p w:rsidR="00D828CC" w:rsidP="61511B52" w:rsidRDefault="00462F99" w14:paraId="635E8C9F" w14:textId="7A7AE1D8">
      <w:pPr>
        <w:pStyle w:val="Normal"/>
      </w:pPr>
      <w:r w:rsidRPr="61511B52" w:rsidR="61511B52">
        <w:rPr>
          <w:i w:val="1"/>
          <w:iCs w:val="1"/>
        </w:rPr>
        <w:t>Children’s Voices</w:t>
      </w:r>
      <w:r w:rsidR="61511B52">
        <w:rPr/>
        <w:t xml:space="preserve"> </w:t>
      </w:r>
      <w:r w:rsidR="61511B52">
        <w:rPr/>
        <w:t xml:space="preserve">(2004) Available </w:t>
      </w:r>
      <w:r w:rsidR="61511B52">
        <w:rPr/>
        <w:t>a</w:t>
      </w:r>
      <w:r w:rsidRPr="61511B52" w:rsidR="61511B52">
        <w:rPr>
          <w:color w:val="000000" w:themeColor="text1" w:themeTint="FF" w:themeShade="FF"/>
          <w:u w:val="none"/>
        </w:rPr>
        <w:t>t:</w:t>
      </w:r>
      <w:hyperlink r:id="R1bb23f0956da47ec">
        <w:r w:rsidRPr="61511B52" w:rsidR="61511B52">
          <w:rPr>
            <w:rStyle w:val="Hyperlink"/>
            <w:color w:val="000000" w:themeColor="text1" w:themeTint="FF" w:themeShade="FF"/>
            <w:u w:val="none"/>
          </w:rPr>
          <w:t>https://www.education.sa.gov.au/sites/default/files/childrens-voices-framework.pdf?acsf_files_redirect</w:t>
        </w:r>
      </w:hyperlink>
      <w:r w:rsidRPr="61511B52" w:rsidR="61511B52">
        <w:rPr>
          <w:color w:val="000000" w:themeColor="text1" w:themeTint="FF" w:themeShade="FF"/>
        </w:rPr>
        <w:t xml:space="preserve"> </w:t>
      </w:r>
      <w:r w:rsidR="61511B52">
        <w:rPr/>
        <w:t>(Accessed 10</w:t>
      </w:r>
      <w:r w:rsidRPr="61511B52" w:rsidR="61511B52">
        <w:rPr>
          <w:vertAlign w:val="superscript"/>
        </w:rPr>
        <w:t>th</w:t>
      </w:r>
      <w:r w:rsidR="61511B52">
        <w:rPr/>
        <w:t xml:space="preserve"> December 2019).</w:t>
      </w:r>
    </w:p>
    <w:p w:rsidR="00D828CC" w:rsidP="61511B52" w:rsidRDefault="00462F99" w14:paraId="4AC48B2E" w14:textId="1C84C60C">
      <w:pPr>
        <w:pStyle w:val="Normal"/>
      </w:pPr>
      <w:r w:rsidRPr="61511B52" w:rsidR="61511B52">
        <w:rPr>
          <w:i w:val="1"/>
          <w:iCs w:val="1"/>
        </w:rPr>
        <w:t xml:space="preserve">Daniel Pelka Serious Case Review, CSN Policy Briefing </w:t>
      </w:r>
      <w:r w:rsidR="61511B52">
        <w:rPr/>
        <w:t>(2013) Availabl</w:t>
      </w:r>
      <w:r w:rsidRPr="61511B52" w:rsidR="61511B52">
        <w:rPr>
          <w:color w:val="000000" w:themeColor="text1" w:themeTint="FF" w:themeShade="FF"/>
          <w:u w:val="none"/>
        </w:rPr>
        <w:t>e at:</w:t>
      </w:r>
      <w:hyperlink r:id="R93e92da333904fd3">
        <w:r w:rsidRPr="61511B52" w:rsidR="61511B52">
          <w:rPr>
            <w:rStyle w:val="Hyperlink"/>
            <w:color w:val="000000" w:themeColor="text1" w:themeTint="FF" w:themeShade="FF"/>
            <w:u w:val="none"/>
          </w:rPr>
          <w:t>https://lgiu.org/wp-content/uploads/2013/10/Daniel-Pelka-Serious-Case-Review-Coventry-LSCB.pdf</w:t>
        </w:r>
      </w:hyperlink>
      <w:r w:rsidRPr="61511B52" w:rsidR="61511B52">
        <w:rPr>
          <w:color w:val="000000" w:themeColor="text1" w:themeTint="FF" w:themeShade="FF"/>
        </w:rPr>
        <w:t xml:space="preserve"> </w:t>
      </w:r>
      <w:r w:rsidR="61511B52">
        <w:rPr/>
        <w:t>(Accessed 21st December 2019).</w:t>
      </w:r>
    </w:p>
    <w:p w:rsidR="00D828CC" w:rsidP="61511B52" w:rsidRDefault="00462F99" w14:paraId="4D8CDFDC" w14:textId="1E87CB92">
      <w:pPr>
        <w:pStyle w:val="Normal"/>
        <w:rPr>
          <w:i w:val="1"/>
          <w:iCs w:val="1"/>
        </w:rPr>
      </w:pPr>
      <w:r w:rsidRPr="61511B52" w:rsidR="61511B52">
        <w:rPr>
          <w:i w:val="1"/>
          <w:iCs w:val="1"/>
        </w:rPr>
        <w:t xml:space="preserve">Keeping children safe (2019) </w:t>
      </w:r>
      <w:r w:rsidRPr="61511B52" w:rsidR="61511B52">
        <w:rPr>
          <w:i w:val="0"/>
          <w:iCs w:val="0"/>
        </w:rPr>
        <w:t>Available at</w:t>
      </w:r>
      <w:r w:rsidRPr="61511B52" w:rsidR="61511B52">
        <w:rPr>
          <w:i w:val="1"/>
          <w:iCs w:val="1"/>
        </w:rPr>
        <w:t>:</w:t>
      </w:r>
      <w:r w:rsidR="61511B52">
        <w:rPr/>
        <w:t xml:space="preserve"> </w:t>
      </w:r>
      <w:hyperlink r:id="Rd6c8db1784594a70">
        <w:r w:rsidRPr="61511B52" w:rsidR="61511B52">
          <w:rPr>
            <w:rStyle w:val="Hyperlink"/>
            <w:color w:val="000000" w:themeColor="text1" w:themeTint="FF" w:themeShade="FF"/>
            <w:u w:val="none"/>
          </w:rPr>
          <w:t>https://assets.publishing.service.gov.uk/government/uploads/system/uploads/attachment_data/file/835733/Keeping_children_safe_in_education_2019.pdf</w:t>
        </w:r>
      </w:hyperlink>
      <w:r w:rsidRPr="61511B52" w:rsidR="61511B52">
        <w:rPr>
          <w:color w:val="000000" w:themeColor="text1" w:themeTint="FF" w:themeShade="FF"/>
        </w:rPr>
        <w:t xml:space="preserve"> (Ac</w:t>
      </w:r>
      <w:r w:rsidR="61511B52">
        <w:rPr/>
        <w:t>cessed 19</w:t>
      </w:r>
      <w:r w:rsidRPr="61511B52" w:rsidR="61511B52">
        <w:rPr>
          <w:vertAlign w:val="superscript"/>
        </w:rPr>
        <w:t>th</w:t>
      </w:r>
      <w:r w:rsidR="61511B52">
        <w:rPr/>
        <w:t xml:space="preserve"> December 2019).</w:t>
      </w:r>
    </w:p>
    <w:p w:rsidR="00D828CC" w:rsidP="61511B52" w:rsidRDefault="00462F99" w14:paraId="6DD15C20" w14:textId="6746394F">
      <w:pPr>
        <w:pStyle w:val="Normal"/>
        <w:rPr>
          <w:color w:val="000000" w:themeColor="text1" w:themeTint="FF" w:themeShade="FF"/>
          <w:u w:val="none"/>
        </w:rPr>
      </w:pPr>
      <w:r w:rsidRPr="61511B52" w:rsidR="61511B52">
        <w:rPr>
          <w:i w:val="1"/>
          <w:iCs w:val="1"/>
          <w:u w:val="none"/>
        </w:rPr>
        <w:t>Protecting children from domes</w:t>
      </w:r>
      <w:r w:rsidRPr="61511B52" w:rsidR="61511B52">
        <w:rPr>
          <w:i w:val="1"/>
          <w:iCs w:val="1"/>
        </w:rPr>
        <w:t>tic abuse</w:t>
      </w:r>
      <w:r w:rsidRPr="61511B52" w:rsidR="61511B52">
        <w:rPr>
          <w:i w:val="1"/>
          <w:iCs w:val="1"/>
        </w:rPr>
        <w:t xml:space="preserve"> (2019) </w:t>
      </w:r>
      <w:r w:rsidRPr="61511B52" w:rsidR="61511B52">
        <w:rPr>
          <w:i w:val="0"/>
          <w:iCs w:val="0"/>
        </w:rPr>
        <w:t>Available at:</w:t>
      </w:r>
      <w:hyperlink r:id="Rff71f925491e4743">
        <w:r w:rsidRPr="61511B52" w:rsidR="61511B52">
          <w:rPr>
            <w:rStyle w:val="Hyperlink"/>
            <w:color w:val="000000" w:themeColor="text1" w:themeTint="FF" w:themeShade="FF"/>
          </w:rPr>
          <w:t>h</w:t>
        </w:r>
        <w:r w:rsidRPr="61511B52" w:rsidR="61511B52">
          <w:rPr>
            <w:rStyle w:val="Hyperlink"/>
            <w:color w:val="000000" w:themeColor="text1" w:themeTint="FF" w:themeShade="FF"/>
            <w:u w:val="none"/>
          </w:rPr>
          <w:t>ttps://learning.nspcc.org.uk/child-abuse-and-neglect/domestic-abuse/</w:t>
        </w:r>
      </w:hyperlink>
      <w:r w:rsidRPr="61511B52" w:rsidR="61511B52">
        <w:rPr>
          <w:color w:val="000000" w:themeColor="text1" w:themeTint="FF" w:themeShade="FF"/>
          <w:u w:val="none"/>
        </w:rPr>
        <w:t xml:space="preserve"> </w:t>
      </w:r>
      <w:r w:rsidRPr="61511B52" w:rsidR="61511B52">
        <w:rPr>
          <w:color w:val="000000" w:themeColor="text1" w:themeTint="FF" w:themeShade="FF"/>
          <w:u w:val="none"/>
        </w:rPr>
        <w:t>(Accessed 1</w:t>
      </w:r>
      <w:r w:rsidRPr="61511B52" w:rsidR="61511B52">
        <w:rPr>
          <w:color w:val="000000" w:themeColor="text1" w:themeTint="FF" w:themeShade="FF"/>
          <w:u w:val="none"/>
        </w:rPr>
        <w:t>4</w:t>
      </w:r>
      <w:r w:rsidRPr="61511B52" w:rsidR="61511B52">
        <w:rPr>
          <w:color w:val="000000" w:themeColor="text1" w:themeTint="FF" w:themeShade="FF"/>
          <w:u w:val="none"/>
          <w:vertAlign w:val="superscript"/>
        </w:rPr>
        <w:t>th</w:t>
      </w:r>
      <w:r w:rsidRPr="61511B52" w:rsidR="61511B52">
        <w:rPr>
          <w:color w:val="000000" w:themeColor="text1" w:themeTint="FF" w:themeShade="FF"/>
          <w:u w:val="none"/>
        </w:rPr>
        <w:t xml:space="preserve"> December 2019).</w:t>
      </w:r>
    </w:p>
    <w:p w:rsidR="00D828CC" w:rsidP="61511B52" w:rsidRDefault="00462F99" w14:paraId="0EAFD7B3" w14:textId="1533D5E6">
      <w:pPr>
        <w:pStyle w:val="Normal"/>
      </w:pPr>
      <w:r w:rsidRPr="61511B52" w:rsidR="61511B52">
        <w:rPr>
          <w:i w:val="1"/>
          <w:iCs w:val="1"/>
        </w:rPr>
        <w:t>Sharing of information</w:t>
      </w:r>
      <w:r w:rsidR="61511B52">
        <w:rPr/>
        <w:t xml:space="preserve"> (2013) Available at:</w:t>
      </w:r>
      <w:hyperlink r:id="Rf92b6a8e0f3a4fa6">
        <w:r w:rsidRPr="61511B52" w:rsidR="61511B52">
          <w:rPr>
            <w:rStyle w:val="Hyperlink"/>
            <w:color w:val="000000" w:themeColor="text1" w:themeTint="FF" w:themeShade="FF"/>
            <w:u w:val="none"/>
          </w:rPr>
          <w:t>https://assets.publishing.service.gov.uk/government/uploads/system/uploads/attachment_data/file/721581/Information_sharing_advice_practitioners_safeguarding_services.pdf</w:t>
        </w:r>
      </w:hyperlink>
      <w:r w:rsidRPr="61511B52" w:rsidR="61511B52">
        <w:rPr>
          <w:color w:val="000000" w:themeColor="text1" w:themeTint="FF" w:themeShade="FF"/>
        </w:rPr>
        <w:t xml:space="preserve"> </w:t>
      </w:r>
      <w:r w:rsidR="61511B52">
        <w:rPr/>
        <w:t>(Accessed 10</w:t>
      </w:r>
      <w:r w:rsidRPr="61511B52" w:rsidR="61511B52">
        <w:rPr>
          <w:vertAlign w:val="superscript"/>
        </w:rPr>
        <w:t>th</w:t>
      </w:r>
      <w:r w:rsidR="61511B52">
        <w:rPr/>
        <w:t xml:space="preserve"> December 2019).</w:t>
      </w:r>
    </w:p>
    <w:p w:rsidR="00D828CC" w:rsidRDefault="00FF7BA7" w14:paraId="17F9F13F" w14:textId="43FE7076">
      <w:pPr>
        <w:rPr>
          <w:u w:val="none"/>
        </w:rPr>
      </w:pPr>
      <w:r w:rsidRPr="61511B52" w:rsidR="61511B52">
        <w:rPr>
          <w:i w:val="1"/>
          <w:iCs w:val="1"/>
          <w:color w:val="000000" w:themeColor="text1" w:themeTint="FF" w:themeShade="FF"/>
          <w:u w:val="none"/>
        </w:rPr>
        <w:t>What can schools learn from the case of Daniel Pelka?</w:t>
      </w:r>
      <w:r w:rsidRPr="61511B52" w:rsidR="61511B52">
        <w:rPr>
          <w:i w:val="1"/>
          <w:iCs w:val="1"/>
          <w:color w:val="000000" w:themeColor="text1" w:themeTint="FF" w:themeShade="FF"/>
          <w:u w:val="none"/>
        </w:rPr>
        <w:t xml:space="preserve"> (2013) </w:t>
      </w:r>
      <w:r w:rsidRPr="61511B52" w:rsidR="61511B52">
        <w:rPr>
          <w:i w:val="0"/>
          <w:iCs w:val="0"/>
          <w:color w:val="000000" w:themeColor="text1" w:themeTint="FF" w:themeShade="FF"/>
          <w:u w:val="none"/>
        </w:rPr>
        <w:t>Available at:</w:t>
      </w:r>
      <w:r w:rsidRPr="61511B52" w:rsidR="61511B52">
        <w:rPr>
          <w:color w:val="000000" w:themeColor="text1" w:themeTint="FF" w:themeShade="FF"/>
          <w:u w:val="none"/>
        </w:rPr>
        <w:t xml:space="preserve"> </w:t>
      </w:r>
      <w:hyperlink r:id="Rb8adc3bc01ba4eb3">
        <w:r w:rsidRPr="61511B52" w:rsidR="61511B52">
          <w:rPr>
            <w:rStyle w:val="Hyperlink"/>
            <w:color w:val="000000" w:themeColor="text1" w:themeTint="FF" w:themeShade="FF"/>
            <w:u w:val="none"/>
          </w:rPr>
          <w:t>https://www.safeguardinginschools.co.uk/wp-content/uploads/2014/08/Daniel-Pelka-Special-Report.pdf</w:t>
        </w:r>
      </w:hyperlink>
      <w:r w:rsidR="61511B52">
        <w:rPr>
          <w:u w:val="none"/>
        </w:rPr>
        <w:t xml:space="preserve"> (Assessed 15</w:t>
      </w:r>
      <w:r w:rsidRPr="61511B52" w:rsidR="61511B52">
        <w:rPr>
          <w:u w:val="none"/>
          <w:vertAlign w:val="superscript"/>
        </w:rPr>
        <w:t>th</w:t>
      </w:r>
      <w:r w:rsidR="61511B52">
        <w:rPr>
          <w:u w:val="none"/>
        </w:rPr>
        <w:t xml:space="preserve"> December 2019).</w:t>
      </w:r>
    </w:p>
    <w:p w:rsidR="004E5544" w:rsidP="767B5B22" w:rsidRDefault="00B127E1" w14:paraId="3496E167" w14:textId="120C6BF8">
      <w:pPr>
        <w:pStyle w:val="Normal"/>
      </w:pPr>
      <w:r w:rsidRPr="61511B52" w:rsidR="61511B52">
        <w:rPr>
          <w:i w:val="1"/>
          <w:iCs w:val="1"/>
          <w:u w:val="none"/>
        </w:rPr>
        <w:t>2010 to 2015 government policy: Family Justice System (2015) Available at:</w:t>
      </w:r>
      <w:r w:rsidR="61511B52">
        <w:rPr>
          <w:u w:val="none"/>
        </w:rPr>
        <w:t xml:space="preserve"> </w:t>
      </w:r>
      <w:hyperlink w:anchor="appendix-1-the-voice-of-the-child-in-family-justice" r:id="R22d994c540fa44ed">
        <w:r w:rsidRPr="61511B52" w:rsidR="61511B52">
          <w:rPr>
            <w:rStyle w:val="Hyperlink"/>
            <w:color w:val="000000" w:themeColor="text1" w:themeTint="FF" w:themeShade="FF"/>
            <w:u w:val="none"/>
          </w:rPr>
          <w:t>https://www.gov.uk/government/publications/2010-to-2015-government-policy-family-justice-system/2010-to-2015-government-policy-family-justice-system#appendix-1-the-voice-of-the-child-in-family-justice</w:t>
        </w:r>
      </w:hyperlink>
      <w:r w:rsidR="61511B52">
        <w:rPr/>
        <w:t xml:space="preserve"> (Accessed 2</w:t>
      </w:r>
      <w:r w:rsidR="61511B52">
        <w:rPr/>
        <w:t>1</w:t>
      </w:r>
      <w:r w:rsidR="61511B52">
        <w:rPr/>
        <w:t>st</w:t>
      </w:r>
      <w:r w:rsidR="61511B52">
        <w:rPr/>
        <w:t xml:space="preserve"> </w:t>
      </w:r>
      <w:r w:rsidR="61511B52">
        <w:rPr/>
        <w:t>December 2019).</w:t>
      </w:r>
      <w:proofErr w:type="spellStart"/>
      <w:proofErr w:type="spellEnd"/>
      <w:proofErr w:type="spellStart"/>
      <w:proofErr w:type="spellEnd"/>
    </w:p>
    <w:p w:rsidR="767B5B22" w:rsidP="6538C2C3" w:rsidRDefault="767B5B22" w14:paraId="45D69BF2" w14:textId="31B454A3">
      <w:pPr>
        <w:pStyle w:val="Normal"/>
        <w:rPr>
          <w:i w:val="1"/>
          <w:iCs w:val="1"/>
        </w:rPr>
      </w:pPr>
    </w:p>
    <w:p w:rsidR="6538C2C3" w:rsidP="6538C2C3" w:rsidRDefault="6538C2C3" w14:paraId="07BE885E" w14:textId="07A82C47">
      <w:pPr>
        <w:pStyle w:val="Normal"/>
        <w:rPr>
          <w:i w:val="1"/>
          <w:iCs w:val="1"/>
        </w:rPr>
      </w:pPr>
    </w:p>
    <w:p w:rsidR="6538C2C3" w:rsidP="6538C2C3" w:rsidRDefault="6538C2C3" w14:paraId="5F1E5C99" w14:textId="47FB7D08">
      <w:pPr>
        <w:pStyle w:val="Normal"/>
        <w:rPr>
          <w:i w:val="1"/>
          <w:iCs w:val="1"/>
        </w:rPr>
      </w:pPr>
    </w:p>
    <w:p w:rsidR="6538C2C3" w:rsidP="6538C2C3" w:rsidRDefault="6538C2C3" w14:paraId="3586E10B" w14:textId="42CF199A">
      <w:pPr>
        <w:pStyle w:val="Normal"/>
        <w:rPr>
          <w:i w:val="1"/>
          <w:iCs w:val="1"/>
        </w:rPr>
      </w:pPr>
    </w:p>
    <w:p w:rsidR="6538C2C3" w:rsidP="6538C2C3" w:rsidRDefault="6538C2C3" w14:paraId="5D2F73DA" w14:textId="2AE3CE11">
      <w:pPr>
        <w:pStyle w:val="Normal"/>
        <w:shd w:val="clear" w:color="auto" w:fill="FFFFFF" w:themeFill="background1"/>
        <w:rPr>
          <w:rFonts w:ascii="Calibri Light" w:hAnsi="Calibri Light" w:eastAsia="Times New Roman" w:cs="Calibri Light" w:asciiTheme="majorAscii" w:hAnsiTheme="majorAscii" w:cstheme="majorAscii"/>
          <w:color w:val="000000" w:themeColor="text1" w:themeTint="FF" w:themeShade="FF"/>
          <w:sz w:val="24"/>
          <w:szCs w:val="24"/>
          <w:lang w:eastAsia="en-GB"/>
        </w:rPr>
      </w:pPr>
      <w:r w:rsidRPr="6538C2C3" w:rsidR="6538C2C3">
        <w:rPr>
          <w:rFonts w:ascii="Calibri Light" w:hAnsi="Calibri Light" w:eastAsia="Times New Roman" w:cs="Calibri Light" w:asciiTheme="majorAscii" w:hAnsiTheme="majorAscii" w:cstheme="majorAscii"/>
          <w:color w:val="000000" w:themeColor="text1" w:themeTint="FF" w:themeShade="FF"/>
          <w:sz w:val="24"/>
          <w:szCs w:val="24"/>
          <w:lang w:eastAsia="en-GB"/>
        </w:rPr>
        <w:t>For a disclosure to not be jeopardised for legal reasons there should be clear guidelines outlined in all settings where children regularly enter to follow in case a disclosure is made (Child Matters 2019).</w:t>
      </w:r>
    </w:p>
    <w:sectPr w:rsidR="00B127E1">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D315D8"/>
    <w:multiLevelType w:val="multilevel"/>
    <w:tmpl w:val="57C6AB1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741529BB"/>
    <w:multiLevelType w:val="multilevel"/>
    <w:tmpl w:val="366412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B2D"/>
    <w:rsid w:val="00051581"/>
    <w:rsid w:val="00072D5D"/>
    <w:rsid w:val="000D02B4"/>
    <w:rsid w:val="001B7B32"/>
    <w:rsid w:val="0029668B"/>
    <w:rsid w:val="002C7B2D"/>
    <w:rsid w:val="00354071"/>
    <w:rsid w:val="00430193"/>
    <w:rsid w:val="00462F99"/>
    <w:rsid w:val="004C31D7"/>
    <w:rsid w:val="004E5544"/>
    <w:rsid w:val="00530422"/>
    <w:rsid w:val="005C0451"/>
    <w:rsid w:val="005F021C"/>
    <w:rsid w:val="006132D3"/>
    <w:rsid w:val="00683358"/>
    <w:rsid w:val="007D6E91"/>
    <w:rsid w:val="007F36DA"/>
    <w:rsid w:val="007F5C1C"/>
    <w:rsid w:val="008818C6"/>
    <w:rsid w:val="008837B9"/>
    <w:rsid w:val="00897D3A"/>
    <w:rsid w:val="008E10AA"/>
    <w:rsid w:val="009A54E0"/>
    <w:rsid w:val="00A32CEE"/>
    <w:rsid w:val="00A65C02"/>
    <w:rsid w:val="00A70165"/>
    <w:rsid w:val="00B127E1"/>
    <w:rsid w:val="00B91320"/>
    <w:rsid w:val="00BA7D37"/>
    <w:rsid w:val="00C11795"/>
    <w:rsid w:val="00C13CC4"/>
    <w:rsid w:val="00C13E64"/>
    <w:rsid w:val="00C74FDD"/>
    <w:rsid w:val="00D828CC"/>
    <w:rsid w:val="00DE447B"/>
    <w:rsid w:val="00E41469"/>
    <w:rsid w:val="00E77DB9"/>
    <w:rsid w:val="00EB0204"/>
    <w:rsid w:val="00F32241"/>
    <w:rsid w:val="00F624D6"/>
    <w:rsid w:val="00FF7BA7"/>
    <w:rsid w:val="19E9BECA"/>
    <w:rsid w:val="61511B52"/>
    <w:rsid w:val="6538C2C3"/>
    <w:rsid w:val="767B5B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6C6B4"/>
  <w15:chartTrackingRefBased/>
  <w15:docId w15:val="{D9BE2378-38BA-49CC-91E2-1F3B493BA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A32CEE"/>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624D6"/>
    <w:pPr>
      <w:keepNext/>
      <w:keepLines/>
      <w:spacing w:before="40" w:after="0"/>
      <w:outlineLvl w:val="2"/>
    </w:pPr>
    <w:rPr>
      <w:rFonts w:asciiTheme="majorHAnsi" w:hAnsiTheme="majorHAnsi" w:eastAsiaTheme="majorEastAsia" w:cstheme="majorBidi"/>
      <w:color w:val="1F3763" w:themeColor="accent1" w:themeShade="7F"/>
      <w:sz w:val="24"/>
      <w:szCs w:val="24"/>
    </w:rPr>
  </w:style>
  <w:style w:type="paragraph" w:styleId="Heading4">
    <w:name w:val="heading 4"/>
    <w:basedOn w:val="Normal"/>
    <w:link w:val="Heading4Char"/>
    <w:uiPriority w:val="9"/>
    <w:qFormat/>
    <w:rsid w:val="00EB0204"/>
    <w:pPr>
      <w:spacing w:before="100" w:beforeAutospacing="1" w:after="100" w:afterAutospacing="1" w:line="240" w:lineRule="auto"/>
      <w:outlineLvl w:val="3"/>
    </w:pPr>
    <w:rPr>
      <w:rFonts w:ascii="Times New Roman" w:hAnsi="Times New Roman" w:eastAsia="Times New Roman" w:cs="Times New Roman"/>
      <w:b/>
      <w:bCs/>
      <w:sz w:val="24"/>
      <w:szCs w:val="24"/>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4Char" w:customStyle="1">
    <w:name w:val="Heading 4 Char"/>
    <w:basedOn w:val="DefaultParagraphFont"/>
    <w:link w:val="Heading4"/>
    <w:uiPriority w:val="9"/>
    <w:rsid w:val="00EB0204"/>
    <w:rPr>
      <w:rFonts w:ascii="Times New Roman" w:hAnsi="Times New Roman" w:eastAsia="Times New Roman" w:cs="Times New Roman"/>
      <w:b/>
      <w:bCs/>
      <w:sz w:val="24"/>
      <w:szCs w:val="24"/>
      <w:lang w:eastAsia="en-GB"/>
    </w:rPr>
  </w:style>
  <w:style w:type="paragraph" w:styleId="NormalWeb">
    <w:name w:val="Normal (Web)"/>
    <w:basedOn w:val="Normal"/>
    <w:uiPriority w:val="99"/>
    <w:semiHidden/>
    <w:unhideWhenUsed/>
    <w:rsid w:val="00EB0204"/>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Hyperlink">
    <w:name w:val="Hyperlink"/>
    <w:basedOn w:val="DefaultParagraphFont"/>
    <w:uiPriority w:val="99"/>
    <w:unhideWhenUsed/>
    <w:rsid w:val="00A32CEE"/>
    <w:rPr>
      <w:color w:val="0000FF"/>
      <w:u w:val="single"/>
    </w:rPr>
  </w:style>
  <w:style w:type="character" w:styleId="Heading1Char" w:customStyle="1">
    <w:name w:val="Heading 1 Char"/>
    <w:basedOn w:val="DefaultParagraphFont"/>
    <w:link w:val="Heading1"/>
    <w:uiPriority w:val="9"/>
    <w:rsid w:val="00A32CEE"/>
    <w:rPr>
      <w:rFonts w:asciiTheme="majorHAnsi" w:hAnsiTheme="majorHAnsi" w:eastAsiaTheme="majorEastAsia" w:cstheme="majorBidi"/>
      <w:color w:val="2F5496" w:themeColor="accent1" w:themeShade="BF"/>
      <w:sz w:val="32"/>
      <w:szCs w:val="32"/>
    </w:rPr>
  </w:style>
  <w:style w:type="character" w:styleId="UnresolvedMention">
    <w:name w:val="Unresolved Mention"/>
    <w:basedOn w:val="DefaultParagraphFont"/>
    <w:uiPriority w:val="99"/>
    <w:semiHidden/>
    <w:unhideWhenUsed/>
    <w:rsid w:val="00A32CEE"/>
    <w:rPr>
      <w:color w:val="605E5C"/>
      <w:shd w:val="clear" w:color="auto" w:fill="E1DFDD"/>
    </w:rPr>
  </w:style>
  <w:style w:type="paragraph" w:styleId="NoSpacing">
    <w:name w:val="No Spacing"/>
    <w:uiPriority w:val="1"/>
    <w:qFormat/>
    <w:rsid w:val="00A32CEE"/>
    <w:pPr>
      <w:spacing w:after="0" w:line="240" w:lineRule="auto"/>
    </w:pPr>
  </w:style>
  <w:style w:type="character" w:styleId="Heading3Char" w:customStyle="1">
    <w:name w:val="Heading 3 Char"/>
    <w:basedOn w:val="DefaultParagraphFont"/>
    <w:link w:val="Heading3"/>
    <w:uiPriority w:val="9"/>
    <w:semiHidden/>
    <w:rsid w:val="00F624D6"/>
    <w:rPr>
      <w:rFonts w:asciiTheme="majorHAnsi" w:hAnsiTheme="majorHAnsi" w:eastAsiaTheme="majorEastAsia"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6767804">
      <w:bodyDiv w:val="1"/>
      <w:marLeft w:val="0"/>
      <w:marRight w:val="0"/>
      <w:marTop w:val="0"/>
      <w:marBottom w:val="0"/>
      <w:divBdr>
        <w:top w:val="none" w:sz="0" w:space="0" w:color="auto"/>
        <w:left w:val="none" w:sz="0" w:space="0" w:color="auto"/>
        <w:bottom w:val="none" w:sz="0" w:space="0" w:color="auto"/>
        <w:right w:val="none" w:sz="0" w:space="0" w:color="auto"/>
      </w:divBdr>
    </w:div>
    <w:div w:id="473765783">
      <w:bodyDiv w:val="1"/>
      <w:marLeft w:val="0"/>
      <w:marRight w:val="0"/>
      <w:marTop w:val="0"/>
      <w:marBottom w:val="0"/>
      <w:divBdr>
        <w:top w:val="none" w:sz="0" w:space="0" w:color="auto"/>
        <w:left w:val="none" w:sz="0" w:space="0" w:color="auto"/>
        <w:bottom w:val="none" w:sz="0" w:space="0" w:color="auto"/>
        <w:right w:val="none" w:sz="0" w:space="0" w:color="auto"/>
      </w:divBdr>
    </w:div>
    <w:div w:id="1496844342">
      <w:bodyDiv w:val="1"/>
      <w:marLeft w:val="0"/>
      <w:marRight w:val="0"/>
      <w:marTop w:val="0"/>
      <w:marBottom w:val="0"/>
      <w:divBdr>
        <w:top w:val="none" w:sz="0" w:space="0" w:color="auto"/>
        <w:left w:val="none" w:sz="0" w:space="0" w:color="auto"/>
        <w:bottom w:val="none" w:sz="0" w:space="0" w:color="auto"/>
        <w:right w:val="none" w:sz="0" w:space="0" w:color="auto"/>
      </w:divBdr>
    </w:div>
    <w:div w:id="1787389270">
      <w:bodyDiv w:val="1"/>
      <w:marLeft w:val="0"/>
      <w:marRight w:val="0"/>
      <w:marTop w:val="0"/>
      <w:marBottom w:val="0"/>
      <w:divBdr>
        <w:top w:val="none" w:sz="0" w:space="0" w:color="auto"/>
        <w:left w:val="none" w:sz="0" w:space="0" w:color="auto"/>
        <w:bottom w:val="none" w:sz="0" w:space="0" w:color="auto"/>
        <w:right w:val="none" w:sz="0" w:space="0" w:color="auto"/>
      </w:divBdr>
    </w:div>
    <w:div w:id="1849515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hyperlink" Target="http://www.childmatters.org.nz/258/child-protection-policy/section-4-additional-resources/dealing-with-disclosures-of-abuse" TargetMode="External" Id="R696397ab42824583" /><Relationship Type="http://schemas.openxmlformats.org/officeDocument/2006/relationships/hyperlink" Target="https://www.education.sa.gov.au/sites/default/files/childrens-voices-framework.pdf?acsf_files_redirect" TargetMode="External" Id="R1bb23f0956da47ec" /><Relationship Type="http://schemas.openxmlformats.org/officeDocument/2006/relationships/hyperlink" Target="https://lgiu.org/wp-content/uploads/2013/10/Daniel-Pelka-Serious-Case-Review-Coventry-LSCB.pdf" TargetMode="External" Id="R93e92da333904fd3" /><Relationship Type="http://schemas.openxmlformats.org/officeDocument/2006/relationships/hyperlink" Target="https://assets.publishing.service.gov.uk/government/uploads/system/uploads/attachment_data/file/835733/Keeping_children_safe_in_education_2019.pdf" TargetMode="External" Id="Rd6c8db1784594a70" /><Relationship Type="http://schemas.openxmlformats.org/officeDocument/2006/relationships/hyperlink" Target="https://learning.nspcc.org.uk/child-abuse-and-neglect/domestic-abuse/" TargetMode="External" Id="Rff71f925491e4743" /><Relationship Type="http://schemas.openxmlformats.org/officeDocument/2006/relationships/hyperlink" Target="https://assets.publishing.service.gov.uk/government/uploads/system/uploads/attachment_data/file/721581/Information_sharing_advice_practitioners_safeguarding_services.pdf" TargetMode="External" Id="Rf92b6a8e0f3a4fa6" /><Relationship Type="http://schemas.openxmlformats.org/officeDocument/2006/relationships/hyperlink" Target="https://www.safeguardinginschools.co.uk/wp-content/uploads/2014/08/Daniel-Pelka-Special-Report.pdf" TargetMode="External" Id="Rb8adc3bc01ba4eb3" /><Relationship Type="http://schemas.openxmlformats.org/officeDocument/2006/relationships/hyperlink" Target="https://www.gov.uk/government/publications/2010-to-2015-government-policy-family-justice-system/2010-to-2015-government-policy-family-justice-system" TargetMode="External" Id="R22d994c540fa44e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10" ma:contentTypeDescription="Create a new document." ma:contentTypeScope="" ma:versionID="4b8fdfda41c4279f8af7a16a93ef5c61">
  <xsd:schema xmlns:xsd="http://www.w3.org/2001/XMLSchema" xmlns:xs="http://www.w3.org/2001/XMLSchema" xmlns:p="http://schemas.microsoft.com/office/2006/metadata/properties" xmlns:ns3="c05bfcf6-161a-4012-bab6-aa68b8b9ab0d" xmlns:ns4="a0d56cd8-48d2-4815-8e01-6dcb6cd2ab35" targetNamespace="http://schemas.microsoft.com/office/2006/metadata/properties" ma:root="true" ma:fieldsID="70d717ca76d6decbef52c366b850dae6" ns3:_="" ns4:_="">
    <xsd:import namespace="c05bfcf6-161a-4012-bab6-aa68b8b9ab0d"/>
    <xsd:import namespace="a0d56cd8-48d2-4815-8e01-6dcb6cd2ab3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0d56cd8-48d2-4815-8e01-6dcb6cd2ab35"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BEBBDD-2269-4DFA-AE19-02918CFF54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a0d56cd8-48d2-4815-8e01-6dcb6cd2a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8E7266-623A-4884-9EA2-1A21C92F44D0}">
  <ds:schemaRefs>
    <ds:schemaRef ds:uri="http://schemas.microsoft.com/sharepoint/v3/contenttype/forms"/>
  </ds:schemaRefs>
</ds:datastoreItem>
</file>

<file path=customXml/itemProps3.xml><?xml version="1.0" encoding="utf-8"?>
<ds:datastoreItem xmlns:ds="http://schemas.openxmlformats.org/officeDocument/2006/customXml" ds:itemID="{B8292E6C-81DE-4BBD-BD75-DDEC4F7AA8A5}">
  <ds:schemaRefs>
    <ds:schemaRef ds:uri="http://schemas.microsoft.com/office/2006/metadata/properties"/>
    <ds:schemaRef ds:uri="http://purl.org/dc/terms/"/>
    <ds:schemaRef ds:uri="c05bfcf6-161a-4012-bab6-aa68b8b9ab0d"/>
    <ds:schemaRef ds:uri="http://schemas.microsoft.com/office/2006/documentManagement/types"/>
    <ds:schemaRef ds:uri="http://www.w3.org/XML/1998/namespace"/>
    <ds:schemaRef ds:uri="a0d56cd8-48d2-4815-8e01-6dcb6cd2ab35"/>
    <ds:schemaRef ds:uri="http://purl.org/dc/elements/1.1/"/>
    <ds:schemaRef ds:uri="http://schemas.microsoft.com/office/infopath/2007/PartnerControls"/>
    <ds:schemaRef ds:uri="http://schemas.openxmlformats.org/package/2006/metadata/core-properties"/>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Claire Kneath (1806950)</dc:creator>
  <keywords/>
  <dc:description/>
  <lastModifiedBy>Claire Kneath (1806950)</lastModifiedBy>
  <revision>5</revision>
  <dcterms:created xsi:type="dcterms:W3CDTF">2020-01-03T07:25:00.0000000Z</dcterms:created>
  <dcterms:modified xsi:type="dcterms:W3CDTF">2020-01-14T10:43:24.3784791Z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