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532E4" w14:textId="77777777" w:rsidR="00851A76" w:rsidRDefault="00851A76" w:rsidP="00851A76">
      <w:pPr>
        <w:autoSpaceDE w:val="0"/>
        <w:autoSpaceDN w:val="0"/>
        <w:adjustRightInd w:val="0"/>
        <w:spacing w:after="240" w:line="360" w:lineRule="auto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  <w:sz w:val="36"/>
          <w:szCs w:val="36"/>
        </w:rPr>
        <w:t>Reference list</w:t>
      </w:r>
    </w:p>
    <w:p w14:paraId="02DE42C1" w14:textId="77777777" w:rsidR="00851A76" w:rsidRDefault="00851A76" w:rsidP="00851A76">
      <w:pPr>
        <w:autoSpaceDE w:val="0"/>
        <w:autoSpaceDN w:val="0"/>
        <w:adjustRightInd w:val="0"/>
        <w:spacing w:after="240" w:line="360" w:lineRule="auto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 xml:space="preserve">Hayes, K.J., </w:t>
      </w:r>
      <w:proofErr w:type="spellStart"/>
      <w:r>
        <w:rPr>
          <w:rFonts w:ascii="Helvetica" w:hAnsi="Helvetica" w:cs="Helvetica"/>
          <w:kern w:val="0"/>
        </w:rPr>
        <w:t>Eljiz</w:t>
      </w:r>
      <w:proofErr w:type="spellEnd"/>
      <w:r>
        <w:rPr>
          <w:rFonts w:ascii="Helvetica" w:hAnsi="Helvetica" w:cs="Helvetica"/>
          <w:kern w:val="0"/>
        </w:rPr>
        <w:t xml:space="preserve">, K., Dadich, A., Fitzgerald, J.-A. and Sloan, T. (2015). Trialability, observability and risk reduction accelerating individual innovation adoption decisions. </w:t>
      </w:r>
      <w:r>
        <w:rPr>
          <w:rFonts w:ascii="Helvetica" w:hAnsi="Helvetica" w:cs="Helvetica"/>
          <w:i/>
          <w:iCs/>
          <w:kern w:val="0"/>
        </w:rPr>
        <w:t>Journal of Health Organization and Management</w:t>
      </w:r>
      <w:r>
        <w:rPr>
          <w:rFonts w:ascii="Helvetica" w:hAnsi="Helvetica" w:cs="Helvetica"/>
          <w:kern w:val="0"/>
        </w:rPr>
        <w:t xml:space="preserve">, 29(2), pp.271–294. </w:t>
      </w:r>
      <w:proofErr w:type="spellStart"/>
      <w:proofErr w:type="gramStart"/>
      <w:r>
        <w:rPr>
          <w:rFonts w:ascii="Helvetica" w:hAnsi="Helvetica" w:cs="Helvetica"/>
          <w:kern w:val="0"/>
        </w:rPr>
        <w:t>doi:https</w:t>
      </w:r>
      <w:proofErr w:type="spellEnd"/>
      <w:r>
        <w:rPr>
          <w:rFonts w:ascii="Helvetica" w:hAnsi="Helvetica" w:cs="Helvetica"/>
          <w:kern w:val="0"/>
        </w:rPr>
        <w:t>://doi.org/10.1108/jhom-08-2013-0171</w:t>
      </w:r>
      <w:proofErr w:type="gramEnd"/>
      <w:r>
        <w:rPr>
          <w:rFonts w:ascii="Helvetica" w:hAnsi="Helvetica" w:cs="Helvetica"/>
          <w:kern w:val="0"/>
        </w:rPr>
        <w:t>.</w:t>
      </w:r>
    </w:p>
    <w:p w14:paraId="23B38523" w14:textId="77777777" w:rsidR="00851A76" w:rsidRDefault="00851A76" w:rsidP="00851A76">
      <w:pPr>
        <w:autoSpaceDE w:val="0"/>
        <w:autoSpaceDN w:val="0"/>
        <w:adjustRightInd w:val="0"/>
        <w:spacing w:after="240" w:line="360" w:lineRule="auto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 xml:space="preserve">Wiley, D. and Cory, A. (2013). </w:t>
      </w:r>
      <w:proofErr w:type="spellStart"/>
      <w:r>
        <w:rPr>
          <w:rFonts w:ascii="Helvetica" w:hAnsi="Helvetica" w:cs="Helvetica"/>
          <w:i/>
          <w:iCs/>
          <w:kern w:val="0"/>
        </w:rPr>
        <w:t>Encyclopedia</w:t>
      </w:r>
      <w:proofErr w:type="spellEnd"/>
      <w:r>
        <w:rPr>
          <w:rFonts w:ascii="Helvetica" w:hAnsi="Helvetica" w:cs="Helvetica"/>
          <w:i/>
          <w:iCs/>
          <w:kern w:val="0"/>
        </w:rPr>
        <w:t xml:space="preserve"> of School Health</w:t>
      </w:r>
      <w:r>
        <w:rPr>
          <w:rFonts w:ascii="Helvetica" w:hAnsi="Helvetica" w:cs="Helvetica"/>
          <w:kern w:val="0"/>
        </w:rPr>
        <w:t xml:space="preserve">. </w:t>
      </w:r>
      <w:r>
        <w:rPr>
          <w:rFonts w:ascii="Helvetica" w:hAnsi="Helvetica" w:cs="Helvetica"/>
          <w:i/>
          <w:iCs/>
          <w:kern w:val="0"/>
        </w:rPr>
        <w:t>SAGE Publications, Inc. eBooks</w:t>
      </w:r>
      <w:r>
        <w:rPr>
          <w:rFonts w:ascii="Helvetica" w:hAnsi="Helvetica" w:cs="Helvetica"/>
          <w:kern w:val="0"/>
        </w:rPr>
        <w:t xml:space="preserve">. SAGE Publishing. </w:t>
      </w:r>
      <w:proofErr w:type="spellStart"/>
      <w:proofErr w:type="gramStart"/>
      <w:r>
        <w:rPr>
          <w:rFonts w:ascii="Helvetica" w:hAnsi="Helvetica" w:cs="Helvetica"/>
          <w:kern w:val="0"/>
        </w:rPr>
        <w:t>doi:https</w:t>
      </w:r>
      <w:proofErr w:type="spellEnd"/>
      <w:r>
        <w:rPr>
          <w:rFonts w:ascii="Helvetica" w:hAnsi="Helvetica" w:cs="Helvetica"/>
          <w:kern w:val="0"/>
        </w:rPr>
        <w:t>://doi.org/10.4135/9781452276250</w:t>
      </w:r>
      <w:proofErr w:type="gramEnd"/>
      <w:r>
        <w:rPr>
          <w:rFonts w:ascii="Helvetica" w:hAnsi="Helvetica" w:cs="Helvetica"/>
          <w:kern w:val="0"/>
        </w:rPr>
        <w:t>.</w:t>
      </w:r>
    </w:p>
    <w:p w14:paraId="09E581BC" w14:textId="77777777" w:rsidR="00763D97" w:rsidRDefault="00763D97"/>
    <w:sectPr w:rsidR="00763D97" w:rsidSect="00851A7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A76"/>
    <w:rsid w:val="00286C88"/>
    <w:rsid w:val="002F5AF5"/>
    <w:rsid w:val="00763D97"/>
    <w:rsid w:val="008350B0"/>
    <w:rsid w:val="00851A76"/>
    <w:rsid w:val="0094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E5F7E4"/>
  <w15:chartTrackingRefBased/>
  <w15:docId w15:val="{49C6FC7E-F5BF-5B4F-9FE9-A607A7D7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1A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1A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1A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1A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1A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1A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1A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1A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1A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A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1A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1A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1A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1A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1A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1A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1A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1A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1A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1A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1A7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1A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1A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1A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1A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1A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1A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1A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1A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Morgan</dc:creator>
  <cp:keywords/>
  <dc:description/>
  <cp:lastModifiedBy>Debbie Morgan</cp:lastModifiedBy>
  <cp:revision>1</cp:revision>
  <dcterms:created xsi:type="dcterms:W3CDTF">2026-03-24T12:04:00Z</dcterms:created>
  <dcterms:modified xsi:type="dcterms:W3CDTF">2026-03-24T12:05:00Z</dcterms:modified>
</cp:coreProperties>
</file>