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E7679" w14:textId="3A6D3ABF" w:rsidR="0082622E" w:rsidRDefault="007935F6" w:rsidP="00A930CB">
      <w:pPr>
        <w:spacing w:after="165" w:line="360" w:lineRule="auto"/>
        <w:rPr>
          <w:rFonts w:ascii="Tahoma" w:hAnsi="Tahoma" w:cs="Tahoma"/>
          <w:color w:val="000000"/>
          <w:sz w:val="40"/>
          <w:szCs w:val="40"/>
        </w:rPr>
      </w:pPr>
      <w:r>
        <w:rPr>
          <w:b/>
          <w:noProof/>
          <w:lang w:eastAsia="en-GB"/>
        </w:rPr>
        <w:drawing>
          <wp:inline distT="0" distB="0" distL="0" distR="0" wp14:anchorId="0B738E14" wp14:editId="6B1E3CD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HAnsi"/>
          <w:color w:val="auto"/>
          <w:sz w:val="24"/>
          <w:szCs w:val="24"/>
        </w:rPr>
      </w:sdtEndPr>
      <w:sdtContent>
        <w:p w14:paraId="6D878F9D" w14:textId="02106743" w:rsidR="00A930CB" w:rsidRPr="007935F6" w:rsidRDefault="00A930CB" w:rsidP="007935F6">
          <w:pPr>
            <w:spacing w:after="165" w:line="360" w:lineRule="auto"/>
            <w:jc w:val="center"/>
            <w:rPr>
              <w:rFonts w:ascii="Tahoma" w:hAnsi="Tahoma" w:cs="Tahoma"/>
              <w:color w:val="000000"/>
              <w:sz w:val="40"/>
              <w:szCs w:val="40"/>
            </w:rPr>
          </w:pPr>
          <w:r w:rsidRPr="00BC0BA5">
            <w:rPr>
              <w:rFonts w:cstheme="minorHAnsi"/>
              <w:color w:val="000000"/>
              <w:sz w:val="40"/>
              <w:szCs w:val="40"/>
            </w:rPr>
            <w:t>Skills for the Workplace</w:t>
          </w:r>
          <w:r w:rsidRPr="00BC0BA5">
            <w:rPr>
              <w:rFonts w:cstheme="minorHAnsi"/>
              <w:color w:val="000000"/>
              <w:sz w:val="40"/>
              <w:szCs w:val="40"/>
            </w:rPr>
            <w:br/>
            <w:t xml:space="preserve">Module Assignment Submission </w:t>
          </w:r>
          <w:r w:rsidRPr="00BC0BA5">
            <w:rPr>
              <w:rFonts w:cstheme="min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BC0BA5" w14:paraId="7E157FF9" w14:textId="77777777" w:rsidTr="0030173B">
            <w:tc>
              <w:tcPr>
                <w:tcW w:w="3438" w:type="dxa"/>
                <w:shd w:val="clear" w:color="auto" w:fill="D9D9D9"/>
              </w:tcPr>
              <w:p w14:paraId="049D6C4E" w14:textId="77777777" w:rsidR="00A930CB" w:rsidRPr="00BC0BA5" w:rsidRDefault="00A930CB" w:rsidP="00A930CB">
                <w:pPr>
                  <w:spacing w:before="120" w:after="120" w:line="360" w:lineRule="auto"/>
                  <w:rPr>
                    <w:rFonts w:cstheme="minorHAnsi"/>
                    <w:sz w:val="32"/>
                    <w:szCs w:val="32"/>
                  </w:rPr>
                </w:pPr>
                <w:r w:rsidRPr="00BC0BA5">
                  <w:rPr>
                    <w:rFonts w:cstheme="minorHAnsi"/>
                    <w:sz w:val="32"/>
                    <w:szCs w:val="32"/>
                  </w:rPr>
                  <w:t>Student Name:</w:t>
                </w:r>
              </w:p>
            </w:tc>
            <w:tc>
              <w:tcPr>
                <w:tcW w:w="6055" w:type="dxa"/>
              </w:tcPr>
              <w:p w14:paraId="26509FF7" w14:textId="571857C4" w:rsidR="00A930CB" w:rsidRPr="00BC0BA5" w:rsidRDefault="00D50855" w:rsidP="00A930CB">
                <w:pPr>
                  <w:spacing w:before="120" w:after="120" w:line="360" w:lineRule="auto"/>
                  <w:rPr>
                    <w:rFonts w:cstheme="minorHAnsi"/>
                    <w:sz w:val="32"/>
                    <w:szCs w:val="32"/>
                  </w:rPr>
                </w:pPr>
                <w:r w:rsidRPr="00BC0BA5">
                  <w:rPr>
                    <w:rFonts w:cstheme="minorHAnsi"/>
                    <w:sz w:val="32"/>
                    <w:szCs w:val="32"/>
                  </w:rPr>
                  <w:t>Thomasina McDaid</w:t>
                </w:r>
              </w:p>
            </w:tc>
          </w:tr>
          <w:tr w:rsidR="00A930CB" w:rsidRPr="00BC0BA5" w14:paraId="47B8061E" w14:textId="77777777" w:rsidTr="0030173B">
            <w:tc>
              <w:tcPr>
                <w:tcW w:w="3438" w:type="dxa"/>
                <w:shd w:val="clear" w:color="auto" w:fill="D9D9D9"/>
              </w:tcPr>
              <w:p w14:paraId="19DB6AF8" w14:textId="77777777" w:rsidR="00A930CB" w:rsidRPr="00BC0BA5" w:rsidRDefault="00A930CB" w:rsidP="00A930CB">
                <w:pPr>
                  <w:spacing w:before="120" w:after="120" w:line="360" w:lineRule="auto"/>
                  <w:rPr>
                    <w:rFonts w:cstheme="minorHAnsi"/>
                    <w:sz w:val="32"/>
                    <w:szCs w:val="32"/>
                  </w:rPr>
                </w:pPr>
                <w:r w:rsidRPr="00BC0BA5">
                  <w:rPr>
                    <w:rFonts w:cstheme="minorHAnsi"/>
                    <w:sz w:val="32"/>
                    <w:szCs w:val="32"/>
                  </w:rPr>
                  <w:t>Student Number:</w:t>
                </w:r>
              </w:p>
            </w:tc>
            <w:tc>
              <w:tcPr>
                <w:tcW w:w="6055" w:type="dxa"/>
              </w:tcPr>
              <w:p w14:paraId="11A37B25" w14:textId="36A12FC1" w:rsidR="00A930CB" w:rsidRPr="00BC0BA5" w:rsidRDefault="00D50855" w:rsidP="00A930CB">
                <w:pPr>
                  <w:spacing w:before="120" w:after="120" w:line="360" w:lineRule="auto"/>
                  <w:rPr>
                    <w:rFonts w:cstheme="minorHAnsi"/>
                    <w:sz w:val="32"/>
                    <w:szCs w:val="32"/>
                  </w:rPr>
                </w:pPr>
                <w:r w:rsidRPr="00BC0BA5">
                  <w:rPr>
                    <w:rFonts w:cstheme="minorHAnsi"/>
                    <w:sz w:val="32"/>
                    <w:szCs w:val="32"/>
                  </w:rPr>
                  <w:t>1712027</w:t>
                </w:r>
              </w:p>
            </w:tc>
          </w:tr>
          <w:tr w:rsidR="00A930CB" w:rsidRPr="00BC0BA5" w14:paraId="349EAAAF" w14:textId="77777777" w:rsidTr="0030173B">
            <w:tc>
              <w:tcPr>
                <w:tcW w:w="3438" w:type="dxa"/>
                <w:shd w:val="clear" w:color="auto" w:fill="D9D9D9"/>
              </w:tcPr>
              <w:p w14:paraId="79CF9844" w14:textId="77777777" w:rsidR="00A930CB" w:rsidRPr="00BC0BA5" w:rsidRDefault="00A930CB" w:rsidP="00A930CB">
                <w:pPr>
                  <w:spacing w:before="120" w:after="120" w:line="360" w:lineRule="auto"/>
                  <w:rPr>
                    <w:rFonts w:cstheme="minorHAnsi"/>
                    <w:sz w:val="32"/>
                    <w:szCs w:val="32"/>
                  </w:rPr>
                </w:pPr>
                <w:r w:rsidRPr="00BC0BA5">
                  <w:rPr>
                    <w:rFonts w:cstheme="minorHAnsi"/>
                    <w:sz w:val="32"/>
                    <w:szCs w:val="32"/>
                  </w:rPr>
                  <w:t>Module No:</w:t>
                </w:r>
              </w:p>
            </w:tc>
            <w:tc>
              <w:tcPr>
                <w:tcW w:w="6055" w:type="dxa"/>
              </w:tcPr>
              <w:p w14:paraId="2C117412" w14:textId="56B2932C" w:rsidR="00A930CB" w:rsidRPr="00BC0BA5" w:rsidRDefault="007A7DB8" w:rsidP="00A930CB">
                <w:pPr>
                  <w:spacing w:before="120" w:after="120" w:line="360" w:lineRule="auto"/>
                  <w:rPr>
                    <w:rFonts w:cstheme="minorHAnsi"/>
                    <w:color w:val="FF0000"/>
                    <w:sz w:val="32"/>
                    <w:szCs w:val="32"/>
                  </w:rPr>
                </w:pPr>
                <w:r w:rsidRPr="00BC0BA5">
                  <w:rPr>
                    <w:rFonts w:cstheme="minorHAnsi"/>
                    <w:sz w:val="32"/>
                    <w:szCs w:val="32"/>
                  </w:rPr>
                  <w:t>BMSK</w:t>
                </w:r>
                <w:r w:rsidR="00D50855" w:rsidRPr="00BC0BA5">
                  <w:rPr>
                    <w:rFonts w:cstheme="minorHAnsi"/>
                    <w:sz w:val="32"/>
                    <w:szCs w:val="32"/>
                  </w:rPr>
                  <w:t>600</w:t>
                </w:r>
                <w:r w:rsidR="005677F7">
                  <w:rPr>
                    <w:rFonts w:cstheme="minorHAnsi"/>
                    <w:sz w:val="32"/>
                    <w:szCs w:val="32"/>
                  </w:rPr>
                  <w:t>3</w:t>
                </w:r>
              </w:p>
            </w:tc>
          </w:tr>
          <w:tr w:rsidR="00A930CB" w:rsidRPr="00BC0BA5" w14:paraId="485DA616" w14:textId="77777777" w:rsidTr="0030173B">
            <w:trPr>
              <w:trHeight w:val="413"/>
            </w:trPr>
            <w:tc>
              <w:tcPr>
                <w:tcW w:w="3438" w:type="dxa"/>
                <w:shd w:val="clear" w:color="auto" w:fill="D9D9D9"/>
              </w:tcPr>
              <w:p w14:paraId="4606D4BD" w14:textId="77777777" w:rsidR="00A930CB" w:rsidRPr="00BC0BA5" w:rsidRDefault="00A930CB" w:rsidP="00A930CB">
                <w:pPr>
                  <w:spacing w:before="120" w:after="120" w:line="360" w:lineRule="auto"/>
                  <w:rPr>
                    <w:rFonts w:cstheme="minorHAnsi"/>
                    <w:sz w:val="32"/>
                    <w:szCs w:val="32"/>
                  </w:rPr>
                </w:pPr>
                <w:r w:rsidRPr="00BC0BA5">
                  <w:rPr>
                    <w:rFonts w:cstheme="minorHAnsi"/>
                    <w:sz w:val="32"/>
                    <w:szCs w:val="32"/>
                  </w:rPr>
                  <w:t>Module Title:</w:t>
                </w:r>
              </w:p>
            </w:tc>
            <w:tc>
              <w:tcPr>
                <w:tcW w:w="6055" w:type="dxa"/>
              </w:tcPr>
              <w:p w14:paraId="0F1C3659" w14:textId="00488B9A" w:rsidR="00A930CB" w:rsidRPr="00E25D2B" w:rsidRDefault="005677F7" w:rsidP="00A930CB">
                <w:pPr>
                  <w:spacing w:before="120" w:after="120" w:line="360" w:lineRule="auto"/>
                  <w:rPr>
                    <w:rFonts w:cstheme="minorHAnsi"/>
                    <w:color w:val="FF0000"/>
                    <w:sz w:val="32"/>
                    <w:szCs w:val="32"/>
                  </w:rPr>
                </w:pPr>
                <w:r>
                  <w:rPr>
                    <w:rFonts w:cstheme="minorHAnsi"/>
                    <w:sz w:val="32"/>
                    <w:szCs w:val="32"/>
                  </w:rPr>
                  <w:t>Leading and Implementing Change</w:t>
                </w:r>
              </w:p>
            </w:tc>
          </w:tr>
        </w:tbl>
        <w:p w14:paraId="4BB964D8" w14:textId="77777777" w:rsidR="00A930CB" w:rsidRPr="00BC0BA5" w:rsidRDefault="00A930CB" w:rsidP="00A930CB">
          <w:pPr>
            <w:spacing w:before="120" w:after="120" w:line="360" w:lineRule="auto"/>
            <w:rPr>
              <w:rFonts w:cstheme="minorHAnsi"/>
              <w:color w:val="FF0000"/>
              <w:sz w:val="24"/>
              <w:szCs w:val="24"/>
            </w:rPr>
          </w:pPr>
        </w:p>
        <w:p w14:paraId="225E9DEB" w14:textId="77777777" w:rsidR="00A930CB" w:rsidRPr="00BC0BA5" w:rsidRDefault="00A930CB" w:rsidP="00A930CB">
          <w:pPr>
            <w:spacing w:before="120" w:after="120" w:line="360" w:lineRule="auto"/>
            <w:rPr>
              <w:rFonts w:cstheme="minorHAnsi"/>
              <w:b/>
              <w:color w:val="000000"/>
              <w:sz w:val="24"/>
              <w:szCs w:val="24"/>
            </w:rPr>
          </w:pPr>
          <w:r w:rsidRPr="00BC0BA5">
            <w:rPr>
              <w:rFonts w:cstheme="minorHAnsi"/>
              <w:b/>
              <w:color w:val="000000"/>
              <w:sz w:val="24"/>
              <w:szCs w:val="24"/>
            </w:rPr>
            <w:t>Statement of Confirmation of Authenticity</w:t>
          </w:r>
        </w:p>
        <w:p w14:paraId="22DD05FB" w14:textId="77777777" w:rsidR="00A930CB" w:rsidRPr="00BC0BA5" w:rsidRDefault="00A930CB" w:rsidP="00A930CB">
          <w:pPr>
            <w:spacing w:before="120" w:after="120" w:line="360" w:lineRule="auto"/>
            <w:rPr>
              <w:rFonts w:cstheme="minorHAnsi"/>
              <w:color w:val="000000"/>
              <w:sz w:val="24"/>
              <w:szCs w:val="24"/>
            </w:rPr>
          </w:pPr>
          <w:r w:rsidRPr="00BC0BA5">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Pr="00BC0BA5" w:rsidRDefault="00A930CB" w:rsidP="008346D5">
          <w:pPr>
            <w:spacing w:before="120" w:after="120" w:line="360" w:lineRule="auto"/>
            <w:rPr>
              <w:rFonts w:cstheme="minorHAnsi"/>
              <w:color w:val="000000"/>
              <w:sz w:val="24"/>
              <w:szCs w:val="24"/>
            </w:rPr>
          </w:pPr>
          <w:r w:rsidRPr="00BC0BA5">
            <w:rPr>
              <w:rFonts w:cstheme="minorHAnsi"/>
              <w:color w:val="000000"/>
              <w:sz w:val="24"/>
              <w:szCs w:val="24"/>
            </w:rPr>
            <w:t>Attention is drawn to the plagiarism and unfair practice policies of both the University and of ILM.</w:t>
          </w:r>
        </w:p>
        <w:p w14:paraId="3DE48541" w14:textId="77777777" w:rsidR="00A45277" w:rsidRPr="00BC0BA5" w:rsidRDefault="00A45277" w:rsidP="00A45277">
          <w:pPr>
            <w:spacing w:before="120" w:after="120"/>
            <w:rPr>
              <w:rFonts w:cstheme="minorHAnsi"/>
              <w:color w:val="000000"/>
              <w:sz w:val="24"/>
              <w:szCs w:val="24"/>
            </w:rPr>
          </w:pPr>
          <w:r w:rsidRPr="00BC0BA5">
            <w:rPr>
              <w:rFonts w:cstheme="minorHAnsi"/>
              <w:b/>
              <w:bCs/>
              <w:color w:val="000000"/>
              <w:sz w:val="16"/>
              <w:szCs w:val="16"/>
            </w:rPr>
            <w:t>Permission for ILM to use this script</w:t>
          </w:r>
          <w:r w:rsidRPr="00BC0BA5">
            <w:rPr>
              <w:rFonts w:cstheme="minorHAnsi"/>
              <w:color w:val="000000"/>
              <w:sz w:val="16"/>
              <w:szCs w:val="16"/>
            </w:rPr>
            <w:br/>
            <w:t xml:space="preserve">ILM uses learners’ submissions – on an anonymous basis – for assessment standardisation. By submitting, both the centre and the learner agree </w:t>
          </w:r>
          <w:r w:rsidRPr="00BC0BA5">
            <w:rPr>
              <w:rFonts w:cstheme="minorHAnsi"/>
              <w:color w:val="000000"/>
              <w:sz w:val="16"/>
              <w:szCs w:val="16"/>
            </w:rPr>
            <w:lastRenderedPageBreak/>
            <w:t xml:space="preserve">that ILM may use this script on condition that identifying information is removed. However, if you are unwilling to allow ILM </w:t>
          </w:r>
          <w:proofErr w:type="gramStart"/>
          <w:r w:rsidRPr="00BC0BA5">
            <w:rPr>
              <w:rFonts w:cstheme="minorHAnsi"/>
              <w:color w:val="000000"/>
              <w:sz w:val="16"/>
              <w:szCs w:val="16"/>
            </w:rPr>
            <w:t>use</w:t>
          </w:r>
          <w:proofErr w:type="gramEnd"/>
          <w:r w:rsidRPr="00BC0BA5">
            <w:rPr>
              <w:rFonts w:cstheme="minorHAnsi"/>
              <w:color w:val="000000"/>
              <w:sz w:val="16"/>
              <w:szCs w:val="16"/>
            </w:rPr>
            <w:t xml:space="preserve"> this script, please refuse by ticking the box: </w:t>
          </w:r>
          <w:r w:rsidRPr="00BC0BA5">
            <w:rPr>
              <w:rFonts w:cstheme="minorHAnsi"/>
              <w:b/>
              <w:bCs/>
              <w:color w:val="000000"/>
              <w:sz w:val="16"/>
              <w:szCs w:val="16"/>
            </w:rPr>
            <w:t>□</w:t>
          </w:r>
        </w:p>
        <w:p w14:paraId="625660F1" w14:textId="77777777" w:rsidR="00A45277" w:rsidRPr="00BC0BA5" w:rsidRDefault="00A45277" w:rsidP="008346D5">
          <w:pPr>
            <w:spacing w:before="120" w:after="120" w:line="360" w:lineRule="auto"/>
            <w:rPr>
              <w:rFonts w:cstheme="minorHAnsi"/>
              <w:color w:val="000000"/>
              <w:sz w:val="24"/>
              <w:szCs w:val="24"/>
            </w:rPr>
          </w:pPr>
        </w:p>
        <w:p w14:paraId="1E8CE651" w14:textId="532740AB" w:rsidR="00885114" w:rsidRPr="00BC0BA5" w:rsidRDefault="00885114" w:rsidP="00A45277">
          <w:pPr>
            <w:rPr>
              <w:rFonts w:cstheme="minorHAnsi"/>
              <w:color w:val="000000"/>
              <w:sz w:val="24"/>
              <w:szCs w:val="24"/>
            </w:rPr>
          </w:pPr>
        </w:p>
        <w:sdt>
          <w:sdtPr>
            <w:rPr>
              <w:rFonts w:asciiTheme="minorHAnsi" w:eastAsiaTheme="minorHAnsi" w:hAnsiTheme="minorHAnsi" w:cstheme="minorHAnsi"/>
              <w:color w:val="auto"/>
              <w:sz w:val="22"/>
              <w:szCs w:val="22"/>
              <w:lang w:val="en-GB"/>
            </w:rPr>
            <w:id w:val="1199351396"/>
            <w:docPartObj>
              <w:docPartGallery w:val="Table of Contents"/>
              <w:docPartUnique/>
            </w:docPartObj>
          </w:sdtPr>
          <w:sdtEndPr>
            <w:rPr>
              <w:b/>
              <w:bCs/>
              <w:noProof/>
              <w:sz w:val="24"/>
              <w:szCs w:val="24"/>
            </w:rPr>
          </w:sdtEndPr>
          <w:sdtContent>
            <w:p w14:paraId="1E6C77B6" w14:textId="6A56EC90" w:rsidR="00885114" w:rsidRPr="00BC0BA5" w:rsidRDefault="00885114">
              <w:pPr>
                <w:pStyle w:val="TOCHeading"/>
                <w:rPr>
                  <w:rFonts w:asciiTheme="minorHAnsi" w:hAnsiTheme="minorHAnsi" w:cstheme="minorHAnsi"/>
                  <w:sz w:val="24"/>
                  <w:szCs w:val="24"/>
                </w:rPr>
              </w:pPr>
              <w:r w:rsidRPr="00BC0BA5">
                <w:rPr>
                  <w:rFonts w:asciiTheme="minorHAnsi" w:hAnsiTheme="minorHAnsi" w:cstheme="minorHAnsi"/>
                  <w:sz w:val="24"/>
                  <w:szCs w:val="24"/>
                </w:rPr>
                <w:t>Table of Contents</w:t>
              </w:r>
            </w:p>
            <w:p w14:paraId="3B6DAA63" w14:textId="06A6957A" w:rsidR="00590FE2" w:rsidRDefault="00885114">
              <w:pPr>
                <w:pStyle w:val="TOC2"/>
                <w:rPr>
                  <w:rFonts w:asciiTheme="minorHAnsi" w:eastAsiaTheme="minorEastAsia" w:hAnsiTheme="minorHAnsi" w:cstheme="minorBidi"/>
                  <w:sz w:val="22"/>
                  <w:szCs w:val="22"/>
                  <w:lang w:eastAsia="en-GB"/>
                </w:rPr>
              </w:pPr>
              <w:r w:rsidRPr="00BC0BA5">
                <w:rPr>
                  <w:rFonts w:asciiTheme="minorHAnsi" w:hAnsiTheme="minorHAnsi" w:cstheme="minorHAnsi"/>
                  <w:noProof w:val="0"/>
                </w:rPr>
                <w:fldChar w:fldCharType="begin"/>
              </w:r>
              <w:r w:rsidRPr="00BC0BA5">
                <w:rPr>
                  <w:rFonts w:asciiTheme="minorHAnsi" w:hAnsiTheme="minorHAnsi" w:cstheme="minorHAnsi"/>
                </w:rPr>
                <w:instrText xml:space="preserve"> TOC \o "1-3" \h \z \u </w:instrText>
              </w:r>
              <w:r w:rsidRPr="00BC0BA5">
                <w:rPr>
                  <w:rFonts w:asciiTheme="minorHAnsi" w:hAnsiTheme="minorHAnsi" w:cstheme="minorHAnsi"/>
                  <w:noProof w:val="0"/>
                </w:rPr>
                <w:fldChar w:fldCharType="separate"/>
              </w:r>
              <w:hyperlink w:anchor="_Toc120993776" w:history="1">
                <w:r w:rsidR="00590FE2" w:rsidRPr="000F3195">
                  <w:rPr>
                    <w:rStyle w:val="Hyperlink"/>
                  </w:rPr>
                  <w:t>Management Synopsis</w:t>
                </w:r>
                <w:r w:rsidR="00590FE2">
                  <w:rPr>
                    <w:webHidden/>
                  </w:rPr>
                  <w:tab/>
                </w:r>
                <w:r w:rsidR="00590FE2">
                  <w:rPr>
                    <w:webHidden/>
                  </w:rPr>
                  <w:fldChar w:fldCharType="begin"/>
                </w:r>
                <w:r w:rsidR="00590FE2">
                  <w:rPr>
                    <w:webHidden/>
                  </w:rPr>
                  <w:instrText xml:space="preserve"> PAGEREF _Toc120993776 \h </w:instrText>
                </w:r>
                <w:r w:rsidR="00590FE2">
                  <w:rPr>
                    <w:webHidden/>
                  </w:rPr>
                </w:r>
                <w:r w:rsidR="00590FE2">
                  <w:rPr>
                    <w:webHidden/>
                  </w:rPr>
                  <w:fldChar w:fldCharType="separate"/>
                </w:r>
                <w:r w:rsidR="00590FE2">
                  <w:rPr>
                    <w:webHidden/>
                  </w:rPr>
                  <w:t>3</w:t>
                </w:r>
                <w:r w:rsidR="00590FE2">
                  <w:rPr>
                    <w:webHidden/>
                  </w:rPr>
                  <w:fldChar w:fldCharType="end"/>
                </w:r>
              </w:hyperlink>
            </w:p>
            <w:p w14:paraId="792E6E6E" w14:textId="1A37BBBC" w:rsidR="00590FE2" w:rsidRDefault="00590FE2">
              <w:pPr>
                <w:pStyle w:val="TOC2"/>
                <w:rPr>
                  <w:rFonts w:asciiTheme="minorHAnsi" w:eastAsiaTheme="minorEastAsia" w:hAnsiTheme="minorHAnsi" w:cstheme="minorBidi"/>
                  <w:sz w:val="22"/>
                  <w:szCs w:val="22"/>
                  <w:lang w:eastAsia="en-GB"/>
                </w:rPr>
              </w:pPr>
              <w:hyperlink w:anchor="_Toc120993777" w:history="1">
                <w:r w:rsidRPr="000F3195">
                  <w:rPr>
                    <w:rStyle w:val="Hyperlink"/>
                  </w:rPr>
                  <w:t>Critically analyse the current forces for change in the organisations micro and macro environment that can impact workplace culture and capability</w:t>
                </w:r>
                <w:r>
                  <w:rPr>
                    <w:webHidden/>
                  </w:rPr>
                  <w:tab/>
                </w:r>
                <w:r>
                  <w:rPr>
                    <w:webHidden/>
                  </w:rPr>
                  <w:fldChar w:fldCharType="begin"/>
                </w:r>
                <w:r>
                  <w:rPr>
                    <w:webHidden/>
                  </w:rPr>
                  <w:instrText xml:space="preserve"> PAGEREF _Toc120993777 \h </w:instrText>
                </w:r>
                <w:r>
                  <w:rPr>
                    <w:webHidden/>
                  </w:rPr>
                </w:r>
                <w:r>
                  <w:rPr>
                    <w:webHidden/>
                  </w:rPr>
                  <w:fldChar w:fldCharType="separate"/>
                </w:r>
                <w:r>
                  <w:rPr>
                    <w:webHidden/>
                  </w:rPr>
                  <w:t>3</w:t>
                </w:r>
                <w:r>
                  <w:rPr>
                    <w:webHidden/>
                  </w:rPr>
                  <w:fldChar w:fldCharType="end"/>
                </w:r>
              </w:hyperlink>
            </w:p>
            <w:p w14:paraId="054F6355" w14:textId="6602FAA1" w:rsidR="00590FE2" w:rsidRDefault="00590FE2">
              <w:pPr>
                <w:pStyle w:val="TOC3"/>
                <w:tabs>
                  <w:tab w:val="right" w:leader="dot" w:pos="9350"/>
                </w:tabs>
                <w:rPr>
                  <w:rFonts w:eastAsiaTheme="minorEastAsia"/>
                  <w:noProof/>
                  <w:lang w:eastAsia="en-GB"/>
                </w:rPr>
              </w:pPr>
              <w:hyperlink w:anchor="_Toc120993778" w:history="1">
                <w:r w:rsidRPr="000F3195">
                  <w:rPr>
                    <w:rStyle w:val="Hyperlink"/>
                    <w:noProof/>
                  </w:rPr>
                  <w:t>Types of forces of change</w:t>
                </w:r>
                <w:r>
                  <w:rPr>
                    <w:noProof/>
                    <w:webHidden/>
                  </w:rPr>
                  <w:tab/>
                </w:r>
                <w:r>
                  <w:rPr>
                    <w:noProof/>
                    <w:webHidden/>
                  </w:rPr>
                  <w:fldChar w:fldCharType="begin"/>
                </w:r>
                <w:r>
                  <w:rPr>
                    <w:noProof/>
                    <w:webHidden/>
                  </w:rPr>
                  <w:instrText xml:space="preserve"> PAGEREF _Toc120993778 \h </w:instrText>
                </w:r>
                <w:r>
                  <w:rPr>
                    <w:noProof/>
                    <w:webHidden/>
                  </w:rPr>
                </w:r>
                <w:r>
                  <w:rPr>
                    <w:noProof/>
                    <w:webHidden/>
                  </w:rPr>
                  <w:fldChar w:fldCharType="separate"/>
                </w:r>
                <w:r>
                  <w:rPr>
                    <w:noProof/>
                    <w:webHidden/>
                  </w:rPr>
                  <w:t>4</w:t>
                </w:r>
                <w:r>
                  <w:rPr>
                    <w:noProof/>
                    <w:webHidden/>
                  </w:rPr>
                  <w:fldChar w:fldCharType="end"/>
                </w:r>
              </w:hyperlink>
            </w:p>
            <w:p w14:paraId="51A2609C" w14:textId="1A770934" w:rsidR="00590FE2" w:rsidRDefault="00590FE2">
              <w:pPr>
                <w:pStyle w:val="TOC3"/>
                <w:tabs>
                  <w:tab w:val="right" w:leader="dot" w:pos="9350"/>
                </w:tabs>
                <w:rPr>
                  <w:rFonts w:eastAsiaTheme="minorEastAsia"/>
                  <w:noProof/>
                  <w:lang w:eastAsia="en-GB"/>
                </w:rPr>
              </w:pPr>
              <w:hyperlink w:anchor="_Toc120993779" w:history="1">
                <w:r w:rsidRPr="000F3195">
                  <w:rPr>
                    <w:rStyle w:val="Hyperlink"/>
                    <w:noProof/>
                  </w:rPr>
                  <w:t>Political force of change</w:t>
                </w:r>
                <w:r>
                  <w:rPr>
                    <w:noProof/>
                    <w:webHidden/>
                  </w:rPr>
                  <w:tab/>
                </w:r>
                <w:r>
                  <w:rPr>
                    <w:noProof/>
                    <w:webHidden/>
                  </w:rPr>
                  <w:fldChar w:fldCharType="begin"/>
                </w:r>
                <w:r>
                  <w:rPr>
                    <w:noProof/>
                    <w:webHidden/>
                  </w:rPr>
                  <w:instrText xml:space="preserve"> PAGEREF _Toc120993779 \h </w:instrText>
                </w:r>
                <w:r>
                  <w:rPr>
                    <w:noProof/>
                    <w:webHidden/>
                  </w:rPr>
                </w:r>
                <w:r>
                  <w:rPr>
                    <w:noProof/>
                    <w:webHidden/>
                  </w:rPr>
                  <w:fldChar w:fldCharType="separate"/>
                </w:r>
                <w:r>
                  <w:rPr>
                    <w:noProof/>
                    <w:webHidden/>
                  </w:rPr>
                  <w:t>4</w:t>
                </w:r>
                <w:r>
                  <w:rPr>
                    <w:noProof/>
                    <w:webHidden/>
                  </w:rPr>
                  <w:fldChar w:fldCharType="end"/>
                </w:r>
              </w:hyperlink>
            </w:p>
            <w:p w14:paraId="5D612B5E" w14:textId="3A521671" w:rsidR="00590FE2" w:rsidRDefault="00590FE2">
              <w:pPr>
                <w:pStyle w:val="TOC3"/>
                <w:tabs>
                  <w:tab w:val="right" w:leader="dot" w:pos="9350"/>
                </w:tabs>
                <w:rPr>
                  <w:rFonts w:eastAsiaTheme="minorEastAsia"/>
                  <w:noProof/>
                  <w:lang w:eastAsia="en-GB"/>
                </w:rPr>
              </w:pPr>
              <w:hyperlink w:anchor="_Toc120993780" w:history="1">
                <w:r w:rsidRPr="000F3195">
                  <w:rPr>
                    <w:rStyle w:val="Hyperlink"/>
                    <w:noProof/>
                  </w:rPr>
                  <w:t>Economical forces of change</w:t>
                </w:r>
                <w:r>
                  <w:rPr>
                    <w:noProof/>
                    <w:webHidden/>
                  </w:rPr>
                  <w:tab/>
                </w:r>
                <w:r>
                  <w:rPr>
                    <w:noProof/>
                    <w:webHidden/>
                  </w:rPr>
                  <w:fldChar w:fldCharType="begin"/>
                </w:r>
                <w:r>
                  <w:rPr>
                    <w:noProof/>
                    <w:webHidden/>
                  </w:rPr>
                  <w:instrText xml:space="preserve"> PAGEREF _Toc120993780 \h </w:instrText>
                </w:r>
                <w:r>
                  <w:rPr>
                    <w:noProof/>
                    <w:webHidden/>
                  </w:rPr>
                </w:r>
                <w:r>
                  <w:rPr>
                    <w:noProof/>
                    <w:webHidden/>
                  </w:rPr>
                  <w:fldChar w:fldCharType="separate"/>
                </w:r>
                <w:r>
                  <w:rPr>
                    <w:noProof/>
                    <w:webHidden/>
                  </w:rPr>
                  <w:t>5</w:t>
                </w:r>
                <w:r>
                  <w:rPr>
                    <w:noProof/>
                    <w:webHidden/>
                  </w:rPr>
                  <w:fldChar w:fldCharType="end"/>
                </w:r>
              </w:hyperlink>
            </w:p>
            <w:p w14:paraId="73C9A829" w14:textId="31654EAA" w:rsidR="00590FE2" w:rsidRDefault="00590FE2">
              <w:pPr>
                <w:pStyle w:val="TOC3"/>
                <w:tabs>
                  <w:tab w:val="right" w:leader="dot" w:pos="9350"/>
                </w:tabs>
                <w:rPr>
                  <w:rFonts w:eastAsiaTheme="minorEastAsia"/>
                  <w:noProof/>
                  <w:lang w:eastAsia="en-GB"/>
                </w:rPr>
              </w:pPr>
              <w:hyperlink w:anchor="_Toc120993781" w:history="1">
                <w:r w:rsidRPr="000F3195">
                  <w:rPr>
                    <w:rStyle w:val="Hyperlink"/>
                    <w:noProof/>
                  </w:rPr>
                  <w:t>Social forces of change</w:t>
                </w:r>
                <w:r>
                  <w:rPr>
                    <w:noProof/>
                    <w:webHidden/>
                  </w:rPr>
                  <w:tab/>
                </w:r>
                <w:r>
                  <w:rPr>
                    <w:noProof/>
                    <w:webHidden/>
                  </w:rPr>
                  <w:fldChar w:fldCharType="begin"/>
                </w:r>
                <w:r>
                  <w:rPr>
                    <w:noProof/>
                    <w:webHidden/>
                  </w:rPr>
                  <w:instrText xml:space="preserve"> PAGEREF _Toc120993781 \h </w:instrText>
                </w:r>
                <w:r>
                  <w:rPr>
                    <w:noProof/>
                    <w:webHidden/>
                  </w:rPr>
                </w:r>
                <w:r>
                  <w:rPr>
                    <w:noProof/>
                    <w:webHidden/>
                  </w:rPr>
                  <w:fldChar w:fldCharType="separate"/>
                </w:r>
                <w:r>
                  <w:rPr>
                    <w:noProof/>
                    <w:webHidden/>
                  </w:rPr>
                  <w:t>6</w:t>
                </w:r>
                <w:r>
                  <w:rPr>
                    <w:noProof/>
                    <w:webHidden/>
                  </w:rPr>
                  <w:fldChar w:fldCharType="end"/>
                </w:r>
              </w:hyperlink>
            </w:p>
            <w:p w14:paraId="1A452622" w14:textId="3F502549" w:rsidR="00590FE2" w:rsidRDefault="00590FE2">
              <w:pPr>
                <w:pStyle w:val="TOC3"/>
                <w:tabs>
                  <w:tab w:val="right" w:leader="dot" w:pos="9350"/>
                </w:tabs>
                <w:rPr>
                  <w:rFonts w:eastAsiaTheme="minorEastAsia"/>
                  <w:noProof/>
                  <w:lang w:eastAsia="en-GB"/>
                </w:rPr>
              </w:pPr>
              <w:hyperlink w:anchor="_Toc120993782" w:history="1">
                <w:r w:rsidRPr="000F3195">
                  <w:rPr>
                    <w:rStyle w:val="Hyperlink"/>
                    <w:noProof/>
                  </w:rPr>
                  <w:t>Technological force of change</w:t>
                </w:r>
                <w:r>
                  <w:rPr>
                    <w:noProof/>
                    <w:webHidden/>
                  </w:rPr>
                  <w:tab/>
                </w:r>
                <w:r>
                  <w:rPr>
                    <w:noProof/>
                    <w:webHidden/>
                  </w:rPr>
                  <w:fldChar w:fldCharType="begin"/>
                </w:r>
                <w:r>
                  <w:rPr>
                    <w:noProof/>
                    <w:webHidden/>
                  </w:rPr>
                  <w:instrText xml:space="preserve"> PAGEREF _Toc120993782 \h </w:instrText>
                </w:r>
                <w:r>
                  <w:rPr>
                    <w:noProof/>
                    <w:webHidden/>
                  </w:rPr>
                </w:r>
                <w:r>
                  <w:rPr>
                    <w:noProof/>
                    <w:webHidden/>
                  </w:rPr>
                  <w:fldChar w:fldCharType="separate"/>
                </w:r>
                <w:r>
                  <w:rPr>
                    <w:noProof/>
                    <w:webHidden/>
                  </w:rPr>
                  <w:t>6</w:t>
                </w:r>
                <w:r>
                  <w:rPr>
                    <w:noProof/>
                    <w:webHidden/>
                  </w:rPr>
                  <w:fldChar w:fldCharType="end"/>
                </w:r>
              </w:hyperlink>
            </w:p>
            <w:p w14:paraId="69D495EE" w14:textId="6EB67A8A" w:rsidR="00590FE2" w:rsidRDefault="00590FE2">
              <w:pPr>
                <w:pStyle w:val="TOC3"/>
                <w:tabs>
                  <w:tab w:val="right" w:leader="dot" w:pos="9350"/>
                </w:tabs>
                <w:rPr>
                  <w:rFonts w:eastAsiaTheme="minorEastAsia"/>
                  <w:noProof/>
                  <w:lang w:eastAsia="en-GB"/>
                </w:rPr>
              </w:pPr>
              <w:hyperlink w:anchor="_Toc120993783" w:history="1">
                <w:r w:rsidRPr="000F3195">
                  <w:rPr>
                    <w:rStyle w:val="Hyperlink"/>
                    <w:noProof/>
                  </w:rPr>
                  <w:t>Organisational force of change</w:t>
                </w:r>
                <w:r>
                  <w:rPr>
                    <w:noProof/>
                    <w:webHidden/>
                  </w:rPr>
                  <w:tab/>
                </w:r>
                <w:r>
                  <w:rPr>
                    <w:noProof/>
                    <w:webHidden/>
                  </w:rPr>
                  <w:fldChar w:fldCharType="begin"/>
                </w:r>
                <w:r>
                  <w:rPr>
                    <w:noProof/>
                    <w:webHidden/>
                  </w:rPr>
                  <w:instrText xml:space="preserve"> PAGEREF _Toc120993783 \h </w:instrText>
                </w:r>
                <w:r>
                  <w:rPr>
                    <w:noProof/>
                    <w:webHidden/>
                  </w:rPr>
                </w:r>
                <w:r>
                  <w:rPr>
                    <w:noProof/>
                    <w:webHidden/>
                  </w:rPr>
                  <w:fldChar w:fldCharType="separate"/>
                </w:r>
                <w:r>
                  <w:rPr>
                    <w:noProof/>
                    <w:webHidden/>
                  </w:rPr>
                  <w:t>7</w:t>
                </w:r>
                <w:r>
                  <w:rPr>
                    <w:noProof/>
                    <w:webHidden/>
                  </w:rPr>
                  <w:fldChar w:fldCharType="end"/>
                </w:r>
              </w:hyperlink>
            </w:p>
            <w:p w14:paraId="1B88B26A" w14:textId="4753F673" w:rsidR="00590FE2" w:rsidRDefault="00590FE2">
              <w:pPr>
                <w:pStyle w:val="TOC3"/>
                <w:tabs>
                  <w:tab w:val="right" w:leader="dot" w:pos="9350"/>
                </w:tabs>
                <w:rPr>
                  <w:rFonts w:eastAsiaTheme="minorEastAsia"/>
                  <w:noProof/>
                  <w:lang w:eastAsia="en-GB"/>
                </w:rPr>
              </w:pPr>
              <w:hyperlink w:anchor="_Toc120993784" w:history="1">
                <w:r w:rsidRPr="000F3195">
                  <w:rPr>
                    <w:rStyle w:val="Hyperlink"/>
                    <w:noProof/>
                  </w:rPr>
                  <w:t>Legal forces of change</w:t>
                </w:r>
                <w:r>
                  <w:rPr>
                    <w:noProof/>
                    <w:webHidden/>
                  </w:rPr>
                  <w:tab/>
                </w:r>
                <w:r>
                  <w:rPr>
                    <w:noProof/>
                    <w:webHidden/>
                  </w:rPr>
                  <w:fldChar w:fldCharType="begin"/>
                </w:r>
                <w:r>
                  <w:rPr>
                    <w:noProof/>
                    <w:webHidden/>
                  </w:rPr>
                  <w:instrText xml:space="preserve"> PAGEREF _Toc120993784 \h </w:instrText>
                </w:r>
                <w:r>
                  <w:rPr>
                    <w:noProof/>
                    <w:webHidden/>
                  </w:rPr>
                </w:r>
                <w:r>
                  <w:rPr>
                    <w:noProof/>
                    <w:webHidden/>
                  </w:rPr>
                  <w:fldChar w:fldCharType="separate"/>
                </w:r>
                <w:r>
                  <w:rPr>
                    <w:noProof/>
                    <w:webHidden/>
                  </w:rPr>
                  <w:t>8</w:t>
                </w:r>
                <w:r>
                  <w:rPr>
                    <w:noProof/>
                    <w:webHidden/>
                  </w:rPr>
                  <w:fldChar w:fldCharType="end"/>
                </w:r>
              </w:hyperlink>
            </w:p>
            <w:p w14:paraId="66315603" w14:textId="2C7995D7" w:rsidR="00590FE2" w:rsidRDefault="00590FE2">
              <w:pPr>
                <w:pStyle w:val="TOC3"/>
                <w:tabs>
                  <w:tab w:val="right" w:leader="dot" w:pos="9350"/>
                </w:tabs>
                <w:rPr>
                  <w:rFonts w:eastAsiaTheme="minorEastAsia"/>
                  <w:noProof/>
                  <w:lang w:eastAsia="en-GB"/>
                </w:rPr>
              </w:pPr>
              <w:hyperlink w:anchor="_Toc120993785" w:history="1">
                <w:r w:rsidRPr="000F3195">
                  <w:rPr>
                    <w:rStyle w:val="Hyperlink"/>
                    <w:noProof/>
                  </w:rPr>
                  <w:t>Environmental forces of change</w:t>
                </w:r>
                <w:r>
                  <w:rPr>
                    <w:noProof/>
                    <w:webHidden/>
                  </w:rPr>
                  <w:tab/>
                </w:r>
                <w:r>
                  <w:rPr>
                    <w:noProof/>
                    <w:webHidden/>
                  </w:rPr>
                  <w:fldChar w:fldCharType="begin"/>
                </w:r>
                <w:r>
                  <w:rPr>
                    <w:noProof/>
                    <w:webHidden/>
                  </w:rPr>
                  <w:instrText xml:space="preserve"> PAGEREF _Toc120993785 \h </w:instrText>
                </w:r>
                <w:r>
                  <w:rPr>
                    <w:noProof/>
                    <w:webHidden/>
                  </w:rPr>
                </w:r>
                <w:r>
                  <w:rPr>
                    <w:noProof/>
                    <w:webHidden/>
                  </w:rPr>
                  <w:fldChar w:fldCharType="separate"/>
                </w:r>
                <w:r>
                  <w:rPr>
                    <w:noProof/>
                    <w:webHidden/>
                  </w:rPr>
                  <w:t>9</w:t>
                </w:r>
                <w:r>
                  <w:rPr>
                    <w:noProof/>
                    <w:webHidden/>
                  </w:rPr>
                  <w:fldChar w:fldCharType="end"/>
                </w:r>
              </w:hyperlink>
            </w:p>
            <w:p w14:paraId="0DBD9233" w14:textId="3862C73F" w:rsidR="00590FE2" w:rsidRDefault="00590FE2">
              <w:pPr>
                <w:pStyle w:val="TOC3"/>
                <w:tabs>
                  <w:tab w:val="right" w:leader="dot" w:pos="9350"/>
                </w:tabs>
                <w:rPr>
                  <w:rFonts w:eastAsiaTheme="minorEastAsia"/>
                  <w:noProof/>
                  <w:lang w:eastAsia="en-GB"/>
                </w:rPr>
              </w:pPr>
              <w:hyperlink w:anchor="_Toc120993786" w:history="1">
                <w:r w:rsidRPr="000F3195">
                  <w:rPr>
                    <w:rStyle w:val="Hyperlink"/>
                    <w:noProof/>
                  </w:rPr>
                  <w:t>Reactive and Proactive change</w:t>
                </w:r>
                <w:r>
                  <w:rPr>
                    <w:noProof/>
                    <w:webHidden/>
                  </w:rPr>
                  <w:tab/>
                </w:r>
                <w:r>
                  <w:rPr>
                    <w:noProof/>
                    <w:webHidden/>
                  </w:rPr>
                  <w:fldChar w:fldCharType="begin"/>
                </w:r>
                <w:r>
                  <w:rPr>
                    <w:noProof/>
                    <w:webHidden/>
                  </w:rPr>
                  <w:instrText xml:space="preserve"> PAGEREF _Toc120993786 \h </w:instrText>
                </w:r>
                <w:r>
                  <w:rPr>
                    <w:noProof/>
                    <w:webHidden/>
                  </w:rPr>
                </w:r>
                <w:r>
                  <w:rPr>
                    <w:noProof/>
                    <w:webHidden/>
                  </w:rPr>
                  <w:fldChar w:fldCharType="separate"/>
                </w:r>
                <w:r>
                  <w:rPr>
                    <w:noProof/>
                    <w:webHidden/>
                  </w:rPr>
                  <w:t>9</w:t>
                </w:r>
                <w:r>
                  <w:rPr>
                    <w:noProof/>
                    <w:webHidden/>
                  </w:rPr>
                  <w:fldChar w:fldCharType="end"/>
                </w:r>
              </w:hyperlink>
            </w:p>
            <w:p w14:paraId="3C9E7197" w14:textId="192946F4" w:rsidR="00590FE2" w:rsidRDefault="00590FE2">
              <w:pPr>
                <w:pStyle w:val="TOC3"/>
                <w:tabs>
                  <w:tab w:val="right" w:leader="dot" w:pos="9350"/>
                </w:tabs>
                <w:rPr>
                  <w:rFonts w:eastAsiaTheme="minorEastAsia"/>
                  <w:noProof/>
                  <w:lang w:eastAsia="en-GB"/>
                </w:rPr>
              </w:pPr>
              <w:hyperlink w:anchor="_Toc120993787" w:history="1">
                <w:r w:rsidRPr="000F3195">
                  <w:rPr>
                    <w:rStyle w:val="Hyperlink"/>
                    <w:noProof/>
                  </w:rPr>
                  <w:t>Models of change</w:t>
                </w:r>
                <w:r>
                  <w:rPr>
                    <w:noProof/>
                    <w:webHidden/>
                  </w:rPr>
                  <w:tab/>
                </w:r>
                <w:r>
                  <w:rPr>
                    <w:noProof/>
                    <w:webHidden/>
                  </w:rPr>
                  <w:fldChar w:fldCharType="begin"/>
                </w:r>
                <w:r>
                  <w:rPr>
                    <w:noProof/>
                    <w:webHidden/>
                  </w:rPr>
                  <w:instrText xml:space="preserve"> PAGEREF _Toc120993787 \h </w:instrText>
                </w:r>
                <w:r>
                  <w:rPr>
                    <w:noProof/>
                    <w:webHidden/>
                  </w:rPr>
                </w:r>
                <w:r>
                  <w:rPr>
                    <w:noProof/>
                    <w:webHidden/>
                  </w:rPr>
                  <w:fldChar w:fldCharType="separate"/>
                </w:r>
                <w:r>
                  <w:rPr>
                    <w:noProof/>
                    <w:webHidden/>
                  </w:rPr>
                  <w:t>10</w:t>
                </w:r>
                <w:r>
                  <w:rPr>
                    <w:noProof/>
                    <w:webHidden/>
                  </w:rPr>
                  <w:fldChar w:fldCharType="end"/>
                </w:r>
              </w:hyperlink>
            </w:p>
            <w:p w14:paraId="25787723" w14:textId="5F7C6BCF" w:rsidR="00590FE2" w:rsidRDefault="00590FE2">
              <w:pPr>
                <w:pStyle w:val="TOC3"/>
                <w:tabs>
                  <w:tab w:val="right" w:leader="dot" w:pos="9350"/>
                </w:tabs>
                <w:rPr>
                  <w:rFonts w:eastAsiaTheme="minorEastAsia"/>
                  <w:noProof/>
                  <w:lang w:eastAsia="en-GB"/>
                </w:rPr>
              </w:pPr>
              <w:hyperlink w:anchor="_Toc120993788" w:history="1">
                <w:r w:rsidRPr="000F3195">
                  <w:rPr>
                    <w:rStyle w:val="Hyperlink"/>
                    <w:noProof/>
                  </w:rPr>
                  <w:t>Reactions to change</w:t>
                </w:r>
                <w:r>
                  <w:rPr>
                    <w:noProof/>
                    <w:webHidden/>
                  </w:rPr>
                  <w:tab/>
                </w:r>
                <w:r>
                  <w:rPr>
                    <w:noProof/>
                    <w:webHidden/>
                  </w:rPr>
                  <w:fldChar w:fldCharType="begin"/>
                </w:r>
                <w:r>
                  <w:rPr>
                    <w:noProof/>
                    <w:webHidden/>
                  </w:rPr>
                  <w:instrText xml:space="preserve"> PAGEREF _Toc120993788 \h </w:instrText>
                </w:r>
                <w:r>
                  <w:rPr>
                    <w:noProof/>
                    <w:webHidden/>
                  </w:rPr>
                </w:r>
                <w:r>
                  <w:rPr>
                    <w:noProof/>
                    <w:webHidden/>
                  </w:rPr>
                  <w:fldChar w:fldCharType="separate"/>
                </w:r>
                <w:r>
                  <w:rPr>
                    <w:noProof/>
                    <w:webHidden/>
                  </w:rPr>
                  <w:t>12</w:t>
                </w:r>
                <w:r>
                  <w:rPr>
                    <w:noProof/>
                    <w:webHidden/>
                  </w:rPr>
                  <w:fldChar w:fldCharType="end"/>
                </w:r>
              </w:hyperlink>
            </w:p>
            <w:p w14:paraId="197F45EB" w14:textId="7B019C8E" w:rsidR="00590FE2" w:rsidRDefault="00590FE2">
              <w:pPr>
                <w:pStyle w:val="TOC2"/>
                <w:rPr>
                  <w:rFonts w:asciiTheme="minorHAnsi" w:eastAsiaTheme="minorEastAsia" w:hAnsiTheme="minorHAnsi" w:cstheme="minorBidi"/>
                  <w:sz w:val="22"/>
                  <w:szCs w:val="22"/>
                  <w:lang w:eastAsia="en-GB"/>
                </w:rPr>
              </w:pPr>
              <w:hyperlink w:anchor="_Toc120993789" w:history="1">
                <w:r w:rsidRPr="000F3195">
                  <w:rPr>
                    <w:rStyle w:val="Hyperlink"/>
                  </w:rPr>
                  <w:t>Evaluate how organisational stakeholders can be efficiently led through complex workplace change</w:t>
                </w:r>
                <w:r>
                  <w:rPr>
                    <w:webHidden/>
                  </w:rPr>
                  <w:tab/>
                </w:r>
                <w:r>
                  <w:rPr>
                    <w:webHidden/>
                  </w:rPr>
                  <w:fldChar w:fldCharType="begin"/>
                </w:r>
                <w:r>
                  <w:rPr>
                    <w:webHidden/>
                  </w:rPr>
                  <w:instrText xml:space="preserve"> PAGEREF _Toc120993789 \h </w:instrText>
                </w:r>
                <w:r>
                  <w:rPr>
                    <w:webHidden/>
                  </w:rPr>
                </w:r>
                <w:r>
                  <w:rPr>
                    <w:webHidden/>
                  </w:rPr>
                  <w:fldChar w:fldCharType="separate"/>
                </w:r>
                <w:r>
                  <w:rPr>
                    <w:webHidden/>
                  </w:rPr>
                  <w:t>14</w:t>
                </w:r>
                <w:r>
                  <w:rPr>
                    <w:webHidden/>
                  </w:rPr>
                  <w:fldChar w:fldCharType="end"/>
                </w:r>
              </w:hyperlink>
            </w:p>
            <w:p w14:paraId="42AA17CC" w14:textId="2DD06A6F" w:rsidR="00590FE2" w:rsidRDefault="00590FE2">
              <w:pPr>
                <w:pStyle w:val="TOC2"/>
                <w:rPr>
                  <w:rFonts w:asciiTheme="minorHAnsi" w:eastAsiaTheme="minorEastAsia" w:hAnsiTheme="minorHAnsi" w:cstheme="minorBidi"/>
                  <w:sz w:val="22"/>
                  <w:szCs w:val="22"/>
                  <w:lang w:eastAsia="en-GB"/>
                </w:rPr>
              </w:pPr>
              <w:hyperlink w:anchor="_Toc120993790" w:history="1">
                <w:r w:rsidRPr="000F3195">
                  <w:rPr>
                    <w:rStyle w:val="Hyperlink"/>
                  </w:rPr>
                  <w:t>References</w:t>
                </w:r>
                <w:r>
                  <w:rPr>
                    <w:webHidden/>
                  </w:rPr>
                  <w:tab/>
                </w:r>
                <w:r>
                  <w:rPr>
                    <w:webHidden/>
                  </w:rPr>
                  <w:fldChar w:fldCharType="begin"/>
                </w:r>
                <w:r>
                  <w:rPr>
                    <w:webHidden/>
                  </w:rPr>
                  <w:instrText xml:space="preserve"> PAGEREF _Toc120993790 \h </w:instrText>
                </w:r>
                <w:r>
                  <w:rPr>
                    <w:webHidden/>
                  </w:rPr>
                </w:r>
                <w:r>
                  <w:rPr>
                    <w:webHidden/>
                  </w:rPr>
                  <w:fldChar w:fldCharType="separate"/>
                </w:r>
                <w:r>
                  <w:rPr>
                    <w:webHidden/>
                  </w:rPr>
                  <w:t>15</w:t>
                </w:r>
                <w:r>
                  <w:rPr>
                    <w:webHidden/>
                  </w:rPr>
                  <w:fldChar w:fldCharType="end"/>
                </w:r>
              </w:hyperlink>
            </w:p>
            <w:p w14:paraId="125FB545" w14:textId="01F50B49" w:rsidR="00590FE2" w:rsidRDefault="00590FE2">
              <w:pPr>
                <w:pStyle w:val="TOC2"/>
                <w:rPr>
                  <w:rFonts w:asciiTheme="minorHAnsi" w:eastAsiaTheme="minorEastAsia" w:hAnsiTheme="minorHAnsi" w:cstheme="minorBidi"/>
                  <w:sz w:val="22"/>
                  <w:szCs w:val="22"/>
                  <w:lang w:eastAsia="en-GB"/>
                </w:rPr>
              </w:pPr>
              <w:hyperlink w:anchor="_Toc120993791" w:history="1">
                <w:r w:rsidRPr="000F3195">
                  <w:rPr>
                    <w:rStyle w:val="Hyperlink"/>
                  </w:rPr>
                  <w:t>Appendices</w:t>
                </w:r>
                <w:r>
                  <w:rPr>
                    <w:webHidden/>
                  </w:rPr>
                  <w:tab/>
                </w:r>
                <w:r>
                  <w:rPr>
                    <w:webHidden/>
                  </w:rPr>
                  <w:fldChar w:fldCharType="begin"/>
                </w:r>
                <w:r>
                  <w:rPr>
                    <w:webHidden/>
                  </w:rPr>
                  <w:instrText xml:space="preserve"> PAGEREF _Toc120993791 \h </w:instrText>
                </w:r>
                <w:r>
                  <w:rPr>
                    <w:webHidden/>
                  </w:rPr>
                </w:r>
                <w:r>
                  <w:rPr>
                    <w:webHidden/>
                  </w:rPr>
                  <w:fldChar w:fldCharType="separate"/>
                </w:r>
                <w:r>
                  <w:rPr>
                    <w:webHidden/>
                  </w:rPr>
                  <w:t>17</w:t>
                </w:r>
                <w:r>
                  <w:rPr>
                    <w:webHidden/>
                  </w:rPr>
                  <w:fldChar w:fldCharType="end"/>
                </w:r>
              </w:hyperlink>
            </w:p>
            <w:p w14:paraId="7CB9C877" w14:textId="2091F73B" w:rsidR="00590FE2" w:rsidRDefault="00590FE2">
              <w:pPr>
                <w:pStyle w:val="TOC3"/>
                <w:tabs>
                  <w:tab w:val="right" w:leader="dot" w:pos="9350"/>
                </w:tabs>
                <w:rPr>
                  <w:rFonts w:eastAsiaTheme="minorEastAsia"/>
                  <w:noProof/>
                  <w:lang w:eastAsia="en-GB"/>
                </w:rPr>
              </w:pPr>
              <w:hyperlink w:anchor="_Toc120993792" w:history="1">
                <w:r w:rsidRPr="000F3195">
                  <w:rPr>
                    <w:rStyle w:val="Hyperlink"/>
                    <w:noProof/>
                  </w:rPr>
                  <w:t>Appendix 1</w:t>
                </w:r>
                <w:r>
                  <w:rPr>
                    <w:noProof/>
                    <w:webHidden/>
                  </w:rPr>
                  <w:tab/>
                </w:r>
                <w:r>
                  <w:rPr>
                    <w:noProof/>
                    <w:webHidden/>
                  </w:rPr>
                  <w:fldChar w:fldCharType="begin"/>
                </w:r>
                <w:r>
                  <w:rPr>
                    <w:noProof/>
                    <w:webHidden/>
                  </w:rPr>
                  <w:instrText xml:space="preserve"> PAGEREF _Toc120993792 \h </w:instrText>
                </w:r>
                <w:r>
                  <w:rPr>
                    <w:noProof/>
                    <w:webHidden/>
                  </w:rPr>
                </w:r>
                <w:r>
                  <w:rPr>
                    <w:noProof/>
                    <w:webHidden/>
                  </w:rPr>
                  <w:fldChar w:fldCharType="separate"/>
                </w:r>
                <w:r>
                  <w:rPr>
                    <w:noProof/>
                    <w:webHidden/>
                  </w:rPr>
                  <w:t>17</w:t>
                </w:r>
                <w:r>
                  <w:rPr>
                    <w:noProof/>
                    <w:webHidden/>
                  </w:rPr>
                  <w:fldChar w:fldCharType="end"/>
                </w:r>
              </w:hyperlink>
            </w:p>
            <w:p w14:paraId="7E4C8A78" w14:textId="160B4AB7" w:rsidR="00590FE2" w:rsidRDefault="00590FE2">
              <w:pPr>
                <w:pStyle w:val="TOC3"/>
                <w:tabs>
                  <w:tab w:val="right" w:leader="dot" w:pos="9350"/>
                </w:tabs>
                <w:rPr>
                  <w:rFonts w:eastAsiaTheme="minorEastAsia"/>
                  <w:noProof/>
                  <w:lang w:eastAsia="en-GB"/>
                </w:rPr>
              </w:pPr>
              <w:hyperlink w:anchor="_Toc120993793" w:history="1">
                <w:r w:rsidRPr="000F3195">
                  <w:rPr>
                    <w:rStyle w:val="Hyperlink"/>
                    <w:noProof/>
                  </w:rPr>
                  <w:t>Appendix 2</w:t>
                </w:r>
                <w:r>
                  <w:rPr>
                    <w:noProof/>
                    <w:webHidden/>
                  </w:rPr>
                  <w:tab/>
                </w:r>
                <w:r>
                  <w:rPr>
                    <w:noProof/>
                    <w:webHidden/>
                  </w:rPr>
                  <w:fldChar w:fldCharType="begin"/>
                </w:r>
                <w:r>
                  <w:rPr>
                    <w:noProof/>
                    <w:webHidden/>
                  </w:rPr>
                  <w:instrText xml:space="preserve"> PAGEREF _Toc120993793 \h </w:instrText>
                </w:r>
                <w:r>
                  <w:rPr>
                    <w:noProof/>
                    <w:webHidden/>
                  </w:rPr>
                </w:r>
                <w:r>
                  <w:rPr>
                    <w:noProof/>
                    <w:webHidden/>
                  </w:rPr>
                  <w:fldChar w:fldCharType="separate"/>
                </w:r>
                <w:r>
                  <w:rPr>
                    <w:noProof/>
                    <w:webHidden/>
                  </w:rPr>
                  <w:t>18</w:t>
                </w:r>
                <w:r>
                  <w:rPr>
                    <w:noProof/>
                    <w:webHidden/>
                  </w:rPr>
                  <w:fldChar w:fldCharType="end"/>
                </w:r>
              </w:hyperlink>
            </w:p>
            <w:p w14:paraId="59690691" w14:textId="04B83AA9" w:rsidR="00590FE2" w:rsidRDefault="00590FE2">
              <w:pPr>
                <w:pStyle w:val="TOC3"/>
                <w:tabs>
                  <w:tab w:val="right" w:leader="dot" w:pos="9350"/>
                </w:tabs>
                <w:rPr>
                  <w:rFonts w:eastAsiaTheme="minorEastAsia"/>
                  <w:noProof/>
                  <w:lang w:eastAsia="en-GB"/>
                </w:rPr>
              </w:pPr>
              <w:hyperlink w:anchor="_Toc120993794" w:history="1">
                <w:r w:rsidRPr="000F3195">
                  <w:rPr>
                    <w:rStyle w:val="Hyperlink"/>
                    <w:noProof/>
                  </w:rPr>
                  <w:t>Appendix 3</w:t>
                </w:r>
                <w:r>
                  <w:rPr>
                    <w:noProof/>
                    <w:webHidden/>
                  </w:rPr>
                  <w:tab/>
                </w:r>
                <w:r>
                  <w:rPr>
                    <w:noProof/>
                    <w:webHidden/>
                  </w:rPr>
                  <w:fldChar w:fldCharType="begin"/>
                </w:r>
                <w:r>
                  <w:rPr>
                    <w:noProof/>
                    <w:webHidden/>
                  </w:rPr>
                  <w:instrText xml:space="preserve"> PAGEREF _Toc120993794 \h </w:instrText>
                </w:r>
                <w:r>
                  <w:rPr>
                    <w:noProof/>
                    <w:webHidden/>
                  </w:rPr>
                </w:r>
                <w:r>
                  <w:rPr>
                    <w:noProof/>
                    <w:webHidden/>
                  </w:rPr>
                  <w:fldChar w:fldCharType="separate"/>
                </w:r>
                <w:r>
                  <w:rPr>
                    <w:noProof/>
                    <w:webHidden/>
                  </w:rPr>
                  <w:t>20</w:t>
                </w:r>
                <w:r>
                  <w:rPr>
                    <w:noProof/>
                    <w:webHidden/>
                  </w:rPr>
                  <w:fldChar w:fldCharType="end"/>
                </w:r>
              </w:hyperlink>
            </w:p>
            <w:p w14:paraId="2D2DD4F3" w14:textId="72C392F0" w:rsidR="00590FE2" w:rsidRDefault="00590FE2">
              <w:pPr>
                <w:pStyle w:val="TOC3"/>
                <w:tabs>
                  <w:tab w:val="right" w:leader="dot" w:pos="9350"/>
                </w:tabs>
                <w:rPr>
                  <w:rFonts w:eastAsiaTheme="minorEastAsia"/>
                  <w:noProof/>
                  <w:lang w:eastAsia="en-GB"/>
                </w:rPr>
              </w:pPr>
              <w:hyperlink w:anchor="_Toc120993795" w:history="1">
                <w:r w:rsidRPr="000F3195">
                  <w:rPr>
                    <w:rStyle w:val="Hyperlink"/>
                    <w:noProof/>
                  </w:rPr>
                  <w:t>Appendix 4</w:t>
                </w:r>
                <w:r>
                  <w:rPr>
                    <w:noProof/>
                    <w:webHidden/>
                  </w:rPr>
                  <w:tab/>
                </w:r>
                <w:r>
                  <w:rPr>
                    <w:noProof/>
                    <w:webHidden/>
                  </w:rPr>
                  <w:fldChar w:fldCharType="begin"/>
                </w:r>
                <w:r>
                  <w:rPr>
                    <w:noProof/>
                    <w:webHidden/>
                  </w:rPr>
                  <w:instrText xml:space="preserve"> PAGEREF _Toc120993795 \h </w:instrText>
                </w:r>
                <w:r>
                  <w:rPr>
                    <w:noProof/>
                    <w:webHidden/>
                  </w:rPr>
                </w:r>
                <w:r>
                  <w:rPr>
                    <w:noProof/>
                    <w:webHidden/>
                  </w:rPr>
                  <w:fldChar w:fldCharType="separate"/>
                </w:r>
                <w:r>
                  <w:rPr>
                    <w:noProof/>
                    <w:webHidden/>
                  </w:rPr>
                  <w:t>20</w:t>
                </w:r>
                <w:r>
                  <w:rPr>
                    <w:noProof/>
                    <w:webHidden/>
                  </w:rPr>
                  <w:fldChar w:fldCharType="end"/>
                </w:r>
              </w:hyperlink>
            </w:p>
            <w:p w14:paraId="524F33CF" w14:textId="26041722" w:rsidR="00590FE2" w:rsidRDefault="00590FE2">
              <w:pPr>
                <w:pStyle w:val="TOC3"/>
                <w:tabs>
                  <w:tab w:val="right" w:leader="dot" w:pos="9350"/>
                </w:tabs>
                <w:rPr>
                  <w:rFonts w:eastAsiaTheme="minorEastAsia"/>
                  <w:noProof/>
                  <w:lang w:eastAsia="en-GB"/>
                </w:rPr>
              </w:pPr>
              <w:hyperlink w:anchor="_Toc120993796" w:history="1">
                <w:r w:rsidRPr="000F3195">
                  <w:rPr>
                    <w:rStyle w:val="Hyperlink"/>
                    <w:noProof/>
                  </w:rPr>
                  <w:t>Appendix 5</w:t>
                </w:r>
                <w:r>
                  <w:rPr>
                    <w:noProof/>
                    <w:webHidden/>
                  </w:rPr>
                  <w:tab/>
                </w:r>
                <w:r>
                  <w:rPr>
                    <w:noProof/>
                    <w:webHidden/>
                  </w:rPr>
                  <w:fldChar w:fldCharType="begin"/>
                </w:r>
                <w:r>
                  <w:rPr>
                    <w:noProof/>
                    <w:webHidden/>
                  </w:rPr>
                  <w:instrText xml:space="preserve"> PAGEREF _Toc120993796 \h </w:instrText>
                </w:r>
                <w:r>
                  <w:rPr>
                    <w:noProof/>
                    <w:webHidden/>
                  </w:rPr>
                </w:r>
                <w:r>
                  <w:rPr>
                    <w:noProof/>
                    <w:webHidden/>
                  </w:rPr>
                  <w:fldChar w:fldCharType="separate"/>
                </w:r>
                <w:r>
                  <w:rPr>
                    <w:noProof/>
                    <w:webHidden/>
                  </w:rPr>
                  <w:t>22</w:t>
                </w:r>
                <w:r>
                  <w:rPr>
                    <w:noProof/>
                    <w:webHidden/>
                  </w:rPr>
                  <w:fldChar w:fldCharType="end"/>
                </w:r>
              </w:hyperlink>
            </w:p>
            <w:p w14:paraId="43837B9E" w14:textId="0F5CFAAE" w:rsidR="00590FE2" w:rsidRDefault="00590FE2">
              <w:pPr>
                <w:pStyle w:val="TOC3"/>
                <w:tabs>
                  <w:tab w:val="right" w:leader="dot" w:pos="9350"/>
                </w:tabs>
                <w:rPr>
                  <w:rFonts w:eastAsiaTheme="minorEastAsia"/>
                  <w:noProof/>
                  <w:lang w:eastAsia="en-GB"/>
                </w:rPr>
              </w:pPr>
              <w:hyperlink w:anchor="_Toc120993797" w:history="1">
                <w:r w:rsidRPr="000F3195">
                  <w:rPr>
                    <w:rStyle w:val="Hyperlink"/>
                    <w:noProof/>
                  </w:rPr>
                  <w:t>Appendix 6</w:t>
                </w:r>
                <w:r>
                  <w:rPr>
                    <w:noProof/>
                    <w:webHidden/>
                  </w:rPr>
                  <w:tab/>
                </w:r>
                <w:r>
                  <w:rPr>
                    <w:noProof/>
                    <w:webHidden/>
                  </w:rPr>
                  <w:fldChar w:fldCharType="begin"/>
                </w:r>
                <w:r>
                  <w:rPr>
                    <w:noProof/>
                    <w:webHidden/>
                  </w:rPr>
                  <w:instrText xml:space="preserve"> PAGEREF _Toc120993797 \h </w:instrText>
                </w:r>
                <w:r>
                  <w:rPr>
                    <w:noProof/>
                    <w:webHidden/>
                  </w:rPr>
                </w:r>
                <w:r>
                  <w:rPr>
                    <w:noProof/>
                    <w:webHidden/>
                  </w:rPr>
                  <w:fldChar w:fldCharType="separate"/>
                </w:r>
                <w:r>
                  <w:rPr>
                    <w:noProof/>
                    <w:webHidden/>
                  </w:rPr>
                  <w:t>22</w:t>
                </w:r>
                <w:r>
                  <w:rPr>
                    <w:noProof/>
                    <w:webHidden/>
                  </w:rPr>
                  <w:fldChar w:fldCharType="end"/>
                </w:r>
              </w:hyperlink>
            </w:p>
            <w:p w14:paraId="42394321" w14:textId="262A3A10" w:rsidR="00885114" w:rsidRPr="00BC0BA5" w:rsidRDefault="00885114">
              <w:pPr>
                <w:rPr>
                  <w:rFonts w:cstheme="minorHAnsi"/>
                  <w:sz w:val="24"/>
                  <w:szCs w:val="24"/>
                </w:rPr>
              </w:pPr>
              <w:r w:rsidRPr="00BC0BA5">
                <w:rPr>
                  <w:rFonts w:cstheme="minorHAnsi"/>
                  <w:b/>
                  <w:bCs/>
                  <w:noProof/>
                  <w:sz w:val="24"/>
                  <w:szCs w:val="24"/>
                </w:rPr>
                <w:fldChar w:fldCharType="end"/>
              </w:r>
            </w:p>
          </w:sdtContent>
        </w:sdt>
        <w:p w14:paraId="79077526" w14:textId="08A434DE" w:rsidR="00885114" w:rsidRPr="00BC0BA5" w:rsidRDefault="00885114" w:rsidP="00885114">
          <w:pPr>
            <w:pStyle w:val="TOCHeading"/>
            <w:rPr>
              <w:rFonts w:asciiTheme="minorHAnsi" w:hAnsiTheme="minorHAnsi" w:cstheme="minorHAnsi"/>
              <w:sz w:val="24"/>
              <w:szCs w:val="24"/>
            </w:rPr>
          </w:pPr>
        </w:p>
        <w:p w14:paraId="68FE57E8" w14:textId="78CB06D9" w:rsidR="00715A8B" w:rsidRPr="00BC0BA5" w:rsidRDefault="00000000" w:rsidP="00885114">
          <w:pPr>
            <w:spacing w:before="120" w:after="120" w:line="360" w:lineRule="auto"/>
            <w:rPr>
              <w:rFonts w:cstheme="minorHAnsi"/>
              <w:color w:val="000000"/>
              <w:sz w:val="24"/>
              <w:szCs w:val="24"/>
            </w:rPr>
          </w:pPr>
        </w:p>
      </w:sdtContent>
    </w:sdt>
    <w:p w14:paraId="5CB385A2" w14:textId="7886850F" w:rsidR="00913546" w:rsidRDefault="007A0F0B" w:rsidP="005677F7">
      <w:pPr>
        <w:pStyle w:val="Heading2"/>
      </w:pPr>
      <w:r w:rsidRPr="00BC0BA5">
        <w:rPr>
          <w:sz w:val="24"/>
          <w:szCs w:val="24"/>
        </w:rPr>
        <w:br w:type="page"/>
      </w:r>
      <w:bookmarkStart w:id="0" w:name="_Toc120993776"/>
      <w:r w:rsidR="00BA6BDA" w:rsidRPr="006C3084">
        <w:lastRenderedPageBreak/>
        <w:t>Management S</w:t>
      </w:r>
      <w:r w:rsidR="00913546" w:rsidRPr="006C3084">
        <w:t>ynopsis</w:t>
      </w:r>
      <w:bookmarkEnd w:id="0"/>
    </w:p>
    <w:p w14:paraId="4935D9A1" w14:textId="31EAE189" w:rsidR="00D8047C" w:rsidRDefault="00D8047C" w:rsidP="00D8047C"/>
    <w:p w14:paraId="1ADB1BC4" w14:textId="35C0D58C" w:rsidR="00D8047C" w:rsidRPr="00D8047C" w:rsidRDefault="00D8047C" w:rsidP="00D8047C">
      <w:pPr>
        <w:spacing w:line="360" w:lineRule="auto"/>
        <w:jc w:val="both"/>
        <w:rPr>
          <w:sz w:val="24"/>
          <w:szCs w:val="24"/>
        </w:rPr>
      </w:pPr>
      <w:r w:rsidRPr="00D8047C">
        <w:rPr>
          <w:sz w:val="24"/>
          <w:szCs w:val="24"/>
        </w:rPr>
        <w:t xml:space="preserve">In this report, the author will look at organisational change and the forces of change involved. </w:t>
      </w:r>
      <w:r>
        <w:rPr>
          <w:sz w:val="24"/>
          <w:szCs w:val="24"/>
        </w:rPr>
        <w:t xml:space="preserve">Identified are 7 forces of change, political forces, economical forces, social forces, technological forces, organisational forces, legal forces and environmental forces. Reactive and proactive change is then discussed. The author then goes on to address several models for change including ones from Kurt Lewin, Bullock &amp; Battens and Kott’s. It then looks into reactive and proactive change. </w:t>
      </w:r>
      <w:r w:rsidR="00590FE2">
        <w:rPr>
          <w:sz w:val="24"/>
          <w:szCs w:val="24"/>
        </w:rPr>
        <w:t>Following from this, t</w:t>
      </w:r>
      <w:r>
        <w:rPr>
          <w:sz w:val="24"/>
          <w:szCs w:val="24"/>
        </w:rPr>
        <w:t xml:space="preserve">he reaction to change </w:t>
      </w:r>
      <w:r w:rsidR="00590FE2">
        <w:rPr>
          <w:sz w:val="24"/>
          <w:szCs w:val="24"/>
        </w:rPr>
        <w:t>is looked at. During this both a PESTLE and SWOT analysis was done by the author. Evidence used from the authors workplace is also documented in the Appendix to show the changes that have been made and the mixed opinions on it. Lastly, a stakeholder analysis is done to show who needs to be kept updated with the changes.</w:t>
      </w:r>
    </w:p>
    <w:p w14:paraId="427E3B37" w14:textId="77777777" w:rsidR="00AB7B41" w:rsidRPr="006C3084" w:rsidRDefault="00AB7B41" w:rsidP="005677F7">
      <w:pPr>
        <w:pStyle w:val="Heading2"/>
      </w:pPr>
    </w:p>
    <w:p w14:paraId="1A1E2768" w14:textId="06AD684A" w:rsidR="006C3084" w:rsidRDefault="00707B6B" w:rsidP="005677F7">
      <w:pPr>
        <w:pStyle w:val="Heading2"/>
      </w:pPr>
      <w:bookmarkStart w:id="1" w:name="_Toc120993777"/>
      <w:r>
        <w:t>Critically analyse the current forces for change in the organisations micro and macro environment that can impact workplace culture and capability</w:t>
      </w:r>
      <w:bookmarkEnd w:id="1"/>
    </w:p>
    <w:p w14:paraId="458685FF" w14:textId="54CF5A6E" w:rsidR="003C299D" w:rsidRDefault="003C299D" w:rsidP="003C299D"/>
    <w:p w14:paraId="3A40B3D5" w14:textId="34B7179A" w:rsidR="001C2AA3" w:rsidRDefault="001C2AA3" w:rsidP="00E0640A">
      <w:pPr>
        <w:spacing w:line="360" w:lineRule="auto"/>
        <w:jc w:val="both"/>
        <w:rPr>
          <w:color w:val="000000" w:themeColor="text1"/>
          <w:sz w:val="24"/>
          <w:szCs w:val="24"/>
        </w:rPr>
      </w:pPr>
      <w:r w:rsidRPr="001C2AA3">
        <w:rPr>
          <w:color w:val="000000" w:themeColor="text1"/>
          <w:sz w:val="24"/>
          <w:szCs w:val="24"/>
        </w:rPr>
        <w:t>The macro- and micro explanatory models that tend to ignore conflict, chaos, and power in favour of listing universalistic steps—or, as this report's focus is on—leadership definitions and factors for effective change—remain dominant in the literature on organisational transformation. The author of this article evaluates and challenges some of the authoritative works on leadership in organisational change</w:t>
      </w:r>
      <w:r>
        <w:rPr>
          <w:color w:val="000000" w:themeColor="text1"/>
          <w:sz w:val="24"/>
          <w:szCs w:val="24"/>
        </w:rPr>
        <w:t xml:space="preserve"> (MacKillop, 2017)</w:t>
      </w:r>
    </w:p>
    <w:p w14:paraId="7416A111" w14:textId="331096B8" w:rsidR="002336C1" w:rsidRDefault="002336C1" w:rsidP="00E0640A">
      <w:pPr>
        <w:spacing w:line="360" w:lineRule="auto"/>
        <w:jc w:val="both"/>
        <w:rPr>
          <w:sz w:val="24"/>
          <w:szCs w:val="24"/>
        </w:rPr>
      </w:pPr>
      <w:r w:rsidRPr="002336C1">
        <w:rPr>
          <w:color w:val="000000" w:themeColor="text1"/>
          <w:sz w:val="24"/>
          <w:szCs w:val="24"/>
        </w:rPr>
        <w:t>“The only thing constant within organisations is the continual change of these organisations.”</w:t>
      </w:r>
      <w:r>
        <w:rPr>
          <w:color w:val="000000" w:themeColor="text1"/>
          <w:sz w:val="24"/>
          <w:szCs w:val="24"/>
        </w:rPr>
        <w:t xml:space="preserve"> </w:t>
      </w:r>
      <w:r w:rsidRPr="002336C1">
        <w:rPr>
          <w:color w:val="000000" w:themeColor="text1"/>
          <w:sz w:val="24"/>
          <w:szCs w:val="24"/>
        </w:rPr>
        <w:t xml:space="preserve">This quotation appears frequently and is well-known in organisational and management literature. The topic of organisational change is now covered in a lot of textbooks and other academic and business literature. Even with all of this study and attention, many organisational change initiatives still fall short. According to calculations, at least half of all organisational change initiatives fail, hit a brick wall, or fall short of the goals they set out to accomplish. Numerous factors, including organisational culture, timing of the change endeavour, and the </w:t>
      </w:r>
      <w:r w:rsidRPr="002336C1">
        <w:rPr>
          <w:color w:val="000000" w:themeColor="text1"/>
          <w:sz w:val="24"/>
          <w:szCs w:val="24"/>
        </w:rPr>
        <w:lastRenderedPageBreak/>
        <w:t>involvement of change-agents, contribute to the failure of so many organisational change initiatives</w:t>
      </w:r>
      <w:r w:rsidRPr="002336C1">
        <w:rPr>
          <w:color w:val="000000" w:themeColor="text1"/>
          <w:sz w:val="28"/>
          <w:szCs w:val="28"/>
        </w:rPr>
        <w:t xml:space="preserve"> </w:t>
      </w:r>
      <w:r w:rsidRPr="002336C1">
        <w:rPr>
          <w:sz w:val="24"/>
          <w:szCs w:val="24"/>
        </w:rPr>
        <w:t>(</w:t>
      </w:r>
      <w:proofErr w:type="spellStart"/>
      <w:r w:rsidRPr="002336C1">
        <w:rPr>
          <w:sz w:val="24"/>
          <w:szCs w:val="24"/>
        </w:rPr>
        <w:t>Bennebroek</w:t>
      </w:r>
      <w:proofErr w:type="spellEnd"/>
      <w:r w:rsidRPr="002336C1">
        <w:rPr>
          <w:sz w:val="24"/>
          <w:szCs w:val="24"/>
        </w:rPr>
        <w:t xml:space="preserve"> </w:t>
      </w:r>
      <w:proofErr w:type="spellStart"/>
      <w:r w:rsidRPr="002336C1">
        <w:rPr>
          <w:sz w:val="24"/>
          <w:szCs w:val="24"/>
        </w:rPr>
        <w:t>Gravenhorst</w:t>
      </w:r>
      <w:proofErr w:type="spellEnd"/>
      <w:r w:rsidRPr="002336C1">
        <w:rPr>
          <w:sz w:val="24"/>
          <w:szCs w:val="24"/>
        </w:rPr>
        <w:t xml:space="preserve"> et al., 1999)</w:t>
      </w:r>
    </w:p>
    <w:p w14:paraId="389D9AD0" w14:textId="3D517328" w:rsidR="002336C1" w:rsidRDefault="00F1423F" w:rsidP="00E60C32">
      <w:pPr>
        <w:spacing w:line="360" w:lineRule="auto"/>
        <w:jc w:val="both"/>
        <w:rPr>
          <w:color w:val="000000" w:themeColor="text1"/>
          <w:sz w:val="24"/>
          <w:szCs w:val="24"/>
        </w:rPr>
      </w:pPr>
      <w:r w:rsidRPr="00F1423F">
        <w:rPr>
          <w:color w:val="000000" w:themeColor="text1"/>
          <w:sz w:val="24"/>
          <w:szCs w:val="24"/>
        </w:rPr>
        <w:t>For organisational change to be implemented successfully, communication is essential (</w:t>
      </w:r>
      <w:proofErr w:type="spellStart"/>
      <w:r w:rsidRPr="00F1423F">
        <w:rPr>
          <w:color w:val="000000" w:themeColor="text1"/>
          <w:sz w:val="24"/>
          <w:szCs w:val="24"/>
        </w:rPr>
        <w:t>DiFonzo</w:t>
      </w:r>
      <w:proofErr w:type="spellEnd"/>
      <w:r w:rsidRPr="00F1423F">
        <w:rPr>
          <w:color w:val="000000" w:themeColor="text1"/>
          <w:sz w:val="24"/>
          <w:szCs w:val="24"/>
        </w:rPr>
        <w:t xml:space="preserve"> and Bordia, 1998; Lewis and Seibold, 1998; Schweiger and </w:t>
      </w:r>
      <w:proofErr w:type="spellStart"/>
      <w:r w:rsidRPr="00F1423F">
        <w:rPr>
          <w:color w:val="000000" w:themeColor="text1"/>
          <w:sz w:val="24"/>
          <w:szCs w:val="24"/>
        </w:rPr>
        <w:t>Denisi</w:t>
      </w:r>
      <w:proofErr w:type="spellEnd"/>
      <w:r w:rsidRPr="00F1423F">
        <w:rPr>
          <w:color w:val="000000" w:themeColor="text1"/>
          <w:sz w:val="24"/>
          <w:szCs w:val="24"/>
        </w:rPr>
        <w:t>, 1991).</w:t>
      </w:r>
      <w:r>
        <w:rPr>
          <w:color w:val="000000" w:themeColor="text1"/>
          <w:sz w:val="24"/>
          <w:szCs w:val="24"/>
        </w:rPr>
        <w:t xml:space="preserve"> </w:t>
      </w:r>
      <w:r w:rsidR="00E60C32" w:rsidRPr="00E60C32">
        <w:rPr>
          <w:color w:val="000000" w:themeColor="text1"/>
          <w:sz w:val="24"/>
          <w:szCs w:val="24"/>
        </w:rPr>
        <w:t>The transition of an organisation from its current condition to a new, more effective and productive state is known as organisational change. When the factors supporting change become more powerful than the forces opposing change, organisational change may occur</w:t>
      </w:r>
      <w:r w:rsidR="00E60C32">
        <w:rPr>
          <w:color w:val="000000" w:themeColor="text1"/>
          <w:sz w:val="24"/>
          <w:szCs w:val="24"/>
        </w:rPr>
        <w:t>. The forces can be both internal and external that push for change (</w:t>
      </w:r>
      <w:proofErr w:type="spellStart"/>
      <w:r w:rsidR="00E60C32">
        <w:rPr>
          <w:color w:val="000000" w:themeColor="text1"/>
          <w:sz w:val="24"/>
          <w:szCs w:val="24"/>
        </w:rPr>
        <w:t>Simsek</w:t>
      </w:r>
      <w:proofErr w:type="spellEnd"/>
      <w:r w:rsidR="00E60C32">
        <w:rPr>
          <w:color w:val="000000" w:themeColor="text1"/>
          <w:sz w:val="24"/>
          <w:szCs w:val="24"/>
        </w:rPr>
        <w:t xml:space="preserve"> &amp; Louis, 1994) As an example, The Secret (authors workplace) has made many changes over the past 3 year since covid-19 and Brexit occurred. These are two major external forces where they had no option but to </w:t>
      </w:r>
      <w:r w:rsidR="00CB0192">
        <w:rPr>
          <w:color w:val="000000" w:themeColor="text1"/>
          <w:sz w:val="24"/>
          <w:szCs w:val="24"/>
        </w:rPr>
        <w:t xml:space="preserve">accommodate the new laws that were put in place and do with it the best they could. The Secret has an outdoor shack that they serve tea/coffee and snacks from and whilst restaurants weren’t allowed to open, they expanded what they could offer as a takeaway and also sold food to takeaway as a temporary measure until they were allowed to serve people in house. </w:t>
      </w:r>
    </w:p>
    <w:p w14:paraId="04ADA6A2" w14:textId="6FF9C817" w:rsidR="00CB0192" w:rsidRDefault="00CB0192" w:rsidP="00CB0192">
      <w:pPr>
        <w:pStyle w:val="Heading3"/>
      </w:pPr>
      <w:bookmarkStart w:id="2" w:name="_Toc120993778"/>
      <w:r>
        <w:t>Types of forces of change</w:t>
      </w:r>
      <w:bookmarkEnd w:id="2"/>
      <w:r>
        <w:t xml:space="preserve"> </w:t>
      </w:r>
    </w:p>
    <w:p w14:paraId="51A70090" w14:textId="77777777" w:rsidR="00221D72" w:rsidRDefault="00221D72" w:rsidP="00221D72">
      <w:pPr>
        <w:spacing w:line="360" w:lineRule="auto"/>
        <w:jc w:val="both"/>
      </w:pPr>
    </w:p>
    <w:p w14:paraId="1E9E3A96" w14:textId="7DCC1D17" w:rsidR="00CB0192" w:rsidRPr="00221D72" w:rsidRDefault="00221D72" w:rsidP="00221D72">
      <w:pPr>
        <w:spacing w:line="360" w:lineRule="auto"/>
        <w:jc w:val="both"/>
        <w:rPr>
          <w:sz w:val="24"/>
          <w:szCs w:val="24"/>
        </w:rPr>
      </w:pPr>
      <w:r w:rsidRPr="00221D72">
        <w:rPr>
          <w:sz w:val="24"/>
          <w:szCs w:val="24"/>
        </w:rPr>
        <w:t xml:space="preserve">As seen in Appendix (1) there are many external forces of change. By using a PESTLE analysis, the author has established many </w:t>
      </w:r>
      <w:r w:rsidR="00062180">
        <w:rPr>
          <w:sz w:val="24"/>
          <w:szCs w:val="24"/>
        </w:rPr>
        <w:t xml:space="preserve">external </w:t>
      </w:r>
      <w:r w:rsidRPr="00221D72">
        <w:rPr>
          <w:sz w:val="24"/>
          <w:szCs w:val="24"/>
        </w:rPr>
        <w:t xml:space="preserve">forces that have affected her workplace over the past 3 years. </w:t>
      </w:r>
    </w:p>
    <w:p w14:paraId="49C12C7C" w14:textId="4D5E0E4C" w:rsidR="00221D72" w:rsidRDefault="00221D72" w:rsidP="00590FE2">
      <w:pPr>
        <w:pStyle w:val="Heading3"/>
      </w:pPr>
      <w:bookmarkStart w:id="3" w:name="_Toc120993779"/>
      <w:r>
        <w:t>Political force of change</w:t>
      </w:r>
      <w:bookmarkEnd w:id="3"/>
      <w:r>
        <w:t xml:space="preserve"> </w:t>
      </w:r>
    </w:p>
    <w:p w14:paraId="55FABB7E" w14:textId="0ECD7007" w:rsidR="00221D72" w:rsidRDefault="00221D72" w:rsidP="00221D72"/>
    <w:p w14:paraId="7A4F7C9A" w14:textId="2E51ACAA" w:rsidR="00221D72" w:rsidRDefault="00CA6DDF" w:rsidP="00CA6DDF">
      <w:pPr>
        <w:spacing w:line="360" w:lineRule="auto"/>
        <w:jc w:val="both"/>
        <w:rPr>
          <w:sz w:val="24"/>
          <w:szCs w:val="24"/>
        </w:rPr>
      </w:pPr>
      <w:r w:rsidRPr="00CA6DDF">
        <w:rPr>
          <w:sz w:val="24"/>
          <w:szCs w:val="24"/>
        </w:rPr>
        <w:t>The world economy is rapidly changing, presenting a number of challenges to the organisation in the form of altered regulations, policies, and procedures, as well as altered business practises in the restaurant industry, due to the rapidly shifting global political environment and the turbulence in global politics.</w:t>
      </w:r>
      <w:r w:rsidR="00626119">
        <w:rPr>
          <w:sz w:val="24"/>
          <w:szCs w:val="24"/>
        </w:rPr>
        <w:t xml:space="preserve"> </w:t>
      </w:r>
      <w:r w:rsidR="00062180">
        <w:rPr>
          <w:sz w:val="24"/>
          <w:szCs w:val="24"/>
        </w:rPr>
        <w:t xml:space="preserve">Covid-19 has been 1 of the huge external force that has had a negative effect on the restaurant industry. </w:t>
      </w:r>
      <w:r w:rsidR="00626119">
        <w:rPr>
          <w:sz w:val="24"/>
          <w:szCs w:val="24"/>
        </w:rPr>
        <w:t xml:space="preserve">Due to covid-19, many changes were made overnight that The Secret had to follow otherwise they were not allowed to open. Some of these changes included a </w:t>
      </w:r>
      <w:r w:rsidR="00321256">
        <w:rPr>
          <w:sz w:val="24"/>
          <w:szCs w:val="24"/>
        </w:rPr>
        <w:t>2-meter</w:t>
      </w:r>
      <w:r w:rsidR="00626119">
        <w:rPr>
          <w:sz w:val="24"/>
          <w:szCs w:val="24"/>
        </w:rPr>
        <w:t xml:space="preserve"> distance meaning that they had to remove several tables out </w:t>
      </w:r>
      <w:r w:rsidR="00626119">
        <w:rPr>
          <w:sz w:val="24"/>
          <w:szCs w:val="24"/>
        </w:rPr>
        <w:lastRenderedPageBreak/>
        <w:t xml:space="preserve">of the restaurant to adhere to the rule, anti-bac handwash made readily available for all customers and employees, masks to be worn by </w:t>
      </w:r>
      <w:r w:rsidR="00321256">
        <w:rPr>
          <w:sz w:val="24"/>
          <w:szCs w:val="24"/>
        </w:rPr>
        <w:t>all:</w:t>
      </w:r>
      <w:r w:rsidR="00626119">
        <w:rPr>
          <w:sz w:val="24"/>
          <w:szCs w:val="24"/>
        </w:rPr>
        <w:t xml:space="preserve"> staff and customers. There was a lot of conflict with mask wearing and some customers would refuse to wear one which meant that unfortunately as a business they had to turn these customers away.</w:t>
      </w:r>
      <w:r w:rsidR="00321256">
        <w:rPr>
          <w:sz w:val="24"/>
          <w:szCs w:val="24"/>
        </w:rPr>
        <w:t xml:space="preserve"> </w:t>
      </w:r>
      <w:r w:rsidR="00321256" w:rsidRPr="00321256">
        <w:rPr>
          <w:sz w:val="24"/>
          <w:szCs w:val="24"/>
        </w:rPr>
        <w:t>A violation of health and safety law may result from either failing to complete a risk assessment that considers COVID-19 or from finishing one but not implementing enough controls to manage the risk of COVID-19. The enforcing authority can take a variety of steps, from giving employers specific guidance to assist them meet the minimum level to issuing enforcement notifications to encourage improvements. Serious violations and disregard for enforcement warnings may be punished criminally with hefty fines and perhaps up to two years in prison. Additionally, there is a more extensive enforcement framework that includes certain requirements and guidelines for premises with licences</w:t>
      </w:r>
      <w:r w:rsidR="00062180">
        <w:rPr>
          <w:sz w:val="24"/>
          <w:szCs w:val="24"/>
        </w:rPr>
        <w:t xml:space="preserve"> (Government, 2021)</w:t>
      </w:r>
    </w:p>
    <w:p w14:paraId="74C1A7F6" w14:textId="088B713B" w:rsidR="00062180" w:rsidRDefault="00062180" w:rsidP="00590FE2">
      <w:pPr>
        <w:pStyle w:val="Heading3"/>
      </w:pPr>
      <w:bookmarkStart w:id="4" w:name="_Toc120993780"/>
      <w:r>
        <w:t>Economical forces of change</w:t>
      </w:r>
      <w:bookmarkEnd w:id="4"/>
    </w:p>
    <w:p w14:paraId="688397D5" w14:textId="1B64B773" w:rsidR="00AD509B" w:rsidRDefault="00AD509B" w:rsidP="00AD509B"/>
    <w:p w14:paraId="58200A8C" w14:textId="50487E39" w:rsidR="00221D72" w:rsidRDefault="00AD509B" w:rsidP="00785F44">
      <w:pPr>
        <w:spacing w:line="360" w:lineRule="auto"/>
        <w:jc w:val="both"/>
        <w:rPr>
          <w:sz w:val="24"/>
          <w:szCs w:val="24"/>
        </w:rPr>
      </w:pPr>
      <w:r>
        <w:rPr>
          <w:sz w:val="24"/>
          <w:szCs w:val="24"/>
        </w:rPr>
        <w:t xml:space="preserve">Currently, there is an immense economical change happening. As seen in appendix (1), the author has addressed several forces of </w:t>
      </w:r>
      <w:r w:rsidR="00785F44">
        <w:rPr>
          <w:sz w:val="24"/>
          <w:szCs w:val="24"/>
        </w:rPr>
        <w:t xml:space="preserve">economic </w:t>
      </w:r>
      <w:r>
        <w:rPr>
          <w:sz w:val="24"/>
          <w:szCs w:val="24"/>
        </w:rPr>
        <w:t>change being, the cost of living has gone up when wages haven’t meaning less disposable income for consumers to eat out which will affect the foot traffic that comes into The Secret. There has also been a rise in interest rates, inflation, a huge rise in energy costs (gas and electric) for both the customers and the business premises meaning that the restaurant has had to increase their prices on many products. These economical forces of change have had an extensive impact on the restaurant</w:t>
      </w:r>
      <w:r w:rsidR="00785F44">
        <w:rPr>
          <w:sz w:val="24"/>
          <w:szCs w:val="24"/>
        </w:rPr>
        <w:t xml:space="preserve"> industry. </w:t>
      </w:r>
      <w:r w:rsidR="00785F44" w:rsidRPr="00785F44">
        <w:rPr>
          <w:sz w:val="24"/>
          <w:szCs w:val="24"/>
        </w:rPr>
        <w:t>Given the astronomical extent of the increase in living expenses, charities and consumer advocates have cautioned that individual action alone would not be sufficient to shield millions from the prospect of poverty this winter. While Britain faces the possibility of a protracted recession, inflation has hit its highest point since the early 1980s.</w:t>
      </w:r>
      <w:r w:rsidR="00785F44">
        <w:rPr>
          <w:sz w:val="24"/>
          <w:szCs w:val="24"/>
        </w:rPr>
        <w:t xml:space="preserve"> </w:t>
      </w:r>
      <w:r w:rsidR="00785F44" w:rsidRPr="00785F44">
        <w:rPr>
          <w:sz w:val="24"/>
          <w:szCs w:val="24"/>
        </w:rPr>
        <w:t>Without government intervention, it has been predicted that the number of UK homes experiencing fuel poverty could more than treble to 12 million in January. According to the End Fuel Poverty Coalition, 42% of households won't be able to afford to heat and power their homes adequately starting in January</w:t>
      </w:r>
      <w:r w:rsidR="009609F5">
        <w:rPr>
          <w:sz w:val="24"/>
          <w:szCs w:val="24"/>
        </w:rPr>
        <w:t xml:space="preserve"> (Lawson, 2022)</w:t>
      </w:r>
    </w:p>
    <w:p w14:paraId="081F2FDF" w14:textId="1CC1A0C1" w:rsidR="009609F5" w:rsidRDefault="009609F5" w:rsidP="00590FE2">
      <w:pPr>
        <w:pStyle w:val="Heading3"/>
      </w:pPr>
      <w:bookmarkStart w:id="5" w:name="_Toc120993781"/>
      <w:r>
        <w:lastRenderedPageBreak/>
        <w:t>Social forces of change</w:t>
      </w:r>
      <w:bookmarkEnd w:id="5"/>
    </w:p>
    <w:p w14:paraId="4B40C283" w14:textId="0E72F07D" w:rsidR="00367F69" w:rsidRDefault="00367F69" w:rsidP="00367F69"/>
    <w:p w14:paraId="6A80972A" w14:textId="580E0522" w:rsidR="00367F69" w:rsidRDefault="00B56E4C" w:rsidP="00367F69">
      <w:pPr>
        <w:spacing w:line="360" w:lineRule="auto"/>
        <w:jc w:val="both"/>
        <w:rPr>
          <w:sz w:val="24"/>
          <w:szCs w:val="24"/>
        </w:rPr>
      </w:pPr>
      <w:r w:rsidRPr="00B56E4C">
        <w:rPr>
          <w:sz w:val="24"/>
          <w:szCs w:val="24"/>
        </w:rPr>
        <w:t>When it comes to the author's job, the public is a powerful force for change. Organizations must continually update their marketing plans, adjust their public perception, and occasionally even adapt and change how they function and provide a service according to trends, fashions, and altering interests</w:t>
      </w:r>
      <w:r w:rsidR="00367F69">
        <w:rPr>
          <w:sz w:val="24"/>
          <w:szCs w:val="24"/>
        </w:rPr>
        <w:t>. As an example, in the modern 21</w:t>
      </w:r>
      <w:r w:rsidR="00367F69" w:rsidRPr="00367F69">
        <w:rPr>
          <w:sz w:val="24"/>
          <w:szCs w:val="24"/>
          <w:vertAlign w:val="superscript"/>
        </w:rPr>
        <w:t>st</w:t>
      </w:r>
      <w:r w:rsidR="00367F69">
        <w:rPr>
          <w:sz w:val="24"/>
          <w:szCs w:val="24"/>
        </w:rPr>
        <w:t xml:space="preserve"> century world, many people are more health focused and aware of what they are putting into their bodies. With this in mind, the authors workplace has adapted to provide a lot healthier dishes and healthy side alternatives to the common chips, such as veg and salad. They offer foods with less carbohydrates, less sugar and salts and saturated fats. Also, as many become vegetarian or vegan, it has become common in the hospitality industry for restaurants to offer a wide variety of meat and dairy free dishes to be able to accommodate for all dietary requirements. </w:t>
      </w:r>
      <w:r>
        <w:rPr>
          <w:sz w:val="24"/>
          <w:szCs w:val="24"/>
        </w:rPr>
        <w:t xml:space="preserve">(Levin, 1998) </w:t>
      </w:r>
    </w:p>
    <w:p w14:paraId="2CE7BD6C" w14:textId="77777777" w:rsidR="00B56E4C" w:rsidRDefault="00B56E4C" w:rsidP="00367F69">
      <w:pPr>
        <w:spacing w:line="360" w:lineRule="auto"/>
        <w:jc w:val="both"/>
        <w:rPr>
          <w:sz w:val="24"/>
          <w:szCs w:val="24"/>
        </w:rPr>
      </w:pPr>
    </w:p>
    <w:p w14:paraId="759BB78E" w14:textId="27B1A9A5" w:rsidR="00B56E4C" w:rsidRPr="00367F69" w:rsidRDefault="00B56E4C" w:rsidP="00590FE2">
      <w:pPr>
        <w:pStyle w:val="Heading3"/>
      </w:pPr>
      <w:bookmarkStart w:id="6" w:name="_Toc120993782"/>
      <w:r>
        <w:t>Technological</w:t>
      </w:r>
      <w:r w:rsidR="003A5073">
        <w:t xml:space="preserve"> force of</w:t>
      </w:r>
      <w:r>
        <w:t xml:space="preserve"> change</w:t>
      </w:r>
      <w:bookmarkEnd w:id="6"/>
    </w:p>
    <w:p w14:paraId="1BC4729E" w14:textId="515AAA6E" w:rsidR="009609F5" w:rsidRDefault="009609F5" w:rsidP="009609F5"/>
    <w:p w14:paraId="1E4921C5" w14:textId="0D5E4FA4" w:rsidR="00B56E4C" w:rsidRDefault="00F65ADF" w:rsidP="00B56E4C">
      <w:pPr>
        <w:spacing w:line="360" w:lineRule="auto"/>
        <w:jc w:val="both"/>
        <w:rPr>
          <w:sz w:val="24"/>
          <w:szCs w:val="24"/>
        </w:rPr>
      </w:pPr>
      <w:r>
        <w:rPr>
          <w:sz w:val="24"/>
          <w:szCs w:val="24"/>
        </w:rPr>
        <w:t xml:space="preserve">We live in an age of technological developments and enhancements. Some of these, if not all have the potential to change and make an impact in the authors workplace in an instance. Making previous technologies, processes, jobs and </w:t>
      </w:r>
      <w:r w:rsidR="00EB365C">
        <w:rPr>
          <w:sz w:val="24"/>
          <w:szCs w:val="24"/>
        </w:rPr>
        <w:t xml:space="preserve">even </w:t>
      </w:r>
      <w:r>
        <w:rPr>
          <w:sz w:val="24"/>
          <w:szCs w:val="24"/>
        </w:rPr>
        <w:t xml:space="preserve">whole businesses to </w:t>
      </w:r>
      <w:r w:rsidR="00EB365C">
        <w:rPr>
          <w:sz w:val="24"/>
          <w:szCs w:val="24"/>
        </w:rPr>
        <w:t xml:space="preserve">become out of date quicker than they were even established. Practically all businesses use some form of technology whether it be a card reader to take card payments or like the authors workplace, using </w:t>
      </w:r>
      <w:proofErr w:type="gramStart"/>
      <w:r w:rsidR="00EB365C">
        <w:rPr>
          <w:sz w:val="24"/>
          <w:szCs w:val="24"/>
        </w:rPr>
        <w:t>iPad’s</w:t>
      </w:r>
      <w:proofErr w:type="gramEnd"/>
      <w:r w:rsidR="00EB365C">
        <w:rPr>
          <w:sz w:val="24"/>
          <w:szCs w:val="24"/>
        </w:rPr>
        <w:t xml:space="preserve"> at the table with their customers and taking all drinks/food through the tablet that will then use further technology to print all tickets needed into the kitchen and onto the bar.</w:t>
      </w:r>
      <w:r w:rsidR="003A5073">
        <w:rPr>
          <w:sz w:val="24"/>
          <w:szCs w:val="24"/>
        </w:rPr>
        <w:t xml:space="preserve"> </w:t>
      </w:r>
      <w:r w:rsidR="003A5073" w:rsidRPr="003A5073">
        <w:rPr>
          <w:sz w:val="24"/>
          <w:szCs w:val="24"/>
        </w:rPr>
        <w:t>When restaurant owners assess whether to implement technology-based service innovations, they must consider not just the costs and advantages of the technology but also how consumers will respond to any associated procedural changes. Despite the labour cost savings, technology that degrades customer satisfaction may not be worthwhile</w:t>
      </w:r>
      <w:r w:rsidR="00AE4D6E">
        <w:rPr>
          <w:sz w:val="24"/>
          <w:szCs w:val="24"/>
        </w:rPr>
        <w:t xml:space="preserve"> (Dixon et al. 2009) </w:t>
      </w:r>
      <w:r w:rsidR="00EB365C">
        <w:rPr>
          <w:sz w:val="24"/>
          <w:szCs w:val="24"/>
        </w:rPr>
        <w:t xml:space="preserve">As an example, in the authors workplace, </w:t>
      </w:r>
      <w:proofErr w:type="gramStart"/>
      <w:r w:rsidR="00EB365C">
        <w:rPr>
          <w:sz w:val="24"/>
          <w:szCs w:val="24"/>
        </w:rPr>
        <w:t>iPad’s</w:t>
      </w:r>
      <w:proofErr w:type="gramEnd"/>
      <w:r w:rsidR="00EB365C">
        <w:rPr>
          <w:sz w:val="24"/>
          <w:szCs w:val="24"/>
        </w:rPr>
        <w:t xml:space="preserve"> are used for all ordering, when used correctly and no fault in the system this method is most efficient. Although there is a downfall to usin</w:t>
      </w:r>
      <w:r w:rsidR="00AE4D6E">
        <w:rPr>
          <w:sz w:val="24"/>
          <w:szCs w:val="24"/>
        </w:rPr>
        <w:t xml:space="preserve">g </w:t>
      </w:r>
      <w:r w:rsidR="00EB365C">
        <w:rPr>
          <w:sz w:val="24"/>
          <w:szCs w:val="24"/>
        </w:rPr>
        <w:t xml:space="preserve">technology as if it malfunctions or disconnects from the internet then tickets will not be printed </w:t>
      </w:r>
      <w:r w:rsidR="00EB365C">
        <w:rPr>
          <w:sz w:val="24"/>
          <w:szCs w:val="24"/>
        </w:rPr>
        <w:lastRenderedPageBreak/>
        <w:t>into the kitchen/bar. The author has personally experienced this issue, that was not noticed for over 20 minutes meaning that many customers had to wait a lot longer than initially thought. Prior to using technology, pen and paper was used to take orders and servers would hand the order into the kitchen or bar meaning that something like this wouldn’t have happened. The effects of change in technology can be far reaching and can completely change the way a place is managed and the whole design of the business</w:t>
      </w:r>
      <w:r w:rsidR="003A5073">
        <w:rPr>
          <w:sz w:val="24"/>
          <w:szCs w:val="24"/>
        </w:rPr>
        <w:t>.</w:t>
      </w:r>
    </w:p>
    <w:p w14:paraId="762202AB" w14:textId="77777777" w:rsidR="00DC3C61" w:rsidRPr="00B56E4C" w:rsidRDefault="00DC3C61" w:rsidP="00B56E4C">
      <w:pPr>
        <w:spacing w:line="360" w:lineRule="auto"/>
        <w:jc w:val="both"/>
        <w:rPr>
          <w:sz w:val="24"/>
          <w:szCs w:val="24"/>
        </w:rPr>
      </w:pPr>
    </w:p>
    <w:p w14:paraId="27A74BA7" w14:textId="404B10C6" w:rsidR="00B56E4C" w:rsidRDefault="00AE4D6E" w:rsidP="00590FE2">
      <w:pPr>
        <w:pStyle w:val="Heading3"/>
      </w:pPr>
      <w:bookmarkStart w:id="7" w:name="_Toc120993783"/>
      <w:r>
        <w:t>Organisational force of change</w:t>
      </w:r>
      <w:bookmarkEnd w:id="7"/>
      <w:r>
        <w:t xml:space="preserve"> </w:t>
      </w:r>
    </w:p>
    <w:p w14:paraId="67917547" w14:textId="524D08AC" w:rsidR="00DC3C61" w:rsidRDefault="00DC3C61" w:rsidP="00AE4D6E">
      <w:pPr>
        <w:spacing w:line="360" w:lineRule="auto"/>
        <w:jc w:val="both"/>
        <w:rPr>
          <w:color w:val="000000" w:themeColor="text1"/>
          <w:sz w:val="24"/>
          <w:szCs w:val="24"/>
        </w:rPr>
      </w:pPr>
    </w:p>
    <w:p w14:paraId="70528D31" w14:textId="227AF140" w:rsidR="00DC3C61" w:rsidRDefault="00DC3C61" w:rsidP="00AE4D6E">
      <w:pPr>
        <w:spacing w:line="360" w:lineRule="auto"/>
        <w:jc w:val="both"/>
        <w:rPr>
          <w:color w:val="000000" w:themeColor="text1"/>
          <w:sz w:val="24"/>
          <w:szCs w:val="24"/>
        </w:rPr>
      </w:pPr>
      <w:r>
        <w:rPr>
          <w:color w:val="000000" w:themeColor="text1"/>
          <w:sz w:val="24"/>
          <w:szCs w:val="24"/>
        </w:rPr>
        <w:t xml:space="preserve">Organisations themselves can be the main force of change. As an example, the owners of the restaurant that the author works at also own 2 more restaurant venues. After taking over a well-known Italian restaurant that had been established for over 25 years, after much deliberation they decided to completely revamp the establishment and re-brand with a new name and style of dishes they served. Going from an Italian restaurant that served pizzas and pasta with dated décor that hadn’t been updated for the 25 years whilst it was owned by the Italian owners to then be completely gutted out and re decorated to match the owners more modern style. </w:t>
      </w:r>
      <w:r w:rsidR="00AB0D72">
        <w:rPr>
          <w:color w:val="000000" w:themeColor="text1"/>
          <w:sz w:val="24"/>
          <w:szCs w:val="24"/>
        </w:rPr>
        <w:t xml:space="preserve">With this huge change came mixed reviews from the locals that surrounded it. As you can see in Appendix (3) the restaurant advertised its new name from what was </w:t>
      </w:r>
      <w:proofErr w:type="spellStart"/>
      <w:r w:rsidR="00AB0D72">
        <w:rPr>
          <w:color w:val="000000" w:themeColor="text1"/>
          <w:sz w:val="24"/>
          <w:szCs w:val="24"/>
        </w:rPr>
        <w:t>Castellemare</w:t>
      </w:r>
      <w:proofErr w:type="spellEnd"/>
      <w:r w:rsidR="00AB0D72">
        <w:rPr>
          <w:color w:val="000000" w:themeColor="text1"/>
          <w:sz w:val="24"/>
          <w:szCs w:val="24"/>
        </w:rPr>
        <w:t xml:space="preserve"> to The Lighthouse after they renovated the inside and completely changed the look and the style of food they served as you can see in Appendix (4). There have been very mixed opinions on the complete re-vamp as seen in Appendix (5). One potential customer commenting how they would have to visit at least 5 times as they can’t narrow down what they would choose off the new menu whereas someone then commented that they are gutted that the menu has been changed so much since before they re-branded. It goes on to have a comment from the owners of The Lighthouse that state that due to them not being Italian, and the chefs neither, that they didn’t think it would be authentic to carry on the way it was. This is a huge organisational change that although has taken risks with locals, overall, it has been successful. </w:t>
      </w:r>
    </w:p>
    <w:p w14:paraId="6185F6F8" w14:textId="033F7E9B" w:rsidR="00AB0D72" w:rsidRDefault="00AB0D72" w:rsidP="00590FE2">
      <w:pPr>
        <w:pStyle w:val="Heading3"/>
      </w:pPr>
      <w:bookmarkStart w:id="8" w:name="_Toc120993784"/>
      <w:r>
        <w:lastRenderedPageBreak/>
        <w:t>Legal forces of change</w:t>
      </w:r>
      <w:bookmarkEnd w:id="8"/>
    </w:p>
    <w:p w14:paraId="1EA85844" w14:textId="61052C81" w:rsidR="00AE4D6E" w:rsidRDefault="00AE4D6E" w:rsidP="009609F5">
      <w:pPr>
        <w:rPr>
          <w:color w:val="000000" w:themeColor="text1"/>
          <w:sz w:val="24"/>
          <w:szCs w:val="24"/>
        </w:rPr>
      </w:pPr>
    </w:p>
    <w:p w14:paraId="1E892FA6" w14:textId="4D41CEA3" w:rsidR="00AB0D72" w:rsidRDefault="00AB0D72" w:rsidP="00AB0D72">
      <w:pPr>
        <w:spacing w:line="360" w:lineRule="auto"/>
        <w:jc w:val="both"/>
        <w:rPr>
          <w:color w:val="000000" w:themeColor="text1"/>
          <w:sz w:val="24"/>
          <w:szCs w:val="24"/>
        </w:rPr>
      </w:pPr>
      <w:r>
        <w:rPr>
          <w:color w:val="000000" w:themeColor="text1"/>
          <w:sz w:val="24"/>
          <w:szCs w:val="24"/>
        </w:rPr>
        <w:t xml:space="preserve">During the past 3 years there have been many legal forces of change, from BREXIT to Covid-19 and the forever changing restrictions that were put in place to keep people safe. </w:t>
      </w:r>
      <w:r w:rsidRPr="00AB0D72">
        <w:rPr>
          <w:color w:val="000000" w:themeColor="text1"/>
          <w:sz w:val="24"/>
          <w:szCs w:val="24"/>
        </w:rPr>
        <w:t xml:space="preserve">The pandemic and the constantly evolving laws, rules, and restrictions have been one of the major worries for restaurants during the past </w:t>
      </w:r>
      <w:r>
        <w:rPr>
          <w:color w:val="000000" w:themeColor="text1"/>
          <w:sz w:val="24"/>
          <w:szCs w:val="24"/>
        </w:rPr>
        <w:t>few</w:t>
      </w:r>
      <w:r w:rsidRPr="00AB0D72">
        <w:rPr>
          <w:color w:val="000000" w:themeColor="text1"/>
          <w:sz w:val="24"/>
          <w:szCs w:val="24"/>
        </w:rPr>
        <w:t xml:space="preserve"> years. Restaurants must maintain a high standard of safety, draw in </w:t>
      </w:r>
      <w:r>
        <w:rPr>
          <w:color w:val="000000" w:themeColor="text1"/>
          <w:sz w:val="24"/>
          <w:szCs w:val="24"/>
        </w:rPr>
        <w:t>customers</w:t>
      </w:r>
      <w:r w:rsidRPr="00AB0D72">
        <w:rPr>
          <w:color w:val="000000" w:themeColor="text1"/>
          <w:sz w:val="24"/>
          <w:szCs w:val="24"/>
        </w:rPr>
        <w:t>, and avoid alienating both the public and their workers.</w:t>
      </w:r>
      <w:r>
        <w:rPr>
          <w:color w:val="000000" w:themeColor="text1"/>
          <w:sz w:val="24"/>
          <w:szCs w:val="24"/>
        </w:rPr>
        <w:t xml:space="preserve"> It’s commonly known that since the pandemic hit, things have changed almost on a daily, so it’s been very hard for the restaurant owners to predict what’s coming next (Castiglia, 2022) </w:t>
      </w:r>
    </w:p>
    <w:p w14:paraId="70A11C14" w14:textId="3D7E5DE2" w:rsidR="00AB0D72" w:rsidRDefault="00AB0D72" w:rsidP="00AB0D72">
      <w:pPr>
        <w:spacing w:line="360" w:lineRule="auto"/>
        <w:jc w:val="both"/>
        <w:rPr>
          <w:color w:val="000000" w:themeColor="text1"/>
          <w:sz w:val="24"/>
          <w:szCs w:val="24"/>
        </w:rPr>
      </w:pPr>
      <w:r>
        <w:rPr>
          <w:color w:val="000000" w:themeColor="text1"/>
          <w:sz w:val="24"/>
          <w:szCs w:val="24"/>
        </w:rPr>
        <w:t xml:space="preserve">With the ever-changing laws and guidance, many restaurants had to change the way in which they worked. From offering delivery service where before they may not have, being able to offer outdoor seating for customers and providing PPE such as masks and hand sanitizer. Research was done on over 200 different restaurants. </w:t>
      </w:r>
      <w:r w:rsidRPr="00AB0D72">
        <w:rPr>
          <w:color w:val="000000" w:themeColor="text1"/>
          <w:sz w:val="24"/>
          <w:szCs w:val="24"/>
        </w:rPr>
        <w:t>According to the findings of this study, various strategies were employed to modify company models in response to the dining limits implemented as a result of COVID-19. These methods led to the development of themes, which led to the discovery of several recommendations, like creating backup plans, being adaptable and innovative, removing menu items, investing in a communication platform, and getting active with local government. Additionally, there are several actions that business owners needed to be careful with, such creating a crowdfund and selling gift vouchers</w:t>
      </w:r>
      <w:r>
        <w:rPr>
          <w:color w:val="000000" w:themeColor="text1"/>
          <w:sz w:val="24"/>
          <w:szCs w:val="24"/>
        </w:rPr>
        <w:t xml:space="preserve"> (</w:t>
      </w:r>
      <w:proofErr w:type="spellStart"/>
      <w:r>
        <w:rPr>
          <w:color w:val="000000" w:themeColor="text1"/>
          <w:sz w:val="24"/>
          <w:szCs w:val="24"/>
        </w:rPr>
        <w:t>Noris</w:t>
      </w:r>
      <w:proofErr w:type="spellEnd"/>
      <w:r>
        <w:rPr>
          <w:color w:val="000000" w:themeColor="text1"/>
          <w:sz w:val="24"/>
          <w:szCs w:val="24"/>
        </w:rPr>
        <w:t xml:space="preserve"> et al, 2021)</w:t>
      </w:r>
    </w:p>
    <w:p w14:paraId="0299E936" w14:textId="33379475" w:rsidR="00AB0D72" w:rsidRDefault="00AB0D72" w:rsidP="00AB0D72">
      <w:pPr>
        <w:spacing w:line="360" w:lineRule="auto"/>
        <w:jc w:val="both"/>
        <w:rPr>
          <w:color w:val="000000" w:themeColor="text1"/>
          <w:sz w:val="24"/>
          <w:szCs w:val="24"/>
        </w:rPr>
      </w:pPr>
      <w:r>
        <w:rPr>
          <w:color w:val="000000" w:themeColor="text1"/>
          <w:sz w:val="24"/>
          <w:szCs w:val="24"/>
        </w:rPr>
        <w:t xml:space="preserve">The authors workplace owners are invested by their parents who are wealthy and well-known with their own established restaurants/hotels/places for weddings. Having the financial backing that they did, was a major advantage in such hard times where the laws were changing sporadically. Having the confidence that they wouldn’t close down, they were offering gift vouchers at a reduced rate and also whilst the law allowed them to, they were serving a limited menu for takeaway and drinks/snacks from their outdoor shack. Due to only opening in 2019, legally they were not allowed to claim a lot of the grants and loans available to many and could only put certain staff on furlough. Overall, the constant changes in law and legislation had a </w:t>
      </w:r>
      <w:r>
        <w:rPr>
          <w:color w:val="000000" w:themeColor="text1"/>
          <w:sz w:val="24"/>
          <w:szCs w:val="24"/>
        </w:rPr>
        <w:lastRenderedPageBreak/>
        <w:t>huge impact on the owners and their employees but they worked things to the best of their ability.</w:t>
      </w:r>
    </w:p>
    <w:p w14:paraId="764712EF" w14:textId="632E052D" w:rsidR="00AB0D72" w:rsidRDefault="00AB0D72" w:rsidP="00590FE2">
      <w:pPr>
        <w:pStyle w:val="Heading3"/>
      </w:pPr>
      <w:bookmarkStart w:id="9" w:name="_Toc120993785"/>
      <w:r>
        <w:t>Environmental forces of change</w:t>
      </w:r>
      <w:bookmarkEnd w:id="9"/>
      <w:r>
        <w:t xml:space="preserve"> </w:t>
      </w:r>
    </w:p>
    <w:p w14:paraId="25199210" w14:textId="79EC26B2" w:rsidR="00AB0D72" w:rsidRDefault="00AB0D72" w:rsidP="009609F5">
      <w:pPr>
        <w:rPr>
          <w:color w:val="000000" w:themeColor="text1"/>
          <w:sz w:val="24"/>
          <w:szCs w:val="24"/>
        </w:rPr>
      </w:pPr>
    </w:p>
    <w:p w14:paraId="739581E8" w14:textId="5D4C9992" w:rsidR="00AB0D72" w:rsidRDefault="00462FF5" w:rsidP="00462FF5">
      <w:pPr>
        <w:spacing w:line="360" w:lineRule="auto"/>
        <w:jc w:val="both"/>
        <w:rPr>
          <w:sz w:val="24"/>
          <w:szCs w:val="24"/>
        </w:rPr>
      </w:pPr>
      <w:r w:rsidRPr="00462FF5">
        <w:rPr>
          <w:color w:val="000000" w:themeColor="text1"/>
          <w:sz w:val="24"/>
          <w:szCs w:val="24"/>
        </w:rPr>
        <w:t>Can businesses adapt and endure in the face of significant environmental changes?</w:t>
      </w:r>
      <w:r>
        <w:rPr>
          <w:color w:val="000000" w:themeColor="text1"/>
          <w:sz w:val="24"/>
          <w:szCs w:val="24"/>
        </w:rPr>
        <w:t xml:space="preserve"> </w:t>
      </w:r>
      <w:r w:rsidRPr="00462FF5">
        <w:rPr>
          <w:color w:val="000000" w:themeColor="text1"/>
          <w:sz w:val="24"/>
          <w:szCs w:val="24"/>
        </w:rPr>
        <w:t>In that case, how do they adjust? The research on organisational change takes two major perspectives.</w:t>
      </w:r>
      <w:r>
        <w:rPr>
          <w:color w:val="000000" w:themeColor="text1"/>
          <w:sz w:val="24"/>
          <w:szCs w:val="24"/>
        </w:rPr>
        <w:t xml:space="preserve"> </w:t>
      </w:r>
      <w:r w:rsidRPr="00462FF5">
        <w:rPr>
          <w:color w:val="000000" w:themeColor="text1"/>
          <w:sz w:val="24"/>
          <w:szCs w:val="24"/>
        </w:rPr>
        <w:t>Institutional theorists and those who focus on organisational ecology emphasise the strong forces of organisational inertia and contend that it is uncommon for individual organisations to be successful in implementing radical changes to their strategy and organisational structure in the face of environmental upheaval. This line of inquiry focuses on how environments choose organisations and how this process results in change in organisational forms as new entrants in an industry expose the traditional organisations that are unable to adjust quickly enough</w:t>
      </w:r>
      <w:r w:rsidRPr="00462FF5">
        <w:rPr>
          <w:color w:val="000000" w:themeColor="text1"/>
          <w:sz w:val="24"/>
          <w:szCs w:val="24"/>
        </w:rPr>
        <w:t xml:space="preserve"> </w:t>
      </w:r>
      <w:r w:rsidRPr="00462FF5">
        <w:rPr>
          <w:sz w:val="24"/>
          <w:szCs w:val="24"/>
        </w:rPr>
        <w:t xml:space="preserve">(Hannan and Freeman, 1984; Barnett and </w:t>
      </w:r>
      <w:proofErr w:type="spellStart"/>
      <w:r w:rsidRPr="00462FF5">
        <w:rPr>
          <w:sz w:val="24"/>
          <w:szCs w:val="24"/>
        </w:rPr>
        <w:t>Caroll</w:t>
      </w:r>
      <w:proofErr w:type="spellEnd"/>
      <w:r w:rsidRPr="00462FF5">
        <w:rPr>
          <w:sz w:val="24"/>
          <w:szCs w:val="24"/>
        </w:rPr>
        <w:t xml:space="preserve">, 1995; DiMaggio and Powell, 1983; Greenwood and </w:t>
      </w:r>
      <w:proofErr w:type="spellStart"/>
      <w:r w:rsidRPr="00462FF5">
        <w:rPr>
          <w:sz w:val="24"/>
          <w:szCs w:val="24"/>
        </w:rPr>
        <w:t>Hinings</w:t>
      </w:r>
      <w:proofErr w:type="spellEnd"/>
      <w:r w:rsidRPr="00462FF5">
        <w:rPr>
          <w:sz w:val="24"/>
          <w:szCs w:val="24"/>
        </w:rPr>
        <w:t>, 1996)</w:t>
      </w:r>
      <w:r>
        <w:rPr>
          <w:sz w:val="24"/>
          <w:szCs w:val="24"/>
        </w:rPr>
        <w:t xml:space="preserve"> </w:t>
      </w:r>
      <w:r w:rsidRPr="00B34886">
        <w:rPr>
          <w:sz w:val="24"/>
          <w:szCs w:val="24"/>
        </w:rPr>
        <w:t>According to the selectionist perspective, starting new business ventures is one way for companies to adapt</w:t>
      </w:r>
      <w:r w:rsidR="00B34886" w:rsidRPr="00B34886">
        <w:rPr>
          <w:sz w:val="24"/>
          <w:szCs w:val="24"/>
        </w:rPr>
        <w:t xml:space="preserve"> </w:t>
      </w:r>
      <w:r w:rsidR="00B34886" w:rsidRPr="00B34886">
        <w:rPr>
          <w:sz w:val="24"/>
          <w:szCs w:val="24"/>
        </w:rPr>
        <w:t>(Barnett and Freeman, 2001; Christensen, 1997)</w:t>
      </w:r>
      <w:r w:rsidR="00294C9E">
        <w:rPr>
          <w:sz w:val="24"/>
          <w:szCs w:val="24"/>
        </w:rPr>
        <w:t xml:space="preserve"> </w:t>
      </w:r>
      <w:r w:rsidR="00294C9E" w:rsidRPr="00294C9E">
        <w:rPr>
          <w:sz w:val="24"/>
          <w:szCs w:val="24"/>
        </w:rPr>
        <w:t>Theories of strategic organisational adaptation and change, on the other hand, put more of an emphasis on how managerial activity and strategic decision-making shape organisational change</w:t>
      </w:r>
      <w:r w:rsidR="00294C9E" w:rsidRPr="00294C9E">
        <w:rPr>
          <w:sz w:val="24"/>
          <w:szCs w:val="24"/>
        </w:rPr>
        <w:t xml:space="preserve"> </w:t>
      </w:r>
      <w:r w:rsidR="00294C9E" w:rsidRPr="00294C9E">
        <w:rPr>
          <w:sz w:val="24"/>
          <w:szCs w:val="24"/>
        </w:rPr>
        <w:t xml:space="preserve">(Child, 1997; </w:t>
      </w:r>
      <w:proofErr w:type="spellStart"/>
      <w:r w:rsidR="00294C9E" w:rsidRPr="00294C9E">
        <w:rPr>
          <w:sz w:val="24"/>
          <w:szCs w:val="24"/>
        </w:rPr>
        <w:t>Burgleman</w:t>
      </w:r>
      <w:proofErr w:type="spellEnd"/>
      <w:r w:rsidR="00294C9E" w:rsidRPr="00294C9E">
        <w:rPr>
          <w:sz w:val="24"/>
          <w:szCs w:val="24"/>
        </w:rPr>
        <w:t>, 2002; Teece, 2007).</w:t>
      </w:r>
      <w:r w:rsidR="00294C9E">
        <w:rPr>
          <w:sz w:val="24"/>
          <w:szCs w:val="24"/>
        </w:rPr>
        <w:t xml:space="preserve"> </w:t>
      </w:r>
      <w:r w:rsidR="00294C9E" w:rsidRPr="00294C9E">
        <w:rPr>
          <w:sz w:val="24"/>
          <w:szCs w:val="24"/>
        </w:rPr>
        <w:t>They see organisational development as the result of an actor's choices and learning, as opposed to the result of a passive process of environmental selection.</w:t>
      </w:r>
      <w:r w:rsidR="00C61936">
        <w:rPr>
          <w:sz w:val="24"/>
          <w:szCs w:val="24"/>
        </w:rPr>
        <w:t xml:space="preserve"> </w:t>
      </w:r>
    </w:p>
    <w:p w14:paraId="5EAC5E43" w14:textId="73AD2F51" w:rsidR="00A01920" w:rsidRPr="009609F5" w:rsidRDefault="00594D3A" w:rsidP="00590FE2">
      <w:pPr>
        <w:pStyle w:val="Heading3"/>
        <w:rPr>
          <w:color w:val="000000" w:themeColor="text1"/>
        </w:rPr>
      </w:pPr>
      <w:bookmarkStart w:id="10" w:name="_Toc120993786"/>
      <w:r>
        <w:t>Reactive and Proactive change</w:t>
      </w:r>
      <w:bookmarkEnd w:id="10"/>
      <w:r>
        <w:t xml:space="preserve"> </w:t>
      </w:r>
    </w:p>
    <w:p w14:paraId="5E153E09" w14:textId="6695B1BF" w:rsidR="00CB0192" w:rsidRDefault="00CB0192" w:rsidP="003C299D"/>
    <w:p w14:paraId="62F25D01" w14:textId="70D83853" w:rsidR="00261435" w:rsidRDefault="00594D3A" w:rsidP="00594D3A">
      <w:pPr>
        <w:spacing w:line="360" w:lineRule="auto"/>
        <w:jc w:val="both"/>
        <w:rPr>
          <w:sz w:val="24"/>
          <w:szCs w:val="24"/>
        </w:rPr>
      </w:pPr>
      <w:r w:rsidRPr="00594D3A">
        <w:rPr>
          <w:sz w:val="24"/>
          <w:szCs w:val="24"/>
        </w:rPr>
        <w:t>Reactive change refers to changes that occur in response to an event or a series of related occurrences. The majority of organisations practise reactive change. This type of adjustment typically takes place when the demand for a company's goods or services increases or decreases. It may also be a reaction to a challenging circumstance or crisis that a company may be experiencing.</w:t>
      </w:r>
      <w:r>
        <w:rPr>
          <w:sz w:val="24"/>
          <w:szCs w:val="24"/>
        </w:rPr>
        <w:t xml:space="preserve"> </w:t>
      </w:r>
      <w:r w:rsidRPr="00594D3A">
        <w:rPr>
          <w:sz w:val="24"/>
          <w:szCs w:val="24"/>
        </w:rPr>
        <w:t xml:space="preserve">For instance, a firm may be required to increase its technology investment in order to keep up with the fierce competition as a result of technological developments or </w:t>
      </w:r>
      <w:r w:rsidRPr="00594D3A">
        <w:rPr>
          <w:sz w:val="24"/>
          <w:szCs w:val="24"/>
        </w:rPr>
        <w:lastRenderedPageBreak/>
        <w:t>developing technological changes. Recreation can also be seen as a reactive change that affects the whole company and takes place when it is going through a significant crisis</w:t>
      </w:r>
      <w:r w:rsidR="00261435">
        <w:rPr>
          <w:sz w:val="24"/>
          <w:szCs w:val="24"/>
        </w:rPr>
        <w:t xml:space="preserve"> (</w:t>
      </w:r>
      <w:proofErr w:type="spellStart"/>
      <w:r w:rsidR="00261435">
        <w:rPr>
          <w:sz w:val="24"/>
          <w:szCs w:val="24"/>
        </w:rPr>
        <w:t>Juneja</w:t>
      </w:r>
      <w:proofErr w:type="spellEnd"/>
      <w:r w:rsidR="00261435">
        <w:rPr>
          <w:sz w:val="24"/>
          <w:szCs w:val="24"/>
        </w:rPr>
        <w:t xml:space="preserve">, 2015) </w:t>
      </w:r>
    </w:p>
    <w:p w14:paraId="31F5C37C" w14:textId="6988A59F" w:rsidR="00261435" w:rsidRDefault="00261435" w:rsidP="00594D3A">
      <w:pPr>
        <w:spacing w:line="360" w:lineRule="auto"/>
        <w:jc w:val="both"/>
        <w:rPr>
          <w:sz w:val="24"/>
          <w:szCs w:val="24"/>
        </w:rPr>
      </w:pPr>
      <w:r w:rsidRPr="00261435">
        <w:rPr>
          <w:sz w:val="24"/>
          <w:szCs w:val="24"/>
        </w:rPr>
        <w:t>When an organisation modifies its procedures after a threat or opportunity has already materialised, this is known as reactive change.</w:t>
      </w:r>
      <w:r>
        <w:rPr>
          <w:sz w:val="24"/>
          <w:szCs w:val="24"/>
        </w:rPr>
        <w:t xml:space="preserve"> </w:t>
      </w:r>
      <w:r w:rsidRPr="00261435">
        <w:rPr>
          <w:sz w:val="24"/>
          <w:szCs w:val="24"/>
        </w:rPr>
        <w:t>Actively attempting to modify the workplace and its practises is what is meant by proactive change. Companies that embrace change proactively frequently aim to protect themselves from impending dangers or seize impending opportunities</w:t>
      </w:r>
      <w:r w:rsidR="005F4C54">
        <w:rPr>
          <w:sz w:val="24"/>
          <w:szCs w:val="24"/>
        </w:rPr>
        <w:t xml:space="preserve"> (Simmering, 2022) </w:t>
      </w:r>
      <w:r w:rsidR="003B69E7">
        <w:rPr>
          <w:sz w:val="24"/>
          <w:szCs w:val="24"/>
        </w:rPr>
        <w:t xml:space="preserve">As an example, the authors workplace is a restaurant that is situated on the front of the beach with a lot of dog walkers passing. Even before the customers </w:t>
      </w:r>
      <w:r w:rsidR="008D47A0" w:rsidRPr="008D47A0">
        <w:rPr>
          <w:sz w:val="24"/>
          <w:szCs w:val="24"/>
        </w:rPr>
        <w:t xml:space="preserve">start inquiring about such accommodations, the </w:t>
      </w:r>
      <w:r w:rsidR="003B69E7">
        <w:rPr>
          <w:sz w:val="24"/>
          <w:szCs w:val="24"/>
        </w:rPr>
        <w:t>restaurant owners</w:t>
      </w:r>
      <w:r w:rsidR="008D47A0" w:rsidRPr="008D47A0">
        <w:rPr>
          <w:sz w:val="24"/>
          <w:szCs w:val="24"/>
        </w:rPr>
        <w:t xml:space="preserve"> </w:t>
      </w:r>
      <w:r w:rsidR="003B69E7" w:rsidRPr="008D47A0">
        <w:rPr>
          <w:sz w:val="24"/>
          <w:szCs w:val="24"/>
        </w:rPr>
        <w:t>devise</w:t>
      </w:r>
      <w:r w:rsidR="008D47A0" w:rsidRPr="008D47A0">
        <w:rPr>
          <w:sz w:val="24"/>
          <w:szCs w:val="24"/>
        </w:rPr>
        <w:t xml:space="preserve"> a plan to reserve </w:t>
      </w:r>
      <w:r w:rsidR="003B69E7">
        <w:rPr>
          <w:sz w:val="24"/>
          <w:szCs w:val="24"/>
        </w:rPr>
        <w:t xml:space="preserve">half of the restaurant to be dog friendly </w:t>
      </w:r>
      <w:r w:rsidR="008D47A0" w:rsidRPr="008D47A0">
        <w:rPr>
          <w:sz w:val="24"/>
          <w:szCs w:val="24"/>
        </w:rPr>
        <w:t>and t</w:t>
      </w:r>
      <w:r w:rsidR="003B69E7">
        <w:rPr>
          <w:sz w:val="24"/>
          <w:szCs w:val="24"/>
        </w:rPr>
        <w:t>hey then</w:t>
      </w:r>
      <w:r w:rsidR="008D47A0" w:rsidRPr="008D47A0">
        <w:rPr>
          <w:sz w:val="24"/>
          <w:szCs w:val="24"/>
        </w:rPr>
        <w:t xml:space="preserve"> publicise</w:t>
      </w:r>
      <w:r w:rsidR="003B69E7">
        <w:rPr>
          <w:sz w:val="24"/>
          <w:szCs w:val="24"/>
        </w:rPr>
        <w:t>d</w:t>
      </w:r>
      <w:r w:rsidR="008D47A0" w:rsidRPr="008D47A0">
        <w:rPr>
          <w:sz w:val="24"/>
          <w:szCs w:val="24"/>
        </w:rPr>
        <w:t xml:space="preserve"> this new service. As a result of being created in advance of client need, this would be a proactive response to change. But if </w:t>
      </w:r>
      <w:r w:rsidR="003B69E7">
        <w:rPr>
          <w:sz w:val="24"/>
          <w:szCs w:val="24"/>
        </w:rPr>
        <w:t>the restaurant owner</w:t>
      </w:r>
      <w:r w:rsidR="008D47A0" w:rsidRPr="008D47A0">
        <w:rPr>
          <w:sz w:val="24"/>
          <w:szCs w:val="24"/>
        </w:rPr>
        <w:t xml:space="preserve"> waited to implement such a change until several </w:t>
      </w:r>
      <w:r w:rsidR="003B69E7">
        <w:rPr>
          <w:sz w:val="24"/>
          <w:szCs w:val="24"/>
        </w:rPr>
        <w:t>staff</w:t>
      </w:r>
      <w:r w:rsidR="008D47A0" w:rsidRPr="008D47A0">
        <w:rPr>
          <w:sz w:val="24"/>
          <w:szCs w:val="24"/>
        </w:rPr>
        <w:t xml:space="preserve"> had received numerous requests from c</w:t>
      </w:r>
      <w:r w:rsidR="005F4C54">
        <w:rPr>
          <w:sz w:val="24"/>
          <w:szCs w:val="24"/>
        </w:rPr>
        <w:t>ustomers</w:t>
      </w:r>
      <w:r w:rsidR="008D47A0" w:rsidRPr="008D47A0">
        <w:rPr>
          <w:sz w:val="24"/>
          <w:szCs w:val="24"/>
        </w:rPr>
        <w:t xml:space="preserve"> to accommodate their pets and were turned down </w:t>
      </w:r>
      <w:r w:rsidR="005F4C54">
        <w:rPr>
          <w:sz w:val="24"/>
          <w:szCs w:val="24"/>
        </w:rPr>
        <w:t xml:space="preserve">for a </w:t>
      </w:r>
      <w:r w:rsidR="003B69E7">
        <w:rPr>
          <w:sz w:val="24"/>
          <w:szCs w:val="24"/>
        </w:rPr>
        <w:t>table</w:t>
      </w:r>
      <w:r w:rsidR="008D47A0" w:rsidRPr="008D47A0">
        <w:rPr>
          <w:sz w:val="24"/>
          <w:szCs w:val="24"/>
        </w:rPr>
        <w:t>, it would result in a reactive approach to change</w:t>
      </w:r>
      <w:r w:rsidR="005F4C54">
        <w:rPr>
          <w:sz w:val="24"/>
          <w:szCs w:val="24"/>
        </w:rPr>
        <w:t>.</w:t>
      </w:r>
    </w:p>
    <w:p w14:paraId="3A46B3E2" w14:textId="73C09EF1" w:rsidR="005F4C54" w:rsidRDefault="005F4C54" w:rsidP="00590FE2">
      <w:pPr>
        <w:pStyle w:val="Heading3"/>
      </w:pPr>
      <w:bookmarkStart w:id="11" w:name="_Toc120993787"/>
      <w:r>
        <w:t>Models of change</w:t>
      </w:r>
      <w:bookmarkEnd w:id="11"/>
    </w:p>
    <w:p w14:paraId="53D5FF58" w14:textId="77777777" w:rsidR="00D931CF" w:rsidRDefault="00D931CF" w:rsidP="00D931CF">
      <w:pPr>
        <w:pStyle w:val="Heading4"/>
        <w:tabs>
          <w:tab w:val="left" w:pos="2325"/>
        </w:tabs>
        <w:spacing w:line="360" w:lineRule="auto"/>
        <w:jc w:val="both"/>
        <w:rPr>
          <w:rFonts w:asciiTheme="minorHAnsi" w:eastAsiaTheme="minorHAnsi" w:hAnsiTheme="minorHAnsi" w:cstheme="minorBidi"/>
          <w:i w:val="0"/>
          <w:iCs w:val="0"/>
          <w:color w:val="auto"/>
          <w:sz w:val="24"/>
          <w:szCs w:val="24"/>
        </w:rPr>
      </w:pPr>
    </w:p>
    <w:p w14:paraId="331423E0" w14:textId="3EA8C007" w:rsidR="00D931CF" w:rsidRDefault="00D931CF" w:rsidP="00D931CF">
      <w:pPr>
        <w:pStyle w:val="Heading4"/>
        <w:tabs>
          <w:tab w:val="left" w:pos="2325"/>
        </w:tabs>
        <w:spacing w:line="360" w:lineRule="auto"/>
        <w:jc w:val="both"/>
        <w:rPr>
          <w:rFonts w:asciiTheme="minorHAnsi" w:eastAsiaTheme="minorHAnsi" w:hAnsiTheme="minorHAnsi" w:cstheme="minorBidi"/>
          <w:i w:val="0"/>
          <w:iCs w:val="0"/>
          <w:color w:val="auto"/>
          <w:sz w:val="24"/>
          <w:szCs w:val="24"/>
        </w:rPr>
      </w:pPr>
      <w:r w:rsidRPr="00D931CF">
        <w:rPr>
          <w:rFonts w:asciiTheme="minorHAnsi" w:eastAsiaTheme="minorHAnsi" w:hAnsiTheme="minorHAnsi" w:cstheme="minorBidi"/>
          <w:i w:val="0"/>
          <w:iCs w:val="0"/>
          <w:color w:val="auto"/>
          <w:sz w:val="24"/>
          <w:szCs w:val="24"/>
        </w:rPr>
        <w:t xml:space="preserve">There are several different change theories. Each </w:t>
      </w:r>
      <w:r>
        <w:rPr>
          <w:rFonts w:asciiTheme="minorHAnsi" w:eastAsiaTheme="minorHAnsi" w:hAnsiTheme="minorHAnsi" w:cstheme="minorBidi"/>
          <w:i w:val="0"/>
          <w:iCs w:val="0"/>
          <w:color w:val="auto"/>
          <w:sz w:val="24"/>
          <w:szCs w:val="24"/>
        </w:rPr>
        <w:t xml:space="preserve">one </w:t>
      </w:r>
      <w:r w:rsidRPr="00D931CF">
        <w:rPr>
          <w:rFonts w:asciiTheme="minorHAnsi" w:eastAsiaTheme="minorHAnsi" w:hAnsiTheme="minorHAnsi" w:cstheme="minorBidi"/>
          <w:i w:val="0"/>
          <w:iCs w:val="0"/>
          <w:color w:val="auto"/>
          <w:sz w:val="24"/>
          <w:szCs w:val="24"/>
        </w:rPr>
        <w:t xml:space="preserve">makes an effort to explain the procedure by which organisations successfully change their operational procedures, their organisational design, or their culture. Appendix 6 provides a summary of the models of change that </w:t>
      </w:r>
      <w:r w:rsidR="00C429DF">
        <w:rPr>
          <w:rFonts w:asciiTheme="minorHAnsi" w:eastAsiaTheme="minorHAnsi" w:hAnsiTheme="minorHAnsi" w:cstheme="minorBidi"/>
          <w:i w:val="0"/>
          <w:iCs w:val="0"/>
          <w:color w:val="auto"/>
          <w:sz w:val="24"/>
          <w:szCs w:val="24"/>
        </w:rPr>
        <w:t xml:space="preserve">some </w:t>
      </w:r>
      <w:r w:rsidRPr="00D931CF">
        <w:rPr>
          <w:rFonts w:asciiTheme="minorHAnsi" w:eastAsiaTheme="minorHAnsi" w:hAnsiTheme="minorHAnsi" w:cstheme="minorBidi"/>
          <w:i w:val="0"/>
          <w:iCs w:val="0"/>
          <w:color w:val="auto"/>
          <w:sz w:val="24"/>
          <w:szCs w:val="24"/>
        </w:rPr>
        <w:t xml:space="preserve">will be </w:t>
      </w:r>
      <w:r>
        <w:rPr>
          <w:rFonts w:asciiTheme="minorHAnsi" w:eastAsiaTheme="minorHAnsi" w:hAnsiTheme="minorHAnsi" w:cstheme="minorBidi"/>
          <w:i w:val="0"/>
          <w:iCs w:val="0"/>
          <w:color w:val="auto"/>
          <w:sz w:val="24"/>
          <w:szCs w:val="24"/>
        </w:rPr>
        <w:t xml:space="preserve">briefly </w:t>
      </w:r>
      <w:r w:rsidRPr="00D931CF">
        <w:rPr>
          <w:rFonts w:asciiTheme="minorHAnsi" w:eastAsiaTheme="minorHAnsi" w:hAnsiTheme="minorHAnsi" w:cstheme="minorBidi"/>
          <w:i w:val="0"/>
          <w:iCs w:val="0"/>
          <w:color w:val="auto"/>
          <w:sz w:val="24"/>
          <w:szCs w:val="24"/>
        </w:rPr>
        <w:t>discussed in this section.</w:t>
      </w:r>
      <w:r>
        <w:rPr>
          <w:rFonts w:asciiTheme="minorHAnsi" w:eastAsiaTheme="minorHAnsi" w:hAnsiTheme="minorHAnsi" w:cstheme="minorBidi"/>
          <w:i w:val="0"/>
          <w:iCs w:val="0"/>
          <w:color w:val="auto"/>
          <w:sz w:val="24"/>
          <w:szCs w:val="24"/>
        </w:rPr>
        <w:t xml:space="preserve"> </w:t>
      </w:r>
    </w:p>
    <w:p w14:paraId="36290E08" w14:textId="175E6E89" w:rsidR="00CA4533" w:rsidRPr="00CA4533" w:rsidRDefault="00CA4533" w:rsidP="00CA4533">
      <w:pPr>
        <w:pStyle w:val="Heading5"/>
      </w:pPr>
      <w:r>
        <w:t>Kurt Lewin</w:t>
      </w:r>
    </w:p>
    <w:p w14:paraId="2EA05C9F" w14:textId="4F4AFA0A" w:rsidR="00D931CF" w:rsidRDefault="00D931CF" w:rsidP="00D931CF">
      <w:pPr>
        <w:spacing w:line="360" w:lineRule="auto"/>
        <w:jc w:val="both"/>
        <w:rPr>
          <w:sz w:val="24"/>
          <w:szCs w:val="24"/>
        </w:rPr>
      </w:pPr>
      <w:r w:rsidRPr="00D931CF">
        <w:rPr>
          <w:sz w:val="24"/>
          <w:szCs w:val="24"/>
        </w:rPr>
        <w:t>First theory is from a well-known psychologist, b</w:t>
      </w:r>
      <w:r w:rsidRPr="00D931CF">
        <w:rPr>
          <w:sz w:val="24"/>
          <w:szCs w:val="24"/>
        </w:rPr>
        <w:t>ased on the idea of force field analysis, social psychologist Kurt Lewin created a three-step approach for achieving change. The driving and restraining forces in a situation involving change are addressed through force field analysis. If there is to be change in a situation, driving factors must be greater than restraining forces. Therefore, managers must be prepared to forcefully push for change in order to overcome employee resistance.</w:t>
      </w:r>
      <w:r w:rsidRPr="00D931CF">
        <w:rPr>
          <w:sz w:val="24"/>
          <w:szCs w:val="24"/>
        </w:rPr>
        <w:t xml:space="preserve"> </w:t>
      </w:r>
      <w:r w:rsidRPr="00D931CF">
        <w:rPr>
          <w:sz w:val="24"/>
          <w:szCs w:val="24"/>
        </w:rPr>
        <w:t xml:space="preserve">The Lewin model has three steps. Unfreezing is the initial phase, which entails removing any elements that sustain or support the old behaviour. These relics of the past in a business could be the method used for performance management or the </w:t>
      </w:r>
      <w:r w:rsidRPr="00D931CF">
        <w:rPr>
          <w:sz w:val="24"/>
          <w:szCs w:val="24"/>
        </w:rPr>
        <w:lastRenderedPageBreak/>
        <w:t>compensation structure. The organisation "presents a new alternative" in the second step. This entails providing a simple and alluring alternative for a novel behavioural pattern. The last phase in this paradigm is "freezing," which calls for formal and informal reinforcement of new behaviour inside the business. Managers may have a significant impact on this step through the use of praise and encouragement</w:t>
      </w:r>
      <w:r w:rsidR="00CA4533">
        <w:rPr>
          <w:sz w:val="24"/>
          <w:szCs w:val="24"/>
        </w:rPr>
        <w:t xml:space="preserve"> (Lewin, 1951)</w:t>
      </w:r>
    </w:p>
    <w:p w14:paraId="768E416C" w14:textId="3FFCB04F" w:rsidR="00D931CF" w:rsidRDefault="00D931CF" w:rsidP="00D931CF">
      <w:pPr>
        <w:spacing w:line="360" w:lineRule="auto"/>
        <w:jc w:val="both"/>
        <w:rPr>
          <w:sz w:val="24"/>
          <w:szCs w:val="24"/>
        </w:rPr>
      </w:pPr>
      <w:r>
        <w:rPr>
          <w:sz w:val="24"/>
          <w:szCs w:val="24"/>
        </w:rPr>
        <w:t xml:space="preserve">As an example, the owners who the author works for, as previously mentioned have recently taken over a restaurant that took a lot of change to become who they are today. The idea of how beneficial the new ways in which it would run and what extra benefits it would have for employees was an encouraging move as then they were more inclined to accept the big changes being made in their workplace. </w:t>
      </w:r>
      <w:r w:rsidR="00CA4533">
        <w:rPr>
          <w:sz w:val="24"/>
          <w:szCs w:val="24"/>
        </w:rPr>
        <w:t>There are limitations to this model as t</w:t>
      </w:r>
      <w:r w:rsidRPr="00D931CF">
        <w:rPr>
          <w:sz w:val="24"/>
          <w:szCs w:val="24"/>
        </w:rPr>
        <w:t>he idea that just offering change will lead to the change being embraced or being sustained over time is not stated directly in Lewin's model. If efforts to bring about change within the company are ineffective, one of the model's three processes is likely to be at fault.</w:t>
      </w:r>
      <w:r w:rsidR="00CA4533">
        <w:rPr>
          <w:sz w:val="24"/>
          <w:szCs w:val="24"/>
        </w:rPr>
        <w:t xml:space="preserve"> This happened in the restaurant as some employees had been there for decades with previous owners and when new owners came along and made such huge changes they couldn’t adapt and ended up leaving. This is where both positive and negative outcomes to big changes need to be thought of.</w:t>
      </w:r>
    </w:p>
    <w:p w14:paraId="74664A8E" w14:textId="06E5F28F" w:rsidR="00D931CF" w:rsidRDefault="00CA4533" w:rsidP="00CA4533">
      <w:pPr>
        <w:pStyle w:val="Heading5"/>
      </w:pPr>
      <w:r>
        <w:t>Bullock and Batten’s Phases of Planned Change</w:t>
      </w:r>
    </w:p>
    <w:p w14:paraId="3E96FD7D" w14:textId="5AA4C493" w:rsidR="00CA4533" w:rsidRDefault="00CA4533" w:rsidP="00CA4533">
      <w:pPr>
        <w:spacing w:line="360" w:lineRule="auto"/>
        <w:jc w:val="both"/>
        <w:rPr>
          <w:sz w:val="24"/>
          <w:szCs w:val="24"/>
        </w:rPr>
      </w:pPr>
      <w:r w:rsidRPr="00CA4533">
        <w:rPr>
          <w:sz w:val="24"/>
          <w:szCs w:val="24"/>
        </w:rPr>
        <w:t>For planned change, R.J. Bullock and D. Batten suggest employing research, preparation, execution, and integration. Their ideas are borrowed from managing projects. Managers establish the necessity for change and obtain the resources required for it during research. These resources might be either physical or conceptual, like the knowledge of management. Key decision makers and subject matter experts construct a change plan, which is followed by their assessment and approval in the preparation stage. The plan is then put into effect, and execution follows. During the executing phase, there should be possibilities for review.</w:t>
      </w:r>
      <w:r w:rsidR="00C429DF">
        <w:rPr>
          <w:sz w:val="24"/>
          <w:szCs w:val="24"/>
        </w:rPr>
        <w:t xml:space="preserve"> </w:t>
      </w:r>
      <w:r w:rsidR="00C429DF" w:rsidRPr="00C429DF">
        <w:rPr>
          <w:sz w:val="24"/>
          <w:szCs w:val="24"/>
        </w:rPr>
        <w:t>When all of the change plan's actions have been completed, integration can finally start. Integration happens when changes have been adapted to the organisation and are somewhat formalised, such as through organisational policies and procedures</w:t>
      </w:r>
      <w:r w:rsidR="00C429DF">
        <w:rPr>
          <w:sz w:val="24"/>
          <w:szCs w:val="24"/>
        </w:rPr>
        <w:t xml:space="preserve"> (Bullock &amp; Batten, 1985) This model </w:t>
      </w:r>
      <w:r w:rsidR="00C429DF">
        <w:rPr>
          <w:sz w:val="24"/>
          <w:szCs w:val="24"/>
        </w:rPr>
        <w:lastRenderedPageBreak/>
        <w:t>could have been used when owners were re-branding the restaurant as it has clear steps for change and points for review throughout.</w:t>
      </w:r>
    </w:p>
    <w:p w14:paraId="7E163263" w14:textId="3D97D2EA" w:rsidR="00C429DF" w:rsidRDefault="00C429DF" w:rsidP="00C429DF">
      <w:pPr>
        <w:pStyle w:val="Heading5"/>
      </w:pPr>
      <w:r>
        <w:t xml:space="preserve">Kotter’s 8 steps </w:t>
      </w:r>
    </w:p>
    <w:p w14:paraId="06060ECC" w14:textId="68C039D7" w:rsidR="00CA4533" w:rsidRDefault="00C429DF" w:rsidP="00C429DF">
      <w:pPr>
        <w:spacing w:line="360" w:lineRule="auto"/>
        <w:jc w:val="both"/>
        <w:rPr>
          <w:sz w:val="24"/>
          <w:szCs w:val="24"/>
        </w:rPr>
      </w:pPr>
      <w:r w:rsidRPr="00C429DF">
        <w:rPr>
          <w:sz w:val="24"/>
          <w:szCs w:val="24"/>
        </w:rPr>
        <w:t>To achieve long-term organisational change benefits, John P. Kotter identified eight steps that every organisation must take: create a sense of urgency; gather a strong guiding coalition; develop a vision and strategy; communicate the vision; motivate everyone to take actions; produce short-term wins; combine improvements and produce even more change; and institutionalise the new approach (i.e., make it a part of the organisational culture)</w:t>
      </w:r>
      <w:r>
        <w:rPr>
          <w:sz w:val="24"/>
          <w:szCs w:val="24"/>
        </w:rPr>
        <w:t xml:space="preserve"> (Kotter, 1996)</w:t>
      </w:r>
    </w:p>
    <w:p w14:paraId="3177E42B" w14:textId="14DA0376" w:rsidR="00C429DF" w:rsidRPr="00C429DF" w:rsidRDefault="00A83315" w:rsidP="00C429DF">
      <w:pPr>
        <w:spacing w:line="360" w:lineRule="auto"/>
        <w:jc w:val="both"/>
        <w:rPr>
          <w:sz w:val="24"/>
          <w:szCs w:val="24"/>
        </w:rPr>
      </w:pPr>
      <w:r w:rsidRPr="00A83315">
        <w:rPr>
          <w:sz w:val="24"/>
          <w:szCs w:val="24"/>
        </w:rPr>
        <w:t>One component is constant throughout all change models, both proactive and reactive, and that is the requirement for change managers. Change managers come in a variety of forms, and they have a wide range of responsibilities. Managers may be in charge of implementing change that isn't ever expressly specified or mandated, or a specific employee may be recruited specifically to do so</w:t>
      </w:r>
      <w:r>
        <w:rPr>
          <w:sz w:val="24"/>
          <w:szCs w:val="24"/>
        </w:rPr>
        <w:t xml:space="preserve"> (</w:t>
      </w:r>
      <w:proofErr w:type="spellStart"/>
      <w:r>
        <w:rPr>
          <w:sz w:val="24"/>
          <w:szCs w:val="24"/>
        </w:rPr>
        <w:t>Carnall</w:t>
      </w:r>
      <w:proofErr w:type="spellEnd"/>
      <w:r>
        <w:rPr>
          <w:sz w:val="24"/>
          <w:szCs w:val="24"/>
        </w:rPr>
        <w:t xml:space="preserve">, </w:t>
      </w:r>
      <w:proofErr w:type="gramStart"/>
      <w:r>
        <w:rPr>
          <w:sz w:val="24"/>
          <w:szCs w:val="24"/>
        </w:rPr>
        <w:t>1990;Sims</w:t>
      </w:r>
      <w:proofErr w:type="gramEnd"/>
      <w:r>
        <w:rPr>
          <w:sz w:val="24"/>
          <w:szCs w:val="24"/>
        </w:rPr>
        <w:t>, 2002) Change managers come in two forms, transition management teams that usually consist of 8-12 people that collectively see through the change or a change agent which is usually just a single person assisting through the change</w:t>
      </w:r>
      <w:r w:rsidR="00D35E5C">
        <w:rPr>
          <w:sz w:val="24"/>
          <w:szCs w:val="24"/>
        </w:rPr>
        <w:t xml:space="preserve"> (Simmering, 2022)</w:t>
      </w:r>
      <w:r>
        <w:rPr>
          <w:sz w:val="24"/>
          <w:szCs w:val="24"/>
        </w:rPr>
        <w:t xml:space="preserve">. Due to the nature of the changes made in the </w:t>
      </w:r>
      <w:r w:rsidR="00CF157B">
        <w:rPr>
          <w:sz w:val="24"/>
          <w:szCs w:val="24"/>
        </w:rPr>
        <w:t>owner’s</w:t>
      </w:r>
      <w:r>
        <w:rPr>
          <w:sz w:val="24"/>
          <w:szCs w:val="24"/>
        </w:rPr>
        <w:t xml:space="preserve"> restaurant with a complete renovation of the place itself, the food that they serve and the re-naming of the restaurant, a transition management team was used for this. Including all 4 owners, the investors, </w:t>
      </w:r>
      <w:r w:rsidR="00CF157B">
        <w:rPr>
          <w:sz w:val="24"/>
          <w:szCs w:val="24"/>
        </w:rPr>
        <w:t xml:space="preserve">the general manager, assistant manager and supervisors too. </w:t>
      </w:r>
    </w:p>
    <w:p w14:paraId="0A81030E" w14:textId="77777777" w:rsidR="00CA4533" w:rsidRPr="00CA4533" w:rsidRDefault="00CA4533" w:rsidP="00CA4533"/>
    <w:p w14:paraId="7919A731" w14:textId="31A049EB" w:rsidR="005F4C54" w:rsidRDefault="005F4C54" w:rsidP="00590FE2">
      <w:pPr>
        <w:pStyle w:val="Heading3"/>
      </w:pPr>
      <w:bookmarkStart w:id="12" w:name="_Toc120993788"/>
      <w:r w:rsidRPr="005F4C54">
        <w:t>Reactions t</w:t>
      </w:r>
      <w:r w:rsidR="00D8047C">
        <w:t>o</w:t>
      </w:r>
      <w:r w:rsidRPr="005F4C54">
        <w:t xml:space="preserve"> change</w:t>
      </w:r>
      <w:bookmarkEnd w:id="12"/>
      <w:r w:rsidRPr="005F4C54">
        <w:tab/>
      </w:r>
    </w:p>
    <w:p w14:paraId="43BDE646" w14:textId="0AC37BE5" w:rsidR="005F4C54" w:rsidRDefault="005F4C54" w:rsidP="005F4C54">
      <w:pPr>
        <w:spacing w:line="360" w:lineRule="auto"/>
        <w:jc w:val="both"/>
      </w:pPr>
    </w:p>
    <w:p w14:paraId="44E4A9C2" w14:textId="3E085BBB" w:rsidR="005F4C54" w:rsidRDefault="00501D73" w:rsidP="00501D73">
      <w:pPr>
        <w:spacing w:line="360" w:lineRule="auto"/>
        <w:jc w:val="both"/>
        <w:rPr>
          <w:rFonts w:cstheme="minorHAnsi"/>
          <w:sz w:val="24"/>
          <w:szCs w:val="24"/>
        </w:rPr>
      </w:pPr>
      <w:r w:rsidRPr="00501D73">
        <w:rPr>
          <w:sz w:val="24"/>
          <w:szCs w:val="24"/>
        </w:rPr>
        <w:t xml:space="preserve">Employees' responses to change may be influenced by their prior experience with organisational </w:t>
      </w:r>
      <w:r w:rsidRPr="00501D73">
        <w:rPr>
          <w:rFonts w:cstheme="minorHAnsi"/>
          <w:sz w:val="24"/>
          <w:szCs w:val="24"/>
        </w:rPr>
        <w:t>change.</w:t>
      </w:r>
      <w:r w:rsidRPr="00501D73">
        <w:rPr>
          <w:rFonts w:cstheme="minorHAnsi"/>
          <w:sz w:val="24"/>
          <w:szCs w:val="24"/>
        </w:rPr>
        <w:t xml:space="preserve"> </w:t>
      </w:r>
      <w:r w:rsidRPr="00501D73">
        <w:rPr>
          <w:rFonts w:cstheme="minorHAnsi"/>
          <w:sz w:val="24"/>
          <w:szCs w:val="24"/>
        </w:rPr>
        <w:t>The earliest literature reviews on organisational transformation were written by Friedlander &amp; Brown (1974), and some of these studies aimed to define the newly developing area of organisational development.</w:t>
      </w:r>
      <w:r w:rsidR="00EB4E2D">
        <w:rPr>
          <w:rFonts w:cstheme="minorHAnsi"/>
          <w:sz w:val="24"/>
          <w:szCs w:val="24"/>
        </w:rPr>
        <w:t xml:space="preserve"> </w:t>
      </w:r>
      <w:r w:rsidR="00EB4E2D" w:rsidRPr="00EB4E2D">
        <w:rPr>
          <w:rFonts w:cstheme="minorHAnsi"/>
          <w:sz w:val="24"/>
          <w:szCs w:val="24"/>
        </w:rPr>
        <w:t>The majority of organisational change research</w:t>
      </w:r>
      <w:r w:rsidR="00EB4E2D">
        <w:rPr>
          <w:rFonts w:cstheme="minorHAnsi"/>
          <w:sz w:val="24"/>
          <w:szCs w:val="24"/>
        </w:rPr>
        <w:t xml:space="preserve"> done by people like (Alderfer, </w:t>
      </w:r>
      <w:proofErr w:type="gramStart"/>
      <w:r w:rsidR="00EB4E2D">
        <w:rPr>
          <w:rFonts w:cstheme="minorHAnsi"/>
          <w:sz w:val="24"/>
          <w:szCs w:val="24"/>
        </w:rPr>
        <w:t>1977;Friedlander</w:t>
      </w:r>
      <w:proofErr w:type="gramEnd"/>
      <w:r w:rsidR="00EB4E2D">
        <w:rPr>
          <w:rFonts w:cstheme="minorHAnsi"/>
          <w:sz w:val="24"/>
          <w:szCs w:val="24"/>
        </w:rPr>
        <w:t xml:space="preserve"> &amp; Brown, 1974;Weick &amp; Quinn, 1999;Woodman, 1989)</w:t>
      </w:r>
      <w:r w:rsidR="00EB4E2D" w:rsidRPr="00EB4E2D">
        <w:rPr>
          <w:rFonts w:cstheme="minorHAnsi"/>
          <w:sz w:val="24"/>
          <w:szCs w:val="24"/>
        </w:rPr>
        <w:t xml:space="preserve"> concentrated on how organisations approach, implement, and respond </w:t>
      </w:r>
      <w:r w:rsidR="00EB4E2D" w:rsidRPr="00EB4E2D">
        <w:rPr>
          <w:rFonts w:cstheme="minorHAnsi"/>
          <w:sz w:val="24"/>
          <w:szCs w:val="24"/>
        </w:rPr>
        <w:lastRenderedPageBreak/>
        <w:t xml:space="preserve">to organisational change. The way organisational change employee's respond, however, is at the centre of things and a key factor in determining the degree to which any change can be successful. Although many works on organisational change </w:t>
      </w:r>
      <w:r w:rsidR="00EB4E2D" w:rsidRPr="00EB4E2D">
        <w:rPr>
          <w:rFonts w:cstheme="minorHAnsi"/>
          <w:sz w:val="24"/>
          <w:szCs w:val="24"/>
        </w:rPr>
        <w:t>consider</w:t>
      </w:r>
      <w:r w:rsidR="00EB4E2D" w:rsidRPr="00EB4E2D">
        <w:rPr>
          <w:rFonts w:cstheme="minorHAnsi"/>
          <w:sz w:val="24"/>
          <w:szCs w:val="24"/>
        </w:rPr>
        <w:t xml:space="preserve"> how </w:t>
      </w:r>
      <w:r w:rsidR="00EB4E2D" w:rsidRPr="00EB4E2D">
        <w:rPr>
          <w:rFonts w:cstheme="minorHAnsi"/>
          <w:sz w:val="24"/>
          <w:szCs w:val="24"/>
        </w:rPr>
        <w:t>employees</w:t>
      </w:r>
      <w:r w:rsidR="00EB4E2D" w:rsidRPr="00EB4E2D">
        <w:rPr>
          <w:rFonts w:cstheme="minorHAnsi"/>
          <w:sz w:val="24"/>
          <w:szCs w:val="24"/>
        </w:rPr>
        <w:t> will react to the change, most have placed the emphasis at the organisational level. However, there is a related but different area of research where the emphasis has been on people's re</w:t>
      </w:r>
      <w:r w:rsidR="00EB4E2D" w:rsidRPr="00EB4E2D">
        <w:rPr>
          <w:rFonts w:cstheme="minorHAnsi"/>
          <w:sz w:val="24"/>
          <w:szCs w:val="24"/>
        </w:rPr>
        <w:t xml:space="preserve">action to change </w:t>
      </w:r>
      <w:r w:rsidR="00EB4E2D" w:rsidRPr="00EB4E2D">
        <w:rPr>
          <w:rFonts w:cstheme="minorHAnsi"/>
          <w:sz w:val="24"/>
          <w:szCs w:val="24"/>
          <w:shd w:val="clear" w:color="auto" w:fill="FFFFFF"/>
        </w:rPr>
        <w:t>(</w:t>
      </w:r>
      <w:hyperlink r:id="rId12" w:anchor="bibr53-0021886310396550" w:history="1">
        <w:r w:rsidR="00EB4E2D" w:rsidRPr="00EB4E2D">
          <w:rPr>
            <w:rStyle w:val="Hyperlink"/>
            <w:rFonts w:cstheme="minorHAnsi"/>
            <w:color w:val="auto"/>
            <w:sz w:val="24"/>
            <w:szCs w:val="24"/>
            <w:u w:val="none"/>
            <w:shd w:val="clear" w:color="auto" w:fill="FFFFFF"/>
          </w:rPr>
          <w:t xml:space="preserve">Judge, </w:t>
        </w:r>
        <w:proofErr w:type="spellStart"/>
        <w:r w:rsidR="00EB4E2D" w:rsidRPr="00EB4E2D">
          <w:rPr>
            <w:rStyle w:val="Hyperlink"/>
            <w:rFonts w:cstheme="minorHAnsi"/>
            <w:color w:val="auto"/>
            <w:sz w:val="24"/>
            <w:szCs w:val="24"/>
            <w:u w:val="none"/>
            <w:shd w:val="clear" w:color="auto" w:fill="FFFFFF"/>
          </w:rPr>
          <w:t>Thoresen</w:t>
        </w:r>
        <w:proofErr w:type="spellEnd"/>
        <w:r w:rsidR="00EB4E2D" w:rsidRPr="00EB4E2D">
          <w:rPr>
            <w:rStyle w:val="Hyperlink"/>
            <w:rFonts w:cstheme="minorHAnsi"/>
            <w:color w:val="auto"/>
            <w:sz w:val="24"/>
            <w:szCs w:val="24"/>
            <w:u w:val="none"/>
            <w:shd w:val="clear" w:color="auto" w:fill="FFFFFF"/>
          </w:rPr>
          <w:t xml:space="preserve">, </w:t>
        </w:r>
        <w:proofErr w:type="spellStart"/>
        <w:r w:rsidR="00EB4E2D" w:rsidRPr="00EB4E2D">
          <w:rPr>
            <w:rStyle w:val="Hyperlink"/>
            <w:rFonts w:cstheme="minorHAnsi"/>
            <w:color w:val="auto"/>
            <w:sz w:val="24"/>
            <w:szCs w:val="24"/>
            <w:u w:val="none"/>
            <w:shd w:val="clear" w:color="auto" w:fill="FFFFFF"/>
          </w:rPr>
          <w:t>Pucik</w:t>
        </w:r>
        <w:proofErr w:type="spellEnd"/>
        <w:r w:rsidR="00EB4E2D" w:rsidRPr="00EB4E2D">
          <w:rPr>
            <w:rStyle w:val="Hyperlink"/>
            <w:rFonts w:cstheme="minorHAnsi"/>
            <w:color w:val="auto"/>
            <w:sz w:val="24"/>
            <w:szCs w:val="24"/>
            <w:u w:val="none"/>
            <w:shd w:val="clear" w:color="auto" w:fill="FFFFFF"/>
          </w:rPr>
          <w:t>, &amp; Welbourne, 1999</w:t>
        </w:r>
      </w:hyperlink>
      <w:r w:rsidR="00EB4E2D" w:rsidRPr="00EB4E2D">
        <w:rPr>
          <w:rFonts w:cstheme="minorHAnsi"/>
          <w:sz w:val="24"/>
          <w:szCs w:val="24"/>
          <w:shd w:val="clear" w:color="auto" w:fill="FFFFFF"/>
        </w:rPr>
        <w:t>)</w:t>
      </w:r>
      <w:r w:rsidR="00EB4E2D">
        <w:rPr>
          <w:rFonts w:cstheme="minorHAnsi"/>
          <w:sz w:val="24"/>
          <w:szCs w:val="24"/>
          <w:shd w:val="clear" w:color="auto" w:fill="FFFFFF"/>
        </w:rPr>
        <w:t xml:space="preserve"> </w:t>
      </w:r>
      <w:r w:rsidR="00EB4E2D" w:rsidRPr="00EB4E2D">
        <w:rPr>
          <w:rFonts w:cstheme="minorHAnsi"/>
          <w:sz w:val="24"/>
          <w:szCs w:val="24"/>
          <w:shd w:val="clear" w:color="auto" w:fill="FFFFFF"/>
        </w:rPr>
        <w:t>This line of inquiry is grounded in the expanding understanding that the likelihood that a change will be successful is significantly influenced by how those who will be affected by it feel about it</w:t>
      </w:r>
      <w:r w:rsidR="00EB4E2D" w:rsidRPr="00EB4E2D">
        <w:rPr>
          <w:rFonts w:cstheme="minorHAnsi"/>
          <w:sz w:val="24"/>
          <w:szCs w:val="24"/>
          <w:shd w:val="clear" w:color="auto" w:fill="FFFFFF"/>
        </w:rPr>
        <w:t xml:space="preserve"> </w:t>
      </w:r>
      <w:r w:rsidR="00EB4E2D">
        <w:rPr>
          <w:rFonts w:cstheme="minorHAnsi"/>
          <w:sz w:val="24"/>
          <w:szCs w:val="24"/>
          <w:shd w:val="clear" w:color="auto" w:fill="FFFFFF"/>
        </w:rPr>
        <w:t>(</w:t>
      </w:r>
      <w:proofErr w:type="spellStart"/>
      <w:r w:rsidR="00EB4E2D" w:rsidRPr="00EB4E2D">
        <w:rPr>
          <w:rFonts w:cstheme="minorHAnsi"/>
          <w:sz w:val="24"/>
          <w:szCs w:val="24"/>
        </w:rPr>
        <w:fldChar w:fldCharType="begin"/>
      </w:r>
      <w:r w:rsidR="00EB4E2D" w:rsidRPr="00EB4E2D">
        <w:rPr>
          <w:rFonts w:cstheme="minorHAnsi"/>
          <w:sz w:val="24"/>
          <w:szCs w:val="24"/>
        </w:rPr>
        <w:instrText xml:space="preserve"> HYPERLINK "https://journals.sagepub.com/doi/full/10.1177/0021886310396550" \l "bibr11-0021886310396550" </w:instrText>
      </w:r>
      <w:r w:rsidR="00EB4E2D" w:rsidRPr="00EB4E2D">
        <w:rPr>
          <w:rFonts w:cstheme="minorHAnsi"/>
          <w:sz w:val="24"/>
          <w:szCs w:val="24"/>
        </w:rPr>
        <w:fldChar w:fldCharType="separate"/>
      </w:r>
      <w:r w:rsidR="00EB4E2D" w:rsidRPr="00EB4E2D">
        <w:rPr>
          <w:rStyle w:val="Hyperlink"/>
          <w:rFonts w:cstheme="minorHAnsi"/>
          <w:color w:val="auto"/>
          <w:sz w:val="24"/>
          <w:szCs w:val="24"/>
          <w:u w:val="none"/>
          <w:shd w:val="clear" w:color="auto" w:fill="FFFFFF"/>
        </w:rPr>
        <w:t>Bartunek</w:t>
      </w:r>
      <w:proofErr w:type="spellEnd"/>
      <w:r w:rsidR="00EB4E2D" w:rsidRPr="00EB4E2D">
        <w:rPr>
          <w:rStyle w:val="Hyperlink"/>
          <w:rFonts w:cstheme="minorHAnsi"/>
          <w:color w:val="auto"/>
          <w:sz w:val="24"/>
          <w:szCs w:val="24"/>
          <w:u w:val="none"/>
          <w:shd w:val="clear" w:color="auto" w:fill="FFFFFF"/>
        </w:rPr>
        <w:t>, Rousseau, Rudolph, &amp; DePalma, 2006</w:t>
      </w:r>
      <w:r w:rsidR="00EB4E2D" w:rsidRPr="00EB4E2D">
        <w:rPr>
          <w:rFonts w:cstheme="minorHAnsi"/>
          <w:sz w:val="24"/>
          <w:szCs w:val="24"/>
        </w:rPr>
        <w:fldChar w:fldCharType="end"/>
      </w:r>
      <w:r w:rsidR="00EB4E2D">
        <w:rPr>
          <w:rFonts w:cstheme="minorHAnsi"/>
          <w:sz w:val="24"/>
          <w:szCs w:val="24"/>
        </w:rPr>
        <w:t>)</w:t>
      </w:r>
      <w:r w:rsidR="0056264F">
        <w:rPr>
          <w:rFonts w:cstheme="minorHAnsi"/>
          <w:sz w:val="24"/>
          <w:szCs w:val="24"/>
        </w:rPr>
        <w:t xml:space="preserve"> </w:t>
      </w:r>
    </w:p>
    <w:p w14:paraId="3C1443D5" w14:textId="0174F19D" w:rsidR="006C3084" w:rsidRDefault="0056264F" w:rsidP="007B4FA7">
      <w:pPr>
        <w:spacing w:line="360" w:lineRule="auto"/>
        <w:jc w:val="both"/>
        <w:rPr>
          <w:rFonts w:cstheme="minorHAnsi"/>
          <w:sz w:val="24"/>
          <w:szCs w:val="24"/>
          <w:shd w:val="clear" w:color="auto" w:fill="FFFFFF"/>
        </w:rPr>
      </w:pPr>
      <w:r w:rsidRPr="0056264F">
        <w:rPr>
          <w:rFonts w:cstheme="minorHAnsi"/>
          <w:sz w:val="24"/>
          <w:szCs w:val="24"/>
        </w:rPr>
        <w:t>There are many things that an employee can feel before, during and after the change. These will have a big impact on the success of the change. These can range from an emotional reaction to change (</w:t>
      </w:r>
      <w:hyperlink r:id="rId13" w:anchor="bibr7-0021886310396550" w:history="1">
        <w:r w:rsidRPr="0056264F">
          <w:rPr>
            <w:rStyle w:val="Hyperlink"/>
            <w:rFonts w:cstheme="minorHAnsi"/>
            <w:color w:val="auto"/>
            <w:sz w:val="24"/>
            <w:szCs w:val="24"/>
            <w:u w:val="none"/>
            <w:shd w:val="clear" w:color="auto" w:fill="FFFFFF"/>
          </w:rPr>
          <w:t>Armstrong-Stassen</w:t>
        </w:r>
        <w:r w:rsidRPr="0056264F">
          <w:rPr>
            <w:rStyle w:val="Hyperlink"/>
            <w:rFonts w:cstheme="minorHAnsi"/>
            <w:color w:val="auto"/>
            <w:sz w:val="24"/>
            <w:szCs w:val="24"/>
            <w:u w:val="none"/>
            <w:shd w:val="clear" w:color="auto" w:fill="FFFFFF"/>
          </w:rPr>
          <w:t xml:space="preserve">, </w:t>
        </w:r>
        <w:r w:rsidRPr="0056264F">
          <w:rPr>
            <w:rStyle w:val="Hyperlink"/>
            <w:rFonts w:cstheme="minorHAnsi"/>
            <w:color w:val="auto"/>
            <w:sz w:val="24"/>
            <w:szCs w:val="24"/>
            <w:u w:val="none"/>
            <w:shd w:val="clear" w:color="auto" w:fill="FFFFFF"/>
          </w:rPr>
          <w:t>1998)</w:t>
        </w:r>
      </w:hyperlink>
      <w:r w:rsidRPr="0056264F">
        <w:rPr>
          <w:rFonts w:cstheme="minorHAnsi"/>
          <w:sz w:val="24"/>
          <w:szCs w:val="24"/>
        </w:rPr>
        <w:t>, resistance to change (</w:t>
      </w:r>
      <w:hyperlink r:id="rId14" w:anchor="bibr95-0021886310396550" w:history="1">
        <w:r w:rsidRPr="0056264F">
          <w:rPr>
            <w:rStyle w:val="Hyperlink"/>
            <w:rFonts w:cstheme="minorHAnsi"/>
            <w:color w:val="auto"/>
            <w:sz w:val="24"/>
            <w:szCs w:val="24"/>
            <w:u w:val="none"/>
            <w:shd w:val="clear" w:color="auto" w:fill="FFFFFF"/>
          </w:rPr>
          <w:t>Stanley et al. 2005)</w:t>
        </w:r>
      </w:hyperlink>
      <w:r w:rsidRPr="0056264F">
        <w:rPr>
          <w:rFonts w:cstheme="minorHAnsi"/>
          <w:sz w:val="24"/>
          <w:szCs w:val="24"/>
        </w:rPr>
        <w:t>, change related stress (</w:t>
      </w:r>
      <w:hyperlink r:id="rId15" w:anchor="bibr17-0021886310396550" w:history="1">
        <w:r w:rsidRPr="0056264F">
          <w:rPr>
            <w:rStyle w:val="Hyperlink"/>
            <w:rFonts w:cstheme="minorHAnsi"/>
            <w:color w:val="auto"/>
            <w:sz w:val="24"/>
            <w:szCs w:val="24"/>
            <w:u w:val="none"/>
            <w:shd w:val="clear" w:color="auto" w:fill="FFFFFF"/>
          </w:rPr>
          <w:t>Bordia et al. 2006)</w:t>
        </w:r>
      </w:hyperlink>
      <w:r w:rsidRPr="0056264F">
        <w:rPr>
          <w:rFonts w:cstheme="minorHAnsi"/>
          <w:sz w:val="24"/>
          <w:szCs w:val="24"/>
        </w:rPr>
        <w:t xml:space="preserve">, fear of the unknown, </w:t>
      </w:r>
      <w:r>
        <w:rPr>
          <w:rFonts w:cstheme="minorHAnsi"/>
          <w:sz w:val="24"/>
          <w:szCs w:val="24"/>
        </w:rPr>
        <w:t xml:space="preserve">and </w:t>
      </w:r>
      <w:r w:rsidRPr="0056264F">
        <w:rPr>
          <w:rFonts w:cstheme="minorHAnsi"/>
          <w:sz w:val="24"/>
          <w:szCs w:val="24"/>
        </w:rPr>
        <w:t>change anxiety (</w:t>
      </w:r>
      <w:hyperlink r:id="rId16" w:anchor="bibr67-0021886310396550" w:history="1">
        <w:r w:rsidRPr="0056264F">
          <w:rPr>
            <w:rStyle w:val="Hyperlink"/>
            <w:rFonts w:cstheme="minorHAnsi"/>
            <w:color w:val="auto"/>
            <w:sz w:val="24"/>
            <w:szCs w:val="24"/>
            <w:u w:val="none"/>
            <w:shd w:val="clear" w:color="auto" w:fill="F0F0F0"/>
          </w:rPr>
          <w:t>Miller and Monge</w:t>
        </w:r>
        <w:r w:rsidRPr="0056264F">
          <w:rPr>
            <w:rStyle w:val="Hyperlink"/>
            <w:rFonts w:cstheme="minorHAnsi"/>
            <w:color w:val="auto"/>
            <w:sz w:val="24"/>
            <w:szCs w:val="24"/>
            <w:u w:val="none"/>
            <w:shd w:val="clear" w:color="auto" w:fill="F0F0F0"/>
          </w:rPr>
          <w:t xml:space="preserve">, </w:t>
        </w:r>
        <w:r w:rsidRPr="0056264F">
          <w:rPr>
            <w:rStyle w:val="Hyperlink"/>
            <w:rFonts w:cstheme="minorHAnsi"/>
            <w:color w:val="auto"/>
            <w:sz w:val="24"/>
            <w:szCs w:val="24"/>
            <w:u w:val="none"/>
            <w:shd w:val="clear" w:color="auto" w:fill="F0F0F0"/>
          </w:rPr>
          <w:t>1985)</w:t>
        </w:r>
      </w:hyperlink>
      <w:r w:rsidRPr="0056264F">
        <w:rPr>
          <w:rFonts w:cstheme="minorHAnsi"/>
          <w:sz w:val="24"/>
          <w:szCs w:val="24"/>
        </w:rPr>
        <w:t xml:space="preserve"> </w:t>
      </w:r>
      <w:r>
        <w:rPr>
          <w:rFonts w:cstheme="minorHAnsi"/>
          <w:sz w:val="24"/>
          <w:szCs w:val="24"/>
        </w:rPr>
        <w:t xml:space="preserve">amongst many more. In many studies, it has commonly come up that people believe that they are in control of their own fate. </w:t>
      </w:r>
      <w:r w:rsidR="00DD08D4" w:rsidRPr="00DD08D4">
        <w:rPr>
          <w:rFonts w:cstheme="minorHAnsi"/>
          <w:sz w:val="24"/>
          <w:szCs w:val="24"/>
        </w:rPr>
        <w:t>Results showed that better reactions to the shift, incl</w:t>
      </w:r>
      <w:r w:rsidR="00DD08D4" w:rsidRPr="00DD08D4">
        <w:rPr>
          <w:rFonts w:cstheme="minorHAnsi"/>
          <w:sz w:val="24"/>
          <w:szCs w:val="24"/>
        </w:rPr>
        <w:t>u</w:t>
      </w:r>
      <w:r w:rsidR="00DD08D4" w:rsidRPr="00DD08D4">
        <w:rPr>
          <w:rFonts w:cstheme="minorHAnsi"/>
          <w:sz w:val="24"/>
          <w:szCs w:val="24"/>
        </w:rPr>
        <w:t>ding more acceptance of change, are produced by a stronger sense of control over the change</w:t>
      </w:r>
      <w:r w:rsidR="00DD08D4" w:rsidRPr="00DD08D4">
        <w:rPr>
          <w:rFonts w:cstheme="minorHAnsi"/>
          <w:sz w:val="24"/>
          <w:szCs w:val="24"/>
        </w:rPr>
        <w:t xml:space="preserve"> </w:t>
      </w:r>
      <w:r w:rsidR="00DD08D4" w:rsidRPr="00DD08D4">
        <w:rPr>
          <w:rFonts w:cstheme="minorHAnsi"/>
          <w:sz w:val="24"/>
          <w:szCs w:val="24"/>
          <w:shd w:val="clear" w:color="auto" w:fill="FFFFFF"/>
        </w:rPr>
        <w:t>(</w:t>
      </w:r>
      <w:proofErr w:type="spellStart"/>
      <w:r w:rsidR="00DD08D4" w:rsidRPr="00DD08D4">
        <w:rPr>
          <w:rFonts w:cstheme="minorHAnsi"/>
          <w:sz w:val="24"/>
          <w:szCs w:val="24"/>
        </w:rPr>
        <w:fldChar w:fldCharType="begin"/>
      </w:r>
      <w:r w:rsidR="00DD08D4" w:rsidRPr="00DD08D4">
        <w:rPr>
          <w:rFonts w:cstheme="minorHAnsi"/>
          <w:sz w:val="24"/>
          <w:szCs w:val="24"/>
        </w:rPr>
        <w:instrText xml:space="preserve"> HYPERLINK "https://journals.sagepub.com/doi/full/10.1177/0021886310396550" \l "bibr102-0021886310396550" </w:instrText>
      </w:r>
      <w:r w:rsidR="00DD08D4" w:rsidRPr="00DD08D4">
        <w:rPr>
          <w:rFonts w:cstheme="minorHAnsi"/>
          <w:sz w:val="24"/>
          <w:szCs w:val="24"/>
        </w:rPr>
        <w:fldChar w:fldCharType="separate"/>
      </w:r>
      <w:r w:rsidR="00DD08D4" w:rsidRPr="00DD08D4">
        <w:rPr>
          <w:rStyle w:val="Hyperlink"/>
          <w:rFonts w:cstheme="minorHAnsi"/>
          <w:color w:val="auto"/>
          <w:sz w:val="24"/>
          <w:szCs w:val="24"/>
          <w:u w:val="none"/>
          <w:shd w:val="clear" w:color="auto" w:fill="FFFFFF"/>
        </w:rPr>
        <w:t>Wanberg</w:t>
      </w:r>
      <w:proofErr w:type="spellEnd"/>
      <w:r w:rsidR="00DD08D4" w:rsidRPr="00DD08D4">
        <w:rPr>
          <w:rStyle w:val="Hyperlink"/>
          <w:rFonts w:cstheme="minorHAnsi"/>
          <w:color w:val="auto"/>
          <w:sz w:val="24"/>
          <w:szCs w:val="24"/>
          <w:u w:val="none"/>
          <w:shd w:val="clear" w:color="auto" w:fill="FFFFFF"/>
        </w:rPr>
        <w:t xml:space="preserve"> &amp; Banas, 2000</w:t>
      </w:r>
      <w:r w:rsidR="00DD08D4" w:rsidRPr="00DD08D4">
        <w:rPr>
          <w:rFonts w:cstheme="minorHAnsi"/>
          <w:sz w:val="24"/>
          <w:szCs w:val="24"/>
        </w:rPr>
        <w:fldChar w:fldCharType="end"/>
      </w:r>
      <w:r w:rsidR="00DD08D4" w:rsidRPr="00DD08D4">
        <w:rPr>
          <w:rFonts w:cstheme="minorHAnsi"/>
          <w:sz w:val="24"/>
          <w:szCs w:val="24"/>
          <w:shd w:val="clear" w:color="auto" w:fill="FFFFFF"/>
        </w:rPr>
        <w:t>)</w:t>
      </w:r>
    </w:p>
    <w:p w14:paraId="7D531B72" w14:textId="77777777" w:rsidR="007B4FA7" w:rsidRDefault="007B4FA7" w:rsidP="007B4FA7">
      <w:pPr>
        <w:spacing w:line="360" w:lineRule="auto"/>
        <w:jc w:val="both"/>
        <w:rPr>
          <w:rFonts w:cstheme="minorHAnsi"/>
          <w:sz w:val="24"/>
          <w:szCs w:val="24"/>
          <w:shd w:val="clear" w:color="auto" w:fill="FFFFFF"/>
        </w:rPr>
      </w:pPr>
      <w:r w:rsidRPr="007B4FA7">
        <w:rPr>
          <w:rFonts w:cstheme="minorHAnsi"/>
          <w:sz w:val="24"/>
          <w:szCs w:val="24"/>
          <w:shd w:val="clear" w:color="auto" w:fill="FFFFFF"/>
        </w:rPr>
        <w:t>The author conducted a SWOT analysis, which is shown in appendix 2, to evaluate how internal responses to change will be handled. The fact that the change is coming from the top of the organisation is one of its advantages. This indicates that those with the greatest influence and motivation are taking the lead. Having these individuals take the lead will immediately affect how those who respect and follow their leaders behave inside the change. The authors' employers had to rebrand a restaurant they had taken over, and while some employees didn't like the change and others resisted, in the end, either they accepted the change or left the organisation.</w:t>
      </w:r>
    </w:p>
    <w:p w14:paraId="6160F9C7" w14:textId="24DBF276" w:rsidR="00710D42" w:rsidRPr="00D8047C" w:rsidRDefault="007B4FA7" w:rsidP="00D8047C">
      <w:pPr>
        <w:spacing w:line="360" w:lineRule="auto"/>
        <w:jc w:val="both"/>
        <w:rPr>
          <w:sz w:val="24"/>
          <w:szCs w:val="24"/>
          <w:shd w:val="clear" w:color="auto" w:fill="FFFFFF"/>
        </w:rPr>
      </w:pPr>
      <w:r w:rsidRPr="00D8047C">
        <w:rPr>
          <w:sz w:val="24"/>
          <w:szCs w:val="24"/>
          <w:shd w:val="clear" w:color="auto" w:fill="FFFFFF"/>
        </w:rPr>
        <w:t xml:space="preserve">The lack of staff excess has been noted as one of the shortcomings. Meaning that when a restaurant is short-staffed, the owners frequently steal some personnel from another restaurant, however this means that the restaurant from which the staff was stolen may </w:t>
      </w:r>
      <w:r w:rsidRPr="00D8047C">
        <w:rPr>
          <w:sz w:val="24"/>
          <w:szCs w:val="24"/>
          <w:shd w:val="clear" w:color="auto" w:fill="FFFFFF"/>
        </w:rPr>
        <w:lastRenderedPageBreak/>
        <w:t>struggle as a result of being understaffed. Resistance and frustration may result from this.</w:t>
      </w:r>
      <w:r w:rsidRPr="00D8047C">
        <w:rPr>
          <w:sz w:val="24"/>
          <w:szCs w:val="24"/>
          <w:shd w:val="clear" w:color="auto" w:fill="FFFFFF"/>
        </w:rPr>
        <w:t xml:space="preserve"> This is something that has happened on many occasions since the owners took over the new restaurant. It has caused many arguments between employee’s and managers and some people have left working for them. </w:t>
      </w:r>
    </w:p>
    <w:p w14:paraId="24F16F30" w14:textId="011845B5" w:rsidR="00710D42" w:rsidRPr="00710D42" w:rsidRDefault="00710D42" w:rsidP="00710D42">
      <w:pPr>
        <w:spacing w:line="360" w:lineRule="auto"/>
        <w:jc w:val="both"/>
        <w:rPr>
          <w:sz w:val="24"/>
          <w:szCs w:val="24"/>
        </w:rPr>
      </w:pPr>
      <w:r w:rsidRPr="00710D42">
        <w:rPr>
          <w:sz w:val="24"/>
          <w:szCs w:val="24"/>
        </w:rPr>
        <w:t xml:space="preserve">From the PESTLE and SWOT analysis, </w:t>
      </w:r>
      <w:r>
        <w:rPr>
          <w:sz w:val="24"/>
          <w:szCs w:val="24"/>
        </w:rPr>
        <w:t xml:space="preserve">they have identified that the force for change is at an individual’s level. The short-term goal would be to encourage and include employees within the change and have an input so the change can happen as smoothly as possible. The </w:t>
      </w:r>
      <w:proofErr w:type="gramStart"/>
      <w:r>
        <w:rPr>
          <w:sz w:val="24"/>
          <w:szCs w:val="24"/>
        </w:rPr>
        <w:t>long term</w:t>
      </w:r>
      <w:proofErr w:type="gramEnd"/>
      <w:r>
        <w:rPr>
          <w:sz w:val="24"/>
          <w:szCs w:val="24"/>
        </w:rPr>
        <w:t xml:space="preserve"> goal is for the owners to have all restaurants well established and for all employees to feel acknowledged and listened to. This way they can retain the employees they have and further train them, giving them more responsibilities and better job satisfaction. </w:t>
      </w:r>
    </w:p>
    <w:p w14:paraId="539CE738" w14:textId="135F643E" w:rsidR="006C3084" w:rsidRDefault="00707B6B" w:rsidP="005677F7">
      <w:pPr>
        <w:pStyle w:val="Heading2"/>
      </w:pPr>
      <w:bookmarkStart w:id="13" w:name="_Toc120993789"/>
      <w:r>
        <w:t>Evaluate how organisational stakeholders can be efficiently led through complex workplace change</w:t>
      </w:r>
      <w:bookmarkEnd w:id="13"/>
    </w:p>
    <w:p w14:paraId="4D956CF9" w14:textId="78826D1D" w:rsidR="00710D42" w:rsidRDefault="00710D42" w:rsidP="00710D42"/>
    <w:p w14:paraId="3EA0D783" w14:textId="0CEF5288" w:rsidR="00710D42" w:rsidRDefault="00710D42" w:rsidP="00710D42">
      <w:pPr>
        <w:spacing w:line="360" w:lineRule="auto"/>
        <w:jc w:val="both"/>
        <w:rPr>
          <w:sz w:val="24"/>
          <w:szCs w:val="24"/>
        </w:rPr>
      </w:pPr>
      <w:r w:rsidRPr="00710D42">
        <w:rPr>
          <w:sz w:val="24"/>
          <w:szCs w:val="24"/>
        </w:rPr>
        <w:t>A stakeholder in business is any person, organisation, or group with an interest in a company and the results of its decisions.</w:t>
      </w:r>
      <w:r>
        <w:rPr>
          <w:sz w:val="24"/>
          <w:szCs w:val="24"/>
        </w:rPr>
        <w:t xml:space="preserve"> A stakeholder within the authors workplace would be both internal and external. As shown in Appendix 7</w:t>
      </w:r>
      <w:r w:rsidR="004C6BBB">
        <w:rPr>
          <w:sz w:val="24"/>
          <w:szCs w:val="24"/>
        </w:rPr>
        <w:t xml:space="preserve">, the internal stakeholders are the employees, managers and owners. The external stakeholders are the customers, suppliers, shareholders and society. To know who to keep updated and when with the changes the author has conducted a stakeholder analysis. </w:t>
      </w:r>
    </w:p>
    <w:p w14:paraId="543DF296" w14:textId="2584B4D0" w:rsidR="004C6BBB" w:rsidRDefault="00922AD0" w:rsidP="00710D42">
      <w:pPr>
        <w:spacing w:line="360" w:lineRule="auto"/>
        <w:jc w:val="both"/>
        <w:rPr>
          <w:sz w:val="24"/>
          <w:szCs w:val="24"/>
        </w:rPr>
      </w:pPr>
      <w:r>
        <w:rPr>
          <w:noProof/>
          <w:sz w:val="24"/>
          <w:szCs w:val="24"/>
        </w:rPr>
        <w:drawing>
          <wp:inline distT="0" distB="0" distL="0" distR="0" wp14:anchorId="57E573D0" wp14:editId="67FB0F3E">
            <wp:extent cx="3124200" cy="25033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7246" cy="2513819"/>
                    </a:xfrm>
                    <a:prstGeom prst="rect">
                      <a:avLst/>
                    </a:prstGeom>
                    <a:noFill/>
                    <a:ln>
                      <a:noFill/>
                    </a:ln>
                  </pic:spPr>
                </pic:pic>
              </a:graphicData>
            </a:graphic>
          </wp:inline>
        </w:drawing>
      </w:r>
    </w:p>
    <w:p w14:paraId="6F1949A1" w14:textId="791F210A" w:rsidR="00922AD0" w:rsidRPr="00710D42" w:rsidRDefault="00922AD0" w:rsidP="00710D42">
      <w:pPr>
        <w:spacing w:line="360" w:lineRule="auto"/>
        <w:jc w:val="both"/>
        <w:rPr>
          <w:sz w:val="24"/>
          <w:szCs w:val="24"/>
        </w:rPr>
      </w:pPr>
      <w:r>
        <w:rPr>
          <w:sz w:val="24"/>
          <w:szCs w:val="24"/>
        </w:rPr>
        <w:lastRenderedPageBreak/>
        <w:t xml:space="preserve">In order for everyone to be kept happy with the change, </w:t>
      </w:r>
      <w:r w:rsidR="00D8047C">
        <w:rPr>
          <w:sz w:val="24"/>
          <w:szCs w:val="24"/>
        </w:rPr>
        <w:t>communication to all stakeholders must be consistent. This can be done through many means such as weekly emails, face to face meetings and daily updates through a group chat. This will enable all to be actively involved and minimise the potential for uncertainty by any of the stakeholders.</w:t>
      </w:r>
    </w:p>
    <w:p w14:paraId="6441239D" w14:textId="46F5EED1" w:rsidR="006C3084" w:rsidRDefault="006C3084" w:rsidP="005677F7">
      <w:pPr>
        <w:pStyle w:val="Heading2"/>
      </w:pPr>
      <w:bookmarkStart w:id="14" w:name="_Toc120993790"/>
      <w:r w:rsidRPr="006C3084">
        <w:t>References</w:t>
      </w:r>
      <w:bookmarkEnd w:id="14"/>
    </w:p>
    <w:p w14:paraId="63D7A2F6" w14:textId="72A75123" w:rsidR="00462FF5" w:rsidRDefault="00462FF5" w:rsidP="00462FF5"/>
    <w:p w14:paraId="17E0AE05" w14:textId="3445313B" w:rsidR="00DD08D4" w:rsidRPr="00DD08D4" w:rsidRDefault="00DD08D4" w:rsidP="00462FF5">
      <w:pPr>
        <w:rPr>
          <w:rFonts w:cstheme="minorHAnsi"/>
          <w:shd w:val="clear" w:color="auto" w:fill="FFFFFF"/>
        </w:rPr>
      </w:pPr>
      <w:r w:rsidRPr="00DD08D4">
        <w:rPr>
          <w:rFonts w:cstheme="minorHAnsi"/>
          <w:shd w:val="clear" w:color="auto" w:fill="FFFFFF"/>
        </w:rPr>
        <w:t>Alderfer C. P. (1977). Organization development. </w:t>
      </w:r>
      <w:r w:rsidRPr="00DD08D4">
        <w:rPr>
          <w:rStyle w:val="Emphasis"/>
          <w:rFonts w:cstheme="minorHAnsi"/>
          <w:shd w:val="clear" w:color="auto" w:fill="FFFFFF"/>
        </w:rPr>
        <w:t>Annual Review of Psychology</w:t>
      </w:r>
      <w:r w:rsidRPr="00DD08D4">
        <w:rPr>
          <w:rFonts w:cstheme="minorHAnsi"/>
          <w:shd w:val="clear" w:color="auto" w:fill="FFFFFF"/>
        </w:rPr>
        <w:t>, 28, 197-223.</w:t>
      </w:r>
    </w:p>
    <w:p w14:paraId="5D7E80BF" w14:textId="31A25554" w:rsidR="00DD08D4" w:rsidRPr="00DD08D4" w:rsidRDefault="00DD08D4" w:rsidP="00462FF5">
      <w:pPr>
        <w:rPr>
          <w:rFonts w:cstheme="minorHAnsi"/>
          <w:shd w:val="clear" w:color="auto" w:fill="FFFFFF"/>
        </w:rPr>
      </w:pPr>
      <w:r w:rsidRPr="00DD08D4">
        <w:rPr>
          <w:rFonts w:cstheme="minorHAnsi"/>
          <w:shd w:val="clear" w:color="auto" w:fill="FFFFFF"/>
        </w:rPr>
        <w:t>Armstrong-Stassen M. (1998). The effect of gender and organizational level on how survivors appraise and cope with organizational downsizing. </w:t>
      </w:r>
      <w:r w:rsidRPr="00DD08D4">
        <w:rPr>
          <w:rStyle w:val="Emphasis"/>
          <w:rFonts w:cstheme="minorHAnsi"/>
          <w:shd w:val="clear" w:color="auto" w:fill="FFFFFF"/>
        </w:rPr>
        <w:t xml:space="preserve">Journal of Applied </w:t>
      </w:r>
      <w:proofErr w:type="spellStart"/>
      <w:r w:rsidRPr="00DD08D4">
        <w:rPr>
          <w:rStyle w:val="Emphasis"/>
          <w:rFonts w:cstheme="minorHAnsi"/>
          <w:shd w:val="clear" w:color="auto" w:fill="FFFFFF"/>
        </w:rPr>
        <w:t>Behavioral</w:t>
      </w:r>
      <w:proofErr w:type="spellEnd"/>
      <w:r w:rsidRPr="00DD08D4">
        <w:rPr>
          <w:rStyle w:val="Emphasis"/>
          <w:rFonts w:cstheme="minorHAnsi"/>
          <w:shd w:val="clear" w:color="auto" w:fill="FFFFFF"/>
        </w:rPr>
        <w:t xml:space="preserve"> Science</w:t>
      </w:r>
      <w:r w:rsidRPr="00DD08D4">
        <w:rPr>
          <w:rFonts w:cstheme="minorHAnsi"/>
          <w:shd w:val="clear" w:color="auto" w:fill="FFFFFF"/>
        </w:rPr>
        <w:t>, 34, 125-142</w:t>
      </w:r>
    </w:p>
    <w:p w14:paraId="2260B362" w14:textId="1FBB0C3C" w:rsidR="00DD08D4" w:rsidRPr="00DD08D4" w:rsidRDefault="00DD08D4" w:rsidP="00462FF5">
      <w:pPr>
        <w:rPr>
          <w:rFonts w:cstheme="minorHAnsi"/>
        </w:rPr>
      </w:pPr>
      <w:proofErr w:type="spellStart"/>
      <w:r w:rsidRPr="00DD08D4">
        <w:rPr>
          <w:rFonts w:cstheme="minorHAnsi"/>
          <w:shd w:val="clear" w:color="auto" w:fill="FFFFFF"/>
        </w:rPr>
        <w:t>Bartunek</w:t>
      </w:r>
      <w:proofErr w:type="spellEnd"/>
      <w:r w:rsidRPr="00DD08D4">
        <w:rPr>
          <w:rFonts w:cstheme="minorHAnsi"/>
          <w:shd w:val="clear" w:color="auto" w:fill="FFFFFF"/>
        </w:rPr>
        <w:t xml:space="preserve"> J. M., Rousseau D. M., Rudolph J. W., DePalma J. A. (2006). On the receiving end: Sensemaking, emotion, and assessments of an organizational change initiated by others. </w:t>
      </w:r>
      <w:r w:rsidRPr="00DD08D4">
        <w:rPr>
          <w:rStyle w:val="Emphasis"/>
          <w:rFonts w:cstheme="minorHAnsi"/>
          <w:shd w:val="clear" w:color="auto" w:fill="FFFFFF"/>
        </w:rPr>
        <w:t xml:space="preserve">Journal of Applied </w:t>
      </w:r>
      <w:proofErr w:type="spellStart"/>
      <w:r w:rsidRPr="00DD08D4">
        <w:rPr>
          <w:rStyle w:val="Emphasis"/>
          <w:rFonts w:cstheme="minorHAnsi"/>
          <w:shd w:val="clear" w:color="auto" w:fill="FFFFFF"/>
        </w:rPr>
        <w:t>Behavioral</w:t>
      </w:r>
      <w:proofErr w:type="spellEnd"/>
      <w:r w:rsidRPr="00DD08D4">
        <w:rPr>
          <w:rStyle w:val="Emphasis"/>
          <w:rFonts w:cstheme="minorHAnsi"/>
          <w:shd w:val="clear" w:color="auto" w:fill="FFFFFF"/>
        </w:rPr>
        <w:t xml:space="preserve"> Science</w:t>
      </w:r>
      <w:r w:rsidRPr="00DD08D4">
        <w:rPr>
          <w:rFonts w:cstheme="minorHAnsi"/>
          <w:shd w:val="clear" w:color="auto" w:fill="FFFFFF"/>
        </w:rPr>
        <w:t>, 42, 182-206.</w:t>
      </w:r>
    </w:p>
    <w:p w14:paraId="0D93AA78" w14:textId="77777777" w:rsidR="00B34886" w:rsidRPr="00DD08D4" w:rsidRDefault="00B34886" w:rsidP="002336C1">
      <w:pPr>
        <w:rPr>
          <w:rFonts w:cstheme="minorHAnsi"/>
        </w:rPr>
      </w:pPr>
      <w:r w:rsidRPr="00DD08D4">
        <w:rPr>
          <w:rFonts w:cstheme="minorHAnsi"/>
        </w:rPr>
        <w:t>Barnett, W. P., and J. Freeman (2001), “Too Much of a Good thing? Product Proliferation and Organizational Failure”, Organization Science 12, pp. 539-558.</w:t>
      </w:r>
    </w:p>
    <w:p w14:paraId="486DCBFF" w14:textId="5863F3FA" w:rsidR="00B34886" w:rsidRPr="00DD08D4" w:rsidRDefault="00462FF5" w:rsidP="002336C1">
      <w:pPr>
        <w:rPr>
          <w:rFonts w:cstheme="minorHAnsi"/>
        </w:rPr>
      </w:pPr>
      <w:r w:rsidRPr="00DD08D4">
        <w:rPr>
          <w:rFonts w:cstheme="minorHAnsi"/>
        </w:rPr>
        <w:t xml:space="preserve">Barnett, W. P. and G. R. </w:t>
      </w:r>
      <w:proofErr w:type="spellStart"/>
      <w:r w:rsidRPr="00DD08D4">
        <w:rPr>
          <w:rFonts w:cstheme="minorHAnsi"/>
        </w:rPr>
        <w:t>Caroll</w:t>
      </w:r>
      <w:proofErr w:type="spellEnd"/>
      <w:r w:rsidRPr="00DD08D4">
        <w:rPr>
          <w:rFonts w:cstheme="minorHAnsi"/>
        </w:rPr>
        <w:t xml:space="preserve"> (1995), “Modelling Internal Organizational Change”, Annual Review of Sociology 21, pp. 217</w:t>
      </w:r>
      <w:r w:rsidRPr="00DD08D4">
        <w:rPr>
          <w:rFonts w:cstheme="minorHAnsi"/>
        </w:rPr>
        <w:noBreakHyphen/>
        <w:t>236.</w:t>
      </w:r>
    </w:p>
    <w:p w14:paraId="4100CD4E" w14:textId="154B68CE" w:rsidR="002336C1" w:rsidRPr="00DD08D4" w:rsidRDefault="002336C1" w:rsidP="002336C1">
      <w:pPr>
        <w:rPr>
          <w:rFonts w:cstheme="minorHAnsi"/>
        </w:rPr>
      </w:pPr>
      <w:proofErr w:type="spellStart"/>
      <w:r w:rsidRPr="00DD08D4">
        <w:rPr>
          <w:rFonts w:cstheme="minorHAnsi"/>
        </w:rPr>
        <w:t>Bennebroek</w:t>
      </w:r>
      <w:proofErr w:type="spellEnd"/>
      <w:r w:rsidRPr="00DD08D4">
        <w:rPr>
          <w:rFonts w:cstheme="minorHAnsi"/>
        </w:rPr>
        <w:t xml:space="preserve"> </w:t>
      </w:r>
      <w:proofErr w:type="spellStart"/>
      <w:r w:rsidRPr="00DD08D4">
        <w:rPr>
          <w:rFonts w:cstheme="minorHAnsi"/>
        </w:rPr>
        <w:t>Gravenhorst</w:t>
      </w:r>
      <w:proofErr w:type="spellEnd"/>
      <w:r w:rsidRPr="00DD08D4">
        <w:rPr>
          <w:rFonts w:cstheme="minorHAnsi"/>
        </w:rPr>
        <w:t xml:space="preserve">, K.M., </w:t>
      </w:r>
      <w:proofErr w:type="spellStart"/>
      <w:r w:rsidRPr="00DD08D4">
        <w:rPr>
          <w:rFonts w:cstheme="minorHAnsi"/>
        </w:rPr>
        <w:t>Werkman</w:t>
      </w:r>
      <w:proofErr w:type="spellEnd"/>
      <w:r w:rsidRPr="00DD08D4">
        <w:rPr>
          <w:rFonts w:cstheme="minorHAnsi"/>
        </w:rPr>
        <w:t xml:space="preserve">, R.M. and </w:t>
      </w:r>
      <w:proofErr w:type="spellStart"/>
      <w:r w:rsidRPr="00DD08D4">
        <w:rPr>
          <w:rFonts w:cstheme="minorHAnsi"/>
        </w:rPr>
        <w:t>Boonstra</w:t>
      </w:r>
      <w:proofErr w:type="spellEnd"/>
      <w:r w:rsidRPr="00DD08D4">
        <w:rPr>
          <w:rFonts w:cstheme="minorHAnsi"/>
        </w:rPr>
        <w:t xml:space="preserve">, J.J. (1999), “The change capacity of organisations: general assessment and exploring nine configurations”, in </w:t>
      </w:r>
      <w:proofErr w:type="spellStart"/>
      <w:r w:rsidRPr="00DD08D4">
        <w:rPr>
          <w:rFonts w:cstheme="minorHAnsi"/>
        </w:rPr>
        <w:t>Munduate</w:t>
      </w:r>
      <w:proofErr w:type="spellEnd"/>
      <w:r w:rsidRPr="00DD08D4">
        <w:rPr>
          <w:rFonts w:cstheme="minorHAnsi"/>
        </w:rPr>
        <w:t xml:space="preserve">, L. and </w:t>
      </w:r>
      <w:proofErr w:type="spellStart"/>
      <w:r w:rsidRPr="00DD08D4">
        <w:rPr>
          <w:rFonts w:cstheme="minorHAnsi"/>
        </w:rPr>
        <w:t>Bennebroek</w:t>
      </w:r>
      <w:proofErr w:type="spellEnd"/>
      <w:r w:rsidRPr="00DD08D4">
        <w:rPr>
          <w:rFonts w:cstheme="minorHAnsi"/>
        </w:rPr>
        <w:t xml:space="preserve"> </w:t>
      </w:r>
      <w:proofErr w:type="spellStart"/>
      <w:r w:rsidRPr="00DD08D4">
        <w:rPr>
          <w:rFonts w:cstheme="minorHAnsi"/>
        </w:rPr>
        <w:t>Gravenhorst</w:t>
      </w:r>
      <w:proofErr w:type="spellEnd"/>
      <w:r w:rsidRPr="00DD08D4">
        <w:rPr>
          <w:rFonts w:cstheme="minorHAnsi"/>
        </w:rPr>
        <w:t>, K.M. (Eds), Power Dynamics and Organisational Change, EAWOP, Leuven</w:t>
      </w:r>
    </w:p>
    <w:p w14:paraId="09005DD6" w14:textId="72B7055A" w:rsidR="00DD08D4" w:rsidRPr="00DD08D4" w:rsidRDefault="00DD08D4" w:rsidP="002336C1">
      <w:pPr>
        <w:rPr>
          <w:rFonts w:cstheme="minorHAnsi"/>
        </w:rPr>
      </w:pPr>
      <w:r w:rsidRPr="00DD08D4">
        <w:rPr>
          <w:rFonts w:cstheme="minorHAnsi"/>
          <w:shd w:val="clear" w:color="auto" w:fill="FFFFFF"/>
        </w:rPr>
        <w:t xml:space="preserve">Bordia P., Jones E., </w:t>
      </w:r>
      <w:proofErr w:type="spellStart"/>
      <w:r w:rsidRPr="00DD08D4">
        <w:rPr>
          <w:rFonts w:cstheme="minorHAnsi"/>
          <w:shd w:val="clear" w:color="auto" w:fill="FFFFFF"/>
        </w:rPr>
        <w:t>Gallois</w:t>
      </w:r>
      <w:proofErr w:type="spellEnd"/>
      <w:r w:rsidRPr="00DD08D4">
        <w:rPr>
          <w:rFonts w:cstheme="minorHAnsi"/>
          <w:shd w:val="clear" w:color="auto" w:fill="FFFFFF"/>
        </w:rPr>
        <w:t xml:space="preserve"> C., Callan V. J., </w:t>
      </w:r>
      <w:proofErr w:type="spellStart"/>
      <w:r w:rsidRPr="00DD08D4">
        <w:rPr>
          <w:rFonts w:cstheme="minorHAnsi"/>
          <w:shd w:val="clear" w:color="auto" w:fill="FFFFFF"/>
        </w:rPr>
        <w:t>Difonzo</w:t>
      </w:r>
      <w:proofErr w:type="spellEnd"/>
      <w:r w:rsidRPr="00DD08D4">
        <w:rPr>
          <w:rFonts w:cstheme="minorHAnsi"/>
          <w:shd w:val="clear" w:color="auto" w:fill="FFFFFF"/>
        </w:rPr>
        <w:t xml:space="preserve"> N. (2006). Management </w:t>
      </w:r>
      <w:proofErr w:type="gramStart"/>
      <w:r w:rsidRPr="00DD08D4">
        <w:rPr>
          <w:rFonts w:cstheme="minorHAnsi"/>
          <w:shd w:val="clear" w:color="auto" w:fill="FFFFFF"/>
        </w:rPr>
        <w:t>are</w:t>
      </w:r>
      <w:proofErr w:type="gramEnd"/>
      <w:r w:rsidRPr="00DD08D4">
        <w:rPr>
          <w:rFonts w:cstheme="minorHAnsi"/>
          <w:shd w:val="clear" w:color="auto" w:fill="FFFFFF"/>
        </w:rPr>
        <w:t xml:space="preserve"> aliens! </w:t>
      </w:r>
      <w:proofErr w:type="spellStart"/>
      <w:r w:rsidRPr="00DD08D4">
        <w:rPr>
          <w:rFonts w:cstheme="minorHAnsi"/>
          <w:shd w:val="clear" w:color="auto" w:fill="FFFFFF"/>
        </w:rPr>
        <w:t>Rumors</w:t>
      </w:r>
      <w:proofErr w:type="spellEnd"/>
      <w:r w:rsidRPr="00DD08D4">
        <w:rPr>
          <w:rFonts w:cstheme="minorHAnsi"/>
          <w:shd w:val="clear" w:color="auto" w:fill="FFFFFF"/>
        </w:rPr>
        <w:t xml:space="preserve"> and stress during organizational change. </w:t>
      </w:r>
      <w:r w:rsidRPr="00DD08D4">
        <w:rPr>
          <w:rStyle w:val="Emphasis"/>
          <w:rFonts w:cstheme="minorHAnsi"/>
          <w:shd w:val="clear" w:color="auto" w:fill="FFFFFF"/>
        </w:rPr>
        <w:t>Group and Organization Management</w:t>
      </w:r>
      <w:r w:rsidRPr="00DD08D4">
        <w:rPr>
          <w:rFonts w:cstheme="minorHAnsi"/>
          <w:shd w:val="clear" w:color="auto" w:fill="FFFFFF"/>
        </w:rPr>
        <w:t>, 31, 601-621.</w:t>
      </w:r>
    </w:p>
    <w:p w14:paraId="50ED05D3" w14:textId="5193F295" w:rsidR="00C429DF" w:rsidRPr="00DD08D4" w:rsidRDefault="00C429DF" w:rsidP="002336C1">
      <w:pPr>
        <w:rPr>
          <w:rFonts w:cstheme="minorHAnsi"/>
        </w:rPr>
      </w:pPr>
      <w:r w:rsidRPr="00DD08D4">
        <w:rPr>
          <w:rFonts w:cstheme="minorHAnsi"/>
          <w:shd w:val="clear" w:color="auto" w:fill="FFFFFF"/>
        </w:rPr>
        <w:t>Bullock, R.J., and D. Batten</w:t>
      </w:r>
      <w:r w:rsidRPr="00DD08D4">
        <w:rPr>
          <w:rFonts w:cstheme="minorHAnsi"/>
          <w:shd w:val="clear" w:color="auto" w:fill="FFFFFF"/>
        </w:rPr>
        <w:t xml:space="preserve"> (1985)</w:t>
      </w:r>
      <w:r w:rsidRPr="00DD08D4">
        <w:rPr>
          <w:rFonts w:cstheme="minorHAnsi"/>
          <w:shd w:val="clear" w:color="auto" w:fill="FFFFFF"/>
        </w:rPr>
        <w:t>. "It's Just a Phase We're Going Through." </w:t>
      </w:r>
      <w:r w:rsidRPr="00DD08D4">
        <w:rPr>
          <w:rFonts w:cstheme="minorHAnsi"/>
          <w:i/>
          <w:iCs/>
        </w:rPr>
        <w:t>Group and Organizational Studies </w:t>
      </w:r>
      <w:proofErr w:type="gramStart"/>
      <w:r w:rsidRPr="00DD08D4">
        <w:rPr>
          <w:rFonts w:cstheme="minorHAnsi"/>
          <w:shd w:val="clear" w:color="auto" w:fill="FFFFFF"/>
        </w:rPr>
        <w:t>10 :</w:t>
      </w:r>
      <w:proofErr w:type="gramEnd"/>
      <w:r w:rsidRPr="00DD08D4">
        <w:rPr>
          <w:rFonts w:cstheme="minorHAnsi"/>
          <w:shd w:val="clear" w:color="auto" w:fill="FFFFFF"/>
        </w:rPr>
        <w:t xml:space="preserve"> 383–412</w:t>
      </w:r>
    </w:p>
    <w:p w14:paraId="306B6378" w14:textId="4E3C305A" w:rsidR="00294C9E" w:rsidRPr="00DD08D4" w:rsidRDefault="00294C9E" w:rsidP="002336C1">
      <w:pPr>
        <w:rPr>
          <w:rFonts w:cstheme="minorHAnsi"/>
        </w:rPr>
      </w:pPr>
      <w:proofErr w:type="spellStart"/>
      <w:r w:rsidRPr="00DD08D4">
        <w:rPr>
          <w:rFonts w:cstheme="minorHAnsi"/>
        </w:rPr>
        <w:t>Burgleman</w:t>
      </w:r>
      <w:proofErr w:type="spellEnd"/>
      <w:r w:rsidRPr="00DD08D4">
        <w:rPr>
          <w:rFonts w:cstheme="minorHAnsi"/>
        </w:rPr>
        <w:t>, R. A. (2002), “Strategy as Vector and the Inertia of Co-evolutionary Lock-in”, Administrative Science Quarterly 47, pp. 25</w:t>
      </w:r>
      <w:r w:rsidRPr="00DD08D4">
        <w:rPr>
          <w:rFonts w:cstheme="minorHAnsi"/>
        </w:rPr>
        <w:noBreakHyphen/>
        <w:t>357</w:t>
      </w:r>
    </w:p>
    <w:p w14:paraId="060ECDB0" w14:textId="09C31910" w:rsidR="00AB0D72" w:rsidRPr="00DD08D4" w:rsidRDefault="00AB0D72" w:rsidP="002336C1">
      <w:pPr>
        <w:rPr>
          <w:rFonts w:cstheme="minorHAnsi"/>
          <w:shd w:val="clear" w:color="auto" w:fill="FEFEFE"/>
        </w:rPr>
      </w:pPr>
      <w:r w:rsidRPr="00DD08D4">
        <w:rPr>
          <w:rFonts w:cstheme="minorHAnsi"/>
          <w:shd w:val="clear" w:color="auto" w:fill="FEFEFE"/>
        </w:rPr>
        <w:t>Castiglia, B, 2022. </w:t>
      </w:r>
      <w:r w:rsidRPr="00DD08D4">
        <w:rPr>
          <w:rStyle w:val="Emphasis"/>
          <w:rFonts w:cstheme="minorHAnsi"/>
          <w:shd w:val="clear" w:color="auto" w:fill="FEFEFE"/>
        </w:rPr>
        <w:t>The Legal Issues Restaurants Need to Face Head on in 2022</w:t>
      </w:r>
      <w:r w:rsidRPr="00DD08D4">
        <w:rPr>
          <w:rFonts w:cstheme="minorHAnsi"/>
          <w:shd w:val="clear" w:color="auto" w:fill="FEFEFE"/>
        </w:rPr>
        <w:t>. Market Scale, Available from: https://marketscale.com/industries/food-and-beverage/the-legal-issues-restaurants-need-to-face-head-on-in-2022/ [Accessed 19 November 2022].</w:t>
      </w:r>
    </w:p>
    <w:p w14:paraId="1CA532B6" w14:textId="0401297A" w:rsidR="00A83315" w:rsidRPr="00DD08D4" w:rsidRDefault="00A83315" w:rsidP="002336C1">
      <w:pPr>
        <w:rPr>
          <w:rFonts w:cstheme="minorHAnsi"/>
          <w:shd w:val="clear" w:color="auto" w:fill="FEFEFE"/>
        </w:rPr>
      </w:pPr>
      <w:proofErr w:type="spellStart"/>
      <w:r w:rsidRPr="00DD08D4">
        <w:rPr>
          <w:rFonts w:cstheme="minorHAnsi"/>
          <w:shd w:val="clear" w:color="auto" w:fill="FFFFFF"/>
        </w:rPr>
        <w:t>Carnall</w:t>
      </w:r>
      <w:proofErr w:type="spellEnd"/>
      <w:r w:rsidRPr="00DD08D4">
        <w:rPr>
          <w:rFonts w:cstheme="minorHAnsi"/>
          <w:shd w:val="clear" w:color="auto" w:fill="FFFFFF"/>
        </w:rPr>
        <w:t>, C.A. </w:t>
      </w:r>
      <w:r w:rsidRPr="00DD08D4">
        <w:rPr>
          <w:rFonts w:cstheme="minorHAnsi"/>
          <w:shd w:val="clear" w:color="auto" w:fill="FFFFFF"/>
        </w:rPr>
        <w:t xml:space="preserve">(1990) </w:t>
      </w:r>
      <w:r w:rsidRPr="00DD08D4">
        <w:rPr>
          <w:rFonts w:cstheme="minorHAnsi"/>
          <w:i/>
          <w:iCs/>
        </w:rPr>
        <w:t>Managing Change in Organizations. </w:t>
      </w:r>
      <w:r w:rsidRPr="00DD08D4">
        <w:rPr>
          <w:rFonts w:cstheme="minorHAnsi"/>
          <w:shd w:val="clear" w:color="auto" w:fill="FFFFFF"/>
        </w:rPr>
        <w:t>London: Prentice Hall</w:t>
      </w:r>
    </w:p>
    <w:p w14:paraId="1E797B63" w14:textId="4DA5566C" w:rsidR="00294C9E" w:rsidRPr="00DD08D4" w:rsidRDefault="00294C9E" w:rsidP="002336C1">
      <w:pPr>
        <w:rPr>
          <w:rFonts w:cstheme="minorHAnsi"/>
          <w:shd w:val="clear" w:color="auto" w:fill="FEFEFE"/>
        </w:rPr>
      </w:pPr>
      <w:r w:rsidRPr="00DD08D4">
        <w:rPr>
          <w:rFonts w:cstheme="minorHAnsi"/>
        </w:rPr>
        <w:t>Child, J. (1997), Retrospect and Prospect”, Organization Studies 18, pp. 43-76.</w:t>
      </w:r>
    </w:p>
    <w:p w14:paraId="08CF3820" w14:textId="7DC03585" w:rsidR="00B34886" w:rsidRPr="00DD08D4" w:rsidRDefault="00B34886" w:rsidP="002336C1">
      <w:pPr>
        <w:rPr>
          <w:rFonts w:cstheme="minorHAnsi"/>
        </w:rPr>
      </w:pPr>
      <w:r w:rsidRPr="00DD08D4">
        <w:rPr>
          <w:rFonts w:cstheme="minorHAnsi"/>
        </w:rPr>
        <w:t>Christensen, C. M. (1997), The Innovator’s Dilemma: When New Technologies Cause Great Firms to Fail, Boston, MA: Harvard Business School Press.</w:t>
      </w:r>
    </w:p>
    <w:p w14:paraId="476D95E5" w14:textId="356161EA" w:rsidR="00E0640A" w:rsidRPr="00DD08D4" w:rsidRDefault="00E0640A" w:rsidP="002336C1">
      <w:pPr>
        <w:rPr>
          <w:rFonts w:cstheme="minorHAnsi"/>
        </w:rPr>
      </w:pPr>
      <w:proofErr w:type="spellStart"/>
      <w:r w:rsidRPr="00DD08D4">
        <w:rPr>
          <w:rFonts w:cstheme="minorHAnsi"/>
        </w:rPr>
        <w:t>DiFonzo</w:t>
      </w:r>
      <w:proofErr w:type="spellEnd"/>
      <w:r w:rsidRPr="00DD08D4">
        <w:rPr>
          <w:rFonts w:cstheme="minorHAnsi"/>
        </w:rPr>
        <w:t>, N. and Bordia, P. (1998), “A tale of two corporations: managing uncertainty during organisational change”, Human Resource Management, Vol. 37 No. 3, pp. 295-303.</w:t>
      </w:r>
    </w:p>
    <w:p w14:paraId="73F61C88" w14:textId="715B169D" w:rsidR="00462FF5" w:rsidRPr="00DD08D4" w:rsidRDefault="00462FF5" w:rsidP="002336C1">
      <w:pPr>
        <w:rPr>
          <w:rFonts w:cstheme="minorHAnsi"/>
        </w:rPr>
      </w:pPr>
      <w:r w:rsidRPr="00DD08D4">
        <w:rPr>
          <w:rFonts w:cstheme="minorHAnsi"/>
        </w:rPr>
        <w:lastRenderedPageBreak/>
        <w:t>DiMaggio, P. J. and W. W. Powell (1983), “The Iron Cage Revisited: Institutional Isomorphism and Collective Rationality in Organizational Fields,” American Sociological Review 48, pp. 147</w:t>
      </w:r>
      <w:r w:rsidRPr="00DD08D4">
        <w:rPr>
          <w:rFonts w:cstheme="minorHAnsi"/>
        </w:rPr>
        <w:noBreakHyphen/>
        <w:t>160.</w:t>
      </w:r>
    </w:p>
    <w:p w14:paraId="15EFC281" w14:textId="7E51BC09" w:rsidR="00AE4D6E" w:rsidRPr="00DD08D4" w:rsidRDefault="00AE4D6E" w:rsidP="002336C1">
      <w:pPr>
        <w:rPr>
          <w:rFonts w:cstheme="minorHAnsi"/>
          <w:shd w:val="clear" w:color="auto" w:fill="FEFEFE"/>
        </w:rPr>
      </w:pPr>
      <w:r w:rsidRPr="00DD08D4">
        <w:rPr>
          <w:rFonts w:cstheme="minorHAnsi"/>
          <w:shd w:val="clear" w:color="auto" w:fill="FEFEFE"/>
        </w:rPr>
        <w:t xml:space="preserve">Dixon, M., </w:t>
      </w:r>
      <w:proofErr w:type="spellStart"/>
      <w:r w:rsidRPr="00DD08D4">
        <w:rPr>
          <w:rFonts w:cstheme="minorHAnsi"/>
          <w:shd w:val="clear" w:color="auto" w:fill="FEFEFE"/>
        </w:rPr>
        <w:t>Kimes</w:t>
      </w:r>
      <w:proofErr w:type="spellEnd"/>
      <w:r w:rsidRPr="00DD08D4">
        <w:rPr>
          <w:rFonts w:cstheme="minorHAnsi"/>
          <w:shd w:val="clear" w:color="auto" w:fill="FEFEFE"/>
        </w:rPr>
        <w:t>, S E. and Verma, R, 2009. </w:t>
      </w:r>
      <w:r w:rsidRPr="00DD08D4">
        <w:rPr>
          <w:rStyle w:val="Emphasis"/>
          <w:rFonts w:cstheme="minorHAnsi"/>
          <w:shd w:val="clear" w:color="auto" w:fill="FEFEFE"/>
        </w:rPr>
        <w:t>Customer Preferences for Restaurant Technology Innovations</w:t>
      </w:r>
      <w:r w:rsidRPr="00DD08D4">
        <w:rPr>
          <w:rFonts w:cstheme="minorHAnsi"/>
          <w:shd w:val="clear" w:color="auto" w:fill="FEFEFE"/>
        </w:rPr>
        <w:t>. Cornell University.</w:t>
      </w:r>
    </w:p>
    <w:p w14:paraId="20A7AA92" w14:textId="4C7FC642" w:rsidR="00DD08D4" w:rsidRPr="00DD08D4" w:rsidRDefault="00DD08D4" w:rsidP="002336C1">
      <w:pPr>
        <w:rPr>
          <w:rFonts w:cstheme="minorHAnsi"/>
          <w:shd w:val="clear" w:color="auto" w:fill="FEFEFE"/>
        </w:rPr>
      </w:pPr>
      <w:r w:rsidRPr="00DD08D4">
        <w:rPr>
          <w:rFonts w:cstheme="minorHAnsi"/>
          <w:shd w:val="clear" w:color="auto" w:fill="FFFFFF"/>
        </w:rPr>
        <w:t>Friedlander F., Brown L. D. (1974). Organization development. </w:t>
      </w:r>
      <w:r w:rsidRPr="00DD08D4">
        <w:rPr>
          <w:rStyle w:val="Emphasis"/>
          <w:rFonts w:cstheme="minorHAnsi"/>
          <w:shd w:val="clear" w:color="auto" w:fill="FFFFFF"/>
        </w:rPr>
        <w:t>Annual Review of Psychology</w:t>
      </w:r>
      <w:r w:rsidRPr="00DD08D4">
        <w:rPr>
          <w:rFonts w:cstheme="minorHAnsi"/>
          <w:shd w:val="clear" w:color="auto" w:fill="FFFFFF"/>
        </w:rPr>
        <w:t>, 25, 313-341.</w:t>
      </w:r>
    </w:p>
    <w:p w14:paraId="310B9E65" w14:textId="736DEDEF" w:rsidR="00462FF5" w:rsidRPr="00DD08D4" w:rsidRDefault="00462FF5" w:rsidP="002336C1">
      <w:pPr>
        <w:rPr>
          <w:rFonts w:cstheme="minorHAnsi"/>
        </w:rPr>
      </w:pPr>
      <w:r w:rsidRPr="00DD08D4">
        <w:rPr>
          <w:rFonts w:cstheme="minorHAnsi"/>
        </w:rPr>
        <w:t xml:space="preserve">Greenwood, R., and C. R. </w:t>
      </w:r>
      <w:proofErr w:type="spellStart"/>
      <w:r w:rsidRPr="00DD08D4">
        <w:rPr>
          <w:rFonts w:cstheme="minorHAnsi"/>
        </w:rPr>
        <w:t>Hinings</w:t>
      </w:r>
      <w:proofErr w:type="spellEnd"/>
      <w:r w:rsidRPr="00DD08D4">
        <w:rPr>
          <w:rFonts w:cstheme="minorHAnsi"/>
        </w:rPr>
        <w:t xml:space="preserve"> (1996), “Understanding Radical Organizational Change: Bringing Together the Old and New Institutionalism”, Academy of Management Review 21, pp. 1022</w:t>
      </w:r>
      <w:r w:rsidRPr="00DD08D4">
        <w:rPr>
          <w:rFonts w:cstheme="minorHAnsi"/>
        </w:rPr>
        <w:noBreakHyphen/>
        <w:t>1054.</w:t>
      </w:r>
    </w:p>
    <w:p w14:paraId="77089209" w14:textId="70687582" w:rsidR="00062180" w:rsidRPr="00DD08D4" w:rsidRDefault="00062180" w:rsidP="002336C1">
      <w:pPr>
        <w:rPr>
          <w:rFonts w:cstheme="minorHAnsi"/>
          <w:shd w:val="clear" w:color="auto" w:fill="FEFEFE"/>
        </w:rPr>
      </w:pPr>
      <w:r w:rsidRPr="00DD08D4">
        <w:rPr>
          <w:rFonts w:cstheme="minorHAnsi"/>
          <w:shd w:val="clear" w:color="auto" w:fill="FEFEFE"/>
        </w:rPr>
        <w:t>Government, 2021. </w:t>
      </w:r>
      <w:r w:rsidRPr="00DD08D4">
        <w:rPr>
          <w:rStyle w:val="Emphasis"/>
          <w:rFonts w:cstheme="minorHAnsi"/>
          <w:shd w:val="clear" w:color="auto" w:fill="FEFEFE"/>
        </w:rPr>
        <w:t>Guidance for food businesses on coronavirus (COVID-19)</w:t>
      </w:r>
      <w:r w:rsidRPr="00DD08D4">
        <w:rPr>
          <w:rFonts w:cstheme="minorHAnsi"/>
          <w:shd w:val="clear" w:color="auto" w:fill="FEFEFE"/>
        </w:rPr>
        <w:t>. Government, Available from: https://www.gov.uk/government/publications/covid-19-guidance-for-food-businesses/guidance-for-food-businesses-on-coronavirus-covid-19 [Accessed 17 September 2022].</w:t>
      </w:r>
    </w:p>
    <w:p w14:paraId="7270F216" w14:textId="0F74CACE" w:rsidR="00462FF5" w:rsidRPr="00DD08D4" w:rsidRDefault="00462FF5" w:rsidP="002336C1">
      <w:pPr>
        <w:rPr>
          <w:rFonts w:cstheme="minorHAnsi"/>
        </w:rPr>
      </w:pPr>
      <w:r w:rsidRPr="00DD08D4">
        <w:rPr>
          <w:rFonts w:cstheme="minorHAnsi"/>
        </w:rPr>
        <w:t>Han</w:t>
      </w:r>
      <w:r w:rsidRPr="00DD08D4">
        <w:rPr>
          <w:rFonts w:cstheme="minorHAnsi"/>
        </w:rPr>
        <w:t>nan</w:t>
      </w:r>
      <w:r w:rsidRPr="00DD08D4">
        <w:rPr>
          <w:rFonts w:cstheme="minorHAnsi"/>
        </w:rPr>
        <w:t>, M. T. and J. H. Freeman (1984), “Structural Inertia and Organizational Change”, American Sociological Review 49: pp. 149-164</w:t>
      </w:r>
    </w:p>
    <w:p w14:paraId="0E94F42A" w14:textId="656D8E1F" w:rsidR="00DD08D4" w:rsidRPr="00DD08D4" w:rsidRDefault="00DD08D4" w:rsidP="002336C1">
      <w:pPr>
        <w:rPr>
          <w:rFonts w:cstheme="minorHAnsi"/>
        </w:rPr>
      </w:pPr>
      <w:r w:rsidRPr="00DD08D4">
        <w:rPr>
          <w:rFonts w:cstheme="minorHAnsi"/>
          <w:shd w:val="clear" w:color="auto" w:fill="FFFFFF"/>
        </w:rPr>
        <w:t xml:space="preserve">Judge T. A., </w:t>
      </w:r>
      <w:proofErr w:type="spellStart"/>
      <w:r w:rsidRPr="00DD08D4">
        <w:rPr>
          <w:rFonts w:cstheme="minorHAnsi"/>
          <w:shd w:val="clear" w:color="auto" w:fill="FFFFFF"/>
        </w:rPr>
        <w:t>Thoresen</w:t>
      </w:r>
      <w:proofErr w:type="spellEnd"/>
      <w:r w:rsidRPr="00DD08D4">
        <w:rPr>
          <w:rFonts w:cstheme="minorHAnsi"/>
          <w:shd w:val="clear" w:color="auto" w:fill="FFFFFF"/>
        </w:rPr>
        <w:t xml:space="preserve"> C. J., </w:t>
      </w:r>
      <w:proofErr w:type="spellStart"/>
      <w:r w:rsidRPr="00DD08D4">
        <w:rPr>
          <w:rFonts w:cstheme="minorHAnsi"/>
          <w:shd w:val="clear" w:color="auto" w:fill="FFFFFF"/>
        </w:rPr>
        <w:t>Pucik</w:t>
      </w:r>
      <w:proofErr w:type="spellEnd"/>
      <w:r w:rsidRPr="00DD08D4">
        <w:rPr>
          <w:rFonts w:cstheme="minorHAnsi"/>
          <w:shd w:val="clear" w:color="auto" w:fill="FFFFFF"/>
        </w:rPr>
        <w:t xml:space="preserve"> V., Welbourne T. M. (1999). Managerial coping with organizational change: A dispositional perspective. </w:t>
      </w:r>
      <w:r w:rsidRPr="00DD08D4">
        <w:rPr>
          <w:rStyle w:val="Emphasis"/>
          <w:rFonts w:cstheme="minorHAnsi"/>
          <w:shd w:val="clear" w:color="auto" w:fill="FFFFFF"/>
        </w:rPr>
        <w:t>Journal of Applied Psychology</w:t>
      </w:r>
      <w:r w:rsidRPr="00DD08D4">
        <w:rPr>
          <w:rFonts w:cstheme="minorHAnsi"/>
          <w:shd w:val="clear" w:color="auto" w:fill="FFFFFF"/>
        </w:rPr>
        <w:t>, 84, 107-122.</w:t>
      </w:r>
    </w:p>
    <w:p w14:paraId="75EC6676" w14:textId="545B41AF" w:rsidR="00261435" w:rsidRPr="00DD08D4" w:rsidRDefault="00261435" w:rsidP="002336C1">
      <w:pPr>
        <w:rPr>
          <w:rFonts w:cstheme="minorHAnsi"/>
          <w:shd w:val="clear" w:color="auto" w:fill="FEFEFE"/>
        </w:rPr>
      </w:pPr>
      <w:proofErr w:type="spellStart"/>
      <w:r w:rsidRPr="00DD08D4">
        <w:rPr>
          <w:rFonts w:cstheme="minorHAnsi"/>
          <w:shd w:val="clear" w:color="auto" w:fill="FEFEFE"/>
        </w:rPr>
        <w:t>Juneja</w:t>
      </w:r>
      <w:proofErr w:type="spellEnd"/>
      <w:r w:rsidRPr="00DD08D4">
        <w:rPr>
          <w:rFonts w:cstheme="minorHAnsi"/>
          <w:shd w:val="clear" w:color="auto" w:fill="FEFEFE"/>
        </w:rPr>
        <w:t>, P, 2015. </w:t>
      </w:r>
      <w:r w:rsidRPr="00DD08D4">
        <w:rPr>
          <w:rStyle w:val="Emphasis"/>
          <w:rFonts w:cstheme="minorHAnsi"/>
          <w:shd w:val="clear" w:color="auto" w:fill="FEFEFE"/>
        </w:rPr>
        <w:t>Different Types of Change</w:t>
      </w:r>
      <w:r w:rsidRPr="00DD08D4">
        <w:rPr>
          <w:rFonts w:cstheme="minorHAnsi"/>
          <w:shd w:val="clear" w:color="auto" w:fill="FEFEFE"/>
        </w:rPr>
        <w:t>. Management study guide, Available from: https://www.managementstudyguide.com/types-of-change.htm [Accessed 26 November 2022].</w:t>
      </w:r>
    </w:p>
    <w:p w14:paraId="4BF3B176" w14:textId="7E2190E2" w:rsidR="00C429DF" w:rsidRPr="00DD08D4" w:rsidRDefault="00C429DF" w:rsidP="002336C1">
      <w:pPr>
        <w:rPr>
          <w:rFonts w:cstheme="minorHAnsi"/>
          <w:shd w:val="clear" w:color="auto" w:fill="FEFEFE"/>
        </w:rPr>
      </w:pPr>
      <w:r w:rsidRPr="00DD08D4">
        <w:rPr>
          <w:rFonts w:cstheme="minorHAnsi"/>
          <w:shd w:val="clear" w:color="auto" w:fill="FFFFFF"/>
        </w:rPr>
        <w:t>Kotter, John P</w:t>
      </w:r>
      <w:r w:rsidRPr="00DD08D4">
        <w:rPr>
          <w:rFonts w:cstheme="minorHAnsi"/>
          <w:shd w:val="clear" w:color="auto" w:fill="FFFFFF"/>
        </w:rPr>
        <w:t xml:space="preserve"> (1996)</w:t>
      </w:r>
      <w:r w:rsidRPr="00DD08D4">
        <w:rPr>
          <w:rFonts w:cstheme="minorHAnsi"/>
          <w:shd w:val="clear" w:color="auto" w:fill="FFFFFF"/>
        </w:rPr>
        <w:t> </w:t>
      </w:r>
      <w:r w:rsidRPr="00DD08D4">
        <w:rPr>
          <w:rFonts w:cstheme="minorHAnsi"/>
          <w:i/>
          <w:iCs/>
        </w:rPr>
        <w:t>Leading Change. </w:t>
      </w:r>
      <w:r w:rsidRPr="00DD08D4">
        <w:rPr>
          <w:rFonts w:cstheme="minorHAnsi"/>
          <w:shd w:val="clear" w:color="auto" w:fill="FFFFFF"/>
        </w:rPr>
        <w:t>Boston: Harvard Business School Press</w:t>
      </w:r>
    </w:p>
    <w:p w14:paraId="4D0A7D92" w14:textId="7FE9812D" w:rsidR="009609F5" w:rsidRPr="00DD08D4" w:rsidRDefault="009609F5" w:rsidP="002336C1">
      <w:pPr>
        <w:rPr>
          <w:rFonts w:cstheme="minorHAnsi"/>
          <w:shd w:val="clear" w:color="auto" w:fill="FEFEFE"/>
        </w:rPr>
      </w:pPr>
      <w:r w:rsidRPr="00DD08D4">
        <w:rPr>
          <w:rFonts w:cstheme="minorHAnsi"/>
          <w:shd w:val="clear" w:color="auto" w:fill="FEFEFE"/>
        </w:rPr>
        <w:t xml:space="preserve">Lawson, A, 2022. Energy bills: Britons urged to pull together to prevent ‘cost of lives </w:t>
      </w:r>
      <w:proofErr w:type="gramStart"/>
      <w:r w:rsidRPr="00DD08D4">
        <w:rPr>
          <w:rFonts w:cstheme="minorHAnsi"/>
          <w:shd w:val="clear" w:color="auto" w:fill="FEFEFE"/>
        </w:rPr>
        <w:t>crisis’</w:t>
      </w:r>
      <w:proofErr w:type="gramEnd"/>
      <w:r w:rsidRPr="00DD08D4">
        <w:rPr>
          <w:rFonts w:cstheme="minorHAnsi"/>
          <w:shd w:val="clear" w:color="auto" w:fill="FEFEFE"/>
        </w:rPr>
        <w:t>. </w:t>
      </w:r>
      <w:r w:rsidRPr="00DD08D4">
        <w:rPr>
          <w:rStyle w:val="Emphasis"/>
          <w:rFonts w:cstheme="minorHAnsi"/>
          <w:shd w:val="clear" w:color="auto" w:fill="FEFEFE"/>
        </w:rPr>
        <w:t>The Guardian</w:t>
      </w:r>
      <w:r w:rsidRPr="00DD08D4">
        <w:rPr>
          <w:rFonts w:cstheme="minorHAnsi"/>
          <w:shd w:val="clear" w:color="auto" w:fill="FEFEFE"/>
        </w:rPr>
        <w:t>, 12 September 2022, Available from: https://www.theguardian.com/money/2022/sep/12/energy-bills-britons-pull-together-prevent-cost-of-lives-crisis [Accessed 17 September 2022].</w:t>
      </w:r>
    </w:p>
    <w:p w14:paraId="3C0D873F" w14:textId="6518AB94" w:rsidR="00CA4533" w:rsidRPr="00DD08D4" w:rsidRDefault="00CA4533" w:rsidP="002336C1">
      <w:pPr>
        <w:rPr>
          <w:rFonts w:cstheme="minorHAnsi"/>
          <w:shd w:val="clear" w:color="auto" w:fill="FEFEFE"/>
        </w:rPr>
      </w:pPr>
      <w:r w:rsidRPr="00DD08D4">
        <w:rPr>
          <w:rFonts w:cstheme="minorHAnsi"/>
          <w:shd w:val="clear" w:color="auto" w:fill="FFFFFF"/>
        </w:rPr>
        <w:t>Lewin, K</w:t>
      </w:r>
      <w:r w:rsidRPr="00DD08D4">
        <w:rPr>
          <w:rFonts w:cstheme="minorHAnsi"/>
          <w:shd w:val="clear" w:color="auto" w:fill="FFFFFF"/>
        </w:rPr>
        <w:t xml:space="preserve"> (1951)</w:t>
      </w:r>
      <w:r w:rsidRPr="00DD08D4">
        <w:rPr>
          <w:rFonts w:cstheme="minorHAnsi"/>
          <w:shd w:val="clear" w:color="auto" w:fill="FFFFFF"/>
        </w:rPr>
        <w:t> </w:t>
      </w:r>
      <w:r w:rsidRPr="00DD08D4">
        <w:rPr>
          <w:rFonts w:cstheme="minorHAnsi"/>
          <w:i/>
          <w:iCs/>
        </w:rPr>
        <w:t>Field Theory in Social Science. </w:t>
      </w:r>
      <w:r w:rsidRPr="00DD08D4">
        <w:rPr>
          <w:rFonts w:cstheme="minorHAnsi"/>
          <w:shd w:val="clear" w:color="auto" w:fill="FFFFFF"/>
        </w:rPr>
        <w:t>New York: Harper and Row</w:t>
      </w:r>
      <w:r w:rsidRPr="00DD08D4">
        <w:rPr>
          <w:rFonts w:cstheme="minorHAnsi"/>
          <w:shd w:val="clear" w:color="auto" w:fill="FFFFFF"/>
        </w:rPr>
        <w:t>.</w:t>
      </w:r>
    </w:p>
    <w:p w14:paraId="2191D2A7" w14:textId="6F7BC08D" w:rsidR="00B56E4C" w:rsidRPr="00DD08D4" w:rsidRDefault="00B56E4C" w:rsidP="002336C1">
      <w:pPr>
        <w:rPr>
          <w:rFonts w:cstheme="minorHAnsi"/>
        </w:rPr>
      </w:pPr>
      <w:r w:rsidRPr="00DD08D4">
        <w:rPr>
          <w:rFonts w:cstheme="minorHAnsi"/>
          <w:shd w:val="clear" w:color="auto" w:fill="FEFEFE"/>
        </w:rPr>
        <w:t>Levin, J.S (1998) Making sense of organisational change. New directions for community colleges, 1998. (102), 43-54.</w:t>
      </w:r>
    </w:p>
    <w:p w14:paraId="73F04C7C" w14:textId="59D4833B" w:rsidR="00E0640A" w:rsidRPr="00DD08D4" w:rsidRDefault="00E0640A" w:rsidP="002336C1">
      <w:pPr>
        <w:rPr>
          <w:rFonts w:cstheme="minorHAnsi"/>
        </w:rPr>
      </w:pPr>
      <w:r w:rsidRPr="00DD08D4">
        <w:rPr>
          <w:rFonts w:cstheme="minorHAnsi"/>
        </w:rPr>
        <w:t xml:space="preserve">Lewis, L.K. and Seibold, D.R. (1998), “Reconceptualizing organisational change implementation as a communication problem: a review of literature and research agenda”, in </w:t>
      </w:r>
      <w:proofErr w:type="spellStart"/>
      <w:r w:rsidRPr="00DD08D4">
        <w:rPr>
          <w:rFonts w:cstheme="minorHAnsi"/>
        </w:rPr>
        <w:t>Roloff</w:t>
      </w:r>
      <w:proofErr w:type="spellEnd"/>
      <w:r w:rsidRPr="00DD08D4">
        <w:rPr>
          <w:rFonts w:cstheme="minorHAnsi"/>
        </w:rPr>
        <w:t>, M.E. (Ed.), Communication Yearbook 21, Sage, Beverly Hills, CA, pp. 93-151.</w:t>
      </w:r>
    </w:p>
    <w:p w14:paraId="0408655F" w14:textId="76B81386" w:rsidR="001C2AA3" w:rsidRPr="00DD08D4" w:rsidRDefault="001C2AA3" w:rsidP="002336C1">
      <w:pPr>
        <w:rPr>
          <w:rFonts w:cstheme="minorHAnsi"/>
          <w:shd w:val="clear" w:color="auto" w:fill="FEFEFE"/>
        </w:rPr>
      </w:pPr>
      <w:r w:rsidRPr="00DD08D4">
        <w:rPr>
          <w:rFonts w:cstheme="minorHAnsi"/>
          <w:shd w:val="clear" w:color="auto" w:fill="FEFEFE"/>
        </w:rPr>
        <w:t>MacKillop, E, 2017. Leadership in organisational change: A post-structuralist research agenda. </w:t>
      </w:r>
      <w:r w:rsidRPr="00DD08D4">
        <w:rPr>
          <w:rStyle w:val="Emphasis"/>
          <w:rFonts w:cstheme="minorHAnsi"/>
          <w:shd w:val="clear" w:color="auto" w:fill="FEFEFE"/>
        </w:rPr>
        <w:t>Sage publications</w:t>
      </w:r>
      <w:r w:rsidRPr="00DD08D4">
        <w:rPr>
          <w:rFonts w:cstheme="minorHAnsi"/>
          <w:shd w:val="clear" w:color="auto" w:fill="FEFEFE"/>
        </w:rPr>
        <w:t>, [Accessed 1 September 2022].</w:t>
      </w:r>
    </w:p>
    <w:p w14:paraId="0ED1EEEC" w14:textId="40E8B1DB" w:rsidR="00DD08D4" w:rsidRPr="00DD08D4" w:rsidRDefault="00DD08D4" w:rsidP="002336C1">
      <w:pPr>
        <w:rPr>
          <w:rFonts w:cstheme="minorHAnsi"/>
          <w:shd w:val="clear" w:color="auto" w:fill="FEFEFE"/>
        </w:rPr>
      </w:pPr>
      <w:r w:rsidRPr="00DD08D4">
        <w:rPr>
          <w:rFonts w:cstheme="minorHAnsi"/>
          <w:shd w:val="clear" w:color="auto" w:fill="FFFFFF"/>
        </w:rPr>
        <w:t>Miller K. I., Monge P. R. (1985). Social information and employee anxiety about organizational change. </w:t>
      </w:r>
      <w:r w:rsidRPr="00DD08D4">
        <w:rPr>
          <w:rStyle w:val="Emphasis"/>
          <w:rFonts w:cstheme="minorHAnsi"/>
          <w:shd w:val="clear" w:color="auto" w:fill="FFFFFF"/>
        </w:rPr>
        <w:t>Human Communication Research</w:t>
      </w:r>
      <w:r w:rsidRPr="00DD08D4">
        <w:rPr>
          <w:rFonts w:cstheme="minorHAnsi"/>
          <w:shd w:val="clear" w:color="auto" w:fill="FFFFFF"/>
        </w:rPr>
        <w:t>, 11, 365-386</w:t>
      </w:r>
    </w:p>
    <w:p w14:paraId="5FBAB4A7" w14:textId="6116807B" w:rsidR="00AB0D72" w:rsidRPr="00DD08D4" w:rsidRDefault="00AB0D72" w:rsidP="002336C1">
      <w:pPr>
        <w:rPr>
          <w:rFonts w:cstheme="minorHAnsi"/>
          <w:shd w:val="clear" w:color="auto" w:fill="FEFEFE"/>
        </w:rPr>
      </w:pPr>
      <w:hyperlink r:id="rId18" w:tooltip="Cortney L. Norris" w:history="1">
        <w:r w:rsidRPr="00DD08D4">
          <w:rPr>
            <w:rStyle w:val="Hyperlink"/>
            <w:rFonts w:cstheme="minorHAnsi"/>
            <w:color w:val="auto"/>
            <w:shd w:val="clear" w:color="auto" w:fill="FFFFFF"/>
          </w:rPr>
          <w:t>Norris, C.L.</w:t>
        </w:r>
      </w:hyperlink>
      <w:r w:rsidRPr="00DD08D4">
        <w:rPr>
          <w:rFonts w:cstheme="minorHAnsi"/>
          <w:shd w:val="clear" w:color="auto" w:fill="FFFFFF"/>
        </w:rPr>
        <w:t>, </w:t>
      </w:r>
      <w:hyperlink r:id="rId19" w:tooltip="Scott Taylor Jr" w:history="1">
        <w:r w:rsidRPr="00DD08D4">
          <w:rPr>
            <w:rStyle w:val="Hyperlink"/>
            <w:rFonts w:cstheme="minorHAnsi"/>
            <w:color w:val="auto"/>
            <w:shd w:val="clear" w:color="auto" w:fill="FFFFFF"/>
          </w:rPr>
          <w:t>Taylor Jr, S.</w:t>
        </w:r>
      </w:hyperlink>
      <w:r w:rsidRPr="00DD08D4">
        <w:rPr>
          <w:rFonts w:cstheme="minorHAnsi"/>
          <w:shd w:val="clear" w:color="auto" w:fill="FFFFFF"/>
        </w:rPr>
        <w:t> and </w:t>
      </w:r>
      <w:hyperlink r:id="rId20" w:tooltip="D. Christopher Taylor" w:history="1">
        <w:r w:rsidRPr="00DD08D4">
          <w:rPr>
            <w:rStyle w:val="Hyperlink"/>
            <w:rFonts w:cstheme="minorHAnsi"/>
            <w:color w:val="auto"/>
            <w:shd w:val="clear" w:color="auto" w:fill="FFFFFF"/>
          </w:rPr>
          <w:t>Taylor, D.C.</w:t>
        </w:r>
      </w:hyperlink>
      <w:r w:rsidRPr="00DD08D4">
        <w:rPr>
          <w:rFonts w:cstheme="minorHAnsi"/>
          <w:shd w:val="clear" w:color="auto" w:fill="FFFFFF"/>
        </w:rPr>
        <w:t> (2021), "Pivot! How the restaurant industry adapted during COVID-19 restrictions", </w:t>
      </w:r>
      <w:hyperlink r:id="rId21" w:history="1">
        <w:r w:rsidRPr="00DD08D4">
          <w:rPr>
            <w:rStyle w:val="Hyperlink"/>
            <w:rFonts w:cstheme="minorHAnsi"/>
            <w:i/>
            <w:iCs/>
            <w:color w:val="auto"/>
          </w:rPr>
          <w:t>International Hospitality Review</w:t>
        </w:r>
      </w:hyperlink>
      <w:r w:rsidRPr="00DD08D4">
        <w:rPr>
          <w:rFonts w:cstheme="minorHAnsi"/>
          <w:shd w:val="clear" w:color="auto" w:fill="FFFFFF"/>
        </w:rPr>
        <w:t>, Vol. 35 No. 2, pp. 132-155. </w:t>
      </w:r>
      <w:hyperlink r:id="rId22" w:tooltip="DOI: https://doi.org/10.1108/IHR-09-2020-0052" w:history="1">
        <w:r w:rsidRPr="00DD08D4">
          <w:rPr>
            <w:rStyle w:val="Hyperlink"/>
            <w:rFonts w:cstheme="minorHAnsi"/>
            <w:color w:val="auto"/>
            <w:shd w:val="clear" w:color="auto" w:fill="FFFFFF"/>
          </w:rPr>
          <w:t>https://doi.org/10.1108/IHR-09-2020-0052</w:t>
        </w:r>
      </w:hyperlink>
    </w:p>
    <w:p w14:paraId="18AB6018" w14:textId="08DBDBAF" w:rsidR="00E0640A" w:rsidRPr="00DD08D4" w:rsidRDefault="00E0640A" w:rsidP="002336C1">
      <w:pPr>
        <w:rPr>
          <w:rFonts w:cstheme="minorHAnsi"/>
        </w:rPr>
      </w:pPr>
      <w:r w:rsidRPr="00DD08D4">
        <w:rPr>
          <w:rFonts w:cstheme="minorHAnsi"/>
        </w:rPr>
        <w:lastRenderedPageBreak/>
        <w:t xml:space="preserve">Schweiger, D. and </w:t>
      </w:r>
      <w:proofErr w:type="spellStart"/>
      <w:r w:rsidRPr="00DD08D4">
        <w:rPr>
          <w:rFonts w:cstheme="minorHAnsi"/>
        </w:rPr>
        <w:t>Denisi</w:t>
      </w:r>
      <w:proofErr w:type="spellEnd"/>
      <w:r w:rsidRPr="00DD08D4">
        <w:rPr>
          <w:rFonts w:cstheme="minorHAnsi"/>
        </w:rPr>
        <w:t>, A. (1991), “Communication with employees following a merger: a longitudinal experiment”, Academy of Management Journal, Vol. 34 No. 1, pp. 110-35.</w:t>
      </w:r>
    </w:p>
    <w:p w14:paraId="7587700F" w14:textId="35C0ACA3" w:rsidR="00A83315" w:rsidRPr="00DD08D4" w:rsidRDefault="00A83315" w:rsidP="002336C1">
      <w:pPr>
        <w:rPr>
          <w:rFonts w:cstheme="minorHAnsi"/>
        </w:rPr>
      </w:pPr>
      <w:r w:rsidRPr="00DD08D4">
        <w:rPr>
          <w:rFonts w:cstheme="minorHAnsi"/>
          <w:shd w:val="clear" w:color="auto" w:fill="FFFFFF"/>
        </w:rPr>
        <w:t>Sims, Ronald R.</w:t>
      </w:r>
      <w:r w:rsidRPr="00DD08D4">
        <w:rPr>
          <w:rFonts w:cstheme="minorHAnsi"/>
          <w:shd w:val="clear" w:color="auto" w:fill="FFFFFF"/>
        </w:rPr>
        <w:t xml:space="preserve"> (2002) </w:t>
      </w:r>
      <w:r w:rsidRPr="00DD08D4">
        <w:rPr>
          <w:rFonts w:cstheme="minorHAnsi"/>
          <w:i/>
          <w:iCs/>
        </w:rPr>
        <w:t>Changing the Way We Manage Change. </w:t>
      </w:r>
      <w:r w:rsidRPr="00DD08D4">
        <w:rPr>
          <w:rFonts w:cstheme="minorHAnsi"/>
          <w:shd w:val="clear" w:color="auto" w:fill="FFFFFF"/>
        </w:rPr>
        <w:t>Westport, CT: Praeger</w:t>
      </w:r>
    </w:p>
    <w:p w14:paraId="46F98E6D" w14:textId="72B8DE4E" w:rsidR="00E60C32" w:rsidRPr="00DD08D4" w:rsidRDefault="00E60C32" w:rsidP="002336C1">
      <w:pPr>
        <w:rPr>
          <w:rFonts w:cstheme="minorHAnsi"/>
        </w:rPr>
      </w:pPr>
      <w:proofErr w:type="spellStart"/>
      <w:r w:rsidRPr="00DD08D4">
        <w:rPr>
          <w:rFonts w:cstheme="minorHAnsi"/>
        </w:rPr>
        <w:t>Simsek</w:t>
      </w:r>
      <w:proofErr w:type="spellEnd"/>
      <w:r w:rsidRPr="00DD08D4">
        <w:rPr>
          <w:rFonts w:cstheme="minorHAnsi"/>
        </w:rPr>
        <w:t>, H &amp; Louis, K. S. (1994) Organisational change as a paradigm shift: Analysis of the change process in a large, public university. The journal of higher education.</w:t>
      </w:r>
    </w:p>
    <w:p w14:paraId="3935430F" w14:textId="21552C19" w:rsidR="00DD08D4" w:rsidRPr="00DD08D4" w:rsidRDefault="00DD08D4" w:rsidP="002336C1">
      <w:pPr>
        <w:rPr>
          <w:rFonts w:cstheme="minorHAnsi"/>
        </w:rPr>
      </w:pPr>
      <w:r w:rsidRPr="00DD08D4">
        <w:rPr>
          <w:rFonts w:cstheme="minorHAnsi"/>
          <w:shd w:val="clear" w:color="auto" w:fill="FFFFFF"/>
        </w:rPr>
        <w:t xml:space="preserve">Stanley D. J., Meyer J. P., </w:t>
      </w:r>
      <w:proofErr w:type="spellStart"/>
      <w:r w:rsidRPr="00DD08D4">
        <w:rPr>
          <w:rFonts w:cstheme="minorHAnsi"/>
          <w:shd w:val="clear" w:color="auto" w:fill="FFFFFF"/>
        </w:rPr>
        <w:t>Topolnytsky</w:t>
      </w:r>
      <w:proofErr w:type="spellEnd"/>
      <w:r w:rsidRPr="00DD08D4">
        <w:rPr>
          <w:rFonts w:cstheme="minorHAnsi"/>
          <w:shd w:val="clear" w:color="auto" w:fill="FFFFFF"/>
        </w:rPr>
        <w:t xml:space="preserve"> L. (2005). Employee cynicism and resistance to organizational change. </w:t>
      </w:r>
      <w:r w:rsidRPr="00DD08D4">
        <w:rPr>
          <w:rStyle w:val="Emphasis"/>
          <w:rFonts w:cstheme="minorHAnsi"/>
          <w:shd w:val="clear" w:color="auto" w:fill="FFFFFF"/>
        </w:rPr>
        <w:t>Journal of Business and Psychology</w:t>
      </w:r>
      <w:r w:rsidRPr="00DD08D4">
        <w:rPr>
          <w:rFonts w:cstheme="minorHAnsi"/>
          <w:shd w:val="clear" w:color="auto" w:fill="FFFFFF"/>
        </w:rPr>
        <w:t>, 19, 429-459.</w:t>
      </w:r>
    </w:p>
    <w:p w14:paraId="53428388" w14:textId="5B7C5FC1" w:rsidR="00294C9E" w:rsidRPr="00DD08D4" w:rsidRDefault="00294C9E" w:rsidP="002336C1">
      <w:pPr>
        <w:rPr>
          <w:rFonts w:cstheme="minorHAnsi"/>
        </w:rPr>
      </w:pPr>
      <w:r w:rsidRPr="00DD08D4">
        <w:rPr>
          <w:rFonts w:cstheme="minorHAnsi"/>
        </w:rPr>
        <w:t xml:space="preserve">Teece, D. (2007), “Explicating Dynamic Capabilities: </w:t>
      </w:r>
      <w:proofErr w:type="gramStart"/>
      <w:r w:rsidRPr="00DD08D4">
        <w:rPr>
          <w:rFonts w:cstheme="minorHAnsi"/>
        </w:rPr>
        <w:t>the</w:t>
      </w:r>
      <w:proofErr w:type="gramEnd"/>
      <w:r w:rsidRPr="00DD08D4">
        <w:rPr>
          <w:rFonts w:cstheme="minorHAnsi"/>
        </w:rPr>
        <w:t xml:space="preserve"> Nature and </w:t>
      </w:r>
      <w:proofErr w:type="spellStart"/>
      <w:r w:rsidRPr="00DD08D4">
        <w:rPr>
          <w:rFonts w:cstheme="minorHAnsi"/>
        </w:rPr>
        <w:t>Microfoundations</w:t>
      </w:r>
      <w:proofErr w:type="spellEnd"/>
      <w:r w:rsidRPr="00DD08D4">
        <w:rPr>
          <w:rFonts w:cstheme="minorHAnsi"/>
        </w:rPr>
        <w:t xml:space="preserve"> of (Sustainable) Enterprise Performance”, Strategic Management Journal 28, pp. 1319-1350.</w:t>
      </w:r>
    </w:p>
    <w:p w14:paraId="4D7243EE" w14:textId="61B93392" w:rsidR="00DD08D4" w:rsidRPr="00DD08D4" w:rsidRDefault="00DD08D4" w:rsidP="002336C1">
      <w:pPr>
        <w:rPr>
          <w:rFonts w:cstheme="minorHAnsi"/>
        </w:rPr>
      </w:pPr>
      <w:proofErr w:type="spellStart"/>
      <w:r w:rsidRPr="00DD08D4">
        <w:rPr>
          <w:rFonts w:cstheme="minorHAnsi"/>
          <w:shd w:val="clear" w:color="auto" w:fill="FFFFFF"/>
        </w:rPr>
        <w:t>Wanberg</w:t>
      </w:r>
      <w:proofErr w:type="spellEnd"/>
      <w:r w:rsidRPr="00DD08D4">
        <w:rPr>
          <w:rFonts w:cstheme="minorHAnsi"/>
          <w:shd w:val="clear" w:color="auto" w:fill="FFFFFF"/>
        </w:rPr>
        <w:t xml:space="preserve"> C. R., Banas J. T. (2000). Predictors and outcomes of openness to changes in a reorganizing workplace. </w:t>
      </w:r>
      <w:r w:rsidRPr="00DD08D4">
        <w:rPr>
          <w:rStyle w:val="Emphasis"/>
          <w:rFonts w:cstheme="minorHAnsi"/>
          <w:shd w:val="clear" w:color="auto" w:fill="FFFFFF"/>
        </w:rPr>
        <w:t>Journal of Applied Psychology</w:t>
      </w:r>
      <w:r w:rsidRPr="00DD08D4">
        <w:rPr>
          <w:rFonts w:cstheme="minorHAnsi"/>
          <w:shd w:val="clear" w:color="auto" w:fill="FFFFFF"/>
        </w:rPr>
        <w:t>, 85, 132-142.</w:t>
      </w:r>
    </w:p>
    <w:p w14:paraId="73B84B31" w14:textId="186098F6" w:rsidR="00DD08D4" w:rsidRPr="00DD08D4" w:rsidRDefault="00DD08D4" w:rsidP="002336C1">
      <w:pPr>
        <w:rPr>
          <w:rFonts w:cstheme="minorHAnsi"/>
          <w:shd w:val="clear" w:color="auto" w:fill="FFFFFF"/>
        </w:rPr>
      </w:pPr>
      <w:r w:rsidRPr="00DD08D4">
        <w:rPr>
          <w:rFonts w:cstheme="minorHAnsi"/>
          <w:shd w:val="clear" w:color="auto" w:fill="FFFFFF"/>
        </w:rPr>
        <w:t>Weick K. E., Quinn R. E. (1999). Organizational change and development. </w:t>
      </w:r>
      <w:r w:rsidRPr="00DD08D4">
        <w:rPr>
          <w:rStyle w:val="Emphasis"/>
          <w:rFonts w:cstheme="minorHAnsi"/>
          <w:shd w:val="clear" w:color="auto" w:fill="FFFFFF"/>
        </w:rPr>
        <w:t>Annual Review of Psychology</w:t>
      </w:r>
      <w:r w:rsidRPr="00DD08D4">
        <w:rPr>
          <w:rFonts w:cstheme="minorHAnsi"/>
          <w:shd w:val="clear" w:color="auto" w:fill="FFFFFF"/>
        </w:rPr>
        <w:t>, 50, 361-386.</w:t>
      </w:r>
    </w:p>
    <w:p w14:paraId="4CD8C52C" w14:textId="33B335E5" w:rsidR="00DD08D4" w:rsidRPr="00DD08D4" w:rsidRDefault="00DD08D4" w:rsidP="002336C1">
      <w:pPr>
        <w:rPr>
          <w:rFonts w:cstheme="minorHAnsi"/>
          <w:shd w:val="clear" w:color="auto" w:fill="FEFEFE"/>
        </w:rPr>
      </w:pPr>
      <w:r w:rsidRPr="00DD08D4">
        <w:rPr>
          <w:rFonts w:cstheme="minorHAnsi"/>
          <w:shd w:val="clear" w:color="auto" w:fill="FFFFFF"/>
        </w:rPr>
        <w:t xml:space="preserve">Woodman R. W. (1989). Organizational change and development: </w:t>
      </w:r>
      <w:proofErr w:type="gramStart"/>
      <w:r w:rsidRPr="00DD08D4">
        <w:rPr>
          <w:rFonts w:cstheme="minorHAnsi"/>
          <w:shd w:val="clear" w:color="auto" w:fill="FFFFFF"/>
        </w:rPr>
        <w:t>New</w:t>
      </w:r>
      <w:proofErr w:type="gramEnd"/>
      <w:r w:rsidRPr="00DD08D4">
        <w:rPr>
          <w:rFonts w:cstheme="minorHAnsi"/>
          <w:shd w:val="clear" w:color="auto" w:fill="FFFFFF"/>
        </w:rPr>
        <w:t xml:space="preserve"> arenas for inquiry and action. </w:t>
      </w:r>
      <w:r w:rsidRPr="00DD08D4">
        <w:rPr>
          <w:rStyle w:val="Emphasis"/>
          <w:rFonts w:cstheme="minorHAnsi"/>
          <w:shd w:val="clear" w:color="auto" w:fill="FFFFFF"/>
        </w:rPr>
        <w:t>Journal of Management</w:t>
      </w:r>
      <w:r w:rsidRPr="00DD08D4">
        <w:rPr>
          <w:rFonts w:cstheme="minorHAnsi"/>
          <w:shd w:val="clear" w:color="auto" w:fill="FFFFFF"/>
        </w:rPr>
        <w:t>, 15, 205-228.</w:t>
      </w:r>
    </w:p>
    <w:p w14:paraId="0B3F54F5" w14:textId="77777777" w:rsidR="001C2AA3" w:rsidRPr="001C2AA3" w:rsidRDefault="001C2AA3" w:rsidP="002336C1">
      <w:pPr>
        <w:rPr>
          <w:rFonts w:cstheme="minorHAnsi"/>
          <w:color w:val="000000" w:themeColor="text1"/>
          <w:sz w:val="24"/>
          <w:szCs w:val="24"/>
        </w:rPr>
      </w:pPr>
    </w:p>
    <w:p w14:paraId="4ED1EE98" w14:textId="79B0DADA" w:rsidR="008F7575" w:rsidRDefault="008F7575" w:rsidP="005677F7">
      <w:pPr>
        <w:pStyle w:val="Heading2"/>
      </w:pPr>
    </w:p>
    <w:p w14:paraId="10C8C486" w14:textId="293FB6EF" w:rsidR="00C27149" w:rsidRDefault="00C27149" w:rsidP="005677F7">
      <w:pPr>
        <w:pStyle w:val="Heading2"/>
      </w:pPr>
      <w:bookmarkStart w:id="15" w:name="_Toc120993791"/>
      <w:r w:rsidRPr="00C27149">
        <w:t>Appendices</w:t>
      </w:r>
      <w:bookmarkEnd w:id="15"/>
      <w:r w:rsidRPr="00C27149">
        <w:t xml:space="preserve"> </w:t>
      </w:r>
    </w:p>
    <w:p w14:paraId="0C59C239" w14:textId="6A7CBE8D" w:rsidR="007833B4" w:rsidRDefault="007833B4" w:rsidP="007833B4"/>
    <w:p w14:paraId="4EA709C1" w14:textId="1651BE01" w:rsidR="007833B4" w:rsidRDefault="007833B4" w:rsidP="000F1E94">
      <w:pPr>
        <w:pStyle w:val="Heading3"/>
      </w:pPr>
      <w:bookmarkStart w:id="16" w:name="_Toc120993792"/>
      <w:r>
        <w:t>Appendix 1</w:t>
      </w:r>
      <w:bookmarkEnd w:id="16"/>
    </w:p>
    <w:p w14:paraId="58F2EA8D" w14:textId="7A1D1A48" w:rsidR="000F1E94" w:rsidRDefault="000F1E94" w:rsidP="000F1E94"/>
    <w:p w14:paraId="49862E0C" w14:textId="5FC3E7DF" w:rsidR="000F1E94" w:rsidRPr="000F1E94" w:rsidRDefault="000F1E94" w:rsidP="000F1E94">
      <w:r>
        <w:t>PESTLE ANALYSIS</w:t>
      </w:r>
    </w:p>
    <w:tbl>
      <w:tblPr>
        <w:tblStyle w:val="TableGrid"/>
        <w:tblW w:w="0" w:type="auto"/>
        <w:tblLook w:val="04A0" w:firstRow="1" w:lastRow="0" w:firstColumn="1" w:lastColumn="0" w:noHBand="0" w:noVBand="1"/>
      </w:tblPr>
      <w:tblGrid>
        <w:gridCol w:w="3192"/>
        <w:gridCol w:w="3192"/>
        <w:gridCol w:w="3192"/>
      </w:tblGrid>
      <w:tr w:rsidR="007833B4" w14:paraId="148D5034" w14:textId="77777777" w:rsidTr="007833B4">
        <w:tc>
          <w:tcPr>
            <w:tcW w:w="3192" w:type="dxa"/>
          </w:tcPr>
          <w:p w14:paraId="5326D259" w14:textId="5EADC0B8" w:rsidR="007833B4" w:rsidRDefault="007833B4" w:rsidP="007833B4">
            <w:r>
              <w:t>Political</w:t>
            </w:r>
          </w:p>
        </w:tc>
        <w:tc>
          <w:tcPr>
            <w:tcW w:w="3192" w:type="dxa"/>
          </w:tcPr>
          <w:p w14:paraId="13607587" w14:textId="7F82F834" w:rsidR="007833B4" w:rsidRDefault="007833B4" w:rsidP="007833B4">
            <w:r>
              <w:t>Economical</w:t>
            </w:r>
          </w:p>
        </w:tc>
        <w:tc>
          <w:tcPr>
            <w:tcW w:w="3192" w:type="dxa"/>
          </w:tcPr>
          <w:p w14:paraId="768983AC" w14:textId="1E5B3AC2" w:rsidR="007833B4" w:rsidRDefault="007833B4" w:rsidP="007833B4">
            <w:r>
              <w:t>Social</w:t>
            </w:r>
          </w:p>
        </w:tc>
      </w:tr>
      <w:tr w:rsidR="007833B4" w14:paraId="30A47D2C" w14:textId="77777777" w:rsidTr="007833B4">
        <w:tc>
          <w:tcPr>
            <w:tcW w:w="3192" w:type="dxa"/>
          </w:tcPr>
          <w:p w14:paraId="1474E998" w14:textId="77777777" w:rsidR="00F044D5" w:rsidRDefault="00F044D5" w:rsidP="007833B4">
            <w:r>
              <w:t>Change in leadership (PM)</w:t>
            </w:r>
          </w:p>
          <w:p w14:paraId="72165FE9" w14:textId="77777777" w:rsidR="00F044D5" w:rsidRDefault="00F044D5" w:rsidP="007833B4"/>
          <w:p w14:paraId="7E6BF53B" w14:textId="77777777" w:rsidR="00F044D5" w:rsidRDefault="00F044D5" w:rsidP="007833B4">
            <w:r>
              <w:t>Government initiatives</w:t>
            </w:r>
          </w:p>
          <w:p w14:paraId="7254EEF1" w14:textId="77777777" w:rsidR="00F044D5" w:rsidRDefault="00F044D5" w:rsidP="007833B4"/>
          <w:p w14:paraId="57748CD1" w14:textId="77777777" w:rsidR="00F044D5" w:rsidRDefault="00F044D5" w:rsidP="007833B4">
            <w:r>
              <w:t>Brexit</w:t>
            </w:r>
          </w:p>
          <w:p w14:paraId="32225FA0" w14:textId="77777777" w:rsidR="000F1E94" w:rsidRDefault="000F1E94" w:rsidP="007833B4"/>
          <w:p w14:paraId="28A21A4E" w14:textId="77777777" w:rsidR="000F1E94" w:rsidRDefault="000F1E94" w:rsidP="007833B4">
            <w:r>
              <w:t>Strikes – trains – unable to get to work / royal mail – unable to receive things quickly in the post</w:t>
            </w:r>
          </w:p>
          <w:p w14:paraId="0EB36166" w14:textId="77777777" w:rsidR="00D93C98" w:rsidRDefault="00D93C98" w:rsidP="007833B4"/>
          <w:p w14:paraId="3EC1CD13" w14:textId="77777777" w:rsidR="00D93C98" w:rsidRDefault="00D93C98" w:rsidP="007833B4">
            <w:r>
              <w:t xml:space="preserve">Health and safety policies </w:t>
            </w:r>
          </w:p>
          <w:p w14:paraId="0EC3D815" w14:textId="77777777" w:rsidR="00D93C98" w:rsidRDefault="00D93C98" w:rsidP="007833B4"/>
          <w:p w14:paraId="0C4A91F7" w14:textId="7B2FE43E" w:rsidR="00D93C98" w:rsidRDefault="00D93C98" w:rsidP="007833B4">
            <w:r>
              <w:t>Taxation that affects the purchase and quality of products</w:t>
            </w:r>
          </w:p>
        </w:tc>
        <w:tc>
          <w:tcPr>
            <w:tcW w:w="3192" w:type="dxa"/>
          </w:tcPr>
          <w:p w14:paraId="56F7054B" w14:textId="4E34C7CD" w:rsidR="007833B4" w:rsidRDefault="00F044D5" w:rsidP="007833B4">
            <w:r>
              <w:t>Cost of living</w:t>
            </w:r>
            <w:r w:rsidR="00D93C98">
              <w:t xml:space="preserve"> has gone up when wages haven’t, less disposable income</w:t>
            </w:r>
          </w:p>
          <w:p w14:paraId="6762CB39" w14:textId="77777777" w:rsidR="00F044D5" w:rsidRDefault="00F044D5" w:rsidP="007833B4"/>
          <w:p w14:paraId="532EE17B" w14:textId="77777777" w:rsidR="00F044D5" w:rsidRDefault="00F044D5" w:rsidP="007833B4">
            <w:r>
              <w:t>Rise in interest rates</w:t>
            </w:r>
          </w:p>
          <w:p w14:paraId="6478BE98" w14:textId="77777777" w:rsidR="00F044D5" w:rsidRDefault="00F044D5" w:rsidP="007833B4"/>
          <w:p w14:paraId="128483F2" w14:textId="77777777" w:rsidR="00F044D5" w:rsidRDefault="00F044D5" w:rsidP="007833B4">
            <w:r>
              <w:t xml:space="preserve">Inflation </w:t>
            </w:r>
          </w:p>
          <w:p w14:paraId="5F650090" w14:textId="690A3476" w:rsidR="00F044D5" w:rsidRDefault="00F044D5" w:rsidP="007833B4"/>
          <w:p w14:paraId="478B8249" w14:textId="036C0D9F" w:rsidR="00F044D5" w:rsidRDefault="00F044D5" w:rsidP="007833B4">
            <w:r>
              <w:t>Rise in energy costs</w:t>
            </w:r>
          </w:p>
          <w:p w14:paraId="6353476E" w14:textId="0CE8296C" w:rsidR="00F044D5" w:rsidRDefault="00F044D5" w:rsidP="007833B4"/>
          <w:p w14:paraId="4189BB46" w14:textId="51B8ACA7" w:rsidR="00F044D5" w:rsidRDefault="00F044D5" w:rsidP="007833B4">
            <w:r>
              <w:t>War in Ukraine</w:t>
            </w:r>
          </w:p>
          <w:p w14:paraId="6B61C31C" w14:textId="77777777" w:rsidR="00F044D5" w:rsidRDefault="00F044D5" w:rsidP="007833B4"/>
          <w:p w14:paraId="23CE779D" w14:textId="5C2CB6B2" w:rsidR="000F1E94" w:rsidRDefault="000F1E94" w:rsidP="007833B4">
            <w:r>
              <w:t>Rising cost of food and drink produce – business then has to pass extra costs onto customers</w:t>
            </w:r>
          </w:p>
        </w:tc>
        <w:tc>
          <w:tcPr>
            <w:tcW w:w="3192" w:type="dxa"/>
          </w:tcPr>
          <w:p w14:paraId="460018E6" w14:textId="77777777" w:rsidR="007833B4" w:rsidRDefault="00F044D5" w:rsidP="007833B4">
            <w:r>
              <w:t>Brexit</w:t>
            </w:r>
          </w:p>
          <w:p w14:paraId="70DB1C56" w14:textId="77777777" w:rsidR="00F044D5" w:rsidRDefault="00F044D5" w:rsidP="007833B4"/>
          <w:p w14:paraId="75EAAF2D" w14:textId="3CA317A6" w:rsidR="00F044D5" w:rsidRDefault="00F044D5" w:rsidP="007833B4">
            <w:r>
              <w:t>Customers/Consumers are expecting the restaurant to be greener</w:t>
            </w:r>
          </w:p>
          <w:p w14:paraId="461B60DF" w14:textId="57CF16B7" w:rsidR="00F044D5" w:rsidRDefault="00F044D5" w:rsidP="007833B4"/>
          <w:p w14:paraId="3EA75B66" w14:textId="4BA769A1" w:rsidR="00F044D5" w:rsidRDefault="000F1E94" w:rsidP="007833B4">
            <w:r>
              <w:t>People’s</w:t>
            </w:r>
            <w:r w:rsidR="00F044D5">
              <w:t xml:space="preserve"> disposable income is less due to economical changes </w:t>
            </w:r>
            <w:r>
              <w:t>and therefor looking for good value for money</w:t>
            </w:r>
          </w:p>
          <w:p w14:paraId="2C374D99" w14:textId="60A8A6DE" w:rsidR="000F1E94" w:rsidRDefault="000F1E94" w:rsidP="007833B4"/>
          <w:p w14:paraId="110B090C" w14:textId="549177CD" w:rsidR="000F1E94" w:rsidRDefault="000F1E94" w:rsidP="007833B4">
            <w:r>
              <w:t>Aftermath of pandemic, people are not as social as prior</w:t>
            </w:r>
          </w:p>
          <w:p w14:paraId="6BADD94C" w14:textId="0776330C" w:rsidR="000F1E94" w:rsidRDefault="000F1E94" w:rsidP="007833B4"/>
          <w:p w14:paraId="5C90FF57" w14:textId="477DA7FA" w:rsidR="000F1E94" w:rsidRDefault="000F1E94" w:rsidP="007833B4">
            <w:r>
              <w:t>Burnout</w:t>
            </w:r>
            <w:r w:rsidR="00D93C98">
              <w:t xml:space="preserve"> of employee’s</w:t>
            </w:r>
          </w:p>
          <w:p w14:paraId="51C48E8E" w14:textId="7C9DAC08" w:rsidR="000F1E94" w:rsidRDefault="000F1E94" w:rsidP="007833B4"/>
          <w:p w14:paraId="47DDB5ED" w14:textId="77E1D42B" w:rsidR="000F1E94" w:rsidRDefault="000F1E94" w:rsidP="007833B4"/>
          <w:p w14:paraId="42CF956E" w14:textId="474F3E71" w:rsidR="00F044D5" w:rsidRDefault="00F044D5" w:rsidP="007833B4"/>
        </w:tc>
      </w:tr>
      <w:tr w:rsidR="007833B4" w14:paraId="2DED496D" w14:textId="77777777" w:rsidTr="007833B4">
        <w:tc>
          <w:tcPr>
            <w:tcW w:w="3192" w:type="dxa"/>
          </w:tcPr>
          <w:p w14:paraId="3162BD27" w14:textId="67BC773B" w:rsidR="007833B4" w:rsidRDefault="007833B4" w:rsidP="007833B4">
            <w:r>
              <w:t>Technological</w:t>
            </w:r>
          </w:p>
        </w:tc>
        <w:tc>
          <w:tcPr>
            <w:tcW w:w="3192" w:type="dxa"/>
          </w:tcPr>
          <w:p w14:paraId="33FF558A" w14:textId="49538BB3" w:rsidR="007833B4" w:rsidRDefault="007833B4" w:rsidP="007833B4">
            <w:r>
              <w:t>Legal</w:t>
            </w:r>
          </w:p>
        </w:tc>
        <w:tc>
          <w:tcPr>
            <w:tcW w:w="3192" w:type="dxa"/>
          </w:tcPr>
          <w:p w14:paraId="658156D6" w14:textId="4D262285" w:rsidR="007833B4" w:rsidRDefault="007833B4" w:rsidP="007833B4">
            <w:r>
              <w:t>Environmental</w:t>
            </w:r>
          </w:p>
        </w:tc>
      </w:tr>
      <w:tr w:rsidR="007833B4" w14:paraId="00D3D72C" w14:textId="77777777" w:rsidTr="007833B4">
        <w:tc>
          <w:tcPr>
            <w:tcW w:w="3192" w:type="dxa"/>
          </w:tcPr>
          <w:p w14:paraId="7F60DB4C" w14:textId="77777777" w:rsidR="007833B4" w:rsidRDefault="00F044D5" w:rsidP="007833B4">
            <w:r>
              <w:t>Advance is Epos systems</w:t>
            </w:r>
          </w:p>
          <w:p w14:paraId="7A07D7A8" w14:textId="77777777" w:rsidR="00F044D5" w:rsidRDefault="00F044D5" w:rsidP="007833B4"/>
          <w:p w14:paraId="49791EF5" w14:textId="77777777" w:rsidR="00F044D5" w:rsidRDefault="00F044D5" w:rsidP="007833B4">
            <w:r>
              <w:t>Stock taking systems</w:t>
            </w:r>
          </w:p>
          <w:p w14:paraId="55068B8E" w14:textId="77777777" w:rsidR="00F044D5" w:rsidRDefault="00F044D5" w:rsidP="007833B4"/>
          <w:p w14:paraId="301CDD23" w14:textId="77777777" w:rsidR="00F044D5" w:rsidRDefault="00F044D5" w:rsidP="007833B4">
            <w:r>
              <w:t>Advance in kitchen appliances</w:t>
            </w:r>
          </w:p>
          <w:p w14:paraId="157C9FC6" w14:textId="77777777" w:rsidR="00F044D5" w:rsidRDefault="00F044D5" w:rsidP="007833B4"/>
          <w:p w14:paraId="0326B3D7" w14:textId="5E5C4980" w:rsidR="00F044D5" w:rsidRDefault="00F044D5" w:rsidP="007833B4"/>
        </w:tc>
        <w:tc>
          <w:tcPr>
            <w:tcW w:w="3192" w:type="dxa"/>
          </w:tcPr>
          <w:p w14:paraId="0DF74CE2" w14:textId="77777777" w:rsidR="007833B4" w:rsidRDefault="000F1E94" w:rsidP="007833B4">
            <w:r>
              <w:t>Changing in food standards</w:t>
            </w:r>
          </w:p>
          <w:p w14:paraId="22789CD6" w14:textId="77777777" w:rsidR="000F1E94" w:rsidRDefault="000F1E94" w:rsidP="007833B4"/>
          <w:p w14:paraId="6247181C" w14:textId="77777777" w:rsidR="000F1E94" w:rsidRDefault="000F1E94" w:rsidP="007833B4">
            <w:r>
              <w:t xml:space="preserve">Potential of pandemic restrictions coming back into play </w:t>
            </w:r>
          </w:p>
          <w:p w14:paraId="0A87421E" w14:textId="77777777" w:rsidR="000F1E94" w:rsidRDefault="000F1E94" w:rsidP="007833B4"/>
          <w:p w14:paraId="7ECDFF64" w14:textId="244B664B" w:rsidR="000F1E94" w:rsidRDefault="000F1E94" w:rsidP="007833B4">
            <w:r>
              <w:t>Possible legal changes to employment law (employed and agency) (</w:t>
            </w:r>
            <w:proofErr w:type="gramStart"/>
            <w:r>
              <w:t>e.g.</w:t>
            </w:r>
            <w:proofErr w:type="gramEnd"/>
            <w:r>
              <w:t xml:space="preserve"> fire and re-hire)</w:t>
            </w:r>
          </w:p>
        </w:tc>
        <w:tc>
          <w:tcPr>
            <w:tcW w:w="3192" w:type="dxa"/>
          </w:tcPr>
          <w:p w14:paraId="23B0409F" w14:textId="77777777" w:rsidR="007833B4" w:rsidRDefault="00F044D5" w:rsidP="007833B4">
            <w:r>
              <w:t>Flooding</w:t>
            </w:r>
          </w:p>
          <w:p w14:paraId="4CF24830" w14:textId="77777777" w:rsidR="00F044D5" w:rsidRDefault="00F044D5" w:rsidP="007833B4"/>
          <w:p w14:paraId="0E021242" w14:textId="77777777" w:rsidR="00F044D5" w:rsidRDefault="00F044D5" w:rsidP="007833B4">
            <w:r>
              <w:t>Climate change</w:t>
            </w:r>
          </w:p>
          <w:p w14:paraId="425688EC" w14:textId="77777777" w:rsidR="00F044D5" w:rsidRDefault="00F044D5" w:rsidP="007833B4"/>
          <w:p w14:paraId="5C3CA428" w14:textId="77777777" w:rsidR="00F044D5" w:rsidRDefault="00F044D5" w:rsidP="007833B4">
            <w:r>
              <w:t>Extreme weather</w:t>
            </w:r>
          </w:p>
          <w:p w14:paraId="7A730F13" w14:textId="77777777" w:rsidR="00F044D5" w:rsidRDefault="00F044D5" w:rsidP="007833B4"/>
          <w:p w14:paraId="19D95E08" w14:textId="77777777" w:rsidR="00F044D5" w:rsidRDefault="00F044D5" w:rsidP="007833B4">
            <w:r>
              <w:t>Fire</w:t>
            </w:r>
          </w:p>
          <w:p w14:paraId="6B145277" w14:textId="77777777" w:rsidR="00F044D5" w:rsidRDefault="00F044D5" w:rsidP="007833B4"/>
          <w:p w14:paraId="0BD01E10" w14:textId="77777777" w:rsidR="00F044D5" w:rsidRDefault="00F044D5" w:rsidP="007833B4">
            <w:r>
              <w:t>Heatwave (Ice machine overheated and left restaurant without any)</w:t>
            </w:r>
          </w:p>
          <w:p w14:paraId="7C75A470" w14:textId="77777777" w:rsidR="00F044D5" w:rsidRDefault="00F044D5" w:rsidP="007833B4"/>
          <w:p w14:paraId="3FCB99B0" w14:textId="18431779" w:rsidR="00F044D5" w:rsidRDefault="00F044D5" w:rsidP="007833B4">
            <w:r>
              <w:t>Colder winters</w:t>
            </w:r>
          </w:p>
        </w:tc>
      </w:tr>
    </w:tbl>
    <w:p w14:paraId="5D4B9D8B" w14:textId="77777777" w:rsidR="007833B4" w:rsidRPr="007833B4" w:rsidRDefault="007833B4" w:rsidP="007833B4"/>
    <w:p w14:paraId="516155CE" w14:textId="44EC957D" w:rsidR="00C27149" w:rsidRDefault="00C27149" w:rsidP="00C27149"/>
    <w:p w14:paraId="7D2E4742" w14:textId="4267F571" w:rsidR="007833B4" w:rsidRDefault="007833B4" w:rsidP="000F1E94">
      <w:pPr>
        <w:pStyle w:val="Heading3"/>
      </w:pPr>
      <w:bookmarkStart w:id="17" w:name="_Toc120993793"/>
      <w:r>
        <w:t>Appendix 2</w:t>
      </w:r>
      <w:bookmarkEnd w:id="17"/>
      <w:r>
        <w:t xml:space="preserve"> </w:t>
      </w:r>
    </w:p>
    <w:p w14:paraId="432FB44D" w14:textId="24CEFE46" w:rsidR="003C299D" w:rsidRDefault="003C299D" w:rsidP="00C27149">
      <w:r>
        <w:t>SWOT</w:t>
      </w:r>
      <w:r w:rsidR="007833B4">
        <w:t xml:space="preserve"> ANALYSIS</w:t>
      </w:r>
    </w:p>
    <w:tbl>
      <w:tblPr>
        <w:tblStyle w:val="TableGrid"/>
        <w:tblW w:w="0" w:type="auto"/>
        <w:tblLook w:val="04A0" w:firstRow="1" w:lastRow="0" w:firstColumn="1" w:lastColumn="0" w:noHBand="0" w:noVBand="1"/>
      </w:tblPr>
      <w:tblGrid>
        <w:gridCol w:w="4788"/>
        <w:gridCol w:w="4788"/>
      </w:tblGrid>
      <w:tr w:rsidR="007833B4" w14:paraId="7F32073D" w14:textId="77777777" w:rsidTr="007833B4">
        <w:tc>
          <w:tcPr>
            <w:tcW w:w="4788" w:type="dxa"/>
          </w:tcPr>
          <w:p w14:paraId="3B5E241F" w14:textId="711915A6" w:rsidR="007833B4" w:rsidRDefault="007833B4" w:rsidP="00C27149">
            <w:r>
              <w:t>Strengths</w:t>
            </w:r>
          </w:p>
        </w:tc>
        <w:tc>
          <w:tcPr>
            <w:tcW w:w="4788" w:type="dxa"/>
          </w:tcPr>
          <w:p w14:paraId="259C7B47" w14:textId="66F81013" w:rsidR="007833B4" w:rsidRDefault="007833B4" w:rsidP="00C27149">
            <w:r>
              <w:t>Weaknesses</w:t>
            </w:r>
          </w:p>
        </w:tc>
      </w:tr>
      <w:tr w:rsidR="007833B4" w14:paraId="78CF3574" w14:textId="77777777" w:rsidTr="007833B4">
        <w:tc>
          <w:tcPr>
            <w:tcW w:w="4788" w:type="dxa"/>
          </w:tcPr>
          <w:p w14:paraId="1A42B18F" w14:textId="6F87B332" w:rsidR="007833B4" w:rsidRDefault="005B5FFB" w:rsidP="00C27149">
            <w:r>
              <w:t xml:space="preserve">Lots of current employee’s that are flexible to work in other establishments – already trained in the industry </w:t>
            </w:r>
          </w:p>
          <w:p w14:paraId="43F28B49" w14:textId="4AD64EC1" w:rsidR="00014B59" w:rsidRDefault="00014B59" w:rsidP="00C27149"/>
          <w:p w14:paraId="1A9816C9" w14:textId="57CE740B" w:rsidR="00014B59" w:rsidRDefault="00014B59" w:rsidP="00C27149">
            <w:r>
              <w:t>Knowledge of how to price a food menu</w:t>
            </w:r>
          </w:p>
          <w:p w14:paraId="2646A4E3" w14:textId="7F30589A" w:rsidR="004F1042" w:rsidRDefault="004F1042" w:rsidP="00C27149"/>
          <w:p w14:paraId="7CC3F85D" w14:textId="04FB3791" w:rsidR="004F1042" w:rsidRDefault="004F1042" w:rsidP="00C27149">
            <w:r>
              <w:t>Unique menu items</w:t>
            </w:r>
          </w:p>
          <w:p w14:paraId="348F7A16" w14:textId="7F4B719C" w:rsidR="004F1042" w:rsidRDefault="004F1042" w:rsidP="00C27149"/>
          <w:p w14:paraId="0C5262CA" w14:textId="329F12DF" w:rsidR="004F1042" w:rsidRDefault="004F1042" w:rsidP="00C27149">
            <w:r>
              <w:t>Décor, ambiance and environment</w:t>
            </w:r>
          </w:p>
          <w:p w14:paraId="1BA3B3BB" w14:textId="7232C1AE" w:rsidR="004F1042" w:rsidRDefault="004F1042" w:rsidP="00C27149"/>
          <w:p w14:paraId="203D2B9F" w14:textId="0FDA7F4C" w:rsidR="004F1042" w:rsidRDefault="004F1042" w:rsidP="00C27149">
            <w:r>
              <w:t xml:space="preserve">Neighbourhood/location (next to </w:t>
            </w:r>
            <w:r w:rsidR="009D176E">
              <w:t>the beach</w:t>
            </w:r>
            <w:r>
              <w:t>)</w:t>
            </w:r>
          </w:p>
          <w:p w14:paraId="70CB4E74" w14:textId="428DAC5B" w:rsidR="00C2697D" w:rsidRDefault="00C2697D" w:rsidP="00C27149"/>
          <w:p w14:paraId="5019EE68" w14:textId="07CC66B0" w:rsidR="00C2697D" w:rsidRDefault="00C2697D" w:rsidP="00C27149">
            <w:r>
              <w:t>Outdoor dining options</w:t>
            </w:r>
          </w:p>
          <w:p w14:paraId="478C25E9" w14:textId="6697296B" w:rsidR="00C2697D" w:rsidRDefault="00C2697D" w:rsidP="00C27149"/>
          <w:p w14:paraId="501CDC8A" w14:textId="540F6B71" w:rsidR="00C2697D" w:rsidRDefault="00C2697D" w:rsidP="00C27149">
            <w:r>
              <w:t>Dog friendly</w:t>
            </w:r>
          </w:p>
          <w:p w14:paraId="4A0D55DD" w14:textId="4B9CFF6A" w:rsidR="0093098F" w:rsidRDefault="0093098F" w:rsidP="00C27149"/>
          <w:p w14:paraId="60FF61AB" w14:textId="499B425D" w:rsidR="0093098F" w:rsidRDefault="0093098F" w:rsidP="00C27149">
            <w:r>
              <w:t>Great customer experience delivered</w:t>
            </w:r>
          </w:p>
          <w:p w14:paraId="644DCDE3" w14:textId="17E07115" w:rsidR="0093098F" w:rsidRDefault="0093098F" w:rsidP="00C27149"/>
          <w:p w14:paraId="3D4CB50F" w14:textId="03D04AC1" w:rsidR="005B5FFB" w:rsidRDefault="0093098F" w:rsidP="00C27149">
            <w:r>
              <w:t>High ratings on trip advisor/food review sites</w:t>
            </w:r>
          </w:p>
        </w:tc>
        <w:tc>
          <w:tcPr>
            <w:tcW w:w="4788" w:type="dxa"/>
          </w:tcPr>
          <w:p w14:paraId="5D7BF448" w14:textId="7AF4ED02" w:rsidR="007833B4" w:rsidRDefault="005B5FFB" w:rsidP="00C27149">
            <w:r>
              <w:t>Financial flexibility</w:t>
            </w:r>
          </w:p>
          <w:p w14:paraId="21354CD5" w14:textId="14D13876" w:rsidR="00014B59" w:rsidRDefault="00014B59" w:rsidP="00C27149"/>
          <w:p w14:paraId="396FB95F" w14:textId="6DF8D47E" w:rsidR="00014B59" w:rsidRDefault="00014B59" w:rsidP="00C27149">
            <w:r>
              <w:t>We don’t have a surplus of staff available – when staff are short in one place, they will be taken from another but then that place may suffer</w:t>
            </w:r>
          </w:p>
          <w:p w14:paraId="7DFCE05A" w14:textId="6937E330" w:rsidR="0093098F" w:rsidRDefault="0093098F" w:rsidP="00C27149"/>
          <w:p w14:paraId="2013AA71" w14:textId="424A17AF" w:rsidR="0093098F" w:rsidRDefault="0093098F" w:rsidP="00C27149">
            <w:r>
              <w:t>High-cost structure</w:t>
            </w:r>
          </w:p>
          <w:p w14:paraId="6FBD495A" w14:textId="4BB3FF33" w:rsidR="0093098F" w:rsidRDefault="0093098F" w:rsidP="00C27149"/>
          <w:p w14:paraId="53522AF5" w14:textId="09D13225" w:rsidR="0093098F" w:rsidRDefault="0093098F" w:rsidP="00C27149">
            <w:r>
              <w:t>Limited sales area coverage</w:t>
            </w:r>
          </w:p>
          <w:p w14:paraId="397D6F36" w14:textId="1C20462F" w:rsidR="009D176E" w:rsidRDefault="009D176E" w:rsidP="00C27149"/>
          <w:p w14:paraId="1D312B34" w14:textId="00002899" w:rsidR="009D176E" w:rsidRDefault="009D176E" w:rsidP="00C27149">
            <w:r>
              <w:t xml:space="preserve">Strong existing competitors </w:t>
            </w:r>
          </w:p>
          <w:p w14:paraId="212223D1" w14:textId="35C4BF2D" w:rsidR="009D176E" w:rsidRDefault="009D176E" w:rsidP="00C27149"/>
          <w:p w14:paraId="57E6F617" w14:textId="4AFE9BFD" w:rsidR="009D176E" w:rsidRDefault="009D176E" w:rsidP="0084202F">
            <w:pPr>
              <w:tabs>
                <w:tab w:val="left" w:pos="3330"/>
              </w:tabs>
            </w:pPr>
            <w:r>
              <w:t>Many emerging new entrants</w:t>
            </w:r>
            <w:r w:rsidR="0084202F">
              <w:tab/>
            </w:r>
          </w:p>
          <w:p w14:paraId="24B30B1C" w14:textId="03BE059F" w:rsidR="0084202F" w:rsidRDefault="0084202F" w:rsidP="0084202F">
            <w:pPr>
              <w:tabs>
                <w:tab w:val="left" w:pos="3330"/>
              </w:tabs>
            </w:pPr>
          </w:p>
          <w:p w14:paraId="2BEA4D13" w14:textId="387CAC4A" w:rsidR="0084202F" w:rsidRDefault="0084202F" w:rsidP="0084202F">
            <w:pPr>
              <w:tabs>
                <w:tab w:val="left" w:pos="3330"/>
              </w:tabs>
            </w:pPr>
            <w:r>
              <w:t xml:space="preserve">Limited parking availability </w:t>
            </w:r>
          </w:p>
          <w:p w14:paraId="21EA5EE6" w14:textId="37476EC7" w:rsidR="0084202F" w:rsidRDefault="0084202F" w:rsidP="0084202F">
            <w:pPr>
              <w:tabs>
                <w:tab w:val="left" w:pos="3330"/>
              </w:tabs>
            </w:pPr>
          </w:p>
          <w:p w14:paraId="4A719E3C" w14:textId="77777777" w:rsidR="0084202F" w:rsidRDefault="0084202F" w:rsidP="0084202F">
            <w:pPr>
              <w:tabs>
                <w:tab w:val="left" w:pos="3330"/>
              </w:tabs>
            </w:pPr>
          </w:p>
          <w:p w14:paraId="475E2A2F" w14:textId="77777777" w:rsidR="0084202F" w:rsidRDefault="0084202F" w:rsidP="00C27149"/>
          <w:p w14:paraId="6F4AD162" w14:textId="244FA26D" w:rsidR="009D176E" w:rsidRDefault="009D176E" w:rsidP="00C27149"/>
          <w:p w14:paraId="1E16F2F6" w14:textId="77777777" w:rsidR="009D176E" w:rsidRDefault="009D176E" w:rsidP="00C27149"/>
          <w:p w14:paraId="5E36D64F" w14:textId="77777777" w:rsidR="005B5FFB" w:rsidRDefault="005B5FFB" w:rsidP="00C27149"/>
          <w:p w14:paraId="42CACAB4" w14:textId="0FCD9E19" w:rsidR="005B5FFB" w:rsidRDefault="005B5FFB" w:rsidP="00C27149"/>
        </w:tc>
      </w:tr>
      <w:tr w:rsidR="007833B4" w14:paraId="41582E3B" w14:textId="77777777" w:rsidTr="007833B4">
        <w:tc>
          <w:tcPr>
            <w:tcW w:w="4788" w:type="dxa"/>
          </w:tcPr>
          <w:p w14:paraId="404289B8" w14:textId="72DD0B97" w:rsidR="007833B4" w:rsidRDefault="007833B4" w:rsidP="00C27149">
            <w:r>
              <w:t>Opportunities</w:t>
            </w:r>
          </w:p>
        </w:tc>
        <w:tc>
          <w:tcPr>
            <w:tcW w:w="4788" w:type="dxa"/>
          </w:tcPr>
          <w:p w14:paraId="53AA24F2" w14:textId="6F5C0F67" w:rsidR="007833B4" w:rsidRDefault="007833B4" w:rsidP="00C27149">
            <w:r>
              <w:t>Threats</w:t>
            </w:r>
          </w:p>
        </w:tc>
      </w:tr>
      <w:tr w:rsidR="007833B4" w14:paraId="76D542FD" w14:textId="77777777" w:rsidTr="00AB0D72">
        <w:trPr>
          <w:trHeight w:val="4591"/>
        </w:trPr>
        <w:tc>
          <w:tcPr>
            <w:tcW w:w="4788" w:type="dxa"/>
          </w:tcPr>
          <w:p w14:paraId="10D5BCD5" w14:textId="17A8C122" w:rsidR="007833B4" w:rsidRDefault="005B5FFB" w:rsidP="00C27149">
            <w:r>
              <w:lastRenderedPageBreak/>
              <w:t>Learning to drive (personal opportunity to be able to travel to other restaurants to work)</w:t>
            </w:r>
          </w:p>
          <w:p w14:paraId="61F4FF69" w14:textId="77777777" w:rsidR="005B5FFB" w:rsidRDefault="005B5FFB" w:rsidP="00C27149"/>
          <w:p w14:paraId="1BA642A8" w14:textId="77777777" w:rsidR="005B5FFB" w:rsidRDefault="005B5FFB" w:rsidP="00C27149">
            <w:r>
              <w:t>Expanding business means more job opportunities for progression</w:t>
            </w:r>
          </w:p>
          <w:p w14:paraId="0B48BB9F" w14:textId="77777777" w:rsidR="005B5FFB" w:rsidRDefault="005B5FFB" w:rsidP="00C27149"/>
          <w:p w14:paraId="704B86C9" w14:textId="77777777" w:rsidR="009D176E" w:rsidRDefault="009D176E" w:rsidP="00C27149">
            <w:r>
              <w:t>Further develop the service team</w:t>
            </w:r>
          </w:p>
          <w:p w14:paraId="44F053C5" w14:textId="77777777" w:rsidR="009D176E" w:rsidRDefault="009D176E" w:rsidP="00C27149"/>
          <w:p w14:paraId="3A88E25F" w14:textId="0D5605D3" w:rsidR="009D176E" w:rsidRDefault="009D176E" w:rsidP="00C27149">
            <w:r>
              <w:t>Using high quality current staff to train new staff</w:t>
            </w:r>
          </w:p>
          <w:p w14:paraId="1BEA79F9" w14:textId="77777777" w:rsidR="009D176E" w:rsidRDefault="009D176E" w:rsidP="00C27149"/>
          <w:p w14:paraId="334257F0" w14:textId="77777777" w:rsidR="009D176E" w:rsidRDefault="009D176E" w:rsidP="00C27149">
            <w:r>
              <w:t>Attract new custom with offers/deals</w:t>
            </w:r>
          </w:p>
          <w:p w14:paraId="5B694E00" w14:textId="77777777" w:rsidR="009D176E" w:rsidRDefault="009D176E" w:rsidP="00C27149"/>
          <w:p w14:paraId="066F1CA3" w14:textId="77777777" w:rsidR="009D176E" w:rsidRDefault="009D176E" w:rsidP="00C27149">
            <w:r>
              <w:t>Develop and implement a loyalty scheme</w:t>
            </w:r>
          </w:p>
          <w:p w14:paraId="72783D8A" w14:textId="77777777" w:rsidR="009D176E" w:rsidRDefault="009D176E" w:rsidP="00C27149"/>
          <w:p w14:paraId="2D2AB1EE" w14:textId="77777777" w:rsidR="009D176E" w:rsidRDefault="009D176E" w:rsidP="00C27149">
            <w:r>
              <w:t>Improve the overall customer experience</w:t>
            </w:r>
          </w:p>
          <w:p w14:paraId="37ADBDBA" w14:textId="77777777" w:rsidR="009D176E" w:rsidRDefault="009D176E" w:rsidP="00C27149"/>
          <w:p w14:paraId="2A286BC1" w14:textId="77777777" w:rsidR="009D176E" w:rsidRDefault="009D176E" w:rsidP="00C27149">
            <w:r>
              <w:t>Develop relationships with online ‘influencers’</w:t>
            </w:r>
          </w:p>
          <w:p w14:paraId="6E5D081E" w14:textId="77777777" w:rsidR="009D176E" w:rsidRDefault="009D176E" w:rsidP="00C27149"/>
          <w:p w14:paraId="6EF270DC" w14:textId="114841D3" w:rsidR="009D176E" w:rsidRDefault="009D176E" w:rsidP="00C27149">
            <w:r>
              <w:t>Demand for home delivery services</w:t>
            </w:r>
          </w:p>
        </w:tc>
        <w:tc>
          <w:tcPr>
            <w:tcW w:w="4788" w:type="dxa"/>
          </w:tcPr>
          <w:p w14:paraId="28305490" w14:textId="73173D72" w:rsidR="007833B4" w:rsidRDefault="005B5FFB" w:rsidP="00C27149">
            <w:r>
              <w:t>Competition from other restaurants locally</w:t>
            </w:r>
          </w:p>
          <w:p w14:paraId="5D9D3972" w14:textId="73B1AE24" w:rsidR="0093098F" w:rsidRDefault="0093098F" w:rsidP="00C27149"/>
          <w:p w14:paraId="02729238" w14:textId="5CBBEFAD" w:rsidR="0093098F" w:rsidRDefault="009D176E" w:rsidP="00C27149">
            <w:r>
              <w:t xml:space="preserve">Consumers becoming more price sensitive </w:t>
            </w:r>
          </w:p>
          <w:p w14:paraId="5F3824AC" w14:textId="07E3B8AC" w:rsidR="0093098F" w:rsidRDefault="0093098F" w:rsidP="00C27149"/>
          <w:p w14:paraId="46305E53" w14:textId="5898A5A3" w:rsidR="0093098F" w:rsidRDefault="0093098F" w:rsidP="00C27149">
            <w:r>
              <w:t>Low wage argument</w:t>
            </w:r>
          </w:p>
          <w:p w14:paraId="7A8297FA" w14:textId="77777777" w:rsidR="005B5FFB" w:rsidRDefault="005B5FFB" w:rsidP="00C27149"/>
          <w:p w14:paraId="0266516D" w14:textId="77777777" w:rsidR="005B5FFB" w:rsidRDefault="005B5FFB" w:rsidP="00C27149">
            <w:r>
              <w:t>Business costs</w:t>
            </w:r>
          </w:p>
          <w:p w14:paraId="2178CD08" w14:textId="77777777" w:rsidR="005B5FFB" w:rsidRDefault="005B5FFB" w:rsidP="00C27149"/>
          <w:p w14:paraId="2FDA0756" w14:textId="77777777" w:rsidR="005B5FFB" w:rsidRDefault="005B5FFB" w:rsidP="00C27149">
            <w:r>
              <w:t xml:space="preserve">Product availability </w:t>
            </w:r>
          </w:p>
          <w:p w14:paraId="08A115FE" w14:textId="77777777" w:rsidR="00014B59" w:rsidRDefault="00014B59" w:rsidP="00C27149"/>
          <w:p w14:paraId="501962B4" w14:textId="77777777" w:rsidR="00014B59" w:rsidRDefault="00014B59" w:rsidP="00C27149">
            <w:r>
              <w:t>Current employee’s looking for easier work – less stressful – more money</w:t>
            </w:r>
          </w:p>
          <w:p w14:paraId="21A2DC8C" w14:textId="77777777" w:rsidR="0084202F" w:rsidRDefault="0084202F" w:rsidP="00C27149"/>
          <w:p w14:paraId="571ABCA6" w14:textId="77777777" w:rsidR="0084202F" w:rsidRDefault="0084202F" w:rsidP="00C27149">
            <w:r>
              <w:t>Losing key/valuable customers</w:t>
            </w:r>
          </w:p>
          <w:p w14:paraId="79BEA1FC" w14:textId="77777777" w:rsidR="0084202F" w:rsidRDefault="0084202F" w:rsidP="00C27149"/>
          <w:p w14:paraId="1E91A55E" w14:textId="77777777" w:rsidR="0084202F" w:rsidRDefault="0084202F" w:rsidP="00C27149">
            <w:r>
              <w:t>Weakening supplier relationships</w:t>
            </w:r>
          </w:p>
          <w:p w14:paraId="1159ECDC" w14:textId="77777777" w:rsidR="0084202F" w:rsidRDefault="0084202F" w:rsidP="00C27149"/>
          <w:p w14:paraId="6DEC3F81" w14:textId="77777777" w:rsidR="0084202F" w:rsidRDefault="0084202F" w:rsidP="00C27149">
            <w:r>
              <w:t xml:space="preserve">Competitors offering better/improved products </w:t>
            </w:r>
          </w:p>
          <w:p w14:paraId="77876E4E" w14:textId="77777777" w:rsidR="0084202F" w:rsidRDefault="0084202F" w:rsidP="00C27149"/>
          <w:p w14:paraId="313D8622" w14:textId="77777777" w:rsidR="0084202F" w:rsidRDefault="0084202F" w:rsidP="00C27149">
            <w:r>
              <w:t xml:space="preserve">Declining economic conditions </w:t>
            </w:r>
          </w:p>
          <w:p w14:paraId="2A31646E" w14:textId="77777777" w:rsidR="0084202F" w:rsidRDefault="0084202F" w:rsidP="00C27149"/>
          <w:p w14:paraId="65E0A98C" w14:textId="3BCE23E7" w:rsidR="0084202F" w:rsidRDefault="0084202F" w:rsidP="00C27149">
            <w:r>
              <w:t xml:space="preserve">Home delivery competitors </w:t>
            </w:r>
          </w:p>
        </w:tc>
      </w:tr>
    </w:tbl>
    <w:p w14:paraId="33040A9D" w14:textId="182863B2" w:rsidR="00C27149" w:rsidRDefault="00C27149" w:rsidP="00C27149"/>
    <w:p w14:paraId="4A1A1D95" w14:textId="434C0BD2" w:rsidR="00AB0D72" w:rsidRPr="00C27149" w:rsidRDefault="00AB0D72" w:rsidP="00C27149"/>
    <w:p w14:paraId="138443E3" w14:textId="47E35B0C" w:rsidR="00C27149" w:rsidRDefault="00AB0D72" w:rsidP="00AB0D72">
      <w:pPr>
        <w:pStyle w:val="Heading3"/>
      </w:pPr>
      <w:bookmarkStart w:id="18" w:name="_Toc120993794"/>
      <w:r>
        <w:lastRenderedPageBreak/>
        <w:t>Appendix 3</w:t>
      </w:r>
      <w:bookmarkEnd w:id="18"/>
    </w:p>
    <w:p w14:paraId="7828AA68" w14:textId="6B1F2852" w:rsidR="00AB0D72" w:rsidRDefault="00AB0D72" w:rsidP="00A554A3">
      <w:r>
        <w:rPr>
          <w:noProof/>
        </w:rPr>
        <w:drawing>
          <wp:inline distT="0" distB="0" distL="0" distR="0" wp14:anchorId="446B70FB" wp14:editId="5931EB5D">
            <wp:extent cx="2019300" cy="4370429"/>
            <wp:effectExtent l="0" t="0" r="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27044" cy="4387190"/>
                    </a:xfrm>
                    <a:prstGeom prst="rect">
                      <a:avLst/>
                    </a:prstGeom>
                    <a:noFill/>
                    <a:ln>
                      <a:noFill/>
                    </a:ln>
                  </pic:spPr>
                </pic:pic>
              </a:graphicData>
            </a:graphic>
          </wp:inline>
        </w:drawing>
      </w:r>
    </w:p>
    <w:p w14:paraId="255AD451" w14:textId="256C8803" w:rsidR="00AB0D72" w:rsidRDefault="00AB0D72" w:rsidP="00AB0D72">
      <w:pPr>
        <w:pStyle w:val="Heading3"/>
      </w:pPr>
      <w:bookmarkStart w:id="19" w:name="_Toc120993795"/>
      <w:r>
        <w:t>Appendix 4</w:t>
      </w:r>
      <w:bookmarkEnd w:id="19"/>
      <w:r>
        <w:t xml:space="preserve"> </w:t>
      </w:r>
    </w:p>
    <w:p w14:paraId="4FAA9768" w14:textId="2A9629A0" w:rsidR="00AB0D72" w:rsidRDefault="00AB0D72" w:rsidP="00A554A3">
      <w:pPr>
        <w:rPr>
          <w:noProof/>
        </w:rPr>
      </w:pPr>
      <w:r>
        <w:rPr>
          <w:noProof/>
        </w:rPr>
        <w:br/>
      </w:r>
      <w:r>
        <w:rPr>
          <w:noProof/>
        </w:rPr>
        <w:br/>
      </w:r>
      <w:r>
        <w:rPr>
          <w:noProof/>
        </w:rPr>
        <w:br/>
      </w:r>
      <w:r>
        <w:rPr>
          <w:noProof/>
        </w:rPr>
        <w:br/>
      </w:r>
      <w:r>
        <w:rPr>
          <w:noProof/>
        </w:rPr>
        <w:br/>
      </w:r>
      <w:r>
        <w:rPr>
          <w:noProof/>
        </w:rPr>
        <w:br/>
      </w:r>
      <w:r>
        <w:rPr>
          <w:noProof/>
        </w:rPr>
        <w:br/>
      </w:r>
      <w:r>
        <w:rPr>
          <w:noProof/>
        </w:rPr>
        <w:lastRenderedPageBreak/>
        <w:br/>
      </w:r>
      <w:r>
        <w:rPr>
          <w:noProof/>
        </w:rPr>
        <w:drawing>
          <wp:inline distT="0" distB="0" distL="0" distR="0" wp14:anchorId="0AB24F9F" wp14:editId="4880B44E">
            <wp:extent cx="2055222" cy="4448175"/>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57315" cy="4452706"/>
                    </a:xfrm>
                    <a:prstGeom prst="rect">
                      <a:avLst/>
                    </a:prstGeom>
                    <a:noFill/>
                    <a:ln>
                      <a:noFill/>
                    </a:ln>
                  </pic:spPr>
                </pic:pic>
              </a:graphicData>
            </a:graphic>
          </wp:inline>
        </w:drawing>
      </w:r>
    </w:p>
    <w:p w14:paraId="5DC7A33C" w14:textId="32579633" w:rsidR="00AB0D72" w:rsidRDefault="00AB0D72" w:rsidP="00AB0D72">
      <w:pPr>
        <w:pStyle w:val="Heading3"/>
        <w:rPr>
          <w:noProof/>
        </w:rPr>
      </w:pPr>
      <w:bookmarkStart w:id="20" w:name="_Toc120993796"/>
      <w:r>
        <w:rPr>
          <w:noProof/>
        </w:rPr>
        <w:lastRenderedPageBreak/>
        <w:t>Appendix 5</w:t>
      </w:r>
      <w:bookmarkEnd w:id="20"/>
    </w:p>
    <w:p w14:paraId="6529E1EA" w14:textId="72FCE07D" w:rsidR="00AB0D72" w:rsidRDefault="00AB0D72" w:rsidP="00A554A3">
      <w:pPr>
        <w:rPr>
          <w:noProof/>
        </w:rPr>
      </w:pPr>
      <w:r>
        <w:rPr>
          <w:noProof/>
        </w:rPr>
        <w:drawing>
          <wp:inline distT="0" distB="0" distL="0" distR="0" wp14:anchorId="031C3030" wp14:editId="792C1B45">
            <wp:extent cx="1933575" cy="4184892"/>
            <wp:effectExtent l="0" t="0" r="0" b="0"/>
            <wp:docPr id="5" name="Picture 5" descr="Graphical user interface, text, application, chat or text message,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 Teams&#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943192" cy="4205706"/>
                    </a:xfrm>
                    <a:prstGeom prst="rect">
                      <a:avLst/>
                    </a:prstGeom>
                    <a:noFill/>
                    <a:ln>
                      <a:noFill/>
                    </a:ln>
                  </pic:spPr>
                </pic:pic>
              </a:graphicData>
            </a:graphic>
          </wp:inline>
        </w:drawing>
      </w:r>
    </w:p>
    <w:p w14:paraId="6A3D1684" w14:textId="6878FC11" w:rsidR="005F4C54" w:rsidRDefault="005F4C54" w:rsidP="005F4C54">
      <w:pPr>
        <w:pStyle w:val="Heading3"/>
        <w:rPr>
          <w:noProof/>
        </w:rPr>
      </w:pPr>
      <w:bookmarkStart w:id="21" w:name="_Toc120993797"/>
      <w:r>
        <w:rPr>
          <w:noProof/>
        </w:rPr>
        <w:t>Appendix 6</w:t>
      </w:r>
      <w:bookmarkEnd w:id="21"/>
    </w:p>
    <w:p w14:paraId="046B0C65" w14:textId="7C36B563" w:rsidR="005F4C54" w:rsidRDefault="005F4C54" w:rsidP="005F4C54">
      <w:r>
        <w:rPr>
          <w:noProof/>
        </w:rPr>
        <w:drawing>
          <wp:inline distT="0" distB="0" distL="0" distR="0" wp14:anchorId="1412CA13" wp14:editId="3EFADFEE">
            <wp:extent cx="3990975" cy="2876550"/>
            <wp:effectExtent l="0" t="0" r="0" b="0"/>
            <wp:docPr id="6" name="Picture 6" descr="Exhibit 1 Models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xhibit 1 Models of Chan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90975" cy="2876550"/>
                    </a:xfrm>
                    <a:prstGeom prst="rect">
                      <a:avLst/>
                    </a:prstGeom>
                    <a:noFill/>
                    <a:ln>
                      <a:noFill/>
                    </a:ln>
                  </pic:spPr>
                </pic:pic>
              </a:graphicData>
            </a:graphic>
          </wp:inline>
        </w:drawing>
      </w:r>
    </w:p>
    <w:p w14:paraId="15DCEA52" w14:textId="77777777" w:rsidR="00710D42" w:rsidRDefault="00710D42" w:rsidP="005F4C54"/>
    <w:p w14:paraId="04F9A255" w14:textId="77777777" w:rsidR="00710D42" w:rsidRDefault="00710D42" w:rsidP="005F4C54"/>
    <w:p w14:paraId="59D98EB3" w14:textId="77D545A2" w:rsidR="00710D42" w:rsidRDefault="00710D42" w:rsidP="005F4C54">
      <w:r>
        <w:lastRenderedPageBreak/>
        <w:t xml:space="preserve">Appendix 7 </w:t>
      </w:r>
    </w:p>
    <w:p w14:paraId="4BDD3EE1" w14:textId="38556A05" w:rsidR="00710D42" w:rsidRDefault="00710D42" w:rsidP="005F4C54">
      <w:r>
        <w:rPr>
          <w:noProof/>
        </w:rPr>
        <w:drawing>
          <wp:inline distT="0" distB="0" distL="0" distR="0" wp14:anchorId="2025F06A" wp14:editId="60AEF387">
            <wp:extent cx="3963088" cy="24384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66864" cy="2440723"/>
                    </a:xfrm>
                    <a:prstGeom prst="rect">
                      <a:avLst/>
                    </a:prstGeom>
                    <a:noFill/>
                    <a:ln>
                      <a:noFill/>
                    </a:ln>
                  </pic:spPr>
                </pic:pic>
              </a:graphicData>
            </a:graphic>
          </wp:inline>
        </w:drawing>
      </w:r>
    </w:p>
    <w:p w14:paraId="183FFAB8" w14:textId="643BBD29" w:rsidR="00710D42" w:rsidRPr="005F4C54" w:rsidRDefault="00710D42" w:rsidP="005F4C54"/>
    <w:sectPr w:rsidR="00710D42" w:rsidRPr="005F4C54" w:rsidSect="00A43FB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22127" w14:textId="77777777" w:rsidR="0045138B" w:rsidRDefault="0045138B" w:rsidP="00493AA0">
      <w:pPr>
        <w:spacing w:after="0" w:line="240" w:lineRule="auto"/>
      </w:pPr>
      <w:r>
        <w:separator/>
      </w:r>
    </w:p>
  </w:endnote>
  <w:endnote w:type="continuationSeparator" w:id="0">
    <w:p w14:paraId="64C0EB73" w14:textId="77777777" w:rsidR="0045138B" w:rsidRDefault="0045138B" w:rsidP="00493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CFB55" w14:textId="77777777" w:rsidR="0045138B" w:rsidRDefault="0045138B" w:rsidP="00493AA0">
      <w:pPr>
        <w:spacing w:after="0" w:line="240" w:lineRule="auto"/>
      </w:pPr>
      <w:r>
        <w:separator/>
      </w:r>
    </w:p>
  </w:footnote>
  <w:footnote w:type="continuationSeparator" w:id="0">
    <w:p w14:paraId="218C9B65" w14:textId="77777777" w:rsidR="0045138B" w:rsidRDefault="0045138B" w:rsidP="00493A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67D2A"/>
    <w:multiLevelType w:val="multilevel"/>
    <w:tmpl w:val="F6D4B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FE6E47"/>
    <w:multiLevelType w:val="multilevel"/>
    <w:tmpl w:val="E006F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57F3B9E"/>
    <w:multiLevelType w:val="multilevel"/>
    <w:tmpl w:val="94AE5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1" w15:restartNumberingAfterBreak="0">
    <w:nsid w:val="3C205B04"/>
    <w:multiLevelType w:val="multilevel"/>
    <w:tmpl w:val="D3701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2E656F7"/>
    <w:multiLevelType w:val="multilevel"/>
    <w:tmpl w:val="1A3A6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5CE322C"/>
    <w:multiLevelType w:val="multilevel"/>
    <w:tmpl w:val="DAD84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27617844">
    <w:abstractNumId w:val="9"/>
  </w:num>
  <w:num w:numId="2" w16cid:durableId="1529293635">
    <w:abstractNumId w:val="17"/>
  </w:num>
  <w:num w:numId="3" w16cid:durableId="282733656">
    <w:abstractNumId w:val="6"/>
  </w:num>
  <w:num w:numId="4" w16cid:durableId="1349064089">
    <w:abstractNumId w:val="14"/>
  </w:num>
  <w:num w:numId="5" w16cid:durableId="1212959480">
    <w:abstractNumId w:val="2"/>
  </w:num>
  <w:num w:numId="6" w16cid:durableId="1278289481">
    <w:abstractNumId w:val="7"/>
  </w:num>
  <w:num w:numId="7" w16cid:durableId="200365515">
    <w:abstractNumId w:val="1"/>
  </w:num>
  <w:num w:numId="8" w16cid:durableId="1485470209">
    <w:abstractNumId w:val="20"/>
  </w:num>
  <w:num w:numId="9" w16cid:durableId="1399786730">
    <w:abstractNumId w:val="13"/>
  </w:num>
  <w:num w:numId="10" w16cid:durableId="1076052831">
    <w:abstractNumId w:val="18"/>
  </w:num>
  <w:num w:numId="11" w16cid:durableId="435056521">
    <w:abstractNumId w:val="15"/>
  </w:num>
  <w:num w:numId="12" w16cid:durableId="508375773">
    <w:abstractNumId w:val="3"/>
  </w:num>
  <w:num w:numId="13" w16cid:durableId="114689807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80482530">
    <w:abstractNumId w:val="12"/>
  </w:num>
  <w:num w:numId="15" w16cid:durableId="1197621634">
    <w:abstractNumId w:val="5"/>
  </w:num>
  <w:num w:numId="16" w16cid:durableId="933973533">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17" w16cid:durableId="1355351459">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18" w16cid:durableId="1543594784">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19" w16cid:durableId="1215040558">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20" w16cid:durableId="994265494">
    <w:abstractNumId w:val="8"/>
  </w:num>
  <w:num w:numId="21" w16cid:durableId="1993173040">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930CB"/>
    <w:rsid w:val="00001862"/>
    <w:rsid w:val="00004395"/>
    <w:rsid w:val="00005B01"/>
    <w:rsid w:val="0001113E"/>
    <w:rsid w:val="00011D1C"/>
    <w:rsid w:val="00013948"/>
    <w:rsid w:val="00013A41"/>
    <w:rsid w:val="0001464C"/>
    <w:rsid w:val="00014B59"/>
    <w:rsid w:val="00016992"/>
    <w:rsid w:val="00016E45"/>
    <w:rsid w:val="000178FF"/>
    <w:rsid w:val="00020548"/>
    <w:rsid w:val="00020B62"/>
    <w:rsid w:val="0002152F"/>
    <w:rsid w:val="000235D9"/>
    <w:rsid w:val="00024A4F"/>
    <w:rsid w:val="000273B2"/>
    <w:rsid w:val="00031882"/>
    <w:rsid w:val="0003273D"/>
    <w:rsid w:val="00032B5E"/>
    <w:rsid w:val="00043EA2"/>
    <w:rsid w:val="00045487"/>
    <w:rsid w:val="00045C47"/>
    <w:rsid w:val="0005302B"/>
    <w:rsid w:val="00053868"/>
    <w:rsid w:val="000578CE"/>
    <w:rsid w:val="00060003"/>
    <w:rsid w:val="0006008A"/>
    <w:rsid w:val="00062180"/>
    <w:rsid w:val="0006540E"/>
    <w:rsid w:val="0006763A"/>
    <w:rsid w:val="000700BD"/>
    <w:rsid w:val="0007157B"/>
    <w:rsid w:val="000759A8"/>
    <w:rsid w:val="00080856"/>
    <w:rsid w:val="0008633B"/>
    <w:rsid w:val="00086703"/>
    <w:rsid w:val="00093449"/>
    <w:rsid w:val="0009540D"/>
    <w:rsid w:val="000956AC"/>
    <w:rsid w:val="000A61C9"/>
    <w:rsid w:val="000A6E0B"/>
    <w:rsid w:val="000A7B87"/>
    <w:rsid w:val="000B0EDC"/>
    <w:rsid w:val="000B4CCE"/>
    <w:rsid w:val="000C3EA7"/>
    <w:rsid w:val="000C473E"/>
    <w:rsid w:val="000C5E1B"/>
    <w:rsid w:val="000C71E7"/>
    <w:rsid w:val="000D6E5A"/>
    <w:rsid w:val="000E3CD2"/>
    <w:rsid w:val="000F1E94"/>
    <w:rsid w:val="001004E0"/>
    <w:rsid w:val="001066B7"/>
    <w:rsid w:val="001130F2"/>
    <w:rsid w:val="0011334A"/>
    <w:rsid w:val="0011749B"/>
    <w:rsid w:val="0012088B"/>
    <w:rsid w:val="001230E8"/>
    <w:rsid w:val="00123874"/>
    <w:rsid w:val="00126295"/>
    <w:rsid w:val="00131C37"/>
    <w:rsid w:val="00133384"/>
    <w:rsid w:val="00135009"/>
    <w:rsid w:val="00141D5E"/>
    <w:rsid w:val="001430AA"/>
    <w:rsid w:val="001436B4"/>
    <w:rsid w:val="0014374D"/>
    <w:rsid w:val="00143AF8"/>
    <w:rsid w:val="00144824"/>
    <w:rsid w:val="0015027C"/>
    <w:rsid w:val="00157396"/>
    <w:rsid w:val="001600F4"/>
    <w:rsid w:val="001605FB"/>
    <w:rsid w:val="0016449B"/>
    <w:rsid w:val="001675B1"/>
    <w:rsid w:val="001678AC"/>
    <w:rsid w:val="00170D76"/>
    <w:rsid w:val="001758A2"/>
    <w:rsid w:val="00176B94"/>
    <w:rsid w:val="001776E5"/>
    <w:rsid w:val="00177C40"/>
    <w:rsid w:val="001814DF"/>
    <w:rsid w:val="001828EE"/>
    <w:rsid w:val="00183561"/>
    <w:rsid w:val="001836B1"/>
    <w:rsid w:val="00184E48"/>
    <w:rsid w:val="00185653"/>
    <w:rsid w:val="00186012"/>
    <w:rsid w:val="00193C5F"/>
    <w:rsid w:val="00194ACC"/>
    <w:rsid w:val="00195D53"/>
    <w:rsid w:val="00197290"/>
    <w:rsid w:val="001977E9"/>
    <w:rsid w:val="001A1B06"/>
    <w:rsid w:val="001A2ADC"/>
    <w:rsid w:val="001A4E1B"/>
    <w:rsid w:val="001B1369"/>
    <w:rsid w:val="001B3006"/>
    <w:rsid w:val="001B7FAD"/>
    <w:rsid w:val="001C1EBF"/>
    <w:rsid w:val="001C2AA3"/>
    <w:rsid w:val="001C32D1"/>
    <w:rsid w:val="001C4655"/>
    <w:rsid w:val="001D0BAE"/>
    <w:rsid w:val="001D4796"/>
    <w:rsid w:val="001D5EB4"/>
    <w:rsid w:val="001D7C0D"/>
    <w:rsid w:val="001E1BEA"/>
    <w:rsid w:val="001E4D53"/>
    <w:rsid w:val="001F070D"/>
    <w:rsid w:val="001F2574"/>
    <w:rsid w:val="001F4A97"/>
    <w:rsid w:val="001F5437"/>
    <w:rsid w:val="001F75D0"/>
    <w:rsid w:val="00203941"/>
    <w:rsid w:val="002049FE"/>
    <w:rsid w:val="00204DC4"/>
    <w:rsid w:val="00204F7E"/>
    <w:rsid w:val="00205B42"/>
    <w:rsid w:val="00205F15"/>
    <w:rsid w:val="00207FBF"/>
    <w:rsid w:val="0021289E"/>
    <w:rsid w:val="00213603"/>
    <w:rsid w:val="0021380A"/>
    <w:rsid w:val="002165BA"/>
    <w:rsid w:val="00221D72"/>
    <w:rsid w:val="002227AB"/>
    <w:rsid w:val="002236F6"/>
    <w:rsid w:val="00224179"/>
    <w:rsid w:val="002336C1"/>
    <w:rsid w:val="00234CED"/>
    <w:rsid w:val="00241F70"/>
    <w:rsid w:val="0024403F"/>
    <w:rsid w:val="0024733E"/>
    <w:rsid w:val="002513F5"/>
    <w:rsid w:val="002516D5"/>
    <w:rsid w:val="00252E68"/>
    <w:rsid w:val="0025334B"/>
    <w:rsid w:val="00253368"/>
    <w:rsid w:val="0025435C"/>
    <w:rsid w:val="00255FC4"/>
    <w:rsid w:val="00256D4E"/>
    <w:rsid w:val="00257FF2"/>
    <w:rsid w:val="00261435"/>
    <w:rsid w:val="0026390E"/>
    <w:rsid w:val="00266BD0"/>
    <w:rsid w:val="00270338"/>
    <w:rsid w:val="0027246F"/>
    <w:rsid w:val="00276A31"/>
    <w:rsid w:val="0027716F"/>
    <w:rsid w:val="0028313E"/>
    <w:rsid w:val="00283EE9"/>
    <w:rsid w:val="00284720"/>
    <w:rsid w:val="00285D09"/>
    <w:rsid w:val="00286FF7"/>
    <w:rsid w:val="002928B4"/>
    <w:rsid w:val="00294C9E"/>
    <w:rsid w:val="00296FAF"/>
    <w:rsid w:val="002A1956"/>
    <w:rsid w:val="002A22E9"/>
    <w:rsid w:val="002A2C04"/>
    <w:rsid w:val="002A515A"/>
    <w:rsid w:val="002A7CC4"/>
    <w:rsid w:val="002B394E"/>
    <w:rsid w:val="002B42DC"/>
    <w:rsid w:val="002C0517"/>
    <w:rsid w:val="002C13B6"/>
    <w:rsid w:val="002C26AD"/>
    <w:rsid w:val="002C366C"/>
    <w:rsid w:val="002C4CAC"/>
    <w:rsid w:val="002D5917"/>
    <w:rsid w:val="002E1493"/>
    <w:rsid w:val="002E5733"/>
    <w:rsid w:val="002E692E"/>
    <w:rsid w:val="002E7B0E"/>
    <w:rsid w:val="002F2FB9"/>
    <w:rsid w:val="002F4713"/>
    <w:rsid w:val="002F59F7"/>
    <w:rsid w:val="002F5EDC"/>
    <w:rsid w:val="002F5EF5"/>
    <w:rsid w:val="002F7D1C"/>
    <w:rsid w:val="002F7F4D"/>
    <w:rsid w:val="00300BC5"/>
    <w:rsid w:val="0030173B"/>
    <w:rsid w:val="0030202B"/>
    <w:rsid w:val="00302BE1"/>
    <w:rsid w:val="003077D1"/>
    <w:rsid w:val="003125C1"/>
    <w:rsid w:val="00314618"/>
    <w:rsid w:val="00316912"/>
    <w:rsid w:val="00317E76"/>
    <w:rsid w:val="00321256"/>
    <w:rsid w:val="00322C2E"/>
    <w:rsid w:val="00323E1A"/>
    <w:rsid w:val="00325135"/>
    <w:rsid w:val="003255CA"/>
    <w:rsid w:val="00326242"/>
    <w:rsid w:val="00331B7F"/>
    <w:rsid w:val="00336704"/>
    <w:rsid w:val="00346848"/>
    <w:rsid w:val="00347573"/>
    <w:rsid w:val="00353B6C"/>
    <w:rsid w:val="00354B58"/>
    <w:rsid w:val="00354F79"/>
    <w:rsid w:val="003569E9"/>
    <w:rsid w:val="00356BED"/>
    <w:rsid w:val="0035757A"/>
    <w:rsid w:val="00357C39"/>
    <w:rsid w:val="003607D6"/>
    <w:rsid w:val="003618F1"/>
    <w:rsid w:val="00362F3E"/>
    <w:rsid w:val="00364615"/>
    <w:rsid w:val="003649C6"/>
    <w:rsid w:val="00367F69"/>
    <w:rsid w:val="003702AE"/>
    <w:rsid w:val="003709B3"/>
    <w:rsid w:val="00373256"/>
    <w:rsid w:val="003751D3"/>
    <w:rsid w:val="00376D71"/>
    <w:rsid w:val="00377171"/>
    <w:rsid w:val="00382196"/>
    <w:rsid w:val="00382D15"/>
    <w:rsid w:val="003860FB"/>
    <w:rsid w:val="003905A6"/>
    <w:rsid w:val="00391011"/>
    <w:rsid w:val="0039120F"/>
    <w:rsid w:val="003969AA"/>
    <w:rsid w:val="003A209B"/>
    <w:rsid w:val="003A262E"/>
    <w:rsid w:val="003A292D"/>
    <w:rsid w:val="003A4055"/>
    <w:rsid w:val="003A4910"/>
    <w:rsid w:val="003A5073"/>
    <w:rsid w:val="003A5788"/>
    <w:rsid w:val="003A6447"/>
    <w:rsid w:val="003B18DB"/>
    <w:rsid w:val="003B1C48"/>
    <w:rsid w:val="003B2646"/>
    <w:rsid w:val="003B602D"/>
    <w:rsid w:val="003B69E7"/>
    <w:rsid w:val="003C299D"/>
    <w:rsid w:val="003C3B33"/>
    <w:rsid w:val="003C4A80"/>
    <w:rsid w:val="003C55D2"/>
    <w:rsid w:val="003C5C9F"/>
    <w:rsid w:val="003C618E"/>
    <w:rsid w:val="003C6FAF"/>
    <w:rsid w:val="003D0DF8"/>
    <w:rsid w:val="003D1BAC"/>
    <w:rsid w:val="003D1E7A"/>
    <w:rsid w:val="003D34E8"/>
    <w:rsid w:val="003D795F"/>
    <w:rsid w:val="003E068E"/>
    <w:rsid w:val="003E1B14"/>
    <w:rsid w:val="003E4F02"/>
    <w:rsid w:val="003F64EA"/>
    <w:rsid w:val="003F69D6"/>
    <w:rsid w:val="00401740"/>
    <w:rsid w:val="00403C81"/>
    <w:rsid w:val="00404EFC"/>
    <w:rsid w:val="00407C34"/>
    <w:rsid w:val="00410BF6"/>
    <w:rsid w:val="00413CB5"/>
    <w:rsid w:val="00414DD3"/>
    <w:rsid w:val="00416D62"/>
    <w:rsid w:val="0042023E"/>
    <w:rsid w:val="00422A6E"/>
    <w:rsid w:val="0042306C"/>
    <w:rsid w:val="0042478E"/>
    <w:rsid w:val="004259FE"/>
    <w:rsid w:val="00432852"/>
    <w:rsid w:val="00432B49"/>
    <w:rsid w:val="004358C5"/>
    <w:rsid w:val="00441079"/>
    <w:rsid w:val="004462D8"/>
    <w:rsid w:val="004471E7"/>
    <w:rsid w:val="0045138B"/>
    <w:rsid w:val="00453B0B"/>
    <w:rsid w:val="004556DC"/>
    <w:rsid w:val="004559E6"/>
    <w:rsid w:val="00457BD4"/>
    <w:rsid w:val="00457D02"/>
    <w:rsid w:val="00460CC7"/>
    <w:rsid w:val="004617DB"/>
    <w:rsid w:val="00461979"/>
    <w:rsid w:val="00461E92"/>
    <w:rsid w:val="0046229B"/>
    <w:rsid w:val="00462FF5"/>
    <w:rsid w:val="00466D61"/>
    <w:rsid w:val="004706B9"/>
    <w:rsid w:val="004729A5"/>
    <w:rsid w:val="00473001"/>
    <w:rsid w:val="004741AE"/>
    <w:rsid w:val="0047721D"/>
    <w:rsid w:val="00480377"/>
    <w:rsid w:val="00481642"/>
    <w:rsid w:val="00481CB5"/>
    <w:rsid w:val="00493AA0"/>
    <w:rsid w:val="004940E1"/>
    <w:rsid w:val="00497893"/>
    <w:rsid w:val="0049795A"/>
    <w:rsid w:val="004A02FC"/>
    <w:rsid w:val="004A2AC5"/>
    <w:rsid w:val="004A3471"/>
    <w:rsid w:val="004A5951"/>
    <w:rsid w:val="004B617D"/>
    <w:rsid w:val="004B7C9E"/>
    <w:rsid w:val="004C0115"/>
    <w:rsid w:val="004C0CCC"/>
    <w:rsid w:val="004C1E53"/>
    <w:rsid w:val="004C2B45"/>
    <w:rsid w:val="004C3F7B"/>
    <w:rsid w:val="004C4218"/>
    <w:rsid w:val="004C6BBB"/>
    <w:rsid w:val="004D26FC"/>
    <w:rsid w:val="004D3B46"/>
    <w:rsid w:val="004D3BE5"/>
    <w:rsid w:val="004D62E1"/>
    <w:rsid w:val="004D7C17"/>
    <w:rsid w:val="004E506C"/>
    <w:rsid w:val="004E6AF0"/>
    <w:rsid w:val="004F03CD"/>
    <w:rsid w:val="004F1042"/>
    <w:rsid w:val="00500A8F"/>
    <w:rsid w:val="00501D73"/>
    <w:rsid w:val="0050276D"/>
    <w:rsid w:val="00504B7E"/>
    <w:rsid w:val="00507B73"/>
    <w:rsid w:val="005100DF"/>
    <w:rsid w:val="0051013F"/>
    <w:rsid w:val="00511034"/>
    <w:rsid w:val="00513050"/>
    <w:rsid w:val="005151ED"/>
    <w:rsid w:val="005225BF"/>
    <w:rsid w:val="00523384"/>
    <w:rsid w:val="00524841"/>
    <w:rsid w:val="005263A3"/>
    <w:rsid w:val="0052671D"/>
    <w:rsid w:val="0052765F"/>
    <w:rsid w:val="00533FCA"/>
    <w:rsid w:val="005370A4"/>
    <w:rsid w:val="00537FCD"/>
    <w:rsid w:val="00545704"/>
    <w:rsid w:val="00545E9A"/>
    <w:rsid w:val="00552440"/>
    <w:rsid w:val="0055334E"/>
    <w:rsid w:val="00554B55"/>
    <w:rsid w:val="00554F85"/>
    <w:rsid w:val="00561908"/>
    <w:rsid w:val="0056264F"/>
    <w:rsid w:val="00566768"/>
    <w:rsid w:val="0056700E"/>
    <w:rsid w:val="005677F7"/>
    <w:rsid w:val="005705A9"/>
    <w:rsid w:val="005706F4"/>
    <w:rsid w:val="00570887"/>
    <w:rsid w:val="00571C5E"/>
    <w:rsid w:val="00574B79"/>
    <w:rsid w:val="00583605"/>
    <w:rsid w:val="00584A11"/>
    <w:rsid w:val="00584B80"/>
    <w:rsid w:val="00586056"/>
    <w:rsid w:val="00586FDC"/>
    <w:rsid w:val="005870BF"/>
    <w:rsid w:val="00590FE2"/>
    <w:rsid w:val="00591277"/>
    <w:rsid w:val="0059323E"/>
    <w:rsid w:val="00594D3A"/>
    <w:rsid w:val="00595188"/>
    <w:rsid w:val="0059562E"/>
    <w:rsid w:val="00596A71"/>
    <w:rsid w:val="005A1537"/>
    <w:rsid w:val="005A3B5B"/>
    <w:rsid w:val="005A70DF"/>
    <w:rsid w:val="005B0077"/>
    <w:rsid w:val="005B2FEE"/>
    <w:rsid w:val="005B339B"/>
    <w:rsid w:val="005B4373"/>
    <w:rsid w:val="005B4567"/>
    <w:rsid w:val="005B5FFB"/>
    <w:rsid w:val="005B64AD"/>
    <w:rsid w:val="005C19A1"/>
    <w:rsid w:val="005C78F6"/>
    <w:rsid w:val="005C7C75"/>
    <w:rsid w:val="005D4843"/>
    <w:rsid w:val="005D4B60"/>
    <w:rsid w:val="005D52DF"/>
    <w:rsid w:val="005E03DB"/>
    <w:rsid w:val="005E4DDC"/>
    <w:rsid w:val="005E52EC"/>
    <w:rsid w:val="005E6591"/>
    <w:rsid w:val="005F4C54"/>
    <w:rsid w:val="00600643"/>
    <w:rsid w:val="00600801"/>
    <w:rsid w:val="00603DC5"/>
    <w:rsid w:val="00604B55"/>
    <w:rsid w:val="00604E40"/>
    <w:rsid w:val="00607D97"/>
    <w:rsid w:val="00612E20"/>
    <w:rsid w:val="006149CC"/>
    <w:rsid w:val="00623AF2"/>
    <w:rsid w:val="00623CB9"/>
    <w:rsid w:val="00624D75"/>
    <w:rsid w:val="00626119"/>
    <w:rsid w:val="00626433"/>
    <w:rsid w:val="0062657F"/>
    <w:rsid w:val="00630605"/>
    <w:rsid w:val="00634AE8"/>
    <w:rsid w:val="00635EE6"/>
    <w:rsid w:val="00641995"/>
    <w:rsid w:val="00642698"/>
    <w:rsid w:val="00654E16"/>
    <w:rsid w:val="00656E1B"/>
    <w:rsid w:val="006571B6"/>
    <w:rsid w:val="0066160D"/>
    <w:rsid w:val="006632E7"/>
    <w:rsid w:val="00664E5F"/>
    <w:rsid w:val="00665E2D"/>
    <w:rsid w:val="00667C9D"/>
    <w:rsid w:val="00670D2E"/>
    <w:rsid w:val="00671744"/>
    <w:rsid w:val="00671CBC"/>
    <w:rsid w:val="00675BB4"/>
    <w:rsid w:val="006808BA"/>
    <w:rsid w:val="00694F4E"/>
    <w:rsid w:val="006A041A"/>
    <w:rsid w:val="006A4271"/>
    <w:rsid w:val="006A454E"/>
    <w:rsid w:val="006B125A"/>
    <w:rsid w:val="006B2157"/>
    <w:rsid w:val="006B2578"/>
    <w:rsid w:val="006C0480"/>
    <w:rsid w:val="006C11B7"/>
    <w:rsid w:val="006C23C4"/>
    <w:rsid w:val="006C23F6"/>
    <w:rsid w:val="006C2BAF"/>
    <w:rsid w:val="006C3084"/>
    <w:rsid w:val="006C3CD9"/>
    <w:rsid w:val="006C77DD"/>
    <w:rsid w:val="006C7A47"/>
    <w:rsid w:val="006C7AFB"/>
    <w:rsid w:val="006D1FCC"/>
    <w:rsid w:val="006D2773"/>
    <w:rsid w:val="006D4E4B"/>
    <w:rsid w:val="006D5BF1"/>
    <w:rsid w:val="006E4E3E"/>
    <w:rsid w:val="006E5044"/>
    <w:rsid w:val="006F1D56"/>
    <w:rsid w:val="006F74D7"/>
    <w:rsid w:val="0070441D"/>
    <w:rsid w:val="00707B6B"/>
    <w:rsid w:val="00710D42"/>
    <w:rsid w:val="0071236C"/>
    <w:rsid w:val="007151F3"/>
    <w:rsid w:val="00715A8B"/>
    <w:rsid w:val="00716830"/>
    <w:rsid w:val="007173AF"/>
    <w:rsid w:val="0072066A"/>
    <w:rsid w:val="00727B82"/>
    <w:rsid w:val="00730EC1"/>
    <w:rsid w:val="00731BA9"/>
    <w:rsid w:val="007323DA"/>
    <w:rsid w:val="0073318C"/>
    <w:rsid w:val="00734829"/>
    <w:rsid w:val="00743092"/>
    <w:rsid w:val="00750147"/>
    <w:rsid w:val="0075131B"/>
    <w:rsid w:val="00752FE6"/>
    <w:rsid w:val="00755D09"/>
    <w:rsid w:val="007564E7"/>
    <w:rsid w:val="00761972"/>
    <w:rsid w:val="007619CE"/>
    <w:rsid w:val="00762726"/>
    <w:rsid w:val="007627A2"/>
    <w:rsid w:val="00763231"/>
    <w:rsid w:val="0076329E"/>
    <w:rsid w:val="00765C41"/>
    <w:rsid w:val="00767BB6"/>
    <w:rsid w:val="00772F41"/>
    <w:rsid w:val="00774EBA"/>
    <w:rsid w:val="007761E8"/>
    <w:rsid w:val="00776747"/>
    <w:rsid w:val="0077692B"/>
    <w:rsid w:val="00776B80"/>
    <w:rsid w:val="00777ABE"/>
    <w:rsid w:val="007810BF"/>
    <w:rsid w:val="007833B4"/>
    <w:rsid w:val="007837C3"/>
    <w:rsid w:val="00785D45"/>
    <w:rsid w:val="00785F44"/>
    <w:rsid w:val="00787F4A"/>
    <w:rsid w:val="007935F6"/>
    <w:rsid w:val="00794E73"/>
    <w:rsid w:val="007957F0"/>
    <w:rsid w:val="007A0F0B"/>
    <w:rsid w:val="007A2467"/>
    <w:rsid w:val="007A3A24"/>
    <w:rsid w:val="007A44E7"/>
    <w:rsid w:val="007A7DB8"/>
    <w:rsid w:val="007B15B7"/>
    <w:rsid w:val="007B3629"/>
    <w:rsid w:val="007B4AFA"/>
    <w:rsid w:val="007B4FA7"/>
    <w:rsid w:val="007B5177"/>
    <w:rsid w:val="007B6EC5"/>
    <w:rsid w:val="007B7D8E"/>
    <w:rsid w:val="007C005D"/>
    <w:rsid w:val="007C485D"/>
    <w:rsid w:val="007C4A0C"/>
    <w:rsid w:val="007E1541"/>
    <w:rsid w:val="007E6D10"/>
    <w:rsid w:val="007E734B"/>
    <w:rsid w:val="007F004B"/>
    <w:rsid w:val="007F0BA4"/>
    <w:rsid w:val="007F116F"/>
    <w:rsid w:val="007F30E1"/>
    <w:rsid w:val="007F3207"/>
    <w:rsid w:val="007F6D91"/>
    <w:rsid w:val="00803796"/>
    <w:rsid w:val="00804B4F"/>
    <w:rsid w:val="00804CC4"/>
    <w:rsid w:val="0081300B"/>
    <w:rsid w:val="008138EC"/>
    <w:rsid w:val="008162C8"/>
    <w:rsid w:val="008229C9"/>
    <w:rsid w:val="008242A1"/>
    <w:rsid w:val="0082500F"/>
    <w:rsid w:val="0082622E"/>
    <w:rsid w:val="008346D5"/>
    <w:rsid w:val="00835B46"/>
    <w:rsid w:val="0084012A"/>
    <w:rsid w:val="00840429"/>
    <w:rsid w:val="0084202F"/>
    <w:rsid w:val="00845DAB"/>
    <w:rsid w:val="008477CB"/>
    <w:rsid w:val="00852AD4"/>
    <w:rsid w:val="00855647"/>
    <w:rsid w:val="00865565"/>
    <w:rsid w:val="00866860"/>
    <w:rsid w:val="00867AAC"/>
    <w:rsid w:val="0087083D"/>
    <w:rsid w:val="008721B1"/>
    <w:rsid w:val="00876992"/>
    <w:rsid w:val="00876B2E"/>
    <w:rsid w:val="00876BF6"/>
    <w:rsid w:val="008838F8"/>
    <w:rsid w:val="00884071"/>
    <w:rsid w:val="00884778"/>
    <w:rsid w:val="00884F66"/>
    <w:rsid w:val="00885114"/>
    <w:rsid w:val="008910B2"/>
    <w:rsid w:val="00893065"/>
    <w:rsid w:val="00897863"/>
    <w:rsid w:val="008A1155"/>
    <w:rsid w:val="008A5787"/>
    <w:rsid w:val="008A5EB9"/>
    <w:rsid w:val="008A6CA7"/>
    <w:rsid w:val="008B498D"/>
    <w:rsid w:val="008B50AD"/>
    <w:rsid w:val="008C2930"/>
    <w:rsid w:val="008C77AD"/>
    <w:rsid w:val="008C7874"/>
    <w:rsid w:val="008D269E"/>
    <w:rsid w:val="008D47A0"/>
    <w:rsid w:val="008D7D24"/>
    <w:rsid w:val="008E11E1"/>
    <w:rsid w:val="008E1353"/>
    <w:rsid w:val="008E29F3"/>
    <w:rsid w:val="008E453A"/>
    <w:rsid w:val="008E587E"/>
    <w:rsid w:val="008E63DD"/>
    <w:rsid w:val="008F2B5B"/>
    <w:rsid w:val="008F48D5"/>
    <w:rsid w:val="008F6BAF"/>
    <w:rsid w:val="008F7575"/>
    <w:rsid w:val="009033F2"/>
    <w:rsid w:val="00903A25"/>
    <w:rsid w:val="00907051"/>
    <w:rsid w:val="009122CC"/>
    <w:rsid w:val="00913546"/>
    <w:rsid w:val="0092130A"/>
    <w:rsid w:val="00922AD0"/>
    <w:rsid w:val="00925D15"/>
    <w:rsid w:val="00926A3E"/>
    <w:rsid w:val="00927866"/>
    <w:rsid w:val="0093098F"/>
    <w:rsid w:val="00930C83"/>
    <w:rsid w:val="00934424"/>
    <w:rsid w:val="0093482D"/>
    <w:rsid w:val="009359B3"/>
    <w:rsid w:val="00941B98"/>
    <w:rsid w:val="009420CB"/>
    <w:rsid w:val="0094516F"/>
    <w:rsid w:val="0094598C"/>
    <w:rsid w:val="009471C0"/>
    <w:rsid w:val="00954002"/>
    <w:rsid w:val="00954C1D"/>
    <w:rsid w:val="009556EE"/>
    <w:rsid w:val="0095632D"/>
    <w:rsid w:val="00956372"/>
    <w:rsid w:val="0095638B"/>
    <w:rsid w:val="00957A1B"/>
    <w:rsid w:val="009609F5"/>
    <w:rsid w:val="00964538"/>
    <w:rsid w:val="00964A29"/>
    <w:rsid w:val="00967DA5"/>
    <w:rsid w:val="0097043C"/>
    <w:rsid w:val="00977833"/>
    <w:rsid w:val="00980DAC"/>
    <w:rsid w:val="0098456A"/>
    <w:rsid w:val="00984B03"/>
    <w:rsid w:val="0098568A"/>
    <w:rsid w:val="00986304"/>
    <w:rsid w:val="009868E2"/>
    <w:rsid w:val="0099185E"/>
    <w:rsid w:val="00991DD4"/>
    <w:rsid w:val="00995681"/>
    <w:rsid w:val="0099681F"/>
    <w:rsid w:val="009A0B13"/>
    <w:rsid w:val="009B03CA"/>
    <w:rsid w:val="009B33C2"/>
    <w:rsid w:val="009B3489"/>
    <w:rsid w:val="009B4181"/>
    <w:rsid w:val="009C0A92"/>
    <w:rsid w:val="009C1190"/>
    <w:rsid w:val="009C4B12"/>
    <w:rsid w:val="009C4FEA"/>
    <w:rsid w:val="009C6804"/>
    <w:rsid w:val="009D0524"/>
    <w:rsid w:val="009D176E"/>
    <w:rsid w:val="009D1A91"/>
    <w:rsid w:val="009D4A0F"/>
    <w:rsid w:val="009D5E6B"/>
    <w:rsid w:val="009D7A99"/>
    <w:rsid w:val="009E2040"/>
    <w:rsid w:val="009E28DE"/>
    <w:rsid w:val="009E2A81"/>
    <w:rsid w:val="009E2B71"/>
    <w:rsid w:val="009E3C37"/>
    <w:rsid w:val="009F3164"/>
    <w:rsid w:val="00A00146"/>
    <w:rsid w:val="00A01920"/>
    <w:rsid w:val="00A04698"/>
    <w:rsid w:val="00A04A62"/>
    <w:rsid w:val="00A050BF"/>
    <w:rsid w:val="00A07AEE"/>
    <w:rsid w:val="00A1065F"/>
    <w:rsid w:val="00A115A9"/>
    <w:rsid w:val="00A1184F"/>
    <w:rsid w:val="00A13CFC"/>
    <w:rsid w:val="00A21C27"/>
    <w:rsid w:val="00A23B5C"/>
    <w:rsid w:val="00A24700"/>
    <w:rsid w:val="00A25FB3"/>
    <w:rsid w:val="00A31B87"/>
    <w:rsid w:val="00A31D1F"/>
    <w:rsid w:val="00A32C6C"/>
    <w:rsid w:val="00A3471E"/>
    <w:rsid w:val="00A36329"/>
    <w:rsid w:val="00A36C70"/>
    <w:rsid w:val="00A4397C"/>
    <w:rsid w:val="00A43CC0"/>
    <w:rsid w:val="00A43FBE"/>
    <w:rsid w:val="00A45277"/>
    <w:rsid w:val="00A50C46"/>
    <w:rsid w:val="00A51F56"/>
    <w:rsid w:val="00A52463"/>
    <w:rsid w:val="00A526DB"/>
    <w:rsid w:val="00A52BC6"/>
    <w:rsid w:val="00A554A3"/>
    <w:rsid w:val="00A5588A"/>
    <w:rsid w:val="00A56050"/>
    <w:rsid w:val="00A66F8E"/>
    <w:rsid w:val="00A67BBE"/>
    <w:rsid w:val="00A70F5A"/>
    <w:rsid w:val="00A71CC2"/>
    <w:rsid w:val="00A74725"/>
    <w:rsid w:val="00A77738"/>
    <w:rsid w:val="00A83315"/>
    <w:rsid w:val="00A87659"/>
    <w:rsid w:val="00A878EE"/>
    <w:rsid w:val="00A9013B"/>
    <w:rsid w:val="00A90A1F"/>
    <w:rsid w:val="00A91384"/>
    <w:rsid w:val="00A91872"/>
    <w:rsid w:val="00A930CB"/>
    <w:rsid w:val="00A93B56"/>
    <w:rsid w:val="00A95FE0"/>
    <w:rsid w:val="00A976D8"/>
    <w:rsid w:val="00A97A97"/>
    <w:rsid w:val="00AA40FB"/>
    <w:rsid w:val="00AA56CF"/>
    <w:rsid w:val="00AA5AA7"/>
    <w:rsid w:val="00AB0D72"/>
    <w:rsid w:val="00AB4149"/>
    <w:rsid w:val="00AB44B4"/>
    <w:rsid w:val="00AB6367"/>
    <w:rsid w:val="00AB7193"/>
    <w:rsid w:val="00AB75EC"/>
    <w:rsid w:val="00AB7B41"/>
    <w:rsid w:val="00AC62DA"/>
    <w:rsid w:val="00AC7BCE"/>
    <w:rsid w:val="00AD37F7"/>
    <w:rsid w:val="00AD46A6"/>
    <w:rsid w:val="00AD509B"/>
    <w:rsid w:val="00AD5EAC"/>
    <w:rsid w:val="00AD6385"/>
    <w:rsid w:val="00AE123F"/>
    <w:rsid w:val="00AE4D6E"/>
    <w:rsid w:val="00AE6BA8"/>
    <w:rsid w:val="00AE79EE"/>
    <w:rsid w:val="00AE7DD5"/>
    <w:rsid w:val="00AF1838"/>
    <w:rsid w:val="00AF503B"/>
    <w:rsid w:val="00AF53E6"/>
    <w:rsid w:val="00AF650F"/>
    <w:rsid w:val="00AF6977"/>
    <w:rsid w:val="00AF7528"/>
    <w:rsid w:val="00B002D0"/>
    <w:rsid w:val="00B02818"/>
    <w:rsid w:val="00B028AC"/>
    <w:rsid w:val="00B031FB"/>
    <w:rsid w:val="00B03681"/>
    <w:rsid w:val="00B03B51"/>
    <w:rsid w:val="00B062A2"/>
    <w:rsid w:val="00B06CE6"/>
    <w:rsid w:val="00B12E1C"/>
    <w:rsid w:val="00B135B7"/>
    <w:rsid w:val="00B1381F"/>
    <w:rsid w:val="00B17F30"/>
    <w:rsid w:val="00B21D36"/>
    <w:rsid w:val="00B22008"/>
    <w:rsid w:val="00B220CB"/>
    <w:rsid w:val="00B25FC8"/>
    <w:rsid w:val="00B26C7E"/>
    <w:rsid w:val="00B30E4A"/>
    <w:rsid w:val="00B338B9"/>
    <w:rsid w:val="00B34886"/>
    <w:rsid w:val="00B363CE"/>
    <w:rsid w:val="00B40234"/>
    <w:rsid w:val="00B4282B"/>
    <w:rsid w:val="00B4591E"/>
    <w:rsid w:val="00B45D34"/>
    <w:rsid w:val="00B46EA6"/>
    <w:rsid w:val="00B47A07"/>
    <w:rsid w:val="00B55306"/>
    <w:rsid w:val="00B56E4C"/>
    <w:rsid w:val="00B571A8"/>
    <w:rsid w:val="00B6150E"/>
    <w:rsid w:val="00B6475F"/>
    <w:rsid w:val="00B65008"/>
    <w:rsid w:val="00B65268"/>
    <w:rsid w:val="00B66018"/>
    <w:rsid w:val="00B736BA"/>
    <w:rsid w:val="00B743FE"/>
    <w:rsid w:val="00B76A65"/>
    <w:rsid w:val="00B76CE2"/>
    <w:rsid w:val="00B83283"/>
    <w:rsid w:val="00B84DB9"/>
    <w:rsid w:val="00B91C89"/>
    <w:rsid w:val="00B94B07"/>
    <w:rsid w:val="00B9548C"/>
    <w:rsid w:val="00B96151"/>
    <w:rsid w:val="00BA6BDA"/>
    <w:rsid w:val="00BB0243"/>
    <w:rsid w:val="00BB07BE"/>
    <w:rsid w:val="00BB1F1B"/>
    <w:rsid w:val="00BB4A67"/>
    <w:rsid w:val="00BB63A1"/>
    <w:rsid w:val="00BC0BA5"/>
    <w:rsid w:val="00BC0C9E"/>
    <w:rsid w:val="00BC744A"/>
    <w:rsid w:val="00BD3AA5"/>
    <w:rsid w:val="00BD51B6"/>
    <w:rsid w:val="00BE02A3"/>
    <w:rsid w:val="00BE209F"/>
    <w:rsid w:val="00BE66F0"/>
    <w:rsid w:val="00BF0A67"/>
    <w:rsid w:val="00BF2C08"/>
    <w:rsid w:val="00BF40BB"/>
    <w:rsid w:val="00C032B2"/>
    <w:rsid w:val="00C0406E"/>
    <w:rsid w:val="00C067A5"/>
    <w:rsid w:val="00C10D84"/>
    <w:rsid w:val="00C11582"/>
    <w:rsid w:val="00C2375E"/>
    <w:rsid w:val="00C2697D"/>
    <w:rsid w:val="00C26BE6"/>
    <w:rsid w:val="00C27149"/>
    <w:rsid w:val="00C376D1"/>
    <w:rsid w:val="00C4180F"/>
    <w:rsid w:val="00C429DF"/>
    <w:rsid w:val="00C4342B"/>
    <w:rsid w:val="00C475E8"/>
    <w:rsid w:val="00C509BF"/>
    <w:rsid w:val="00C51418"/>
    <w:rsid w:val="00C525AE"/>
    <w:rsid w:val="00C53B1A"/>
    <w:rsid w:val="00C618D2"/>
    <w:rsid w:val="00C61936"/>
    <w:rsid w:val="00C64F35"/>
    <w:rsid w:val="00C6504B"/>
    <w:rsid w:val="00C66F07"/>
    <w:rsid w:val="00C70626"/>
    <w:rsid w:val="00C7085A"/>
    <w:rsid w:val="00C7277B"/>
    <w:rsid w:val="00C73C2F"/>
    <w:rsid w:val="00C74EB7"/>
    <w:rsid w:val="00C76CCF"/>
    <w:rsid w:val="00C80AF8"/>
    <w:rsid w:val="00C8433B"/>
    <w:rsid w:val="00C847DD"/>
    <w:rsid w:val="00C922A7"/>
    <w:rsid w:val="00C931C3"/>
    <w:rsid w:val="00C9384D"/>
    <w:rsid w:val="00C93CD5"/>
    <w:rsid w:val="00C93D17"/>
    <w:rsid w:val="00C94DDA"/>
    <w:rsid w:val="00C95AD6"/>
    <w:rsid w:val="00C96357"/>
    <w:rsid w:val="00C96750"/>
    <w:rsid w:val="00CA06DB"/>
    <w:rsid w:val="00CA1876"/>
    <w:rsid w:val="00CA35ED"/>
    <w:rsid w:val="00CA4533"/>
    <w:rsid w:val="00CA66FE"/>
    <w:rsid w:val="00CA6DDF"/>
    <w:rsid w:val="00CB0192"/>
    <w:rsid w:val="00CB106D"/>
    <w:rsid w:val="00CB1D1A"/>
    <w:rsid w:val="00CB25BA"/>
    <w:rsid w:val="00CB785F"/>
    <w:rsid w:val="00CC6920"/>
    <w:rsid w:val="00CC7FAB"/>
    <w:rsid w:val="00CD6449"/>
    <w:rsid w:val="00CD6747"/>
    <w:rsid w:val="00CE14CD"/>
    <w:rsid w:val="00CE2805"/>
    <w:rsid w:val="00CE30E1"/>
    <w:rsid w:val="00CE46CF"/>
    <w:rsid w:val="00CE62BA"/>
    <w:rsid w:val="00CE705D"/>
    <w:rsid w:val="00CF157B"/>
    <w:rsid w:val="00CF3751"/>
    <w:rsid w:val="00CF644C"/>
    <w:rsid w:val="00CF64CD"/>
    <w:rsid w:val="00CF70A3"/>
    <w:rsid w:val="00D01FF9"/>
    <w:rsid w:val="00D03C83"/>
    <w:rsid w:val="00D03D4B"/>
    <w:rsid w:val="00D03E1F"/>
    <w:rsid w:val="00D04C8C"/>
    <w:rsid w:val="00D1186A"/>
    <w:rsid w:val="00D1396E"/>
    <w:rsid w:val="00D15FF5"/>
    <w:rsid w:val="00D2291D"/>
    <w:rsid w:val="00D2351E"/>
    <w:rsid w:val="00D24CEF"/>
    <w:rsid w:val="00D26B1E"/>
    <w:rsid w:val="00D26EBF"/>
    <w:rsid w:val="00D32BEB"/>
    <w:rsid w:val="00D35E5C"/>
    <w:rsid w:val="00D403BE"/>
    <w:rsid w:val="00D450BB"/>
    <w:rsid w:val="00D46D7D"/>
    <w:rsid w:val="00D46FF1"/>
    <w:rsid w:val="00D50855"/>
    <w:rsid w:val="00D53F06"/>
    <w:rsid w:val="00D60689"/>
    <w:rsid w:val="00D628D2"/>
    <w:rsid w:val="00D62B28"/>
    <w:rsid w:val="00D64BC2"/>
    <w:rsid w:val="00D67E1F"/>
    <w:rsid w:val="00D726B1"/>
    <w:rsid w:val="00D72ADC"/>
    <w:rsid w:val="00D752E7"/>
    <w:rsid w:val="00D8047C"/>
    <w:rsid w:val="00D81B69"/>
    <w:rsid w:val="00D84904"/>
    <w:rsid w:val="00D856F5"/>
    <w:rsid w:val="00D86E92"/>
    <w:rsid w:val="00D931CF"/>
    <w:rsid w:val="00D93C42"/>
    <w:rsid w:val="00D93C98"/>
    <w:rsid w:val="00DA3853"/>
    <w:rsid w:val="00DA5B52"/>
    <w:rsid w:val="00DA7495"/>
    <w:rsid w:val="00DB2161"/>
    <w:rsid w:val="00DB3768"/>
    <w:rsid w:val="00DC2747"/>
    <w:rsid w:val="00DC3C61"/>
    <w:rsid w:val="00DD08D4"/>
    <w:rsid w:val="00DD3304"/>
    <w:rsid w:val="00DD5F2C"/>
    <w:rsid w:val="00DE01AD"/>
    <w:rsid w:val="00DE0ECC"/>
    <w:rsid w:val="00DE60C8"/>
    <w:rsid w:val="00DF21D0"/>
    <w:rsid w:val="00DF3E5B"/>
    <w:rsid w:val="00DF5A1F"/>
    <w:rsid w:val="00E030A8"/>
    <w:rsid w:val="00E0549A"/>
    <w:rsid w:val="00E0640A"/>
    <w:rsid w:val="00E10B89"/>
    <w:rsid w:val="00E12448"/>
    <w:rsid w:val="00E14210"/>
    <w:rsid w:val="00E24548"/>
    <w:rsid w:val="00E24560"/>
    <w:rsid w:val="00E2479E"/>
    <w:rsid w:val="00E25D2B"/>
    <w:rsid w:val="00E2669A"/>
    <w:rsid w:val="00E3033A"/>
    <w:rsid w:val="00E30974"/>
    <w:rsid w:val="00E35225"/>
    <w:rsid w:val="00E36C74"/>
    <w:rsid w:val="00E45FB3"/>
    <w:rsid w:val="00E46261"/>
    <w:rsid w:val="00E50338"/>
    <w:rsid w:val="00E50AB9"/>
    <w:rsid w:val="00E53318"/>
    <w:rsid w:val="00E53CC4"/>
    <w:rsid w:val="00E57C17"/>
    <w:rsid w:val="00E60C32"/>
    <w:rsid w:val="00E613E0"/>
    <w:rsid w:val="00E63491"/>
    <w:rsid w:val="00E642D3"/>
    <w:rsid w:val="00E65404"/>
    <w:rsid w:val="00E666E2"/>
    <w:rsid w:val="00E66E77"/>
    <w:rsid w:val="00E71EAF"/>
    <w:rsid w:val="00E7391E"/>
    <w:rsid w:val="00E750E6"/>
    <w:rsid w:val="00E76BF3"/>
    <w:rsid w:val="00E7773D"/>
    <w:rsid w:val="00E80DC0"/>
    <w:rsid w:val="00E82EAC"/>
    <w:rsid w:val="00E83FAA"/>
    <w:rsid w:val="00E8465D"/>
    <w:rsid w:val="00E9394F"/>
    <w:rsid w:val="00E955C7"/>
    <w:rsid w:val="00E963B6"/>
    <w:rsid w:val="00EA2A72"/>
    <w:rsid w:val="00EB05A8"/>
    <w:rsid w:val="00EB1EE6"/>
    <w:rsid w:val="00EB1FDF"/>
    <w:rsid w:val="00EB365C"/>
    <w:rsid w:val="00EB3917"/>
    <w:rsid w:val="00EB45C8"/>
    <w:rsid w:val="00EB4731"/>
    <w:rsid w:val="00EB4E2D"/>
    <w:rsid w:val="00EB508A"/>
    <w:rsid w:val="00EC25FF"/>
    <w:rsid w:val="00EC3BC5"/>
    <w:rsid w:val="00EC4EE3"/>
    <w:rsid w:val="00EC64A7"/>
    <w:rsid w:val="00EC674C"/>
    <w:rsid w:val="00EC744B"/>
    <w:rsid w:val="00ED218F"/>
    <w:rsid w:val="00ED2E8A"/>
    <w:rsid w:val="00ED44B8"/>
    <w:rsid w:val="00ED669C"/>
    <w:rsid w:val="00EE0A8F"/>
    <w:rsid w:val="00EE5039"/>
    <w:rsid w:val="00EE6545"/>
    <w:rsid w:val="00EE7548"/>
    <w:rsid w:val="00EF3ED4"/>
    <w:rsid w:val="00EF5EF4"/>
    <w:rsid w:val="00F02673"/>
    <w:rsid w:val="00F044D5"/>
    <w:rsid w:val="00F0684D"/>
    <w:rsid w:val="00F121D3"/>
    <w:rsid w:val="00F1423F"/>
    <w:rsid w:val="00F15410"/>
    <w:rsid w:val="00F171AF"/>
    <w:rsid w:val="00F2109D"/>
    <w:rsid w:val="00F334D8"/>
    <w:rsid w:val="00F35976"/>
    <w:rsid w:val="00F37B25"/>
    <w:rsid w:val="00F37CEB"/>
    <w:rsid w:val="00F4060A"/>
    <w:rsid w:val="00F43DDC"/>
    <w:rsid w:val="00F47E19"/>
    <w:rsid w:val="00F50544"/>
    <w:rsid w:val="00F529BC"/>
    <w:rsid w:val="00F52DCF"/>
    <w:rsid w:val="00F53EF8"/>
    <w:rsid w:val="00F55F65"/>
    <w:rsid w:val="00F564A2"/>
    <w:rsid w:val="00F565F6"/>
    <w:rsid w:val="00F60C46"/>
    <w:rsid w:val="00F628F3"/>
    <w:rsid w:val="00F62F9E"/>
    <w:rsid w:val="00F6324A"/>
    <w:rsid w:val="00F6409C"/>
    <w:rsid w:val="00F65ADF"/>
    <w:rsid w:val="00F706FA"/>
    <w:rsid w:val="00F72AFF"/>
    <w:rsid w:val="00F73257"/>
    <w:rsid w:val="00F75171"/>
    <w:rsid w:val="00F756EA"/>
    <w:rsid w:val="00F75D71"/>
    <w:rsid w:val="00F82BA4"/>
    <w:rsid w:val="00F83EAE"/>
    <w:rsid w:val="00F92935"/>
    <w:rsid w:val="00F93C36"/>
    <w:rsid w:val="00FA1A87"/>
    <w:rsid w:val="00FA3DD1"/>
    <w:rsid w:val="00FA3F78"/>
    <w:rsid w:val="00FA509B"/>
    <w:rsid w:val="00FA565D"/>
    <w:rsid w:val="00FA661F"/>
    <w:rsid w:val="00FA776B"/>
    <w:rsid w:val="00FB09EE"/>
    <w:rsid w:val="00FB12B1"/>
    <w:rsid w:val="00FB42C7"/>
    <w:rsid w:val="00FB47B9"/>
    <w:rsid w:val="00FC1FB0"/>
    <w:rsid w:val="00FC4952"/>
    <w:rsid w:val="00FC4F27"/>
    <w:rsid w:val="00FD01EA"/>
    <w:rsid w:val="00FD11C3"/>
    <w:rsid w:val="00FD1765"/>
    <w:rsid w:val="00FD2CFC"/>
    <w:rsid w:val="00FD2DB5"/>
    <w:rsid w:val="00FE01EC"/>
    <w:rsid w:val="00FE16AD"/>
    <w:rsid w:val="00FE33FC"/>
    <w:rsid w:val="00FE5BE0"/>
    <w:rsid w:val="00FE6F0A"/>
    <w:rsid w:val="00FE6F53"/>
    <w:rsid w:val="00FE752C"/>
    <w:rsid w:val="00FF2385"/>
    <w:rsid w:val="00FF4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352733FC-531E-4EBD-BC07-C4F859FED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33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FB09E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CA453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13546"/>
    <w:pPr>
      <w:tabs>
        <w:tab w:val="right" w:leader="dot" w:pos="9350"/>
      </w:tabs>
      <w:spacing w:after="100"/>
      <w:ind w:left="220"/>
      <w:jc w:val="both"/>
    </w:pPr>
    <w:rPr>
      <w:rFonts w:ascii="Arial" w:hAnsi="Arial" w:cs="Arial"/>
      <w:noProof/>
      <w:sz w:val="24"/>
      <w:szCs w:val="24"/>
    </w:rPr>
  </w:style>
  <w:style w:type="character" w:styleId="FollowedHyperlink">
    <w:name w:val="FollowedHyperlink"/>
    <w:basedOn w:val="DefaultParagraphFont"/>
    <w:uiPriority w:val="99"/>
    <w:semiHidden/>
    <w:unhideWhenUsed/>
    <w:rsid w:val="003C618E"/>
    <w:rPr>
      <w:color w:val="954F72" w:themeColor="followedHyperlink"/>
      <w:u w:val="single"/>
    </w:rPr>
  </w:style>
  <w:style w:type="character" w:customStyle="1" w:styleId="Heading3Char">
    <w:name w:val="Heading 3 Char"/>
    <w:basedOn w:val="DefaultParagraphFont"/>
    <w:link w:val="Heading3"/>
    <w:uiPriority w:val="9"/>
    <w:rsid w:val="005B339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B339B"/>
    <w:pPr>
      <w:spacing w:after="100"/>
      <w:ind w:left="440"/>
    </w:pPr>
  </w:style>
  <w:style w:type="character" w:styleId="UnresolvedMention">
    <w:name w:val="Unresolved Mention"/>
    <w:basedOn w:val="DefaultParagraphFont"/>
    <w:uiPriority w:val="99"/>
    <w:semiHidden/>
    <w:unhideWhenUsed/>
    <w:rsid w:val="00FB09EE"/>
    <w:rPr>
      <w:color w:val="605E5C"/>
      <w:shd w:val="clear" w:color="auto" w:fill="E1DFDD"/>
    </w:rPr>
  </w:style>
  <w:style w:type="character" w:customStyle="1" w:styleId="Heading4Char">
    <w:name w:val="Heading 4 Char"/>
    <w:basedOn w:val="DefaultParagraphFont"/>
    <w:link w:val="Heading4"/>
    <w:uiPriority w:val="9"/>
    <w:rsid w:val="00FB09EE"/>
    <w:rPr>
      <w:rFonts w:asciiTheme="majorHAnsi" w:eastAsiaTheme="majorEastAsia" w:hAnsiTheme="majorHAnsi" w:cstheme="majorBidi"/>
      <w:i/>
      <w:iCs/>
      <w:color w:val="2E74B5" w:themeColor="accent1" w:themeShade="BF"/>
    </w:rPr>
  </w:style>
  <w:style w:type="paragraph" w:styleId="Footer">
    <w:name w:val="footer"/>
    <w:basedOn w:val="Normal"/>
    <w:link w:val="FooterChar"/>
    <w:uiPriority w:val="99"/>
    <w:unhideWhenUsed/>
    <w:rsid w:val="00493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AA0"/>
  </w:style>
  <w:style w:type="table" w:customStyle="1" w:styleId="TableGrid1">
    <w:name w:val="Table Grid1"/>
    <w:basedOn w:val="TableNormal"/>
    <w:next w:val="TableGrid"/>
    <w:uiPriority w:val="39"/>
    <w:rsid w:val="008B5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F116F"/>
    <w:rPr>
      <w:i/>
      <w:iCs/>
    </w:rPr>
  </w:style>
  <w:style w:type="character" w:styleId="Strong">
    <w:name w:val="Strong"/>
    <w:basedOn w:val="DefaultParagraphFont"/>
    <w:uiPriority w:val="22"/>
    <w:qFormat/>
    <w:rsid w:val="001675B1"/>
    <w:rPr>
      <w:b/>
      <w:bCs/>
    </w:rPr>
  </w:style>
  <w:style w:type="character" w:customStyle="1" w:styleId="nlmpublisher-name">
    <w:name w:val="nlm_publisher-name"/>
    <w:basedOn w:val="DefaultParagraphFont"/>
    <w:rsid w:val="00C525AE"/>
  </w:style>
  <w:style w:type="character" w:customStyle="1" w:styleId="nlmpublisher-loc">
    <w:name w:val="nlm_publisher-loc"/>
    <w:basedOn w:val="DefaultParagraphFont"/>
    <w:rsid w:val="00C525AE"/>
  </w:style>
  <w:style w:type="character" w:customStyle="1" w:styleId="nlmyear">
    <w:name w:val="nlm_year"/>
    <w:basedOn w:val="DefaultParagraphFont"/>
    <w:rsid w:val="00C525AE"/>
  </w:style>
  <w:style w:type="paragraph" w:styleId="NormalWeb">
    <w:name w:val="Normal (Web)"/>
    <w:basedOn w:val="Normal"/>
    <w:uiPriority w:val="99"/>
    <w:semiHidden/>
    <w:unhideWhenUsed/>
    <w:rsid w:val="00204D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CA4533"/>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642079">
      <w:bodyDiv w:val="1"/>
      <w:marLeft w:val="0"/>
      <w:marRight w:val="0"/>
      <w:marTop w:val="0"/>
      <w:marBottom w:val="0"/>
      <w:divBdr>
        <w:top w:val="none" w:sz="0" w:space="0" w:color="auto"/>
        <w:left w:val="none" w:sz="0" w:space="0" w:color="auto"/>
        <w:bottom w:val="none" w:sz="0" w:space="0" w:color="auto"/>
        <w:right w:val="none" w:sz="0" w:space="0" w:color="auto"/>
      </w:divBdr>
    </w:div>
    <w:div w:id="115100758">
      <w:bodyDiv w:val="1"/>
      <w:marLeft w:val="0"/>
      <w:marRight w:val="0"/>
      <w:marTop w:val="0"/>
      <w:marBottom w:val="0"/>
      <w:divBdr>
        <w:top w:val="none" w:sz="0" w:space="0" w:color="auto"/>
        <w:left w:val="none" w:sz="0" w:space="0" w:color="auto"/>
        <w:bottom w:val="none" w:sz="0" w:space="0" w:color="auto"/>
        <w:right w:val="none" w:sz="0" w:space="0" w:color="auto"/>
      </w:divBdr>
    </w:div>
    <w:div w:id="206796542">
      <w:bodyDiv w:val="1"/>
      <w:marLeft w:val="0"/>
      <w:marRight w:val="0"/>
      <w:marTop w:val="0"/>
      <w:marBottom w:val="0"/>
      <w:divBdr>
        <w:top w:val="none" w:sz="0" w:space="0" w:color="auto"/>
        <w:left w:val="none" w:sz="0" w:space="0" w:color="auto"/>
        <w:bottom w:val="none" w:sz="0" w:space="0" w:color="auto"/>
        <w:right w:val="none" w:sz="0" w:space="0" w:color="auto"/>
      </w:divBdr>
    </w:div>
    <w:div w:id="206838835">
      <w:bodyDiv w:val="1"/>
      <w:marLeft w:val="0"/>
      <w:marRight w:val="0"/>
      <w:marTop w:val="0"/>
      <w:marBottom w:val="0"/>
      <w:divBdr>
        <w:top w:val="none" w:sz="0" w:space="0" w:color="auto"/>
        <w:left w:val="none" w:sz="0" w:space="0" w:color="auto"/>
        <w:bottom w:val="none" w:sz="0" w:space="0" w:color="auto"/>
        <w:right w:val="none" w:sz="0" w:space="0" w:color="auto"/>
      </w:divBdr>
    </w:div>
    <w:div w:id="264656505">
      <w:bodyDiv w:val="1"/>
      <w:marLeft w:val="0"/>
      <w:marRight w:val="0"/>
      <w:marTop w:val="0"/>
      <w:marBottom w:val="0"/>
      <w:divBdr>
        <w:top w:val="none" w:sz="0" w:space="0" w:color="auto"/>
        <w:left w:val="none" w:sz="0" w:space="0" w:color="auto"/>
        <w:bottom w:val="none" w:sz="0" w:space="0" w:color="auto"/>
        <w:right w:val="none" w:sz="0" w:space="0" w:color="auto"/>
      </w:divBdr>
    </w:div>
    <w:div w:id="371851951">
      <w:bodyDiv w:val="1"/>
      <w:marLeft w:val="0"/>
      <w:marRight w:val="0"/>
      <w:marTop w:val="0"/>
      <w:marBottom w:val="0"/>
      <w:divBdr>
        <w:top w:val="none" w:sz="0" w:space="0" w:color="auto"/>
        <w:left w:val="none" w:sz="0" w:space="0" w:color="auto"/>
        <w:bottom w:val="none" w:sz="0" w:space="0" w:color="auto"/>
        <w:right w:val="none" w:sz="0" w:space="0" w:color="auto"/>
      </w:divBdr>
    </w:div>
    <w:div w:id="516504878">
      <w:bodyDiv w:val="1"/>
      <w:marLeft w:val="0"/>
      <w:marRight w:val="0"/>
      <w:marTop w:val="0"/>
      <w:marBottom w:val="0"/>
      <w:divBdr>
        <w:top w:val="none" w:sz="0" w:space="0" w:color="auto"/>
        <w:left w:val="none" w:sz="0" w:space="0" w:color="auto"/>
        <w:bottom w:val="none" w:sz="0" w:space="0" w:color="auto"/>
        <w:right w:val="none" w:sz="0" w:space="0" w:color="auto"/>
      </w:divBdr>
    </w:div>
    <w:div w:id="626665946">
      <w:bodyDiv w:val="1"/>
      <w:marLeft w:val="0"/>
      <w:marRight w:val="0"/>
      <w:marTop w:val="0"/>
      <w:marBottom w:val="0"/>
      <w:divBdr>
        <w:top w:val="none" w:sz="0" w:space="0" w:color="auto"/>
        <w:left w:val="none" w:sz="0" w:space="0" w:color="auto"/>
        <w:bottom w:val="none" w:sz="0" w:space="0" w:color="auto"/>
        <w:right w:val="none" w:sz="0" w:space="0" w:color="auto"/>
      </w:divBdr>
    </w:div>
    <w:div w:id="636109818">
      <w:bodyDiv w:val="1"/>
      <w:marLeft w:val="0"/>
      <w:marRight w:val="0"/>
      <w:marTop w:val="0"/>
      <w:marBottom w:val="0"/>
      <w:divBdr>
        <w:top w:val="none" w:sz="0" w:space="0" w:color="auto"/>
        <w:left w:val="none" w:sz="0" w:space="0" w:color="auto"/>
        <w:bottom w:val="none" w:sz="0" w:space="0" w:color="auto"/>
        <w:right w:val="none" w:sz="0" w:space="0" w:color="auto"/>
      </w:divBdr>
    </w:div>
    <w:div w:id="678432916">
      <w:bodyDiv w:val="1"/>
      <w:marLeft w:val="0"/>
      <w:marRight w:val="0"/>
      <w:marTop w:val="0"/>
      <w:marBottom w:val="0"/>
      <w:divBdr>
        <w:top w:val="none" w:sz="0" w:space="0" w:color="auto"/>
        <w:left w:val="none" w:sz="0" w:space="0" w:color="auto"/>
        <w:bottom w:val="none" w:sz="0" w:space="0" w:color="auto"/>
        <w:right w:val="none" w:sz="0" w:space="0" w:color="auto"/>
      </w:divBdr>
    </w:div>
    <w:div w:id="832067341">
      <w:bodyDiv w:val="1"/>
      <w:marLeft w:val="0"/>
      <w:marRight w:val="0"/>
      <w:marTop w:val="0"/>
      <w:marBottom w:val="0"/>
      <w:divBdr>
        <w:top w:val="none" w:sz="0" w:space="0" w:color="auto"/>
        <w:left w:val="none" w:sz="0" w:space="0" w:color="auto"/>
        <w:bottom w:val="none" w:sz="0" w:space="0" w:color="auto"/>
        <w:right w:val="none" w:sz="0" w:space="0" w:color="auto"/>
      </w:divBdr>
    </w:div>
    <w:div w:id="909265811">
      <w:bodyDiv w:val="1"/>
      <w:marLeft w:val="0"/>
      <w:marRight w:val="0"/>
      <w:marTop w:val="0"/>
      <w:marBottom w:val="0"/>
      <w:divBdr>
        <w:top w:val="none" w:sz="0" w:space="0" w:color="auto"/>
        <w:left w:val="none" w:sz="0" w:space="0" w:color="auto"/>
        <w:bottom w:val="none" w:sz="0" w:space="0" w:color="auto"/>
        <w:right w:val="none" w:sz="0" w:space="0" w:color="auto"/>
      </w:divBdr>
    </w:div>
    <w:div w:id="1044066140">
      <w:bodyDiv w:val="1"/>
      <w:marLeft w:val="0"/>
      <w:marRight w:val="0"/>
      <w:marTop w:val="0"/>
      <w:marBottom w:val="0"/>
      <w:divBdr>
        <w:top w:val="none" w:sz="0" w:space="0" w:color="auto"/>
        <w:left w:val="none" w:sz="0" w:space="0" w:color="auto"/>
        <w:bottom w:val="none" w:sz="0" w:space="0" w:color="auto"/>
        <w:right w:val="none" w:sz="0" w:space="0" w:color="auto"/>
      </w:divBdr>
    </w:div>
    <w:div w:id="1086146444">
      <w:bodyDiv w:val="1"/>
      <w:marLeft w:val="0"/>
      <w:marRight w:val="0"/>
      <w:marTop w:val="0"/>
      <w:marBottom w:val="0"/>
      <w:divBdr>
        <w:top w:val="none" w:sz="0" w:space="0" w:color="auto"/>
        <w:left w:val="none" w:sz="0" w:space="0" w:color="auto"/>
        <w:bottom w:val="none" w:sz="0" w:space="0" w:color="auto"/>
        <w:right w:val="none" w:sz="0" w:space="0" w:color="auto"/>
      </w:divBdr>
    </w:div>
    <w:div w:id="1108089183">
      <w:bodyDiv w:val="1"/>
      <w:marLeft w:val="0"/>
      <w:marRight w:val="0"/>
      <w:marTop w:val="0"/>
      <w:marBottom w:val="0"/>
      <w:divBdr>
        <w:top w:val="none" w:sz="0" w:space="0" w:color="auto"/>
        <w:left w:val="none" w:sz="0" w:space="0" w:color="auto"/>
        <w:bottom w:val="none" w:sz="0" w:space="0" w:color="auto"/>
        <w:right w:val="none" w:sz="0" w:space="0" w:color="auto"/>
      </w:divBdr>
    </w:div>
    <w:div w:id="1173102834">
      <w:bodyDiv w:val="1"/>
      <w:marLeft w:val="0"/>
      <w:marRight w:val="0"/>
      <w:marTop w:val="0"/>
      <w:marBottom w:val="0"/>
      <w:divBdr>
        <w:top w:val="none" w:sz="0" w:space="0" w:color="auto"/>
        <w:left w:val="none" w:sz="0" w:space="0" w:color="auto"/>
        <w:bottom w:val="none" w:sz="0" w:space="0" w:color="auto"/>
        <w:right w:val="none" w:sz="0" w:space="0" w:color="auto"/>
      </w:divBdr>
    </w:div>
    <w:div w:id="1253247924">
      <w:bodyDiv w:val="1"/>
      <w:marLeft w:val="0"/>
      <w:marRight w:val="0"/>
      <w:marTop w:val="0"/>
      <w:marBottom w:val="0"/>
      <w:divBdr>
        <w:top w:val="none" w:sz="0" w:space="0" w:color="auto"/>
        <w:left w:val="none" w:sz="0" w:space="0" w:color="auto"/>
        <w:bottom w:val="none" w:sz="0" w:space="0" w:color="auto"/>
        <w:right w:val="none" w:sz="0" w:space="0" w:color="auto"/>
      </w:divBdr>
    </w:div>
    <w:div w:id="1310793493">
      <w:bodyDiv w:val="1"/>
      <w:marLeft w:val="0"/>
      <w:marRight w:val="0"/>
      <w:marTop w:val="0"/>
      <w:marBottom w:val="0"/>
      <w:divBdr>
        <w:top w:val="none" w:sz="0" w:space="0" w:color="auto"/>
        <w:left w:val="none" w:sz="0" w:space="0" w:color="auto"/>
        <w:bottom w:val="none" w:sz="0" w:space="0" w:color="auto"/>
        <w:right w:val="none" w:sz="0" w:space="0" w:color="auto"/>
      </w:divBdr>
    </w:div>
    <w:div w:id="1337994916">
      <w:bodyDiv w:val="1"/>
      <w:marLeft w:val="0"/>
      <w:marRight w:val="0"/>
      <w:marTop w:val="0"/>
      <w:marBottom w:val="0"/>
      <w:divBdr>
        <w:top w:val="none" w:sz="0" w:space="0" w:color="auto"/>
        <w:left w:val="none" w:sz="0" w:space="0" w:color="auto"/>
        <w:bottom w:val="none" w:sz="0" w:space="0" w:color="auto"/>
        <w:right w:val="none" w:sz="0" w:space="0" w:color="auto"/>
      </w:divBdr>
    </w:div>
    <w:div w:id="1364478623">
      <w:bodyDiv w:val="1"/>
      <w:marLeft w:val="0"/>
      <w:marRight w:val="0"/>
      <w:marTop w:val="0"/>
      <w:marBottom w:val="0"/>
      <w:divBdr>
        <w:top w:val="none" w:sz="0" w:space="0" w:color="auto"/>
        <w:left w:val="none" w:sz="0" w:space="0" w:color="auto"/>
        <w:bottom w:val="none" w:sz="0" w:space="0" w:color="auto"/>
        <w:right w:val="none" w:sz="0" w:space="0" w:color="auto"/>
      </w:divBdr>
    </w:div>
    <w:div w:id="1383602927">
      <w:bodyDiv w:val="1"/>
      <w:marLeft w:val="0"/>
      <w:marRight w:val="0"/>
      <w:marTop w:val="0"/>
      <w:marBottom w:val="0"/>
      <w:divBdr>
        <w:top w:val="none" w:sz="0" w:space="0" w:color="auto"/>
        <w:left w:val="none" w:sz="0" w:space="0" w:color="auto"/>
        <w:bottom w:val="none" w:sz="0" w:space="0" w:color="auto"/>
        <w:right w:val="none" w:sz="0" w:space="0" w:color="auto"/>
      </w:divBdr>
      <w:divsChild>
        <w:div w:id="627665476">
          <w:marLeft w:val="0"/>
          <w:marRight w:val="0"/>
          <w:marTop w:val="0"/>
          <w:marBottom w:val="0"/>
          <w:divBdr>
            <w:top w:val="none" w:sz="0" w:space="0" w:color="auto"/>
            <w:left w:val="none" w:sz="0" w:space="0" w:color="auto"/>
            <w:bottom w:val="none" w:sz="0" w:space="0" w:color="auto"/>
            <w:right w:val="none" w:sz="0" w:space="0" w:color="auto"/>
          </w:divBdr>
          <w:divsChild>
            <w:div w:id="170120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959991">
      <w:bodyDiv w:val="1"/>
      <w:marLeft w:val="0"/>
      <w:marRight w:val="0"/>
      <w:marTop w:val="0"/>
      <w:marBottom w:val="0"/>
      <w:divBdr>
        <w:top w:val="none" w:sz="0" w:space="0" w:color="auto"/>
        <w:left w:val="none" w:sz="0" w:space="0" w:color="auto"/>
        <w:bottom w:val="none" w:sz="0" w:space="0" w:color="auto"/>
        <w:right w:val="none" w:sz="0" w:space="0" w:color="auto"/>
      </w:divBdr>
    </w:div>
    <w:div w:id="145366753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868826">
      <w:bodyDiv w:val="1"/>
      <w:marLeft w:val="0"/>
      <w:marRight w:val="0"/>
      <w:marTop w:val="0"/>
      <w:marBottom w:val="0"/>
      <w:divBdr>
        <w:top w:val="none" w:sz="0" w:space="0" w:color="auto"/>
        <w:left w:val="none" w:sz="0" w:space="0" w:color="auto"/>
        <w:bottom w:val="none" w:sz="0" w:space="0" w:color="auto"/>
        <w:right w:val="none" w:sz="0" w:space="0" w:color="auto"/>
      </w:divBdr>
    </w:div>
    <w:div w:id="1612317491">
      <w:bodyDiv w:val="1"/>
      <w:marLeft w:val="0"/>
      <w:marRight w:val="0"/>
      <w:marTop w:val="0"/>
      <w:marBottom w:val="0"/>
      <w:divBdr>
        <w:top w:val="none" w:sz="0" w:space="0" w:color="auto"/>
        <w:left w:val="none" w:sz="0" w:space="0" w:color="auto"/>
        <w:bottom w:val="none" w:sz="0" w:space="0" w:color="auto"/>
        <w:right w:val="none" w:sz="0" w:space="0" w:color="auto"/>
      </w:divBdr>
    </w:div>
    <w:div w:id="1612586870">
      <w:bodyDiv w:val="1"/>
      <w:marLeft w:val="0"/>
      <w:marRight w:val="0"/>
      <w:marTop w:val="0"/>
      <w:marBottom w:val="0"/>
      <w:divBdr>
        <w:top w:val="none" w:sz="0" w:space="0" w:color="auto"/>
        <w:left w:val="none" w:sz="0" w:space="0" w:color="auto"/>
        <w:bottom w:val="none" w:sz="0" w:space="0" w:color="auto"/>
        <w:right w:val="none" w:sz="0" w:space="0" w:color="auto"/>
      </w:divBdr>
    </w:div>
    <w:div w:id="1631277486">
      <w:bodyDiv w:val="1"/>
      <w:marLeft w:val="0"/>
      <w:marRight w:val="0"/>
      <w:marTop w:val="0"/>
      <w:marBottom w:val="0"/>
      <w:divBdr>
        <w:top w:val="none" w:sz="0" w:space="0" w:color="auto"/>
        <w:left w:val="none" w:sz="0" w:space="0" w:color="auto"/>
        <w:bottom w:val="none" w:sz="0" w:space="0" w:color="auto"/>
        <w:right w:val="none" w:sz="0" w:space="0" w:color="auto"/>
      </w:divBdr>
    </w:div>
    <w:div w:id="1675374609">
      <w:bodyDiv w:val="1"/>
      <w:marLeft w:val="0"/>
      <w:marRight w:val="0"/>
      <w:marTop w:val="0"/>
      <w:marBottom w:val="0"/>
      <w:divBdr>
        <w:top w:val="none" w:sz="0" w:space="0" w:color="auto"/>
        <w:left w:val="none" w:sz="0" w:space="0" w:color="auto"/>
        <w:bottom w:val="none" w:sz="0" w:space="0" w:color="auto"/>
        <w:right w:val="none" w:sz="0" w:space="0" w:color="auto"/>
      </w:divBdr>
    </w:div>
    <w:div w:id="1719934062">
      <w:bodyDiv w:val="1"/>
      <w:marLeft w:val="0"/>
      <w:marRight w:val="0"/>
      <w:marTop w:val="0"/>
      <w:marBottom w:val="0"/>
      <w:divBdr>
        <w:top w:val="none" w:sz="0" w:space="0" w:color="auto"/>
        <w:left w:val="none" w:sz="0" w:space="0" w:color="auto"/>
        <w:bottom w:val="none" w:sz="0" w:space="0" w:color="auto"/>
        <w:right w:val="none" w:sz="0" w:space="0" w:color="auto"/>
      </w:divBdr>
    </w:div>
    <w:div w:id="1721320316">
      <w:bodyDiv w:val="1"/>
      <w:marLeft w:val="0"/>
      <w:marRight w:val="0"/>
      <w:marTop w:val="0"/>
      <w:marBottom w:val="0"/>
      <w:divBdr>
        <w:top w:val="none" w:sz="0" w:space="0" w:color="auto"/>
        <w:left w:val="none" w:sz="0" w:space="0" w:color="auto"/>
        <w:bottom w:val="none" w:sz="0" w:space="0" w:color="auto"/>
        <w:right w:val="none" w:sz="0" w:space="0" w:color="auto"/>
      </w:divBdr>
    </w:div>
    <w:div w:id="1753047103">
      <w:bodyDiv w:val="1"/>
      <w:marLeft w:val="0"/>
      <w:marRight w:val="0"/>
      <w:marTop w:val="0"/>
      <w:marBottom w:val="0"/>
      <w:divBdr>
        <w:top w:val="none" w:sz="0" w:space="0" w:color="auto"/>
        <w:left w:val="none" w:sz="0" w:space="0" w:color="auto"/>
        <w:bottom w:val="none" w:sz="0" w:space="0" w:color="auto"/>
        <w:right w:val="none" w:sz="0" w:space="0" w:color="auto"/>
      </w:divBdr>
    </w:div>
    <w:div w:id="1811482951">
      <w:bodyDiv w:val="1"/>
      <w:marLeft w:val="0"/>
      <w:marRight w:val="0"/>
      <w:marTop w:val="0"/>
      <w:marBottom w:val="0"/>
      <w:divBdr>
        <w:top w:val="none" w:sz="0" w:space="0" w:color="auto"/>
        <w:left w:val="none" w:sz="0" w:space="0" w:color="auto"/>
        <w:bottom w:val="none" w:sz="0" w:space="0" w:color="auto"/>
        <w:right w:val="none" w:sz="0" w:space="0" w:color="auto"/>
      </w:divBdr>
    </w:div>
    <w:div w:id="1849640293">
      <w:bodyDiv w:val="1"/>
      <w:marLeft w:val="0"/>
      <w:marRight w:val="0"/>
      <w:marTop w:val="0"/>
      <w:marBottom w:val="0"/>
      <w:divBdr>
        <w:top w:val="none" w:sz="0" w:space="0" w:color="auto"/>
        <w:left w:val="none" w:sz="0" w:space="0" w:color="auto"/>
        <w:bottom w:val="none" w:sz="0" w:space="0" w:color="auto"/>
        <w:right w:val="none" w:sz="0" w:space="0" w:color="auto"/>
      </w:divBdr>
    </w:div>
    <w:div w:id="1860772170">
      <w:bodyDiv w:val="1"/>
      <w:marLeft w:val="0"/>
      <w:marRight w:val="0"/>
      <w:marTop w:val="0"/>
      <w:marBottom w:val="0"/>
      <w:divBdr>
        <w:top w:val="none" w:sz="0" w:space="0" w:color="auto"/>
        <w:left w:val="none" w:sz="0" w:space="0" w:color="auto"/>
        <w:bottom w:val="none" w:sz="0" w:space="0" w:color="auto"/>
        <w:right w:val="none" w:sz="0" w:space="0" w:color="auto"/>
      </w:divBdr>
    </w:div>
    <w:div w:id="1892307480">
      <w:bodyDiv w:val="1"/>
      <w:marLeft w:val="0"/>
      <w:marRight w:val="0"/>
      <w:marTop w:val="0"/>
      <w:marBottom w:val="0"/>
      <w:divBdr>
        <w:top w:val="none" w:sz="0" w:space="0" w:color="auto"/>
        <w:left w:val="none" w:sz="0" w:space="0" w:color="auto"/>
        <w:bottom w:val="none" w:sz="0" w:space="0" w:color="auto"/>
        <w:right w:val="none" w:sz="0" w:space="0" w:color="auto"/>
      </w:divBdr>
    </w:div>
    <w:div w:id="1908421726">
      <w:bodyDiv w:val="1"/>
      <w:marLeft w:val="0"/>
      <w:marRight w:val="0"/>
      <w:marTop w:val="0"/>
      <w:marBottom w:val="0"/>
      <w:divBdr>
        <w:top w:val="none" w:sz="0" w:space="0" w:color="auto"/>
        <w:left w:val="none" w:sz="0" w:space="0" w:color="auto"/>
        <w:bottom w:val="none" w:sz="0" w:space="0" w:color="auto"/>
        <w:right w:val="none" w:sz="0" w:space="0" w:color="auto"/>
      </w:divBdr>
    </w:div>
    <w:div w:id="200732385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doi/full/10.1177/0021886310396550" TargetMode="External"/><Relationship Id="rId18" Type="http://schemas.openxmlformats.org/officeDocument/2006/relationships/hyperlink" Target="https://www.emerald.com/insight/search?q=Cortney%20L.%20Norris" TargetMode="External"/><Relationship Id="rId26"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hyperlink" Target="https://www.emerald.com/insight/publication/issn/2516-8142" TargetMode="External"/><Relationship Id="rId7" Type="http://schemas.openxmlformats.org/officeDocument/2006/relationships/settings" Target="settings.xml"/><Relationship Id="rId12" Type="http://schemas.openxmlformats.org/officeDocument/2006/relationships/hyperlink" Target="https://journals.sagepub.com/doi/full/10.1177/0021886310396550" TargetMode="External"/><Relationship Id="rId17" Type="http://schemas.openxmlformats.org/officeDocument/2006/relationships/image" Target="media/image2.png"/><Relationship Id="rId25"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journals.sagepub.com/doi/full/10.1177/0021886310396550" TargetMode="External"/><Relationship Id="rId20" Type="http://schemas.openxmlformats.org/officeDocument/2006/relationships/hyperlink" Target="https://www.emerald.com/insight/search?q=D.%20Christopher%20Taylo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4.jpeg"/><Relationship Id="rId5" Type="http://schemas.openxmlformats.org/officeDocument/2006/relationships/numbering" Target="numbering.xml"/><Relationship Id="rId15" Type="http://schemas.openxmlformats.org/officeDocument/2006/relationships/hyperlink" Target="https://journals.sagepub.com/doi/full/10.1177/0021886310396550" TargetMode="External"/><Relationship Id="rId23" Type="http://schemas.openxmlformats.org/officeDocument/2006/relationships/image" Target="media/image3.jpe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merald.com/insight/search?q=Scott%20Taylor%20J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full/10.1177/0021886310396550" TargetMode="External"/><Relationship Id="rId22" Type="http://schemas.openxmlformats.org/officeDocument/2006/relationships/hyperlink" Target="https://doi.org/10.1108/IHR-09-2020-0052" TargetMode="External"/><Relationship Id="rId27"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9658F207-ECB2-425B-A4C2-BD6949B5A03A}">
  <ds:schemaRefs>
    <ds:schemaRef ds:uri="http://schemas.openxmlformats.org/officeDocument/2006/bibliography"/>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5978</Words>
  <Characters>34078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39977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Thomasina Mcdaid (1712027)</cp:lastModifiedBy>
  <cp:revision>2</cp:revision>
  <dcterms:created xsi:type="dcterms:W3CDTF">2022-12-03T21:03:00Z</dcterms:created>
  <dcterms:modified xsi:type="dcterms:W3CDTF">2022-12-03T21:03:00Z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