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7FF46" w14:textId="77777777" w:rsidR="00F22F43" w:rsidRPr="00BF5774" w:rsidRDefault="00F22F43" w:rsidP="0018378C">
      <w:pPr>
        <w:spacing w:line="360" w:lineRule="auto"/>
        <w:rPr>
          <w:rFonts w:ascii="Arial" w:hAnsi="Arial" w:cs="Arial"/>
          <w:szCs w:val="24"/>
        </w:rPr>
      </w:pPr>
    </w:p>
    <w:p w14:paraId="6B47FF47" w14:textId="77777777" w:rsidR="00F22F43" w:rsidRPr="00BF5774" w:rsidRDefault="00F22F43" w:rsidP="0018378C">
      <w:pPr>
        <w:spacing w:line="360" w:lineRule="auto"/>
        <w:rPr>
          <w:rFonts w:ascii="Arial" w:hAnsi="Arial" w:cs="Arial"/>
          <w:szCs w:val="24"/>
        </w:rPr>
      </w:pPr>
    </w:p>
    <w:p w14:paraId="7853EF1E" w14:textId="77777777" w:rsidR="002B0252" w:rsidRPr="00E55538" w:rsidRDefault="002B0252" w:rsidP="00E55538">
      <w:pPr>
        <w:ind w:firstLine="720"/>
        <w:rPr>
          <w:rFonts w:ascii="Arial" w:hAnsi="Arial" w:cs="Arial"/>
          <w:szCs w:val="24"/>
        </w:rPr>
      </w:pPr>
      <w:r w:rsidRPr="00E55538">
        <w:rPr>
          <w:rFonts w:ascii="Arial" w:hAnsi="Arial" w:cs="Arial"/>
          <w:szCs w:val="24"/>
        </w:rPr>
        <w:t xml:space="preserve">Student name: Edina Szasz </w:t>
      </w:r>
    </w:p>
    <w:p w14:paraId="470958B2" w14:textId="004298EA" w:rsidR="002B0252" w:rsidRPr="00E55538" w:rsidRDefault="002B0252" w:rsidP="002B0252">
      <w:pPr>
        <w:ind w:left="720"/>
        <w:rPr>
          <w:rFonts w:ascii="Arial" w:hAnsi="Arial" w:cs="Arial"/>
          <w:szCs w:val="24"/>
        </w:rPr>
      </w:pPr>
      <w:r w:rsidRPr="00E55538">
        <w:rPr>
          <w:rFonts w:ascii="Arial" w:hAnsi="Arial" w:cs="Arial"/>
          <w:szCs w:val="24"/>
        </w:rPr>
        <w:t>Student ID number: 2120996</w:t>
      </w:r>
    </w:p>
    <w:p w14:paraId="6BD849F8" w14:textId="77777777" w:rsidR="002B0252" w:rsidRPr="00E55538" w:rsidRDefault="002B0252" w:rsidP="002B0252">
      <w:pPr>
        <w:ind w:left="720"/>
        <w:rPr>
          <w:rFonts w:ascii="Arial" w:hAnsi="Arial" w:cs="Arial"/>
          <w:szCs w:val="24"/>
        </w:rPr>
      </w:pPr>
      <w:r w:rsidRPr="00E55538">
        <w:rPr>
          <w:rFonts w:ascii="Arial" w:hAnsi="Arial" w:cs="Arial"/>
          <w:szCs w:val="24"/>
        </w:rPr>
        <w:t xml:space="preserve">Tutor: </w:t>
      </w:r>
      <w:r w:rsidRPr="00E55538">
        <w:rPr>
          <w:rFonts w:ascii="Arial" w:hAnsi="Arial" w:cs="Arial"/>
        </w:rPr>
        <w:t>Kathryn Roberts</w:t>
      </w:r>
    </w:p>
    <w:p w14:paraId="639A8EA0" w14:textId="693D4BAF" w:rsidR="002B0252" w:rsidRPr="00E55538" w:rsidRDefault="002B0252" w:rsidP="002B0252">
      <w:pPr>
        <w:ind w:left="720"/>
        <w:rPr>
          <w:rFonts w:ascii="Arial" w:hAnsi="Arial" w:cs="Arial"/>
        </w:rPr>
      </w:pPr>
      <w:r w:rsidRPr="00E55538">
        <w:rPr>
          <w:rFonts w:ascii="Arial" w:hAnsi="Arial" w:cs="Arial"/>
        </w:rPr>
        <w:t>Personnel Resourcing and Development BMIH5005</w:t>
      </w:r>
    </w:p>
    <w:p w14:paraId="6F8D7614" w14:textId="20F7C09F" w:rsidR="00E55538" w:rsidRDefault="00E55538" w:rsidP="002B0252">
      <w:pPr>
        <w:ind w:left="720"/>
        <w:rPr>
          <w:rFonts w:ascii="Arial" w:hAnsi="Arial" w:cs="Arial"/>
          <w:b/>
          <w:bCs/>
        </w:rPr>
      </w:pPr>
    </w:p>
    <w:p w14:paraId="177ADA95" w14:textId="77777777" w:rsidR="00E55538" w:rsidRDefault="00E55538" w:rsidP="00E55538">
      <w:pPr>
        <w:ind w:left="720"/>
        <w:rPr>
          <w:rFonts w:ascii="Arial" w:hAnsi="Arial" w:cs="Arial"/>
          <w:b/>
          <w:bCs/>
          <w:sz w:val="28"/>
          <w:szCs w:val="28"/>
        </w:rPr>
      </w:pPr>
    </w:p>
    <w:p w14:paraId="76BB4E06" w14:textId="77777777" w:rsidR="00E55538" w:rsidRDefault="00E55538" w:rsidP="00E55538">
      <w:pPr>
        <w:ind w:left="720"/>
        <w:rPr>
          <w:rFonts w:ascii="Arial" w:hAnsi="Arial" w:cs="Arial"/>
          <w:b/>
          <w:bCs/>
          <w:sz w:val="28"/>
          <w:szCs w:val="28"/>
        </w:rPr>
      </w:pPr>
    </w:p>
    <w:p w14:paraId="5BA56834" w14:textId="5F205720" w:rsidR="00E55538" w:rsidRPr="00E55538" w:rsidRDefault="00E55538" w:rsidP="00E55538">
      <w:pPr>
        <w:ind w:left="720"/>
        <w:rPr>
          <w:rFonts w:ascii="Arial" w:hAnsi="Arial" w:cs="Arial"/>
          <w:b/>
          <w:bCs/>
          <w:sz w:val="28"/>
          <w:szCs w:val="28"/>
        </w:rPr>
      </w:pPr>
      <w:r w:rsidRPr="00E55538">
        <w:rPr>
          <w:rFonts w:ascii="Arial" w:hAnsi="Arial" w:cs="Arial"/>
          <w:b/>
          <w:bCs/>
          <w:sz w:val="28"/>
          <w:szCs w:val="28"/>
        </w:rPr>
        <w:t>Impact of current challenges on the human resource department relating to recruitment and retention</w:t>
      </w:r>
    </w:p>
    <w:p w14:paraId="15F0FB23" w14:textId="78A4F858" w:rsidR="002B0252" w:rsidRPr="000F26AE" w:rsidRDefault="002B0252" w:rsidP="002B0252">
      <w:pPr>
        <w:ind w:left="720"/>
        <w:rPr>
          <w:rFonts w:ascii="Arial" w:hAnsi="Arial" w:cs="Arial"/>
          <w:b/>
          <w:szCs w:val="24"/>
        </w:rPr>
      </w:pPr>
    </w:p>
    <w:p w14:paraId="6B47FF4F" w14:textId="5C1CB36F" w:rsidR="00F22F43" w:rsidRPr="00BF5774" w:rsidRDefault="00F22F43" w:rsidP="0018378C">
      <w:pPr>
        <w:spacing w:line="360" w:lineRule="auto"/>
        <w:jc w:val="center"/>
        <w:rPr>
          <w:rFonts w:ascii="Arial" w:hAnsi="Arial" w:cs="Arial"/>
          <w:szCs w:val="24"/>
        </w:rPr>
      </w:pPr>
    </w:p>
    <w:p w14:paraId="6B47FF50" w14:textId="77777777" w:rsidR="00F22F43" w:rsidRPr="00BF5774" w:rsidRDefault="00F22F43" w:rsidP="0018378C">
      <w:pPr>
        <w:spacing w:line="360" w:lineRule="auto"/>
        <w:jc w:val="center"/>
        <w:rPr>
          <w:rFonts w:ascii="Arial" w:hAnsi="Arial" w:cs="Arial"/>
          <w:szCs w:val="24"/>
        </w:rPr>
      </w:pPr>
    </w:p>
    <w:p w14:paraId="6B47FF51" w14:textId="092F0EF8" w:rsidR="00B66041" w:rsidRPr="00BF5774" w:rsidRDefault="00B66041" w:rsidP="0018378C">
      <w:pPr>
        <w:spacing w:line="360" w:lineRule="auto"/>
        <w:jc w:val="center"/>
        <w:rPr>
          <w:rFonts w:ascii="Arial" w:hAnsi="Arial" w:cs="Arial"/>
          <w:szCs w:val="24"/>
        </w:rPr>
      </w:pPr>
    </w:p>
    <w:p w14:paraId="6B47FF52" w14:textId="77777777" w:rsidR="00B66041" w:rsidRPr="00BF5774" w:rsidRDefault="00B66041" w:rsidP="0018378C">
      <w:pPr>
        <w:spacing w:line="360" w:lineRule="auto"/>
        <w:rPr>
          <w:rFonts w:ascii="Arial" w:hAnsi="Arial" w:cs="Arial"/>
          <w:szCs w:val="24"/>
        </w:rPr>
      </w:pPr>
      <w:r w:rsidRPr="00BF5774">
        <w:rPr>
          <w:rFonts w:ascii="Arial" w:hAnsi="Arial" w:cs="Arial"/>
          <w:szCs w:val="24"/>
        </w:rPr>
        <w:br w:type="page"/>
      </w:r>
    </w:p>
    <w:sdt>
      <w:sdtPr>
        <w:rPr>
          <w:rFonts w:ascii="Arial" w:hAnsi="Arial" w:cs="Arial"/>
          <w:szCs w:val="24"/>
        </w:rPr>
        <w:id w:val="107502594"/>
        <w:docPartObj>
          <w:docPartGallery w:val="Table of Contents"/>
          <w:docPartUnique/>
        </w:docPartObj>
      </w:sdtPr>
      <w:sdtContent>
        <w:p w14:paraId="6B47FF55" w14:textId="77777777" w:rsidR="00B74BB0" w:rsidRPr="00BF5774" w:rsidRDefault="00B74BB0" w:rsidP="0018378C">
          <w:pPr>
            <w:spacing w:line="360" w:lineRule="auto"/>
            <w:jc w:val="center"/>
            <w:rPr>
              <w:rFonts w:ascii="Arial" w:hAnsi="Arial" w:cs="Arial"/>
              <w:b/>
              <w:bCs/>
              <w:color w:val="auto"/>
              <w:szCs w:val="24"/>
            </w:rPr>
          </w:pPr>
          <w:r w:rsidRPr="00BF5774">
            <w:rPr>
              <w:rFonts w:ascii="Arial" w:hAnsi="Arial" w:cs="Arial"/>
              <w:b/>
              <w:bCs/>
              <w:color w:val="auto"/>
              <w:szCs w:val="24"/>
            </w:rPr>
            <w:t>Table of Contents</w:t>
          </w:r>
        </w:p>
        <w:p w14:paraId="758FFC8D" w14:textId="65EA57C9" w:rsidR="0018378C" w:rsidRDefault="00D81942" w:rsidP="0018378C">
          <w:pPr>
            <w:pStyle w:val="TOC1"/>
            <w:tabs>
              <w:tab w:val="right" w:leader="dot" w:pos="9016"/>
            </w:tabs>
            <w:spacing w:line="360" w:lineRule="auto"/>
            <w:rPr>
              <w:rFonts w:asciiTheme="minorHAnsi" w:eastAsiaTheme="minorEastAsia" w:hAnsiTheme="minorHAnsi"/>
              <w:noProof/>
              <w:color w:val="auto"/>
              <w:sz w:val="22"/>
              <w:lang w:val="en-GB" w:eastAsia="en-GB"/>
            </w:rPr>
          </w:pPr>
          <w:r w:rsidRPr="00BF5774">
            <w:rPr>
              <w:rFonts w:ascii="Arial" w:hAnsi="Arial" w:cs="Arial"/>
              <w:szCs w:val="24"/>
            </w:rPr>
            <w:fldChar w:fldCharType="begin"/>
          </w:r>
          <w:r w:rsidR="00B74BB0" w:rsidRPr="00BF5774">
            <w:rPr>
              <w:rFonts w:ascii="Arial" w:hAnsi="Arial" w:cs="Arial"/>
              <w:szCs w:val="24"/>
            </w:rPr>
            <w:instrText xml:space="preserve"> TOC \o "1-3" \h \z \u </w:instrText>
          </w:r>
          <w:r w:rsidRPr="00BF5774">
            <w:rPr>
              <w:rFonts w:ascii="Arial" w:hAnsi="Arial" w:cs="Arial"/>
              <w:szCs w:val="24"/>
            </w:rPr>
            <w:fldChar w:fldCharType="separate"/>
          </w:r>
          <w:hyperlink w:anchor="_Toc128751658" w:history="1">
            <w:r w:rsidR="0018378C" w:rsidRPr="00310149">
              <w:rPr>
                <w:rStyle w:val="Hyperlink"/>
                <w:rFonts w:ascii="Arial" w:hAnsi="Arial" w:cs="Arial"/>
                <w:noProof/>
              </w:rPr>
              <w:t>Introduction</w:t>
            </w:r>
            <w:r w:rsidR="0018378C">
              <w:rPr>
                <w:noProof/>
                <w:webHidden/>
              </w:rPr>
              <w:tab/>
            </w:r>
            <w:r w:rsidR="0018378C">
              <w:rPr>
                <w:noProof/>
                <w:webHidden/>
              </w:rPr>
              <w:fldChar w:fldCharType="begin"/>
            </w:r>
            <w:r w:rsidR="0018378C">
              <w:rPr>
                <w:noProof/>
                <w:webHidden/>
              </w:rPr>
              <w:instrText xml:space="preserve"> PAGEREF _Toc128751658 \h </w:instrText>
            </w:r>
            <w:r w:rsidR="0018378C">
              <w:rPr>
                <w:noProof/>
                <w:webHidden/>
              </w:rPr>
            </w:r>
            <w:r w:rsidR="0018378C">
              <w:rPr>
                <w:noProof/>
                <w:webHidden/>
              </w:rPr>
              <w:fldChar w:fldCharType="separate"/>
            </w:r>
            <w:r w:rsidR="0018378C">
              <w:rPr>
                <w:noProof/>
                <w:webHidden/>
              </w:rPr>
              <w:t>2</w:t>
            </w:r>
            <w:r w:rsidR="0018378C">
              <w:rPr>
                <w:noProof/>
                <w:webHidden/>
              </w:rPr>
              <w:fldChar w:fldCharType="end"/>
            </w:r>
          </w:hyperlink>
        </w:p>
        <w:p w14:paraId="2FD89FDD" w14:textId="46501FB8" w:rsidR="0018378C" w:rsidRDefault="00000000" w:rsidP="0018378C">
          <w:pPr>
            <w:pStyle w:val="TOC1"/>
            <w:tabs>
              <w:tab w:val="right" w:leader="dot" w:pos="9016"/>
            </w:tabs>
            <w:spacing w:line="360" w:lineRule="auto"/>
            <w:rPr>
              <w:rFonts w:asciiTheme="minorHAnsi" w:eastAsiaTheme="minorEastAsia" w:hAnsiTheme="minorHAnsi"/>
              <w:noProof/>
              <w:color w:val="auto"/>
              <w:sz w:val="22"/>
              <w:lang w:val="en-GB" w:eastAsia="en-GB"/>
            </w:rPr>
          </w:pPr>
          <w:hyperlink w:anchor="_Toc128751659" w:history="1">
            <w:r w:rsidR="0018378C" w:rsidRPr="00310149">
              <w:rPr>
                <w:rStyle w:val="Hyperlink"/>
                <w:rFonts w:ascii="Arial" w:hAnsi="Arial" w:cs="Arial"/>
                <w:noProof/>
              </w:rPr>
              <w:t>Discussion</w:t>
            </w:r>
            <w:r w:rsidR="0018378C">
              <w:rPr>
                <w:noProof/>
                <w:webHidden/>
              </w:rPr>
              <w:tab/>
            </w:r>
            <w:r w:rsidR="0018378C">
              <w:rPr>
                <w:noProof/>
                <w:webHidden/>
              </w:rPr>
              <w:fldChar w:fldCharType="begin"/>
            </w:r>
            <w:r w:rsidR="0018378C">
              <w:rPr>
                <w:noProof/>
                <w:webHidden/>
              </w:rPr>
              <w:instrText xml:space="preserve"> PAGEREF _Toc128751659 \h </w:instrText>
            </w:r>
            <w:r w:rsidR="0018378C">
              <w:rPr>
                <w:noProof/>
                <w:webHidden/>
              </w:rPr>
            </w:r>
            <w:r w:rsidR="0018378C">
              <w:rPr>
                <w:noProof/>
                <w:webHidden/>
              </w:rPr>
              <w:fldChar w:fldCharType="separate"/>
            </w:r>
            <w:r w:rsidR="0018378C">
              <w:rPr>
                <w:noProof/>
                <w:webHidden/>
              </w:rPr>
              <w:t>3</w:t>
            </w:r>
            <w:r w:rsidR="0018378C">
              <w:rPr>
                <w:noProof/>
                <w:webHidden/>
              </w:rPr>
              <w:fldChar w:fldCharType="end"/>
            </w:r>
          </w:hyperlink>
        </w:p>
        <w:p w14:paraId="2479B7D4" w14:textId="732ADEC8" w:rsidR="0018378C" w:rsidRDefault="00000000" w:rsidP="0018378C">
          <w:pPr>
            <w:pStyle w:val="TOC1"/>
            <w:tabs>
              <w:tab w:val="right" w:leader="dot" w:pos="9016"/>
            </w:tabs>
            <w:spacing w:line="360" w:lineRule="auto"/>
            <w:rPr>
              <w:rFonts w:asciiTheme="minorHAnsi" w:eastAsiaTheme="minorEastAsia" w:hAnsiTheme="minorHAnsi"/>
              <w:noProof/>
              <w:color w:val="auto"/>
              <w:sz w:val="22"/>
              <w:lang w:val="en-GB" w:eastAsia="en-GB"/>
            </w:rPr>
          </w:pPr>
          <w:hyperlink w:anchor="_Toc128751660" w:history="1">
            <w:r w:rsidR="0018378C" w:rsidRPr="00310149">
              <w:rPr>
                <w:rStyle w:val="Hyperlink"/>
                <w:rFonts w:ascii="Arial" w:hAnsi="Arial" w:cs="Arial"/>
                <w:noProof/>
              </w:rPr>
              <w:t>Conclusion</w:t>
            </w:r>
            <w:r w:rsidR="0018378C">
              <w:rPr>
                <w:noProof/>
                <w:webHidden/>
              </w:rPr>
              <w:tab/>
            </w:r>
            <w:r w:rsidR="0018378C">
              <w:rPr>
                <w:noProof/>
                <w:webHidden/>
              </w:rPr>
              <w:fldChar w:fldCharType="begin"/>
            </w:r>
            <w:r w:rsidR="0018378C">
              <w:rPr>
                <w:noProof/>
                <w:webHidden/>
              </w:rPr>
              <w:instrText xml:space="preserve"> PAGEREF _Toc128751660 \h </w:instrText>
            </w:r>
            <w:r w:rsidR="0018378C">
              <w:rPr>
                <w:noProof/>
                <w:webHidden/>
              </w:rPr>
            </w:r>
            <w:r w:rsidR="0018378C">
              <w:rPr>
                <w:noProof/>
                <w:webHidden/>
              </w:rPr>
              <w:fldChar w:fldCharType="separate"/>
            </w:r>
            <w:r w:rsidR="0018378C">
              <w:rPr>
                <w:noProof/>
                <w:webHidden/>
              </w:rPr>
              <w:t>6</w:t>
            </w:r>
            <w:r w:rsidR="0018378C">
              <w:rPr>
                <w:noProof/>
                <w:webHidden/>
              </w:rPr>
              <w:fldChar w:fldCharType="end"/>
            </w:r>
          </w:hyperlink>
        </w:p>
        <w:p w14:paraId="6C8E11FC" w14:textId="3FC138CF" w:rsidR="0018378C" w:rsidRDefault="00000000" w:rsidP="0018378C">
          <w:pPr>
            <w:pStyle w:val="TOC1"/>
            <w:tabs>
              <w:tab w:val="right" w:leader="dot" w:pos="9016"/>
            </w:tabs>
            <w:spacing w:line="360" w:lineRule="auto"/>
            <w:rPr>
              <w:rFonts w:asciiTheme="minorHAnsi" w:eastAsiaTheme="minorEastAsia" w:hAnsiTheme="minorHAnsi"/>
              <w:noProof/>
              <w:color w:val="auto"/>
              <w:sz w:val="22"/>
              <w:lang w:val="en-GB" w:eastAsia="en-GB"/>
            </w:rPr>
          </w:pPr>
          <w:hyperlink w:anchor="_Toc128751661" w:history="1">
            <w:r w:rsidR="0018378C" w:rsidRPr="00310149">
              <w:rPr>
                <w:rStyle w:val="Hyperlink"/>
                <w:rFonts w:ascii="Arial" w:hAnsi="Arial" w:cs="Arial"/>
                <w:noProof/>
              </w:rPr>
              <w:t>References</w:t>
            </w:r>
            <w:r w:rsidR="0018378C">
              <w:rPr>
                <w:noProof/>
                <w:webHidden/>
              </w:rPr>
              <w:tab/>
            </w:r>
            <w:r w:rsidR="0018378C">
              <w:rPr>
                <w:noProof/>
                <w:webHidden/>
              </w:rPr>
              <w:fldChar w:fldCharType="begin"/>
            </w:r>
            <w:r w:rsidR="0018378C">
              <w:rPr>
                <w:noProof/>
                <w:webHidden/>
              </w:rPr>
              <w:instrText xml:space="preserve"> PAGEREF _Toc128751661 \h </w:instrText>
            </w:r>
            <w:r w:rsidR="0018378C">
              <w:rPr>
                <w:noProof/>
                <w:webHidden/>
              </w:rPr>
            </w:r>
            <w:r w:rsidR="0018378C">
              <w:rPr>
                <w:noProof/>
                <w:webHidden/>
              </w:rPr>
              <w:fldChar w:fldCharType="separate"/>
            </w:r>
            <w:r w:rsidR="0018378C">
              <w:rPr>
                <w:noProof/>
                <w:webHidden/>
              </w:rPr>
              <w:t>7</w:t>
            </w:r>
            <w:r w:rsidR="0018378C">
              <w:rPr>
                <w:noProof/>
                <w:webHidden/>
              </w:rPr>
              <w:fldChar w:fldCharType="end"/>
            </w:r>
          </w:hyperlink>
        </w:p>
        <w:p w14:paraId="6B47FF61" w14:textId="2154E5D0" w:rsidR="00B74BB0" w:rsidRPr="00BF5774" w:rsidRDefault="00D81942" w:rsidP="0018378C">
          <w:pPr>
            <w:spacing w:line="360" w:lineRule="auto"/>
            <w:rPr>
              <w:rFonts w:ascii="Arial" w:hAnsi="Arial" w:cs="Arial"/>
              <w:szCs w:val="24"/>
            </w:rPr>
          </w:pPr>
          <w:r w:rsidRPr="00BF5774">
            <w:rPr>
              <w:rFonts w:ascii="Arial" w:hAnsi="Arial" w:cs="Arial"/>
              <w:szCs w:val="24"/>
            </w:rPr>
            <w:fldChar w:fldCharType="end"/>
          </w:r>
        </w:p>
      </w:sdtContent>
    </w:sdt>
    <w:p w14:paraId="22B6FAE6" w14:textId="1F513CA0" w:rsidR="00807B80" w:rsidRPr="00BF5774" w:rsidRDefault="00B66041" w:rsidP="0018378C">
      <w:pPr>
        <w:pStyle w:val="Heading1"/>
        <w:spacing w:line="360" w:lineRule="auto"/>
        <w:rPr>
          <w:rFonts w:ascii="Arial" w:hAnsi="Arial" w:cs="Arial"/>
        </w:rPr>
      </w:pPr>
      <w:r w:rsidRPr="00BF5774">
        <w:rPr>
          <w:rFonts w:ascii="Arial" w:hAnsi="Arial" w:cs="Arial"/>
        </w:rPr>
        <w:br w:type="page"/>
      </w:r>
      <w:bookmarkStart w:id="0" w:name="_Toc128751658"/>
      <w:r w:rsidR="00807B80" w:rsidRPr="00BF5774">
        <w:rPr>
          <w:rFonts w:ascii="Arial" w:hAnsi="Arial" w:cs="Arial"/>
        </w:rPr>
        <w:lastRenderedPageBreak/>
        <w:t>Introduction</w:t>
      </w:r>
      <w:bookmarkEnd w:id="0"/>
    </w:p>
    <w:p w14:paraId="60C4136F" w14:textId="5064AC31" w:rsidR="00807B80" w:rsidRPr="00BF5774" w:rsidRDefault="00437AAC" w:rsidP="0018378C">
      <w:pPr>
        <w:spacing w:line="360" w:lineRule="auto"/>
        <w:ind w:firstLine="720"/>
        <w:rPr>
          <w:rFonts w:ascii="Arial" w:eastAsiaTheme="majorEastAsia" w:hAnsi="Arial" w:cs="Arial"/>
          <w:szCs w:val="24"/>
        </w:rPr>
      </w:pPr>
      <w:r>
        <w:rPr>
          <w:rFonts w:ascii="Arial" w:eastAsiaTheme="majorEastAsia" w:hAnsi="Arial" w:cs="Arial"/>
          <w:szCs w:val="24"/>
        </w:rPr>
        <w:t>The Holiday Inn Slough</w:t>
      </w:r>
      <w:r w:rsidR="00AD0276">
        <w:rPr>
          <w:rFonts w:ascii="Arial" w:eastAsiaTheme="majorEastAsia" w:hAnsi="Arial" w:cs="Arial"/>
          <w:szCs w:val="24"/>
        </w:rPr>
        <w:t xml:space="preserve"> - Windsor</w:t>
      </w:r>
      <w:r>
        <w:rPr>
          <w:rFonts w:ascii="Arial" w:eastAsiaTheme="majorEastAsia" w:hAnsi="Arial" w:cs="Arial"/>
          <w:szCs w:val="24"/>
        </w:rPr>
        <w:t xml:space="preserve"> managed by t</w:t>
      </w:r>
      <w:r w:rsidR="00807B80" w:rsidRPr="00BF5774">
        <w:rPr>
          <w:rFonts w:ascii="Arial" w:eastAsiaTheme="majorEastAsia" w:hAnsi="Arial" w:cs="Arial"/>
          <w:szCs w:val="24"/>
        </w:rPr>
        <w:t xml:space="preserve">he InterContinental Hotels Group, sometimes known as IHG Hotel &amp; Resorts, </w:t>
      </w:r>
      <w:r>
        <w:rPr>
          <w:rFonts w:ascii="Arial" w:eastAsiaTheme="majorEastAsia" w:hAnsi="Arial" w:cs="Arial"/>
          <w:szCs w:val="24"/>
        </w:rPr>
        <w:t xml:space="preserve">which </w:t>
      </w:r>
      <w:r w:rsidR="00807B80" w:rsidRPr="00BF5774">
        <w:rPr>
          <w:rFonts w:ascii="Arial" w:eastAsiaTheme="majorEastAsia" w:hAnsi="Arial" w:cs="Arial"/>
          <w:szCs w:val="24"/>
        </w:rPr>
        <w:t>is an international hotel chain based in Windsor, England, United Kingdom. Both the NYSE in New York &amp; the London Stock Exchange both have it listed as a publicly traded company</w:t>
      </w:r>
      <w:r w:rsidR="009E1574">
        <w:rPr>
          <w:rFonts w:ascii="Arial" w:eastAsiaTheme="majorEastAsia" w:hAnsi="Arial" w:cs="Arial"/>
          <w:szCs w:val="24"/>
        </w:rPr>
        <w:t xml:space="preserve"> </w:t>
      </w:r>
      <w:r w:rsidR="009E1574" w:rsidRPr="009E1574">
        <w:rPr>
          <w:rFonts w:ascii="Arial" w:eastAsiaTheme="majorEastAsia" w:hAnsi="Arial" w:cs="Arial"/>
          <w:szCs w:val="24"/>
        </w:rPr>
        <w:t>(Damayanti 2022)</w:t>
      </w:r>
      <w:r w:rsidR="00807B80" w:rsidRPr="00BF5774">
        <w:rPr>
          <w:rFonts w:ascii="Arial" w:eastAsiaTheme="majorEastAsia" w:hAnsi="Arial" w:cs="Arial"/>
          <w:szCs w:val="24"/>
        </w:rPr>
        <w:t>. Furthermore, it is included in the FTSE 100 Index as a component. Almost 345,000 Hotels &amp; Resorts associates in 100 countries work together to provide guests with Real Hospitality for Good, making Hotels &amp; Resorts a global leader in the ho</w:t>
      </w:r>
      <w:r w:rsidR="00EA31F9">
        <w:rPr>
          <w:rFonts w:ascii="Arial" w:eastAsiaTheme="majorEastAsia" w:hAnsi="Arial" w:cs="Arial"/>
          <w:szCs w:val="24"/>
        </w:rPr>
        <w:t>tel</w:t>
      </w:r>
      <w:r w:rsidR="00807B80" w:rsidRPr="00BF5774">
        <w:rPr>
          <w:rFonts w:ascii="Arial" w:eastAsiaTheme="majorEastAsia" w:hAnsi="Arial" w:cs="Arial"/>
          <w:szCs w:val="24"/>
        </w:rPr>
        <w:t>. Millions of people all over the globe are familiar with and fans of the brands in our diversified range of unique offerings</w:t>
      </w:r>
      <w:r w:rsidR="00E44B9F">
        <w:rPr>
          <w:rFonts w:ascii="Arial" w:eastAsiaTheme="majorEastAsia" w:hAnsi="Arial" w:cs="Arial"/>
          <w:szCs w:val="24"/>
        </w:rPr>
        <w:t xml:space="preserve"> </w:t>
      </w:r>
      <w:r w:rsidR="00E44B9F" w:rsidRPr="00E44B9F">
        <w:rPr>
          <w:rFonts w:ascii="Arial" w:eastAsiaTheme="majorEastAsia" w:hAnsi="Arial" w:cs="Arial"/>
          <w:szCs w:val="24"/>
        </w:rPr>
        <w:t xml:space="preserve">(Yacoub and </w:t>
      </w:r>
      <w:proofErr w:type="spellStart"/>
      <w:r w:rsidR="00E44B9F" w:rsidRPr="00E44B9F">
        <w:rPr>
          <w:rFonts w:ascii="Arial" w:eastAsiaTheme="majorEastAsia" w:hAnsi="Arial" w:cs="Arial"/>
          <w:szCs w:val="24"/>
        </w:rPr>
        <w:t>ElHajjar</w:t>
      </w:r>
      <w:proofErr w:type="spellEnd"/>
      <w:r w:rsidR="00E44B9F" w:rsidRPr="00E44B9F">
        <w:rPr>
          <w:rFonts w:ascii="Arial" w:eastAsiaTheme="majorEastAsia" w:hAnsi="Arial" w:cs="Arial"/>
          <w:szCs w:val="24"/>
        </w:rPr>
        <w:t xml:space="preserve"> 2021)</w:t>
      </w:r>
      <w:r w:rsidR="00807B80" w:rsidRPr="00BF5774">
        <w:rPr>
          <w:rFonts w:ascii="Arial" w:eastAsiaTheme="majorEastAsia" w:hAnsi="Arial" w:cs="Arial"/>
          <w:szCs w:val="24"/>
        </w:rPr>
        <w:t xml:space="preserve">. The firm's main international offices &amp; European operations are in Denham, England. Being a global company, IHG has regional headquarters in Atlanta, Shanghai &amp; Singapore. In the year 2012, IHG reported having over 5,400 hotels under its management or franchising. Another 907 properties were owned by other parties but were administered by IHG. As of the end of 2019, IHG has 5,656 hotels with 842,759 total guest rooms in about 100 different countries. </w:t>
      </w:r>
    </w:p>
    <w:p w14:paraId="5D2A66E8" w14:textId="0ED66BA3" w:rsidR="00807B80" w:rsidRDefault="00807B80" w:rsidP="0018378C">
      <w:pPr>
        <w:spacing w:line="360" w:lineRule="auto"/>
        <w:ind w:firstLine="720"/>
        <w:rPr>
          <w:rFonts w:ascii="Arial" w:eastAsiaTheme="majorEastAsia" w:hAnsi="Arial" w:cs="Arial"/>
          <w:szCs w:val="24"/>
        </w:rPr>
      </w:pPr>
      <w:r w:rsidRPr="00BF5774">
        <w:rPr>
          <w:rFonts w:ascii="Arial" w:eastAsiaTheme="majorEastAsia" w:hAnsi="Arial" w:cs="Arial"/>
          <w:szCs w:val="24"/>
        </w:rPr>
        <w:t>Most importantly, it serves the franchised hotel sector, which represents 53 percent of the world's total room supply. Although though two of the major hotel chains are constantly buying up smaller ones, the hotel sector is still very much a fragmented market</w:t>
      </w:r>
      <w:bookmarkStart w:id="1" w:name="_Hlk128855453"/>
      <w:r w:rsidR="001B56BA">
        <w:rPr>
          <w:rFonts w:ascii="Arial" w:eastAsiaTheme="majorEastAsia" w:hAnsi="Arial" w:cs="Arial"/>
          <w:szCs w:val="24"/>
        </w:rPr>
        <w:t>.</w:t>
      </w:r>
    </w:p>
    <w:bookmarkEnd w:id="1"/>
    <w:p w14:paraId="3EBACD77" w14:textId="3A7F1333" w:rsidR="00807B80" w:rsidRPr="00BF5774" w:rsidRDefault="0001504E" w:rsidP="00245496">
      <w:pPr>
        <w:spacing w:line="360" w:lineRule="auto"/>
        <w:ind w:firstLine="720"/>
        <w:rPr>
          <w:rFonts w:ascii="Arial" w:eastAsiaTheme="majorEastAsia" w:hAnsi="Arial" w:cs="Arial"/>
          <w:szCs w:val="24"/>
        </w:rPr>
      </w:pPr>
      <w:r>
        <w:rPr>
          <w:rFonts w:ascii="Arial" w:eastAsiaTheme="majorEastAsia" w:hAnsi="Arial" w:cs="Arial"/>
          <w:szCs w:val="24"/>
        </w:rPr>
        <w:t>T</w:t>
      </w:r>
      <w:r w:rsidR="00807B80" w:rsidRPr="00BF5774">
        <w:rPr>
          <w:rFonts w:ascii="Arial" w:eastAsiaTheme="majorEastAsia" w:hAnsi="Arial" w:cs="Arial"/>
          <w:szCs w:val="24"/>
        </w:rPr>
        <w:t>he hotel that has been selected for this paper is</w:t>
      </w:r>
      <w:r>
        <w:rPr>
          <w:rFonts w:ascii="Arial" w:eastAsiaTheme="majorEastAsia" w:hAnsi="Arial" w:cs="Arial"/>
          <w:szCs w:val="24"/>
        </w:rPr>
        <w:t xml:space="preserve"> the Holiday Inn Slough </w:t>
      </w:r>
      <w:r w:rsidR="00437AAC">
        <w:rPr>
          <w:rFonts w:ascii="Arial" w:eastAsiaTheme="majorEastAsia" w:hAnsi="Arial" w:cs="Arial"/>
          <w:szCs w:val="24"/>
        </w:rPr>
        <w:t xml:space="preserve">which </w:t>
      </w:r>
      <w:r w:rsidR="00245496">
        <w:rPr>
          <w:rFonts w:ascii="Arial" w:eastAsiaTheme="majorEastAsia" w:hAnsi="Arial" w:cs="Arial"/>
          <w:szCs w:val="24"/>
        </w:rPr>
        <w:t>is located near the Windsor Castle and Heathrow airport with four meeting and event rooms and 150 guest rooms</w:t>
      </w:r>
      <w:r w:rsidR="00807B80" w:rsidRPr="00BF5774">
        <w:rPr>
          <w:rFonts w:ascii="Arial" w:eastAsiaTheme="majorEastAsia" w:hAnsi="Arial" w:cs="Arial"/>
          <w:szCs w:val="24"/>
        </w:rPr>
        <w:t xml:space="preserve"> hence the current challenges that the hotel </w:t>
      </w:r>
      <w:r w:rsidR="00502559">
        <w:rPr>
          <w:rFonts w:ascii="Arial" w:eastAsiaTheme="majorEastAsia" w:hAnsi="Arial" w:cs="Arial"/>
          <w:szCs w:val="24"/>
        </w:rPr>
        <w:t>IHG</w:t>
      </w:r>
      <w:r w:rsidR="00807B80" w:rsidRPr="00BF5774">
        <w:rPr>
          <w:rFonts w:ascii="Arial" w:eastAsiaTheme="majorEastAsia" w:hAnsi="Arial" w:cs="Arial"/>
          <w:szCs w:val="24"/>
        </w:rPr>
        <w:t xml:space="preserve"> is facing that is also influencing the employee retention and recruitment have been discussed in this paper. However, an example with respect Brexit, Covid-19 pandemic, inflation, and their solution have also been provided in this paper. The model like SWOT as well as PESTLE with respect to IHG hotel have also been examined and lastly, based on the overall discussion mentioned in the paper, a possible recommendation and conclusion have been provided</w:t>
      </w:r>
      <w:r w:rsidR="00186885">
        <w:rPr>
          <w:rFonts w:ascii="Arial" w:eastAsiaTheme="majorEastAsia" w:hAnsi="Arial" w:cs="Arial"/>
          <w:szCs w:val="24"/>
        </w:rPr>
        <w:t xml:space="preserve"> </w:t>
      </w:r>
      <w:r w:rsidR="00186885" w:rsidRPr="00186885">
        <w:rPr>
          <w:rFonts w:ascii="Arial" w:eastAsiaTheme="majorEastAsia" w:hAnsi="Arial" w:cs="Arial"/>
          <w:szCs w:val="24"/>
        </w:rPr>
        <w:t>(Chung 2020)</w:t>
      </w:r>
      <w:r w:rsidR="00807B80" w:rsidRPr="00BF5774">
        <w:rPr>
          <w:rFonts w:ascii="Arial" w:eastAsiaTheme="majorEastAsia" w:hAnsi="Arial" w:cs="Arial"/>
          <w:szCs w:val="24"/>
        </w:rPr>
        <w:t xml:space="preserve">. </w:t>
      </w:r>
    </w:p>
    <w:p w14:paraId="1F691963" w14:textId="77777777" w:rsidR="00807B80" w:rsidRPr="00BF5774" w:rsidRDefault="00807B80" w:rsidP="0018378C">
      <w:pPr>
        <w:pStyle w:val="Heading1"/>
        <w:spacing w:line="360" w:lineRule="auto"/>
        <w:rPr>
          <w:rFonts w:ascii="Arial" w:hAnsi="Arial" w:cs="Arial"/>
        </w:rPr>
      </w:pPr>
      <w:bookmarkStart w:id="2" w:name="_Toc128751659"/>
      <w:r w:rsidRPr="00BF5774">
        <w:rPr>
          <w:rFonts w:ascii="Arial" w:hAnsi="Arial" w:cs="Arial"/>
        </w:rPr>
        <w:lastRenderedPageBreak/>
        <w:t>Discussion</w:t>
      </w:r>
      <w:bookmarkEnd w:id="2"/>
    </w:p>
    <w:p w14:paraId="1DFFA590" w14:textId="1B61EB20" w:rsidR="00807B80" w:rsidRPr="00BF5774" w:rsidRDefault="00807B80" w:rsidP="0018378C">
      <w:pPr>
        <w:spacing w:line="360" w:lineRule="auto"/>
        <w:ind w:firstLine="720"/>
        <w:rPr>
          <w:rFonts w:ascii="Arial" w:eastAsiaTheme="majorEastAsia" w:hAnsi="Arial" w:cs="Arial"/>
          <w:szCs w:val="24"/>
        </w:rPr>
      </w:pPr>
      <w:r w:rsidRPr="00BF5774">
        <w:rPr>
          <w:rFonts w:ascii="Arial" w:eastAsiaTheme="majorEastAsia" w:hAnsi="Arial" w:cs="Arial"/>
          <w:szCs w:val="24"/>
        </w:rPr>
        <w:t>The hospitality business, which includes everything from cafes and pubs to lodgings &amp; hotels, constitutes one of the most important economic pillars in the United Kingdom. Despite its perennial popularity as a</w:t>
      </w:r>
      <w:r w:rsidR="00B54173">
        <w:rPr>
          <w:rFonts w:ascii="Arial" w:eastAsiaTheme="majorEastAsia" w:hAnsi="Arial" w:cs="Arial"/>
          <w:szCs w:val="24"/>
        </w:rPr>
        <w:t xml:space="preserve"> hotel</w:t>
      </w:r>
      <w:r w:rsidRPr="00BF5774">
        <w:rPr>
          <w:rFonts w:ascii="Arial" w:eastAsiaTheme="majorEastAsia" w:hAnsi="Arial" w:cs="Arial"/>
          <w:szCs w:val="24"/>
        </w:rPr>
        <w:t xml:space="preserve"> in which to work, retaining its employees has always been a problem for the hospitality sector. The latest data from the ONS shows that despite 171,000 unfilled positions in the hote</w:t>
      </w:r>
      <w:r w:rsidR="00B54173">
        <w:rPr>
          <w:rFonts w:ascii="Arial" w:eastAsiaTheme="majorEastAsia" w:hAnsi="Arial" w:cs="Arial"/>
          <w:szCs w:val="24"/>
        </w:rPr>
        <w:t>l</w:t>
      </w:r>
      <w:r w:rsidRPr="00BF5774">
        <w:rPr>
          <w:rFonts w:ascii="Arial" w:eastAsiaTheme="majorEastAsia" w:hAnsi="Arial" w:cs="Arial"/>
          <w:szCs w:val="24"/>
        </w:rPr>
        <w:t xml:space="preserve">, </w:t>
      </w:r>
      <w:r w:rsidR="00B54173">
        <w:rPr>
          <w:rFonts w:ascii="Arial" w:eastAsiaTheme="majorEastAsia" w:hAnsi="Arial" w:cs="Arial"/>
          <w:szCs w:val="24"/>
        </w:rPr>
        <w:t>it</w:t>
      </w:r>
      <w:r w:rsidRPr="00BF5774">
        <w:rPr>
          <w:rFonts w:ascii="Arial" w:eastAsiaTheme="majorEastAsia" w:hAnsi="Arial" w:cs="Arial"/>
          <w:szCs w:val="24"/>
        </w:rPr>
        <w:t xml:space="preserve"> is failing to expand</w:t>
      </w:r>
      <w:r w:rsidR="009A5BFD">
        <w:rPr>
          <w:rFonts w:ascii="Arial" w:eastAsiaTheme="majorEastAsia" w:hAnsi="Arial" w:cs="Arial"/>
          <w:szCs w:val="24"/>
        </w:rPr>
        <w:t xml:space="preserve"> </w:t>
      </w:r>
      <w:r w:rsidR="009A5BFD" w:rsidRPr="009A5BFD">
        <w:rPr>
          <w:rFonts w:ascii="Arial" w:eastAsiaTheme="majorEastAsia" w:hAnsi="Arial" w:cs="Arial"/>
          <w:szCs w:val="24"/>
        </w:rPr>
        <w:t>(Wang et al. 2021)</w:t>
      </w:r>
      <w:r w:rsidRPr="00BF5774">
        <w:rPr>
          <w:rFonts w:ascii="Arial" w:eastAsiaTheme="majorEastAsia" w:hAnsi="Arial" w:cs="Arial"/>
          <w:szCs w:val="24"/>
        </w:rPr>
        <w:t xml:space="preserve">. </w:t>
      </w:r>
      <w:r w:rsidR="00914C2E" w:rsidRPr="006B0C5B">
        <w:rPr>
          <w:rFonts w:ascii="Arial" w:eastAsiaTheme="majorEastAsia" w:hAnsi="Arial" w:cs="Arial"/>
          <w:szCs w:val="24"/>
        </w:rPr>
        <w:t xml:space="preserve">Strong recruiting strategies have been implemented at IHG, including the elimination of the HR generalist model &amp; the relocation of the recruiting process to operational divisions. For instance, departments were given responsibility for their own payroll and hiring decisions were returned to the front lines, reducing red tape and saving time. </w:t>
      </w:r>
      <w:r w:rsidR="00E10F8B" w:rsidRPr="006B0C5B">
        <w:rPr>
          <w:rFonts w:ascii="Arial" w:eastAsiaTheme="majorEastAsia" w:hAnsi="Arial" w:cs="Arial"/>
          <w:szCs w:val="24"/>
        </w:rPr>
        <w:t xml:space="preserve">According to Lock (2021), IHG earned approximately $2.08 billion. Strong underlying earnings growth &amp; a massive number of hotel openings (in AMEA &amp; Greater China) were both highlights of 2021 for the hotel chain. </w:t>
      </w:r>
      <w:r w:rsidRPr="006B0C5B">
        <w:rPr>
          <w:rFonts w:ascii="Arial" w:eastAsiaTheme="majorEastAsia" w:hAnsi="Arial" w:cs="Arial"/>
          <w:szCs w:val="24"/>
        </w:rPr>
        <w:t>This is the first-time</w:t>
      </w:r>
      <w:r w:rsidRPr="00BF5774">
        <w:rPr>
          <w:rFonts w:ascii="Arial" w:eastAsiaTheme="majorEastAsia" w:hAnsi="Arial" w:cs="Arial"/>
          <w:szCs w:val="24"/>
        </w:rPr>
        <w:t xml:space="preserve"> information has been made available to the public revealing that the number of available jobs in the Uk exceeds the number of those actively seeking work. In 2022, the employment opportunities in the United Kingdom reached a new high of almost 1,295,000, up 33,700 from the past quarter &amp; 499,300 from the pre-covid levels in 2020. Throughout the course of the year, job openings rose beyond their pre-Covid 2020 levels in every sector, with the highest rise being in the lodging &amp; food service sector, when the number of openings rose by 85,000. While </w:t>
      </w:r>
      <w:r w:rsidR="00FA4E23">
        <w:rPr>
          <w:rFonts w:ascii="Arial" w:eastAsiaTheme="majorEastAsia" w:hAnsi="Arial" w:cs="Arial"/>
          <w:szCs w:val="24"/>
        </w:rPr>
        <w:t>IHG</w:t>
      </w:r>
      <w:r w:rsidRPr="00BF5774">
        <w:rPr>
          <w:rFonts w:ascii="Arial" w:eastAsiaTheme="majorEastAsia" w:hAnsi="Arial" w:cs="Arial"/>
          <w:szCs w:val="24"/>
        </w:rPr>
        <w:t xml:space="preserve"> recovers and rebuilds after a very difficult two years, recruitment remains a big obstacle. Businesses</w:t>
      </w:r>
      <w:r w:rsidR="00FA4E23">
        <w:rPr>
          <w:rFonts w:ascii="Arial" w:eastAsiaTheme="majorEastAsia" w:hAnsi="Arial" w:cs="Arial"/>
          <w:szCs w:val="24"/>
        </w:rPr>
        <w:t xml:space="preserve"> </w:t>
      </w:r>
      <w:r w:rsidRPr="00BF5774">
        <w:rPr>
          <w:rFonts w:ascii="Arial" w:eastAsiaTheme="majorEastAsia" w:hAnsi="Arial" w:cs="Arial"/>
          <w:szCs w:val="24"/>
        </w:rPr>
        <w:t>need to continue to plan so they have enough workers on hand daily night. This could allow them to better anticipate and respond to fluctuations in demand</w:t>
      </w:r>
      <w:r w:rsidR="009E1574">
        <w:rPr>
          <w:rFonts w:ascii="Arial" w:eastAsiaTheme="majorEastAsia" w:hAnsi="Arial" w:cs="Arial"/>
          <w:szCs w:val="24"/>
        </w:rPr>
        <w:t xml:space="preserve"> </w:t>
      </w:r>
      <w:r w:rsidR="009E1574" w:rsidRPr="009E1574">
        <w:rPr>
          <w:rFonts w:ascii="Arial" w:eastAsiaTheme="majorEastAsia" w:hAnsi="Arial" w:cs="Arial"/>
          <w:szCs w:val="24"/>
        </w:rPr>
        <w:t xml:space="preserve">(Ivanov, </w:t>
      </w:r>
      <w:proofErr w:type="spellStart"/>
      <w:r w:rsidR="009E1574" w:rsidRPr="009E1574">
        <w:rPr>
          <w:rFonts w:ascii="Arial" w:eastAsiaTheme="majorEastAsia" w:hAnsi="Arial" w:cs="Arial"/>
          <w:szCs w:val="24"/>
        </w:rPr>
        <w:t>Seyitoğlu</w:t>
      </w:r>
      <w:proofErr w:type="spellEnd"/>
      <w:r w:rsidR="009E1574" w:rsidRPr="009E1574">
        <w:rPr>
          <w:rFonts w:ascii="Arial" w:eastAsiaTheme="majorEastAsia" w:hAnsi="Arial" w:cs="Arial"/>
          <w:szCs w:val="24"/>
        </w:rPr>
        <w:t xml:space="preserve"> and Markova 2020)</w:t>
      </w:r>
      <w:r w:rsidRPr="00BF5774">
        <w:rPr>
          <w:rFonts w:ascii="Arial" w:eastAsiaTheme="majorEastAsia" w:hAnsi="Arial" w:cs="Arial"/>
          <w:szCs w:val="24"/>
        </w:rPr>
        <w:t>.</w:t>
      </w:r>
    </w:p>
    <w:p w14:paraId="737F3A6F" w14:textId="1D638CD8" w:rsidR="00807B80" w:rsidRPr="00BF5774" w:rsidRDefault="00807B80" w:rsidP="0018378C">
      <w:pPr>
        <w:spacing w:line="360" w:lineRule="auto"/>
        <w:ind w:firstLine="720"/>
        <w:rPr>
          <w:rFonts w:ascii="Arial" w:eastAsiaTheme="majorEastAsia" w:hAnsi="Arial" w:cs="Arial"/>
          <w:szCs w:val="24"/>
        </w:rPr>
      </w:pPr>
      <w:r w:rsidRPr="00BF5774">
        <w:rPr>
          <w:rFonts w:ascii="Arial" w:eastAsiaTheme="majorEastAsia" w:hAnsi="Arial" w:cs="Arial"/>
          <w:szCs w:val="24"/>
        </w:rPr>
        <w:t>One of the hardest things for executives &amp; owners of companies to accept is that higher turnover (or poor attrition) does not always indicate that the workplace is not a good one. It is possible that a recruited worker will turn out to be unfit for their position only after they have started working there</w:t>
      </w:r>
      <w:r w:rsidR="009A5BFD">
        <w:rPr>
          <w:rFonts w:ascii="Arial" w:eastAsiaTheme="majorEastAsia" w:hAnsi="Arial" w:cs="Arial"/>
          <w:szCs w:val="24"/>
        </w:rPr>
        <w:t xml:space="preserve"> </w:t>
      </w:r>
      <w:r w:rsidR="009A5BFD" w:rsidRPr="009A5BFD">
        <w:rPr>
          <w:rFonts w:ascii="Arial" w:eastAsiaTheme="majorEastAsia" w:hAnsi="Arial" w:cs="Arial"/>
          <w:szCs w:val="24"/>
        </w:rPr>
        <w:t>(Wang, Hu and Zhang 2020)</w:t>
      </w:r>
      <w:r w:rsidRPr="00BF5774">
        <w:rPr>
          <w:rFonts w:ascii="Arial" w:eastAsiaTheme="majorEastAsia" w:hAnsi="Arial" w:cs="Arial"/>
          <w:szCs w:val="24"/>
        </w:rPr>
        <w:t>. Because serving customers is not a calling for everyone. Sometimes individuals cannot handle the pressures of the h</w:t>
      </w:r>
      <w:r w:rsidR="00C36AE1">
        <w:rPr>
          <w:rFonts w:ascii="Arial" w:eastAsiaTheme="majorEastAsia" w:hAnsi="Arial" w:cs="Arial"/>
          <w:szCs w:val="24"/>
        </w:rPr>
        <w:t>otel</w:t>
      </w:r>
      <w:r w:rsidRPr="00BF5774">
        <w:rPr>
          <w:rFonts w:ascii="Arial" w:eastAsiaTheme="majorEastAsia" w:hAnsi="Arial" w:cs="Arial"/>
          <w:szCs w:val="24"/>
        </w:rPr>
        <w:t xml:space="preserve">, even with extensive training. It does not mean the organisation </w:t>
      </w:r>
      <w:r w:rsidR="009A5BFD" w:rsidRPr="00BF5774">
        <w:rPr>
          <w:rFonts w:ascii="Arial" w:eastAsiaTheme="majorEastAsia" w:hAnsi="Arial" w:cs="Arial"/>
          <w:szCs w:val="24"/>
        </w:rPr>
        <w:t>cannot</w:t>
      </w:r>
      <w:r w:rsidRPr="00BF5774">
        <w:rPr>
          <w:rFonts w:ascii="Arial" w:eastAsiaTheme="majorEastAsia" w:hAnsi="Arial" w:cs="Arial"/>
          <w:szCs w:val="24"/>
        </w:rPr>
        <w:t xml:space="preserve"> still create a positive working atmosphere, but it is depressing nevertheless. About twice as many hospitality workers leave their jobs </w:t>
      </w:r>
      <w:r w:rsidRPr="00BF5774">
        <w:rPr>
          <w:rFonts w:ascii="Arial" w:eastAsiaTheme="majorEastAsia" w:hAnsi="Arial" w:cs="Arial"/>
          <w:szCs w:val="24"/>
        </w:rPr>
        <w:lastRenderedPageBreak/>
        <w:t>every year as in other sectors. One may argue that this is the single most important challenge facing hotel management today</w:t>
      </w:r>
      <w:r w:rsidR="009A5BFD">
        <w:rPr>
          <w:rFonts w:ascii="Arial" w:eastAsiaTheme="majorEastAsia" w:hAnsi="Arial" w:cs="Arial"/>
          <w:szCs w:val="24"/>
        </w:rPr>
        <w:t xml:space="preserve"> </w:t>
      </w:r>
      <w:r w:rsidR="009A5BFD" w:rsidRPr="009A5BFD">
        <w:rPr>
          <w:rFonts w:ascii="Arial" w:eastAsiaTheme="majorEastAsia" w:hAnsi="Arial" w:cs="Arial"/>
          <w:szCs w:val="24"/>
        </w:rPr>
        <w:t>(</w:t>
      </w:r>
      <w:proofErr w:type="spellStart"/>
      <w:r w:rsidR="009A5BFD" w:rsidRPr="009A5BFD">
        <w:rPr>
          <w:rFonts w:ascii="Arial" w:eastAsiaTheme="majorEastAsia" w:hAnsi="Arial" w:cs="Arial"/>
          <w:szCs w:val="24"/>
        </w:rPr>
        <w:t>Ulusemre</w:t>
      </w:r>
      <w:proofErr w:type="spellEnd"/>
      <w:r w:rsidR="009A5BFD" w:rsidRPr="009A5BFD">
        <w:rPr>
          <w:rFonts w:ascii="Arial" w:eastAsiaTheme="majorEastAsia" w:hAnsi="Arial" w:cs="Arial"/>
          <w:szCs w:val="24"/>
        </w:rPr>
        <w:t xml:space="preserve"> and Lam 2022)</w:t>
      </w:r>
      <w:r w:rsidRPr="00BF5774">
        <w:rPr>
          <w:rFonts w:ascii="Arial" w:eastAsiaTheme="majorEastAsia" w:hAnsi="Arial" w:cs="Arial"/>
          <w:szCs w:val="24"/>
        </w:rPr>
        <w:t xml:space="preserve">. The scarcity of competent workers in the hotel business has been a growing problem in recent periods, fuelled by increased turnover &amp; fiercer competition. Workers in the hospitality business must put up with lengthy and unpredictable shifts because clients have higher expectations than ever before. Managers must develop novel strategies for dealing with stress to ensure the smooth operation of their organisations. Paying above-average wages has been found to be the least successful method of competing for and retaining top personnel in the service </w:t>
      </w:r>
      <w:r w:rsidR="00C36AE1">
        <w:rPr>
          <w:rFonts w:ascii="Arial" w:eastAsiaTheme="majorEastAsia" w:hAnsi="Arial" w:cs="Arial"/>
          <w:szCs w:val="24"/>
        </w:rPr>
        <w:t>hotel</w:t>
      </w:r>
      <w:r w:rsidRPr="00BF5774">
        <w:rPr>
          <w:rFonts w:ascii="Arial" w:eastAsiaTheme="majorEastAsia" w:hAnsi="Arial" w:cs="Arial"/>
          <w:szCs w:val="24"/>
        </w:rPr>
        <w:t>. Moreover, another crucial factor for achieving optimum employee retention in the hotel business is to allocate resources towards professional development</w:t>
      </w:r>
      <w:r w:rsidR="00186885">
        <w:rPr>
          <w:rFonts w:ascii="Arial" w:eastAsiaTheme="majorEastAsia" w:hAnsi="Arial" w:cs="Arial"/>
          <w:szCs w:val="24"/>
        </w:rPr>
        <w:t xml:space="preserve"> </w:t>
      </w:r>
      <w:r w:rsidR="00186885" w:rsidRPr="00186885">
        <w:rPr>
          <w:rFonts w:ascii="Arial" w:eastAsiaTheme="majorEastAsia" w:hAnsi="Arial" w:cs="Arial"/>
          <w:szCs w:val="24"/>
        </w:rPr>
        <w:t xml:space="preserve">(Bonfanti, </w:t>
      </w:r>
      <w:proofErr w:type="spellStart"/>
      <w:r w:rsidR="00186885" w:rsidRPr="00186885">
        <w:rPr>
          <w:rFonts w:ascii="Arial" w:eastAsiaTheme="majorEastAsia" w:hAnsi="Arial" w:cs="Arial"/>
          <w:szCs w:val="24"/>
        </w:rPr>
        <w:t>Vigolo</w:t>
      </w:r>
      <w:proofErr w:type="spellEnd"/>
      <w:r w:rsidR="00186885" w:rsidRPr="00186885">
        <w:rPr>
          <w:rFonts w:ascii="Arial" w:eastAsiaTheme="majorEastAsia" w:hAnsi="Arial" w:cs="Arial"/>
          <w:szCs w:val="24"/>
        </w:rPr>
        <w:t xml:space="preserve"> and </w:t>
      </w:r>
      <w:proofErr w:type="spellStart"/>
      <w:r w:rsidR="00186885" w:rsidRPr="00186885">
        <w:rPr>
          <w:rFonts w:ascii="Arial" w:eastAsiaTheme="majorEastAsia" w:hAnsi="Arial" w:cs="Arial"/>
          <w:szCs w:val="24"/>
        </w:rPr>
        <w:t>Yfantidou</w:t>
      </w:r>
      <w:proofErr w:type="spellEnd"/>
      <w:r w:rsidR="00186885" w:rsidRPr="00186885">
        <w:rPr>
          <w:rFonts w:ascii="Arial" w:eastAsiaTheme="majorEastAsia" w:hAnsi="Arial" w:cs="Arial"/>
          <w:szCs w:val="24"/>
        </w:rPr>
        <w:t xml:space="preserve"> 2021)</w:t>
      </w:r>
      <w:r w:rsidRPr="00BF5774">
        <w:rPr>
          <w:rFonts w:ascii="Arial" w:eastAsiaTheme="majorEastAsia" w:hAnsi="Arial" w:cs="Arial"/>
          <w:szCs w:val="24"/>
        </w:rPr>
        <w:t xml:space="preserve">. There is a need for both improved training programmes &amp; a higher proportion of trained workers in the hospitality business. Moreover, the hotel owner has an obligation to reduce attrition rate to a minimal by treating </w:t>
      </w:r>
      <w:r w:rsidR="009A5BFD" w:rsidRPr="00BF5774">
        <w:rPr>
          <w:rFonts w:ascii="Arial" w:eastAsiaTheme="majorEastAsia" w:hAnsi="Arial" w:cs="Arial"/>
          <w:szCs w:val="24"/>
        </w:rPr>
        <w:t>all</w:t>
      </w:r>
      <w:r w:rsidRPr="00BF5774">
        <w:rPr>
          <w:rFonts w:ascii="Arial" w:eastAsiaTheme="majorEastAsia" w:hAnsi="Arial" w:cs="Arial"/>
          <w:szCs w:val="24"/>
        </w:rPr>
        <w:t xml:space="preserve"> their workers with respect and dignity. Today's successful leaders, more than ever, need to be able to inspire their teams with empathy. It is well acknowledged that effective management of teams represents one of the most important management skills for supervisors to possess</w:t>
      </w:r>
      <w:r w:rsidR="009E1574">
        <w:rPr>
          <w:rFonts w:ascii="Arial" w:eastAsiaTheme="majorEastAsia" w:hAnsi="Arial" w:cs="Arial"/>
          <w:szCs w:val="24"/>
        </w:rPr>
        <w:t xml:space="preserve"> </w:t>
      </w:r>
      <w:r w:rsidR="009E1574" w:rsidRPr="009E1574">
        <w:rPr>
          <w:rFonts w:ascii="Arial" w:eastAsiaTheme="majorEastAsia" w:hAnsi="Arial" w:cs="Arial"/>
          <w:szCs w:val="24"/>
        </w:rPr>
        <w:t>(Hidalgo et al. 2022)</w:t>
      </w:r>
      <w:r w:rsidRPr="00BF5774">
        <w:rPr>
          <w:rFonts w:ascii="Arial" w:eastAsiaTheme="majorEastAsia" w:hAnsi="Arial" w:cs="Arial"/>
          <w:szCs w:val="24"/>
        </w:rPr>
        <w:t>.</w:t>
      </w:r>
    </w:p>
    <w:p w14:paraId="72F1AC35" w14:textId="2A5502EE" w:rsidR="00807B80" w:rsidRPr="00BF5774" w:rsidRDefault="00807B80" w:rsidP="0018378C">
      <w:pPr>
        <w:spacing w:line="360" w:lineRule="auto"/>
        <w:ind w:firstLine="720"/>
        <w:rPr>
          <w:rFonts w:ascii="Arial" w:eastAsiaTheme="majorEastAsia" w:hAnsi="Arial" w:cs="Arial"/>
          <w:szCs w:val="24"/>
        </w:rPr>
      </w:pPr>
      <w:r w:rsidRPr="00BF5774">
        <w:rPr>
          <w:rFonts w:ascii="Arial" w:eastAsiaTheme="majorEastAsia" w:hAnsi="Arial" w:cs="Arial"/>
          <w:szCs w:val="24"/>
        </w:rPr>
        <w:t xml:space="preserve"> </w:t>
      </w:r>
      <w:r w:rsidR="00FF2596">
        <w:rPr>
          <w:rFonts w:ascii="Arial" w:eastAsiaTheme="majorEastAsia" w:hAnsi="Arial" w:cs="Arial"/>
          <w:szCs w:val="24"/>
        </w:rPr>
        <w:t>As</w:t>
      </w:r>
      <w:r w:rsidRPr="00BF5774">
        <w:rPr>
          <w:rFonts w:ascii="Arial" w:eastAsiaTheme="majorEastAsia" w:hAnsi="Arial" w:cs="Arial"/>
          <w:szCs w:val="24"/>
        </w:rPr>
        <w:t xml:space="preserve"> many EU </w:t>
      </w:r>
      <w:r w:rsidR="00FF2596">
        <w:rPr>
          <w:rFonts w:ascii="Arial" w:eastAsiaTheme="majorEastAsia" w:hAnsi="Arial" w:cs="Arial"/>
          <w:szCs w:val="24"/>
        </w:rPr>
        <w:t>countries</w:t>
      </w:r>
      <w:r w:rsidRPr="00BF5774">
        <w:rPr>
          <w:rFonts w:ascii="Arial" w:eastAsiaTheme="majorEastAsia" w:hAnsi="Arial" w:cs="Arial"/>
          <w:szCs w:val="24"/>
        </w:rPr>
        <w:t>,</w:t>
      </w:r>
      <w:r w:rsidR="00FF2596">
        <w:rPr>
          <w:rFonts w:ascii="Arial" w:eastAsiaTheme="majorEastAsia" w:hAnsi="Arial" w:cs="Arial"/>
          <w:szCs w:val="24"/>
        </w:rPr>
        <w:t xml:space="preserve"> the United Kingdom</w:t>
      </w:r>
      <w:r w:rsidRPr="00BF5774">
        <w:rPr>
          <w:rFonts w:ascii="Arial" w:eastAsiaTheme="majorEastAsia" w:hAnsi="Arial" w:cs="Arial"/>
          <w:szCs w:val="24"/>
        </w:rPr>
        <w:t xml:space="preserve"> has</w:t>
      </w:r>
      <w:r w:rsidR="00FF2596">
        <w:rPr>
          <w:rFonts w:ascii="Arial" w:eastAsiaTheme="majorEastAsia" w:hAnsi="Arial" w:cs="Arial"/>
          <w:szCs w:val="24"/>
        </w:rPr>
        <w:t xml:space="preserve"> </w:t>
      </w:r>
      <w:r w:rsidRPr="00BF5774">
        <w:rPr>
          <w:rFonts w:ascii="Arial" w:eastAsiaTheme="majorEastAsia" w:hAnsi="Arial" w:cs="Arial"/>
          <w:szCs w:val="24"/>
        </w:rPr>
        <w:t>welcom</w:t>
      </w:r>
      <w:r w:rsidR="00FF2596">
        <w:rPr>
          <w:rFonts w:ascii="Arial" w:eastAsiaTheme="majorEastAsia" w:hAnsi="Arial" w:cs="Arial"/>
          <w:szCs w:val="24"/>
        </w:rPr>
        <w:t>ed</w:t>
      </w:r>
      <w:r w:rsidRPr="00BF5774">
        <w:rPr>
          <w:rFonts w:ascii="Arial" w:eastAsiaTheme="majorEastAsia" w:hAnsi="Arial" w:cs="Arial"/>
          <w:szCs w:val="24"/>
        </w:rPr>
        <w:t xml:space="preserve"> foreign employees</w:t>
      </w:r>
      <w:r w:rsidR="00FF2596">
        <w:rPr>
          <w:rFonts w:ascii="Arial" w:eastAsiaTheme="majorEastAsia" w:hAnsi="Arial" w:cs="Arial"/>
          <w:szCs w:val="24"/>
        </w:rPr>
        <w:t>.</w:t>
      </w:r>
      <w:r w:rsidRPr="00BF5774">
        <w:rPr>
          <w:rFonts w:ascii="Arial" w:eastAsiaTheme="majorEastAsia" w:hAnsi="Arial" w:cs="Arial"/>
          <w:szCs w:val="24"/>
        </w:rPr>
        <w:t xml:space="preserve"> Several internationals have found work in the United Kingdom's food and drink service industries</w:t>
      </w:r>
      <w:r w:rsidR="009A5BFD">
        <w:rPr>
          <w:rFonts w:ascii="Arial" w:eastAsiaTheme="majorEastAsia" w:hAnsi="Arial" w:cs="Arial"/>
          <w:szCs w:val="24"/>
        </w:rPr>
        <w:t xml:space="preserve"> </w:t>
      </w:r>
      <w:r w:rsidR="009A5BFD" w:rsidRPr="009A5BFD">
        <w:rPr>
          <w:rFonts w:ascii="Arial" w:eastAsiaTheme="majorEastAsia" w:hAnsi="Arial" w:cs="Arial"/>
          <w:szCs w:val="24"/>
        </w:rPr>
        <w:t>(</w:t>
      </w:r>
      <w:proofErr w:type="spellStart"/>
      <w:r w:rsidR="009A5BFD" w:rsidRPr="009A5BFD">
        <w:rPr>
          <w:rFonts w:ascii="Arial" w:eastAsiaTheme="majorEastAsia" w:hAnsi="Arial" w:cs="Arial"/>
          <w:szCs w:val="24"/>
        </w:rPr>
        <w:t>Ugurlu</w:t>
      </w:r>
      <w:proofErr w:type="spellEnd"/>
      <w:r w:rsidR="009A5BFD" w:rsidRPr="009A5BFD">
        <w:rPr>
          <w:rFonts w:ascii="Arial" w:eastAsiaTheme="majorEastAsia" w:hAnsi="Arial" w:cs="Arial"/>
          <w:szCs w:val="24"/>
        </w:rPr>
        <w:t>, Akay and Demirel 2022)</w:t>
      </w:r>
      <w:r w:rsidRPr="00BF5774">
        <w:rPr>
          <w:rFonts w:ascii="Arial" w:eastAsiaTheme="majorEastAsia" w:hAnsi="Arial" w:cs="Arial"/>
          <w:szCs w:val="24"/>
        </w:rPr>
        <w:t xml:space="preserve">. A total of over 400 thousand foreign workers were employed by the sector before to the Brexit. Due to Brexit, foreign workers and British companies are no longer entitled to free mobility. As a result, it is more complex for businesses to obtain qualified foreign workers, and less appealing for potential employees to relocate to the United Kingdom. Brexit's </w:t>
      </w:r>
      <w:r w:rsidR="002A3C20">
        <w:rPr>
          <w:rFonts w:ascii="Arial" w:eastAsiaTheme="majorEastAsia" w:hAnsi="Arial" w:cs="Arial"/>
          <w:szCs w:val="24"/>
        </w:rPr>
        <w:t>short term</w:t>
      </w:r>
      <w:r w:rsidRPr="00BF5774">
        <w:rPr>
          <w:rFonts w:ascii="Arial" w:eastAsiaTheme="majorEastAsia" w:hAnsi="Arial" w:cs="Arial"/>
          <w:szCs w:val="24"/>
        </w:rPr>
        <w:t xml:space="preserve"> result </w:t>
      </w:r>
      <w:r w:rsidR="002A3C20">
        <w:rPr>
          <w:rFonts w:ascii="Arial" w:eastAsiaTheme="majorEastAsia" w:hAnsi="Arial" w:cs="Arial"/>
          <w:szCs w:val="24"/>
        </w:rPr>
        <w:t>caused the hotel to lose many foreign workers</w:t>
      </w:r>
      <w:r w:rsidRPr="00BF5774">
        <w:rPr>
          <w:rFonts w:ascii="Arial" w:eastAsiaTheme="majorEastAsia" w:hAnsi="Arial" w:cs="Arial"/>
          <w:szCs w:val="24"/>
        </w:rPr>
        <w:t xml:space="preserve">. Mitchells &amp; Butlers, perhaps the largest listed pub companies in the United Kingdom, continued to lose 9,000 of its 39,000 employees because of Brexit, or about a quarter of its employees, as reported by the Guardian. </w:t>
      </w:r>
      <w:r w:rsidR="00E10F8B" w:rsidRPr="00BF5774">
        <w:rPr>
          <w:rFonts w:ascii="Arial" w:eastAsiaTheme="majorEastAsia" w:hAnsi="Arial" w:cs="Arial"/>
          <w:szCs w:val="24"/>
        </w:rPr>
        <w:t>It is</w:t>
      </w:r>
      <w:r w:rsidRPr="00BF5774">
        <w:rPr>
          <w:rFonts w:ascii="Arial" w:eastAsiaTheme="majorEastAsia" w:hAnsi="Arial" w:cs="Arial"/>
          <w:szCs w:val="24"/>
        </w:rPr>
        <w:t xml:space="preserve"> a common occurrence for bar and restaurant companies around the nation to suffer losses of this kind. Combining the effects of Covid-19 &amp; shutdowns on the hotel, which has arguably experienced the worst blow of all UK businesses, has left this market segment with urgent short-term </w:t>
      </w:r>
      <w:r w:rsidRPr="00BF5774">
        <w:rPr>
          <w:rFonts w:ascii="Arial" w:eastAsiaTheme="majorEastAsia" w:hAnsi="Arial" w:cs="Arial"/>
          <w:szCs w:val="24"/>
        </w:rPr>
        <w:lastRenderedPageBreak/>
        <w:t>challenges that will need a more strategic strategy to rectify in the long run</w:t>
      </w:r>
      <w:r w:rsidR="009E1574">
        <w:rPr>
          <w:rFonts w:ascii="Arial" w:eastAsiaTheme="majorEastAsia" w:hAnsi="Arial" w:cs="Arial"/>
          <w:szCs w:val="24"/>
        </w:rPr>
        <w:t xml:space="preserve"> </w:t>
      </w:r>
      <w:r w:rsidR="009E1574" w:rsidRPr="009E1574">
        <w:rPr>
          <w:rFonts w:ascii="Arial" w:eastAsiaTheme="majorEastAsia" w:hAnsi="Arial" w:cs="Arial"/>
          <w:szCs w:val="24"/>
        </w:rPr>
        <w:t>(dos Santos et al. 2020)</w:t>
      </w:r>
      <w:r w:rsidRPr="00BF5774">
        <w:rPr>
          <w:rFonts w:ascii="Arial" w:eastAsiaTheme="majorEastAsia" w:hAnsi="Arial" w:cs="Arial"/>
          <w:szCs w:val="24"/>
        </w:rPr>
        <w:t>.</w:t>
      </w:r>
    </w:p>
    <w:p w14:paraId="3C685F12" w14:textId="304D3D56" w:rsidR="00807B80" w:rsidRPr="00BF5774" w:rsidRDefault="00807B80" w:rsidP="0018378C">
      <w:pPr>
        <w:spacing w:line="360" w:lineRule="auto"/>
        <w:ind w:firstLine="720"/>
        <w:rPr>
          <w:rFonts w:ascii="Arial" w:eastAsiaTheme="majorEastAsia" w:hAnsi="Arial" w:cs="Arial"/>
          <w:szCs w:val="24"/>
        </w:rPr>
      </w:pPr>
      <w:r w:rsidRPr="00BF5774">
        <w:rPr>
          <w:rFonts w:ascii="Arial" w:eastAsiaTheme="majorEastAsia" w:hAnsi="Arial" w:cs="Arial"/>
          <w:szCs w:val="24"/>
        </w:rPr>
        <w:t xml:space="preserve">Although the </w:t>
      </w:r>
      <w:r w:rsidR="00C36AE1">
        <w:rPr>
          <w:rFonts w:ascii="Arial" w:eastAsiaTheme="majorEastAsia" w:hAnsi="Arial" w:cs="Arial"/>
          <w:szCs w:val="24"/>
        </w:rPr>
        <w:t>IHG’s</w:t>
      </w:r>
      <w:r w:rsidRPr="00BF5774">
        <w:rPr>
          <w:rFonts w:ascii="Arial" w:eastAsiaTheme="majorEastAsia" w:hAnsi="Arial" w:cs="Arial"/>
          <w:szCs w:val="24"/>
        </w:rPr>
        <w:t xml:space="preserve"> hiring statistics are back up to where they were before the epidemic, the high rate of employee turnover across all</w:t>
      </w:r>
      <w:r w:rsidR="00C36AE1">
        <w:rPr>
          <w:rFonts w:ascii="Arial" w:eastAsiaTheme="majorEastAsia" w:hAnsi="Arial" w:cs="Arial"/>
          <w:szCs w:val="24"/>
        </w:rPr>
        <w:t xml:space="preserve"> businesses</w:t>
      </w:r>
      <w:r w:rsidRPr="00BF5774">
        <w:rPr>
          <w:rFonts w:ascii="Arial" w:eastAsiaTheme="majorEastAsia" w:hAnsi="Arial" w:cs="Arial"/>
          <w:szCs w:val="24"/>
        </w:rPr>
        <w:t xml:space="preserve"> is still a big reason for worry</w:t>
      </w:r>
      <w:r w:rsidR="0087514B">
        <w:rPr>
          <w:rFonts w:ascii="Arial" w:eastAsiaTheme="majorEastAsia" w:hAnsi="Arial" w:cs="Arial"/>
          <w:szCs w:val="24"/>
        </w:rPr>
        <w:t xml:space="preserve"> </w:t>
      </w:r>
      <w:r w:rsidR="0087514B" w:rsidRPr="0087514B">
        <w:rPr>
          <w:rFonts w:ascii="Arial" w:eastAsiaTheme="majorEastAsia" w:hAnsi="Arial" w:cs="Arial"/>
          <w:szCs w:val="24"/>
        </w:rPr>
        <w:t>(Sun et al. 2022)</w:t>
      </w:r>
      <w:r w:rsidRPr="00BF5774">
        <w:rPr>
          <w:rFonts w:ascii="Arial" w:eastAsiaTheme="majorEastAsia" w:hAnsi="Arial" w:cs="Arial"/>
          <w:szCs w:val="24"/>
        </w:rPr>
        <w:t xml:space="preserve">. A total of 21.7% more people </w:t>
      </w:r>
      <w:r w:rsidR="00C36AE1" w:rsidRPr="00BF5774">
        <w:rPr>
          <w:rFonts w:ascii="Arial" w:eastAsiaTheme="majorEastAsia" w:hAnsi="Arial" w:cs="Arial"/>
          <w:szCs w:val="24"/>
        </w:rPr>
        <w:t>is</w:t>
      </w:r>
      <w:r w:rsidRPr="00BF5774">
        <w:rPr>
          <w:rFonts w:ascii="Arial" w:eastAsiaTheme="majorEastAsia" w:hAnsi="Arial" w:cs="Arial"/>
          <w:szCs w:val="24"/>
        </w:rPr>
        <w:t xml:space="preserve"> employed by bars, restaurants, motels, &amp; quick service eateries as of June 2022 than there </w:t>
      </w:r>
      <w:r w:rsidR="00C36AE1" w:rsidRPr="00BF5774">
        <w:rPr>
          <w:rFonts w:ascii="Arial" w:eastAsiaTheme="majorEastAsia" w:hAnsi="Arial" w:cs="Arial"/>
          <w:szCs w:val="24"/>
        </w:rPr>
        <w:t>was</w:t>
      </w:r>
      <w:r w:rsidRPr="00BF5774">
        <w:rPr>
          <w:rFonts w:ascii="Arial" w:eastAsiaTheme="majorEastAsia" w:hAnsi="Arial" w:cs="Arial"/>
          <w:szCs w:val="24"/>
        </w:rPr>
        <w:t xml:space="preserve"> the year before. Consequently, each month th</w:t>
      </w:r>
      <w:r w:rsidR="00C36AE1">
        <w:rPr>
          <w:rFonts w:ascii="Arial" w:eastAsiaTheme="majorEastAsia" w:hAnsi="Arial" w:cs="Arial"/>
          <w:szCs w:val="24"/>
        </w:rPr>
        <w:t>ey</w:t>
      </w:r>
      <w:r w:rsidRPr="00BF5774">
        <w:rPr>
          <w:rFonts w:ascii="Arial" w:eastAsiaTheme="majorEastAsia" w:hAnsi="Arial" w:cs="Arial"/>
          <w:szCs w:val="24"/>
        </w:rPr>
        <w:t xml:space="preserve"> must replace the equivalent of 6% of its workforce. Pay increases of 8.5% for bartenders &amp; 6% for wait staff mean that businesses would be competing for the best and brightest personnel. Pubs' rates of staff expansion </w:t>
      </w:r>
      <w:r w:rsidR="0045707A" w:rsidRPr="00BF5774">
        <w:rPr>
          <w:rFonts w:ascii="Arial" w:eastAsiaTheme="majorEastAsia" w:hAnsi="Arial" w:cs="Arial"/>
          <w:szCs w:val="24"/>
        </w:rPr>
        <w:t>have</w:t>
      </w:r>
      <w:r w:rsidRPr="00BF5774">
        <w:rPr>
          <w:rFonts w:ascii="Arial" w:eastAsiaTheme="majorEastAsia" w:hAnsi="Arial" w:cs="Arial"/>
          <w:szCs w:val="24"/>
        </w:rPr>
        <w:t xml:space="preserve"> decreased in comparison to other </w:t>
      </w:r>
      <w:r w:rsidR="00271D61">
        <w:rPr>
          <w:rFonts w:ascii="Arial" w:eastAsiaTheme="majorEastAsia" w:hAnsi="Arial" w:cs="Arial"/>
          <w:szCs w:val="24"/>
        </w:rPr>
        <w:t>hotel business</w:t>
      </w:r>
      <w:r w:rsidRPr="00BF5774">
        <w:rPr>
          <w:rFonts w:ascii="Arial" w:eastAsiaTheme="majorEastAsia" w:hAnsi="Arial" w:cs="Arial"/>
          <w:szCs w:val="24"/>
        </w:rPr>
        <w:t xml:space="preserve"> because of a long-held stereotype that </w:t>
      </w:r>
      <w:r w:rsidR="0045454B">
        <w:rPr>
          <w:rFonts w:ascii="Arial" w:eastAsiaTheme="majorEastAsia" w:hAnsi="Arial" w:cs="Arial"/>
          <w:szCs w:val="24"/>
        </w:rPr>
        <w:t xml:space="preserve">it </w:t>
      </w:r>
      <w:r w:rsidRPr="00BF5774">
        <w:rPr>
          <w:rFonts w:ascii="Arial" w:eastAsiaTheme="majorEastAsia" w:hAnsi="Arial" w:cs="Arial"/>
          <w:szCs w:val="24"/>
        </w:rPr>
        <w:t>is unsafe &amp; has unfavourable workplace conditions. In June, the increase was a meagre 1.9%</w:t>
      </w:r>
      <w:r w:rsidR="00F6179C">
        <w:rPr>
          <w:rFonts w:ascii="Arial" w:eastAsiaTheme="majorEastAsia" w:hAnsi="Arial" w:cs="Arial"/>
          <w:szCs w:val="24"/>
        </w:rPr>
        <w:t xml:space="preserve"> </w:t>
      </w:r>
      <w:r w:rsidR="00F6179C" w:rsidRPr="0087514B">
        <w:rPr>
          <w:rFonts w:ascii="Arial" w:eastAsiaTheme="majorEastAsia" w:hAnsi="Arial" w:cs="Arial"/>
          <w:szCs w:val="24"/>
        </w:rPr>
        <w:t>(Sonenshein, Barker and Hibbins 2019)</w:t>
      </w:r>
      <w:r w:rsidRPr="00BF5774">
        <w:rPr>
          <w:rFonts w:ascii="Arial" w:eastAsiaTheme="majorEastAsia" w:hAnsi="Arial" w:cs="Arial"/>
          <w:szCs w:val="24"/>
        </w:rPr>
        <w:t>. As opposed to resorts (27.3%), eateries (25.7%), &amp; quick service restaurants (25.7%). Pubs originally recovered more quickly than other kinds of venues when prohibition was removed. In 2022, worker turnover was at 5.7%. This is consistent with the rate in 2022 overall, which has ranged between 6.4% &amp; 5.4%. Thus, the pub industry likewise has the greatest turnover rates, at 8.4 percent in April and 7.1 percent in June. The hotel has the lowest turnover rate, at only 5%.</w:t>
      </w:r>
    </w:p>
    <w:p w14:paraId="0B140C16" w14:textId="767F8274" w:rsidR="00807B80" w:rsidRPr="00BF5774" w:rsidRDefault="00F6179C" w:rsidP="0018378C">
      <w:pPr>
        <w:spacing w:line="360" w:lineRule="auto"/>
        <w:ind w:firstLine="720"/>
        <w:rPr>
          <w:rFonts w:ascii="Arial" w:eastAsiaTheme="majorEastAsia" w:hAnsi="Arial" w:cs="Arial"/>
          <w:szCs w:val="24"/>
        </w:rPr>
      </w:pPr>
      <w:r w:rsidRPr="006B0C5B">
        <w:rPr>
          <w:rFonts w:ascii="Arial" w:eastAsiaTheme="majorEastAsia" w:hAnsi="Arial" w:cs="Arial"/>
          <w:szCs w:val="24"/>
        </w:rPr>
        <w:t xml:space="preserve">For instance, starting in early 2021, the general cost of living has risen dramatically due to inflation. Hotel staff and businesses have felt the pinch of increased prices and cost of living. Increasing salary demands mean businesses will have to keep increasing prices to maintain profit margins, perpetuating the inflationary spiral. Inflation compounds the problem by making it such that people can't afford to indulge in any extravagances. </w:t>
      </w:r>
      <w:r w:rsidR="00655902" w:rsidRPr="006B0C5B">
        <w:rPr>
          <w:rFonts w:ascii="Arial" w:eastAsiaTheme="majorEastAsia" w:hAnsi="Arial" w:cs="Arial"/>
          <w:szCs w:val="24"/>
        </w:rPr>
        <w:t>Consequently</w:t>
      </w:r>
      <w:r w:rsidRPr="006B0C5B">
        <w:rPr>
          <w:rFonts w:ascii="Arial" w:eastAsiaTheme="majorEastAsia" w:hAnsi="Arial" w:cs="Arial"/>
          <w:szCs w:val="24"/>
        </w:rPr>
        <w:t xml:space="preserve">, it is tough, if not extremely difficult, to pass on rises in labour expenses to consumers in economies that are already struggling. </w:t>
      </w:r>
      <w:r w:rsidR="00807B80" w:rsidRPr="006B0C5B">
        <w:rPr>
          <w:rFonts w:ascii="Arial" w:eastAsiaTheme="majorEastAsia" w:hAnsi="Arial" w:cs="Arial"/>
          <w:szCs w:val="24"/>
        </w:rPr>
        <w:t>Inflation hit a new peak in April 2022, surpassing even the previous high from 1982</w:t>
      </w:r>
      <w:r w:rsidR="00186885" w:rsidRPr="006B0C5B">
        <w:rPr>
          <w:rFonts w:ascii="Arial" w:eastAsiaTheme="majorEastAsia" w:hAnsi="Arial" w:cs="Arial"/>
          <w:szCs w:val="24"/>
        </w:rPr>
        <w:t xml:space="preserve"> (</w:t>
      </w:r>
      <w:proofErr w:type="spellStart"/>
      <w:r w:rsidR="00186885" w:rsidRPr="006B0C5B">
        <w:rPr>
          <w:rFonts w:ascii="Arial" w:eastAsiaTheme="majorEastAsia" w:hAnsi="Arial" w:cs="Arial"/>
          <w:szCs w:val="24"/>
        </w:rPr>
        <w:t>Alrawadieh</w:t>
      </w:r>
      <w:proofErr w:type="spellEnd"/>
      <w:r w:rsidR="00186885" w:rsidRPr="006B0C5B">
        <w:rPr>
          <w:rFonts w:ascii="Arial" w:eastAsiaTheme="majorEastAsia" w:hAnsi="Arial" w:cs="Arial"/>
          <w:szCs w:val="24"/>
        </w:rPr>
        <w:t xml:space="preserve"> et al. 2020)</w:t>
      </w:r>
      <w:r w:rsidR="00807B80" w:rsidRPr="006B0C5B">
        <w:rPr>
          <w:rFonts w:ascii="Arial" w:eastAsiaTheme="majorEastAsia" w:hAnsi="Arial" w:cs="Arial"/>
          <w:szCs w:val="24"/>
        </w:rPr>
        <w:t xml:space="preserve">. </w:t>
      </w:r>
      <w:r w:rsidR="00655902" w:rsidRPr="006B0C5B">
        <w:rPr>
          <w:rFonts w:ascii="Arial" w:eastAsiaTheme="majorEastAsia" w:hAnsi="Arial" w:cs="Arial"/>
          <w:szCs w:val="24"/>
        </w:rPr>
        <w:t xml:space="preserve">Covid has already caused a staffing crisis at the IHG hotel, and the property has little financial reserves to begin with. When these problems are compounded by the possibility of a decline in client confidence and desire, businesses often find themselves at a crossroads without a clear path forward. After the covid outbreak, few formerly employed individuals have opted to return to their previous fields as a result of the drastic changes brought about by the pandemic. </w:t>
      </w:r>
      <w:r w:rsidR="0087514B" w:rsidRPr="006B0C5B">
        <w:rPr>
          <w:rFonts w:ascii="Arial" w:eastAsiaTheme="majorEastAsia" w:hAnsi="Arial" w:cs="Arial"/>
          <w:szCs w:val="24"/>
        </w:rPr>
        <w:t>(Schuckert et al. 2019)</w:t>
      </w:r>
      <w:r w:rsidR="00807B80" w:rsidRPr="006B0C5B">
        <w:rPr>
          <w:rFonts w:ascii="Arial" w:eastAsiaTheme="majorEastAsia" w:hAnsi="Arial" w:cs="Arial"/>
          <w:szCs w:val="24"/>
        </w:rPr>
        <w:t>. In today's competitive job m</w:t>
      </w:r>
      <w:r w:rsidR="00807B80" w:rsidRPr="00BF5774">
        <w:rPr>
          <w:rFonts w:ascii="Arial" w:eastAsiaTheme="majorEastAsia" w:hAnsi="Arial" w:cs="Arial"/>
          <w:szCs w:val="24"/>
        </w:rPr>
        <w:t xml:space="preserve">arket, </w:t>
      </w:r>
      <w:r w:rsidR="00807B80" w:rsidRPr="00BF5774">
        <w:rPr>
          <w:rFonts w:ascii="Arial" w:eastAsiaTheme="majorEastAsia" w:hAnsi="Arial" w:cs="Arial"/>
          <w:szCs w:val="24"/>
        </w:rPr>
        <w:lastRenderedPageBreak/>
        <w:t>keeping your best workers has become more crucial than ever. According to a new study, 52% of people working in the hotel want to switch occupations in order to increase their salary</w:t>
      </w:r>
      <w:r w:rsidR="009E1574">
        <w:rPr>
          <w:rFonts w:ascii="Arial" w:eastAsiaTheme="majorEastAsia" w:hAnsi="Arial" w:cs="Arial"/>
          <w:szCs w:val="24"/>
        </w:rPr>
        <w:t xml:space="preserve"> </w:t>
      </w:r>
      <w:r w:rsidR="009E1574" w:rsidRPr="009E1574">
        <w:rPr>
          <w:rFonts w:ascii="Arial" w:eastAsiaTheme="majorEastAsia" w:hAnsi="Arial" w:cs="Arial"/>
          <w:szCs w:val="24"/>
        </w:rPr>
        <w:t>(</w:t>
      </w:r>
      <w:proofErr w:type="spellStart"/>
      <w:r w:rsidR="009E1574" w:rsidRPr="009E1574">
        <w:rPr>
          <w:rFonts w:ascii="Arial" w:eastAsiaTheme="majorEastAsia" w:hAnsi="Arial" w:cs="Arial"/>
          <w:szCs w:val="24"/>
        </w:rPr>
        <w:t>Filimonau</w:t>
      </w:r>
      <w:proofErr w:type="spellEnd"/>
      <w:r w:rsidR="009E1574" w:rsidRPr="009E1574">
        <w:rPr>
          <w:rFonts w:ascii="Arial" w:eastAsiaTheme="majorEastAsia" w:hAnsi="Arial" w:cs="Arial"/>
          <w:szCs w:val="24"/>
        </w:rPr>
        <w:t xml:space="preserve">, </w:t>
      </w:r>
      <w:proofErr w:type="spellStart"/>
      <w:r w:rsidR="009E1574" w:rsidRPr="009E1574">
        <w:rPr>
          <w:rFonts w:ascii="Arial" w:eastAsiaTheme="majorEastAsia" w:hAnsi="Arial" w:cs="Arial"/>
          <w:szCs w:val="24"/>
        </w:rPr>
        <w:t>Derqui</w:t>
      </w:r>
      <w:proofErr w:type="spellEnd"/>
      <w:r w:rsidR="009E1574" w:rsidRPr="009E1574">
        <w:rPr>
          <w:rFonts w:ascii="Arial" w:eastAsiaTheme="majorEastAsia" w:hAnsi="Arial" w:cs="Arial"/>
          <w:szCs w:val="24"/>
        </w:rPr>
        <w:t xml:space="preserve"> and Matute 2020)</w:t>
      </w:r>
      <w:r w:rsidR="00807B80" w:rsidRPr="00BF5774">
        <w:rPr>
          <w:rFonts w:ascii="Arial" w:eastAsiaTheme="majorEastAsia" w:hAnsi="Arial" w:cs="Arial"/>
          <w:szCs w:val="24"/>
        </w:rPr>
        <w:t xml:space="preserve">. Although many hospitality organisations are struggling to make ends meet during this inflationary period, others have found success by focusing on effective recruiting &amp; retention strategies and finding culturally compatible positions for their employees. </w:t>
      </w:r>
      <w:proofErr w:type="gramStart"/>
      <w:r w:rsidR="00807B80" w:rsidRPr="00BF5774">
        <w:rPr>
          <w:rFonts w:ascii="Arial" w:eastAsiaTheme="majorEastAsia" w:hAnsi="Arial" w:cs="Arial"/>
          <w:szCs w:val="24"/>
        </w:rPr>
        <w:t>But,</w:t>
      </w:r>
      <w:proofErr w:type="gramEnd"/>
      <w:r w:rsidR="00807B80" w:rsidRPr="00BF5774">
        <w:rPr>
          <w:rFonts w:ascii="Arial" w:eastAsiaTheme="majorEastAsia" w:hAnsi="Arial" w:cs="Arial"/>
          <w:szCs w:val="24"/>
        </w:rPr>
        <w:t xml:space="preserve"> the rising costs of utilities and food are making it more difficult for hotels to increase salaries. In April, the cost of gas was 53.5% more than it was the previous year, as well as the price of electricity was 95.5% higher than it was the year before, yet the average salary in the United Kingdom declined 1.2% in absolute terms. There has been a four-decade peak in inflation mostly in United Kingdom this year, affecting companies and employees equally</w:t>
      </w:r>
      <w:r w:rsidR="0087514B">
        <w:rPr>
          <w:rFonts w:ascii="Arial" w:eastAsiaTheme="majorEastAsia" w:hAnsi="Arial" w:cs="Arial"/>
          <w:szCs w:val="24"/>
        </w:rPr>
        <w:t xml:space="preserve"> </w:t>
      </w:r>
      <w:r w:rsidR="0087514B" w:rsidRPr="0087514B">
        <w:rPr>
          <w:rFonts w:ascii="Arial" w:eastAsiaTheme="majorEastAsia" w:hAnsi="Arial" w:cs="Arial"/>
          <w:szCs w:val="24"/>
        </w:rPr>
        <w:t>(Le and Phi 2021)</w:t>
      </w:r>
      <w:r w:rsidR="00807B80" w:rsidRPr="00BF5774">
        <w:rPr>
          <w:rFonts w:ascii="Arial" w:eastAsiaTheme="majorEastAsia" w:hAnsi="Arial" w:cs="Arial"/>
          <w:szCs w:val="24"/>
        </w:rPr>
        <w:t>.</w:t>
      </w:r>
    </w:p>
    <w:p w14:paraId="1B20539A" w14:textId="77777777" w:rsidR="00807B80" w:rsidRPr="00BF5774" w:rsidRDefault="00807B80" w:rsidP="0018378C">
      <w:pPr>
        <w:pStyle w:val="Heading1"/>
        <w:spacing w:line="360" w:lineRule="auto"/>
        <w:rPr>
          <w:rFonts w:ascii="Arial" w:hAnsi="Arial" w:cs="Arial"/>
        </w:rPr>
      </w:pPr>
      <w:bookmarkStart w:id="3" w:name="_Toc128751660"/>
      <w:r w:rsidRPr="00BF5774">
        <w:rPr>
          <w:rFonts w:ascii="Arial" w:hAnsi="Arial" w:cs="Arial"/>
        </w:rPr>
        <w:t>Conclusion</w:t>
      </w:r>
      <w:bookmarkEnd w:id="3"/>
    </w:p>
    <w:p w14:paraId="26D12293" w14:textId="64A26071" w:rsidR="0030323B" w:rsidRPr="00BF5774" w:rsidRDefault="00807B80" w:rsidP="00AD0276">
      <w:pPr>
        <w:spacing w:line="360" w:lineRule="auto"/>
        <w:ind w:firstLine="720"/>
        <w:rPr>
          <w:rFonts w:ascii="Arial" w:eastAsiaTheme="majorEastAsia" w:hAnsi="Arial" w:cs="Arial"/>
          <w:szCs w:val="24"/>
        </w:rPr>
      </w:pPr>
      <w:r w:rsidRPr="00BF5774">
        <w:rPr>
          <w:rFonts w:ascii="Arial" w:eastAsiaTheme="majorEastAsia" w:hAnsi="Arial" w:cs="Arial"/>
          <w:szCs w:val="24"/>
        </w:rPr>
        <w:t>Based on what has been said above, it is safe to say that wage increases caused by inflation are seasonal. As the living costs &amp; the expenditures associated with the supply chain continue to climb, it is unavoidable that the workforce would require a salary increase in order to maintain their living standards. The ho</w:t>
      </w:r>
      <w:r w:rsidR="003D18B5">
        <w:rPr>
          <w:rFonts w:ascii="Arial" w:eastAsiaTheme="majorEastAsia" w:hAnsi="Arial" w:cs="Arial"/>
          <w:szCs w:val="24"/>
        </w:rPr>
        <w:t xml:space="preserve">tel </w:t>
      </w:r>
      <w:r w:rsidRPr="00BF5774">
        <w:rPr>
          <w:rFonts w:ascii="Arial" w:eastAsiaTheme="majorEastAsia" w:hAnsi="Arial" w:cs="Arial"/>
          <w:szCs w:val="24"/>
        </w:rPr>
        <w:t xml:space="preserve">is changing, and firms that do not keep up may lose employees to rivals who pay more. Although increasing salaries would seem like the logical answer to keeping good employees, this is not the case. The perception that working in the hotel requires little training and pays little has contributed to the widespread belief that this is not a legitimate vocation. Business owners &amp; workers in the hospitality sector must now promote the field as an attractive career option by improving salaries and promoting improved working environments. </w:t>
      </w:r>
    </w:p>
    <w:p w14:paraId="6B47FF62" w14:textId="5AFBA4A5" w:rsidR="00B66041" w:rsidRPr="00526D2C" w:rsidRDefault="00807B80" w:rsidP="001F151A">
      <w:pPr>
        <w:spacing w:line="360" w:lineRule="auto"/>
        <w:rPr>
          <w:rFonts w:ascii="Arial" w:hAnsi="Arial" w:cs="Arial"/>
          <w:color w:val="58595B"/>
          <w:szCs w:val="24"/>
          <w:shd w:val="clear" w:color="auto" w:fill="FFFFFF"/>
        </w:rPr>
      </w:pPr>
      <w:r w:rsidRPr="00BF5774">
        <w:rPr>
          <w:rFonts w:ascii="Arial" w:eastAsiaTheme="majorEastAsia" w:hAnsi="Arial" w:cs="Arial"/>
          <w:szCs w:val="24"/>
        </w:rPr>
        <w:t xml:space="preserve">In addition, employees take pleasure in their profession &amp; are more inclined to remain with the company if they are provided with opportunities for advancement and new tasks. When employees were provided with the chance to work in a range of departments, it was found that they remained with the company for longer periods of time and showed more respect for their fellow colleagues.  Household chores, hotel cleaning, and parking facilities at IHR are consistently rated as some of the finest in the business by guests. Intercontinental Hotels &amp; Resorts' leadership is beginning to understand the need of putting guests' needs first in order to succeed in </w:t>
      </w:r>
      <w:r w:rsidRPr="00BF5774">
        <w:rPr>
          <w:rFonts w:ascii="Arial" w:eastAsiaTheme="majorEastAsia" w:hAnsi="Arial" w:cs="Arial"/>
          <w:szCs w:val="24"/>
        </w:rPr>
        <w:lastRenderedPageBreak/>
        <w:t xml:space="preserve">the highly competitive </w:t>
      </w:r>
      <w:r w:rsidRPr="00526D2C">
        <w:rPr>
          <w:rFonts w:ascii="Arial" w:eastAsiaTheme="majorEastAsia" w:hAnsi="Arial" w:cs="Arial"/>
          <w:szCs w:val="24"/>
        </w:rPr>
        <w:t xml:space="preserve">hospitality sector. </w:t>
      </w:r>
      <w:r w:rsidR="00526D2C" w:rsidRPr="00526D2C">
        <w:rPr>
          <w:rFonts w:ascii="Arial" w:hAnsi="Arial" w:cs="Arial"/>
          <w:szCs w:val="24"/>
          <w:shd w:val="clear" w:color="auto" w:fill="FFFFFF"/>
        </w:rPr>
        <w:t>Getting the best out of the employees first and foremost is the responsibility of the managers and team leaders.</w:t>
      </w:r>
      <w:r w:rsidR="00526D2C">
        <w:rPr>
          <w:rFonts w:ascii="Arial" w:hAnsi="Arial" w:cs="Arial"/>
          <w:szCs w:val="24"/>
          <w:shd w:val="clear" w:color="auto" w:fill="FFFFFF"/>
        </w:rPr>
        <w:t xml:space="preserve"> </w:t>
      </w:r>
      <w:r w:rsidR="00E942A0" w:rsidRPr="00526D2C">
        <w:rPr>
          <w:rFonts w:ascii="Arial" w:hAnsi="Arial" w:cs="Arial"/>
          <w:szCs w:val="24"/>
        </w:rPr>
        <w:t>(Armstrong</w:t>
      </w:r>
      <w:r w:rsidR="00E942A0" w:rsidRPr="00E942A0">
        <w:rPr>
          <w:rFonts w:ascii="Arial" w:hAnsi="Arial" w:cs="Arial"/>
          <w:szCs w:val="24"/>
        </w:rPr>
        <w:t xml:space="preserve"> &amp; Taylor, 2020</w:t>
      </w:r>
      <w:r w:rsidR="00E942A0">
        <w:rPr>
          <w:rFonts w:ascii="Arial" w:hAnsi="Arial" w:cs="Arial"/>
          <w:szCs w:val="24"/>
        </w:rPr>
        <w:t xml:space="preserve"> p.392</w:t>
      </w:r>
      <w:r w:rsidR="00E942A0" w:rsidRPr="00E942A0">
        <w:rPr>
          <w:rFonts w:ascii="Arial" w:hAnsi="Arial" w:cs="Arial"/>
          <w:szCs w:val="24"/>
        </w:rPr>
        <w:t>)</w:t>
      </w:r>
      <w:r w:rsidR="002B6D9F">
        <w:rPr>
          <w:rFonts w:ascii="Arial" w:eastAsiaTheme="majorEastAsia" w:hAnsi="Arial" w:cs="Arial"/>
          <w:szCs w:val="24"/>
        </w:rPr>
        <w:t xml:space="preserve"> The hotel </w:t>
      </w:r>
      <w:r w:rsidR="006A41C1">
        <w:rPr>
          <w:rFonts w:ascii="Arial" w:eastAsiaTheme="majorEastAsia" w:hAnsi="Arial" w:cs="Arial"/>
          <w:szCs w:val="24"/>
        </w:rPr>
        <w:t>needs</w:t>
      </w:r>
      <w:r w:rsidR="002B6D9F">
        <w:rPr>
          <w:rFonts w:ascii="Arial" w:eastAsiaTheme="majorEastAsia" w:hAnsi="Arial" w:cs="Arial"/>
          <w:szCs w:val="24"/>
        </w:rPr>
        <w:t xml:space="preserve"> a management which has good relationship with their employees and encourages the</w:t>
      </w:r>
      <w:r w:rsidR="003B145E">
        <w:rPr>
          <w:rFonts w:ascii="Arial" w:eastAsiaTheme="majorEastAsia" w:hAnsi="Arial" w:cs="Arial"/>
          <w:szCs w:val="24"/>
        </w:rPr>
        <w:t>ir</w:t>
      </w:r>
      <w:r w:rsidR="002B6D9F">
        <w:rPr>
          <w:rFonts w:ascii="Arial" w:eastAsiaTheme="majorEastAsia" w:hAnsi="Arial" w:cs="Arial"/>
          <w:szCs w:val="24"/>
        </w:rPr>
        <w:t xml:space="preserve"> continuous development</w:t>
      </w:r>
      <w:r w:rsidR="003B145E">
        <w:rPr>
          <w:rFonts w:ascii="Arial" w:eastAsiaTheme="majorEastAsia" w:hAnsi="Arial" w:cs="Arial"/>
          <w:szCs w:val="24"/>
        </w:rPr>
        <w:t>.</w:t>
      </w:r>
    </w:p>
    <w:p w14:paraId="3A5AF036" w14:textId="5ED04454" w:rsidR="00EA78DA" w:rsidRPr="00BF5774" w:rsidRDefault="00EA78DA" w:rsidP="001F151A">
      <w:pPr>
        <w:spacing w:line="360" w:lineRule="auto"/>
        <w:jc w:val="left"/>
        <w:rPr>
          <w:rFonts w:ascii="Arial" w:eastAsiaTheme="majorEastAsia" w:hAnsi="Arial" w:cs="Arial"/>
          <w:szCs w:val="24"/>
        </w:rPr>
      </w:pPr>
      <w:r>
        <w:rPr>
          <w:rFonts w:ascii="Arial" w:eastAsiaTheme="majorEastAsia" w:hAnsi="Arial" w:cs="Arial"/>
          <w:szCs w:val="24"/>
        </w:rPr>
        <w:br w:type="page"/>
      </w:r>
    </w:p>
    <w:p w14:paraId="0131EC6A" w14:textId="7CA7E64D" w:rsidR="00BF5774" w:rsidRPr="00BF5774" w:rsidRDefault="00BF5774" w:rsidP="0018378C">
      <w:pPr>
        <w:pStyle w:val="Heading1"/>
        <w:spacing w:line="360" w:lineRule="auto"/>
        <w:rPr>
          <w:rFonts w:ascii="Arial" w:hAnsi="Arial" w:cs="Arial"/>
        </w:rPr>
      </w:pPr>
      <w:bookmarkStart w:id="4" w:name="_Toc128751661"/>
      <w:r w:rsidRPr="00BF5774">
        <w:rPr>
          <w:rFonts w:ascii="Arial" w:hAnsi="Arial" w:cs="Arial"/>
        </w:rPr>
        <w:lastRenderedPageBreak/>
        <w:t>References</w:t>
      </w:r>
      <w:bookmarkEnd w:id="4"/>
    </w:p>
    <w:p w14:paraId="7F90CEB5" w14:textId="1F862BEB" w:rsidR="00C569C9" w:rsidRDefault="00C569C9" w:rsidP="0018378C">
      <w:pPr>
        <w:spacing w:line="360" w:lineRule="auto"/>
        <w:rPr>
          <w:rFonts w:ascii="Arial" w:hAnsi="Arial" w:cs="Arial"/>
          <w:color w:val="222222"/>
          <w:szCs w:val="24"/>
          <w:shd w:val="clear" w:color="auto" w:fill="FFFFFF"/>
        </w:rPr>
      </w:pPr>
      <w:proofErr w:type="spellStart"/>
      <w:r w:rsidRPr="00C569C9">
        <w:rPr>
          <w:rFonts w:ascii="Arial" w:hAnsi="Arial" w:cs="Arial"/>
          <w:color w:val="222222"/>
          <w:szCs w:val="24"/>
          <w:shd w:val="clear" w:color="auto" w:fill="FFFFFF"/>
        </w:rPr>
        <w:t>Alrawadieh</w:t>
      </w:r>
      <w:proofErr w:type="spellEnd"/>
      <w:r w:rsidRPr="00C569C9">
        <w:rPr>
          <w:rFonts w:ascii="Arial" w:hAnsi="Arial" w:cs="Arial"/>
          <w:color w:val="222222"/>
          <w:szCs w:val="24"/>
          <w:shd w:val="clear" w:color="auto" w:fill="FFFFFF"/>
        </w:rPr>
        <w:t xml:space="preserve">, Z., Guttentag, D., </w:t>
      </w:r>
      <w:proofErr w:type="spellStart"/>
      <w:r w:rsidRPr="00C569C9">
        <w:rPr>
          <w:rFonts w:ascii="Arial" w:hAnsi="Arial" w:cs="Arial"/>
          <w:color w:val="222222"/>
          <w:szCs w:val="24"/>
          <w:shd w:val="clear" w:color="auto" w:fill="FFFFFF"/>
        </w:rPr>
        <w:t>Aydogan</w:t>
      </w:r>
      <w:proofErr w:type="spellEnd"/>
      <w:r w:rsidRPr="00C569C9">
        <w:rPr>
          <w:rFonts w:ascii="Arial" w:hAnsi="Arial" w:cs="Arial"/>
          <w:color w:val="222222"/>
          <w:szCs w:val="24"/>
          <w:shd w:val="clear" w:color="auto" w:fill="FFFFFF"/>
        </w:rPr>
        <w:t xml:space="preserve"> </w:t>
      </w:r>
      <w:proofErr w:type="spellStart"/>
      <w:r w:rsidRPr="00C569C9">
        <w:rPr>
          <w:rFonts w:ascii="Arial" w:hAnsi="Arial" w:cs="Arial"/>
          <w:color w:val="222222"/>
          <w:szCs w:val="24"/>
          <w:shd w:val="clear" w:color="auto" w:fill="FFFFFF"/>
        </w:rPr>
        <w:t>Cifci</w:t>
      </w:r>
      <w:proofErr w:type="spellEnd"/>
      <w:r w:rsidRPr="00C569C9">
        <w:rPr>
          <w:rFonts w:ascii="Arial" w:hAnsi="Arial" w:cs="Arial"/>
          <w:color w:val="222222"/>
          <w:szCs w:val="24"/>
          <w:shd w:val="clear" w:color="auto" w:fill="FFFFFF"/>
        </w:rPr>
        <w:t>, M. and Cetin, G., 2020. Budget and midrange hotel managers’ perceptions of and responses to Airbnb: evidence from Istanbul. </w:t>
      </w:r>
      <w:r w:rsidRPr="00C569C9">
        <w:rPr>
          <w:rFonts w:ascii="Arial" w:hAnsi="Arial" w:cs="Arial"/>
          <w:i/>
          <w:iCs/>
          <w:color w:val="222222"/>
          <w:szCs w:val="24"/>
          <w:shd w:val="clear" w:color="auto" w:fill="FFFFFF"/>
        </w:rPr>
        <w:t>International Journal of Contemporary Hospitality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32</w:t>
      </w:r>
      <w:r w:rsidRPr="00C569C9">
        <w:rPr>
          <w:rFonts w:ascii="Arial" w:hAnsi="Arial" w:cs="Arial"/>
          <w:color w:val="222222"/>
          <w:szCs w:val="24"/>
          <w:shd w:val="clear" w:color="auto" w:fill="FFFFFF"/>
        </w:rPr>
        <w:t>(2), pp.588-604.</w:t>
      </w:r>
    </w:p>
    <w:p w14:paraId="5DD47B19" w14:textId="52D16C0E" w:rsidR="0091584E" w:rsidRPr="0091584E" w:rsidRDefault="0091584E" w:rsidP="0018378C">
      <w:pPr>
        <w:spacing w:line="360" w:lineRule="auto"/>
        <w:rPr>
          <w:rFonts w:ascii="Arial" w:hAnsi="Arial" w:cs="Arial"/>
          <w:color w:val="222222"/>
          <w:szCs w:val="24"/>
          <w:shd w:val="clear" w:color="auto" w:fill="FFFFFF"/>
          <w:lang w:val="en-GB"/>
        </w:rPr>
      </w:pPr>
      <w:r w:rsidRPr="0091584E">
        <w:rPr>
          <w:rFonts w:ascii="Arial" w:hAnsi="Arial" w:cs="Arial"/>
          <w:color w:val="222222"/>
          <w:szCs w:val="24"/>
          <w:shd w:val="clear" w:color="auto" w:fill="FFFFFF"/>
          <w:lang w:val="en-GB"/>
        </w:rPr>
        <w:t>Armstrong and Taylor (2020) Armstrong’s H</w:t>
      </w:r>
      <w:r>
        <w:rPr>
          <w:rFonts w:ascii="Arial" w:hAnsi="Arial" w:cs="Arial"/>
          <w:color w:val="222222"/>
          <w:szCs w:val="24"/>
          <w:shd w:val="clear" w:color="auto" w:fill="FFFFFF"/>
          <w:lang w:val="en-GB"/>
        </w:rPr>
        <w:t>andbook of human Resource Management Practice. London: Kogan Page. p.392</w:t>
      </w:r>
    </w:p>
    <w:p w14:paraId="715703E4" w14:textId="780B1FEB" w:rsidR="00C569C9" w:rsidRPr="00C569C9" w:rsidRDefault="00C569C9" w:rsidP="0018378C">
      <w:pPr>
        <w:spacing w:line="360" w:lineRule="auto"/>
        <w:rPr>
          <w:rFonts w:ascii="Arial" w:hAnsi="Arial" w:cs="Arial"/>
          <w:color w:val="222222"/>
          <w:szCs w:val="24"/>
          <w:shd w:val="clear" w:color="auto" w:fill="FFFFFF"/>
        </w:rPr>
      </w:pPr>
      <w:r w:rsidRPr="00526D2C">
        <w:rPr>
          <w:rFonts w:ascii="Arial" w:hAnsi="Arial" w:cs="Arial"/>
          <w:color w:val="222222"/>
          <w:szCs w:val="24"/>
          <w:shd w:val="clear" w:color="auto" w:fill="FFFFFF"/>
          <w:lang w:val="en-GB"/>
        </w:rPr>
        <w:t xml:space="preserve">Bonfanti, A., </w:t>
      </w:r>
      <w:proofErr w:type="spellStart"/>
      <w:r w:rsidRPr="00526D2C">
        <w:rPr>
          <w:rFonts w:ascii="Arial" w:hAnsi="Arial" w:cs="Arial"/>
          <w:color w:val="222222"/>
          <w:szCs w:val="24"/>
          <w:shd w:val="clear" w:color="auto" w:fill="FFFFFF"/>
          <w:lang w:val="en-GB"/>
        </w:rPr>
        <w:t>Vigolo</w:t>
      </w:r>
      <w:proofErr w:type="spellEnd"/>
      <w:r w:rsidRPr="00526D2C">
        <w:rPr>
          <w:rFonts w:ascii="Arial" w:hAnsi="Arial" w:cs="Arial"/>
          <w:color w:val="222222"/>
          <w:szCs w:val="24"/>
          <w:shd w:val="clear" w:color="auto" w:fill="FFFFFF"/>
          <w:lang w:val="en-GB"/>
        </w:rPr>
        <w:t xml:space="preserve">, V. and </w:t>
      </w:r>
      <w:proofErr w:type="spellStart"/>
      <w:r w:rsidRPr="00526D2C">
        <w:rPr>
          <w:rFonts w:ascii="Arial" w:hAnsi="Arial" w:cs="Arial"/>
          <w:color w:val="222222"/>
          <w:szCs w:val="24"/>
          <w:shd w:val="clear" w:color="auto" w:fill="FFFFFF"/>
          <w:lang w:val="en-GB"/>
        </w:rPr>
        <w:t>Yfantidou</w:t>
      </w:r>
      <w:proofErr w:type="spellEnd"/>
      <w:r w:rsidRPr="00526D2C">
        <w:rPr>
          <w:rFonts w:ascii="Arial" w:hAnsi="Arial" w:cs="Arial"/>
          <w:color w:val="222222"/>
          <w:szCs w:val="24"/>
          <w:shd w:val="clear" w:color="auto" w:fill="FFFFFF"/>
          <w:lang w:val="en-GB"/>
        </w:rPr>
        <w:t xml:space="preserve">, G., 2021. </w:t>
      </w:r>
      <w:r w:rsidRPr="00C569C9">
        <w:rPr>
          <w:rFonts w:ascii="Arial" w:hAnsi="Arial" w:cs="Arial"/>
          <w:color w:val="222222"/>
          <w:szCs w:val="24"/>
          <w:shd w:val="clear" w:color="auto" w:fill="FFFFFF"/>
        </w:rPr>
        <w:t>The impact of the Covid-19 pandemic on customer experience design: The hotel managers’ perspective. </w:t>
      </w:r>
      <w:r w:rsidRPr="00C569C9">
        <w:rPr>
          <w:rFonts w:ascii="Arial" w:hAnsi="Arial" w:cs="Arial"/>
          <w:i/>
          <w:iCs/>
          <w:color w:val="222222"/>
          <w:szCs w:val="24"/>
          <w:shd w:val="clear" w:color="auto" w:fill="FFFFFF"/>
        </w:rPr>
        <w:t>International Journal of Hospitality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94</w:t>
      </w:r>
      <w:r w:rsidRPr="00C569C9">
        <w:rPr>
          <w:rFonts w:ascii="Arial" w:hAnsi="Arial" w:cs="Arial"/>
          <w:color w:val="222222"/>
          <w:szCs w:val="24"/>
          <w:shd w:val="clear" w:color="auto" w:fill="FFFFFF"/>
        </w:rPr>
        <w:t>, p.102871.</w:t>
      </w:r>
    </w:p>
    <w:p w14:paraId="323D31B2"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Chung, K.C., 2020. Green marketing orientation: Achieving sustainable development in green hotel management. </w:t>
      </w:r>
      <w:r w:rsidRPr="00C569C9">
        <w:rPr>
          <w:rFonts w:ascii="Arial" w:hAnsi="Arial" w:cs="Arial"/>
          <w:i/>
          <w:iCs/>
          <w:color w:val="222222"/>
          <w:szCs w:val="24"/>
          <w:shd w:val="clear" w:color="auto" w:fill="FFFFFF"/>
        </w:rPr>
        <w:t>Journal of Hospitality Marketing &amp;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29</w:t>
      </w:r>
      <w:r w:rsidRPr="00C569C9">
        <w:rPr>
          <w:rFonts w:ascii="Arial" w:hAnsi="Arial" w:cs="Arial"/>
          <w:color w:val="222222"/>
          <w:szCs w:val="24"/>
          <w:shd w:val="clear" w:color="auto" w:fill="FFFFFF"/>
        </w:rPr>
        <w:t>(6), pp.722-738.</w:t>
      </w:r>
    </w:p>
    <w:p w14:paraId="70A85AD8"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 xml:space="preserve">Damayanti, L.S., 2022. The Hotel Management Students’ Needs on English Online Learning at </w:t>
      </w:r>
      <w:proofErr w:type="spellStart"/>
      <w:r w:rsidRPr="00C569C9">
        <w:rPr>
          <w:rFonts w:ascii="Arial" w:hAnsi="Arial" w:cs="Arial"/>
          <w:color w:val="222222"/>
          <w:szCs w:val="24"/>
          <w:shd w:val="clear" w:color="auto" w:fill="FFFFFF"/>
        </w:rPr>
        <w:t>Politeknik</w:t>
      </w:r>
      <w:proofErr w:type="spellEnd"/>
      <w:r w:rsidRPr="00C569C9">
        <w:rPr>
          <w:rFonts w:ascii="Arial" w:hAnsi="Arial" w:cs="Arial"/>
          <w:color w:val="222222"/>
          <w:szCs w:val="24"/>
          <w:shd w:val="clear" w:color="auto" w:fill="FFFFFF"/>
        </w:rPr>
        <w:t xml:space="preserve"> </w:t>
      </w:r>
      <w:proofErr w:type="spellStart"/>
      <w:r w:rsidRPr="00C569C9">
        <w:rPr>
          <w:rFonts w:ascii="Arial" w:hAnsi="Arial" w:cs="Arial"/>
          <w:color w:val="222222"/>
          <w:szCs w:val="24"/>
          <w:shd w:val="clear" w:color="auto" w:fill="FFFFFF"/>
        </w:rPr>
        <w:t>Internasional</w:t>
      </w:r>
      <w:proofErr w:type="spellEnd"/>
      <w:r w:rsidRPr="00C569C9">
        <w:rPr>
          <w:rFonts w:ascii="Arial" w:hAnsi="Arial" w:cs="Arial"/>
          <w:color w:val="222222"/>
          <w:szCs w:val="24"/>
          <w:shd w:val="clear" w:color="auto" w:fill="FFFFFF"/>
        </w:rPr>
        <w:t xml:space="preserve"> Bali. </w:t>
      </w:r>
      <w:r w:rsidRPr="00C569C9">
        <w:rPr>
          <w:rFonts w:ascii="Arial" w:hAnsi="Arial" w:cs="Arial"/>
          <w:i/>
          <w:iCs/>
          <w:color w:val="222222"/>
          <w:szCs w:val="24"/>
          <w:shd w:val="clear" w:color="auto" w:fill="FFFFFF"/>
        </w:rPr>
        <w:t>International Journal of English and Applied Linguistics (IJEAL)</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2</w:t>
      </w:r>
      <w:r w:rsidRPr="00C569C9">
        <w:rPr>
          <w:rFonts w:ascii="Arial" w:hAnsi="Arial" w:cs="Arial"/>
          <w:color w:val="222222"/>
          <w:szCs w:val="24"/>
          <w:shd w:val="clear" w:color="auto" w:fill="FFFFFF"/>
        </w:rPr>
        <w:t>(1), pp.141-147.</w:t>
      </w:r>
    </w:p>
    <w:p w14:paraId="18D7E372" w14:textId="77777777" w:rsidR="00C569C9" w:rsidRPr="00C569C9" w:rsidRDefault="00C569C9" w:rsidP="0018378C">
      <w:pPr>
        <w:spacing w:line="360" w:lineRule="auto"/>
        <w:rPr>
          <w:rFonts w:ascii="Arial" w:hAnsi="Arial" w:cs="Arial"/>
          <w:color w:val="222222"/>
          <w:szCs w:val="24"/>
          <w:shd w:val="clear" w:color="auto" w:fill="FFFFFF"/>
        </w:rPr>
      </w:pPr>
      <w:r w:rsidRPr="00526D2C">
        <w:rPr>
          <w:rFonts w:ascii="Arial" w:hAnsi="Arial" w:cs="Arial"/>
          <w:color w:val="222222"/>
          <w:szCs w:val="24"/>
          <w:shd w:val="clear" w:color="auto" w:fill="FFFFFF"/>
          <w:lang w:val="en-GB"/>
        </w:rPr>
        <w:t xml:space="preserve">dos Santos, R.A., </w:t>
      </w:r>
      <w:proofErr w:type="spellStart"/>
      <w:r w:rsidRPr="00526D2C">
        <w:rPr>
          <w:rFonts w:ascii="Arial" w:hAnsi="Arial" w:cs="Arial"/>
          <w:color w:val="222222"/>
          <w:szCs w:val="24"/>
          <w:shd w:val="clear" w:color="auto" w:fill="FFFFFF"/>
          <w:lang w:val="en-GB"/>
        </w:rPr>
        <w:t>Méxas</w:t>
      </w:r>
      <w:proofErr w:type="spellEnd"/>
      <w:r w:rsidRPr="00526D2C">
        <w:rPr>
          <w:rFonts w:ascii="Arial" w:hAnsi="Arial" w:cs="Arial"/>
          <w:color w:val="222222"/>
          <w:szCs w:val="24"/>
          <w:shd w:val="clear" w:color="auto" w:fill="FFFFFF"/>
          <w:lang w:val="en-GB"/>
        </w:rPr>
        <w:t xml:space="preserve">, M.P., </w:t>
      </w:r>
      <w:proofErr w:type="spellStart"/>
      <w:r w:rsidRPr="00526D2C">
        <w:rPr>
          <w:rFonts w:ascii="Arial" w:hAnsi="Arial" w:cs="Arial"/>
          <w:color w:val="222222"/>
          <w:szCs w:val="24"/>
          <w:shd w:val="clear" w:color="auto" w:fill="FFFFFF"/>
          <w:lang w:val="en-GB"/>
        </w:rPr>
        <w:t>Meirino</w:t>
      </w:r>
      <w:proofErr w:type="spellEnd"/>
      <w:r w:rsidRPr="00526D2C">
        <w:rPr>
          <w:rFonts w:ascii="Arial" w:hAnsi="Arial" w:cs="Arial"/>
          <w:color w:val="222222"/>
          <w:szCs w:val="24"/>
          <w:shd w:val="clear" w:color="auto" w:fill="FFFFFF"/>
          <w:lang w:val="en-GB"/>
        </w:rPr>
        <w:t xml:space="preserve">, M.J., Sampaio, M.C. and Costa, H.G., 2020. </w:t>
      </w:r>
      <w:r w:rsidRPr="00C569C9">
        <w:rPr>
          <w:rFonts w:ascii="Arial" w:hAnsi="Arial" w:cs="Arial"/>
          <w:color w:val="222222"/>
          <w:szCs w:val="24"/>
          <w:shd w:val="clear" w:color="auto" w:fill="FFFFFF"/>
        </w:rPr>
        <w:t>Criteria for assessing a sustainable hotel business. </w:t>
      </w:r>
      <w:r w:rsidRPr="00C569C9">
        <w:rPr>
          <w:rFonts w:ascii="Arial" w:hAnsi="Arial" w:cs="Arial"/>
          <w:i/>
          <w:iCs/>
          <w:color w:val="222222"/>
          <w:szCs w:val="24"/>
          <w:shd w:val="clear" w:color="auto" w:fill="FFFFFF"/>
        </w:rPr>
        <w:t>Journal of Cleaner Production</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262</w:t>
      </w:r>
      <w:r w:rsidRPr="00C569C9">
        <w:rPr>
          <w:rFonts w:ascii="Arial" w:hAnsi="Arial" w:cs="Arial"/>
          <w:color w:val="222222"/>
          <w:szCs w:val="24"/>
          <w:shd w:val="clear" w:color="auto" w:fill="FFFFFF"/>
        </w:rPr>
        <w:t>, p.121347.</w:t>
      </w:r>
    </w:p>
    <w:p w14:paraId="2D3D58FE" w14:textId="77777777" w:rsidR="00C569C9" w:rsidRPr="00C569C9" w:rsidRDefault="00C569C9" w:rsidP="0018378C">
      <w:pPr>
        <w:spacing w:line="360" w:lineRule="auto"/>
        <w:rPr>
          <w:rFonts w:ascii="Arial" w:hAnsi="Arial" w:cs="Arial"/>
          <w:color w:val="222222"/>
          <w:szCs w:val="24"/>
          <w:shd w:val="clear" w:color="auto" w:fill="FFFFFF"/>
        </w:rPr>
      </w:pPr>
      <w:proofErr w:type="spellStart"/>
      <w:r w:rsidRPr="00C569C9">
        <w:rPr>
          <w:rFonts w:ascii="Arial" w:hAnsi="Arial" w:cs="Arial"/>
          <w:color w:val="222222"/>
          <w:szCs w:val="24"/>
          <w:shd w:val="clear" w:color="auto" w:fill="FFFFFF"/>
        </w:rPr>
        <w:t>Filimonau</w:t>
      </w:r>
      <w:proofErr w:type="spellEnd"/>
      <w:r w:rsidRPr="00C569C9">
        <w:rPr>
          <w:rFonts w:ascii="Arial" w:hAnsi="Arial" w:cs="Arial"/>
          <w:color w:val="222222"/>
          <w:szCs w:val="24"/>
          <w:shd w:val="clear" w:color="auto" w:fill="FFFFFF"/>
        </w:rPr>
        <w:t xml:space="preserve">, V., </w:t>
      </w:r>
      <w:proofErr w:type="spellStart"/>
      <w:r w:rsidRPr="00C569C9">
        <w:rPr>
          <w:rFonts w:ascii="Arial" w:hAnsi="Arial" w:cs="Arial"/>
          <w:color w:val="222222"/>
          <w:szCs w:val="24"/>
          <w:shd w:val="clear" w:color="auto" w:fill="FFFFFF"/>
        </w:rPr>
        <w:t>Derqui</w:t>
      </w:r>
      <w:proofErr w:type="spellEnd"/>
      <w:r w:rsidRPr="00C569C9">
        <w:rPr>
          <w:rFonts w:ascii="Arial" w:hAnsi="Arial" w:cs="Arial"/>
          <w:color w:val="222222"/>
          <w:szCs w:val="24"/>
          <w:shd w:val="clear" w:color="auto" w:fill="FFFFFF"/>
        </w:rPr>
        <w:t>, B. and Matute, J., 2020. The COVID-19 pandemic and organisational commitment of senior hotel managers. </w:t>
      </w:r>
      <w:r w:rsidRPr="00C569C9">
        <w:rPr>
          <w:rFonts w:ascii="Arial" w:hAnsi="Arial" w:cs="Arial"/>
          <w:i/>
          <w:iCs/>
          <w:color w:val="222222"/>
          <w:szCs w:val="24"/>
          <w:shd w:val="clear" w:color="auto" w:fill="FFFFFF"/>
        </w:rPr>
        <w:t>International Journal of Hospitality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91</w:t>
      </w:r>
      <w:r w:rsidRPr="00C569C9">
        <w:rPr>
          <w:rFonts w:ascii="Arial" w:hAnsi="Arial" w:cs="Arial"/>
          <w:color w:val="222222"/>
          <w:szCs w:val="24"/>
          <w:shd w:val="clear" w:color="auto" w:fill="FFFFFF"/>
        </w:rPr>
        <w:t>, p.102659.</w:t>
      </w:r>
    </w:p>
    <w:p w14:paraId="258BD42E" w14:textId="472B4674" w:rsidR="00C569C9" w:rsidRPr="00AD0276" w:rsidRDefault="00C569C9" w:rsidP="0018378C">
      <w:pPr>
        <w:spacing w:line="360" w:lineRule="auto"/>
        <w:rPr>
          <w:rFonts w:ascii="Arial" w:hAnsi="Arial" w:cs="Arial"/>
          <w:szCs w:val="24"/>
          <w:shd w:val="clear" w:color="auto" w:fill="FFFFFF"/>
        </w:rPr>
      </w:pPr>
      <w:r w:rsidRPr="00AD0276">
        <w:rPr>
          <w:rFonts w:ascii="Arial" w:hAnsi="Arial" w:cs="Arial"/>
          <w:szCs w:val="24"/>
          <w:shd w:val="clear" w:color="auto" w:fill="FFFFFF"/>
        </w:rPr>
        <w:t xml:space="preserve">Hidalgo, A., Martín-Barroso, D., Nunez-Serrano, J.A., </w:t>
      </w:r>
      <w:proofErr w:type="spellStart"/>
      <w:r w:rsidRPr="00AD0276">
        <w:rPr>
          <w:rFonts w:ascii="Arial" w:hAnsi="Arial" w:cs="Arial"/>
          <w:szCs w:val="24"/>
          <w:shd w:val="clear" w:color="auto" w:fill="FFFFFF"/>
        </w:rPr>
        <w:t>Turrión</w:t>
      </w:r>
      <w:proofErr w:type="spellEnd"/>
      <w:r w:rsidRPr="00AD0276">
        <w:rPr>
          <w:rFonts w:ascii="Arial" w:hAnsi="Arial" w:cs="Arial"/>
          <w:szCs w:val="24"/>
          <w:shd w:val="clear" w:color="auto" w:fill="FFFFFF"/>
        </w:rPr>
        <w:t>, J. and Velázquez, F.J., 2022. Does hotel management matter to overcoming the COVID-19 crisis? The Spanish case. </w:t>
      </w:r>
      <w:r w:rsidRPr="00AD0276">
        <w:rPr>
          <w:rFonts w:ascii="Arial" w:hAnsi="Arial" w:cs="Arial"/>
          <w:i/>
          <w:iCs/>
          <w:szCs w:val="24"/>
          <w:shd w:val="clear" w:color="auto" w:fill="FFFFFF"/>
        </w:rPr>
        <w:t>Tourism Management</w:t>
      </w:r>
      <w:r w:rsidRPr="00AD0276">
        <w:rPr>
          <w:rFonts w:ascii="Arial" w:hAnsi="Arial" w:cs="Arial"/>
          <w:szCs w:val="24"/>
          <w:shd w:val="clear" w:color="auto" w:fill="FFFFFF"/>
        </w:rPr>
        <w:t>, </w:t>
      </w:r>
      <w:r w:rsidRPr="00AD0276">
        <w:rPr>
          <w:rFonts w:ascii="Arial" w:hAnsi="Arial" w:cs="Arial"/>
          <w:i/>
          <w:iCs/>
          <w:szCs w:val="24"/>
          <w:shd w:val="clear" w:color="auto" w:fill="FFFFFF"/>
        </w:rPr>
        <w:t>88</w:t>
      </w:r>
      <w:r w:rsidRPr="00AD0276">
        <w:rPr>
          <w:rFonts w:ascii="Arial" w:hAnsi="Arial" w:cs="Arial"/>
          <w:szCs w:val="24"/>
          <w:shd w:val="clear" w:color="auto" w:fill="FFFFFF"/>
        </w:rPr>
        <w:t>, p.104395.</w:t>
      </w:r>
    </w:p>
    <w:p w14:paraId="0DE10B0D" w14:textId="358A7D8F" w:rsidR="004C1D85" w:rsidRPr="00AD0276" w:rsidRDefault="0091584E" w:rsidP="0018378C">
      <w:pPr>
        <w:spacing w:line="360" w:lineRule="auto"/>
        <w:rPr>
          <w:rFonts w:ascii="Arial" w:hAnsi="Arial" w:cs="Arial"/>
          <w:szCs w:val="24"/>
          <w:shd w:val="clear" w:color="auto" w:fill="FFFFFF"/>
        </w:rPr>
      </w:pPr>
      <w:r w:rsidRPr="00AD0276">
        <w:rPr>
          <w:rFonts w:ascii="Arial" w:hAnsi="Arial" w:cs="Arial"/>
          <w:szCs w:val="24"/>
          <w:shd w:val="clear" w:color="auto" w:fill="FFFFFF"/>
        </w:rPr>
        <w:t xml:space="preserve">Hotels near slough station: Holiday inn slough – Windsor IHG. Available at: </w:t>
      </w:r>
      <w:r w:rsidR="00AD0276" w:rsidRPr="00AD0276">
        <w:rPr>
          <w:rFonts w:ascii="Arial" w:hAnsi="Arial" w:cs="Arial"/>
        </w:rPr>
        <w:t>https://www.ihg.com/holidayinn/hotels/gb/en/slough/lonwi/hoteldetail (Accessed: March 5, 2023).</w:t>
      </w:r>
    </w:p>
    <w:p w14:paraId="339C3D2F" w14:textId="77777777" w:rsidR="004C1D85" w:rsidRDefault="004C1D85" w:rsidP="0018378C">
      <w:pPr>
        <w:spacing w:line="360" w:lineRule="auto"/>
        <w:rPr>
          <w:rFonts w:ascii="Arial" w:hAnsi="Arial" w:cs="Arial"/>
          <w:color w:val="222222"/>
          <w:szCs w:val="24"/>
          <w:shd w:val="clear" w:color="auto" w:fill="FFFFFF"/>
        </w:rPr>
      </w:pPr>
    </w:p>
    <w:p w14:paraId="3D0CF5FD" w14:textId="5BCBA6C5" w:rsidR="004C1D85" w:rsidRPr="004C1D85" w:rsidRDefault="004C1D85" w:rsidP="004C1D85">
      <w:pPr>
        <w:rPr>
          <w:szCs w:val="24"/>
        </w:rPr>
      </w:pPr>
      <w:r w:rsidRPr="004C1D85">
        <w:rPr>
          <w:rFonts w:ascii="Arial" w:hAnsi="Arial" w:cs="Arial"/>
          <w:i/>
          <w:iCs/>
          <w:szCs w:val="24"/>
        </w:rPr>
        <w:lastRenderedPageBreak/>
        <w:t>Information on Performance Management</w:t>
      </w:r>
      <w:r w:rsidRPr="004C1D85">
        <w:rPr>
          <w:rFonts w:ascii="Arial" w:hAnsi="Arial" w:cs="Arial"/>
          <w:szCs w:val="24"/>
        </w:rPr>
        <w:t xml:space="preserve"> (no date) </w:t>
      </w:r>
      <w:r w:rsidRPr="004C1D85">
        <w:rPr>
          <w:rFonts w:ascii="Arial" w:hAnsi="Arial" w:cs="Arial"/>
          <w:i/>
          <w:iCs/>
          <w:szCs w:val="24"/>
        </w:rPr>
        <w:t>CIPD</w:t>
      </w:r>
      <w:r w:rsidRPr="004C1D85">
        <w:rPr>
          <w:rFonts w:ascii="Arial" w:hAnsi="Arial" w:cs="Arial"/>
          <w:szCs w:val="24"/>
        </w:rPr>
        <w:t xml:space="preserve">. Available at: https://www.cipd.co.uk/knowledge/fundamentals/people/performance (Accessed: March </w:t>
      </w:r>
      <w:r>
        <w:rPr>
          <w:rFonts w:ascii="Arial" w:hAnsi="Arial" w:cs="Arial"/>
          <w:szCs w:val="24"/>
        </w:rPr>
        <w:t>1</w:t>
      </w:r>
      <w:r w:rsidRPr="004C1D85">
        <w:rPr>
          <w:rFonts w:ascii="Arial" w:hAnsi="Arial" w:cs="Arial"/>
          <w:szCs w:val="24"/>
        </w:rPr>
        <w:t>, 2023).</w:t>
      </w:r>
    </w:p>
    <w:p w14:paraId="00579C44" w14:textId="0BE40945" w:rsidR="00C569C9" w:rsidRPr="004C1D85" w:rsidRDefault="00C569C9" w:rsidP="0018378C">
      <w:pPr>
        <w:spacing w:line="360" w:lineRule="auto"/>
        <w:rPr>
          <w:rFonts w:ascii="Arial" w:hAnsi="Arial" w:cs="Arial"/>
          <w:szCs w:val="24"/>
          <w:shd w:val="clear" w:color="auto" w:fill="FFFFFF"/>
        </w:rPr>
      </w:pPr>
      <w:r w:rsidRPr="004C1D85">
        <w:rPr>
          <w:rFonts w:ascii="Arial" w:hAnsi="Arial" w:cs="Arial"/>
          <w:szCs w:val="24"/>
          <w:shd w:val="clear" w:color="auto" w:fill="FFFFFF"/>
        </w:rPr>
        <w:t xml:space="preserve">Ivanov, S., </w:t>
      </w:r>
      <w:proofErr w:type="spellStart"/>
      <w:r w:rsidRPr="004C1D85">
        <w:rPr>
          <w:rFonts w:ascii="Arial" w:hAnsi="Arial" w:cs="Arial"/>
          <w:szCs w:val="24"/>
          <w:shd w:val="clear" w:color="auto" w:fill="FFFFFF"/>
        </w:rPr>
        <w:t>Seyitoğlu</w:t>
      </w:r>
      <w:proofErr w:type="spellEnd"/>
      <w:r w:rsidRPr="004C1D85">
        <w:rPr>
          <w:rFonts w:ascii="Arial" w:hAnsi="Arial" w:cs="Arial"/>
          <w:szCs w:val="24"/>
          <w:shd w:val="clear" w:color="auto" w:fill="FFFFFF"/>
        </w:rPr>
        <w:t>, F. and Markova, M., 2020. Hotel managers’ perceptions towards the use of robots: a mixed-methods approach. </w:t>
      </w:r>
      <w:r w:rsidRPr="004C1D85">
        <w:rPr>
          <w:rFonts w:ascii="Arial" w:hAnsi="Arial" w:cs="Arial"/>
          <w:i/>
          <w:iCs/>
          <w:szCs w:val="24"/>
          <w:shd w:val="clear" w:color="auto" w:fill="FFFFFF"/>
        </w:rPr>
        <w:t>Information Technology &amp; Tourism</w:t>
      </w:r>
      <w:r w:rsidRPr="004C1D85">
        <w:rPr>
          <w:rFonts w:ascii="Arial" w:hAnsi="Arial" w:cs="Arial"/>
          <w:szCs w:val="24"/>
          <w:shd w:val="clear" w:color="auto" w:fill="FFFFFF"/>
        </w:rPr>
        <w:t>, </w:t>
      </w:r>
      <w:r w:rsidRPr="004C1D85">
        <w:rPr>
          <w:rFonts w:ascii="Arial" w:hAnsi="Arial" w:cs="Arial"/>
          <w:i/>
          <w:iCs/>
          <w:szCs w:val="24"/>
          <w:shd w:val="clear" w:color="auto" w:fill="FFFFFF"/>
        </w:rPr>
        <w:t>22</w:t>
      </w:r>
      <w:r w:rsidRPr="004C1D85">
        <w:rPr>
          <w:rFonts w:ascii="Arial" w:hAnsi="Arial" w:cs="Arial"/>
          <w:szCs w:val="24"/>
          <w:shd w:val="clear" w:color="auto" w:fill="FFFFFF"/>
        </w:rPr>
        <w:t>, pp.505-535.</w:t>
      </w:r>
    </w:p>
    <w:p w14:paraId="2F040874" w14:textId="77777777" w:rsidR="00C569C9" w:rsidRPr="004C1D85" w:rsidRDefault="00C569C9" w:rsidP="0018378C">
      <w:pPr>
        <w:spacing w:line="360" w:lineRule="auto"/>
        <w:rPr>
          <w:rFonts w:ascii="Arial" w:hAnsi="Arial" w:cs="Arial"/>
          <w:szCs w:val="24"/>
          <w:shd w:val="clear" w:color="auto" w:fill="FFFFFF"/>
        </w:rPr>
      </w:pPr>
      <w:r w:rsidRPr="004C1D85">
        <w:rPr>
          <w:rFonts w:ascii="Arial" w:hAnsi="Arial" w:cs="Arial"/>
          <w:szCs w:val="24"/>
          <w:shd w:val="clear" w:color="auto" w:fill="FFFFFF"/>
        </w:rPr>
        <w:t>Le, D. and Phi, G., 2021. Strategic responses of the hotel sector to COVID-19: Toward a refined pandemic crisis management framework. </w:t>
      </w:r>
      <w:r w:rsidRPr="004C1D85">
        <w:rPr>
          <w:rFonts w:ascii="Arial" w:hAnsi="Arial" w:cs="Arial"/>
          <w:i/>
          <w:iCs/>
          <w:szCs w:val="24"/>
          <w:shd w:val="clear" w:color="auto" w:fill="FFFFFF"/>
        </w:rPr>
        <w:t>International Journal of Hospitality Management</w:t>
      </w:r>
      <w:r w:rsidRPr="004C1D85">
        <w:rPr>
          <w:rFonts w:ascii="Arial" w:hAnsi="Arial" w:cs="Arial"/>
          <w:szCs w:val="24"/>
          <w:shd w:val="clear" w:color="auto" w:fill="FFFFFF"/>
        </w:rPr>
        <w:t>, </w:t>
      </w:r>
      <w:r w:rsidRPr="004C1D85">
        <w:rPr>
          <w:rFonts w:ascii="Arial" w:hAnsi="Arial" w:cs="Arial"/>
          <w:i/>
          <w:iCs/>
          <w:szCs w:val="24"/>
          <w:shd w:val="clear" w:color="auto" w:fill="FFFFFF"/>
        </w:rPr>
        <w:t>94</w:t>
      </w:r>
      <w:r w:rsidRPr="004C1D85">
        <w:rPr>
          <w:rFonts w:ascii="Arial" w:hAnsi="Arial" w:cs="Arial"/>
          <w:szCs w:val="24"/>
          <w:shd w:val="clear" w:color="auto" w:fill="FFFFFF"/>
        </w:rPr>
        <w:t>, p.102808.</w:t>
      </w:r>
    </w:p>
    <w:p w14:paraId="48C52720"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 xml:space="preserve">Schuckert, M., Liang, S., Law, R. and Sun, W., 2019. How do domestic and international high-end hotel brands receive and manage customer </w:t>
      </w:r>
      <w:proofErr w:type="gramStart"/>
      <w:r w:rsidRPr="00C569C9">
        <w:rPr>
          <w:rFonts w:ascii="Arial" w:hAnsi="Arial" w:cs="Arial"/>
          <w:color w:val="222222"/>
          <w:szCs w:val="24"/>
          <w:shd w:val="clear" w:color="auto" w:fill="FFFFFF"/>
        </w:rPr>
        <w:t>feedback?.</w:t>
      </w:r>
      <w:proofErr w:type="gramEnd"/>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International Journal of Hospitality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77</w:t>
      </w:r>
      <w:r w:rsidRPr="00C569C9">
        <w:rPr>
          <w:rFonts w:ascii="Arial" w:hAnsi="Arial" w:cs="Arial"/>
          <w:color w:val="222222"/>
          <w:szCs w:val="24"/>
          <w:shd w:val="clear" w:color="auto" w:fill="FFFFFF"/>
        </w:rPr>
        <w:t>, pp.528-537.</w:t>
      </w:r>
    </w:p>
    <w:p w14:paraId="4E7AE06C"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Sonnenschein, K., Barker, M. and Hibbins, R., 2019. Expectations of returned Chinese graduates and hotel managers regarding entry-level work in the hotel industry in China. </w:t>
      </w:r>
      <w:r w:rsidRPr="00C569C9">
        <w:rPr>
          <w:rFonts w:ascii="Arial" w:hAnsi="Arial" w:cs="Arial"/>
          <w:i/>
          <w:iCs/>
          <w:color w:val="222222"/>
          <w:szCs w:val="24"/>
          <w:shd w:val="clear" w:color="auto" w:fill="FFFFFF"/>
        </w:rPr>
        <w:t>Journal of Human Resources in Hospitality &amp; Tourism</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18</w:t>
      </w:r>
      <w:r w:rsidRPr="00C569C9">
        <w:rPr>
          <w:rFonts w:ascii="Arial" w:hAnsi="Arial" w:cs="Arial"/>
          <w:color w:val="222222"/>
          <w:szCs w:val="24"/>
          <w:shd w:val="clear" w:color="auto" w:fill="FFFFFF"/>
        </w:rPr>
        <w:t>(1), pp.1-25.</w:t>
      </w:r>
    </w:p>
    <w:p w14:paraId="5B007B5B"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Sun, S., Jiang, F., Feng, G., Wang, S. and Zhang, C., 2022. The impact of COVID-19 on hotel customer satisfaction: evidence from Beijing and Shanghai in China. </w:t>
      </w:r>
      <w:r w:rsidRPr="00C569C9">
        <w:rPr>
          <w:rFonts w:ascii="Arial" w:hAnsi="Arial" w:cs="Arial"/>
          <w:i/>
          <w:iCs/>
          <w:color w:val="222222"/>
          <w:szCs w:val="24"/>
          <w:shd w:val="clear" w:color="auto" w:fill="FFFFFF"/>
        </w:rPr>
        <w:t>International Journal of Contemporary Hospitality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34</w:t>
      </w:r>
      <w:r w:rsidRPr="00C569C9">
        <w:rPr>
          <w:rFonts w:ascii="Arial" w:hAnsi="Arial" w:cs="Arial"/>
          <w:color w:val="222222"/>
          <w:szCs w:val="24"/>
          <w:shd w:val="clear" w:color="auto" w:fill="FFFFFF"/>
        </w:rPr>
        <w:t>(1), pp.382-406.</w:t>
      </w:r>
    </w:p>
    <w:p w14:paraId="3C893005" w14:textId="77777777" w:rsidR="00C569C9" w:rsidRPr="00C569C9" w:rsidRDefault="00C569C9" w:rsidP="0018378C">
      <w:pPr>
        <w:spacing w:line="360" w:lineRule="auto"/>
        <w:rPr>
          <w:rFonts w:ascii="Arial" w:hAnsi="Arial" w:cs="Arial"/>
          <w:color w:val="222222"/>
          <w:szCs w:val="24"/>
          <w:shd w:val="clear" w:color="auto" w:fill="FFFFFF"/>
        </w:rPr>
      </w:pPr>
      <w:proofErr w:type="spellStart"/>
      <w:r w:rsidRPr="00C569C9">
        <w:rPr>
          <w:rFonts w:ascii="Arial" w:hAnsi="Arial" w:cs="Arial"/>
          <w:color w:val="222222"/>
          <w:szCs w:val="24"/>
          <w:shd w:val="clear" w:color="auto" w:fill="FFFFFF"/>
        </w:rPr>
        <w:t>Ugurlu</w:t>
      </w:r>
      <w:proofErr w:type="spellEnd"/>
      <w:r w:rsidRPr="00C569C9">
        <w:rPr>
          <w:rFonts w:ascii="Arial" w:hAnsi="Arial" w:cs="Arial"/>
          <w:color w:val="222222"/>
          <w:szCs w:val="24"/>
          <w:shd w:val="clear" w:color="auto" w:fill="FFFFFF"/>
        </w:rPr>
        <w:t>, K., Akay, B. and Demirel, S., 2022. The effect of COVID-19 on operating costs: the perspective of hotel managers in Antalya, Turkey. </w:t>
      </w:r>
      <w:r w:rsidRPr="00C569C9">
        <w:rPr>
          <w:rFonts w:ascii="Arial" w:hAnsi="Arial" w:cs="Arial"/>
          <w:i/>
          <w:iCs/>
          <w:color w:val="222222"/>
          <w:szCs w:val="24"/>
          <w:shd w:val="clear" w:color="auto" w:fill="FFFFFF"/>
        </w:rPr>
        <w:t>Tourism &amp; Management Studies</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18</w:t>
      </w:r>
      <w:r w:rsidRPr="00C569C9">
        <w:rPr>
          <w:rFonts w:ascii="Arial" w:hAnsi="Arial" w:cs="Arial"/>
          <w:color w:val="222222"/>
          <w:szCs w:val="24"/>
          <w:shd w:val="clear" w:color="auto" w:fill="FFFFFF"/>
        </w:rPr>
        <w:t>(1), pp.17-27.</w:t>
      </w:r>
    </w:p>
    <w:p w14:paraId="7604011C" w14:textId="77777777" w:rsidR="00C569C9" w:rsidRPr="00C569C9" w:rsidRDefault="00C569C9" w:rsidP="0018378C">
      <w:pPr>
        <w:spacing w:line="360" w:lineRule="auto"/>
        <w:rPr>
          <w:rFonts w:ascii="Arial" w:hAnsi="Arial" w:cs="Arial"/>
          <w:color w:val="222222"/>
          <w:szCs w:val="24"/>
          <w:shd w:val="clear" w:color="auto" w:fill="FFFFFF"/>
        </w:rPr>
      </w:pPr>
      <w:proofErr w:type="spellStart"/>
      <w:r w:rsidRPr="00C569C9">
        <w:rPr>
          <w:rFonts w:ascii="Arial" w:hAnsi="Arial" w:cs="Arial"/>
          <w:color w:val="222222"/>
          <w:szCs w:val="24"/>
          <w:shd w:val="clear" w:color="auto" w:fill="FFFFFF"/>
        </w:rPr>
        <w:t>Ulusemre</w:t>
      </w:r>
      <w:proofErr w:type="spellEnd"/>
      <w:r w:rsidRPr="00C569C9">
        <w:rPr>
          <w:rFonts w:ascii="Arial" w:hAnsi="Arial" w:cs="Arial"/>
          <w:color w:val="222222"/>
          <w:szCs w:val="24"/>
          <w:shd w:val="clear" w:color="auto" w:fill="FFFFFF"/>
        </w:rPr>
        <w:t>, T. and Lam, W., 2022. Who benefits from international tourism in small Pacific islands? Value capture in the hotel industry in Hawaii. </w:t>
      </w:r>
      <w:r w:rsidRPr="00C569C9">
        <w:rPr>
          <w:rFonts w:ascii="Arial" w:hAnsi="Arial" w:cs="Arial"/>
          <w:i/>
          <w:iCs/>
          <w:color w:val="222222"/>
          <w:szCs w:val="24"/>
          <w:shd w:val="clear" w:color="auto" w:fill="FFFFFF"/>
        </w:rPr>
        <w:t>Asia Pacific Viewpoint</w:t>
      </w:r>
      <w:r w:rsidRPr="00C569C9">
        <w:rPr>
          <w:rFonts w:ascii="Arial" w:hAnsi="Arial" w:cs="Arial"/>
          <w:color w:val="222222"/>
          <w:szCs w:val="24"/>
          <w:shd w:val="clear" w:color="auto" w:fill="FFFFFF"/>
        </w:rPr>
        <w:t>.</w:t>
      </w:r>
    </w:p>
    <w:p w14:paraId="12AB9273"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Wang, C., Hu, R. and Zhang, T.C., 2020. Corporate social responsibility in international hotel chains and its effects on local employees: Scale development and empirical testing in China. </w:t>
      </w:r>
      <w:r w:rsidRPr="00C569C9">
        <w:rPr>
          <w:rFonts w:ascii="Arial" w:hAnsi="Arial" w:cs="Arial"/>
          <w:i/>
          <w:iCs/>
          <w:color w:val="222222"/>
          <w:szCs w:val="24"/>
          <w:shd w:val="clear" w:color="auto" w:fill="FFFFFF"/>
        </w:rPr>
        <w:t>International Journal of Hospitality Management</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90</w:t>
      </w:r>
      <w:r w:rsidRPr="00C569C9">
        <w:rPr>
          <w:rFonts w:ascii="Arial" w:hAnsi="Arial" w:cs="Arial"/>
          <w:color w:val="222222"/>
          <w:szCs w:val="24"/>
          <w:shd w:val="clear" w:color="auto" w:fill="FFFFFF"/>
        </w:rPr>
        <w:t>, p.102598.</w:t>
      </w:r>
    </w:p>
    <w:p w14:paraId="5B1E023E" w14:textId="77777777" w:rsidR="00C569C9" w:rsidRPr="00C569C9" w:rsidRDefault="00C569C9" w:rsidP="0018378C">
      <w:pPr>
        <w:spacing w:line="360" w:lineRule="auto"/>
        <w:rPr>
          <w:rFonts w:ascii="Arial" w:hAnsi="Arial" w:cs="Arial"/>
          <w:szCs w:val="24"/>
        </w:rPr>
      </w:pPr>
      <w:r w:rsidRPr="00C569C9">
        <w:rPr>
          <w:rFonts w:ascii="Arial" w:hAnsi="Arial" w:cs="Arial"/>
          <w:color w:val="222222"/>
          <w:szCs w:val="24"/>
          <w:shd w:val="clear" w:color="auto" w:fill="FFFFFF"/>
        </w:rPr>
        <w:lastRenderedPageBreak/>
        <w:t xml:space="preserve">Wang, M., </w:t>
      </w:r>
      <w:proofErr w:type="spellStart"/>
      <w:r w:rsidRPr="00C569C9">
        <w:rPr>
          <w:rFonts w:ascii="Arial" w:hAnsi="Arial" w:cs="Arial"/>
          <w:color w:val="222222"/>
          <w:szCs w:val="24"/>
          <w:shd w:val="clear" w:color="auto" w:fill="FFFFFF"/>
        </w:rPr>
        <w:t>Jin</w:t>
      </w:r>
      <w:proofErr w:type="spellEnd"/>
      <w:r w:rsidRPr="00C569C9">
        <w:rPr>
          <w:rFonts w:ascii="Arial" w:hAnsi="Arial" w:cs="Arial"/>
          <w:color w:val="222222"/>
          <w:szCs w:val="24"/>
          <w:shd w:val="clear" w:color="auto" w:fill="FFFFFF"/>
        </w:rPr>
        <w:t>, Z., Fan, S., Ju, X. and Xiao, X., 2021. Chinese residents’ preferences and consuming intentions for hotels after COVID-19 pandemic: a theory of planned behaviour approach. </w:t>
      </w:r>
      <w:r w:rsidRPr="00C569C9">
        <w:rPr>
          <w:rFonts w:ascii="Arial" w:hAnsi="Arial" w:cs="Arial"/>
          <w:i/>
          <w:iCs/>
          <w:color w:val="222222"/>
          <w:szCs w:val="24"/>
          <w:shd w:val="clear" w:color="auto" w:fill="FFFFFF"/>
        </w:rPr>
        <w:t>Anatolia</w:t>
      </w:r>
      <w:r w:rsidRPr="00C569C9">
        <w:rPr>
          <w:rFonts w:ascii="Arial" w:hAnsi="Arial" w:cs="Arial"/>
          <w:color w:val="222222"/>
          <w:szCs w:val="24"/>
          <w:shd w:val="clear" w:color="auto" w:fill="FFFFFF"/>
        </w:rPr>
        <w:t>, </w:t>
      </w:r>
      <w:r w:rsidRPr="00C569C9">
        <w:rPr>
          <w:rFonts w:ascii="Arial" w:hAnsi="Arial" w:cs="Arial"/>
          <w:i/>
          <w:iCs/>
          <w:color w:val="222222"/>
          <w:szCs w:val="24"/>
          <w:shd w:val="clear" w:color="auto" w:fill="FFFFFF"/>
        </w:rPr>
        <w:t>32</w:t>
      </w:r>
      <w:r w:rsidRPr="00C569C9">
        <w:rPr>
          <w:rFonts w:ascii="Arial" w:hAnsi="Arial" w:cs="Arial"/>
          <w:color w:val="222222"/>
          <w:szCs w:val="24"/>
          <w:shd w:val="clear" w:color="auto" w:fill="FFFFFF"/>
        </w:rPr>
        <w:t>(1), pp.132-135.</w:t>
      </w:r>
    </w:p>
    <w:p w14:paraId="6EE2E0C9" w14:textId="77777777" w:rsidR="00C569C9" w:rsidRPr="00C569C9" w:rsidRDefault="00C569C9" w:rsidP="0018378C">
      <w:pPr>
        <w:spacing w:line="360" w:lineRule="auto"/>
        <w:rPr>
          <w:rFonts w:ascii="Arial" w:hAnsi="Arial" w:cs="Arial"/>
          <w:color w:val="222222"/>
          <w:szCs w:val="24"/>
          <w:shd w:val="clear" w:color="auto" w:fill="FFFFFF"/>
        </w:rPr>
      </w:pPr>
      <w:r w:rsidRPr="00C569C9">
        <w:rPr>
          <w:rFonts w:ascii="Arial" w:hAnsi="Arial" w:cs="Arial"/>
          <w:color w:val="222222"/>
          <w:szCs w:val="24"/>
          <w:shd w:val="clear" w:color="auto" w:fill="FFFFFF"/>
        </w:rPr>
        <w:t xml:space="preserve">Yacoub, L. and </w:t>
      </w:r>
      <w:proofErr w:type="spellStart"/>
      <w:r w:rsidRPr="00C569C9">
        <w:rPr>
          <w:rFonts w:ascii="Arial" w:hAnsi="Arial" w:cs="Arial"/>
          <w:color w:val="222222"/>
          <w:szCs w:val="24"/>
          <w:shd w:val="clear" w:color="auto" w:fill="FFFFFF"/>
        </w:rPr>
        <w:t>ElHajjar</w:t>
      </w:r>
      <w:proofErr w:type="spellEnd"/>
      <w:r w:rsidRPr="00C569C9">
        <w:rPr>
          <w:rFonts w:ascii="Arial" w:hAnsi="Arial" w:cs="Arial"/>
          <w:color w:val="222222"/>
          <w:szCs w:val="24"/>
          <w:shd w:val="clear" w:color="auto" w:fill="FFFFFF"/>
        </w:rPr>
        <w:t>, S., 2021. How do hotels in developing countries manage the impact of COVID-19? The case of Lebanese hotels. </w:t>
      </w:r>
      <w:r w:rsidRPr="00C569C9">
        <w:rPr>
          <w:rFonts w:ascii="Arial" w:hAnsi="Arial" w:cs="Arial"/>
          <w:i/>
          <w:iCs/>
          <w:color w:val="222222"/>
          <w:szCs w:val="24"/>
          <w:shd w:val="clear" w:color="auto" w:fill="FFFFFF"/>
        </w:rPr>
        <w:t>International Journal of Contemporary Hospitality Management</w:t>
      </w:r>
      <w:r w:rsidRPr="00C569C9">
        <w:rPr>
          <w:rFonts w:ascii="Arial" w:hAnsi="Arial" w:cs="Arial"/>
          <w:color w:val="222222"/>
          <w:szCs w:val="24"/>
          <w:shd w:val="clear" w:color="auto" w:fill="FFFFFF"/>
        </w:rPr>
        <w:t>.</w:t>
      </w:r>
    </w:p>
    <w:sectPr w:rsidR="00C569C9" w:rsidRPr="00C569C9" w:rsidSect="007D54E7">
      <w:headerReference w:type="default" r:id="rId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2FD55" w14:textId="77777777" w:rsidR="00A642D5" w:rsidRDefault="00A642D5" w:rsidP="007D54E7">
      <w:pPr>
        <w:spacing w:after="0" w:line="240" w:lineRule="auto"/>
      </w:pPr>
      <w:r>
        <w:separator/>
      </w:r>
    </w:p>
  </w:endnote>
  <w:endnote w:type="continuationSeparator" w:id="0">
    <w:p w14:paraId="5BFD6025" w14:textId="77777777" w:rsidR="00A642D5" w:rsidRDefault="00A642D5" w:rsidP="007D5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14062" w14:textId="77777777" w:rsidR="00A642D5" w:rsidRDefault="00A642D5" w:rsidP="007D54E7">
      <w:pPr>
        <w:spacing w:after="0" w:line="240" w:lineRule="auto"/>
      </w:pPr>
      <w:r>
        <w:separator/>
      </w:r>
    </w:p>
  </w:footnote>
  <w:footnote w:type="continuationSeparator" w:id="0">
    <w:p w14:paraId="3A722937" w14:textId="77777777" w:rsidR="00A642D5" w:rsidRDefault="00A642D5" w:rsidP="007D54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7FF88" w14:textId="77777777" w:rsidR="00B66041" w:rsidRPr="00D74816" w:rsidRDefault="00000000" w:rsidP="00D74816">
    <w:pPr>
      <w:pStyle w:val="Header"/>
    </w:pPr>
    <w:r>
      <w:rPr>
        <w:noProof/>
        <w:lang w:val="en-US" w:eastAsia="zh-TW"/>
      </w:rPr>
      <w:pict w14:anchorId="6B47FF8A">
        <v:shapetype id="_x0000_t202" coordsize="21600,21600" o:spt="202" path="m,l,21600r21600,l21600,xe">
          <v:stroke joinstyle="miter"/>
          <v:path gradientshapeok="t" o:connecttype="rect"/>
        </v:shapetype>
        <v:shape id="_x0000_s1037"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6B47FF8C" w14:textId="693FD63E" w:rsidR="00B74BB0" w:rsidRPr="003D2188" w:rsidRDefault="00B74BB0" w:rsidP="003D2188">
                <w:pPr>
                  <w:spacing w:after="0" w:line="240" w:lineRule="auto"/>
                  <w:rPr>
                    <w:rFonts w:ascii="Arial" w:hAnsi="Arial" w:cs="Arial"/>
                  </w:rPr>
                </w:pPr>
              </w:p>
            </w:txbxContent>
          </v:textbox>
          <w10:wrap anchorx="margin" anchory="margin"/>
        </v:shape>
      </w:pict>
    </w:r>
    <w:r>
      <w:rPr>
        <w:noProof/>
        <w:lang w:val="en-US" w:eastAsia="zh-TW"/>
      </w:rPr>
      <w:pict w14:anchorId="6B47FF8B">
        <v:shape id="_x0000_s1036" type="#_x0000_t202" style="position:absolute;left:0;text-align:left;margin-left:5140.8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14:paraId="6B47FF8D" w14:textId="77777777" w:rsidR="00B74BB0" w:rsidRDefault="00186885">
                <w:pPr>
                  <w:spacing w:after="0" w:line="240" w:lineRule="auto"/>
                  <w:rPr>
                    <w:color w:val="FFFFFF" w:themeColor="background1"/>
                  </w:rPr>
                </w:pPr>
                <w:r>
                  <w:fldChar w:fldCharType="begin"/>
                </w:r>
                <w:r>
                  <w:instrText xml:space="preserve"> PAGE   \* MERGEFORMAT </w:instrText>
                </w:r>
                <w:r>
                  <w:fldChar w:fldCharType="separate"/>
                </w:r>
                <w:r w:rsidR="006E535C" w:rsidRPr="006E535C">
                  <w:rPr>
                    <w:noProof/>
                    <w:color w:val="FFFFFF" w:themeColor="background1"/>
                  </w:rPr>
                  <w:t>7</w:t>
                </w:r>
                <w:r>
                  <w:rPr>
                    <w:noProof/>
                    <w:color w:val="FFFFFF" w:themeColor="background1"/>
                  </w:rPr>
                  <w:fldChar w:fldCharType="end"/>
                </w:r>
              </w:p>
            </w:txbxContent>
          </v:textbox>
          <w10:wrap anchorx="page"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878EA"/>
    <w:multiLevelType w:val="hybridMultilevel"/>
    <w:tmpl w:val="E36ADB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FB540C"/>
    <w:multiLevelType w:val="hybridMultilevel"/>
    <w:tmpl w:val="C11006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A5055C5"/>
    <w:multiLevelType w:val="hybridMultilevel"/>
    <w:tmpl w:val="7464AE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5D67CCA"/>
    <w:multiLevelType w:val="hybridMultilevel"/>
    <w:tmpl w:val="1DC8F2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9611907">
    <w:abstractNumId w:val="3"/>
  </w:num>
  <w:num w:numId="2" w16cid:durableId="1101410474">
    <w:abstractNumId w:val="1"/>
  </w:num>
  <w:num w:numId="3" w16cid:durableId="135607318">
    <w:abstractNumId w:val="2"/>
  </w:num>
  <w:num w:numId="4" w16cid:durableId="204105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5CE5"/>
    <w:rsid w:val="0001504E"/>
    <w:rsid w:val="000326F4"/>
    <w:rsid w:val="00071E29"/>
    <w:rsid w:val="0008000E"/>
    <w:rsid w:val="00096CD8"/>
    <w:rsid w:val="000A0D34"/>
    <w:rsid w:val="000D293B"/>
    <w:rsid w:val="000F1845"/>
    <w:rsid w:val="00125501"/>
    <w:rsid w:val="00133120"/>
    <w:rsid w:val="0018378C"/>
    <w:rsid w:val="00186885"/>
    <w:rsid w:val="0019305B"/>
    <w:rsid w:val="001B56BA"/>
    <w:rsid w:val="001C656F"/>
    <w:rsid w:val="001D5E54"/>
    <w:rsid w:val="001F151A"/>
    <w:rsid w:val="00245496"/>
    <w:rsid w:val="00250513"/>
    <w:rsid w:val="00271D61"/>
    <w:rsid w:val="002956CB"/>
    <w:rsid w:val="002A3C20"/>
    <w:rsid w:val="002B0252"/>
    <w:rsid w:val="002B6D9F"/>
    <w:rsid w:val="002D3BCC"/>
    <w:rsid w:val="002F35B7"/>
    <w:rsid w:val="003030DA"/>
    <w:rsid w:val="0030323B"/>
    <w:rsid w:val="00332FD7"/>
    <w:rsid w:val="00350FF0"/>
    <w:rsid w:val="003A0C6E"/>
    <w:rsid w:val="003B145E"/>
    <w:rsid w:val="003C7B1C"/>
    <w:rsid w:val="003D18B5"/>
    <w:rsid w:val="003D2188"/>
    <w:rsid w:val="00423584"/>
    <w:rsid w:val="00437AAC"/>
    <w:rsid w:val="00442411"/>
    <w:rsid w:val="00451C0B"/>
    <w:rsid w:val="0045454B"/>
    <w:rsid w:val="0045707A"/>
    <w:rsid w:val="004B72FC"/>
    <w:rsid w:val="004C1D85"/>
    <w:rsid w:val="004C4786"/>
    <w:rsid w:val="00502559"/>
    <w:rsid w:val="00524FCC"/>
    <w:rsid w:val="00526D2C"/>
    <w:rsid w:val="00555AC2"/>
    <w:rsid w:val="005809C2"/>
    <w:rsid w:val="00582C92"/>
    <w:rsid w:val="005964B6"/>
    <w:rsid w:val="00655902"/>
    <w:rsid w:val="00695CE5"/>
    <w:rsid w:val="006A41C1"/>
    <w:rsid w:val="006A6D1C"/>
    <w:rsid w:val="006B0C5B"/>
    <w:rsid w:val="006B1678"/>
    <w:rsid w:val="006D1148"/>
    <w:rsid w:val="006E535C"/>
    <w:rsid w:val="00724471"/>
    <w:rsid w:val="00725903"/>
    <w:rsid w:val="00744422"/>
    <w:rsid w:val="00793450"/>
    <w:rsid w:val="007D54E7"/>
    <w:rsid w:val="007E3085"/>
    <w:rsid w:val="00803813"/>
    <w:rsid w:val="00807B80"/>
    <w:rsid w:val="00846FD2"/>
    <w:rsid w:val="008714A2"/>
    <w:rsid w:val="0087514B"/>
    <w:rsid w:val="008A2FB2"/>
    <w:rsid w:val="00914C2E"/>
    <w:rsid w:val="0091584E"/>
    <w:rsid w:val="00922F65"/>
    <w:rsid w:val="00943E5A"/>
    <w:rsid w:val="0098712A"/>
    <w:rsid w:val="009920FF"/>
    <w:rsid w:val="009A5BFD"/>
    <w:rsid w:val="009C5041"/>
    <w:rsid w:val="009C6288"/>
    <w:rsid w:val="009E1574"/>
    <w:rsid w:val="00A06EC7"/>
    <w:rsid w:val="00A243BE"/>
    <w:rsid w:val="00A5236E"/>
    <w:rsid w:val="00A642D5"/>
    <w:rsid w:val="00A73F5A"/>
    <w:rsid w:val="00A7525C"/>
    <w:rsid w:val="00AC4926"/>
    <w:rsid w:val="00AD0276"/>
    <w:rsid w:val="00B54173"/>
    <w:rsid w:val="00B66041"/>
    <w:rsid w:val="00B74BB0"/>
    <w:rsid w:val="00BA57B1"/>
    <w:rsid w:val="00BF4E09"/>
    <w:rsid w:val="00BF5774"/>
    <w:rsid w:val="00C026D9"/>
    <w:rsid w:val="00C10572"/>
    <w:rsid w:val="00C32180"/>
    <w:rsid w:val="00C36AE1"/>
    <w:rsid w:val="00C558B6"/>
    <w:rsid w:val="00C569C9"/>
    <w:rsid w:val="00C611E3"/>
    <w:rsid w:val="00C90898"/>
    <w:rsid w:val="00CA039C"/>
    <w:rsid w:val="00CA6118"/>
    <w:rsid w:val="00CF36DC"/>
    <w:rsid w:val="00D129D9"/>
    <w:rsid w:val="00D55B8C"/>
    <w:rsid w:val="00D61DAD"/>
    <w:rsid w:val="00D74816"/>
    <w:rsid w:val="00D81942"/>
    <w:rsid w:val="00E10F8B"/>
    <w:rsid w:val="00E44B9F"/>
    <w:rsid w:val="00E51831"/>
    <w:rsid w:val="00E55538"/>
    <w:rsid w:val="00E82763"/>
    <w:rsid w:val="00E852CC"/>
    <w:rsid w:val="00E942A0"/>
    <w:rsid w:val="00E95F10"/>
    <w:rsid w:val="00EA31F9"/>
    <w:rsid w:val="00EA78DA"/>
    <w:rsid w:val="00EB4D59"/>
    <w:rsid w:val="00F22F43"/>
    <w:rsid w:val="00F34FD3"/>
    <w:rsid w:val="00F6179C"/>
    <w:rsid w:val="00F66DA0"/>
    <w:rsid w:val="00F80385"/>
    <w:rsid w:val="00F87CC7"/>
    <w:rsid w:val="00FA4E23"/>
    <w:rsid w:val="00FE39BA"/>
    <w:rsid w:val="00FF25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7FF46"/>
  <w15:docId w15:val="{5283FCF7-2B7A-4D0B-B6C5-6FD44DE62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CE5"/>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07B80"/>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07B80"/>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51831"/>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B8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807B80"/>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7D5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4E7"/>
    <w:rPr>
      <w:rFonts w:ascii="Times New Roman" w:hAnsi="Times New Roman"/>
      <w:color w:val="000000" w:themeColor="text1"/>
      <w:sz w:val="24"/>
    </w:rPr>
  </w:style>
  <w:style w:type="paragraph" w:styleId="Footer">
    <w:name w:val="footer"/>
    <w:basedOn w:val="Normal"/>
    <w:link w:val="FooterChar"/>
    <w:uiPriority w:val="99"/>
    <w:unhideWhenUsed/>
    <w:rsid w:val="007D5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4E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B660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6041"/>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B66041"/>
    <w:pPr>
      <w:spacing w:line="276" w:lineRule="auto"/>
      <w:outlineLvl w:val="9"/>
    </w:pPr>
    <w:rPr>
      <w:rFonts w:asciiTheme="majorHAnsi" w:hAnsiTheme="majorHAnsi"/>
      <w:color w:val="365F91" w:themeColor="accent1" w:themeShade="BF"/>
      <w:lang w:val="en-US"/>
    </w:rPr>
  </w:style>
  <w:style w:type="character" w:customStyle="1" w:styleId="Heading3Char">
    <w:name w:val="Heading 3 Char"/>
    <w:basedOn w:val="DefaultParagraphFont"/>
    <w:link w:val="Heading3"/>
    <w:uiPriority w:val="9"/>
    <w:rsid w:val="00E51831"/>
    <w:rPr>
      <w:rFonts w:ascii="Times New Roman" w:eastAsiaTheme="majorEastAsia" w:hAnsi="Times New Roman" w:cstheme="majorBidi"/>
      <w:b/>
      <w:bCs/>
      <w:color w:val="000000" w:themeColor="text1"/>
      <w:sz w:val="24"/>
    </w:rPr>
  </w:style>
  <w:style w:type="paragraph" w:styleId="TOC1">
    <w:name w:val="toc 1"/>
    <w:basedOn w:val="Normal"/>
    <w:next w:val="Normal"/>
    <w:autoRedefine/>
    <w:uiPriority w:val="39"/>
    <w:unhideWhenUsed/>
    <w:rsid w:val="00D129D9"/>
    <w:pPr>
      <w:spacing w:after="100"/>
    </w:pPr>
  </w:style>
  <w:style w:type="paragraph" w:styleId="TOC2">
    <w:name w:val="toc 2"/>
    <w:basedOn w:val="Normal"/>
    <w:next w:val="Normal"/>
    <w:autoRedefine/>
    <w:uiPriority w:val="39"/>
    <w:unhideWhenUsed/>
    <w:rsid w:val="00D129D9"/>
    <w:pPr>
      <w:spacing w:after="100"/>
      <w:ind w:left="240"/>
    </w:pPr>
  </w:style>
  <w:style w:type="paragraph" w:styleId="TOC3">
    <w:name w:val="toc 3"/>
    <w:basedOn w:val="Normal"/>
    <w:next w:val="Normal"/>
    <w:autoRedefine/>
    <w:uiPriority w:val="39"/>
    <w:unhideWhenUsed/>
    <w:rsid w:val="00D129D9"/>
    <w:pPr>
      <w:spacing w:after="100"/>
      <w:ind w:left="480"/>
    </w:pPr>
  </w:style>
  <w:style w:type="character" w:styleId="Hyperlink">
    <w:name w:val="Hyperlink"/>
    <w:basedOn w:val="DefaultParagraphFont"/>
    <w:uiPriority w:val="99"/>
    <w:unhideWhenUsed/>
    <w:rsid w:val="00D129D9"/>
    <w:rPr>
      <w:color w:val="0000FF" w:themeColor="hyperlink"/>
      <w:u w:val="single"/>
    </w:rPr>
  </w:style>
  <w:style w:type="paragraph" w:styleId="ListParagraph">
    <w:name w:val="List Paragraph"/>
    <w:basedOn w:val="Normal"/>
    <w:uiPriority w:val="34"/>
    <w:qFormat/>
    <w:rsid w:val="005964B6"/>
    <w:pPr>
      <w:ind w:left="720"/>
      <w:contextualSpacing/>
    </w:pPr>
  </w:style>
  <w:style w:type="paragraph" w:styleId="NormalWeb">
    <w:name w:val="Normal (Web)"/>
    <w:basedOn w:val="Normal"/>
    <w:uiPriority w:val="99"/>
    <w:unhideWhenUsed/>
    <w:rsid w:val="006B0C5B"/>
    <w:pPr>
      <w:spacing w:before="100" w:beforeAutospacing="1" w:after="100" w:afterAutospacing="1" w:line="240" w:lineRule="auto"/>
      <w:jc w:val="left"/>
    </w:pPr>
    <w:rPr>
      <w:rFonts w:eastAsia="Times New Roman" w:cs="Times New Roman"/>
      <w:color w:val="auto"/>
      <w:szCs w:val="24"/>
      <w:lang w:val="en-GB" w:eastAsia="en-GB"/>
    </w:rPr>
  </w:style>
  <w:style w:type="character" w:styleId="UnresolvedMention">
    <w:name w:val="Unresolved Mention"/>
    <w:basedOn w:val="DefaultParagraphFont"/>
    <w:uiPriority w:val="99"/>
    <w:semiHidden/>
    <w:unhideWhenUsed/>
    <w:rsid w:val="009158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FC0BB2-0756-4D4F-8386-B74DCF951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1440</TotalTime>
  <Pages>11</Pages>
  <Words>2575</Words>
  <Characters>14681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Edina Szasz</cp:lastModifiedBy>
  <cp:revision>9</cp:revision>
  <dcterms:created xsi:type="dcterms:W3CDTF">2023-03-04T21:45:00Z</dcterms:created>
  <dcterms:modified xsi:type="dcterms:W3CDTF">2023-03-05T23:08:00Z</dcterms:modified>
</cp:coreProperties>
</file>