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5AD3A" w14:textId="120F4487" w:rsidR="002F473C" w:rsidRDefault="002F473C" w:rsidP="00E40436">
      <w:pPr>
        <w:jc w:val="center"/>
        <w:rPr>
          <w:u w:val="single"/>
        </w:rPr>
      </w:pPr>
    </w:p>
    <w:p w14:paraId="47E14514" w14:textId="14BC5D93" w:rsidR="0027286F" w:rsidRDefault="00843C34" w:rsidP="002F473C">
      <w:pPr>
        <w:jc w:val="center"/>
        <w:rPr>
          <w:u w:val="single"/>
        </w:rPr>
      </w:pPr>
      <w:r w:rsidRPr="007B454A">
        <w:rPr>
          <w:u w:val="single"/>
        </w:rPr>
        <w:t>Health, Wellbeing and Lifestyles</w:t>
      </w:r>
    </w:p>
    <w:p w14:paraId="2E8DF842" w14:textId="028F0528" w:rsidR="0027286F" w:rsidRDefault="0027286F">
      <w:pPr>
        <w:rPr>
          <w:u w:val="single"/>
        </w:rPr>
      </w:pPr>
      <w:r w:rsidRPr="007B454A">
        <w:rPr>
          <w:noProof/>
        </w:rPr>
        <mc:AlternateContent>
          <mc:Choice Requires="wps">
            <w:drawing>
              <wp:anchor distT="0" distB="0" distL="114300" distR="114300" simplePos="0" relativeHeight="251659264" behindDoc="1" locked="0" layoutInCell="1" allowOverlap="1" wp14:anchorId="55589013" wp14:editId="095DE07E">
                <wp:simplePos x="0" y="0"/>
                <wp:positionH relativeFrom="column">
                  <wp:posOffset>558800</wp:posOffset>
                </wp:positionH>
                <wp:positionV relativeFrom="paragraph">
                  <wp:posOffset>73660</wp:posOffset>
                </wp:positionV>
                <wp:extent cx="4671695" cy="2422525"/>
                <wp:effectExtent l="0" t="0" r="14605" b="15875"/>
                <wp:wrapTight wrapText="bothSides">
                  <wp:wrapPolygon edited="0">
                    <wp:start x="0" y="0"/>
                    <wp:lineTo x="0" y="21628"/>
                    <wp:lineTo x="21609" y="21628"/>
                    <wp:lineTo x="21609" y="0"/>
                    <wp:lineTo x="0" y="0"/>
                  </wp:wrapPolygon>
                </wp:wrapTight>
                <wp:docPr id="1719963302" name="Text Box 2"/>
                <wp:cNvGraphicFramePr/>
                <a:graphic xmlns:a="http://schemas.openxmlformats.org/drawingml/2006/main">
                  <a:graphicData uri="http://schemas.microsoft.com/office/word/2010/wordprocessingShape">
                    <wps:wsp>
                      <wps:cNvSpPr txBox="1"/>
                      <wps:spPr>
                        <a:xfrm>
                          <a:off x="0" y="0"/>
                          <a:ext cx="4671695" cy="2422525"/>
                        </a:xfrm>
                        <a:prstGeom prst="rect">
                          <a:avLst/>
                        </a:prstGeom>
                        <a:solidFill>
                          <a:srgbClr val="76D6FF"/>
                        </a:solidFill>
                        <a:ln w="6350">
                          <a:solidFill>
                            <a:prstClr val="black"/>
                          </a:solidFill>
                        </a:ln>
                      </wps:spPr>
                      <wps:txbx>
                        <w:txbxContent>
                          <w:p w14:paraId="3A8D9262" w14:textId="77777777" w:rsidR="00843C34" w:rsidRPr="007B454A" w:rsidRDefault="00843C34" w:rsidP="004514DB">
                            <w:pPr>
                              <w:spacing w:line="360" w:lineRule="auto"/>
                              <w:jc w:val="both"/>
                              <w:rPr>
                                <w:rFonts w:ascii="Times New Roman" w:eastAsia="Times New Roman" w:hAnsi="Times New Roman" w:cs="Times New Roman"/>
                                <w:color w:val="000000" w:themeColor="text1"/>
                                <w:kern w:val="0"/>
                                <w:lang w:eastAsia="en-GB"/>
                                <w14:ligatures w14:val="none"/>
                              </w:rPr>
                            </w:pPr>
                            <w:r w:rsidRPr="007B454A">
                              <w:rPr>
                                <w:rFonts w:ascii="Arial" w:eastAsia="Times New Roman" w:hAnsi="Arial" w:cs="Arial"/>
                                <w:b/>
                                <w:bCs/>
                                <w:color w:val="000000" w:themeColor="text1"/>
                                <w:kern w:val="0"/>
                                <w:u w:val="single"/>
                                <w:lang w:eastAsia="en-GB"/>
                                <w14:ligatures w14:val="none"/>
                              </w:rPr>
                              <w:t>Introduction</w:t>
                            </w:r>
                          </w:p>
                          <w:p w14:paraId="643583EE" w14:textId="77777777" w:rsidR="00843C34" w:rsidRPr="007B454A" w:rsidRDefault="00843C34" w:rsidP="004514DB">
                            <w:pPr>
                              <w:spacing w:line="360" w:lineRule="auto"/>
                              <w:jc w:val="both"/>
                              <w:rPr>
                                <w:rFonts w:ascii="Times New Roman" w:eastAsia="Times New Roman" w:hAnsi="Times New Roman" w:cs="Times New Roman"/>
                                <w:color w:val="000000" w:themeColor="text1"/>
                                <w:kern w:val="0"/>
                                <w:lang w:eastAsia="en-GB"/>
                                <w14:ligatures w14:val="none"/>
                              </w:rPr>
                            </w:pPr>
                            <w:r w:rsidRPr="007B454A">
                              <w:rPr>
                                <w:rFonts w:ascii="Arial" w:eastAsia="Times New Roman" w:hAnsi="Arial" w:cs="Arial"/>
                                <w:color w:val="000000" w:themeColor="text1"/>
                                <w:kern w:val="0"/>
                                <w:lang w:eastAsia="en-GB"/>
                                <w14:ligatures w14:val="none"/>
                              </w:rPr>
                              <w:t xml:space="preserve">The overall purpose of this poster is to define and explore the concept of health, </w:t>
                            </w:r>
                            <w:proofErr w:type="gramStart"/>
                            <w:r w:rsidRPr="007B454A">
                              <w:rPr>
                                <w:rFonts w:ascii="Arial" w:eastAsia="Times New Roman" w:hAnsi="Arial" w:cs="Arial"/>
                                <w:color w:val="000000" w:themeColor="text1"/>
                                <w:kern w:val="0"/>
                                <w:lang w:eastAsia="en-GB"/>
                                <w14:ligatures w14:val="none"/>
                              </w:rPr>
                              <w:t>wellbeing</w:t>
                            </w:r>
                            <w:proofErr w:type="gramEnd"/>
                            <w:r w:rsidRPr="007B454A">
                              <w:rPr>
                                <w:rFonts w:ascii="Arial" w:eastAsia="Times New Roman" w:hAnsi="Arial" w:cs="Arial"/>
                                <w:color w:val="000000" w:themeColor="text1"/>
                                <w:kern w:val="0"/>
                                <w:lang w:eastAsia="en-GB"/>
                                <w14:ligatures w14:val="none"/>
                              </w:rPr>
                              <w:t xml:space="preserve"> and lifestyles, whilst also exploring the relevance to these three topics whilst linking them back to the early years. Furthermore, a variety of different theorists and writers, along with different legislations will be discussed, linked to each </w:t>
                            </w:r>
                            <w:proofErr w:type="gramStart"/>
                            <w:r w:rsidRPr="007B454A">
                              <w:rPr>
                                <w:rFonts w:ascii="Arial" w:eastAsia="Times New Roman" w:hAnsi="Arial" w:cs="Arial"/>
                                <w:color w:val="000000" w:themeColor="text1"/>
                                <w:kern w:val="0"/>
                                <w:lang w:eastAsia="en-GB"/>
                                <w14:ligatures w14:val="none"/>
                              </w:rPr>
                              <w:t>concept</w:t>
                            </w:r>
                            <w:proofErr w:type="gramEnd"/>
                            <w:r w:rsidRPr="007B454A">
                              <w:rPr>
                                <w:rFonts w:ascii="Arial" w:eastAsia="Times New Roman" w:hAnsi="Arial" w:cs="Arial"/>
                                <w:color w:val="000000" w:themeColor="text1"/>
                                <w:kern w:val="0"/>
                                <w:lang w:eastAsia="en-GB"/>
                                <w14:ligatures w14:val="none"/>
                              </w:rPr>
                              <w:t xml:space="preserve"> and applied to early years practice. Multi-agency care will be briefly discussed, alongside how a whole-school approach can benefit children’s health and wellbeing.</w:t>
                            </w:r>
                          </w:p>
                          <w:p w14:paraId="7413227D" w14:textId="77777777" w:rsidR="00843C34" w:rsidRPr="00843C34" w:rsidRDefault="00843C34" w:rsidP="00843C34">
                            <w:pPr>
                              <w:rPr>
                                <w:rFonts w:ascii="Times New Roman" w:eastAsia="Times New Roman" w:hAnsi="Times New Roman" w:cs="Times New Roman"/>
                                <w:color w:val="000000" w:themeColor="text1"/>
                                <w:kern w:val="0"/>
                                <w:lang w:eastAsia="en-GB"/>
                                <w14:ligatures w14:val="none"/>
                              </w:rPr>
                            </w:pPr>
                          </w:p>
                          <w:p w14:paraId="4BF2DB57" w14:textId="77777777" w:rsidR="00843C34" w:rsidRPr="00843C34" w:rsidRDefault="00843C34">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89013" id="_x0000_t202" coordsize="21600,21600" o:spt="202" path="m,l,21600r21600,l21600,xe">
                <v:stroke joinstyle="miter"/>
                <v:path gradientshapeok="t" o:connecttype="rect"/>
              </v:shapetype>
              <v:shape id="Text Box 2" o:spid="_x0000_s1026" type="#_x0000_t202" style="position:absolute;margin-left:44pt;margin-top:5.8pt;width:367.85pt;height:190.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" fillcolor="#76d6ff" strokeweight=".5pt">
                <v:textbox>
                  <w:txbxContent>
                    <w:p w14:paraId="3A8D9262" w14:textId="77777777" w:rsidR="00843C34" w:rsidRPr="007B454A" w:rsidRDefault="00843C34" w:rsidP="004514DB">
                      <w:pPr>
                        <w:spacing w:line="360" w:lineRule="auto"/>
                        <w:jc w:val="both"/>
                        <w:rPr>
                          <w:rFonts w:ascii="Times New Roman" w:eastAsia="Times New Roman" w:hAnsi="Times New Roman" w:cs="Times New Roman"/>
                          <w:color w:val="000000" w:themeColor="text1"/>
                          <w:kern w:val="0"/>
                          <w:lang w:eastAsia="en-GB"/>
                          <w14:ligatures w14:val="none"/>
                        </w:rPr>
                      </w:pPr>
                      <w:r w:rsidRPr="007B454A">
                        <w:rPr>
                          <w:rFonts w:ascii="Arial" w:eastAsia="Times New Roman" w:hAnsi="Arial" w:cs="Arial"/>
                          <w:b/>
                          <w:bCs/>
                          <w:color w:val="000000" w:themeColor="text1"/>
                          <w:kern w:val="0"/>
                          <w:u w:val="single"/>
                          <w:lang w:eastAsia="en-GB"/>
                          <w14:ligatures w14:val="none"/>
                        </w:rPr>
                        <w:t>Introduction</w:t>
                      </w:r>
                    </w:p>
                    <w:p w14:paraId="643583EE" w14:textId="77777777" w:rsidR="00843C34" w:rsidRPr="007B454A" w:rsidRDefault="00843C34" w:rsidP="004514DB">
                      <w:pPr>
                        <w:spacing w:line="360" w:lineRule="auto"/>
                        <w:jc w:val="both"/>
                        <w:rPr>
                          <w:rFonts w:ascii="Times New Roman" w:eastAsia="Times New Roman" w:hAnsi="Times New Roman" w:cs="Times New Roman"/>
                          <w:color w:val="000000" w:themeColor="text1"/>
                          <w:kern w:val="0"/>
                          <w:lang w:eastAsia="en-GB"/>
                          <w14:ligatures w14:val="none"/>
                        </w:rPr>
                      </w:pPr>
                      <w:r w:rsidRPr="007B454A">
                        <w:rPr>
                          <w:rFonts w:ascii="Arial" w:eastAsia="Times New Roman" w:hAnsi="Arial" w:cs="Arial"/>
                          <w:color w:val="000000" w:themeColor="text1"/>
                          <w:kern w:val="0"/>
                          <w:lang w:eastAsia="en-GB"/>
                          <w14:ligatures w14:val="none"/>
                        </w:rPr>
                        <w:t xml:space="preserve">The overall purpose of this poster is to define and explore the concept of health, </w:t>
                      </w:r>
                      <w:proofErr w:type="gramStart"/>
                      <w:r w:rsidRPr="007B454A">
                        <w:rPr>
                          <w:rFonts w:ascii="Arial" w:eastAsia="Times New Roman" w:hAnsi="Arial" w:cs="Arial"/>
                          <w:color w:val="000000" w:themeColor="text1"/>
                          <w:kern w:val="0"/>
                          <w:lang w:eastAsia="en-GB"/>
                          <w14:ligatures w14:val="none"/>
                        </w:rPr>
                        <w:t>wellbeing</w:t>
                      </w:r>
                      <w:proofErr w:type="gramEnd"/>
                      <w:r w:rsidRPr="007B454A">
                        <w:rPr>
                          <w:rFonts w:ascii="Arial" w:eastAsia="Times New Roman" w:hAnsi="Arial" w:cs="Arial"/>
                          <w:color w:val="000000" w:themeColor="text1"/>
                          <w:kern w:val="0"/>
                          <w:lang w:eastAsia="en-GB"/>
                          <w14:ligatures w14:val="none"/>
                        </w:rPr>
                        <w:t xml:space="preserve"> and lifestyles, whilst also exploring the relevance to these three topics whilst linking them back to the early years. Furthermore, a variety of different theorists and writers, along with different legislations will be discussed, linked to each </w:t>
                      </w:r>
                      <w:proofErr w:type="gramStart"/>
                      <w:r w:rsidRPr="007B454A">
                        <w:rPr>
                          <w:rFonts w:ascii="Arial" w:eastAsia="Times New Roman" w:hAnsi="Arial" w:cs="Arial"/>
                          <w:color w:val="000000" w:themeColor="text1"/>
                          <w:kern w:val="0"/>
                          <w:lang w:eastAsia="en-GB"/>
                          <w14:ligatures w14:val="none"/>
                        </w:rPr>
                        <w:t>concept</w:t>
                      </w:r>
                      <w:proofErr w:type="gramEnd"/>
                      <w:r w:rsidRPr="007B454A">
                        <w:rPr>
                          <w:rFonts w:ascii="Arial" w:eastAsia="Times New Roman" w:hAnsi="Arial" w:cs="Arial"/>
                          <w:color w:val="000000" w:themeColor="text1"/>
                          <w:kern w:val="0"/>
                          <w:lang w:eastAsia="en-GB"/>
                          <w14:ligatures w14:val="none"/>
                        </w:rPr>
                        <w:t xml:space="preserve"> and applied to early years practice. Multi-agency care will be briefly discussed, alongside how a whole-school approach can benefit children’s health and wellbeing.</w:t>
                      </w:r>
                    </w:p>
                    <w:p w14:paraId="7413227D" w14:textId="77777777" w:rsidR="00843C34" w:rsidRPr="00843C34" w:rsidRDefault="00843C34" w:rsidP="00843C34">
                      <w:pPr>
                        <w:rPr>
                          <w:rFonts w:ascii="Times New Roman" w:eastAsia="Times New Roman" w:hAnsi="Times New Roman" w:cs="Times New Roman"/>
                          <w:color w:val="000000" w:themeColor="text1"/>
                          <w:kern w:val="0"/>
                          <w:lang w:eastAsia="en-GB"/>
                          <w14:ligatures w14:val="none"/>
                        </w:rPr>
                      </w:pPr>
                    </w:p>
                    <w:p w14:paraId="4BF2DB57" w14:textId="77777777" w:rsidR="00843C34" w:rsidRPr="00843C34" w:rsidRDefault="00843C34">
                      <w:pPr>
                        <w:rPr>
                          <w:color w:val="000000" w:themeColor="text1"/>
                        </w:rPr>
                      </w:pPr>
                    </w:p>
                  </w:txbxContent>
                </v:textbox>
                <w10:wrap type="tight"/>
              </v:shape>
            </w:pict>
          </mc:Fallback>
        </mc:AlternateContent>
      </w:r>
      <w:r>
        <w:rPr>
          <w:noProof/>
          <w:sz w:val="22"/>
          <w:szCs w:val="22"/>
        </w:rPr>
        <mc:AlternateContent>
          <mc:Choice Requires="wps">
            <w:drawing>
              <wp:anchor distT="0" distB="0" distL="114300" distR="114300" simplePos="0" relativeHeight="251664384" behindDoc="0" locked="0" layoutInCell="1" allowOverlap="1" wp14:anchorId="68179CD2" wp14:editId="4E8DEBF8">
                <wp:simplePos x="0" y="0"/>
                <wp:positionH relativeFrom="column">
                  <wp:posOffset>-774700</wp:posOffset>
                </wp:positionH>
                <wp:positionV relativeFrom="paragraph">
                  <wp:posOffset>2494915</wp:posOffset>
                </wp:positionV>
                <wp:extent cx="7353300" cy="6845300"/>
                <wp:effectExtent l="0" t="0" r="12700" b="12700"/>
                <wp:wrapNone/>
                <wp:docPr id="1511003434" name="Text Box 10"/>
                <wp:cNvGraphicFramePr/>
                <a:graphic xmlns:a="http://schemas.openxmlformats.org/drawingml/2006/main">
                  <a:graphicData uri="http://schemas.microsoft.com/office/word/2010/wordprocessingShape">
                    <wps:wsp>
                      <wps:cNvSpPr txBox="1"/>
                      <wps:spPr>
                        <a:xfrm>
                          <a:off x="0" y="0"/>
                          <a:ext cx="7353300" cy="6845300"/>
                        </a:xfrm>
                        <a:prstGeom prst="rect">
                          <a:avLst/>
                        </a:prstGeom>
                        <a:gradFill flip="none" rotWithShape="1">
                          <a:gsLst>
                            <a:gs pos="0">
                              <a:srgbClr val="FFD579">
                                <a:tint val="66000"/>
                                <a:satMod val="160000"/>
                              </a:srgbClr>
                            </a:gs>
                            <a:gs pos="50000">
                              <a:srgbClr val="FFD579">
                                <a:tint val="44500"/>
                                <a:satMod val="160000"/>
                              </a:srgbClr>
                            </a:gs>
                            <a:gs pos="100000">
                              <a:srgbClr val="FFD579">
                                <a:tint val="23500"/>
                                <a:satMod val="160000"/>
                              </a:srgbClr>
                            </a:gs>
                          </a:gsLst>
                          <a:lin ang="2700000" scaled="1"/>
                          <a:tileRect/>
                        </a:gradFill>
                        <a:ln w="6350">
                          <a:solidFill>
                            <a:prstClr val="black"/>
                          </a:solidFill>
                        </a:ln>
                      </wps:spPr>
                      <wps:txbx>
                        <w:txbxContent>
                          <w:p w14:paraId="0C77A1A5" w14:textId="77777777" w:rsidR="00E81656" w:rsidRPr="00AE07AD" w:rsidRDefault="00E81656"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b/>
                                <w:bCs/>
                                <w:color w:val="000000"/>
                                <w:kern w:val="0"/>
                                <w:u w:val="single"/>
                                <w:lang w:eastAsia="en-GB"/>
                                <w14:ligatures w14:val="none"/>
                              </w:rPr>
                              <w:t>Wellbeing</w:t>
                            </w:r>
                          </w:p>
                          <w:p w14:paraId="6480E70B" w14:textId="77777777" w:rsidR="00E81656" w:rsidRPr="00AE07AD" w:rsidRDefault="00E81656"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Wellbeing is also a vital aspect of a person’s general health. According to Statham, wellbeing is the state in an individual's life, which can be fulfilled through personal and social goals. Not only that, but wellbeing can be improved through different elements of people’s lives. For example, household income and educational resources (Childhood Wellbeing: A Brief Review). According to the WHO and Glossary of Terms 2021, wellbeing is defined as a positive state experienced by both individuals and societies. It is viewed as a vital resource for everyday life and can be affected by social, </w:t>
                            </w:r>
                            <w:proofErr w:type="spellStart"/>
                            <w:proofErr w:type="gramStart"/>
                            <w:r w:rsidRPr="00AE07AD">
                              <w:rPr>
                                <w:rFonts w:ascii="Arial" w:eastAsia="Times New Roman" w:hAnsi="Arial" w:cs="Arial"/>
                                <w:color w:val="000000"/>
                                <w:kern w:val="0"/>
                                <w:lang w:eastAsia="en-GB"/>
                                <w14:ligatures w14:val="none"/>
                              </w:rPr>
                              <w:t>economical</w:t>
                            </w:r>
                            <w:proofErr w:type="spellEnd"/>
                            <w:proofErr w:type="gramEnd"/>
                            <w:r w:rsidRPr="00AE07AD">
                              <w:rPr>
                                <w:rFonts w:ascii="Arial" w:eastAsia="Times New Roman" w:hAnsi="Arial" w:cs="Arial"/>
                                <w:color w:val="000000"/>
                                <w:kern w:val="0"/>
                                <w:lang w:eastAsia="en-GB"/>
                                <w14:ligatures w14:val="none"/>
                              </w:rPr>
                              <w:t xml:space="preserve"> and environmental factors. </w:t>
                            </w:r>
                          </w:p>
                          <w:p w14:paraId="402C825D" w14:textId="106FD333" w:rsidR="00E81656" w:rsidRPr="00AE07AD" w:rsidRDefault="00E81656"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Bradshaw (2015) stated that </w:t>
                            </w:r>
                            <w:proofErr w:type="gramStart"/>
                            <w:r w:rsidRPr="00AE07AD">
                              <w:rPr>
                                <w:rFonts w:ascii="Arial" w:eastAsia="Times New Roman" w:hAnsi="Arial" w:cs="Arial"/>
                                <w:color w:val="000000"/>
                                <w:kern w:val="0"/>
                                <w:lang w:eastAsia="en-GB"/>
                                <w14:ligatures w14:val="none"/>
                              </w:rPr>
                              <w:t>in order for</w:t>
                            </w:r>
                            <w:proofErr w:type="gramEnd"/>
                            <w:r w:rsidRPr="00AE07AD">
                              <w:rPr>
                                <w:rFonts w:ascii="Arial" w:eastAsia="Times New Roman" w:hAnsi="Arial" w:cs="Arial"/>
                                <w:color w:val="000000"/>
                                <w:kern w:val="0"/>
                                <w:lang w:eastAsia="en-GB"/>
                                <w14:ligatures w14:val="none"/>
                              </w:rPr>
                              <w:t xml:space="preserve"> wellbeing to be improved, we must comprehend which aspects of children’s lives affect their overall wellbeing. For example, research conducted by The Children’s Society (2015) concluded that children with disabilities or learning difficulties tend to have significantly lower wellbeing, than their peers. According to the Welsh Government, aiding children to understand how their peers’ opinions and beliefs can affect their wellbeing and health is vital. It is through socialisation that learners are likely to experience different social influences without being aware. This can be through coming to a setting</w:t>
                            </w:r>
                            <w:r w:rsidR="009E56EF" w:rsidRPr="00AE07AD">
                              <w:rPr>
                                <w:rFonts w:ascii="Arial" w:eastAsia="Times New Roman" w:hAnsi="Arial" w:cs="Arial"/>
                                <w:color w:val="000000"/>
                                <w:kern w:val="0"/>
                                <w:lang w:eastAsia="en-GB"/>
                                <w14:ligatures w14:val="none"/>
                              </w:rPr>
                              <w:t xml:space="preserve"> </w:t>
                            </w:r>
                            <w:r w:rsidRPr="00AE07AD">
                              <w:rPr>
                                <w:rFonts w:ascii="Arial" w:eastAsia="Times New Roman" w:hAnsi="Arial" w:cs="Arial"/>
                                <w:color w:val="000000"/>
                                <w:kern w:val="0"/>
                                <w:lang w:eastAsia="en-GB"/>
                                <w14:ligatures w14:val="none"/>
                              </w:rPr>
                              <w:t xml:space="preserve">or attending an </w:t>
                            </w:r>
                            <w:proofErr w:type="gramStart"/>
                            <w:r w:rsidRPr="00AE07AD">
                              <w:rPr>
                                <w:rFonts w:ascii="Arial" w:eastAsia="Times New Roman" w:hAnsi="Arial" w:cs="Arial"/>
                                <w:color w:val="000000"/>
                                <w:kern w:val="0"/>
                                <w:lang w:eastAsia="en-GB"/>
                                <w14:ligatures w14:val="none"/>
                              </w:rPr>
                              <w:t>after school</w:t>
                            </w:r>
                            <w:proofErr w:type="gramEnd"/>
                            <w:r w:rsidRPr="00AE07AD">
                              <w:rPr>
                                <w:rFonts w:ascii="Arial" w:eastAsia="Times New Roman" w:hAnsi="Arial" w:cs="Arial"/>
                                <w:color w:val="000000"/>
                                <w:kern w:val="0"/>
                                <w:lang w:eastAsia="en-GB"/>
                                <w14:ligatures w14:val="none"/>
                              </w:rPr>
                              <w:t xml:space="preserve"> club. It is important for children to recognise when a relationship is healthy and secure, and they need to be aware of how to be safe and seek guidance and support when required. Through seeking guidance from the Welsh Government, children will be encouraged to learn about how maintaining a healthy relationship is vital for both the body and the mind. </w:t>
                            </w:r>
                          </w:p>
                          <w:p w14:paraId="0691FCCF" w14:textId="14885BC9" w:rsidR="00E81656" w:rsidRPr="00AE07AD" w:rsidRDefault="00E81656"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Bowlby’s Attachment Theory was buil</w:t>
                            </w:r>
                            <w:r w:rsidR="009E56EF" w:rsidRPr="00AE07AD">
                              <w:rPr>
                                <w:rFonts w:ascii="Arial" w:eastAsia="Times New Roman" w:hAnsi="Arial" w:cs="Arial"/>
                                <w:color w:val="000000"/>
                                <w:kern w:val="0"/>
                                <w:lang w:eastAsia="en-GB"/>
                                <w14:ligatures w14:val="none"/>
                              </w:rPr>
                              <w:t>t f</w:t>
                            </w:r>
                            <w:r w:rsidRPr="00AE07AD">
                              <w:rPr>
                                <w:rFonts w:ascii="Arial" w:eastAsia="Times New Roman" w:hAnsi="Arial" w:cs="Arial"/>
                                <w:color w:val="000000"/>
                                <w:kern w:val="0"/>
                                <w:lang w:eastAsia="en-GB"/>
                                <w14:ligatures w14:val="none"/>
                              </w:rPr>
                              <w:t xml:space="preserve">rom the idea that people had a heightened chance of surviving through building secure bonds with people close to them, for example parents and children. This demonstrates that through the Attachment Theory, if a child had a strong bond with their parents and feels safe and secure around them, they are more likely to have healthy wellbeing, than children who do not have a good attachment with their parents or other people within their circle. According to a report written by the National Assembly for Wales, around the UK, it is estimated that one in four children will show confirmation of ill mental health, and three children within an average size classroom will have poor mental health.  </w:t>
                            </w:r>
                          </w:p>
                          <w:p w14:paraId="299C4E91" w14:textId="77777777" w:rsidR="00E81656" w:rsidRPr="00E81656" w:rsidRDefault="00E81656" w:rsidP="00E81656">
                            <w:pPr>
                              <w:rPr>
                                <w:rFonts w:ascii="Times New Roman" w:eastAsia="Times New Roman" w:hAnsi="Times New Roman" w:cs="Times New Roman"/>
                                <w:kern w:val="0"/>
                                <w:lang w:eastAsia="en-GB"/>
                                <w14:ligatures w14:val="none"/>
                              </w:rPr>
                            </w:pPr>
                          </w:p>
                          <w:p w14:paraId="1C6E99C1" w14:textId="77777777" w:rsidR="00934DB7" w:rsidRDefault="00934D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79CD2" id="Text Box 10" o:spid="_x0000_s1027" type="#_x0000_t202" style="position:absolute;margin-left:-61pt;margin-top:196.45pt;width:579pt;height:5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" fillcolor="#ffeaa0" strokeweight=".5pt">
                <v:fill color2="#fff7e2" rotate="t" angle="45" colors="0 #ffeaa0;.5 #fff1c4;1 #fff7e2" focus="100%" type="gradient"/>
                <v:textbox>
                  <w:txbxContent>
                    <w:p w14:paraId="0C77A1A5" w14:textId="77777777" w:rsidR="00E81656" w:rsidRPr="00AE07AD" w:rsidRDefault="00E81656"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b/>
                          <w:bCs/>
                          <w:color w:val="000000"/>
                          <w:kern w:val="0"/>
                          <w:u w:val="single"/>
                          <w:lang w:eastAsia="en-GB"/>
                          <w14:ligatures w14:val="none"/>
                        </w:rPr>
                        <w:t>Wellbeing</w:t>
                      </w:r>
                    </w:p>
                    <w:p w14:paraId="6480E70B" w14:textId="77777777" w:rsidR="00E81656" w:rsidRPr="00AE07AD" w:rsidRDefault="00E81656"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Wellbeing is also a vital aspect of a person’s general health. According to Statham, wellbeing is the state in an individual's life, which can be fulfilled through personal and social goals. Not only that, but wellbeing can be improved through different elements of people’s lives. For example, household income and educational resources (Childhood Wellbeing: A Brief Review). According to the WHO and Glossary of Terms 2021, wellbeing is defined as a positive state experienced by both individuals and societies. It is viewed as a vital resource for everyday life and can be affected by social, </w:t>
                      </w:r>
                      <w:proofErr w:type="spellStart"/>
                      <w:proofErr w:type="gramStart"/>
                      <w:r w:rsidRPr="00AE07AD">
                        <w:rPr>
                          <w:rFonts w:ascii="Arial" w:eastAsia="Times New Roman" w:hAnsi="Arial" w:cs="Arial"/>
                          <w:color w:val="000000"/>
                          <w:kern w:val="0"/>
                          <w:lang w:eastAsia="en-GB"/>
                          <w14:ligatures w14:val="none"/>
                        </w:rPr>
                        <w:t>economical</w:t>
                      </w:r>
                      <w:proofErr w:type="spellEnd"/>
                      <w:proofErr w:type="gramEnd"/>
                      <w:r w:rsidRPr="00AE07AD">
                        <w:rPr>
                          <w:rFonts w:ascii="Arial" w:eastAsia="Times New Roman" w:hAnsi="Arial" w:cs="Arial"/>
                          <w:color w:val="000000"/>
                          <w:kern w:val="0"/>
                          <w:lang w:eastAsia="en-GB"/>
                          <w14:ligatures w14:val="none"/>
                        </w:rPr>
                        <w:t xml:space="preserve"> and environmental factors. </w:t>
                      </w:r>
                    </w:p>
                    <w:p w14:paraId="402C825D" w14:textId="106FD333" w:rsidR="00E81656" w:rsidRPr="00AE07AD" w:rsidRDefault="00E81656"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Bradshaw (2015) stated that </w:t>
                      </w:r>
                      <w:proofErr w:type="gramStart"/>
                      <w:r w:rsidRPr="00AE07AD">
                        <w:rPr>
                          <w:rFonts w:ascii="Arial" w:eastAsia="Times New Roman" w:hAnsi="Arial" w:cs="Arial"/>
                          <w:color w:val="000000"/>
                          <w:kern w:val="0"/>
                          <w:lang w:eastAsia="en-GB"/>
                          <w14:ligatures w14:val="none"/>
                        </w:rPr>
                        <w:t>in order for</w:t>
                      </w:r>
                      <w:proofErr w:type="gramEnd"/>
                      <w:r w:rsidRPr="00AE07AD">
                        <w:rPr>
                          <w:rFonts w:ascii="Arial" w:eastAsia="Times New Roman" w:hAnsi="Arial" w:cs="Arial"/>
                          <w:color w:val="000000"/>
                          <w:kern w:val="0"/>
                          <w:lang w:eastAsia="en-GB"/>
                          <w14:ligatures w14:val="none"/>
                        </w:rPr>
                        <w:t xml:space="preserve"> wellbeing to be improved, we must comprehend which aspects of children’s lives affect their overall wellbeing. For example, research conducted by The Children’s Society (2015) concluded that children with disabilities or learning difficulties tend to have significantly lower wellbeing, than their peers. According to the Welsh Government, aiding children to understand how their peers’ opinions and beliefs can affect their wellbeing and health is vital. It is through socialisation that learners are likely to experience different social influences without being aware. This can be through coming to a setting</w:t>
                      </w:r>
                      <w:r w:rsidR="009E56EF" w:rsidRPr="00AE07AD">
                        <w:rPr>
                          <w:rFonts w:ascii="Arial" w:eastAsia="Times New Roman" w:hAnsi="Arial" w:cs="Arial"/>
                          <w:color w:val="000000"/>
                          <w:kern w:val="0"/>
                          <w:lang w:eastAsia="en-GB"/>
                          <w14:ligatures w14:val="none"/>
                        </w:rPr>
                        <w:t xml:space="preserve"> </w:t>
                      </w:r>
                      <w:r w:rsidRPr="00AE07AD">
                        <w:rPr>
                          <w:rFonts w:ascii="Arial" w:eastAsia="Times New Roman" w:hAnsi="Arial" w:cs="Arial"/>
                          <w:color w:val="000000"/>
                          <w:kern w:val="0"/>
                          <w:lang w:eastAsia="en-GB"/>
                          <w14:ligatures w14:val="none"/>
                        </w:rPr>
                        <w:t xml:space="preserve">or attending an </w:t>
                      </w:r>
                      <w:proofErr w:type="gramStart"/>
                      <w:r w:rsidRPr="00AE07AD">
                        <w:rPr>
                          <w:rFonts w:ascii="Arial" w:eastAsia="Times New Roman" w:hAnsi="Arial" w:cs="Arial"/>
                          <w:color w:val="000000"/>
                          <w:kern w:val="0"/>
                          <w:lang w:eastAsia="en-GB"/>
                          <w14:ligatures w14:val="none"/>
                        </w:rPr>
                        <w:t>after school</w:t>
                      </w:r>
                      <w:proofErr w:type="gramEnd"/>
                      <w:r w:rsidRPr="00AE07AD">
                        <w:rPr>
                          <w:rFonts w:ascii="Arial" w:eastAsia="Times New Roman" w:hAnsi="Arial" w:cs="Arial"/>
                          <w:color w:val="000000"/>
                          <w:kern w:val="0"/>
                          <w:lang w:eastAsia="en-GB"/>
                          <w14:ligatures w14:val="none"/>
                        </w:rPr>
                        <w:t xml:space="preserve"> club. It is important for children to recognise when a relationship is healthy and secure, and they need to be aware of how to be safe and seek guidance and support when required. Through seeking guidance from the Welsh Government, children will be encouraged to learn about how maintaining a healthy relationship is vital for both the body and the mind. </w:t>
                      </w:r>
                    </w:p>
                    <w:p w14:paraId="0691FCCF" w14:textId="14885BC9" w:rsidR="00E81656" w:rsidRPr="00AE07AD" w:rsidRDefault="00E81656"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Bowlby’s Attachment Theory was buil</w:t>
                      </w:r>
                      <w:r w:rsidR="009E56EF" w:rsidRPr="00AE07AD">
                        <w:rPr>
                          <w:rFonts w:ascii="Arial" w:eastAsia="Times New Roman" w:hAnsi="Arial" w:cs="Arial"/>
                          <w:color w:val="000000"/>
                          <w:kern w:val="0"/>
                          <w:lang w:eastAsia="en-GB"/>
                          <w14:ligatures w14:val="none"/>
                        </w:rPr>
                        <w:t>t f</w:t>
                      </w:r>
                      <w:r w:rsidRPr="00AE07AD">
                        <w:rPr>
                          <w:rFonts w:ascii="Arial" w:eastAsia="Times New Roman" w:hAnsi="Arial" w:cs="Arial"/>
                          <w:color w:val="000000"/>
                          <w:kern w:val="0"/>
                          <w:lang w:eastAsia="en-GB"/>
                          <w14:ligatures w14:val="none"/>
                        </w:rPr>
                        <w:t xml:space="preserve">rom the idea that people had a heightened chance of surviving through building secure bonds with people close to them, for example parents and children. This demonstrates that through the Attachment Theory, if a child had a strong bond with their parents and feels safe and secure around them, they are more likely to have healthy wellbeing, than children who do not have a good attachment with their parents or other people within their circle. According to a report written by the National Assembly for Wales, around the UK, it is estimated that one in four children will show confirmation of ill mental health, and three children within an average size classroom will have poor mental health.  </w:t>
                      </w:r>
                    </w:p>
                    <w:p w14:paraId="299C4E91" w14:textId="77777777" w:rsidR="00E81656" w:rsidRPr="00E81656" w:rsidRDefault="00E81656" w:rsidP="00E81656">
                      <w:pPr>
                        <w:rPr>
                          <w:rFonts w:ascii="Times New Roman" w:eastAsia="Times New Roman" w:hAnsi="Times New Roman" w:cs="Times New Roman"/>
                          <w:kern w:val="0"/>
                          <w:lang w:eastAsia="en-GB"/>
                          <w14:ligatures w14:val="none"/>
                        </w:rPr>
                      </w:pPr>
                    </w:p>
                    <w:p w14:paraId="1C6E99C1" w14:textId="77777777" w:rsidR="00934DB7" w:rsidRDefault="00934DB7"/>
                  </w:txbxContent>
                </v:textbox>
              </v:shape>
            </w:pict>
          </mc:Fallback>
        </mc:AlternateContent>
      </w:r>
      <w:r>
        <w:rPr>
          <w:u w:val="single"/>
        </w:rPr>
        <w:br w:type="page"/>
      </w:r>
    </w:p>
    <w:p w14:paraId="02ECE951" w14:textId="50AD6A58" w:rsidR="009D61A1" w:rsidRPr="007B454A" w:rsidRDefault="0027286F" w:rsidP="002F473C">
      <w:pPr>
        <w:jc w:val="center"/>
        <w:rPr>
          <w:u w:val="single"/>
        </w:rPr>
      </w:pPr>
      <w:r>
        <w:rPr>
          <w:noProof/>
          <w:sz w:val="22"/>
          <w:szCs w:val="22"/>
        </w:rPr>
        <w:lastRenderedPageBreak/>
        <mc:AlternateContent>
          <mc:Choice Requires="wps">
            <w:drawing>
              <wp:anchor distT="0" distB="0" distL="114300" distR="114300" simplePos="0" relativeHeight="251660288" behindDoc="0" locked="0" layoutInCell="1" allowOverlap="1" wp14:anchorId="605241DC" wp14:editId="7BC82E88">
                <wp:simplePos x="0" y="0"/>
                <wp:positionH relativeFrom="column">
                  <wp:posOffset>-698500</wp:posOffset>
                </wp:positionH>
                <wp:positionV relativeFrom="paragraph">
                  <wp:posOffset>-254000</wp:posOffset>
                </wp:positionV>
                <wp:extent cx="7175500" cy="8191500"/>
                <wp:effectExtent l="0" t="0" r="12700" b="12700"/>
                <wp:wrapNone/>
                <wp:docPr id="2059708649" name="Text Box 3"/>
                <wp:cNvGraphicFramePr/>
                <a:graphic xmlns:a="http://schemas.openxmlformats.org/drawingml/2006/main">
                  <a:graphicData uri="http://schemas.microsoft.com/office/word/2010/wordprocessingShape">
                    <wps:wsp>
                      <wps:cNvSpPr txBox="1"/>
                      <wps:spPr>
                        <a:xfrm>
                          <a:off x="0" y="0"/>
                          <a:ext cx="7175500" cy="8191500"/>
                        </a:xfrm>
                        <a:prstGeom prst="rect">
                          <a:avLst/>
                        </a:prstGeom>
                        <a:gradFill flip="none" rotWithShape="1">
                          <a:gsLst>
                            <a:gs pos="0">
                              <a:srgbClr val="FF85FF">
                                <a:tint val="66000"/>
                                <a:satMod val="160000"/>
                              </a:srgbClr>
                            </a:gs>
                            <a:gs pos="50000">
                              <a:srgbClr val="FF85FF">
                                <a:tint val="44500"/>
                                <a:satMod val="160000"/>
                              </a:srgbClr>
                            </a:gs>
                            <a:gs pos="100000">
                              <a:srgbClr val="FF85FF">
                                <a:tint val="23500"/>
                                <a:satMod val="160000"/>
                              </a:srgbClr>
                            </a:gs>
                          </a:gsLst>
                          <a:lin ang="2700000" scaled="1"/>
                          <a:tileRect/>
                        </a:gradFill>
                        <a:ln w="6350">
                          <a:solidFill>
                            <a:prstClr val="black"/>
                          </a:solidFill>
                        </a:ln>
                      </wps:spPr>
                      <wps:txbx>
                        <w:txbxContent>
                          <w:p w14:paraId="4EB72EE3" w14:textId="77777777" w:rsidR="004A6A03" w:rsidRPr="00AE07AD" w:rsidRDefault="004A6A03"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b/>
                                <w:bCs/>
                                <w:color w:val="000000"/>
                                <w:kern w:val="0"/>
                                <w:u w:val="single"/>
                                <w:lang w:eastAsia="en-GB"/>
                                <w14:ligatures w14:val="none"/>
                              </w:rPr>
                              <w:t>Health</w:t>
                            </w:r>
                          </w:p>
                          <w:p w14:paraId="648E8E62" w14:textId="77777777" w:rsidR="004A6A03" w:rsidRPr="00AE07AD" w:rsidRDefault="004A6A03"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According to the World Health Organisation (WHO), health is a state of complete physical, </w:t>
                            </w:r>
                            <w:proofErr w:type="gramStart"/>
                            <w:r w:rsidRPr="00AE07AD">
                              <w:rPr>
                                <w:rFonts w:ascii="Arial" w:eastAsia="Times New Roman" w:hAnsi="Arial" w:cs="Arial"/>
                                <w:color w:val="000000"/>
                                <w:kern w:val="0"/>
                                <w:lang w:eastAsia="en-GB"/>
                                <w14:ligatures w14:val="none"/>
                              </w:rPr>
                              <w:t>mental</w:t>
                            </w:r>
                            <w:proofErr w:type="gramEnd"/>
                            <w:r w:rsidRPr="00AE07AD">
                              <w:rPr>
                                <w:rFonts w:ascii="Arial" w:eastAsia="Times New Roman" w:hAnsi="Arial" w:cs="Arial"/>
                                <w:color w:val="000000"/>
                                <w:kern w:val="0"/>
                                <w:lang w:eastAsia="en-GB"/>
                                <w14:ligatures w14:val="none"/>
                              </w:rPr>
                              <w:t xml:space="preserve"> and social well-being, and is simply not the absence of disease. However, as stated by Marmot (2010), people with higher socioeconomic value within society will be granted greater opportunities in </w:t>
                            </w:r>
                            <w:proofErr w:type="gramStart"/>
                            <w:r w:rsidRPr="00AE07AD">
                              <w:rPr>
                                <w:rFonts w:ascii="Arial" w:eastAsia="Times New Roman" w:hAnsi="Arial" w:cs="Arial"/>
                                <w:color w:val="000000"/>
                                <w:kern w:val="0"/>
                                <w:lang w:eastAsia="en-GB"/>
                                <w14:ligatures w14:val="none"/>
                              </w:rPr>
                              <w:t>life, and</w:t>
                            </w:r>
                            <w:proofErr w:type="gramEnd"/>
                            <w:r w:rsidRPr="00AE07AD">
                              <w:rPr>
                                <w:rFonts w:ascii="Arial" w:eastAsia="Times New Roman" w:hAnsi="Arial" w:cs="Arial"/>
                                <w:color w:val="000000"/>
                                <w:kern w:val="0"/>
                                <w:lang w:eastAsia="en-GB"/>
                                <w14:ligatures w14:val="none"/>
                              </w:rPr>
                              <w:t xml:space="preserve"> tend to be healthier than those of lower socioeconomic value. Marmot finds that health and an individual’s value in society are linked. Article 24 of the UN Convention of the Rights of the Child (UNCRC) (health and health services), states that every child has the right to the best possible health. </w:t>
                            </w:r>
                            <w:proofErr w:type="gramStart"/>
                            <w:r w:rsidRPr="00AE07AD">
                              <w:rPr>
                                <w:rFonts w:ascii="Arial" w:eastAsia="Times New Roman" w:hAnsi="Arial" w:cs="Arial"/>
                                <w:color w:val="000000"/>
                                <w:kern w:val="0"/>
                                <w:lang w:eastAsia="en-GB"/>
                                <w14:ligatures w14:val="none"/>
                              </w:rPr>
                              <w:t>In order to</w:t>
                            </w:r>
                            <w:proofErr w:type="gramEnd"/>
                            <w:r w:rsidRPr="00AE07AD">
                              <w:rPr>
                                <w:rFonts w:ascii="Arial" w:eastAsia="Times New Roman" w:hAnsi="Arial" w:cs="Arial"/>
                                <w:color w:val="000000"/>
                                <w:kern w:val="0"/>
                                <w:lang w:eastAsia="en-GB"/>
                                <w14:ligatures w14:val="none"/>
                              </w:rPr>
                              <w:t xml:space="preserve"> achieve this, Governments must provide good quality health care and education on health and wellbeing. </w:t>
                            </w:r>
                          </w:p>
                          <w:p w14:paraId="4BF93039" w14:textId="5898F62F" w:rsidR="004A6A03" w:rsidRPr="00AE07AD" w:rsidRDefault="004A6A03"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According to Musgrave (2017), The terms Medical and Social Model of Health are used to describe different approaches to health and ill health. It is vital that health conditions are viewed as separate to the individual. The Social Model is a holistic view on the impact of health </w:t>
                            </w:r>
                            <w:proofErr w:type="gramStart"/>
                            <w:r w:rsidRPr="00AE07AD">
                              <w:rPr>
                                <w:rFonts w:ascii="Arial" w:eastAsia="Times New Roman" w:hAnsi="Arial" w:cs="Arial"/>
                                <w:color w:val="000000"/>
                                <w:kern w:val="0"/>
                                <w:lang w:eastAsia="en-GB"/>
                                <w14:ligatures w14:val="none"/>
                              </w:rPr>
                              <w:t>as a whole on</w:t>
                            </w:r>
                            <w:proofErr w:type="gramEnd"/>
                            <w:r w:rsidRPr="00AE07AD">
                              <w:rPr>
                                <w:rFonts w:ascii="Arial" w:eastAsia="Times New Roman" w:hAnsi="Arial" w:cs="Arial"/>
                                <w:color w:val="000000"/>
                                <w:kern w:val="0"/>
                                <w:lang w:eastAsia="en-GB"/>
                                <w14:ligatures w14:val="none"/>
                              </w:rPr>
                              <w:t xml:space="preserve"> individuals, to ensure social, emotional and environmental factors are taken into consideration. Not only that, but it is vital that educational and care needs are taken into consideration when working alongside the early years. The Medical Model of health focuses more on the specific health condition. This includes becoming aware of the signs and symptoms of different health conditions, but also comprehending how to manage and treat said condition, for example, diabetes. </w:t>
                            </w:r>
                            <w:r w:rsidRPr="00AE07AD">
                              <w:rPr>
                                <w:rFonts w:ascii="Arial" w:eastAsia="Times New Roman" w:hAnsi="Arial" w:cs="Arial"/>
                                <w:color w:val="3A3A3A"/>
                                <w:kern w:val="0"/>
                                <w:lang w:eastAsia="en-GB"/>
                                <w14:ligatures w14:val="none"/>
                              </w:rPr>
                              <w:t xml:space="preserve">According to </w:t>
                            </w:r>
                            <w:proofErr w:type="spellStart"/>
                            <w:r w:rsidRPr="00AE07AD">
                              <w:rPr>
                                <w:rFonts w:ascii="Arial" w:eastAsia="Times New Roman" w:hAnsi="Arial" w:cs="Arial"/>
                                <w:color w:val="3A3A3A"/>
                                <w:kern w:val="0"/>
                                <w:lang w:eastAsia="en-GB"/>
                                <w14:ligatures w14:val="none"/>
                              </w:rPr>
                              <w:t>Underdown</w:t>
                            </w:r>
                            <w:proofErr w:type="spellEnd"/>
                            <w:r w:rsidRPr="00AE07AD">
                              <w:rPr>
                                <w:rFonts w:ascii="Arial" w:eastAsia="Times New Roman" w:hAnsi="Arial" w:cs="Arial"/>
                                <w:color w:val="3A3A3A"/>
                                <w:kern w:val="0"/>
                                <w:lang w:eastAsia="en-GB"/>
                                <w14:ligatures w14:val="none"/>
                              </w:rPr>
                              <w:t xml:space="preserve"> (2006), children’s health is important because every child is entitled to live a healthy life, both during the stage of childhood, and throughout the rest of their life. It is found that children who are generally healthy, both physically and emotionally, tend to have more energy to play and socialise with their peers, than children who are not as healthy. Children typically experience health in a variety of different ways. For example, through how much sleep they’ve had or how much daily exercise they get. </w:t>
                            </w:r>
                          </w:p>
                          <w:p w14:paraId="61B4F644" w14:textId="31BBE6C1" w:rsidR="004A6A03" w:rsidRPr="00AE07AD" w:rsidRDefault="004A6A03" w:rsidP="00AE07AD">
                            <w:pPr>
                              <w:spacing w:line="360" w:lineRule="auto"/>
                            </w:pPr>
                            <w:r w:rsidRPr="00AE07AD">
                              <w:rPr>
                                <w:rFonts w:ascii="Arial" w:eastAsia="Times New Roman" w:hAnsi="Arial" w:cs="Arial"/>
                                <w:color w:val="3A3A3A"/>
                                <w:kern w:val="0"/>
                                <w:lang w:eastAsia="en-GB"/>
                                <w14:ligatures w14:val="none"/>
                              </w:rPr>
                              <w:t xml:space="preserve">As stated by Marmot (2010), in his ‘Fair Society, Healthy Lives 2010’ report, </w:t>
                            </w:r>
                            <w:r w:rsidRPr="00AE07AD">
                              <w:rPr>
                                <w:rFonts w:ascii="Arial" w:eastAsia="Times New Roman" w:hAnsi="Arial" w:cs="Arial"/>
                                <w:color w:val="000000"/>
                                <w:kern w:val="0"/>
                                <w:lang w:eastAsia="en-GB"/>
                                <w14:ligatures w14:val="none"/>
                              </w:rPr>
                              <w:t xml:space="preserve">what a child experiences in their early childhood affects them for the rest of their lives. Their physical, </w:t>
                            </w:r>
                            <w:proofErr w:type="gramStart"/>
                            <w:r w:rsidRPr="00AE07AD">
                              <w:rPr>
                                <w:rFonts w:ascii="Arial" w:eastAsia="Times New Roman" w:hAnsi="Arial" w:cs="Arial"/>
                                <w:color w:val="000000"/>
                                <w:kern w:val="0"/>
                                <w:lang w:eastAsia="en-GB"/>
                                <w14:ligatures w14:val="none"/>
                              </w:rPr>
                              <w:t>social</w:t>
                            </w:r>
                            <w:proofErr w:type="gramEnd"/>
                            <w:r w:rsidRPr="00AE07AD">
                              <w:rPr>
                                <w:rFonts w:ascii="Arial" w:eastAsia="Times New Roman" w:hAnsi="Arial" w:cs="Arial"/>
                                <w:color w:val="000000"/>
                                <w:kern w:val="0"/>
                                <w:lang w:eastAsia="en-GB"/>
                                <w14:ligatures w14:val="none"/>
                              </w:rPr>
                              <w:t xml:space="preserve"> and cognitive development can impact their general health, alongside their educational attainment. Maslow’s Hierarchy of Needs is a theory within psychology, which demonstrates five different categories of needs that a human requires. The most basic needs listed, for example, </w:t>
                            </w:r>
                            <w:proofErr w:type="gramStart"/>
                            <w:r w:rsidRPr="00AE07AD">
                              <w:rPr>
                                <w:rFonts w:ascii="Arial" w:eastAsia="Times New Roman" w:hAnsi="Arial" w:cs="Arial"/>
                                <w:color w:val="000000"/>
                                <w:kern w:val="0"/>
                                <w:lang w:eastAsia="en-GB"/>
                                <w14:ligatures w14:val="none"/>
                              </w:rPr>
                              <w:t>are:</w:t>
                            </w:r>
                            <w:proofErr w:type="gramEnd"/>
                            <w:r w:rsidRPr="00AE07AD">
                              <w:rPr>
                                <w:rFonts w:ascii="Arial" w:eastAsia="Times New Roman" w:hAnsi="Arial" w:cs="Arial"/>
                                <w:color w:val="000000"/>
                                <w:kern w:val="0"/>
                                <w:lang w:eastAsia="en-GB"/>
                                <w14:ligatures w14:val="none"/>
                              </w:rPr>
                              <w:t xml:space="preserve"> food, water and sleep. On the second band of the hierarchy, safety is the main point. However, health and wellbeing </w:t>
                            </w:r>
                            <w:proofErr w:type="gramStart"/>
                            <w:r w:rsidRPr="00AE07AD">
                              <w:rPr>
                                <w:rFonts w:ascii="Arial" w:eastAsia="Times New Roman" w:hAnsi="Arial" w:cs="Arial"/>
                                <w:color w:val="000000"/>
                                <w:kern w:val="0"/>
                                <w:lang w:eastAsia="en-GB"/>
                                <w14:ligatures w14:val="none"/>
                              </w:rPr>
                              <w:t>comes</w:t>
                            </w:r>
                            <w:proofErr w:type="gramEnd"/>
                            <w:r w:rsidRPr="00AE07AD">
                              <w:rPr>
                                <w:rFonts w:ascii="Arial" w:eastAsia="Times New Roman" w:hAnsi="Arial" w:cs="Arial"/>
                                <w:color w:val="000000"/>
                                <w:kern w:val="0"/>
                                <w:lang w:eastAsia="en-GB"/>
                                <w14:ligatures w14:val="none"/>
                              </w:rPr>
                              <w:t xml:space="preserve"> into this category. Health and wellbeing in the Hierarchy of Needs is defined as the safety against accidents or injury. Both the first and the second band of Maslow’s Hierarchy come together to create good general health and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241DC" id="Text Box 3" o:spid="_x0000_s1028" type="#_x0000_t202" style="position:absolute;left:0;text-align:left;margin-left:-55pt;margin-top:-20pt;width:565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" fillcolor="#ffa6ff" strokeweight=".5pt">
                <v:fill color2="#ffe3ff" rotate="t" angle="45" colors="0 #ffa6ff;.5 #ffc7ff;1 #ffe3ff" focus="100%" type="gradient"/>
                <v:textbox>
                  <w:txbxContent>
                    <w:p w14:paraId="4EB72EE3" w14:textId="77777777" w:rsidR="004A6A03" w:rsidRPr="00AE07AD" w:rsidRDefault="004A6A03"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b/>
                          <w:bCs/>
                          <w:color w:val="000000"/>
                          <w:kern w:val="0"/>
                          <w:u w:val="single"/>
                          <w:lang w:eastAsia="en-GB"/>
                          <w14:ligatures w14:val="none"/>
                        </w:rPr>
                        <w:t>Health</w:t>
                      </w:r>
                    </w:p>
                    <w:p w14:paraId="648E8E62" w14:textId="77777777" w:rsidR="004A6A03" w:rsidRPr="00AE07AD" w:rsidRDefault="004A6A03"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According to the World Health Organisation (WHO), health is a state of complete physical, </w:t>
                      </w:r>
                      <w:proofErr w:type="gramStart"/>
                      <w:r w:rsidRPr="00AE07AD">
                        <w:rPr>
                          <w:rFonts w:ascii="Arial" w:eastAsia="Times New Roman" w:hAnsi="Arial" w:cs="Arial"/>
                          <w:color w:val="000000"/>
                          <w:kern w:val="0"/>
                          <w:lang w:eastAsia="en-GB"/>
                          <w14:ligatures w14:val="none"/>
                        </w:rPr>
                        <w:t>mental</w:t>
                      </w:r>
                      <w:proofErr w:type="gramEnd"/>
                      <w:r w:rsidRPr="00AE07AD">
                        <w:rPr>
                          <w:rFonts w:ascii="Arial" w:eastAsia="Times New Roman" w:hAnsi="Arial" w:cs="Arial"/>
                          <w:color w:val="000000"/>
                          <w:kern w:val="0"/>
                          <w:lang w:eastAsia="en-GB"/>
                          <w14:ligatures w14:val="none"/>
                        </w:rPr>
                        <w:t xml:space="preserve"> and social well-being, and is simply not the absence of disease. However, as stated by Marmot (2010), people with higher socioeconomic value within society will be granted greater opportunities in </w:t>
                      </w:r>
                      <w:proofErr w:type="gramStart"/>
                      <w:r w:rsidRPr="00AE07AD">
                        <w:rPr>
                          <w:rFonts w:ascii="Arial" w:eastAsia="Times New Roman" w:hAnsi="Arial" w:cs="Arial"/>
                          <w:color w:val="000000"/>
                          <w:kern w:val="0"/>
                          <w:lang w:eastAsia="en-GB"/>
                          <w14:ligatures w14:val="none"/>
                        </w:rPr>
                        <w:t>life, and</w:t>
                      </w:r>
                      <w:proofErr w:type="gramEnd"/>
                      <w:r w:rsidRPr="00AE07AD">
                        <w:rPr>
                          <w:rFonts w:ascii="Arial" w:eastAsia="Times New Roman" w:hAnsi="Arial" w:cs="Arial"/>
                          <w:color w:val="000000"/>
                          <w:kern w:val="0"/>
                          <w:lang w:eastAsia="en-GB"/>
                          <w14:ligatures w14:val="none"/>
                        </w:rPr>
                        <w:t xml:space="preserve"> tend to be healthier than those of lower socioeconomic value. Marmot finds that health and an individual’s value in society are linked. Article 24 of the UN Convention of the Rights of the Child (UNCRC) (health and health services), states that every child has the right to the best possible health. </w:t>
                      </w:r>
                      <w:proofErr w:type="gramStart"/>
                      <w:r w:rsidRPr="00AE07AD">
                        <w:rPr>
                          <w:rFonts w:ascii="Arial" w:eastAsia="Times New Roman" w:hAnsi="Arial" w:cs="Arial"/>
                          <w:color w:val="000000"/>
                          <w:kern w:val="0"/>
                          <w:lang w:eastAsia="en-GB"/>
                          <w14:ligatures w14:val="none"/>
                        </w:rPr>
                        <w:t>In order to</w:t>
                      </w:r>
                      <w:proofErr w:type="gramEnd"/>
                      <w:r w:rsidRPr="00AE07AD">
                        <w:rPr>
                          <w:rFonts w:ascii="Arial" w:eastAsia="Times New Roman" w:hAnsi="Arial" w:cs="Arial"/>
                          <w:color w:val="000000"/>
                          <w:kern w:val="0"/>
                          <w:lang w:eastAsia="en-GB"/>
                          <w14:ligatures w14:val="none"/>
                        </w:rPr>
                        <w:t xml:space="preserve"> achieve this, Governments must provide good quality health care and education on health and wellbeing. </w:t>
                      </w:r>
                    </w:p>
                    <w:p w14:paraId="4BF93039" w14:textId="5898F62F" w:rsidR="004A6A03" w:rsidRPr="00AE07AD" w:rsidRDefault="004A6A03" w:rsidP="00AE07AD">
                      <w:pPr>
                        <w:spacing w:line="360" w:lineRule="auto"/>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According to Musgrave (2017), The terms Medical and Social Model of Health are used to describe different approaches to health and ill health. It is vital that health conditions are viewed as separate to the individual. The Social Model is a holistic view on the impact of health </w:t>
                      </w:r>
                      <w:proofErr w:type="gramStart"/>
                      <w:r w:rsidRPr="00AE07AD">
                        <w:rPr>
                          <w:rFonts w:ascii="Arial" w:eastAsia="Times New Roman" w:hAnsi="Arial" w:cs="Arial"/>
                          <w:color w:val="000000"/>
                          <w:kern w:val="0"/>
                          <w:lang w:eastAsia="en-GB"/>
                          <w14:ligatures w14:val="none"/>
                        </w:rPr>
                        <w:t>as a whole on</w:t>
                      </w:r>
                      <w:proofErr w:type="gramEnd"/>
                      <w:r w:rsidRPr="00AE07AD">
                        <w:rPr>
                          <w:rFonts w:ascii="Arial" w:eastAsia="Times New Roman" w:hAnsi="Arial" w:cs="Arial"/>
                          <w:color w:val="000000"/>
                          <w:kern w:val="0"/>
                          <w:lang w:eastAsia="en-GB"/>
                          <w14:ligatures w14:val="none"/>
                        </w:rPr>
                        <w:t xml:space="preserve"> individuals, to ensure social, emotional and environmental factors are taken into consideration. Not only that, but it is vital that educational and care needs are taken into consideration when working alongside the early years. The Medical Model of health focuses more on the specific health condition. This includes becoming aware of the signs and symptoms of different health conditions, but also comprehending how to manage and treat said condition, for example, diabetes. </w:t>
                      </w:r>
                      <w:r w:rsidRPr="00AE07AD">
                        <w:rPr>
                          <w:rFonts w:ascii="Arial" w:eastAsia="Times New Roman" w:hAnsi="Arial" w:cs="Arial"/>
                          <w:color w:val="3A3A3A"/>
                          <w:kern w:val="0"/>
                          <w:lang w:eastAsia="en-GB"/>
                          <w14:ligatures w14:val="none"/>
                        </w:rPr>
                        <w:t xml:space="preserve">According to </w:t>
                      </w:r>
                      <w:proofErr w:type="spellStart"/>
                      <w:r w:rsidRPr="00AE07AD">
                        <w:rPr>
                          <w:rFonts w:ascii="Arial" w:eastAsia="Times New Roman" w:hAnsi="Arial" w:cs="Arial"/>
                          <w:color w:val="3A3A3A"/>
                          <w:kern w:val="0"/>
                          <w:lang w:eastAsia="en-GB"/>
                          <w14:ligatures w14:val="none"/>
                        </w:rPr>
                        <w:t>Underdown</w:t>
                      </w:r>
                      <w:proofErr w:type="spellEnd"/>
                      <w:r w:rsidRPr="00AE07AD">
                        <w:rPr>
                          <w:rFonts w:ascii="Arial" w:eastAsia="Times New Roman" w:hAnsi="Arial" w:cs="Arial"/>
                          <w:color w:val="3A3A3A"/>
                          <w:kern w:val="0"/>
                          <w:lang w:eastAsia="en-GB"/>
                          <w14:ligatures w14:val="none"/>
                        </w:rPr>
                        <w:t xml:space="preserve"> (2006), children’s health is important because every child is entitled to live a healthy life, both during the stage of childhood, and throughout the rest of their life. It is found that children who are generally healthy, both physically and emotionally, tend to have more energy to play and socialise with their peers, than children who are not as healthy. Children typically experience health in a variety of different ways. For example, through how much sleep they’ve had or how much daily exercise they get. </w:t>
                      </w:r>
                    </w:p>
                    <w:p w14:paraId="61B4F644" w14:textId="31BBE6C1" w:rsidR="004A6A03" w:rsidRPr="00AE07AD" w:rsidRDefault="004A6A03" w:rsidP="00AE07AD">
                      <w:pPr>
                        <w:spacing w:line="360" w:lineRule="auto"/>
                      </w:pPr>
                      <w:r w:rsidRPr="00AE07AD">
                        <w:rPr>
                          <w:rFonts w:ascii="Arial" w:eastAsia="Times New Roman" w:hAnsi="Arial" w:cs="Arial"/>
                          <w:color w:val="3A3A3A"/>
                          <w:kern w:val="0"/>
                          <w:lang w:eastAsia="en-GB"/>
                          <w14:ligatures w14:val="none"/>
                        </w:rPr>
                        <w:t xml:space="preserve">As stated by Marmot (2010), in his ‘Fair Society, Healthy Lives 2010’ report, </w:t>
                      </w:r>
                      <w:r w:rsidRPr="00AE07AD">
                        <w:rPr>
                          <w:rFonts w:ascii="Arial" w:eastAsia="Times New Roman" w:hAnsi="Arial" w:cs="Arial"/>
                          <w:color w:val="000000"/>
                          <w:kern w:val="0"/>
                          <w:lang w:eastAsia="en-GB"/>
                          <w14:ligatures w14:val="none"/>
                        </w:rPr>
                        <w:t xml:space="preserve">what a child experiences in their early childhood affects them for the rest of their lives. Their physical, </w:t>
                      </w:r>
                      <w:proofErr w:type="gramStart"/>
                      <w:r w:rsidRPr="00AE07AD">
                        <w:rPr>
                          <w:rFonts w:ascii="Arial" w:eastAsia="Times New Roman" w:hAnsi="Arial" w:cs="Arial"/>
                          <w:color w:val="000000"/>
                          <w:kern w:val="0"/>
                          <w:lang w:eastAsia="en-GB"/>
                          <w14:ligatures w14:val="none"/>
                        </w:rPr>
                        <w:t>social</w:t>
                      </w:r>
                      <w:proofErr w:type="gramEnd"/>
                      <w:r w:rsidRPr="00AE07AD">
                        <w:rPr>
                          <w:rFonts w:ascii="Arial" w:eastAsia="Times New Roman" w:hAnsi="Arial" w:cs="Arial"/>
                          <w:color w:val="000000"/>
                          <w:kern w:val="0"/>
                          <w:lang w:eastAsia="en-GB"/>
                          <w14:ligatures w14:val="none"/>
                        </w:rPr>
                        <w:t xml:space="preserve"> and cognitive development can impact their general health, alongside their educational attainment. Maslow’s Hierarchy of Needs is a theory within psychology, which demonstrates five different categories of needs that a human requires. The most basic needs listed, for example, </w:t>
                      </w:r>
                      <w:proofErr w:type="gramStart"/>
                      <w:r w:rsidRPr="00AE07AD">
                        <w:rPr>
                          <w:rFonts w:ascii="Arial" w:eastAsia="Times New Roman" w:hAnsi="Arial" w:cs="Arial"/>
                          <w:color w:val="000000"/>
                          <w:kern w:val="0"/>
                          <w:lang w:eastAsia="en-GB"/>
                          <w14:ligatures w14:val="none"/>
                        </w:rPr>
                        <w:t>are:</w:t>
                      </w:r>
                      <w:proofErr w:type="gramEnd"/>
                      <w:r w:rsidRPr="00AE07AD">
                        <w:rPr>
                          <w:rFonts w:ascii="Arial" w:eastAsia="Times New Roman" w:hAnsi="Arial" w:cs="Arial"/>
                          <w:color w:val="000000"/>
                          <w:kern w:val="0"/>
                          <w:lang w:eastAsia="en-GB"/>
                          <w14:ligatures w14:val="none"/>
                        </w:rPr>
                        <w:t xml:space="preserve"> food, water and sleep. On the second band of the hierarchy, safety is the main point. However, health and wellbeing </w:t>
                      </w:r>
                      <w:proofErr w:type="gramStart"/>
                      <w:r w:rsidRPr="00AE07AD">
                        <w:rPr>
                          <w:rFonts w:ascii="Arial" w:eastAsia="Times New Roman" w:hAnsi="Arial" w:cs="Arial"/>
                          <w:color w:val="000000"/>
                          <w:kern w:val="0"/>
                          <w:lang w:eastAsia="en-GB"/>
                          <w14:ligatures w14:val="none"/>
                        </w:rPr>
                        <w:t>comes</w:t>
                      </w:r>
                      <w:proofErr w:type="gramEnd"/>
                      <w:r w:rsidRPr="00AE07AD">
                        <w:rPr>
                          <w:rFonts w:ascii="Arial" w:eastAsia="Times New Roman" w:hAnsi="Arial" w:cs="Arial"/>
                          <w:color w:val="000000"/>
                          <w:kern w:val="0"/>
                          <w:lang w:eastAsia="en-GB"/>
                          <w14:ligatures w14:val="none"/>
                        </w:rPr>
                        <w:t xml:space="preserve"> into this category. Health and wellbeing in the Hierarchy of Needs is defined as the safety against accidents or injury. Both the first and the second band of Maslow’s Hierarchy come together to create good general health and wellbeing.</w:t>
                      </w:r>
                    </w:p>
                  </w:txbxContent>
                </v:textbox>
              </v:shape>
            </w:pict>
          </mc:Fallback>
        </mc:AlternateContent>
      </w:r>
    </w:p>
    <w:p w14:paraId="2FAFE4F5" w14:textId="077B1F72" w:rsidR="00843C34" w:rsidRDefault="00843C34" w:rsidP="00843C34">
      <w:pPr>
        <w:jc w:val="center"/>
        <w:rPr>
          <w:sz w:val="22"/>
          <w:szCs w:val="22"/>
          <w:u w:val="single"/>
        </w:rPr>
      </w:pPr>
    </w:p>
    <w:p w14:paraId="3FFF6403" w14:textId="7A23EFFB" w:rsidR="00843C34" w:rsidRDefault="00843C34" w:rsidP="00843C34">
      <w:pPr>
        <w:jc w:val="center"/>
        <w:rPr>
          <w:sz w:val="22"/>
          <w:szCs w:val="22"/>
          <w:u w:val="single"/>
        </w:rPr>
      </w:pPr>
    </w:p>
    <w:p w14:paraId="4B834A91" w14:textId="15E0FE0F" w:rsidR="00A51C62" w:rsidRDefault="00A51C62" w:rsidP="00843C34">
      <w:pPr>
        <w:rPr>
          <w:sz w:val="22"/>
          <w:szCs w:val="22"/>
        </w:rPr>
      </w:pPr>
    </w:p>
    <w:p w14:paraId="05570387" w14:textId="72CDF499" w:rsidR="00F05180" w:rsidRDefault="0027286F">
      <w:pPr>
        <w:rPr>
          <w:sz w:val="22"/>
          <w:szCs w:val="22"/>
        </w:rPr>
      </w:pPr>
      <w:r>
        <w:rPr>
          <w:noProof/>
          <w:sz w:val="22"/>
          <w:szCs w:val="22"/>
        </w:rPr>
        <mc:AlternateContent>
          <mc:Choice Requires="wps">
            <w:drawing>
              <wp:anchor distT="0" distB="0" distL="114300" distR="114300" simplePos="0" relativeHeight="251670528" behindDoc="0" locked="0" layoutInCell="1" allowOverlap="1" wp14:anchorId="75183590" wp14:editId="1046766F">
                <wp:simplePos x="0" y="0"/>
                <wp:positionH relativeFrom="column">
                  <wp:posOffset>1358900</wp:posOffset>
                </wp:positionH>
                <wp:positionV relativeFrom="paragraph">
                  <wp:posOffset>8039735</wp:posOffset>
                </wp:positionV>
                <wp:extent cx="2311400" cy="317500"/>
                <wp:effectExtent l="0" t="0" r="12700" b="12700"/>
                <wp:wrapNone/>
                <wp:docPr id="1964444114" name="Text Box 1"/>
                <wp:cNvGraphicFramePr/>
                <a:graphic xmlns:a="http://schemas.openxmlformats.org/drawingml/2006/main">
                  <a:graphicData uri="http://schemas.microsoft.com/office/word/2010/wordprocessingShape">
                    <wps:wsp>
                      <wps:cNvSpPr txBox="1"/>
                      <wps:spPr>
                        <a:xfrm>
                          <a:off x="0" y="0"/>
                          <a:ext cx="2311400" cy="317500"/>
                        </a:xfrm>
                        <a:prstGeom prst="rect">
                          <a:avLst/>
                        </a:prstGeom>
                        <a:solidFill>
                          <a:schemeClr val="lt1"/>
                        </a:solidFill>
                        <a:ln w="6350">
                          <a:solidFill>
                            <a:prstClr val="black"/>
                          </a:solidFill>
                        </a:ln>
                      </wps:spPr>
                      <wps:txbx>
                        <w:txbxContent>
                          <w:p w14:paraId="718BE8FA" w14:textId="20C43D4A" w:rsidR="004A23AD" w:rsidRDefault="004A23AD">
                            <w:proofErr w:type="gramStart"/>
                            <w:r>
                              <w:t>Source :</w:t>
                            </w:r>
                            <w:proofErr w:type="gramEnd"/>
                            <w:r>
                              <w:t xml:space="preserve"> Simply Psychology,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183590" id="Text Box 1" o:spid="_x0000_s1029" type="#_x0000_t202" style="position:absolute;margin-left:107pt;margin-top:633.05pt;width:182pt;height: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" fillcolor="white [3201]" strokeweight=".5pt">
                <v:textbox>
                  <w:txbxContent>
                    <w:p w14:paraId="718BE8FA" w14:textId="20C43D4A" w:rsidR="004A23AD" w:rsidRDefault="004A23AD">
                      <w:proofErr w:type="gramStart"/>
                      <w:r>
                        <w:t>Source :</w:t>
                      </w:r>
                      <w:proofErr w:type="gramEnd"/>
                      <w:r>
                        <w:t xml:space="preserve"> Simply Psychology, 2023</w:t>
                      </w:r>
                    </w:p>
                  </w:txbxContent>
                </v:textbox>
              </v:shape>
            </w:pict>
          </mc:Fallback>
        </mc:AlternateContent>
      </w:r>
      <w:r>
        <w:rPr>
          <w:noProof/>
          <w:sz w:val="22"/>
          <w:szCs w:val="22"/>
        </w:rPr>
        <w:drawing>
          <wp:anchor distT="0" distB="0" distL="114300" distR="114300" simplePos="0" relativeHeight="251663360" behindDoc="0" locked="0" layoutInCell="1" allowOverlap="1" wp14:anchorId="5208DD91" wp14:editId="24F97CFC">
            <wp:simplePos x="0" y="0"/>
            <wp:positionH relativeFrom="column">
              <wp:posOffset>-673100</wp:posOffset>
            </wp:positionH>
            <wp:positionV relativeFrom="paragraph">
              <wp:posOffset>7201535</wp:posOffset>
            </wp:positionV>
            <wp:extent cx="1839600" cy="1839600"/>
            <wp:effectExtent l="0" t="0" r="1905" b="1905"/>
            <wp:wrapNone/>
            <wp:docPr id="562101565" name="Picture 8"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101565" name="Picture 8" descr="A rainbow pyramid with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39600" cy="1839600"/>
                    </a:xfrm>
                    <a:prstGeom prst="rect">
                      <a:avLst/>
                    </a:prstGeom>
                  </pic:spPr>
                </pic:pic>
              </a:graphicData>
            </a:graphic>
            <wp14:sizeRelH relativeFrom="page">
              <wp14:pctWidth>0</wp14:pctWidth>
            </wp14:sizeRelH>
            <wp14:sizeRelV relativeFrom="page">
              <wp14:pctHeight>0</wp14:pctHeight>
            </wp14:sizeRelV>
          </wp:anchor>
        </w:drawing>
      </w:r>
      <w:r w:rsidR="00A51C62">
        <w:rPr>
          <w:sz w:val="22"/>
          <w:szCs w:val="22"/>
        </w:rPr>
        <w:br w:type="page"/>
      </w:r>
    </w:p>
    <w:p w14:paraId="34E7323F" w14:textId="7B6D654C" w:rsidR="00F05180" w:rsidRDefault="0027286F">
      <w:pPr>
        <w:rPr>
          <w:sz w:val="22"/>
          <w:szCs w:val="22"/>
        </w:rPr>
      </w:pPr>
      <w:r>
        <w:rPr>
          <w:noProof/>
          <w:sz w:val="22"/>
          <w:szCs w:val="22"/>
        </w:rPr>
        <w:lastRenderedPageBreak/>
        <mc:AlternateContent>
          <mc:Choice Requires="wps">
            <w:drawing>
              <wp:anchor distT="0" distB="0" distL="114300" distR="114300" simplePos="0" relativeHeight="251669504" behindDoc="0" locked="0" layoutInCell="1" allowOverlap="1" wp14:anchorId="78C57A94" wp14:editId="02C19AD0">
                <wp:simplePos x="0" y="0"/>
                <wp:positionH relativeFrom="column">
                  <wp:posOffset>2997200</wp:posOffset>
                </wp:positionH>
                <wp:positionV relativeFrom="paragraph">
                  <wp:posOffset>6677025</wp:posOffset>
                </wp:positionV>
                <wp:extent cx="3200400" cy="274320"/>
                <wp:effectExtent l="0" t="0" r="12700" b="17780"/>
                <wp:wrapSquare wrapText="bothSides"/>
                <wp:docPr id="1097271014" name="Text Box 15"/>
                <wp:cNvGraphicFramePr/>
                <a:graphic xmlns:a="http://schemas.openxmlformats.org/drawingml/2006/main">
                  <a:graphicData uri="http://schemas.microsoft.com/office/word/2010/wordprocessingShape">
                    <wps:wsp>
                      <wps:cNvSpPr txBox="1"/>
                      <wps:spPr>
                        <a:xfrm>
                          <a:off x="0" y="0"/>
                          <a:ext cx="3200400" cy="274320"/>
                        </a:xfrm>
                        <a:prstGeom prst="rect">
                          <a:avLst/>
                        </a:prstGeom>
                        <a:solidFill>
                          <a:schemeClr val="lt1"/>
                        </a:solidFill>
                        <a:ln w="6350">
                          <a:solidFill>
                            <a:prstClr val="black"/>
                          </a:solidFill>
                        </a:ln>
                      </wps:spPr>
                      <wps:txbx>
                        <w:txbxContent>
                          <w:p w14:paraId="510DB64F" w14:textId="11A5C67A" w:rsidR="008C0EDE" w:rsidRDefault="008C0EDE">
                            <w:r>
                              <w:t xml:space="preserve">Source: Queen’s University Belfast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C57A94" id="Text Box 15" o:spid="_x0000_s1030" type="#_x0000_t202" style="position:absolute;margin-left:236pt;margin-top:525.75pt;width:252pt;height:21.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" fillcolor="white [3201]" strokeweight=".5pt">
                <v:textbox>
                  <w:txbxContent>
                    <w:p w14:paraId="510DB64F" w14:textId="11A5C67A" w:rsidR="008C0EDE" w:rsidRDefault="008C0EDE">
                      <w:r>
                        <w:t xml:space="preserve">Source: Queen’s University Belfast </w:t>
                      </w:r>
                    </w:p>
                  </w:txbxContent>
                </v:textbox>
                <w10:wrap type="square"/>
              </v:shape>
            </w:pict>
          </mc:Fallback>
        </mc:AlternateContent>
      </w:r>
      <w:r>
        <w:rPr>
          <w:noProof/>
          <w:sz w:val="22"/>
          <w:szCs w:val="22"/>
        </w:rPr>
        <w:drawing>
          <wp:anchor distT="0" distB="0" distL="114300" distR="114300" simplePos="0" relativeHeight="251668480" behindDoc="0" locked="0" layoutInCell="1" allowOverlap="1" wp14:anchorId="7822AB22" wp14:editId="11AFC8C3">
            <wp:simplePos x="0" y="0"/>
            <wp:positionH relativeFrom="column">
              <wp:posOffset>-158750</wp:posOffset>
            </wp:positionH>
            <wp:positionV relativeFrom="paragraph">
              <wp:posOffset>5943600</wp:posOffset>
            </wp:positionV>
            <wp:extent cx="2724150" cy="1917700"/>
            <wp:effectExtent l="0" t="0" r="6350" b="0"/>
            <wp:wrapNone/>
            <wp:docPr id="692651706" name="Picture 14" descr="A plate with different food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651706" name="Picture 14" descr="A plate with different foods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4150" cy="1917700"/>
                    </a:xfrm>
                    <a:prstGeom prst="rect">
                      <a:avLst/>
                    </a:prstGeom>
                  </pic:spPr>
                </pic:pic>
              </a:graphicData>
            </a:graphic>
            <wp14:sizeRelH relativeFrom="page">
              <wp14:pctWidth>0</wp14:pctWidth>
            </wp14:sizeRelH>
            <wp14:sizeRelV relativeFrom="page">
              <wp14:pctHeight>0</wp14:pctHeight>
            </wp14:sizeRelV>
          </wp:anchor>
        </w:drawing>
      </w:r>
      <w:r>
        <w:rPr>
          <w:noProof/>
          <w:sz w:val="22"/>
          <w:szCs w:val="22"/>
        </w:rPr>
        <mc:AlternateContent>
          <mc:Choice Requires="wps">
            <w:drawing>
              <wp:anchor distT="0" distB="0" distL="114300" distR="114300" simplePos="0" relativeHeight="251665408" behindDoc="0" locked="0" layoutInCell="1" allowOverlap="1" wp14:anchorId="63370A36" wp14:editId="36CC16A8">
                <wp:simplePos x="0" y="0"/>
                <wp:positionH relativeFrom="column">
                  <wp:posOffset>-762000</wp:posOffset>
                </wp:positionH>
                <wp:positionV relativeFrom="paragraph">
                  <wp:posOffset>-203200</wp:posOffset>
                </wp:positionV>
                <wp:extent cx="7353300" cy="5562600"/>
                <wp:effectExtent l="0" t="0" r="12700" b="12700"/>
                <wp:wrapNone/>
                <wp:docPr id="1948712964" name="Text Box 11"/>
                <wp:cNvGraphicFramePr/>
                <a:graphic xmlns:a="http://schemas.openxmlformats.org/drawingml/2006/main">
                  <a:graphicData uri="http://schemas.microsoft.com/office/word/2010/wordprocessingShape">
                    <wps:wsp>
                      <wps:cNvSpPr txBox="1"/>
                      <wps:spPr>
                        <a:xfrm>
                          <a:off x="0" y="0"/>
                          <a:ext cx="7353300" cy="5562600"/>
                        </a:xfrm>
                        <a:prstGeom prst="rect">
                          <a:avLst/>
                        </a:prstGeom>
                        <a:gradFill flip="none" rotWithShape="1">
                          <a:gsLst>
                            <a:gs pos="0">
                              <a:srgbClr val="73FB79">
                                <a:tint val="66000"/>
                                <a:satMod val="160000"/>
                              </a:srgbClr>
                            </a:gs>
                            <a:gs pos="50000">
                              <a:srgbClr val="73FB79">
                                <a:tint val="44500"/>
                                <a:satMod val="160000"/>
                              </a:srgbClr>
                            </a:gs>
                            <a:gs pos="100000">
                              <a:srgbClr val="73FB79">
                                <a:tint val="23500"/>
                                <a:satMod val="160000"/>
                              </a:srgbClr>
                            </a:gs>
                          </a:gsLst>
                          <a:lin ang="2700000" scaled="1"/>
                          <a:tileRect/>
                        </a:gradFill>
                        <a:ln w="6350">
                          <a:solidFill>
                            <a:prstClr val="black"/>
                          </a:solidFill>
                        </a:ln>
                      </wps:spPr>
                      <wps:txbx>
                        <w:txbxContent>
                          <w:p w14:paraId="1E36138C" w14:textId="77777777" w:rsidR="00715AA8" w:rsidRPr="00AE07AD" w:rsidRDefault="00715AA8" w:rsidP="00AE07AD">
                            <w:pPr>
                              <w:spacing w:line="360" w:lineRule="auto"/>
                              <w:jc w:val="both"/>
                              <w:rPr>
                                <w:rFonts w:ascii="Times New Roman" w:eastAsia="Times New Roman" w:hAnsi="Times New Roman" w:cs="Times New Roman"/>
                                <w:kern w:val="0"/>
                                <w:lang w:eastAsia="en-GB"/>
                                <w14:ligatures w14:val="none"/>
                              </w:rPr>
                            </w:pPr>
                            <w:r w:rsidRPr="00AE07AD">
                              <w:rPr>
                                <w:rFonts w:ascii="Arial" w:eastAsia="Times New Roman" w:hAnsi="Arial" w:cs="Arial"/>
                                <w:b/>
                                <w:bCs/>
                                <w:color w:val="000000"/>
                                <w:kern w:val="0"/>
                                <w:u w:val="single"/>
                                <w:lang w:eastAsia="en-GB"/>
                                <w14:ligatures w14:val="none"/>
                              </w:rPr>
                              <w:t>Lifestyles</w:t>
                            </w:r>
                          </w:p>
                          <w:p w14:paraId="1B98A479" w14:textId="77777777" w:rsidR="00715AA8" w:rsidRPr="00AE07AD" w:rsidRDefault="00715AA8" w:rsidP="00AE07AD">
                            <w:pPr>
                              <w:spacing w:line="360" w:lineRule="auto"/>
                              <w:jc w:val="both"/>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According to Jensen (2008), the concept of lifestyle is when something needs to be altered, </w:t>
                            </w:r>
                            <w:proofErr w:type="gramStart"/>
                            <w:r w:rsidRPr="00AE07AD">
                              <w:rPr>
                                <w:rFonts w:ascii="Arial" w:eastAsia="Times New Roman" w:hAnsi="Arial" w:cs="Arial"/>
                                <w:color w:val="000000"/>
                                <w:kern w:val="0"/>
                                <w:lang w:eastAsia="en-GB"/>
                                <w14:ligatures w14:val="none"/>
                              </w:rPr>
                              <w:t>in order to</w:t>
                            </w:r>
                            <w:proofErr w:type="gramEnd"/>
                            <w:r w:rsidRPr="00AE07AD">
                              <w:rPr>
                                <w:rFonts w:ascii="Arial" w:eastAsia="Times New Roman" w:hAnsi="Arial" w:cs="Arial"/>
                                <w:color w:val="000000"/>
                                <w:kern w:val="0"/>
                                <w:lang w:eastAsia="en-GB"/>
                                <w14:ligatures w14:val="none"/>
                              </w:rPr>
                              <w:t xml:space="preserve"> achieve significant development. Public Health Wales refers to lifestyles as people’s behaviour patterns. According to Public Health Wales, values and beliefs shape </w:t>
                            </w:r>
                            <w:proofErr w:type="gramStart"/>
                            <w:r w:rsidRPr="00AE07AD">
                              <w:rPr>
                                <w:rFonts w:ascii="Arial" w:eastAsia="Times New Roman" w:hAnsi="Arial" w:cs="Arial"/>
                                <w:color w:val="000000"/>
                                <w:kern w:val="0"/>
                                <w:lang w:eastAsia="en-GB"/>
                                <w14:ligatures w14:val="none"/>
                              </w:rPr>
                              <w:t>particular behaviours</w:t>
                            </w:r>
                            <w:proofErr w:type="gramEnd"/>
                            <w:r w:rsidRPr="00AE07AD">
                              <w:rPr>
                                <w:rFonts w:ascii="Arial" w:eastAsia="Times New Roman" w:hAnsi="Arial" w:cs="Arial"/>
                                <w:color w:val="000000"/>
                                <w:kern w:val="0"/>
                                <w:lang w:eastAsia="en-GB"/>
                                <w14:ligatures w14:val="none"/>
                              </w:rPr>
                              <w:t xml:space="preserve"> that can affect an individual’s lifestyle. </w:t>
                            </w:r>
                          </w:p>
                          <w:p w14:paraId="49EA7BCA" w14:textId="77777777" w:rsidR="00715AA8" w:rsidRPr="00AE07AD" w:rsidRDefault="00715AA8" w:rsidP="00AE07AD">
                            <w:pPr>
                              <w:spacing w:line="360" w:lineRule="auto"/>
                              <w:jc w:val="both"/>
                              <w:rPr>
                                <w:rFonts w:ascii="Times New Roman" w:eastAsia="Times New Roman" w:hAnsi="Times New Roman" w:cs="Times New Roman"/>
                                <w:kern w:val="0"/>
                                <w:lang w:eastAsia="en-GB"/>
                                <w14:ligatures w14:val="none"/>
                              </w:rPr>
                            </w:pPr>
                            <w:proofErr w:type="spellStart"/>
                            <w:r w:rsidRPr="00AE07AD">
                              <w:rPr>
                                <w:rFonts w:ascii="Arial" w:eastAsia="Times New Roman" w:hAnsi="Arial" w:cs="Arial"/>
                                <w:color w:val="000000"/>
                                <w:kern w:val="0"/>
                                <w:lang w:eastAsia="en-GB"/>
                                <w14:ligatures w14:val="none"/>
                              </w:rPr>
                              <w:t>Barnardos</w:t>
                            </w:r>
                            <w:proofErr w:type="spellEnd"/>
                            <w:r w:rsidRPr="00AE07AD">
                              <w:rPr>
                                <w:rFonts w:ascii="Arial" w:eastAsia="Times New Roman" w:hAnsi="Arial" w:cs="Arial"/>
                                <w:color w:val="000000"/>
                                <w:kern w:val="0"/>
                                <w:lang w:eastAsia="en-GB"/>
                                <w14:ligatures w14:val="none"/>
                              </w:rPr>
                              <w:t xml:space="preserve"> (2023) reports that one way for children to live a healthy lifestyle is by consuming a well-rounded diet. This can be established by following The Eatwell Guide (2022). This is a guide that shows us that it is recommended for humans to eat foods from all groups on The Eatwell Plate, </w:t>
                            </w:r>
                            <w:proofErr w:type="gramStart"/>
                            <w:r w:rsidRPr="00AE07AD">
                              <w:rPr>
                                <w:rFonts w:ascii="Arial" w:eastAsia="Times New Roman" w:hAnsi="Arial" w:cs="Arial"/>
                                <w:color w:val="000000"/>
                                <w:kern w:val="0"/>
                                <w:lang w:eastAsia="en-GB"/>
                                <w14:ligatures w14:val="none"/>
                              </w:rPr>
                              <w:t>in order to</w:t>
                            </w:r>
                            <w:proofErr w:type="gramEnd"/>
                            <w:r w:rsidRPr="00AE07AD">
                              <w:rPr>
                                <w:rFonts w:ascii="Arial" w:eastAsia="Times New Roman" w:hAnsi="Arial" w:cs="Arial"/>
                                <w:color w:val="000000"/>
                                <w:kern w:val="0"/>
                                <w:lang w:eastAsia="en-GB"/>
                                <w14:ligatures w14:val="none"/>
                              </w:rPr>
                              <w:t xml:space="preserve"> maintain a balanced diet. The Sleep Charity also states that ensuring children get a good quality night's sleep can vastly improve their growth and development. Sleep deprivation can have an adverse effect on </w:t>
                            </w:r>
                            <w:proofErr w:type="spellStart"/>
                            <w:r w:rsidRPr="00AE07AD">
                              <w:rPr>
                                <w:rFonts w:ascii="Arial" w:eastAsia="Times New Roman" w:hAnsi="Arial" w:cs="Arial"/>
                                <w:color w:val="000000"/>
                                <w:kern w:val="0"/>
                                <w:lang w:eastAsia="en-GB"/>
                                <w14:ligatures w14:val="none"/>
                              </w:rPr>
                              <w:t>on</w:t>
                            </w:r>
                            <w:proofErr w:type="spellEnd"/>
                            <w:r w:rsidRPr="00AE07AD">
                              <w:rPr>
                                <w:rFonts w:ascii="Arial" w:eastAsia="Times New Roman" w:hAnsi="Arial" w:cs="Arial"/>
                                <w:color w:val="000000"/>
                                <w:kern w:val="0"/>
                                <w:lang w:eastAsia="en-GB"/>
                                <w14:ligatures w14:val="none"/>
                              </w:rPr>
                              <w:t xml:space="preserve"> children’s physical and mental health, as well as their development. </w:t>
                            </w:r>
                          </w:p>
                          <w:p w14:paraId="2C797A86" w14:textId="33F4581A" w:rsidR="00715AA8" w:rsidRPr="00AE07AD" w:rsidRDefault="00715AA8" w:rsidP="00AE07AD">
                            <w:pPr>
                              <w:spacing w:line="360" w:lineRule="auto"/>
                              <w:jc w:val="both"/>
                            </w:pPr>
                            <w:r w:rsidRPr="00AE07AD">
                              <w:rPr>
                                <w:rFonts w:ascii="Arial" w:eastAsia="Times New Roman" w:hAnsi="Arial" w:cs="Arial"/>
                                <w:color w:val="000000"/>
                                <w:kern w:val="0"/>
                                <w:lang w:eastAsia="en-GB"/>
                                <w14:ligatures w14:val="none"/>
                              </w:rPr>
                              <w:t xml:space="preserve">According to research conducted by Mona El-Sheikh, evidence has built up to find that a variety of different aspects of a child’s development are associated with sleep, including emotional and physical development. According to Bagley et al. (2015), the home environment, including the temperature of the room, the light and the amount of noise can affect how much sleep a child gets. However, prior research conducted by (El-Sheikh et al. </w:t>
                            </w:r>
                            <w:hyperlink r:id="rId9" w:anchor="ref-CR30" w:history="1">
                              <w:r w:rsidRPr="00AE07AD">
                                <w:rPr>
                                  <w:rFonts w:ascii="Arial" w:eastAsia="Times New Roman" w:hAnsi="Arial" w:cs="Arial"/>
                                  <w:color w:val="000000"/>
                                  <w:kern w:val="0"/>
                                  <w:u w:val="single"/>
                                  <w:lang w:eastAsia="en-GB"/>
                                  <w14:ligatures w14:val="none"/>
                                </w:rPr>
                                <w:t>2006</w:t>
                              </w:r>
                            </w:hyperlink>
                            <w:r w:rsidRPr="00AE07AD">
                              <w:rPr>
                                <w:rFonts w:ascii="Arial" w:eastAsia="Times New Roman" w:hAnsi="Arial" w:cs="Arial"/>
                                <w:color w:val="000000"/>
                                <w:kern w:val="0"/>
                                <w:lang w:eastAsia="en-GB"/>
                                <w14:ligatures w14:val="none"/>
                              </w:rPr>
                              <w:t xml:space="preserve">; El-Sheikh et al. </w:t>
                            </w:r>
                            <w:hyperlink r:id="rId10" w:anchor="ref-CR31" w:history="1">
                              <w:r w:rsidRPr="00AE07AD">
                                <w:rPr>
                                  <w:rFonts w:ascii="Arial" w:eastAsia="Times New Roman" w:hAnsi="Arial" w:cs="Arial"/>
                                  <w:color w:val="000000"/>
                                  <w:kern w:val="0"/>
                                  <w:u w:val="single"/>
                                  <w:lang w:eastAsia="en-GB"/>
                                  <w14:ligatures w14:val="none"/>
                                </w:rPr>
                                <w:t>2007</w:t>
                              </w:r>
                            </w:hyperlink>
                            <w:r w:rsidRPr="00AE07AD">
                              <w:rPr>
                                <w:rFonts w:ascii="Arial" w:eastAsia="Times New Roman" w:hAnsi="Arial" w:cs="Arial"/>
                                <w:color w:val="000000"/>
                                <w:kern w:val="0"/>
                                <w:lang w:eastAsia="en-GB"/>
                                <w14:ligatures w14:val="none"/>
                              </w:rPr>
                              <w:t xml:space="preserve">; Kelly and El-Sheikh </w:t>
                            </w:r>
                            <w:hyperlink r:id="rId11" w:anchor="ref-CR46" w:history="1">
                              <w:r w:rsidRPr="00AE07AD">
                                <w:rPr>
                                  <w:rFonts w:ascii="Arial" w:eastAsia="Times New Roman" w:hAnsi="Arial" w:cs="Arial"/>
                                  <w:color w:val="000000"/>
                                  <w:kern w:val="0"/>
                                  <w:u w:val="single"/>
                                  <w:lang w:eastAsia="en-GB"/>
                                  <w14:ligatures w14:val="none"/>
                                </w:rPr>
                                <w:t>2011</w:t>
                              </w:r>
                            </w:hyperlink>
                            <w:r w:rsidRPr="00AE07AD">
                              <w:rPr>
                                <w:rFonts w:ascii="Arial" w:eastAsia="Times New Roman" w:hAnsi="Arial" w:cs="Arial"/>
                                <w:color w:val="000000"/>
                                <w:kern w:val="0"/>
                                <w:lang w:eastAsia="en-GB"/>
                                <w14:ligatures w14:val="none"/>
                              </w:rPr>
                              <w:t xml:space="preserve">) suggests that children who live in chaotic households tend to get poor sleep. As stated by the Welsh Local Government Association (WLGA), diet is a major contributing factor as to why obesity is a problem amongst </w:t>
                            </w:r>
                            <w:r w:rsidR="008C0EDE" w:rsidRPr="00AE07AD">
                              <w:rPr>
                                <w:rFonts w:ascii="Arial" w:eastAsia="Times New Roman" w:hAnsi="Arial" w:cs="Arial"/>
                                <w:color w:val="000000"/>
                                <w:kern w:val="0"/>
                                <w:lang w:eastAsia="en-GB"/>
                                <w14:ligatures w14:val="none"/>
                              </w:rPr>
                              <w:t>children,</w:t>
                            </w:r>
                            <w:r w:rsidRPr="00AE07AD">
                              <w:rPr>
                                <w:rFonts w:ascii="Arial" w:eastAsia="Times New Roman" w:hAnsi="Arial" w:cs="Arial"/>
                                <w:color w:val="000000"/>
                                <w:kern w:val="0"/>
                                <w:lang w:eastAsia="en-GB"/>
                                <w14:ligatures w14:val="none"/>
                              </w:rPr>
                              <w:t xml:space="preserve"> and it has become a major concern about the impact on their health and wellbeing. According to the WLGA, the food and drink provided by schools in Wales can influence a child’s wellbeing and physical health, as well as providing them with a </w:t>
                            </w:r>
                            <w:proofErr w:type="spellStart"/>
                            <w:proofErr w:type="gramStart"/>
                            <w:r w:rsidRPr="00AE07AD">
                              <w:rPr>
                                <w:rFonts w:ascii="Arial" w:eastAsia="Times New Roman" w:hAnsi="Arial" w:cs="Arial"/>
                                <w:color w:val="000000"/>
                                <w:kern w:val="0"/>
                                <w:lang w:eastAsia="en-GB"/>
                                <w14:ligatures w14:val="none"/>
                              </w:rPr>
                              <w:t>well balanced</w:t>
                            </w:r>
                            <w:proofErr w:type="spellEnd"/>
                            <w:proofErr w:type="gramEnd"/>
                            <w:r w:rsidRPr="00AE07AD">
                              <w:rPr>
                                <w:rFonts w:ascii="Arial" w:eastAsia="Times New Roman" w:hAnsi="Arial" w:cs="Arial"/>
                                <w:color w:val="000000"/>
                                <w:kern w:val="0"/>
                                <w:lang w:eastAsia="en-GB"/>
                                <w14:ligatures w14:val="none"/>
                              </w:rPr>
                              <w:t xml:space="preserve"> diet.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70A36" id="Text Box 11" o:spid="_x0000_s1031" type="#_x0000_t202" style="position:absolute;margin-left:-60pt;margin-top:-16pt;width:579pt;height:4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" fillcolor="#9effa1" strokeweight=".5pt">
                <v:fill color2="#e1ffe2" rotate="t" angle="45" colors="0 #9effa1;.5 #c3ffc5;1 #e1ffe2" focus="100%" type="gradient"/>
                <v:textbox>
                  <w:txbxContent>
                    <w:p w14:paraId="1E36138C" w14:textId="77777777" w:rsidR="00715AA8" w:rsidRPr="00AE07AD" w:rsidRDefault="00715AA8" w:rsidP="00AE07AD">
                      <w:pPr>
                        <w:spacing w:line="360" w:lineRule="auto"/>
                        <w:jc w:val="both"/>
                        <w:rPr>
                          <w:rFonts w:ascii="Times New Roman" w:eastAsia="Times New Roman" w:hAnsi="Times New Roman" w:cs="Times New Roman"/>
                          <w:kern w:val="0"/>
                          <w:lang w:eastAsia="en-GB"/>
                          <w14:ligatures w14:val="none"/>
                        </w:rPr>
                      </w:pPr>
                      <w:r w:rsidRPr="00AE07AD">
                        <w:rPr>
                          <w:rFonts w:ascii="Arial" w:eastAsia="Times New Roman" w:hAnsi="Arial" w:cs="Arial"/>
                          <w:b/>
                          <w:bCs/>
                          <w:color w:val="000000"/>
                          <w:kern w:val="0"/>
                          <w:u w:val="single"/>
                          <w:lang w:eastAsia="en-GB"/>
                          <w14:ligatures w14:val="none"/>
                        </w:rPr>
                        <w:t>Lifestyles</w:t>
                      </w:r>
                    </w:p>
                    <w:p w14:paraId="1B98A479" w14:textId="77777777" w:rsidR="00715AA8" w:rsidRPr="00AE07AD" w:rsidRDefault="00715AA8" w:rsidP="00AE07AD">
                      <w:pPr>
                        <w:spacing w:line="360" w:lineRule="auto"/>
                        <w:jc w:val="both"/>
                        <w:rPr>
                          <w:rFonts w:ascii="Times New Roman" w:eastAsia="Times New Roman" w:hAnsi="Times New Roman" w:cs="Times New Roman"/>
                          <w:kern w:val="0"/>
                          <w:lang w:eastAsia="en-GB"/>
                          <w14:ligatures w14:val="none"/>
                        </w:rPr>
                      </w:pPr>
                      <w:r w:rsidRPr="00AE07AD">
                        <w:rPr>
                          <w:rFonts w:ascii="Arial" w:eastAsia="Times New Roman" w:hAnsi="Arial" w:cs="Arial"/>
                          <w:color w:val="000000"/>
                          <w:kern w:val="0"/>
                          <w:lang w:eastAsia="en-GB"/>
                          <w14:ligatures w14:val="none"/>
                        </w:rPr>
                        <w:t xml:space="preserve">According to Jensen (2008), the concept of lifestyle is when something needs to be altered, </w:t>
                      </w:r>
                      <w:proofErr w:type="gramStart"/>
                      <w:r w:rsidRPr="00AE07AD">
                        <w:rPr>
                          <w:rFonts w:ascii="Arial" w:eastAsia="Times New Roman" w:hAnsi="Arial" w:cs="Arial"/>
                          <w:color w:val="000000"/>
                          <w:kern w:val="0"/>
                          <w:lang w:eastAsia="en-GB"/>
                          <w14:ligatures w14:val="none"/>
                        </w:rPr>
                        <w:t>in order to</w:t>
                      </w:r>
                      <w:proofErr w:type="gramEnd"/>
                      <w:r w:rsidRPr="00AE07AD">
                        <w:rPr>
                          <w:rFonts w:ascii="Arial" w:eastAsia="Times New Roman" w:hAnsi="Arial" w:cs="Arial"/>
                          <w:color w:val="000000"/>
                          <w:kern w:val="0"/>
                          <w:lang w:eastAsia="en-GB"/>
                          <w14:ligatures w14:val="none"/>
                        </w:rPr>
                        <w:t xml:space="preserve"> achieve significant development. Public Health Wales refers to lifestyles as people’s behaviour patterns. According to Public Health Wales, values and beliefs shape </w:t>
                      </w:r>
                      <w:proofErr w:type="gramStart"/>
                      <w:r w:rsidRPr="00AE07AD">
                        <w:rPr>
                          <w:rFonts w:ascii="Arial" w:eastAsia="Times New Roman" w:hAnsi="Arial" w:cs="Arial"/>
                          <w:color w:val="000000"/>
                          <w:kern w:val="0"/>
                          <w:lang w:eastAsia="en-GB"/>
                          <w14:ligatures w14:val="none"/>
                        </w:rPr>
                        <w:t>particular behaviours</w:t>
                      </w:r>
                      <w:proofErr w:type="gramEnd"/>
                      <w:r w:rsidRPr="00AE07AD">
                        <w:rPr>
                          <w:rFonts w:ascii="Arial" w:eastAsia="Times New Roman" w:hAnsi="Arial" w:cs="Arial"/>
                          <w:color w:val="000000"/>
                          <w:kern w:val="0"/>
                          <w:lang w:eastAsia="en-GB"/>
                          <w14:ligatures w14:val="none"/>
                        </w:rPr>
                        <w:t xml:space="preserve"> that can affect an individual’s lifestyle. </w:t>
                      </w:r>
                    </w:p>
                    <w:p w14:paraId="49EA7BCA" w14:textId="77777777" w:rsidR="00715AA8" w:rsidRPr="00AE07AD" w:rsidRDefault="00715AA8" w:rsidP="00AE07AD">
                      <w:pPr>
                        <w:spacing w:line="360" w:lineRule="auto"/>
                        <w:jc w:val="both"/>
                        <w:rPr>
                          <w:rFonts w:ascii="Times New Roman" w:eastAsia="Times New Roman" w:hAnsi="Times New Roman" w:cs="Times New Roman"/>
                          <w:kern w:val="0"/>
                          <w:lang w:eastAsia="en-GB"/>
                          <w14:ligatures w14:val="none"/>
                        </w:rPr>
                      </w:pPr>
                      <w:proofErr w:type="spellStart"/>
                      <w:r w:rsidRPr="00AE07AD">
                        <w:rPr>
                          <w:rFonts w:ascii="Arial" w:eastAsia="Times New Roman" w:hAnsi="Arial" w:cs="Arial"/>
                          <w:color w:val="000000"/>
                          <w:kern w:val="0"/>
                          <w:lang w:eastAsia="en-GB"/>
                          <w14:ligatures w14:val="none"/>
                        </w:rPr>
                        <w:t>Barnardos</w:t>
                      </w:r>
                      <w:proofErr w:type="spellEnd"/>
                      <w:r w:rsidRPr="00AE07AD">
                        <w:rPr>
                          <w:rFonts w:ascii="Arial" w:eastAsia="Times New Roman" w:hAnsi="Arial" w:cs="Arial"/>
                          <w:color w:val="000000"/>
                          <w:kern w:val="0"/>
                          <w:lang w:eastAsia="en-GB"/>
                          <w14:ligatures w14:val="none"/>
                        </w:rPr>
                        <w:t xml:space="preserve"> (2023) reports that one way for children to live a healthy lifestyle is by consuming a well-rounded diet. This can be established by following The Eatwell Guide (2022). This is a guide that shows us that it is recommended for humans to eat foods from all groups on The Eatwell Plate, </w:t>
                      </w:r>
                      <w:proofErr w:type="gramStart"/>
                      <w:r w:rsidRPr="00AE07AD">
                        <w:rPr>
                          <w:rFonts w:ascii="Arial" w:eastAsia="Times New Roman" w:hAnsi="Arial" w:cs="Arial"/>
                          <w:color w:val="000000"/>
                          <w:kern w:val="0"/>
                          <w:lang w:eastAsia="en-GB"/>
                          <w14:ligatures w14:val="none"/>
                        </w:rPr>
                        <w:t>in order to</w:t>
                      </w:r>
                      <w:proofErr w:type="gramEnd"/>
                      <w:r w:rsidRPr="00AE07AD">
                        <w:rPr>
                          <w:rFonts w:ascii="Arial" w:eastAsia="Times New Roman" w:hAnsi="Arial" w:cs="Arial"/>
                          <w:color w:val="000000"/>
                          <w:kern w:val="0"/>
                          <w:lang w:eastAsia="en-GB"/>
                          <w14:ligatures w14:val="none"/>
                        </w:rPr>
                        <w:t xml:space="preserve"> maintain a balanced diet. The Sleep Charity also states that ensuring children get a good quality night's sleep can vastly improve their growth and development. Sleep deprivation can have an adverse effect on </w:t>
                      </w:r>
                      <w:proofErr w:type="spellStart"/>
                      <w:r w:rsidRPr="00AE07AD">
                        <w:rPr>
                          <w:rFonts w:ascii="Arial" w:eastAsia="Times New Roman" w:hAnsi="Arial" w:cs="Arial"/>
                          <w:color w:val="000000"/>
                          <w:kern w:val="0"/>
                          <w:lang w:eastAsia="en-GB"/>
                          <w14:ligatures w14:val="none"/>
                        </w:rPr>
                        <w:t>on</w:t>
                      </w:r>
                      <w:proofErr w:type="spellEnd"/>
                      <w:r w:rsidRPr="00AE07AD">
                        <w:rPr>
                          <w:rFonts w:ascii="Arial" w:eastAsia="Times New Roman" w:hAnsi="Arial" w:cs="Arial"/>
                          <w:color w:val="000000"/>
                          <w:kern w:val="0"/>
                          <w:lang w:eastAsia="en-GB"/>
                          <w14:ligatures w14:val="none"/>
                        </w:rPr>
                        <w:t xml:space="preserve"> children’s physical and mental health, as well as their development. </w:t>
                      </w:r>
                    </w:p>
                    <w:p w14:paraId="2C797A86" w14:textId="33F4581A" w:rsidR="00715AA8" w:rsidRPr="00AE07AD" w:rsidRDefault="00715AA8" w:rsidP="00AE07AD">
                      <w:pPr>
                        <w:spacing w:line="360" w:lineRule="auto"/>
                        <w:jc w:val="both"/>
                      </w:pPr>
                      <w:r w:rsidRPr="00AE07AD">
                        <w:rPr>
                          <w:rFonts w:ascii="Arial" w:eastAsia="Times New Roman" w:hAnsi="Arial" w:cs="Arial"/>
                          <w:color w:val="000000"/>
                          <w:kern w:val="0"/>
                          <w:lang w:eastAsia="en-GB"/>
                          <w14:ligatures w14:val="none"/>
                        </w:rPr>
                        <w:t xml:space="preserve">According to research conducted by Mona El-Sheikh, evidence has built up to find that a variety of different aspects of a child’s development are associated with sleep, including emotional and physical development. According to Bagley et al. (2015), the home environment, including the temperature of the room, the light and the amount of noise can affect how much sleep a child gets. However, prior research conducted by (El-Sheikh et al. </w:t>
                      </w:r>
                      <w:hyperlink r:id="rId12" w:anchor="ref-CR30" w:history="1">
                        <w:r w:rsidRPr="00AE07AD">
                          <w:rPr>
                            <w:rFonts w:ascii="Arial" w:eastAsia="Times New Roman" w:hAnsi="Arial" w:cs="Arial"/>
                            <w:color w:val="000000"/>
                            <w:kern w:val="0"/>
                            <w:u w:val="single"/>
                            <w:lang w:eastAsia="en-GB"/>
                            <w14:ligatures w14:val="none"/>
                          </w:rPr>
                          <w:t>2006</w:t>
                        </w:r>
                      </w:hyperlink>
                      <w:r w:rsidRPr="00AE07AD">
                        <w:rPr>
                          <w:rFonts w:ascii="Arial" w:eastAsia="Times New Roman" w:hAnsi="Arial" w:cs="Arial"/>
                          <w:color w:val="000000"/>
                          <w:kern w:val="0"/>
                          <w:lang w:eastAsia="en-GB"/>
                          <w14:ligatures w14:val="none"/>
                        </w:rPr>
                        <w:t xml:space="preserve">; El-Sheikh et al. </w:t>
                      </w:r>
                      <w:hyperlink r:id="rId13" w:anchor="ref-CR31" w:history="1">
                        <w:r w:rsidRPr="00AE07AD">
                          <w:rPr>
                            <w:rFonts w:ascii="Arial" w:eastAsia="Times New Roman" w:hAnsi="Arial" w:cs="Arial"/>
                            <w:color w:val="000000"/>
                            <w:kern w:val="0"/>
                            <w:u w:val="single"/>
                            <w:lang w:eastAsia="en-GB"/>
                            <w14:ligatures w14:val="none"/>
                          </w:rPr>
                          <w:t>2007</w:t>
                        </w:r>
                      </w:hyperlink>
                      <w:r w:rsidRPr="00AE07AD">
                        <w:rPr>
                          <w:rFonts w:ascii="Arial" w:eastAsia="Times New Roman" w:hAnsi="Arial" w:cs="Arial"/>
                          <w:color w:val="000000"/>
                          <w:kern w:val="0"/>
                          <w:lang w:eastAsia="en-GB"/>
                          <w14:ligatures w14:val="none"/>
                        </w:rPr>
                        <w:t xml:space="preserve">; Kelly and El-Sheikh </w:t>
                      </w:r>
                      <w:hyperlink r:id="rId14" w:anchor="ref-CR46" w:history="1">
                        <w:r w:rsidRPr="00AE07AD">
                          <w:rPr>
                            <w:rFonts w:ascii="Arial" w:eastAsia="Times New Roman" w:hAnsi="Arial" w:cs="Arial"/>
                            <w:color w:val="000000"/>
                            <w:kern w:val="0"/>
                            <w:u w:val="single"/>
                            <w:lang w:eastAsia="en-GB"/>
                            <w14:ligatures w14:val="none"/>
                          </w:rPr>
                          <w:t>2011</w:t>
                        </w:r>
                      </w:hyperlink>
                      <w:r w:rsidRPr="00AE07AD">
                        <w:rPr>
                          <w:rFonts w:ascii="Arial" w:eastAsia="Times New Roman" w:hAnsi="Arial" w:cs="Arial"/>
                          <w:color w:val="000000"/>
                          <w:kern w:val="0"/>
                          <w:lang w:eastAsia="en-GB"/>
                          <w14:ligatures w14:val="none"/>
                        </w:rPr>
                        <w:t xml:space="preserve">) suggests that children who live in chaotic households tend to get poor sleep. As stated by the Welsh Local Government Association (WLGA), diet is a major contributing factor as to why obesity is a problem amongst </w:t>
                      </w:r>
                      <w:r w:rsidR="008C0EDE" w:rsidRPr="00AE07AD">
                        <w:rPr>
                          <w:rFonts w:ascii="Arial" w:eastAsia="Times New Roman" w:hAnsi="Arial" w:cs="Arial"/>
                          <w:color w:val="000000"/>
                          <w:kern w:val="0"/>
                          <w:lang w:eastAsia="en-GB"/>
                          <w14:ligatures w14:val="none"/>
                        </w:rPr>
                        <w:t>children,</w:t>
                      </w:r>
                      <w:r w:rsidRPr="00AE07AD">
                        <w:rPr>
                          <w:rFonts w:ascii="Arial" w:eastAsia="Times New Roman" w:hAnsi="Arial" w:cs="Arial"/>
                          <w:color w:val="000000"/>
                          <w:kern w:val="0"/>
                          <w:lang w:eastAsia="en-GB"/>
                          <w14:ligatures w14:val="none"/>
                        </w:rPr>
                        <w:t xml:space="preserve"> and it has become a major concern about the impact on their health and wellbeing. According to the WLGA, the food and drink provided by schools in Wales can influence a child’s wellbeing and physical health, as well as providing them with a </w:t>
                      </w:r>
                      <w:proofErr w:type="spellStart"/>
                      <w:proofErr w:type="gramStart"/>
                      <w:r w:rsidRPr="00AE07AD">
                        <w:rPr>
                          <w:rFonts w:ascii="Arial" w:eastAsia="Times New Roman" w:hAnsi="Arial" w:cs="Arial"/>
                          <w:color w:val="000000"/>
                          <w:kern w:val="0"/>
                          <w:lang w:eastAsia="en-GB"/>
                          <w14:ligatures w14:val="none"/>
                        </w:rPr>
                        <w:t>well balanced</w:t>
                      </w:r>
                      <w:proofErr w:type="spellEnd"/>
                      <w:proofErr w:type="gramEnd"/>
                      <w:r w:rsidRPr="00AE07AD">
                        <w:rPr>
                          <w:rFonts w:ascii="Arial" w:eastAsia="Times New Roman" w:hAnsi="Arial" w:cs="Arial"/>
                          <w:color w:val="000000"/>
                          <w:kern w:val="0"/>
                          <w:lang w:eastAsia="en-GB"/>
                          <w14:ligatures w14:val="none"/>
                        </w:rPr>
                        <w:t xml:space="preserve"> diet.  </w:t>
                      </w:r>
                    </w:p>
                  </w:txbxContent>
                </v:textbox>
              </v:shape>
            </w:pict>
          </mc:Fallback>
        </mc:AlternateContent>
      </w:r>
      <w:r w:rsidR="00F05180">
        <w:rPr>
          <w:sz w:val="22"/>
          <w:szCs w:val="22"/>
        </w:rPr>
        <w:br w:type="page"/>
      </w:r>
    </w:p>
    <w:p w14:paraId="2ADC2573" w14:textId="7CB1AAF2" w:rsidR="00A51C62" w:rsidRDefault="009D50E4">
      <w:pPr>
        <w:rPr>
          <w:sz w:val="22"/>
          <w:szCs w:val="22"/>
        </w:rPr>
      </w:pPr>
      <w:r>
        <w:rPr>
          <w:noProof/>
          <w:sz w:val="22"/>
          <w:szCs w:val="22"/>
        </w:rPr>
        <w:lastRenderedPageBreak/>
        <mc:AlternateContent>
          <mc:Choice Requires="wps">
            <w:drawing>
              <wp:anchor distT="0" distB="0" distL="114300" distR="114300" simplePos="0" relativeHeight="251666432" behindDoc="0" locked="0" layoutInCell="1" allowOverlap="1" wp14:anchorId="4C4EBDDE" wp14:editId="6CBF096E">
                <wp:simplePos x="0" y="0"/>
                <wp:positionH relativeFrom="column">
                  <wp:posOffset>-838200</wp:posOffset>
                </wp:positionH>
                <wp:positionV relativeFrom="paragraph">
                  <wp:posOffset>-304800</wp:posOffset>
                </wp:positionV>
                <wp:extent cx="7416800" cy="7112000"/>
                <wp:effectExtent l="0" t="0" r="12700" b="12700"/>
                <wp:wrapNone/>
                <wp:docPr id="564881398" name="Text Box 12"/>
                <wp:cNvGraphicFramePr/>
                <a:graphic xmlns:a="http://schemas.openxmlformats.org/drawingml/2006/main">
                  <a:graphicData uri="http://schemas.microsoft.com/office/word/2010/wordprocessingShape">
                    <wps:wsp>
                      <wps:cNvSpPr txBox="1"/>
                      <wps:spPr>
                        <a:xfrm>
                          <a:off x="0" y="0"/>
                          <a:ext cx="7416800" cy="7112000"/>
                        </a:xfrm>
                        <a:prstGeom prst="rect">
                          <a:avLst/>
                        </a:prstGeom>
                        <a:gradFill flip="none" rotWithShape="1">
                          <a:gsLst>
                            <a:gs pos="0">
                              <a:srgbClr val="7A81FF">
                                <a:tint val="66000"/>
                                <a:satMod val="160000"/>
                              </a:srgbClr>
                            </a:gs>
                            <a:gs pos="50000">
                              <a:srgbClr val="7A81FF">
                                <a:tint val="44500"/>
                                <a:satMod val="160000"/>
                              </a:srgbClr>
                            </a:gs>
                            <a:gs pos="100000">
                              <a:srgbClr val="7A81FF">
                                <a:tint val="23500"/>
                                <a:satMod val="160000"/>
                              </a:srgbClr>
                            </a:gs>
                          </a:gsLst>
                          <a:lin ang="2700000" scaled="1"/>
                          <a:tileRect/>
                        </a:gradFill>
                        <a:ln w="6350">
                          <a:solidFill>
                            <a:prstClr val="black"/>
                          </a:solidFill>
                        </a:ln>
                      </wps:spPr>
                      <wps:txbx>
                        <w:txbxContent>
                          <w:p w14:paraId="5857A017" w14:textId="77777777" w:rsidR="00715AA8" w:rsidRPr="007D5443" w:rsidRDefault="00715AA8"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b/>
                                <w:bCs/>
                                <w:color w:val="000000"/>
                                <w:kern w:val="0"/>
                                <w:u w:val="single"/>
                                <w:lang w:eastAsia="en-GB"/>
                                <w14:ligatures w14:val="none"/>
                              </w:rPr>
                              <w:t>Application to Early Years</w:t>
                            </w:r>
                          </w:p>
                          <w:p w14:paraId="34A566F3" w14:textId="77777777" w:rsidR="00715AA8" w:rsidRPr="007D5443" w:rsidRDefault="00715AA8"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color w:val="000000"/>
                                <w:kern w:val="0"/>
                                <w:lang w:eastAsia="en-GB"/>
                                <w14:ligatures w14:val="none"/>
                              </w:rPr>
                              <w:t xml:space="preserve">According to the Building a Brighter Future: Early Years and Childcare Plan, families who are described as strong and supportive are seen as vital in improving the physical, </w:t>
                            </w:r>
                            <w:proofErr w:type="gramStart"/>
                            <w:r w:rsidRPr="007D5443">
                              <w:rPr>
                                <w:rFonts w:ascii="Arial" w:eastAsia="Times New Roman" w:hAnsi="Arial" w:cs="Arial"/>
                                <w:color w:val="000000"/>
                                <w:kern w:val="0"/>
                                <w:lang w:eastAsia="en-GB"/>
                                <w14:ligatures w14:val="none"/>
                              </w:rPr>
                              <w:t>social</w:t>
                            </w:r>
                            <w:proofErr w:type="gramEnd"/>
                            <w:r w:rsidRPr="007D5443">
                              <w:rPr>
                                <w:rFonts w:ascii="Arial" w:eastAsia="Times New Roman" w:hAnsi="Arial" w:cs="Arial"/>
                                <w:color w:val="000000"/>
                                <w:kern w:val="0"/>
                                <w:lang w:eastAsia="en-GB"/>
                                <w14:ligatures w14:val="none"/>
                              </w:rPr>
                              <w:t xml:space="preserve"> and emotional wellbeing amongst children. In recent years, there has been a rise in families using the Families First Programme in Wales. The Families First Programme is there to not only improve the lives of children and young people, but to also help the </w:t>
                            </w:r>
                            <w:proofErr w:type="gramStart"/>
                            <w:r w:rsidRPr="007D5443">
                              <w:rPr>
                                <w:rFonts w:ascii="Arial" w:eastAsia="Times New Roman" w:hAnsi="Arial" w:cs="Arial"/>
                                <w:color w:val="000000"/>
                                <w:kern w:val="0"/>
                                <w:lang w:eastAsia="en-GB"/>
                                <w14:ligatures w14:val="none"/>
                              </w:rPr>
                              <w:t>families as a whole</w:t>
                            </w:r>
                            <w:proofErr w:type="gramEnd"/>
                            <w:r w:rsidRPr="007D5443">
                              <w:rPr>
                                <w:rFonts w:ascii="Arial" w:eastAsia="Times New Roman" w:hAnsi="Arial" w:cs="Arial"/>
                                <w:color w:val="000000"/>
                                <w:kern w:val="0"/>
                                <w:lang w:eastAsia="en-GB"/>
                                <w14:ligatures w14:val="none"/>
                              </w:rPr>
                              <w:t xml:space="preserve">. Families First is a programme that uses multi-agency strategies to best support families in need of extra support. This includes working alongside schools, healthcare workers and housing services. A multi-agency strategy is to coordinate care, alongside several different organisations to ensure a child or family receive the best care possible. The Designed </w:t>
                            </w:r>
                            <w:proofErr w:type="gramStart"/>
                            <w:r w:rsidRPr="007D5443">
                              <w:rPr>
                                <w:rFonts w:ascii="Arial" w:eastAsia="Times New Roman" w:hAnsi="Arial" w:cs="Arial"/>
                                <w:color w:val="000000"/>
                                <w:kern w:val="0"/>
                                <w:lang w:eastAsia="en-GB"/>
                                <w14:ligatures w14:val="none"/>
                              </w:rPr>
                              <w:t>To</w:t>
                            </w:r>
                            <w:proofErr w:type="gramEnd"/>
                            <w:r w:rsidRPr="007D5443">
                              <w:rPr>
                                <w:rFonts w:ascii="Arial" w:eastAsia="Times New Roman" w:hAnsi="Arial" w:cs="Arial"/>
                                <w:color w:val="000000"/>
                                <w:kern w:val="0"/>
                                <w:lang w:eastAsia="en-GB"/>
                                <w14:ligatures w14:val="none"/>
                              </w:rPr>
                              <w:t xml:space="preserve"> Smile scheme was introduced to schools and nurseries in Wales to improve children’s oral health. Designed To Smile cater lessons around the children’s age and any previous knowledge of dental hygiene. </w:t>
                            </w:r>
                          </w:p>
                          <w:p w14:paraId="486B54E3" w14:textId="6D212638" w:rsidR="00715AA8" w:rsidRPr="007D5443" w:rsidRDefault="00715AA8"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color w:val="000000"/>
                                <w:kern w:val="0"/>
                                <w:lang w:eastAsia="en-GB"/>
                                <w14:ligatures w14:val="none"/>
                              </w:rPr>
                              <w:t xml:space="preserve">Children’s wellbeing in schools and settings begins with the staff. If the staff have poor wellbeing, it can have a negative impact on the children. Cowley (2021) wrote about wellbeing values, such as respect, </w:t>
                            </w:r>
                            <w:proofErr w:type="gramStart"/>
                            <w:r w:rsidRPr="007D5443">
                              <w:rPr>
                                <w:rFonts w:ascii="Arial" w:eastAsia="Times New Roman" w:hAnsi="Arial" w:cs="Arial"/>
                                <w:color w:val="000000"/>
                                <w:kern w:val="0"/>
                                <w:lang w:eastAsia="en-GB"/>
                                <w14:ligatures w14:val="none"/>
                              </w:rPr>
                              <w:t>trust</w:t>
                            </w:r>
                            <w:proofErr w:type="gramEnd"/>
                            <w:r w:rsidRPr="007D5443">
                              <w:rPr>
                                <w:rFonts w:ascii="Arial" w:eastAsia="Times New Roman" w:hAnsi="Arial" w:cs="Arial"/>
                                <w:color w:val="000000"/>
                                <w:kern w:val="0"/>
                                <w:lang w:eastAsia="en-GB"/>
                                <w14:ligatures w14:val="none"/>
                              </w:rPr>
                              <w:t xml:space="preserve"> and empathy and how they apply to the children, but also the staff in equal measures. According to Cowley, children thrive on routine. Routine is not simply about visual </w:t>
                            </w:r>
                            <w:proofErr w:type="gramStart"/>
                            <w:r w:rsidRPr="007D5443">
                              <w:rPr>
                                <w:rFonts w:ascii="Arial" w:eastAsia="Times New Roman" w:hAnsi="Arial" w:cs="Arial"/>
                                <w:color w:val="000000"/>
                                <w:kern w:val="0"/>
                                <w:lang w:eastAsia="en-GB"/>
                                <w14:ligatures w14:val="none"/>
                              </w:rPr>
                              <w:t>timetables, but</w:t>
                            </w:r>
                            <w:proofErr w:type="gramEnd"/>
                            <w:r w:rsidRPr="007D5443">
                              <w:rPr>
                                <w:rFonts w:ascii="Arial" w:eastAsia="Times New Roman" w:hAnsi="Arial" w:cs="Arial"/>
                                <w:color w:val="000000"/>
                                <w:kern w:val="0"/>
                                <w:lang w:eastAsia="en-GB"/>
                                <w14:ligatures w14:val="none"/>
                              </w:rPr>
                              <w:t xml:space="preserve"> is also about wellbeing. Wellbeing can be incorporated into the classroom, by completing </w:t>
                            </w:r>
                            <w:r w:rsidR="008C0EDE" w:rsidRPr="007D5443">
                              <w:rPr>
                                <w:rFonts w:ascii="Arial" w:eastAsia="Times New Roman" w:hAnsi="Arial" w:cs="Arial"/>
                                <w:color w:val="000000"/>
                                <w:kern w:val="0"/>
                                <w:lang w:eastAsia="en-GB"/>
                                <w14:ligatures w14:val="none"/>
                              </w:rPr>
                              <w:t>age-appropriate</w:t>
                            </w:r>
                            <w:r w:rsidRPr="007D5443">
                              <w:rPr>
                                <w:rFonts w:ascii="Arial" w:eastAsia="Times New Roman" w:hAnsi="Arial" w:cs="Arial"/>
                                <w:color w:val="000000"/>
                                <w:kern w:val="0"/>
                                <w:lang w:eastAsia="en-GB"/>
                                <w14:ligatures w14:val="none"/>
                              </w:rPr>
                              <w:t xml:space="preserve"> wellbeing and mindfulness tasks with the children, for example, baby yoga or mindfulness colouring. Having a stable routine boosts the children’s </w:t>
                            </w:r>
                            <w:proofErr w:type="gramStart"/>
                            <w:r w:rsidRPr="007D5443">
                              <w:rPr>
                                <w:rFonts w:ascii="Arial" w:eastAsia="Times New Roman" w:hAnsi="Arial" w:cs="Arial"/>
                                <w:color w:val="000000"/>
                                <w:kern w:val="0"/>
                                <w:lang w:eastAsia="en-GB"/>
                                <w14:ligatures w14:val="none"/>
                              </w:rPr>
                              <w:t>confidence, and</w:t>
                            </w:r>
                            <w:proofErr w:type="gramEnd"/>
                            <w:r w:rsidRPr="007D5443">
                              <w:rPr>
                                <w:rFonts w:ascii="Arial" w:eastAsia="Times New Roman" w:hAnsi="Arial" w:cs="Arial"/>
                                <w:color w:val="000000"/>
                                <w:kern w:val="0"/>
                                <w:lang w:eastAsia="en-GB"/>
                                <w14:ligatures w14:val="none"/>
                              </w:rPr>
                              <w:t xml:space="preserve"> helps aid good behaviour amongst the children. If there was a lack of routine within the classroom, the children would begin to feel doubtful of themselves, which could cause low self-esteem. This could be detrimental to their wellbeing and mental health. </w:t>
                            </w:r>
                          </w:p>
                          <w:p w14:paraId="58A475C9" w14:textId="77777777" w:rsidR="00715AA8" w:rsidRPr="007D5443" w:rsidRDefault="00715AA8"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color w:val="000000"/>
                                <w:kern w:val="0"/>
                                <w:lang w:eastAsia="en-GB"/>
                                <w14:ligatures w14:val="none"/>
                              </w:rPr>
                              <w:t xml:space="preserve">As stated by Mooney at el. (2008), healthy eating should be promoted in Early Years Practice because evidence has come to light that early </w:t>
                            </w:r>
                            <w:proofErr w:type="gramStart"/>
                            <w:r w:rsidRPr="007D5443">
                              <w:rPr>
                                <w:rFonts w:ascii="Arial" w:eastAsia="Times New Roman" w:hAnsi="Arial" w:cs="Arial"/>
                                <w:color w:val="000000"/>
                                <w:kern w:val="0"/>
                                <w:lang w:eastAsia="en-GB"/>
                                <w14:ligatures w14:val="none"/>
                              </w:rPr>
                              <w:t>years</w:t>
                            </w:r>
                            <w:proofErr w:type="gramEnd"/>
                            <w:r w:rsidRPr="007D5443">
                              <w:rPr>
                                <w:rFonts w:ascii="Arial" w:eastAsia="Times New Roman" w:hAnsi="Arial" w:cs="Arial"/>
                                <w:color w:val="000000"/>
                                <w:kern w:val="0"/>
                                <w:lang w:eastAsia="en-GB"/>
                                <w14:ligatures w14:val="none"/>
                              </w:rPr>
                              <w:t xml:space="preserve"> settings play a vital role in laying the foundations for teaching young children how to eat healthily. According to The Health and Wellbeing Area of Learning and Experience, a document provided by the Welsh Government, engagement with the area will aid a whole-school approach to ensure health and wellbeing is a priority within the school. The Area can help pupils comprehend the different factors that affect health and wellbeing. This includes physical activity, eating a balanced diet and good quality sleep. </w:t>
                            </w:r>
                          </w:p>
                          <w:p w14:paraId="38477A62" w14:textId="77777777" w:rsidR="00715AA8" w:rsidRPr="00715AA8" w:rsidRDefault="00715AA8" w:rsidP="00715AA8">
                            <w:pPr>
                              <w:rPr>
                                <w:rFonts w:ascii="Times New Roman" w:eastAsia="Times New Roman" w:hAnsi="Times New Roman" w:cs="Times New Roman"/>
                                <w:kern w:val="0"/>
                                <w:lang w:eastAsia="en-GB"/>
                                <w14:ligatures w14:val="none"/>
                              </w:rPr>
                            </w:pPr>
                          </w:p>
                          <w:p w14:paraId="43F94757" w14:textId="77777777" w:rsidR="00715AA8" w:rsidRDefault="00715A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EBDDE" id="Text Box 12" o:spid="_x0000_s1032" type="#_x0000_t202" style="position:absolute;margin-left:-66pt;margin-top:-24pt;width:584pt;height:56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" fillcolor="#a0a5ff" strokeweight=".5pt">
                <v:fill color2="#e2e3ff" rotate="t" angle="45" colors="0 #a0a5ff;.5 #c4c7ff;1 #e2e3ff" focus="100%" type="gradient"/>
                <v:textbox>
                  <w:txbxContent>
                    <w:p w14:paraId="5857A017" w14:textId="77777777" w:rsidR="00715AA8" w:rsidRPr="007D5443" w:rsidRDefault="00715AA8"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b/>
                          <w:bCs/>
                          <w:color w:val="000000"/>
                          <w:kern w:val="0"/>
                          <w:u w:val="single"/>
                          <w:lang w:eastAsia="en-GB"/>
                          <w14:ligatures w14:val="none"/>
                        </w:rPr>
                        <w:t>Application to Early Years</w:t>
                      </w:r>
                    </w:p>
                    <w:p w14:paraId="34A566F3" w14:textId="77777777" w:rsidR="00715AA8" w:rsidRPr="007D5443" w:rsidRDefault="00715AA8"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color w:val="000000"/>
                          <w:kern w:val="0"/>
                          <w:lang w:eastAsia="en-GB"/>
                          <w14:ligatures w14:val="none"/>
                        </w:rPr>
                        <w:t xml:space="preserve">According to the Building a Brighter Future: Early Years and Childcare Plan, families who are described as strong and supportive are seen as vital in improving the physical, </w:t>
                      </w:r>
                      <w:proofErr w:type="gramStart"/>
                      <w:r w:rsidRPr="007D5443">
                        <w:rPr>
                          <w:rFonts w:ascii="Arial" w:eastAsia="Times New Roman" w:hAnsi="Arial" w:cs="Arial"/>
                          <w:color w:val="000000"/>
                          <w:kern w:val="0"/>
                          <w:lang w:eastAsia="en-GB"/>
                          <w14:ligatures w14:val="none"/>
                        </w:rPr>
                        <w:t>social</w:t>
                      </w:r>
                      <w:proofErr w:type="gramEnd"/>
                      <w:r w:rsidRPr="007D5443">
                        <w:rPr>
                          <w:rFonts w:ascii="Arial" w:eastAsia="Times New Roman" w:hAnsi="Arial" w:cs="Arial"/>
                          <w:color w:val="000000"/>
                          <w:kern w:val="0"/>
                          <w:lang w:eastAsia="en-GB"/>
                          <w14:ligatures w14:val="none"/>
                        </w:rPr>
                        <w:t xml:space="preserve"> and emotional wellbeing amongst children. In recent years, there has been a rise in families using the Families First Programme in Wales. The Families First Programme is there to not only improve the lives of children and young people, but to also help the </w:t>
                      </w:r>
                      <w:proofErr w:type="gramStart"/>
                      <w:r w:rsidRPr="007D5443">
                        <w:rPr>
                          <w:rFonts w:ascii="Arial" w:eastAsia="Times New Roman" w:hAnsi="Arial" w:cs="Arial"/>
                          <w:color w:val="000000"/>
                          <w:kern w:val="0"/>
                          <w:lang w:eastAsia="en-GB"/>
                          <w14:ligatures w14:val="none"/>
                        </w:rPr>
                        <w:t>families as a whole</w:t>
                      </w:r>
                      <w:proofErr w:type="gramEnd"/>
                      <w:r w:rsidRPr="007D5443">
                        <w:rPr>
                          <w:rFonts w:ascii="Arial" w:eastAsia="Times New Roman" w:hAnsi="Arial" w:cs="Arial"/>
                          <w:color w:val="000000"/>
                          <w:kern w:val="0"/>
                          <w:lang w:eastAsia="en-GB"/>
                          <w14:ligatures w14:val="none"/>
                        </w:rPr>
                        <w:t xml:space="preserve">. Families First is a programme that uses multi-agency strategies to best support families in need of extra support. This includes working alongside schools, healthcare workers and housing services. A multi-agency strategy is to coordinate care, alongside several different organisations to ensure a child or family receive the best care possible. The Designed </w:t>
                      </w:r>
                      <w:proofErr w:type="gramStart"/>
                      <w:r w:rsidRPr="007D5443">
                        <w:rPr>
                          <w:rFonts w:ascii="Arial" w:eastAsia="Times New Roman" w:hAnsi="Arial" w:cs="Arial"/>
                          <w:color w:val="000000"/>
                          <w:kern w:val="0"/>
                          <w:lang w:eastAsia="en-GB"/>
                          <w14:ligatures w14:val="none"/>
                        </w:rPr>
                        <w:t>To</w:t>
                      </w:r>
                      <w:proofErr w:type="gramEnd"/>
                      <w:r w:rsidRPr="007D5443">
                        <w:rPr>
                          <w:rFonts w:ascii="Arial" w:eastAsia="Times New Roman" w:hAnsi="Arial" w:cs="Arial"/>
                          <w:color w:val="000000"/>
                          <w:kern w:val="0"/>
                          <w:lang w:eastAsia="en-GB"/>
                          <w14:ligatures w14:val="none"/>
                        </w:rPr>
                        <w:t xml:space="preserve"> Smile scheme was introduced to schools and nurseries in Wales to improve children’s oral health. Designed To Smile cater lessons around the children’s age and any previous knowledge of dental hygiene. </w:t>
                      </w:r>
                    </w:p>
                    <w:p w14:paraId="486B54E3" w14:textId="6D212638" w:rsidR="00715AA8" w:rsidRPr="007D5443" w:rsidRDefault="00715AA8"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color w:val="000000"/>
                          <w:kern w:val="0"/>
                          <w:lang w:eastAsia="en-GB"/>
                          <w14:ligatures w14:val="none"/>
                        </w:rPr>
                        <w:t xml:space="preserve">Children’s wellbeing in schools and settings begins with the staff. If the staff have poor wellbeing, it can have a negative impact on the children. Cowley (2021) wrote about wellbeing values, such as respect, </w:t>
                      </w:r>
                      <w:proofErr w:type="gramStart"/>
                      <w:r w:rsidRPr="007D5443">
                        <w:rPr>
                          <w:rFonts w:ascii="Arial" w:eastAsia="Times New Roman" w:hAnsi="Arial" w:cs="Arial"/>
                          <w:color w:val="000000"/>
                          <w:kern w:val="0"/>
                          <w:lang w:eastAsia="en-GB"/>
                          <w14:ligatures w14:val="none"/>
                        </w:rPr>
                        <w:t>trust</w:t>
                      </w:r>
                      <w:proofErr w:type="gramEnd"/>
                      <w:r w:rsidRPr="007D5443">
                        <w:rPr>
                          <w:rFonts w:ascii="Arial" w:eastAsia="Times New Roman" w:hAnsi="Arial" w:cs="Arial"/>
                          <w:color w:val="000000"/>
                          <w:kern w:val="0"/>
                          <w:lang w:eastAsia="en-GB"/>
                          <w14:ligatures w14:val="none"/>
                        </w:rPr>
                        <w:t xml:space="preserve"> and empathy and how they apply to the children, but also the staff in equal measures. According to Cowley, children thrive on routine. Routine is not simply about visual </w:t>
                      </w:r>
                      <w:proofErr w:type="gramStart"/>
                      <w:r w:rsidRPr="007D5443">
                        <w:rPr>
                          <w:rFonts w:ascii="Arial" w:eastAsia="Times New Roman" w:hAnsi="Arial" w:cs="Arial"/>
                          <w:color w:val="000000"/>
                          <w:kern w:val="0"/>
                          <w:lang w:eastAsia="en-GB"/>
                          <w14:ligatures w14:val="none"/>
                        </w:rPr>
                        <w:t>timetables, but</w:t>
                      </w:r>
                      <w:proofErr w:type="gramEnd"/>
                      <w:r w:rsidRPr="007D5443">
                        <w:rPr>
                          <w:rFonts w:ascii="Arial" w:eastAsia="Times New Roman" w:hAnsi="Arial" w:cs="Arial"/>
                          <w:color w:val="000000"/>
                          <w:kern w:val="0"/>
                          <w:lang w:eastAsia="en-GB"/>
                          <w14:ligatures w14:val="none"/>
                        </w:rPr>
                        <w:t xml:space="preserve"> is also about wellbeing. Wellbeing can be incorporated into the classroom, by completing </w:t>
                      </w:r>
                      <w:r w:rsidR="008C0EDE" w:rsidRPr="007D5443">
                        <w:rPr>
                          <w:rFonts w:ascii="Arial" w:eastAsia="Times New Roman" w:hAnsi="Arial" w:cs="Arial"/>
                          <w:color w:val="000000"/>
                          <w:kern w:val="0"/>
                          <w:lang w:eastAsia="en-GB"/>
                          <w14:ligatures w14:val="none"/>
                        </w:rPr>
                        <w:t>age-appropriate</w:t>
                      </w:r>
                      <w:r w:rsidRPr="007D5443">
                        <w:rPr>
                          <w:rFonts w:ascii="Arial" w:eastAsia="Times New Roman" w:hAnsi="Arial" w:cs="Arial"/>
                          <w:color w:val="000000"/>
                          <w:kern w:val="0"/>
                          <w:lang w:eastAsia="en-GB"/>
                          <w14:ligatures w14:val="none"/>
                        </w:rPr>
                        <w:t xml:space="preserve"> wellbeing and mindfulness tasks with the children, for example, baby yoga or mindfulness colouring. Having a stable routine boosts the children’s </w:t>
                      </w:r>
                      <w:proofErr w:type="gramStart"/>
                      <w:r w:rsidRPr="007D5443">
                        <w:rPr>
                          <w:rFonts w:ascii="Arial" w:eastAsia="Times New Roman" w:hAnsi="Arial" w:cs="Arial"/>
                          <w:color w:val="000000"/>
                          <w:kern w:val="0"/>
                          <w:lang w:eastAsia="en-GB"/>
                          <w14:ligatures w14:val="none"/>
                        </w:rPr>
                        <w:t>confidence, and</w:t>
                      </w:r>
                      <w:proofErr w:type="gramEnd"/>
                      <w:r w:rsidRPr="007D5443">
                        <w:rPr>
                          <w:rFonts w:ascii="Arial" w:eastAsia="Times New Roman" w:hAnsi="Arial" w:cs="Arial"/>
                          <w:color w:val="000000"/>
                          <w:kern w:val="0"/>
                          <w:lang w:eastAsia="en-GB"/>
                          <w14:ligatures w14:val="none"/>
                        </w:rPr>
                        <w:t xml:space="preserve"> helps aid good behaviour amongst the children. If there was a lack of routine within the classroom, the children would begin to feel doubtful of themselves, which could cause low self-esteem. This could be detrimental to their wellbeing and mental health. </w:t>
                      </w:r>
                    </w:p>
                    <w:p w14:paraId="58A475C9" w14:textId="77777777" w:rsidR="00715AA8" w:rsidRPr="007D5443" w:rsidRDefault="00715AA8"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color w:val="000000"/>
                          <w:kern w:val="0"/>
                          <w:lang w:eastAsia="en-GB"/>
                          <w14:ligatures w14:val="none"/>
                        </w:rPr>
                        <w:t xml:space="preserve">As stated by Mooney at el. (2008), healthy eating should be promoted in Early Years Practice because evidence has come to light that early </w:t>
                      </w:r>
                      <w:proofErr w:type="gramStart"/>
                      <w:r w:rsidRPr="007D5443">
                        <w:rPr>
                          <w:rFonts w:ascii="Arial" w:eastAsia="Times New Roman" w:hAnsi="Arial" w:cs="Arial"/>
                          <w:color w:val="000000"/>
                          <w:kern w:val="0"/>
                          <w:lang w:eastAsia="en-GB"/>
                          <w14:ligatures w14:val="none"/>
                        </w:rPr>
                        <w:t>years</w:t>
                      </w:r>
                      <w:proofErr w:type="gramEnd"/>
                      <w:r w:rsidRPr="007D5443">
                        <w:rPr>
                          <w:rFonts w:ascii="Arial" w:eastAsia="Times New Roman" w:hAnsi="Arial" w:cs="Arial"/>
                          <w:color w:val="000000"/>
                          <w:kern w:val="0"/>
                          <w:lang w:eastAsia="en-GB"/>
                          <w14:ligatures w14:val="none"/>
                        </w:rPr>
                        <w:t xml:space="preserve"> settings play a vital role in laying the foundations for teaching young children how to eat healthily. According to The Health and Wellbeing Area of Learning and Experience, a document provided by the Welsh Government, engagement with the area will aid a whole-school approach to ensure health and wellbeing is a priority within the school. The Area can help pupils comprehend the different factors that affect health and wellbeing. This includes physical activity, eating a balanced diet and good quality sleep. </w:t>
                      </w:r>
                    </w:p>
                    <w:p w14:paraId="38477A62" w14:textId="77777777" w:rsidR="00715AA8" w:rsidRPr="00715AA8" w:rsidRDefault="00715AA8" w:rsidP="00715AA8">
                      <w:pPr>
                        <w:rPr>
                          <w:rFonts w:ascii="Times New Roman" w:eastAsia="Times New Roman" w:hAnsi="Times New Roman" w:cs="Times New Roman"/>
                          <w:kern w:val="0"/>
                          <w:lang w:eastAsia="en-GB"/>
                          <w14:ligatures w14:val="none"/>
                        </w:rPr>
                      </w:pPr>
                    </w:p>
                    <w:p w14:paraId="43F94757" w14:textId="77777777" w:rsidR="00715AA8" w:rsidRDefault="00715AA8"/>
                  </w:txbxContent>
                </v:textbox>
              </v:shape>
            </w:pict>
          </mc:Fallback>
        </mc:AlternateContent>
      </w:r>
    </w:p>
    <w:p w14:paraId="7A62A456" w14:textId="56E58713" w:rsidR="007D5443" w:rsidRDefault="007D5443" w:rsidP="00843C34">
      <w:pPr>
        <w:rPr>
          <w:sz w:val="22"/>
          <w:szCs w:val="22"/>
        </w:rPr>
      </w:pPr>
    </w:p>
    <w:p w14:paraId="12705A25" w14:textId="0F4CBBAD" w:rsidR="007D5443" w:rsidRDefault="009D50E4">
      <w:pPr>
        <w:rPr>
          <w:sz w:val="22"/>
          <w:szCs w:val="22"/>
        </w:rPr>
      </w:pPr>
      <w:r>
        <w:rPr>
          <w:noProof/>
          <w:sz w:val="22"/>
          <w:szCs w:val="22"/>
        </w:rPr>
        <mc:AlternateContent>
          <mc:Choice Requires="wps">
            <w:drawing>
              <wp:anchor distT="0" distB="0" distL="114300" distR="114300" simplePos="0" relativeHeight="251667456" behindDoc="0" locked="0" layoutInCell="1" allowOverlap="1" wp14:anchorId="047C6C94" wp14:editId="7C71EF8D">
                <wp:simplePos x="0" y="0"/>
                <wp:positionH relativeFrom="column">
                  <wp:posOffset>-838200</wp:posOffset>
                </wp:positionH>
                <wp:positionV relativeFrom="paragraph">
                  <wp:posOffset>6466205</wp:posOffset>
                </wp:positionV>
                <wp:extent cx="7416800" cy="2654300"/>
                <wp:effectExtent l="0" t="0" r="12700" b="12700"/>
                <wp:wrapNone/>
                <wp:docPr id="808040894" name="Text Box 13"/>
                <wp:cNvGraphicFramePr/>
                <a:graphic xmlns:a="http://schemas.openxmlformats.org/drawingml/2006/main">
                  <a:graphicData uri="http://schemas.microsoft.com/office/word/2010/wordprocessingShape">
                    <wps:wsp>
                      <wps:cNvSpPr txBox="1"/>
                      <wps:spPr>
                        <a:xfrm>
                          <a:off x="0" y="0"/>
                          <a:ext cx="7416800" cy="2654300"/>
                        </a:xfrm>
                        <a:prstGeom prst="rect">
                          <a:avLst/>
                        </a:prstGeom>
                        <a:solidFill>
                          <a:srgbClr val="76D6FF"/>
                        </a:solidFill>
                        <a:ln w="6350">
                          <a:solidFill>
                            <a:prstClr val="black"/>
                          </a:solidFill>
                        </a:ln>
                      </wps:spPr>
                      <wps:txbx>
                        <w:txbxContent>
                          <w:p w14:paraId="196B35E6" w14:textId="77777777" w:rsidR="00F05180" w:rsidRPr="007D5443" w:rsidRDefault="00F05180"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b/>
                                <w:bCs/>
                                <w:color w:val="000000"/>
                                <w:kern w:val="0"/>
                                <w:u w:val="single"/>
                                <w:lang w:eastAsia="en-GB"/>
                                <w14:ligatures w14:val="none"/>
                              </w:rPr>
                              <w:t>Conclusion </w:t>
                            </w:r>
                          </w:p>
                          <w:p w14:paraId="40FF6FED" w14:textId="77777777" w:rsidR="00F05180" w:rsidRPr="007D5443" w:rsidRDefault="00F05180"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color w:val="000000"/>
                                <w:kern w:val="0"/>
                                <w:lang w:eastAsia="en-GB"/>
                                <w14:ligatures w14:val="none"/>
                              </w:rPr>
                              <w:t xml:space="preserve">Based upon the evidence provided within this poster, it is strongly established that the subjects of health, wellbeing and lifestyles are all linked together, and can affect each other both negatively and positively. As found throughout the research conducted for the poster, if children keep up a healthy lifestyle, physically, then it can have a positive impact on their wellbeing. It was also found that schools, early years settings and practitioners have a poignant impact on children’s wellbeing, as well as motivating the children to take care of their health and wellbeing. It was also evident that theorists’ theories such as Bowlby’ Attachment Theory have a significant effect on children’s wellbeing, alongside Maslow’s Hierarchy of Needs. Lastly, it is vital to remember that definitions of health and wellbeing will evolve over </w:t>
                            </w:r>
                            <w:proofErr w:type="gramStart"/>
                            <w:r w:rsidRPr="007D5443">
                              <w:rPr>
                                <w:rFonts w:ascii="Arial" w:eastAsia="Times New Roman" w:hAnsi="Arial" w:cs="Arial"/>
                                <w:color w:val="000000"/>
                                <w:kern w:val="0"/>
                                <w:lang w:eastAsia="en-GB"/>
                                <w14:ligatures w14:val="none"/>
                              </w:rPr>
                              <w:t>time, and</w:t>
                            </w:r>
                            <w:proofErr w:type="gramEnd"/>
                            <w:r w:rsidRPr="007D5443">
                              <w:rPr>
                                <w:rFonts w:ascii="Arial" w:eastAsia="Times New Roman" w:hAnsi="Arial" w:cs="Arial"/>
                                <w:color w:val="000000"/>
                                <w:kern w:val="0"/>
                                <w:lang w:eastAsia="en-GB"/>
                                <w14:ligatures w14:val="none"/>
                              </w:rPr>
                              <w:t xml:space="preserve"> will vary as children progress throughout their lives.</w:t>
                            </w:r>
                          </w:p>
                          <w:p w14:paraId="2275B9DB" w14:textId="77777777" w:rsidR="00F05180" w:rsidRPr="00F05180" w:rsidRDefault="00F05180" w:rsidP="00F05180">
                            <w:pPr>
                              <w:rPr>
                                <w:rFonts w:ascii="Times New Roman" w:eastAsia="Times New Roman" w:hAnsi="Times New Roman" w:cs="Times New Roman"/>
                                <w:kern w:val="0"/>
                                <w:lang w:eastAsia="en-GB"/>
                                <w14:ligatures w14:val="none"/>
                              </w:rPr>
                            </w:pPr>
                          </w:p>
                          <w:p w14:paraId="20177849" w14:textId="77777777" w:rsidR="00F05180" w:rsidRDefault="00F051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C6C94" id="Text Box 13" o:spid="_x0000_s1033" type="#_x0000_t202" style="position:absolute;margin-left:-66pt;margin-top:509.15pt;width:584pt;height:2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" fillcolor="#76d6ff" strokeweight=".5pt">
                <v:textbox>
                  <w:txbxContent>
                    <w:p w14:paraId="196B35E6" w14:textId="77777777" w:rsidR="00F05180" w:rsidRPr="007D5443" w:rsidRDefault="00F05180"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b/>
                          <w:bCs/>
                          <w:color w:val="000000"/>
                          <w:kern w:val="0"/>
                          <w:u w:val="single"/>
                          <w:lang w:eastAsia="en-GB"/>
                          <w14:ligatures w14:val="none"/>
                        </w:rPr>
                        <w:t>Conclusion </w:t>
                      </w:r>
                    </w:p>
                    <w:p w14:paraId="40FF6FED" w14:textId="77777777" w:rsidR="00F05180" w:rsidRPr="007D5443" w:rsidRDefault="00F05180" w:rsidP="007D5443">
                      <w:pPr>
                        <w:spacing w:line="360" w:lineRule="auto"/>
                        <w:rPr>
                          <w:rFonts w:ascii="Times New Roman" w:eastAsia="Times New Roman" w:hAnsi="Times New Roman" w:cs="Times New Roman"/>
                          <w:kern w:val="0"/>
                          <w:lang w:eastAsia="en-GB"/>
                          <w14:ligatures w14:val="none"/>
                        </w:rPr>
                      </w:pPr>
                      <w:r w:rsidRPr="007D5443">
                        <w:rPr>
                          <w:rFonts w:ascii="Arial" w:eastAsia="Times New Roman" w:hAnsi="Arial" w:cs="Arial"/>
                          <w:color w:val="000000"/>
                          <w:kern w:val="0"/>
                          <w:lang w:eastAsia="en-GB"/>
                          <w14:ligatures w14:val="none"/>
                        </w:rPr>
                        <w:t xml:space="preserve">Based upon the evidence provided within this poster, it is strongly established that the subjects of health, wellbeing and lifestyles are all linked together, and can affect each other both negatively and positively. As found throughout the research conducted for the poster, if children keep up a healthy lifestyle, physically, then it can have a positive impact on their wellbeing. It was also found that schools, early years settings and practitioners have a poignant impact on children’s wellbeing, as well as motivating the children to take care of their health and wellbeing. It was also evident that theorists’ theories such as Bowlby’ Attachment Theory have a significant effect on children’s wellbeing, alongside Maslow’s Hierarchy of Needs. Lastly, it is vital to remember that definitions of health and wellbeing will evolve over </w:t>
                      </w:r>
                      <w:proofErr w:type="gramStart"/>
                      <w:r w:rsidRPr="007D5443">
                        <w:rPr>
                          <w:rFonts w:ascii="Arial" w:eastAsia="Times New Roman" w:hAnsi="Arial" w:cs="Arial"/>
                          <w:color w:val="000000"/>
                          <w:kern w:val="0"/>
                          <w:lang w:eastAsia="en-GB"/>
                          <w14:ligatures w14:val="none"/>
                        </w:rPr>
                        <w:t>time, and</w:t>
                      </w:r>
                      <w:proofErr w:type="gramEnd"/>
                      <w:r w:rsidRPr="007D5443">
                        <w:rPr>
                          <w:rFonts w:ascii="Arial" w:eastAsia="Times New Roman" w:hAnsi="Arial" w:cs="Arial"/>
                          <w:color w:val="000000"/>
                          <w:kern w:val="0"/>
                          <w:lang w:eastAsia="en-GB"/>
                          <w14:ligatures w14:val="none"/>
                        </w:rPr>
                        <w:t xml:space="preserve"> will vary as children progress throughout their lives.</w:t>
                      </w:r>
                    </w:p>
                    <w:p w14:paraId="2275B9DB" w14:textId="77777777" w:rsidR="00F05180" w:rsidRPr="00F05180" w:rsidRDefault="00F05180" w:rsidP="00F05180">
                      <w:pPr>
                        <w:rPr>
                          <w:rFonts w:ascii="Times New Roman" w:eastAsia="Times New Roman" w:hAnsi="Times New Roman" w:cs="Times New Roman"/>
                          <w:kern w:val="0"/>
                          <w:lang w:eastAsia="en-GB"/>
                          <w14:ligatures w14:val="none"/>
                        </w:rPr>
                      </w:pPr>
                    </w:p>
                    <w:p w14:paraId="20177849" w14:textId="77777777" w:rsidR="00F05180" w:rsidRDefault="00F05180"/>
                  </w:txbxContent>
                </v:textbox>
              </v:shape>
            </w:pict>
          </mc:Fallback>
        </mc:AlternateContent>
      </w:r>
      <w:r w:rsidR="007D5443">
        <w:rPr>
          <w:sz w:val="22"/>
          <w:szCs w:val="22"/>
        </w:rPr>
        <w:br w:type="page"/>
      </w:r>
    </w:p>
    <w:p w14:paraId="4FF74405" w14:textId="0DC0F0C6" w:rsidR="00843C34" w:rsidRPr="00B625D7" w:rsidRDefault="00CE02BD" w:rsidP="00961AC8">
      <w:pPr>
        <w:spacing w:line="360" w:lineRule="auto"/>
        <w:jc w:val="center"/>
        <w:rPr>
          <w:b/>
          <w:bCs/>
          <w:u w:val="single"/>
        </w:rPr>
      </w:pPr>
      <w:r w:rsidRPr="00B625D7">
        <w:rPr>
          <w:b/>
          <w:bCs/>
          <w:u w:val="single"/>
        </w:rPr>
        <w:lastRenderedPageBreak/>
        <w:t>Reference</w:t>
      </w:r>
      <w:r w:rsidR="00961AC8" w:rsidRPr="00B625D7">
        <w:rPr>
          <w:b/>
          <w:bCs/>
          <w:u w:val="single"/>
        </w:rPr>
        <w:t>s for Poster</w:t>
      </w:r>
    </w:p>
    <w:p w14:paraId="390E34C5" w14:textId="77777777" w:rsidR="00961AC8" w:rsidRDefault="00961AC8" w:rsidP="00961AC8">
      <w:pPr>
        <w:spacing w:line="360" w:lineRule="auto"/>
        <w:jc w:val="center"/>
        <w:rPr>
          <w:u w:val="single"/>
        </w:rPr>
      </w:pPr>
    </w:p>
    <w:p w14:paraId="23D3CBD5"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Welsh Government (2013) </w:t>
      </w:r>
      <w:r>
        <w:rPr>
          <w:rFonts w:ascii="Arial" w:hAnsi="Arial" w:cs="Arial"/>
          <w:i/>
          <w:iCs/>
          <w:color w:val="000000"/>
          <w:sz w:val="22"/>
          <w:szCs w:val="22"/>
        </w:rPr>
        <w:t xml:space="preserve">Building a Brighter Future: Early Years and Childcare Plan. </w:t>
      </w:r>
      <w:r>
        <w:rPr>
          <w:rFonts w:ascii="Arial" w:hAnsi="Arial" w:cs="Arial"/>
          <w:color w:val="000000"/>
          <w:sz w:val="22"/>
          <w:szCs w:val="22"/>
        </w:rPr>
        <w:t xml:space="preserve">Available at: </w:t>
      </w:r>
      <w:hyperlink r:id="rId15" w:history="1">
        <w:r>
          <w:rPr>
            <w:rStyle w:val="Hyperlink"/>
            <w:rFonts w:ascii="Arial" w:hAnsi="Arial" w:cs="Arial"/>
            <w:color w:val="1155CC"/>
            <w:sz w:val="22"/>
            <w:szCs w:val="22"/>
          </w:rPr>
          <w:t>https://dera.ioe.ac.uk/id/eprint/18045/1/130716-building-brighter-future-en.pdf</w:t>
        </w:r>
      </w:hyperlink>
    </w:p>
    <w:p w14:paraId="0F3F7A2E" w14:textId="77777777" w:rsidR="00961AC8" w:rsidRDefault="00961AC8" w:rsidP="00961AC8">
      <w:pPr>
        <w:pStyle w:val="NormalWeb"/>
        <w:spacing w:before="0" w:beforeAutospacing="0" w:after="0" w:afterAutospacing="0"/>
      </w:pPr>
      <w:r>
        <w:rPr>
          <w:rFonts w:ascii="Arial" w:hAnsi="Arial" w:cs="Arial"/>
          <w:color w:val="000000"/>
          <w:sz w:val="22"/>
          <w:szCs w:val="22"/>
        </w:rPr>
        <w:t>(Accessed 27 November 2023)</w:t>
      </w:r>
    </w:p>
    <w:p w14:paraId="113EFB59" w14:textId="77777777" w:rsidR="00961AC8" w:rsidRDefault="00961AC8" w:rsidP="00961AC8"/>
    <w:p w14:paraId="383D477F"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World Health Organisation [WHO] (2023) </w:t>
      </w:r>
      <w:r>
        <w:rPr>
          <w:rFonts w:ascii="Arial" w:hAnsi="Arial" w:cs="Arial"/>
          <w:i/>
          <w:iCs/>
          <w:color w:val="000000"/>
          <w:sz w:val="22"/>
          <w:szCs w:val="22"/>
        </w:rPr>
        <w:t xml:space="preserve">Constitution. </w:t>
      </w:r>
      <w:r>
        <w:rPr>
          <w:rFonts w:ascii="Arial" w:hAnsi="Arial" w:cs="Arial"/>
          <w:color w:val="000000"/>
          <w:sz w:val="22"/>
          <w:szCs w:val="22"/>
        </w:rPr>
        <w:t xml:space="preserve">Available at: </w:t>
      </w:r>
      <w:hyperlink r:id="rId16" w:history="1">
        <w:r>
          <w:rPr>
            <w:rStyle w:val="Hyperlink"/>
            <w:rFonts w:ascii="Arial" w:hAnsi="Arial" w:cs="Arial"/>
            <w:color w:val="1155CC"/>
            <w:sz w:val="22"/>
            <w:szCs w:val="22"/>
          </w:rPr>
          <w:t>https://www.who.int/about/accountability/governance/constitution</w:t>
        </w:r>
      </w:hyperlink>
    </w:p>
    <w:p w14:paraId="21EC9586" w14:textId="77777777" w:rsidR="00961AC8" w:rsidRDefault="00961AC8" w:rsidP="00961AC8">
      <w:pPr>
        <w:pStyle w:val="NormalWeb"/>
        <w:spacing w:before="0" w:beforeAutospacing="0" w:after="0" w:afterAutospacing="0"/>
      </w:pPr>
      <w:r>
        <w:rPr>
          <w:rFonts w:ascii="Arial" w:hAnsi="Arial" w:cs="Arial"/>
          <w:color w:val="000000"/>
          <w:sz w:val="22"/>
          <w:szCs w:val="22"/>
        </w:rPr>
        <w:t>(Accessed: 23 November 2023)</w:t>
      </w:r>
    </w:p>
    <w:p w14:paraId="0C310CFA" w14:textId="77777777" w:rsidR="00961AC8" w:rsidRDefault="00961AC8" w:rsidP="00961AC8"/>
    <w:p w14:paraId="50CB7762" w14:textId="77777777" w:rsidR="00961AC8" w:rsidRDefault="00961AC8" w:rsidP="00961AC8">
      <w:pPr>
        <w:pStyle w:val="NormalWeb"/>
        <w:spacing w:before="0" w:beforeAutospacing="0" w:after="0" w:afterAutospacing="0"/>
      </w:pPr>
      <w:r>
        <w:rPr>
          <w:rFonts w:ascii="Arial" w:hAnsi="Arial" w:cs="Arial"/>
          <w:color w:val="333333"/>
          <w:sz w:val="22"/>
          <w:szCs w:val="22"/>
          <w:shd w:val="clear" w:color="auto" w:fill="FFFFFF"/>
        </w:rPr>
        <w:t xml:space="preserve">Jensen, M. (2008) </w:t>
      </w:r>
      <w:r>
        <w:rPr>
          <w:rFonts w:ascii="Arial" w:hAnsi="Arial" w:cs="Arial"/>
          <w:i/>
          <w:iCs/>
          <w:color w:val="333333"/>
          <w:sz w:val="22"/>
          <w:szCs w:val="22"/>
          <w:shd w:val="clear" w:color="auto" w:fill="FFFFFF"/>
        </w:rPr>
        <w:t xml:space="preserve">Defining Lifestyle. </w:t>
      </w:r>
      <w:r>
        <w:rPr>
          <w:rFonts w:ascii="Arial" w:hAnsi="Arial" w:cs="Arial"/>
          <w:color w:val="333333"/>
          <w:sz w:val="22"/>
          <w:szCs w:val="22"/>
          <w:shd w:val="clear" w:color="auto" w:fill="FFFFFF"/>
        </w:rPr>
        <w:t>P. 63-73.</w:t>
      </w:r>
      <w:r>
        <w:rPr>
          <w:rFonts w:ascii="Arial" w:hAnsi="Arial" w:cs="Arial"/>
          <w:i/>
          <w:iCs/>
          <w:color w:val="333333"/>
          <w:sz w:val="22"/>
          <w:szCs w:val="22"/>
          <w:shd w:val="clear" w:color="auto" w:fill="FFFFFF"/>
        </w:rPr>
        <w:t xml:space="preserve"> </w:t>
      </w:r>
      <w:r>
        <w:rPr>
          <w:rFonts w:ascii="Arial" w:hAnsi="Arial" w:cs="Arial"/>
          <w:color w:val="333333"/>
          <w:sz w:val="22"/>
          <w:szCs w:val="22"/>
          <w:shd w:val="clear" w:color="auto" w:fill="FFFFFF"/>
        </w:rPr>
        <w:t> </w:t>
      </w:r>
    </w:p>
    <w:p w14:paraId="28AFDD05" w14:textId="77777777" w:rsidR="00961AC8" w:rsidRDefault="00961AC8" w:rsidP="00961AC8">
      <w:pPr>
        <w:pStyle w:val="NormalWeb"/>
        <w:spacing w:before="0" w:beforeAutospacing="0" w:after="0" w:afterAutospacing="0"/>
      </w:pPr>
      <w:r>
        <w:rPr>
          <w:rFonts w:ascii="Arial" w:hAnsi="Arial" w:cs="Arial"/>
          <w:color w:val="333333"/>
          <w:sz w:val="22"/>
          <w:szCs w:val="22"/>
          <w:shd w:val="clear" w:color="auto" w:fill="FFFFFF"/>
        </w:rPr>
        <w:t xml:space="preserve">Available at: </w:t>
      </w:r>
      <w:hyperlink r:id="rId17" w:history="1">
        <w:r>
          <w:rPr>
            <w:rStyle w:val="Hyperlink"/>
            <w:rFonts w:ascii="Arial" w:hAnsi="Arial" w:cs="Arial"/>
            <w:color w:val="1155CC"/>
            <w:sz w:val="22"/>
            <w:szCs w:val="22"/>
            <w:shd w:val="clear" w:color="auto" w:fill="FFFFFF"/>
          </w:rPr>
          <w:t>https://www.tandfonline.com/doi/full/10.1080/15693430701472747</w:t>
        </w:r>
      </w:hyperlink>
    </w:p>
    <w:p w14:paraId="7DBECA4D" w14:textId="77777777" w:rsidR="00961AC8" w:rsidRDefault="00961AC8" w:rsidP="00961AC8">
      <w:pPr>
        <w:pStyle w:val="NormalWeb"/>
        <w:spacing w:before="0" w:beforeAutospacing="0" w:after="0" w:afterAutospacing="0"/>
      </w:pPr>
      <w:r>
        <w:rPr>
          <w:rFonts w:ascii="Arial" w:hAnsi="Arial" w:cs="Arial"/>
          <w:color w:val="333333"/>
          <w:sz w:val="22"/>
          <w:szCs w:val="22"/>
          <w:shd w:val="clear" w:color="auto" w:fill="FFFFFF"/>
        </w:rPr>
        <w:t>(Accessed: 29 November 2023)</w:t>
      </w:r>
    </w:p>
    <w:p w14:paraId="1B63E2BD" w14:textId="77777777" w:rsidR="00961AC8" w:rsidRDefault="00961AC8" w:rsidP="00961AC8"/>
    <w:p w14:paraId="61FE1C63" w14:textId="77777777" w:rsidR="00961AC8" w:rsidRDefault="00961AC8" w:rsidP="00961AC8">
      <w:pPr>
        <w:pStyle w:val="NormalWeb"/>
        <w:spacing w:before="0" w:beforeAutospacing="0" w:after="0" w:afterAutospacing="0"/>
      </w:pPr>
      <w:r>
        <w:rPr>
          <w:rFonts w:ascii="Arial" w:hAnsi="Arial" w:cs="Arial"/>
          <w:color w:val="000000"/>
          <w:sz w:val="22"/>
          <w:szCs w:val="22"/>
        </w:rPr>
        <w:t>Public Health Wales (2023</w:t>
      </w:r>
      <w:proofErr w:type="gramStart"/>
      <w:r>
        <w:rPr>
          <w:rFonts w:ascii="Arial" w:hAnsi="Arial" w:cs="Arial"/>
          <w:color w:val="000000"/>
          <w:sz w:val="22"/>
          <w:szCs w:val="22"/>
        </w:rPr>
        <w:t xml:space="preserve">) </w:t>
      </w:r>
      <w:r>
        <w:rPr>
          <w:rFonts w:ascii="Arial" w:hAnsi="Arial" w:cs="Arial"/>
          <w:i/>
          <w:iCs/>
          <w:color w:val="000000"/>
          <w:sz w:val="22"/>
          <w:szCs w:val="22"/>
        </w:rPr>
        <w:t> Designed</w:t>
      </w:r>
      <w:proofErr w:type="gramEnd"/>
      <w:r>
        <w:rPr>
          <w:rFonts w:ascii="Arial" w:hAnsi="Arial" w:cs="Arial"/>
          <w:i/>
          <w:iCs/>
          <w:color w:val="000000"/>
          <w:sz w:val="22"/>
          <w:szCs w:val="22"/>
        </w:rPr>
        <w:t xml:space="preserve"> to Smile. Information for Professionals. Schools and Nurseries. </w:t>
      </w:r>
      <w:r>
        <w:rPr>
          <w:rFonts w:ascii="Arial" w:hAnsi="Arial" w:cs="Arial"/>
          <w:color w:val="000000"/>
          <w:sz w:val="22"/>
          <w:szCs w:val="22"/>
        </w:rPr>
        <w:t>Available at:</w:t>
      </w:r>
      <w:r>
        <w:rPr>
          <w:rFonts w:ascii="Arial" w:hAnsi="Arial" w:cs="Arial"/>
          <w:i/>
          <w:iCs/>
          <w:color w:val="000000"/>
          <w:sz w:val="22"/>
          <w:szCs w:val="22"/>
        </w:rPr>
        <w:t xml:space="preserve"> </w:t>
      </w:r>
      <w:hyperlink r:id="rId18" w:history="1">
        <w:r>
          <w:rPr>
            <w:rStyle w:val="Hyperlink"/>
            <w:rFonts w:ascii="Arial" w:hAnsi="Arial" w:cs="Arial"/>
            <w:color w:val="1155CC"/>
            <w:sz w:val="22"/>
            <w:szCs w:val="22"/>
          </w:rPr>
          <w:t>https://phw.nhs.wales/services-and-teams/designed-to-smile/information-for-professionals/schools-and-nurseries/</w:t>
        </w:r>
      </w:hyperlink>
    </w:p>
    <w:p w14:paraId="6C93F6DA" w14:textId="77777777" w:rsidR="00961AC8" w:rsidRDefault="00961AC8" w:rsidP="00961AC8">
      <w:pPr>
        <w:pStyle w:val="NormalWeb"/>
        <w:spacing w:before="0" w:beforeAutospacing="0" w:after="0" w:afterAutospacing="0"/>
      </w:pPr>
      <w:r>
        <w:rPr>
          <w:rFonts w:ascii="Arial" w:hAnsi="Arial" w:cs="Arial"/>
          <w:color w:val="000000"/>
          <w:sz w:val="22"/>
          <w:szCs w:val="22"/>
        </w:rPr>
        <w:t>(Accessed: 27 November 2023)</w:t>
      </w:r>
    </w:p>
    <w:p w14:paraId="0371F0D3" w14:textId="77777777" w:rsidR="00961AC8" w:rsidRDefault="00961AC8" w:rsidP="00961AC8"/>
    <w:p w14:paraId="45308A38" w14:textId="77777777" w:rsidR="00961AC8" w:rsidRDefault="00961AC8" w:rsidP="00961AC8">
      <w:pPr>
        <w:pStyle w:val="NormalWeb"/>
        <w:spacing w:before="0" w:beforeAutospacing="0" w:after="0" w:afterAutospacing="0"/>
      </w:pPr>
      <w:proofErr w:type="spellStart"/>
      <w:r>
        <w:rPr>
          <w:rFonts w:ascii="Arial" w:hAnsi="Arial" w:cs="Arial"/>
          <w:color w:val="3A3A3A"/>
          <w:sz w:val="23"/>
          <w:szCs w:val="23"/>
          <w:shd w:val="clear" w:color="auto" w:fill="FFFFFF"/>
        </w:rPr>
        <w:t>Doane</w:t>
      </w:r>
      <w:proofErr w:type="spellEnd"/>
      <w:r>
        <w:rPr>
          <w:rFonts w:ascii="Arial" w:hAnsi="Arial" w:cs="Arial"/>
          <w:color w:val="3A3A3A"/>
          <w:sz w:val="23"/>
          <w:szCs w:val="23"/>
          <w:shd w:val="clear" w:color="auto" w:fill="FFFFFF"/>
        </w:rPr>
        <w:t xml:space="preserve">, L. et al (2018) </w:t>
      </w:r>
      <w:r>
        <w:rPr>
          <w:rFonts w:ascii="Arial" w:hAnsi="Arial" w:cs="Arial"/>
          <w:i/>
          <w:iCs/>
          <w:color w:val="3A3A3A"/>
          <w:sz w:val="23"/>
          <w:szCs w:val="23"/>
          <w:shd w:val="clear" w:color="auto" w:fill="FFFFFF"/>
        </w:rPr>
        <w:t xml:space="preserve">Early Life Socioeconomic Disparities in Children’s Sleep: The Mediating Role of the Current Home Environment. </w:t>
      </w:r>
      <w:r>
        <w:rPr>
          <w:rFonts w:ascii="Arial" w:hAnsi="Arial" w:cs="Arial"/>
          <w:color w:val="3A3A3A"/>
          <w:sz w:val="23"/>
          <w:szCs w:val="23"/>
          <w:shd w:val="clear" w:color="auto" w:fill="FFFFFF"/>
        </w:rPr>
        <w:t xml:space="preserve">56-70. Available at: </w:t>
      </w:r>
      <w:hyperlink r:id="rId19" w:history="1">
        <w:r>
          <w:rPr>
            <w:rStyle w:val="Hyperlink"/>
            <w:rFonts w:ascii="Arial" w:hAnsi="Arial" w:cs="Arial"/>
            <w:color w:val="1155CC"/>
            <w:sz w:val="23"/>
            <w:szCs w:val="23"/>
            <w:shd w:val="clear" w:color="auto" w:fill="FFFFFF"/>
          </w:rPr>
          <w:t>https://doi.org/10.1007/s10964-018-0917-3</w:t>
        </w:r>
      </w:hyperlink>
      <w:r>
        <w:rPr>
          <w:rFonts w:ascii="Arial" w:hAnsi="Arial" w:cs="Arial"/>
          <w:color w:val="3A3A3A"/>
          <w:sz w:val="23"/>
          <w:szCs w:val="23"/>
          <w:shd w:val="clear" w:color="auto" w:fill="FFFFFF"/>
        </w:rPr>
        <w:t>  </w:t>
      </w:r>
    </w:p>
    <w:p w14:paraId="72336FB1" w14:textId="77777777" w:rsidR="00961AC8" w:rsidRDefault="00961AC8" w:rsidP="00961AC8">
      <w:pPr>
        <w:pStyle w:val="NormalWeb"/>
        <w:spacing w:before="0" w:beforeAutospacing="0" w:after="0" w:afterAutospacing="0"/>
      </w:pPr>
      <w:r>
        <w:rPr>
          <w:rFonts w:ascii="Arial" w:hAnsi="Arial" w:cs="Arial"/>
          <w:color w:val="3A3A3A"/>
          <w:sz w:val="23"/>
          <w:szCs w:val="23"/>
          <w:shd w:val="clear" w:color="auto" w:fill="FFFFFF"/>
        </w:rPr>
        <w:t>(Accessed: 1 December 2023)</w:t>
      </w:r>
    </w:p>
    <w:p w14:paraId="3A50C1FA" w14:textId="77777777" w:rsidR="00961AC8" w:rsidRDefault="00961AC8" w:rsidP="00961AC8"/>
    <w:p w14:paraId="472E6438"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Marmot, M (2010) </w:t>
      </w:r>
      <w:r>
        <w:rPr>
          <w:rFonts w:ascii="Arial" w:hAnsi="Arial" w:cs="Arial"/>
          <w:i/>
          <w:iCs/>
          <w:color w:val="000000"/>
          <w:sz w:val="22"/>
          <w:szCs w:val="22"/>
        </w:rPr>
        <w:t xml:space="preserve">Fair Society, Healthy Lives Full Report. </w:t>
      </w:r>
      <w:r>
        <w:rPr>
          <w:rFonts w:ascii="Arial" w:hAnsi="Arial" w:cs="Arial"/>
          <w:color w:val="000000"/>
          <w:sz w:val="22"/>
          <w:szCs w:val="22"/>
        </w:rPr>
        <w:t xml:space="preserve">Available at: </w:t>
      </w:r>
      <w:hyperlink r:id="rId20" w:history="1">
        <w:r>
          <w:rPr>
            <w:rStyle w:val="Hyperlink"/>
            <w:rFonts w:ascii="Arial" w:hAnsi="Arial" w:cs="Arial"/>
            <w:color w:val="1155CC"/>
            <w:sz w:val="22"/>
            <w:szCs w:val="22"/>
          </w:rPr>
          <w:t>https://www.parliament.uk/globalassets/documents/fair-society-healthy-lives-full-report.pdf</w:t>
        </w:r>
      </w:hyperlink>
    </w:p>
    <w:p w14:paraId="59C78E5C" w14:textId="77777777" w:rsidR="00961AC8" w:rsidRDefault="00961AC8" w:rsidP="00961AC8">
      <w:pPr>
        <w:pStyle w:val="NormalWeb"/>
        <w:spacing w:before="0" w:beforeAutospacing="0" w:after="0" w:afterAutospacing="0"/>
      </w:pPr>
      <w:r>
        <w:rPr>
          <w:rFonts w:ascii="Arial" w:hAnsi="Arial" w:cs="Arial"/>
          <w:color w:val="000000"/>
          <w:sz w:val="22"/>
          <w:szCs w:val="22"/>
        </w:rPr>
        <w:t>(Accessed: 30 November 2023)</w:t>
      </w:r>
    </w:p>
    <w:p w14:paraId="57AD4D57" w14:textId="77777777" w:rsidR="00961AC8" w:rsidRDefault="00961AC8" w:rsidP="00961AC8"/>
    <w:p w14:paraId="2E7CEE5B"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Welsh Government (2017) </w:t>
      </w:r>
      <w:r>
        <w:rPr>
          <w:rFonts w:ascii="Arial" w:hAnsi="Arial" w:cs="Arial"/>
          <w:i/>
          <w:iCs/>
          <w:color w:val="000000"/>
          <w:sz w:val="22"/>
          <w:szCs w:val="22"/>
        </w:rPr>
        <w:t xml:space="preserve">Families First: Guidance for Local Authorities. </w:t>
      </w:r>
      <w:r>
        <w:rPr>
          <w:rFonts w:ascii="Arial" w:hAnsi="Arial" w:cs="Arial"/>
          <w:color w:val="000000"/>
          <w:sz w:val="22"/>
          <w:szCs w:val="22"/>
        </w:rPr>
        <w:t xml:space="preserve">Available at: </w:t>
      </w:r>
      <w:hyperlink r:id="rId21" w:history="1">
        <w:r>
          <w:rPr>
            <w:rStyle w:val="Hyperlink"/>
            <w:rFonts w:ascii="Arial" w:hAnsi="Arial" w:cs="Arial"/>
            <w:color w:val="1155CC"/>
            <w:sz w:val="22"/>
            <w:szCs w:val="22"/>
          </w:rPr>
          <w:t>https://www.gov.wales/sites/default/files/publications/2019-07/families-first-guidance-for-local-authorities_0.pdf</w:t>
        </w:r>
      </w:hyperlink>
    </w:p>
    <w:p w14:paraId="09D0D42E" w14:textId="77777777" w:rsidR="00961AC8" w:rsidRDefault="00961AC8" w:rsidP="00961AC8">
      <w:pPr>
        <w:pStyle w:val="NormalWeb"/>
        <w:spacing w:before="0" w:beforeAutospacing="0" w:after="0" w:afterAutospacing="0"/>
      </w:pPr>
      <w:r>
        <w:rPr>
          <w:rFonts w:ascii="Arial" w:hAnsi="Arial" w:cs="Arial"/>
          <w:color w:val="000000"/>
          <w:sz w:val="22"/>
          <w:szCs w:val="22"/>
        </w:rPr>
        <w:t>(Accessed: 28 November 2023)</w:t>
      </w:r>
    </w:p>
    <w:p w14:paraId="2B68A840" w14:textId="77777777" w:rsidR="00961AC8" w:rsidRDefault="00961AC8" w:rsidP="00961AC8"/>
    <w:p w14:paraId="690B7A49" w14:textId="77777777" w:rsidR="00961AC8" w:rsidRDefault="00961AC8" w:rsidP="00961AC8">
      <w:pPr>
        <w:pStyle w:val="NormalWeb"/>
        <w:shd w:val="clear" w:color="auto" w:fill="FFFFFF"/>
        <w:spacing w:before="0" w:beforeAutospacing="0" w:after="0" w:afterAutospacing="0"/>
      </w:pPr>
      <w:r>
        <w:rPr>
          <w:rFonts w:ascii="Arial" w:hAnsi="Arial" w:cs="Arial"/>
          <w:color w:val="000000"/>
          <w:sz w:val="22"/>
          <w:szCs w:val="22"/>
        </w:rPr>
        <w:t xml:space="preserve">Welsh Government (2022) </w:t>
      </w:r>
      <w:r>
        <w:rPr>
          <w:rFonts w:ascii="Arial" w:hAnsi="Arial" w:cs="Arial"/>
          <w:i/>
          <w:iCs/>
          <w:color w:val="000000"/>
          <w:sz w:val="22"/>
          <w:szCs w:val="22"/>
        </w:rPr>
        <w:t xml:space="preserve">Health and Well-being. </w:t>
      </w:r>
      <w:r>
        <w:rPr>
          <w:rFonts w:ascii="Arial" w:hAnsi="Arial" w:cs="Arial"/>
          <w:color w:val="000000"/>
          <w:sz w:val="22"/>
          <w:szCs w:val="22"/>
        </w:rPr>
        <w:t>Available at:</w:t>
      </w:r>
      <w:r>
        <w:rPr>
          <w:rFonts w:ascii="Arial" w:hAnsi="Arial" w:cs="Arial"/>
          <w:i/>
          <w:iCs/>
          <w:color w:val="000000"/>
          <w:sz w:val="22"/>
          <w:szCs w:val="22"/>
        </w:rPr>
        <w:t xml:space="preserve"> </w:t>
      </w:r>
      <w:hyperlink r:id="rId22" w:history="1">
        <w:r>
          <w:rPr>
            <w:rStyle w:val="Hyperlink"/>
            <w:rFonts w:ascii="Arial" w:hAnsi="Arial" w:cs="Arial"/>
            <w:color w:val="1155CC"/>
            <w:sz w:val="22"/>
            <w:szCs w:val="22"/>
          </w:rPr>
          <w:t>https://hwb.gov.wales/curriculum-for-wales/health-and-well-being/statements-of-what-matters/</w:t>
        </w:r>
      </w:hyperlink>
    </w:p>
    <w:p w14:paraId="785F36F4" w14:textId="77777777" w:rsidR="00961AC8" w:rsidRDefault="00961AC8" w:rsidP="00961AC8">
      <w:pPr>
        <w:pStyle w:val="NormalWeb"/>
        <w:shd w:val="clear" w:color="auto" w:fill="FFFFFF"/>
        <w:spacing w:before="0" w:beforeAutospacing="0" w:after="0" w:afterAutospacing="0"/>
      </w:pPr>
      <w:r>
        <w:rPr>
          <w:rFonts w:ascii="Arial" w:hAnsi="Arial" w:cs="Arial"/>
          <w:color w:val="000000"/>
          <w:sz w:val="22"/>
          <w:szCs w:val="22"/>
        </w:rPr>
        <w:t>(Accessed: 28 November 2023)</w:t>
      </w:r>
    </w:p>
    <w:p w14:paraId="77CC392E" w14:textId="77777777" w:rsidR="00961AC8" w:rsidRDefault="00961AC8" w:rsidP="00961AC8">
      <w:pPr>
        <w:pStyle w:val="NormalWeb"/>
        <w:spacing w:before="0" w:beforeAutospacing="0" w:after="0" w:afterAutospacing="0"/>
      </w:pPr>
      <w:r>
        <w:rPr>
          <w:rFonts w:ascii="Arial" w:hAnsi="Arial" w:cs="Arial"/>
          <w:color w:val="3A3A3A"/>
          <w:sz w:val="23"/>
          <w:szCs w:val="23"/>
          <w:shd w:val="clear" w:color="auto" w:fill="FFFFFF"/>
        </w:rPr>
        <w:t xml:space="preserve">Welsh Local Government Association [WLGA] (2023) </w:t>
      </w:r>
      <w:r>
        <w:rPr>
          <w:rFonts w:ascii="Arial" w:hAnsi="Arial" w:cs="Arial"/>
          <w:i/>
          <w:iCs/>
          <w:color w:val="3A3A3A"/>
          <w:sz w:val="23"/>
          <w:szCs w:val="23"/>
          <w:shd w:val="clear" w:color="auto" w:fill="FFFFFF"/>
        </w:rPr>
        <w:t xml:space="preserve">Healthy Eating in Schools. </w:t>
      </w:r>
      <w:r>
        <w:rPr>
          <w:rFonts w:ascii="Arial" w:hAnsi="Arial" w:cs="Arial"/>
          <w:color w:val="3A3A3A"/>
          <w:sz w:val="23"/>
          <w:szCs w:val="23"/>
          <w:shd w:val="clear" w:color="auto" w:fill="FFFFFF"/>
        </w:rPr>
        <w:t xml:space="preserve">Available at: </w:t>
      </w:r>
      <w:hyperlink r:id="rId23" w:history="1">
        <w:r>
          <w:rPr>
            <w:rStyle w:val="Hyperlink"/>
            <w:rFonts w:ascii="Arial" w:hAnsi="Arial" w:cs="Arial"/>
            <w:color w:val="1155CC"/>
            <w:sz w:val="22"/>
            <w:szCs w:val="22"/>
          </w:rPr>
          <w:t>https://www.wlga.wales/healthy-eating-in-schools</w:t>
        </w:r>
      </w:hyperlink>
      <w:r>
        <w:rPr>
          <w:rFonts w:ascii="Arial" w:hAnsi="Arial" w:cs="Arial"/>
          <w:color w:val="3A3A3A"/>
          <w:sz w:val="23"/>
          <w:szCs w:val="23"/>
          <w:shd w:val="clear" w:color="auto" w:fill="FFFFFF"/>
        </w:rPr>
        <w:t xml:space="preserve"> (Accessed: 30 November 2023)</w:t>
      </w:r>
    </w:p>
    <w:p w14:paraId="70BA945E" w14:textId="77777777" w:rsidR="00961AC8" w:rsidRDefault="00961AC8" w:rsidP="00961AC8"/>
    <w:p w14:paraId="40DAC153" w14:textId="77777777" w:rsidR="00961AC8" w:rsidRDefault="00961AC8" w:rsidP="00961AC8">
      <w:pPr>
        <w:pStyle w:val="NormalWeb"/>
        <w:spacing w:before="0" w:beforeAutospacing="0" w:after="0" w:afterAutospacing="0"/>
      </w:pPr>
      <w:proofErr w:type="spellStart"/>
      <w:r>
        <w:rPr>
          <w:rFonts w:ascii="Arial" w:hAnsi="Arial" w:cs="Arial"/>
          <w:color w:val="000000"/>
          <w:sz w:val="22"/>
          <w:szCs w:val="22"/>
        </w:rPr>
        <w:t>Barnardos</w:t>
      </w:r>
      <w:proofErr w:type="spellEnd"/>
      <w:r>
        <w:rPr>
          <w:rFonts w:ascii="Arial" w:hAnsi="Arial" w:cs="Arial"/>
          <w:color w:val="000000"/>
          <w:sz w:val="22"/>
          <w:szCs w:val="22"/>
        </w:rPr>
        <w:t xml:space="preserve"> (2023) </w:t>
      </w:r>
      <w:r>
        <w:rPr>
          <w:rFonts w:ascii="Arial" w:hAnsi="Arial" w:cs="Arial"/>
          <w:i/>
          <w:iCs/>
          <w:color w:val="000000"/>
          <w:sz w:val="22"/>
          <w:szCs w:val="22"/>
        </w:rPr>
        <w:t xml:space="preserve">Healthy Lifestyles for </w:t>
      </w:r>
      <w:proofErr w:type="spellStart"/>
      <w:r>
        <w:rPr>
          <w:rFonts w:ascii="Arial" w:hAnsi="Arial" w:cs="Arial"/>
          <w:i/>
          <w:iCs/>
          <w:color w:val="000000"/>
          <w:sz w:val="22"/>
          <w:szCs w:val="22"/>
        </w:rPr>
        <w:t>Preschoolers</w:t>
      </w:r>
      <w:proofErr w:type="spellEnd"/>
      <w:r>
        <w:rPr>
          <w:rFonts w:ascii="Arial" w:hAnsi="Arial" w:cs="Arial"/>
          <w:i/>
          <w:iCs/>
          <w:color w:val="000000"/>
          <w:sz w:val="22"/>
          <w:szCs w:val="22"/>
        </w:rPr>
        <w:t xml:space="preserve">. </w:t>
      </w:r>
      <w:r>
        <w:rPr>
          <w:rFonts w:ascii="Arial" w:hAnsi="Arial" w:cs="Arial"/>
          <w:color w:val="000000"/>
          <w:sz w:val="22"/>
          <w:szCs w:val="22"/>
        </w:rPr>
        <w:t xml:space="preserve">Available at: </w:t>
      </w:r>
      <w:hyperlink r:id="rId24" w:history="1">
        <w:r>
          <w:rPr>
            <w:rStyle w:val="Hyperlink"/>
            <w:rFonts w:ascii="Arial" w:hAnsi="Arial" w:cs="Arial"/>
            <w:color w:val="1155CC"/>
            <w:sz w:val="22"/>
            <w:szCs w:val="22"/>
          </w:rPr>
          <w:t>https://families.barnardos.org.uk/pre-school/healthy-lifestyles</w:t>
        </w:r>
      </w:hyperlink>
      <w:r>
        <w:rPr>
          <w:rFonts w:ascii="Arial" w:hAnsi="Arial" w:cs="Arial"/>
          <w:color w:val="000000"/>
          <w:sz w:val="22"/>
          <w:szCs w:val="22"/>
        </w:rPr>
        <w:t xml:space="preserve"> (Accessed: 29 November 2023)</w:t>
      </w:r>
    </w:p>
    <w:p w14:paraId="23376BA4"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UNICEF (2023) </w:t>
      </w:r>
      <w:r>
        <w:rPr>
          <w:rFonts w:ascii="Arial" w:hAnsi="Arial" w:cs="Arial"/>
          <w:i/>
          <w:iCs/>
          <w:color w:val="000000"/>
          <w:sz w:val="22"/>
          <w:szCs w:val="22"/>
        </w:rPr>
        <w:t xml:space="preserve">How we protect Children’s Rights with the UN Convention on the Rights of the Child. </w:t>
      </w:r>
      <w:r>
        <w:rPr>
          <w:rFonts w:ascii="Arial" w:hAnsi="Arial" w:cs="Arial"/>
          <w:color w:val="000000"/>
          <w:sz w:val="22"/>
          <w:szCs w:val="22"/>
        </w:rPr>
        <w:t xml:space="preserve">Available at: </w:t>
      </w:r>
      <w:hyperlink r:id="rId25" w:history="1">
        <w:r>
          <w:rPr>
            <w:rStyle w:val="Hyperlink"/>
            <w:rFonts w:ascii="Arial" w:hAnsi="Arial" w:cs="Arial"/>
            <w:color w:val="1155CC"/>
            <w:sz w:val="22"/>
            <w:szCs w:val="22"/>
          </w:rPr>
          <w:t>https://www.unicef.org.uk/what-we-do/un-convention-child-rights/</w:t>
        </w:r>
      </w:hyperlink>
    </w:p>
    <w:p w14:paraId="202927EE" w14:textId="77777777" w:rsidR="00961AC8" w:rsidRDefault="00961AC8" w:rsidP="00961AC8">
      <w:pPr>
        <w:pStyle w:val="NormalWeb"/>
        <w:spacing w:before="0" w:beforeAutospacing="0" w:after="0" w:afterAutospacing="0"/>
      </w:pPr>
      <w:r>
        <w:rPr>
          <w:rFonts w:ascii="Arial" w:hAnsi="Arial" w:cs="Arial"/>
          <w:color w:val="000000"/>
          <w:sz w:val="22"/>
          <w:szCs w:val="22"/>
        </w:rPr>
        <w:t>(Accessed: 23 November 2023) </w:t>
      </w:r>
    </w:p>
    <w:p w14:paraId="65ED9586" w14:textId="77777777" w:rsidR="00961AC8" w:rsidRDefault="00961AC8" w:rsidP="00961AC8"/>
    <w:p w14:paraId="668E1B21"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The Sleep Charity (2020) </w:t>
      </w:r>
      <w:r>
        <w:rPr>
          <w:rFonts w:ascii="Arial" w:hAnsi="Arial" w:cs="Arial"/>
          <w:i/>
          <w:iCs/>
          <w:color w:val="000000"/>
          <w:sz w:val="22"/>
          <w:szCs w:val="22"/>
        </w:rPr>
        <w:t xml:space="preserve">Information Support. </w:t>
      </w:r>
      <w:r>
        <w:rPr>
          <w:rFonts w:ascii="Arial" w:hAnsi="Arial" w:cs="Arial"/>
          <w:color w:val="000000"/>
          <w:sz w:val="22"/>
          <w:szCs w:val="22"/>
        </w:rPr>
        <w:t xml:space="preserve">Available at: </w:t>
      </w:r>
      <w:r>
        <w:rPr>
          <w:rFonts w:ascii="Arial" w:hAnsi="Arial" w:cs="Arial"/>
          <w:i/>
          <w:iCs/>
          <w:color w:val="000000"/>
          <w:sz w:val="22"/>
          <w:szCs w:val="22"/>
        </w:rPr>
        <w:t> </w:t>
      </w:r>
      <w:hyperlink r:id="rId26" w:history="1">
        <w:r>
          <w:rPr>
            <w:rStyle w:val="Hyperlink"/>
            <w:rFonts w:ascii="Arial" w:hAnsi="Arial" w:cs="Arial"/>
            <w:color w:val="1155CC"/>
            <w:sz w:val="22"/>
            <w:szCs w:val="22"/>
          </w:rPr>
          <w:t>https://thesleepcharity.org.uk/information-support/children/</w:t>
        </w:r>
      </w:hyperlink>
      <w:r>
        <w:rPr>
          <w:rFonts w:ascii="Arial" w:hAnsi="Arial" w:cs="Arial"/>
          <w:color w:val="000000"/>
          <w:sz w:val="22"/>
          <w:szCs w:val="22"/>
        </w:rPr>
        <w:t xml:space="preserve"> (Accessed: 29 November 2023)</w:t>
      </w:r>
    </w:p>
    <w:p w14:paraId="74B3BEF1" w14:textId="77777777" w:rsidR="00961AC8" w:rsidRDefault="00961AC8" w:rsidP="00961AC8"/>
    <w:p w14:paraId="2EB10A5B"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Holmes, J. (2014) </w:t>
      </w:r>
      <w:r>
        <w:rPr>
          <w:rFonts w:ascii="Arial" w:hAnsi="Arial" w:cs="Arial"/>
          <w:i/>
          <w:iCs/>
          <w:color w:val="000000"/>
          <w:sz w:val="22"/>
          <w:szCs w:val="22"/>
        </w:rPr>
        <w:t xml:space="preserve">John Bowlby and Attachment Theory. </w:t>
      </w:r>
      <w:r>
        <w:rPr>
          <w:rFonts w:ascii="Arial" w:hAnsi="Arial" w:cs="Arial"/>
          <w:color w:val="000000"/>
          <w:sz w:val="22"/>
          <w:szCs w:val="22"/>
        </w:rPr>
        <w:t>East Sussex. Routledge.</w:t>
      </w:r>
    </w:p>
    <w:p w14:paraId="58E700A0" w14:textId="77777777" w:rsidR="00961AC8" w:rsidRDefault="00961AC8" w:rsidP="00961AC8">
      <w:pPr>
        <w:pStyle w:val="NormalWeb"/>
        <w:spacing w:before="0" w:beforeAutospacing="0" w:after="0" w:afterAutospacing="0"/>
      </w:pPr>
      <w:r>
        <w:rPr>
          <w:rFonts w:ascii="Arial" w:hAnsi="Arial" w:cs="Arial"/>
          <w:color w:val="000000"/>
          <w:sz w:val="22"/>
          <w:szCs w:val="22"/>
        </w:rPr>
        <w:t>(Accessed: 30 November 2023) </w:t>
      </w:r>
    </w:p>
    <w:p w14:paraId="310FE37A" w14:textId="77777777" w:rsidR="00961AC8" w:rsidRDefault="00961AC8" w:rsidP="00961AC8"/>
    <w:p w14:paraId="499681A2"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Public Health Wales (2010) </w:t>
      </w:r>
      <w:r>
        <w:rPr>
          <w:rFonts w:ascii="Arial" w:hAnsi="Arial" w:cs="Arial"/>
          <w:i/>
          <w:iCs/>
          <w:color w:val="000000"/>
          <w:sz w:val="22"/>
          <w:szCs w:val="22"/>
        </w:rPr>
        <w:t xml:space="preserve">Lifestyle and Health. Wales and its Boards. </w:t>
      </w:r>
      <w:r>
        <w:rPr>
          <w:rFonts w:ascii="Arial" w:hAnsi="Arial" w:cs="Arial"/>
          <w:color w:val="000000"/>
          <w:sz w:val="22"/>
          <w:szCs w:val="22"/>
        </w:rPr>
        <w:t xml:space="preserve">Available at: </w:t>
      </w:r>
      <w:hyperlink r:id="rId27" w:history="1">
        <w:r>
          <w:rPr>
            <w:rStyle w:val="Hyperlink"/>
            <w:rFonts w:ascii="Arial" w:hAnsi="Arial" w:cs="Arial"/>
            <w:color w:val="1155CC"/>
            <w:shd w:val="clear" w:color="auto" w:fill="FFFFFF"/>
          </w:rPr>
          <w:t>https://phw.nhs.wales/services-and-teams/observatory/data-and-analysis/publication-documents/profiles-of-lifestyle-and-health-2010/lifestyle-wales-final-e-pdf/</w:t>
        </w:r>
      </w:hyperlink>
    </w:p>
    <w:p w14:paraId="2DF7F42D" w14:textId="77777777" w:rsidR="00961AC8" w:rsidRDefault="00961AC8" w:rsidP="00961AC8">
      <w:pPr>
        <w:pStyle w:val="NormalWeb"/>
        <w:spacing w:before="0" w:beforeAutospacing="0" w:after="0" w:afterAutospacing="0"/>
      </w:pPr>
      <w:r>
        <w:rPr>
          <w:rFonts w:ascii="Arial" w:hAnsi="Arial" w:cs="Arial"/>
          <w:color w:val="000000"/>
          <w:sz w:val="22"/>
          <w:szCs w:val="22"/>
        </w:rPr>
        <w:t>(Accessed: 29 November 2023)</w:t>
      </w:r>
    </w:p>
    <w:p w14:paraId="1C5F3166" w14:textId="77777777" w:rsidR="00961AC8" w:rsidRDefault="00961AC8" w:rsidP="00961AC8"/>
    <w:p w14:paraId="0AF6E1BC" w14:textId="77777777" w:rsidR="00961AC8" w:rsidRDefault="00961AC8" w:rsidP="00961AC8">
      <w:pPr>
        <w:pStyle w:val="NormalWeb"/>
        <w:spacing w:before="0" w:beforeAutospacing="0" w:after="0" w:afterAutospacing="0"/>
      </w:pPr>
      <w:proofErr w:type="spellStart"/>
      <w:r>
        <w:rPr>
          <w:rFonts w:ascii="Arial" w:hAnsi="Arial" w:cs="Arial"/>
          <w:color w:val="000000"/>
          <w:sz w:val="22"/>
          <w:szCs w:val="22"/>
        </w:rPr>
        <w:t>McIoed</w:t>
      </w:r>
      <w:proofErr w:type="spellEnd"/>
      <w:r>
        <w:rPr>
          <w:rFonts w:ascii="Arial" w:hAnsi="Arial" w:cs="Arial"/>
          <w:color w:val="000000"/>
          <w:sz w:val="22"/>
          <w:szCs w:val="22"/>
        </w:rPr>
        <w:t xml:space="preserve">, S. PhD (2023) </w:t>
      </w:r>
      <w:r>
        <w:rPr>
          <w:rFonts w:ascii="Arial" w:hAnsi="Arial" w:cs="Arial"/>
          <w:i/>
          <w:iCs/>
          <w:color w:val="000000"/>
          <w:sz w:val="22"/>
          <w:szCs w:val="22"/>
        </w:rPr>
        <w:t xml:space="preserve">Maslow’s Hierarchy of Needs. </w:t>
      </w:r>
      <w:r>
        <w:rPr>
          <w:rFonts w:ascii="Arial" w:hAnsi="Arial" w:cs="Arial"/>
          <w:color w:val="000000"/>
          <w:sz w:val="22"/>
          <w:szCs w:val="22"/>
        </w:rPr>
        <w:t xml:space="preserve">Available at: </w:t>
      </w:r>
      <w:hyperlink r:id="rId28" w:history="1">
        <w:r>
          <w:rPr>
            <w:rStyle w:val="Hyperlink"/>
            <w:rFonts w:ascii="Arial" w:hAnsi="Arial" w:cs="Arial"/>
            <w:color w:val="1155CC"/>
            <w:sz w:val="22"/>
            <w:szCs w:val="22"/>
          </w:rPr>
          <w:t>https://www.simplypsychology.org/maslow.html?ez_vid=2cae626a2fe896279da43d587baa3eb663083817</w:t>
        </w:r>
      </w:hyperlink>
    </w:p>
    <w:p w14:paraId="3C3EAE4E" w14:textId="77777777" w:rsidR="00961AC8" w:rsidRDefault="00961AC8" w:rsidP="00961AC8">
      <w:pPr>
        <w:pStyle w:val="NormalWeb"/>
        <w:spacing w:before="0" w:beforeAutospacing="0" w:after="0" w:afterAutospacing="0"/>
      </w:pPr>
      <w:r>
        <w:rPr>
          <w:rFonts w:ascii="Arial" w:hAnsi="Arial" w:cs="Arial"/>
          <w:color w:val="000000"/>
          <w:sz w:val="22"/>
          <w:szCs w:val="22"/>
        </w:rPr>
        <w:t>(Accessed: 23 November 2023)</w:t>
      </w:r>
    </w:p>
    <w:p w14:paraId="4BB1CB57" w14:textId="77777777" w:rsidR="00961AC8" w:rsidRDefault="00961AC8" w:rsidP="00961AC8"/>
    <w:p w14:paraId="7ED29CBF"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National Assembly for Wales (2018) </w:t>
      </w:r>
      <w:r>
        <w:rPr>
          <w:rFonts w:ascii="Arial" w:hAnsi="Arial" w:cs="Arial"/>
          <w:i/>
          <w:iCs/>
          <w:color w:val="000000"/>
          <w:sz w:val="22"/>
          <w:szCs w:val="22"/>
        </w:rPr>
        <w:t xml:space="preserve">Mind Over Matter: A report on the step change needed in emotional and mental health support for children and young people in Wales. </w:t>
      </w:r>
      <w:r>
        <w:rPr>
          <w:rFonts w:ascii="Arial" w:hAnsi="Arial" w:cs="Arial"/>
          <w:color w:val="000000"/>
          <w:sz w:val="22"/>
          <w:szCs w:val="22"/>
        </w:rPr>
        <w:t>Available at:</w:t>
      </w:r>
      <w:r>
        <w:rPr>
          <w:rFonts w:ascii="Arial" w:hAnsi="Arial" w:cs="Arial"/>
          <w:i/>
          <w:iCs/>
          <w:color w:val="000000"/>
          <w:sz w:val="22"/>
          <w:szCs w:val="22"/>
        </w:rPr>
        <w:t xml:space="preserve"> </w:t>
      </w:r>
      <w:hyperlink r:id="rId29" w:history="1">
        <w:r>
          <w:rPr>
            <w:rStyle w:val="Hyperlink"/>
            <w:rFonts w:ascii="Arial" w:hAnsi="Arial" w:cs="Arial"/>
            <w:color w:val="1155CC"/>
            <w:sz w:val="22"/>
            <w:szCs w:val="22"/>
          </w:rPr>
          <w:t>https://senedd.wales/laid%20documents/cr-ld11522/cr-ld11522-e.pdf</w:t>
        </w:r>
      </w:hyperlink>
    </w:p>
    <w:p w14:paraId="70D44AE9" w14:textId="77777777" w:rsidR="00961AC8" w:rsidRDefault="00961AC8" w:rsidP="00961AC8">
      <w:pPr>
        <w:pStyle w:val="NormalWeb"/>
        <w:spacing w:before="0" w:beforeAutospacing="0" w:after="0" w:afterAutospacing="0"/>
      </w:pPr>
      <w:r>
        <w:rPr>
          <w:rFonts w:ascii="Arial" w:hAnsi="Arial" w:cs="Arial"/>
          <w:color w:val="000000"/>
          <w:sz w:val="22"/>
          <w:szCs w:val="22"/>
        </w:rPr>
        <w:t>(Accessed: 28 November 2023)</w:t>
      </w:r>
    </w:p>
    <w:p w14:paraId="1B4AD2D8" w14:textId="77777777" w:rsidR="00961AC8" w:rsidRDefault="00961AC8" w:rsidP="00961AC8"/>
    <w:p w14:paraId="2087683C"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World Health Organisation [WHO] (2023) </w:t>
      </w:r>
      <w:r>
        <w:rPr>
          <w:rFonts w:ascii="Arial" w:hAnsi="Arial" w:cs="Arial"/>
          <w:i/>
          <w:iCs/>
          <w:color w:val="000000"/>
          <w:sz w:val="22"/>
          <w:szCs w:val="22"/>
        </w:rPr>
        <w:t xml:space="preserve">Promoting Well-being. </w:t>
      </w:r>
      <w:r>
        <w:rPr>
          <w:rFonts w:ascii="Arial" w:hAnsi="Arial" w:cs="Arial"/>
          <w:color w:val="000000"/>
          <w:sz w:val="22"/>
          <w:szCs w:val="22"/>
        </w:rPr>
        <w:t xml:space="preserve">Available at: </w:t>
      </w:r>
      <w:hyperlink r:id="rId30" w:history="1">
        <w:r>
          <w:rPr>
            <w:rStyle w:val="Hyperlink"/>
            <w:rFonts w:ascii="Arial" w:hAnsi="Arial" w:cs="Arial"/>
            <w:color w:val="1155CC"/>
            <w:sz w:val="22"/>
            <w:szCs w:val="22"/>
          </w:rPr>
          <w:t>https://www.who.int/activities/promoting-well-being</w:t>
        </w:r>
      </w:hyperlink>
    </w:p>
    <w:p w14:paraId="05B68F61" w14:textId="77777777" w:rsidR="00961AC8" w:rsidRDefault="00961AC8" w:rsidP="00961AC8">
      <w:pPr>
        <w:pStyle w:val="NormalWeb"/>
        <w:spacing w:before="0" w:beforeAutospacing="0" w:after="0" w:afterAutospacing="0"/>
      </w:pPr>
      <w:r>
        <w:rPr>
          <w:rFonts w:ascii="Arial" w:hAnsi="Arial" w:cs="Arial"/>
          <w:color w:val="000000"/>
          <w:sz w:val="22"/>
          <w:szCs w:val="22"/>
        </w:rPr>
        <w:t>(Accessed: 28 November 2023)</w:t>
      </w:r>
    </w:p>
    <w:p w14:paraId="47A73DF3" w14:textId="77777777" w:rsidR="00961AC8" w:rsidRDefault="00961AC8" w:rsidP="00961AC8"/>
    <w:p w14:paraId="76007894" w14:textId="77777777" w:rsidR="00961AC8" w:rsidRDefault="00961AC8" w:rsidP="00961AC8">
      <w:pPr>
        <w:pStyle w:val="NormalWeb"/>
        <w:spacing w:before="0" w:beforeAutospacing="0" w:after="0" w:afterAutospacing="0"/>
      </w:pPr>
      <w:r>
        <w:rPr>
          <w:rFonts w:ascii="Arial" w:hAnsi="Arial" w:cs="Arial"/>
          <w:color w:val="3A3A3A"/>
          <w:sz w:val="23"/>
          <w:szCs w:val="23"/>
          <w:shd w:val="clear" w:color="auto" w:fill="FFFFFF"/>
        </w:rPr>
        <w:t xml:space="preserve">El-Sheikh, Mona. (2011). </w:t>
      </w:r>
      <w:r>
        <w:rPr>
          <w:rFonts w:ascii="Arial" w:hAnsi="Arial" w:cs="Arial"/>
          <w:i/>
          <w:iCs/>
          <w:color w:val="3A3A3A"/>
          <w:sz w:val="23"/>
          <w:szCs w:val="23"/>
          <w:shd w:val="clear" w:color="auto" w:fill="FFFFFF"/>
        </w:rPr>
        <w:t>Sleep and development familial and socio-cultural considerations</w:t>
      </w:r>
      <w:r>
        <w:rPr>
          <w:rFonts w:ascii="Arial" w:hAnsi="Arial" w:cs="Arial"/>
          <w:color w:val="3A3A3A"/>
          <w:sz w:val="23"/>
          <w:szCs w:val="23"/>
          <w:shd w:val="clear" w:color="auto" w:fill="FFFFFF"/>
        </w:rPr>
        <w:t>. Oxford University Press. </w:t>
      </w:r>
    </w:p>
    <w:p w14:paraId="0B1EB5C9" w14:textId="77777777" w:rsidR="00961AC8" w:rsidRDefault="00961AC8" w:rsidP="00961AC8">
      <w:pPr>
        <w:pStyle w:val="NormalWeb"/>
        <w:spacing w:before="0" w:beforeAutospacing="0" w:after="0" w:afterAutospacing="0"/>
      </w:pPr>
      <w:r>
        <w:rPr>
          <w:rFonts w:ascii="Arial" w:hAnsi="Arial" w:cs="Arial"/>
          <w:color w:val="3A3A3A"/>
          <w:sz w:val="23"/>
          <w:szCs w:val="23"/>
          <w:shd w:val="clear" w:color="auto" w:fill="FFFFFF"/>
        </w:rPr>
        <w:t>(Accessed: 30 November 2023)</w:t>
      </w:r>
    </w:p>
    <w:p w14:paraId="3430A8C7" w14:textId="77777777" w:rsidR="00961AC8" w:rsidRDefault="00961AC8" w:rsidP="00961AC8"/>
    <w:p w14:paraId="49C79C14" w14:textId="77777777" w:rsidR="00961AC8" w:rsidRDefault="00961AC8" w:rsidP="00961AC8">
      <w:pPr>
        <w:pStyle w:val="NormalWeb"/>
        <w:spacing w:before="0" w:beforeAutospacing="0" w:after="0" w:afterAutospacing="0"/>
      </w:pPr>
      <w:r>
        <w:rPr>
          <w:rFonts w:ascii="Arial" w:hAnsi="Arial" w:cs="Arial"/>
          <w:color w:val="3A3A3A"/>
          <w:sz w:val="23"/>
          <w:szCs w:val="23"/>
          <w:shd w:val="clear" w:color="auto" w:fill="FFFFFF"/>
        </w:rPr>
        <w:t xml:space="preserve">Musgrave, J. (2017) </w:t>
      </w:r>
      <w:r>
        <w:rPr>
          <w:rFonts w:ascii="Arial" w:hAnsi="Arial" w:cs="Arial"/>
          <w:i/>
          <w:iCs/>
          <w:color w:val="3A3A3A"/>
          <w:sz w:val="23"/>
          <w:szCs w:val="23"/>
          <w:shd w:val="clear" w:color="auto" w:fill="FFFFFF"/>
        </w:rPr>
        <w:t>Supporting Children’s Health and Wellbeing</w:t>
      </w:r>
      <w:r>
        <w:rPr>
          <w:rFonts w:ascii="Arial" w:hAnsi="Arial" w:cs="Arial"/>
          <w:color w:val="3A3A3A"/>
          <w:sz w:val="23"/>
          <w:szCs w:val="23"/>
          <w:shd w:val="clear" w:color="auto" w:fill="FFFFFF"/>
        </w:rPr>
        <w:t>. SAGE Publications Ltd. London.</w:t>
      </w:r>
    </w:p>
    <w:p w14:paraId="09BB978A" w14:textId="77777777" w:rsidR="00961AC8" w:rsidRDefault="00961AC8" w:rsidP="00961AC8">
      <w:pPr>
        <w:pStyle w:val="Heading1"/>
        <w:shd w:val="clear" w:color="auto" w:fill="FFFFFF"/>
        <w:spacing w:before="0" w:beforeAutospacing="0" w:after="0" w:afterAutospacing="0"/>
      </w:pPr>
      <w:r>
        <w:rPr>
          <w:rFonts w:ascii="Arial" w:hAnsi="Arial" w:cs="Arial"/>
          <w:b w:val="0"/>
          <w:bCs w:val="0"/>
          <w:color w:val="070726"/>
          <w:sz w:val="22"/>
          <w:szCs w:val="22"/>
        </w:rPr>
        <w:t>(Accessed: 30 November 2023)</w:t>
      </w:r>
    </w:p>
    <w:p w14:paraId="7CB14EAA" w14:textId="77777777" w:rsidR="00961AC8" w:rsidRDefault="00961AC8" w:rsidP="00961AC8"/>
    <w:p w14:paraId="3923BF2D"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National Health Service [NHS] (2022) </w:t>
      </w:r>
      <w:r>
        <w:rPr>
          <w:rFonts w:ascii="Arial" w:hAnsi="Arial" w:cs="Arial"/>
          <w:i/>
          <w:iCs/>
          <w:color w:val="000000"/>
          <w:sz w:val="22"/>
          <w:szCs w:val="22"/>
        </w:rPr>
        <w:t xml:space="preserve">The Eatwell Plate. </w:t>
      </w:r>
      <w:r>
        <w:rPr>
          <w:rFonts w:ascii="Arial" w:hAnsi="Arial" w:cs="Arial"/>
          <w:color w:val="000000"/>
          <w:sz w:val="22"/>
          <w:szCs w:val="22"/>
        </w:rPr>
        <w:t xml:space="preserve">Available at: </w:t>
      </w:r>
      <w:hyperlink r:id="rId31" w:history="1">
        <w:r>
          <w:rPr>
            <w:rStyle w:val="Hyperlink"/>
            <w:rFonts w:ascii="Arial" w:hAnsi="Arial" w:cs="Arial"/>
            <w:color w:val="1155CC"/>
            <w:sz w:val="22"/>
            <w:szCs w:val="22"/>
          </w:rPr>
          <w:t>https://www.nhs.uk/live-well/eat-well/food-guidelines-and-food-labels/the-eatwell-guide/</w:t>
        </w:r>
      </w:hyperlink>
      <w:r>
        <w:rPr>
          <w:rFonts w:ascii="Arial" w:hAnsi="Arial" w:cs="Arial"/>
          <w:color w:val="000000"/>
          <w:sz w:val="22"/>
          <w:szCs w:val="22"/>
        </w:rPr>
        <w:t xml:space="preserve"> (Accessed at: 29 November 2023)</w:t>
      </w:r>
    </w:p>
    <w:p w14:paraId="2B69FF16" w14:textId="77777777" w:rsidR="00961AC8" w:rsidRDefault="00961AC8" w:rsidP="00961AC8"/>
    <w:p w14:paraId="1C6BAB63"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Cowley, A. (2021) </w:t>
      </w:r>
      <w:r>
        <w:rPr>
          <w:rFonts w:ascii="Arial" w:hAnsi="Arial" w:cs="Arial"/>
          <w:i/>
          <w:iCs/>
          <w:color w:val="000000"/>
          <w:sz w:val="22"/>
          <w:szCs w:val="22"/>
        </w:rPr>
        <w:t xml:space="preserve">The Wellbeing Curriculum: Embedding Children’s Wellbeing in Primary Schools. </w:t>
      </w:r>
      <w:r>
        <w:rPr>
          <w:rFonts w:ascii="Arial" w:hAnsi="Arial" w:cs="Arial"/>
          <w:color w:val="000000"/>
          <w:sz w:val="22"/>
          <w:szCs w:val="22"/>
        </w:rPr>
        <w:t>Great Britain. Bloomsbury. </w:t>
      </w:r>
    </w:p>
    <w:p w14:paraId="699AB7E0" w14:textId="77777777" w:rsidR="00961AC8" w:rsidRDefault="00961AC8" w:rsidP="00961AC8">
      <w:pPr>
        <w:pStyle w:val="NormalWeb"/>
        <w:spacing w:before="0" w:beforeAutospacing="0" w:after="0" w:afterAutospacing="0"/>
      </w:pPr>
      <w:r>
        <w:rPr>
          <w:rFonts w:ascii="Arial" w:hAnsi="Arial" w:cs="Arial"/>
          <w:color w:val="000000"/>
          <w:sz w:val="22"/>
          <w:szCs w:val="22"/>
        </w:rPr>
        <w:t>(Accessed: 1 December 2023)</w:t>
      </w:r>
    </w:p>
    <w:p w14:paraId="6F8CEE14" w14:textId="77777777" w:rsidR="00961AC8" w:rsidRDefault="00961AC8" w:rsidP="00961AC8">
      <w:pPr>
        <w:spacing w:after="240"/>
      </w:pPr>
    </w:p>
    <w:p w14:paraId="0C967014" w14:textId="77777777" w:rsidR="00961AC8" w:rsidRDefault="00961AC8" w:rsidP="00961AC8">
      <w:pPr>
        <w:pStyle w:val="NormalWeb"/>
        <w:spacing w:before="0" w:beforeAutospacing="0" w:after="0" w:afterAutospacing="0"/>
      </w:pPr>
      <w:r>
        <w:rPr>
          <w:rFonts w:ascii="Arial" w:hAnsi="Arial" w:cs="Arial"/>
          <w:color w:val="000000"/>
          <w:sz w:val="22"/>
          <w:szCs w:val="22"/>
        </w:rPr>
        <w:t xml:space="preserve">Bradshaw, J. (2016) </w:t>
      </w:r>
      <w:r>
        <w:rPr>
          <w:rFonts w:ascii="Arial" w:hAnsi="Arial" w:cs="Arial"/>
          <w:i/>
          <w:iCs/>
          <w:color w:val="000000"/>
          <w:sz w:val="22"/>
          <w:szCs w:val="22"/>
        </w:rPr>
        <w:t xml:space="preserve">The Wellbeing of Children in the UK (4th Edition). </w:t>
      </w:r>
      <w:r>
        <w:rPr>
          <w:rFonts w:ascii="Arial" w:hAnsi="Arial" w:cs="Arial"/>
          <w:color w:val="000000"/>
          <w:sz w:val="22"/>
          <w:szCs w:val="22"/>
        </w:rPr>
        <w:t>Policy Press. Bristol. </w:t>
      </w:r>
    </w:p>
    <w:p w14:paraId="025657A8" w14:textId="77777777" w:rsidR="00961AC8" w:rsidRDefault="00961AC8" w:rsidP="00961AC8">
      <w:pPr>
        <w:pStyle w:val="NormalWeb"/>
        <w:spacing w:before="0" w:beforeAutospacing="0" w:after="0" w:afterAutospacing="0"/>
      </w:pPr>
      <w:r>
        <w:rPr>
          <w:rFonts w:ascii="Arial" w:hAnsi="Arial" w:cs="Arial"/>
          <w:color w:val="000000"/>
          <w:sz w:val="22"/>
          <w:szCs w:val="22"/>
        </w:rPr>
        <w:t>(Accessed: 30 November 2023) </w:t>
      </w:r>
    </w:p>
    <w:p w14:paraId="456D77D6" w14:textId="77777777" w:rsidR="00961AC8" w:rsidRDefault="00961AC8" w:rsidP="00961AC8"/>
    <w:p w14:paraId="139B223E" w14:textId="77777777" w:rsidR="00961AC8" w:rsidRDefault="00961AC8" w:rsidP="00961AC8">
      <w:pPr>
        <w:pStyle w:val="NormalWeb"/>
        <w:spacing w:before="0" w:beforeAutospacing="0" w:after="0" w:afterAutospacing="0"/>
      </w:pPr>
      <w:r>
        <w:rPr>
          <w:rFonts w:ascii="Arial" w:hAnsi="Arial" w:cs="Arial"/>
          <w:color w:val="3A3A3A"/>
          <w:sz w:val="23"/>
          <w:szCs w:val="23"/>
          <w:shd w:val="clear" w:color="auto" w:fill="FFFFFF"/>
        </w:rPr>
        <w:t xml:space="preserve">Cable, C. Miller, L &amp; </w:t>
      </w:r>
      <w:proofErr w:type="spellStart"/>
      <w:r>
        <w:rPr>
          <w:rFonts w:ascii="Arial" w:hAnsi="Arial" w:cs="Arial"/>
          <w:color w:val="3A3A3A"/>
          <w:sz w:val="23"/>
          <w:szCs w:val="23"/>
          <w:shd w:val="clear" w:color="auto" w:fill="FFFFFF"/>
        </w:rPr>
        <w:t>Goodliff</w:t>
      </w:r>
      <w:proofErr w:type="spellEnd"/>
      <w:r>
        <w:rPr>
          <w:rFonts w:ascii="Arial" w:hAnsi="Arial" w:cs="Arial"/>
          <w:color w:val="3A3A3A"/>
          <w:sz w:val="23"/>
          <w:szCs w:val="23"/>
          <w:shd w:val="clear" w:color="auto" w:fill="FFFFFF"/>
        </w:rPr>
        <w:t xml:space="preserve">, G (2010) </w:t>
      </w:r>
      <w:r>
        <w:rPr>
          <w:rFonts w:ascii="Arial" w:hAnsi="Arial" w:cs="Arial"/>
          <w:i/>
          <w:iCs/>
          <w:color w:val="3A3A3A"/>
          <w:sz w:val="23"/>
          <w:szCs w:val="23"/>
          <w:shd w:val="clear" w:color="auto" w:fill="FFFFFF"/>
        </w:rPr>
        <w:t xml:space="preserve">Working with Children in the Early Years (Second Edition). </w:t>
      </w:r>
      <w:r>
        <w:rPr>
          <w:rFonts w:ascii="Arial" w:hAnsi="Arial" w:cs="Arial"/>
          <w:color w:val="3A3A3A"/>
          <w:sz w:val="23"/>
          <w:szCs w:val="23"/>
          <w:shd w:val="clear" w:color="auto" w:fill="FFFFFF"/>
        </w:rPr>
        <w:t>Oxon. Routledge. Available at:</w:t>
      </w:r>
    </w:p>
    <w:p w14:paraId="417D524E" w14:textId="77777777" w:rsidR="00961AC8" w:rsidRDefault="00961AC8" w:rsidP="00961AC8">
      <w:pPr>
        <w:pStyle w:val="NormalWeb"/>
        <w:spacing w:before="0" w:beforeAutospacing="0" w:after="0" w:afterAutospacing="0"/>
      </w:pPr>
      <w:hyperlink r:id="rId32" w:anchor="v=onepage&amp;q=healthy%20eating%20early%20years&amp;f=false" w:history="1">
        <w:r>
          <w:rPr>
            <w:rStyle w:val="Hyperlink"/>
            <w:rFonts w:ascii="Arial" w:hAnsi="Arial" w:cs="Arial"/>
            <w:color w:val="1155CC"/>
            <w:sz w:val="22"/>
            <w:szCs w:val="22"/>
          </w:rPr>
          <w:t>https://books.google.co.uk/books?hl=en&amp;lr=&amp;id=nssibRF5Zt0C&amp;oi=fnd&amp;pg=PA161&amp;dq=healthy+eating+early+years&amp;ots=38vatfA1Bf&amp;sig=1XNr2OohJXpZn4dk8o8j8w1OWbU#v=onepage&amp;q=healthy%20eating%20early%20years&amp;f=false</w:t>
        </w:r>
      </w:hyperlink>
      <w:r>
        <w:rPr>
          <w:rFonts w:ascii="Arial" w:hAnsi="Arial" w:cs="Arial"/>
          <w:color w:val="222222"/>
          <w:sz w:val="20"/>
          <w:szCs w:val="20"/>
          <w:shd w:val="clear" w:color="auto" w:fill="FFFFFF"/>
        </w:rPr>
        <w:t> </w:t>
      </w:r>
    </w:p>
    <w:p w14:paraId="7FCB537F" w14:textId="77777777" w:rsidR="00961AC8" w:rsidRDefault="00961AC8" w:rsidP="00961AC8">
      <w:pPr>
        <w:pStyle w:val="NormalWeb"/>
        <w:spacing w:before="0" w:beforeAutospacing="0" w:after="0" w:afterAutospacing="0"/>
      </w:pPr>
      <w:r>
        <w:rPr>
          <w:rFonts w:ascii="Arial" w:hAnsi="Arial" w:cs="Arial"/>
          <w:color w:val="222222"/>
          <w:sz w:val="22"/>
          <w:szCs w:val="22"/>
          <w:shd w:val="clear" w:color="auto" w:fill="FFFFFF"/>
        </w:rPr>
        <w:t>(Accessed: 1 December 2023) </w:t>
      </w:r>
    </w:p>
    <w:p w14:paraId="364F352F" w14:textId="77777777" w:rsidR="00961AC8" w:rsidRDefault="00961AC8" w:rsidP="00961AC8"/>
    <w:p w14:paraId="17B82445" w14:textId="77777777" w:rsidR="00961AC8" w:rsidRDefault="00961AC8" w:rsidP="00961AC8">
      <w:pPr>
        <w:pStyle w:val="Heading1"/>
        <w:shd w:val="clear" w:color="auto" w:fill="FFFFFF"/>
        <w:spacing w:before="0" w:beforeAutospacing="0" w:after="0" w:afterAutospacing="0"/>
      </w:pPr>
      <w:proofErr w:type="spellStart"/>
      <w:r>
        <w:rPr>
          <w:rFonts w:ascii="Arial" w:hAnsi="Arial" w:cs="Arial"/>
          <w:b w:val="0"/>
          <w:bCs w:val="0"/>
          <w:color w:val="070726"/>
          <w:sz w:val="22"/>
          <w:szCs w:val="22"/>
        </w:rPr>
        <w:lastRenderedPageBreak/>
        <w:t>Underdown</w:t>
      </w:r>
      <w:proofErr w:type="spellEnd"/>
      <w:r>
        <w:rPr>
          <w:rFonts w:ascii="Arial" w:hAnsi="Arial" w:cs="Arial"/>
          <w:b w:val="0"/>
          <w:bCs w:val="0"/>
          <w:color w:val="070726"/>
          <w:sz w:val="22"/>
          <w:szCs w:val="22"/>
        </w:rPr>
        <w:t xml:space="preserve">, A. (2007) </w:t>
      </w:r>
      <w:r>
        <w:rPr>
          <w:rFonts w:ascii="Arial" w:hAnsi="Arial" w:cs="Arial"/>
          <w:b w:val="0"/>
          <w:bCs w:val="0"/>
          <w:i/>
          <w:iCs/>
          <w:color w:val="070726"/>
          <w:sz w:val="22"/>
          <w:szCs w:val="22"/>
        </w:rPr>
        <w:t xml:space="preserve">Young Children’s Health and Wellbeing. </w:t>
      </w:r>
      <w:r>
        <w:rPr>
          <w:rFonts w:ascii="Arial" w:hAnsi="Arial" w:cs="Arial"/>
          <w:b w:val="0"/>
          <w:bCs w:val="0"/>
          <w:color w:val="070726"/>
          <w:sz w:val="22"/>
          <w:szCs w:val="22"/>
        </w:rPr>
        <w:t>Open University Press. Maidenhead, New York.  </w:t>
      </w:r>
    </w:p>
    <w:p w14:paraId="0E541687" w14:textId="77777777" w:rsidR="00961AC8" w:rsidRDefault="00961AC8" w:rsidP="00961AC8">
      <w:pPr>
        <w:pStyle w:val="NormalWeb"/>
        <w:spacing w:before="0" w:beforeAutospacing="0" w:after="0" w:afterAutospacing="0"/>
      </w:pPr>
      <w:r>
        <w:rPr>
          <w:rFonts w:ascii="Arial" w:hAnsi="Arial" w:cs="Arial"/>
          <w:color w:val="000000"/>
          <w:sz w:val="22"/>
          <w:szCs w:val="22"/>
        </w:rPr>
        <w:t>(Accessed: 30 November 2023)</w:t>
      </w:r>
    </w:p>
    <w:p w14:paraId="4AF0FA01" w14:textId="77777777" w:rsidR="00961AC8" w:rsidRDefault="00961AC8" w:rsidP="00961AC8"/>
    <w:p w14:paraId="03BD9925" w14:textId="77777777" w:rsidR="00B625D7" w:rsidRDefault="00B625D7" w:rsidP="00961AC8">
      <w:pPr>
        <w:spacing w:line="360" w:lineRule="auto"/>
        <w:jc w:val="center"/>
        <w:rPr>
          <w:u w:val="single"/>
        </w:rPr>
      </w:pPr>
    </w:p>
    <w:p w14:paraId="54C76540" w14:textId="610E7C26" w:rsidR="00961AC8" w:rsidRPr="00B625D7" w:rsidRDefault="00961AC8" w:rsidP="00961AC8">
      <w:pPr>
        <w:spacing w:line="360" w:lineRule="auto"/>
        <w:jc w:val="center"/>
        <w:rPr>
          <w:b/>
          <w:bCs/>
          <w:u w:val="single"/>
        </w:rPr>
      </w:pPr>
      <w:r w:rsidRPr="00B625D7">
        <w:rPr>
          <w:b/>
          <w:bCs/>
          <w:u w:val="single"/>
        </w:rPr>
        <w:t>References for PowerPoint</w:t>
      </w:r>
    </w:p>
    <w:p w14:paraId="6510F81D"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United Convention on the Rights of the Child [UNCRC] (1990) </w:t>
      </w:r>
      <w:r>
        <w:rPr>
          <w:rFonts w:ascii="Arial" w:hAnsi="Arial" w:cs="Arial"/>
          <w:i/>
          <w:iCs/>
          <w:color w:val="000000"/>
          <w:sz w:val="22"/>
          <w:szCs w:val="22"/>
        </w:rPr>
        <w:t xml:space="preserve">A Summary of The UN Convention on the Rights of the Child. </w:t>
      </w:r>
      <w:r>
        <w:rPr>
          <w:rFonts w:ascii="Arial" w:hAnsi="Arial" w:cs="Arial"/>
          <w:color w:val="000000"/>
          <w:sz w:val="22"/>
          <w:szCs w:val="22"/>
        </w:rPr>
        <w:t>Available at:</w:t>
      </w:r>
      <w:r>
        <w:rPr>
          <w:rFonts w:ascii="Arial" w:hAnsi="Arial" w:cs="Arial"/>
          <w:i/>
          <w:iCs/>
          <w:color w:val="000000"/>
          <w:sz w:val="22"/>
          <w:szCs w:val="22"/>
        </w:rPr>
        <w:t xml:space="preserve"> </w:t>
      </w:r>
      <w:hyperlink r:id="rId33" w:history="1">
        <w:r>
          <w:rPr>
            <w:rStyle w:val="Hyperlink"/>
            <w:rFonts w:ascii="Arial" w:hAnsi="Arial" w:cs="Arial"/>
            <w:color w:val="1155CC"/>
            <w:sz w:val="22"/>
            <w:szCs w:val="22"/>
          </w:rPr>
          <w:t>https://www.unicef.org.uk/wp-content/uploads/2019/10/UNCRC_summary-1_1.pdf</w:t>
        </w:r>
      </w:hyperlink>
    </w:p>
    <w:p w14:paraId="570B67D2" w14:textId="77777777" w:rsidR="00B625D7" w:rsidRDefault="00B625D7" w:rsidP="00B625D7">
      <w:pPr>
        <w:pStyle w:val="NormalWeb"/>
        <w:spacing w:before="200" w:beforeAutospacing="0" w:after="0" w:afterAutospacing="0"/>
      </w:pPr>
      <w:r>
        <w:rPr>
          <w:rFonts w:ascii="Arial" w:hAnsi="Arial" w:cs="Arial"/>
          <w:color w:val="000000"/>
          <w:sz w:val="22"/>
          <w:szCs w:val="22"/>
        </w:rPr>
        <w:t>(Accessed: 18 November 2023)</w:t>
      </w:r>
    </w:p>
    <w:p w14:paraId="6B9AC3B8" w14:textId="77777777" w:rsidR="00B625D7" w:rsidRDefault="00B625D7" w:rsidP="00B625D7"/>
    <w:p w14:paraId="2B536148"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Save the Children (2023) </w:t>
      </w:r>
      <w:r>
        <w:rPr>
          <w:rFonts w:ascii="Arial" w:hAnsi="Arial" w:cs="Arial"/>
          <w:i/>
          <w:iCs/>
          <w:color w:val="000000"/>
          <w:sz w:val="22"/>
          <w:szCs w:val="22"/>
        </w:rPr>
        <w:t xml:space="preserve">Child Poverty. </w:t>
      </w:r>
      <w:r>
        <w:rPr>
          <w:rFonts w:ascii="Arial" w:hAnsi="Arial" w:cs="Arial"/>
          <w:color w:val="000000"/>
          <w:sz w:val="22"/>
          <w:szCs w:val="22"/>
        </w:rPr>
        <w:t xml:space="preserve">Available at: </w:t>
      </w:r>
      <w:hyperlink r:id="rId34" w:history="1">
        <w:r>
          <w:rPr>
            <w:rStyle w:val="Hyperlink"/>
            <w:rFonts w:ascii="Arial" w:hAnsi="Arial" w:cs="Arial"/>
            <w:color w:val="1155CC"/>
            <w:sz w:val="22"/>
            <w:szCs w:val="22"/>
          </w:rPr>
          <w:t>https://www.savethechildren.org.uk/what-we-do/child-poverty</w:t>
        </w:r>
      </w:hyperlink>
    </w:p>
    <w:p w14:paraId="38C7CF50" w14:textId="77777777" w:rsidR="00B625D7" w:rsidRDefault="00B625D7" w:rsidP="00B625D7">
      <w:pPr>
        <w:pStyle w:val="NormalWeb"/>
        <w:spacing w:before="200" w:beforeAutospacing="0" w:after="0" w:afterAutospacing="0"/>
      </w:pPr>
      <w:r>
        <w:rPr>
          <w:rFonts w:ascii="Arial" w:hAnsi="Arial" w:cs="Arial"/>
          <w:color w:val="000000"/>
          <w:sz w:val="22"/>
          <w:szCs w:val="22"/>
        </w:rPr>
        <w:t>(Accessed: 23 November 2023)</w:t>
      </w:r>
    </w:p>
    <w:p w14:paraId="646906D4" w14:textId="77777777" w:rsidR="00B625D7" w:rsidRDefault="00B625D7" w:rsidP="00B625D7"/>
    <w:p w14:paraId="2C37D9E5" w14:textId="77777777" w:rsidR="00B625D7" w:rsidRDefault="00B625D7" w:rsidP="00B625D7">
      <w:pPr>
        <w:pStyle w:val="NormalWeb"/>
        <w:spacing w:before="0" w:beforeAutospacing="0" w:after="0" w:afterAutospacing="0"/>
      </w:pPr>
      <w:r>
        <w:rPr>
          <w:rFonts w:ascii="Arial" w:hAnsi="Arial" w:cs="Arial"/>
          <w:color w:val="000000"/>
          <w:sz w:val="22"/>
          <w:szCs w:val="22"/>
        </w:rPr>
        <w:t xml:space="preserve">Save the Children (2023) </w:t>
      </w:r>
      <w:r>
        <w:rPr>
          <w:rFonts w:ascii="Arial" w:hAnsi="Arial" w:cs="Arial"/>
          <w:i/>
          <w:iCs/>
          <w:color w:val="000000"/>
          <w:sz w:val="22"/>
          <w:szCs w:val="22"/>
        </w:rPr>
        <w:t xml:space="preserve">Child Poverty in the UK. </w:t>
      </w:r>
      <w:r>
        <w:rPr>
          <w:rFonts w:ascii="Arial" w:hAnsi="Arial" w:cs="Arial"/>
          <w:color w:val="000000"/>
          <w:sz w:val="22"/>
          <w:szCs w:val="22"/>
        </w:rPr>
        <w:t xml:space="preserve">Available at: </w:t>
      </w:r>
      <w:r>
        <w:rPr>
          <w:rFonts w:ascii="Arial" w:hAnsi="Arial" w:cs="Arial"/>
          <w:i/>
          <w:iCs/>
          <w:color w:val="000000"/>
          <w:sz w:val="22"/>
          <w:szCs w:val="22"/>
        </w:rPr>
        <w:t>  </w:t>
      </w:r>
    </w:p>
    <w:p w14:paraId="75AEE8BA" w14:textId="77777777" w:rsidR="00B625D7" w:rsidRDefault="00B625D7" w:rsidP="00B625D7">
      <w:pPr>
        <w:pStyle w:val="NormalWeb"/>
        <w:spacing w:before="0" w:beforeAutospacing="0" w:after="0" w:afterAutospacing="0"/>
      </w:pPr>
      <w:hyperlink r:id="rId35" w:history="1">
        <w:r>
          <w:rPr>
            <w:rStyle w:val="Hyperlink"/>
            <w:rFonts w:ascii="Arial" w:hAnsi="Arial" w:cs="Arial"/>
            <w:color w:val="1155CC"/>
            <w:sz w:val="22"/>
            <w:szCs w:val="22"/>
          </w:rPr>
          <w:t>https://www.savethechildren.org.uk/what-we-do/child-poverty/uk-child-poverty</w:t>
        </w:r>
      </w:hyperlink>
    </w:p>
    <w:p w14:paraId="52230CCC" w14:textId="77777777" w:rsidR="00B625D7" w:rsidRDefault="00B625D7" w:rsidP="00B625D7">
      <w:pPr>
        <w:pStyle w:val="NormalWeb"/>
        <w:spacing w:before="0" w:beforeAutospacing="0" w:after="0" w:afterAutospacing="0"/>
      </w:pPr>
      <w:r>
        <w:rPr>
          <w:rFonts w:ascii="Arial" w:hAnsi="Arial" w:cs="Arial"/>
          <w:color w:val="000000"/>
          <w:sz w:val="22"/>
          <w:szCs w:val="22"/>
        </w:rPr>
        <w:t>(Accessed: 23 November 2023)</w:t>
      </w:r>
    </w:p>
    <w:p w14:paraId="25AED73C" w14:textId="77777777" w:rsidR="00B625D7" w:rsidRDefault="00B625D7" w:rsidP="00B625D7"/>
    <w:p w14:paraId="3F83EC91"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Welsh Government (2015) </w:t>
      </w:r>
      <w:r>
        <w:rPr>
          <w:rFonts w:ascii="Arial" w:hAnsi="Arial" w:cs="Arial"/>
          <w:i/>
          <w:iCs/>
          <w:color w:val="000000"/>
          <w:sz w:val="22"/>
          <w:szCs w:val="22"/>
        </w:rPr>
        <w:t xml:space="preserve">Child Poverty Strategy for Wales. </w:t>
      </w:r>
      <w:r>
        <w:rPr>
          <w:rFonts w:ascii="Arial" w:hAnsi="Arial" w:cs="Arial"/>
          <w:color w:val="000000"/>
          <w:sz w:val="22"/>
          <w:szCs w:val="22"/>
        </w:rPr>
        <w:t xml:space="preserve">Available at: </w:t>
      </w:r>
      <w:hyperlink r:id="rId36" w:history="1">
        <w:r>
          <w:rPr>
            <w:rStyle w:val="Hyperlink"/>
            <w:rFonts w:ascii="Arial" w:hAnsi="Arial" w:cs="Arial"/>
            <w:color w:val="1155CC"/>
            <w:sz w:val="22"/>
            <w:szCs w:val="22"/>
          </w:rPr>
          <w:t>https://www.gov.wales/sites/default/files/publications/2019-06/child-poverty-strategy-for-wales-report.pdf</w:t>
        </w:r>
      </w:hyperlink>
    </w:p>
    <w:p w14:paraId="4317535D" w14:textId="77777777" w:rsidR="00B625D7" w:rsidRDefault="00B625D7" w:rsidP="00B625D7">
      <w:pPr>
        <w:pStyle w:val="NormalWeb"/>
        <w:spacing w:before="200" w:beforeAutospacing="0" w:after="0" w:afterAutospacing="0"/>
      </w:pPr>
      <w:r>
        <w:rPr>
          <w:rFonts w:ascii="Arial" w:hAnsi="Arial" w:cs="Arial"/>
          <w:color w:val="000000"/>
          <w:sz w:val="22"/>
          <w:szCs w:val="22"/>
        </w:rPr>
        <w:t>(Accessed: 22 November 2023)</w:t>
      </w:r>
    </w:p>
    <w:p w14:paraId="70E5E4B5" w14:textId="77777777" w:rsidR="00B625D7" w:rsidRDefault="00B625D7" w:rsidP="00B625D7"/>
    <w:p w14:paraId="3E83F05C"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The British Association for Early Childhood Education (2020) </w:t>
      </w:r>
      <w:r>
        <w:rPr>
          <w:rFonts w:ascii="Arial" w:hAnsi="Arial" w:cs="Arial"/>
          <w:i/>
          <w:iCs/>
          <w:color w:val="000000"/>
          <w:sz w:val="22"/>
          <w:szCs w:val="22"/>
        </w:rPr>
        <w:t xml:space="preserve">Early Years Sector Provides Crucial Help to Families in Poverty. </w:t>
      </w:r>
      <w:r>
        <w:rPr>
          <w:rFonts w:ascii="Arial" w:hAnsi="Arial" w:cs="Arial"/>
          <w:color w:val="000000"/>
          <w:sz w:val="22"/>
          <w:szCs w:val="22"/>
        </w:rPr>
        <w:t xml:space="preserve">Available at: </w:t>
      </w:r>
      <w:hyperlink r:id="rId37" w:history="1">
        <w:r>
          <w:rPr>
            <w:rStyle w:val="Hyperlink"/>
            <w:rFonts w:ascii="Arial" w:hAnsi="Arial" w:cs="Arial"/>
            <w:color w:val="1155CC"/>
            <w:sz w:val="22"/>
            <w:szCs w:val="22"/>
          </w:rPr>
          <w:t>https://early-education.org.uk/early-years-sector-provides-crucial-help-to-families-in-poverty/</w:t>
        </w:r>
      </w:hyperlink>
    </w:p>
    <w:p w14:paraId="66A8D5F5" w14:textId="77777777" w:rsidR="00B625D7" w:rsidRDefault="00B625D7" w:rsidP="00B625D7">
      <w:pPr>
        <w:pStyle w:val="NormalWeb"/>
        <w:spacing w:before="200" w:beforeAutospacing="0" w:after="0" w:afterAutospacing="0"/>
      </w:pPr>
      <w:r>
        <w:rPr>
          <w:rFonts w:ascii="Arial" w:hAnsi="Arial" w:cs="Arial"/>
          <w:color w:val="000000"/>
          <w:sz w:val="22"/>
          <w:szCs w:val="22"/>
        </w:rPr>
        <w:t>(Accessed: 21 November 2023)</w:t>
      </w:r>
    </w:p>
    <w:p w14:paraId="7624FE5A" w14:textId="77777777" w:rsidR="00B625D7" w:rsidRDefault="00B625D7" w:rsidP="00B625D7"/>
    <w:p w14:paraId="043EC78C"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UK Government (2021) </w:t>
      </w:r>
      <w:r>
        <w:rPr>
          <w:rFonts w:ascii="Arial" w:hAnsi="Arial" w:cs="Arial"/>
          <w:i/>
          <w:iCs/>
          <w:color w:val="000000"/>
          <w:sz w:val="22"/>
          <w:szCs w:val="22"/>
        </w:rPr>
        <w:t xml:space="preserve">Education, Schooling and Health Summary. Available at: </w:t>
      </w:r>
      <w:r>
        <w:rPr>
          <w:rFonts w:ascii="Arial" w:hAnsi="Arial" w:cs="Arial"/>
          <w:color w:val="000000"/>
          <w:sz w:val="22"/>
          <w:szCs w:val="22"/>
        </w:rPr>
        <w:t> </w:t>
      </w:r>
      <w:hyperlink r:id="rId38" w:anchor=":~:text=School%20attendance%20and%20improved%20health%20outcomes&amp;text=4%20more%20years%20of%20schooling,harm%20(Department%20of%20Health%202008)" w:history="1">
        <w:r>
          <w:rPr>
            <w:rStyle w:val="Hyperlink"/>
            <w:rFonts w:ascii="Arial" w:hAnsi="Arial" w:cs="Arial"/>
            <w:color w:val="1155CC"/>
            <w:sz w:val="22"/>
            <w:szCs w:val="22"/>
          </w:rPr>
          <w:t>https://www.gov.uk/government/publications/education-schooling-and-health/education-schooling-and-health-summary#:~:text=School%20attendance%20and%20improved%20health%20outcomes&amp;text=4%20more%20years%20of%20schooling,harm%20(Department%20of%20Health%202008)</w:t>
        </w:r>
      </w:hyperlink>
    </w:p>
    <w:p w14:paraId="7779FB48" w14:textId="77777777" w:rsidR="00B625D7" w:rsidRDefault="00B625D7" w:rsidP="00B625D7">
      <w:pPr>
        <w:pStyle w:val="NormalWeb"/>
        <w:spacing w:before="200" w:beforeAutospacing="0" w:after="0" w:afterAutospacing="0"/>
      </w:pPr>
      <w:r>
        <w:rPr>
          <w:rFonts w:ascii="Arial" w:hAnsi="Arial" w:cs="Arial"/>
          <w:color w:val="000000"/>
          <w:sz w:val="22"/>
          <w:szCs w:val="22"/>
        </w:rPr>
        <w:t>(Accessed: 21 November 2023)</w:t>
      </w:r>
    </w:p>
    <w:p w14:paraId="1DA9E68E" w14:textId="77777777" w:rsidR="00B625D7" w:rsidRDefault="00B625D7" w:rsidP="00B625D7"/>
    <w:p w14:paraId="19FE908F"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Mind (2023) </w:t>
      </w:r>
      <w:r>
        <w:rPr>
          <w:rFonts w:ascii="Arial" w:hAnsi="Arial" w:cs="Arial"/>
          <w:i/>
          <w:iCs/>
          <w:color w:val="000000"/>
          <w:sz w:val="22"/>
          <w:szCs w:val="22"/>
        </w:rPr>
        <w:t xml:space="preserve">Housing and Mental Health. </w:t>
      </w:r>
      <w:r>
        <w:rPr>
          <w:rFonts w:ascii="Arial" w:hAnsi="Arial" w:cs="Arial"/>
          <w:color w:val="000000"/>
          <w:sz w:val="22"/>
          <w:szCs w:val="22"/>
        </w:rPr>
        <w:t xml:space="preserve">Available at: </w:t>
      </w:r>
      <w:hyperlink r:id="rId39" w:history="1">
        <w:r>
          <w:rPr>
            <w:rStyle w:val="Hyperlink"/>
            <w:rFonts w:ascii="Arial" w:hAnsi="Arial" w:cs="Arial"/>
            <w:color w:val="1155CC"/>
            <w:sz w:val="22"/>
            <w:szCs w:val="22"/>
          </w:rPr>
          <w:t>https://www.mind.org.uk/information-support/guides-to-support-and-services/housing/housing-and-mental-health/</w:t>
        </w:r>
      </w:hyperlink>
    </w:p>
    <w:p w14:paraId="55FC6F8D" w14:textId="77777777" w:rsidR="00B625D7" w:rsidRDefault="00B625D7" w:rsidP="00B625D7">
      <w:pPr>
        <w:pStyle w:val="NormalWeb"/>
        <w:spacing w:before="200" w:beforeAutospacing="0" w:after="0" w:afterAutospacing="0"/>
      </w:pPr>
      <w:r>
        <w:rPr>
          <w:rFonts w:ascii="Arial" w:hAnsi="Arial" w:cs="Arial"/>
          <w:color w:val="000000"/>
          <w:sz w:val="22"/>
          <w:szCs w:val="22"/>
        </w:rPr>
        <w:t>(Accessed: 21 November 2023)</w:t>
      </w:r>
    </w:p>
    <w:p w14:paraId="50505781" w14:textId="77777777" w:rsidR="00B625D7" w:rsidRDefault="00B625D7" w:rsidP="00B625D7"/>
    <w:p w14:paraId="3539BD31" w14:textId="77777777" w:rsidR="00B625D7" w:rsidRDefault="00B625D7" w:rsidP="00B625D7">
      <w:pPr>
        <w:pStyle w:val="NormalWeb"/>
        <w:spacing w:before="200" w:beforeAutospacing="0" w:after="0" w:afterAutospacing="0"/>
      </w:pPr>
      <w:r>
        <w:rPr>
          <w:rFonts w:ascii="Arial" w:hAnsi="Arial" w:cs="Arial"/>
          <w:color w:val="000000"/>
          <w:sz w:val="22"/>
          <w:szCs w:val="22"/>
        </w:rPr>
        <w:lastRenderedPageBreak/>
        <w:t xml:space="preserve">Mind (2023) </w:t>
      </w:r>
      <w:r>
        <w:rPr>
          <w:rFonts w:ascii="Arial" w:hAnsi="Arial" w:cs="Arial"/>
          <w:i/>
          <w:iCs/>
          <w:color w:val="000000"/>
          <w:sz w:val="22"/>
          <w:szCs w:val="22"/>
        </w:rPr>
        <w:t xml:space="preserve">How to Cope with Sleep Problems. </w:t>
      </w:r>
      <w:r>
        <w:rPr>
          <w:rFonts w:ascii="Arial" w:hAnsi="Arial" w:cs="Arial"/>
          <w:color w:val="000000"/>
          <w:sz w:val="22"/>
          <w:szCs w:val="22"/>
        </w:rPr>
        <w:t xml:space="preserve">Available at: </w:t>
      </w:r>
      <w:hyperlink r:id="rId40" w:history="1">
        <w:r>
          <w:rPr>
            <w:rStyle w:val="Hyperlink"/>
            <w:rFonts w:ascii="Arial" w:hAnsi="Arial" w:cs="Arial"/>
            <w:color w:val="1155CC"/>
            <w:sz w:val="22"/>
            <w:szCs w:val="22"/>
          </w:rPr>
          <w:t>https://www.mind.org.uk/information-support/types-of-mental-health-problems/sleep-problems/about-sleep-and-mental-health/</w:t>
        </w:r>
      </w:hyperlink>
    </w:p>
    <w:p w14:paraId="031BC5AA" w14:textId="77777777" w:rsidR="00B625D7" w:rsidRDefault="00B625D7" w:rsidP="00B625D7">
      <w:pPr>
        <w:pStyle w:val="NormalWeb"/>
        <w:spacing w:before="200" w:beforeAutospacing="0" w:after="0" w:afterAutospacing="0"/>
      </w:pPr>
      <w:r>
        <w:rPr>
          <w:rFonts w:ascii="Arial" w:hAnsi="Arial" w:cs="Arial"/>
          <w:color w:val="000000"/>
          <w:sz w:val="22"/>
          <w:szCs w:val="22"/>
        </w:rPr>
        <w:t>(Accessed: 20 November 2023)</w:t>
      </w:r>
    </w:p>
    <w:p w14:paraId="5B7ABB76" w14:textId="77777777" w:rsidR="00B625D7" w:rsidRDefault="00B625D7" w:rsidP="00B625D7"/>
    <w:p w14:paraId="0E767A42"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Wickham, S </w:t>
      </w:r>
      <w:r>
        <w:rPr>
          <w:rFonts w:ascii="Arial" w:hAnsi="Arial" w:cs="Arial"/>
          <w:i/>
          <w:iCs/>
          <w:color w:val="000000"/>
          <w:sz w:val="22"/>
          <w:szCs w:val="22"/>
        </w:rPr>
        <w:t xml:space="preserve">et al. </w:t>
      </w:r>
      <w:r>
        <w:rPr>
          <w:rFonts w:ascii="Arial" w:hAnsi="Arial" w:cs="Arial"/>
          <w:color w:val="000000"/>
          <w:sz w:val="22"/>
          <w:szCs w:val="22"/>
        </w:rPr>
        <w:t>(2016) ‘Poverty and Child health in the UK: using evidence for action’. Volume 101, issue 8. (pp. 759-766) </w:t>
      </w:r>
    </w:p>
    <w:p w14:paraId="723CFF07"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Available at: </w:t>
      </w:r>
      <w:hyperlink r:id="rId41" w:history="1">
        <w:r>
          <w:rPr>
            <w:rStyle w:val="Hyperlink"/>
            <w:rFonts w:ascii="Arial" w:hAnsi="Arial" w:cs="Arial"/>
            <w:color w:val="1155CC"/>
            <w:sz w:val="23"/>
            <w:szCs w:val="23"/>
            <w:shd w:val="clear" w:color="auto" w:fill="FFFFFF"/>
          </w:rPr>
          <w:t>https://adc.bmj.com/content/101/8/759.short</w:t>
        </w:r>
      </w:hyperlink>
    </w:p>
    <w:p w14:paraId="2910B391"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(Accessed: 21st </w:t>
      </w:r>
      <w:proofErr w:type="spellStart"/>
      <w:r>
        <w:rPr>
          <w:rFonts w:ascii="Arial" w:hAnsi="Arial" w:cs="Arial"/>
          <w:color w:val="000000"/>
          <w:sz w:val="22"/>
          <w:szCs w:val="22"/>
        </w:rPr>
        <w:t>november</w:t>
      </w:r>
      <w:proofErr w:type="spellEnd"/>
      <w:r>
        <w:rPr>
          <w:rFonts w:ascii="Arial" w:hAnsi="Arial" w:cs="Arial"/>
          <w:color w:val="000000"/>
          <w:sz w:val="22"/>
          <w:szCs w:val="22"/>
        </w:rPr>
        <w:t xml:space="preserve"> 2023)</w:t>
      </w:r>
    </w:p>
    <w:p w14:paraId="00C59D9E" w14:textId="77777777" w:rsidR="00B625D7" w:rsidRDefault="00B625D7" w:rsidP="00B625D7"/>
    <w:p w14:paraId="383C6501"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University of Northampton (2015) </w:t>
      </w:r>
      <w:r>
        <w:rPr>
          <w:rFonts w:ascii="Arial" w:hAnsi="Arial" w:cs="Arial"/>
          <w:i/>
          <w:iCs/>
          <w:color w:val="000000"/>
          <w:sz w:val="22"/>
          <w:szCs w:val="22"/>
        </w:rPr>
        <w:t>Pre-school Practitioners, Child Poverty and Social Justice</w:t>
      </w:r>
      <w:r>
        <w:rPr>
          <w:rFonts w:ascii="Arial" w:hAnsi="Arial" w:cs="Arial"/>
          <w:color w:val="000000"/>
          <w:sz w:val="22"/>
          <w:szCs w:val="22"/>
        </w:rPr>
        <w:t>. Available at:</w:t>
      </w:r>
      <w:r>
        <w:rPr>
          <w:rFonts w:ascii="Arial" w:hAnsi="Arial" w:cs="Arial"/>
          <w:i/>
          <w:iCs/>
          <w:color w:val="000000"/>
          <w:sz w:val="22"/>
          <w:szCs w:val="22"/>
        </w:rPr>
        <w:t xml:space="preserve"> </w:t>
      </w:r>
      <w:hyperlink r:id="rId42" w:history="1">
        <w:r>
          <w:rPr>
            <w:rStyle w:val="Hyperlink"/>
            <w:rFonts w:ascii="Arial" w:hAnsi="Arial" w:cs="Arial"/>
            <w:color w:val="1155CC"/>
            <w:sz w:val="22"/>
            <w:szCs w:val="22"/>
          </w:rPr>
          <w:t>https://pure.northampton.ac.uk/ws/portalfiles/portal/5901859/Simpson_etal_Emerald_2015_Pre_school_practitioners_child_poverty_and_social_justice.pdf</w:t>
        </w:r>
      </w:hyperlink>
    </w:p>
    <w:p w14:paraId="7FFBB073" w14:textId="77777777" w:rsidR="00B625D7" w:rsidRDefault="00B625D7" w:rsidP="00B625D7">
      <w:pPr>
        <w:pStyle w:val="NormalWeb"/>
        <w:spacing w:before="200" w:beforeAutospacing="0" w:after="0" w:afterAutospacing="0"/>
      </w:pPr>
      <w:r>
        <w:rPr>
          <w:rFonts w:ascii="Arial" w:hAnsi="Arial" w:cs="Arial"/>
          <w:color w:val="000000"/>
          <w:sz w:val="22"/>
          <w:szCs w:val="22"/>
        </w:rPr>
        <w:t>(Accessed: 21 November 2023)</w:t>
      </w:r>
    </w:p>
    <w:p w14:paraId="75AD3651" w14:textId="77777777" w:rsidR="00B625D7" w:rsidRDefault="00B625D7" w:rsidP="00B625D7"/>
    <w:p w14:paraId="1109BC16"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Welsh Government (2023) </w:t>
      </w:r>
      <w:r>
        <w:rPr>
          <w:rFonts w:ascii="Arial" w:hAnsi="Arial" w:cs="Arial"/>
          <w:i/>
          <w:iCs/>
          <w:color w:val="000000"/>
          <w:sz w:val="22"/>
          <w:szCs w:val="22"/>
        </w:rPr>
        <w:t xml:space="preserve">Wellbeing of Wales. </w:t>
      </w:r>
      <w:r>
        <w:rPr>
          <w:rFonts w:ascii="Arial" w:hAnsi="Arial" w:cs="Arial"/>
          <w:color w:val="000000"/>
          <w:sz w:val="22"/>
          <w:szCs w:val="22"/>
        </w:rPr>
        <w:t xml:space="preserve">Available at: </w:t>
      </w:r>
      <w:hyperlink r:id="rId43" w:anchor="129707" w:history="1">
        <w:r>
          <w:rPr>
            <w:rStyle w:val="Hyperlink"/>
            <w:rFonts w:ascii="Arial" w:hAnsi="Arial" w:cs="Arial"/>
            <w:color w:val="1155CC"/>
            <w:sz w:val="22"/>
            <w:szCs w:val="22"/>
          </w:rPr>
          <w:t>https://www.gov.wales/wellbeing-wales-2023-healthier-wales-html#129707</w:t>
        </w:r>
      </w:hyperlink>
    </w:p>
    <w:p w14:paraId="3D8158CE" w14:textId="77777777" w:rsidR="00B625D7" w:rsidRDefault="00B625D7" w:rsidP="00B625D7">
      <w:pPr>
        <w:pStyle w:val="NormalWeb"/>
        <w:spacing w:before="200" w:beforeAutospacing="0" w:after="0" w:afterAutospacing="0"/>
      </w:pPr>
      <w:r>
        <w:rPr>
          <w:rFonts w:ascii="Arial" w:hAnsi="Arial" w:cs="Arial"/>
          <w:color w:val="000000"/>
          <w:sz w:val="22"/>
          <w:szCs w:val="22"/>
        </w:rPr>
        <w:t>(Accessed: 20 November 2023) </w:t>
      </w:r>
    </w:p>
    <w:p w14:paraId="2638B53F" w14:textId="77777777" w:rsidR="00B625D7" w:rsidRDefault="00B625D7" w:rsidP="00B625D7"/>
    <w:p w14:paraId="688E06A1" w14:textId="77777777" w:rsidR="00B625D7" w:rsidRDefault="00B625D7" w:rsidP="00B625D7">
      <w:pPr>
        <w:pStyle w:val="NormalWeb"/>
        <w:spacing w:before="200" w:beforeAutospacing="0" w:after="0" w:afterAutospacing="0"/>
      </w:pPr>
      <w:r>
        <w:rPr>
          <w:rFonts w:ascii="Arial" w:hAnsi="Arial" w:cs="Arial"/>
          <w:color w:val="000000"/>
          <w:sz w:val="22"/>
          <w:szCs w:val="22"/>
        </w:rPr>
        <w:t xml:space="preserve">Child Poverty Action Group [CPAG] (2023) </w:t>
      </w:r>
      <w:r>
        <w:rPr>
          <w:rFonts w:ascii="Arial" w:hAnsi="Arial" w:cs="Arial"/>
          <w:i/>
          <w:iCs/>
          <w:color w:val="000000"/>
          <w:sz w:val="22"/>
          <w:szCs w:val="22"/>
        </w:rPr>
        <w:t xml:space="preserve">What is Poverty? </w:t>
      </w:r>
      <w:r>
        <w:rPr>
          <w:rFonts w:ascii="Arial" w:hAnsi="Arial" w:cs="Arial"/>
          <w:color w:val="000000"/>
          <w:sz w:val="22"/>
          <w:szCs w:val="22"/>
        </w:rPr>
        <w:t xml:space="preserve">Available at: </w:t>
      </w:r>
      <w:hyperlink r:id="rId44" w:history="1">
        <w:r>
          <w:rPr>
            <w:rStyle w:val="Hyperlink"/>
            <w:rFonts w:ascii="Arial" w:hAnsi="Arial" w:cs="Arial"/>
            <w:color w:val="1155CC"/>
            <w:sz w:val="22"/>
            <w:szCs w:val="22"/>
          </w:rPr>
          <w:t>https://cpag.org.uk/child-poverty/what-poverty</w:t>
        </w:r>
      </w:hyperlink>
    </w:p>
    <w:p w14:paraId="2BA1390A" w14:textId="77777777" w:rsidR="00B625D7" w:rsidRDefault="00B625D7" w:rsidP="00B625D7">
      <w:pPr>
        <w:pStyle w:val="NormalWeb"/>
        <w:spacing w:before="200" w:beforeAutospacing="0" w:after="0" w:afterAutospacing="0"/>
      </w:pPr>
      <w:r>
        <w:rPr>
          <w:rFonts w:ascii="Arial" w:hAnsi="Arial" w:cs="Arial"/>
          <w:color w:val="000000"/>
          <w:sz w:val="22"/>
          <w:szCs w:val="22"/>
        </w:rPr>
        <w:t>(Accessed: 18 November 2023)</w:t>
      </w:r>
    </w:p>
    <w:p w14:paraId="6315F359" w14:textId="77777777" w:rsidR="00B625D7" w:rsidRDefault="00B625D7" w:rsidP="00B625D7"/>
    <w:p w14:paraId="5C257872" w14:textId="77777777" w:rsidR="00B625D7" w:rsidRDefault="00B625D7" w:rsidP="00B625D7">
      <w:pPr>
        <w:pStyle w:val="NormalWeb"/>
        <w:spacing w:before="0" w:beforeAutospacing="0" w:after="0" w:afterAutospacing="0"/>
      </w:pPr>
      <w:r>
        <w:rPr>
          <w:rFonts w:ascii="Arial" w:hAnsi="Arial" w:cs="Arial"/>
          <w:color w:val="000000"/>
          <w:sz w:val="22"/>
          <w:szCs w:val="22"/>
        </w:rPr>
        <w:t xml:space="preserve">Joseph Rowntree Foundation [JRF] (2023) </w:t>
      </w:r>
      <w:r>
        <w:rPr>
          <w:rFonts w:ascii="Arial" w:hAnsi="Arial" w:cs="Arial"/>
          <w:i/>
          <w:iCs/>
          <w:color w:val="000000"/>
          <w:sz w:val="22"/>
          <w:szCs w:val="22"/>
        </w:rPr>
        <w:t xml:space="preserve">What is Poverty? </w:t>
      </w:r>
      <w:r>
        <w:rPr>
          <w:rFonts w:ascii="Arial" w:hAnsi="Arial" w:cs="Arial"/>
          <w:color w:val="000000"/>
          <w:sz w:val="22"/>
          <w:szCs w:val="22"/>
        </w:rPr>
        <w:t xml:space="preserve">Available </w:t>
      </w:r>
      <w:proofErr w:type="gramStart"/>
      <w:r>
        <w:rPr>
          <w:rFonts w:ascii="Arial" w:hAnsi="Arial" w:cs="Arial"/>
          <w:color w:val="000000"/>
          <w:sz w:val="22"/>
          <w:szCs w:val="22"/>
        </w:rPr>
        <w:t>at :</w:t>
      </w:r>
      <w:proofErr w:type="gramEnd"/>
      <w:r>
        <w:rPr>
          <w:rFonts w:ascii="Arial" w:hAnsi="Arial" w:cs="Arial"/>
          <w:color w:val="000000"/>
          <w:sz w:val="22"/>
          <w:szCs w:val="22"/>
        </w:rPr>
        <w:t xml:space="preserve"> </w:t>
      </w:r>
      <w:hyperlink r:id="rId45" w:history="1">
        <w:r>
          <w:rPr>
            <w:rStyle w:val="Hyperlink"/>
            <w:rFonts w:ascii="Arial" w:hAnsi="Arial" w:cs="Arial"/>
            <w:color w:val="1155CC"/>
            <w:sz w:val="22"/>
            <w:szCs w:val="22"/>
          </w:rPr>
          <w:t>https://www.jrf.org.uk/about-us/what-is-poverty</w:t>
        </w:r>
      </w:hyperlink>
    </w:p>
    <w:p w14:paraId="248A8276" w14:textId="77777777" w:rsidR="00B625D7" w:rsidRDefault="00B625D7" w:rsidP="00B625D7">
      <w:pPr>
        <w:pStyle w:val="NormalWeb"/>
        <w:spacing w:before="0" w:beforeAutospacing="0" w:after="0" w:afterAutospacing="0"/>
      </w:pPr>
      <w:r>
        <w:rPr>
          <w:rFonts w:ascii="Arial" w:hAnsi="Arial" w:cs="Arial"/>
          <w:color w:val="000000"/>
          <w:sz w:val="22"/>
          <w:szCs w:val="22"/>
        </w:rPr>
        <w:t>(Accessed: 18 November 2023)</w:t>
      </w:r>
    </w:p>
    <w:p w14:paraId="70BBA28F" w14:textId="77777777" w:rsidR="00B625D7" w:rsidRDefault="00B625D7" w:rsidP="00B625D7"/>
    <w:p w14:paraId="7D8DA416" w14:textId="77777777" w:rsidR="00961AC8" w:rsidRPr="00961AC8" w:rsidRDefault="00961AC8" w:rsidP="00961AC8">
      <w:pPr>
        <w:spacing w:line="360" w:lineRule="auto"/>
      </w:pPr>
    </w:p>
    <w:p w14:paraId="10ADADE0" w14:textId="77777777" w:rsidR="00CE02BD" w:rsidRDefault="00CE02BD" w:rsidP="00CE02BD"/>
    <w:p w14:paraId="4BEC603D" w14:textId="77777777" w:rsidR="00CE02BD" w:rsidRPr="00CE02BD" w:rsidRDefault="00CE02BD" w:rsidP="00CE02BD">
      <w:pPr>
        <w:spacing w:line="360" w:lineRule="auto"/>
        <w:rPr>
          <w:u w:val="single"/>
        </w:rPr>
      </w:pPr>
    </w:p>
    <w:p w14:paraId="74802A6C" w14:textId="77777777" w:rsidR="00CE02BD" w:rsidRPr="00CE02BD" w:rsidRDefault="00CE02BD" w:rsidP="00843C34">
      <w:pPr>
        <w:rPr>
          <w:sz w:val="22"/>
          <w:szCs w:val="22"/>
          <w:u w:val="single"/>
        </w:rPr>
      </w:pPr>
    </w:p>
    <w:sectPr w:rsidR="00CE02BD" w:rsidRPr="00CE02BD" w:rsidSect="00D4745B">
      <w:headerReference w:type="default" r:id="rId4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9429D" w14:textId="77777777" w:rsidR="00E72ABC" w:rsidRDefault="00E72ABC" w:rsidP="00B85C54">
      <w:r>
        <w:separator/>
      </w:r>
    </w:p>
  </w:endnote>
  <w:endnote w:type="continuationSeparator" w:id="0">
    <w:p w14:paraId="2A0E1318" w14:textId="77777777" w:rsidR="00E72ABC" w:rsidRDefault="00E72ABC" w:rsidP="00B85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D38D7" w14:textId="77777777" w:rsidR="00E72ABC" w:rsidRDefault="00E72ABC" w:rsidP="00B85C54">
      <w:r>
        <w:separator/>
      </w:r>
    </w:p>
  </w:footnote>
  <w:footnote w:type="continuationSeparator" w:id="0">
    <w:p w14:paraId="398D0D02" w14:textId="77777777" w:rsidR="00E72ABC" w:rsidRDefault="00E72ABC" w:rsidP="00B85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B3356" w14:textId="437801EB" w:rsidR="00B85C54" w:rsidRDefault="00B85C54">
    <w:pPr>
      <w:pStyle w:val="Header"/>
    </w:pPr>
    <w:r>
      <w:t xml:space="preserve">Student </w:t>
    </w:r>
    <w:proofErr w:type="gramStart"/>
    <w:r>
      <w:t>Number :</w:t>
    </w:r>
    <w:proofErr w:type="gramEnd"/>
    <w:r>
      <w:t xml:space="preserve"> 2319274</w:t>
    </w:r>
    <w:r>
      <w:ptab w:relativeTo="margin" w:alignment="center" w:leader="none"/>
    </w:r>
    <w:r>
      <w:t>Module Code : ECEY5009/C</w:t>
    </w:r>
    <w:r>
      <w:ptab w:relativeTo="margin" w:alignment="right" w:leader="none"/>
    </w:r>
    <w:r>
      <w:t xml:space="preserve">Word Count : </w:t>
    </w:r>
    <w:r w:rsidR="00D11C4C">
      <w:t>1803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48B"/>
    <w:rsid w:val="000C77D3"/>
    <w:rsid w:val="0027286F"/>
    <w:rsid w:val="002C6EA1"/>
    <w:rsid w:val="002F473C"/>
    <w:rsid w:val="004514DB"/>
    <w:rsid w:val="004A23AD"/>
    <w:rsid w:val="004A6A03"/>
    <w:rsid w:val="00511E7B"/>
    <w:rsid w:val="00542B0E"/>
    <w:rsid w:val="005A5B90"/>
    <w:rsid w:val="005A7504"/>
    <w:rsid w:val="005B448B"/>
    <w:rsid w:val="00616D9C"/>
    <w:rsid w:val="00703EB6"/>
    <w:rsid w:val="00715AA8"/>
    <w:rsid w:val="00715CAD"/>
    <w:rsid w:val="007B454A"/>
    <w:rsid w:val="007D5443"/>
    <w:rsid w:val="00843C34"/>
    <w:rsid w:val="008C0EDE"/>
    <w:rsid w:val="00934DB7"/>
    <w:rsid w:val="00961AC8"/>
    <w:rsid w:val="009D50E4"/>
    <w:rsid w:val="009D61A1"/>
    <w:rsid w:val="009E56EF"/>
    <w:rsid w:val="00A51C62"/>
    <w:rsid w:val="00AE07AD"/>
    <w:rsid w:val="00B45D34"/>
    <w:rsid w:val="00B625D7"/>
    <w:rsid w:val="00B85C54"/>
    <w:rsid w:val="00CE02BD"/>
    <w:rsid w:val="00D11C4C"/>
    <w:rsid w:val="00D4745B"/>
    <w:rsid w:val="00E40436"/>
    <w:rsid w:val="00E72ABC"/>
    <w:rsid w:val="00E81656"/>
    <w:rsid w:val="00F05180"/>
    <w:rsid w:val="00FD7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B4C30"/>
  <w15:chartTrackingRefBased/>
  <w15:docId w15:val="{AC4094C1-C834-4C4B-A0DB-AFB3AD27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1AC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3C3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715AA8"/>
    <w:rPr>
      <w:color w:val="0000FF"/>
      <w:u w:val="single"/>
    </w:rPr>
  </w:style>
  <w:style w:type="paragraph" w:styleId="Header">
    <w:name w:val="header"/>
    <w:basedOn w:val="Normal"/>
    <w:link w:val="HeaderChar"/>
    <w:uiPriority w:val="99"/>
    <w:unhideWhenUsed/>
    <w:rsid w:val="00B85C54"/>
    <w:pPr>
      <w:tabs>
        <w:tab w:val="center" w:pos="4680"/>
        <w:tab w:val="right" w:pos="9360"/>
      </w:tabs>
    </w:pPr>
  </w:style>
  <w:style w:type="character" w:customStyle="1" w:styleId="HeaderChar">
    <w:name w:val="Header Char"/>
    <w:basedOn w:val="DefaultParagraphFont"/>
    <w:link w:val="Header"/>
    <w:uiPriority w:val="99"/>
    <w:rsid w:val="00B85C54"/>
  </w:style>
  <w:style w:type="paragraph" w:styleId="Footer">
    <w:name w:val="footer"/>
    <w:basedOn w:val="Normal"/>
    <w:link w:val="FooterChar"/>
    <w:uiPriority w:val="99"/>
    <w:unhideWhenUsed/>
    <w:rsid w:val="00B85C54"/>
    <w:pPr>
      <w:tabs>
        <w:tab w:val="center" w:pos="4680"/>
        <w:tab w:val="right" w:pos="9360"/>
      </w:tabs>
    </w:pPr>
  </w:style>
  <w:style w:type="character" w:customStyle="1" w:styleId="FooterChar">
    <w:name w:val="Footer Char"/>
    <w:basedOn w:val="DefaultParagraphFont"/>
    <w:link w:val="Footer"/>
    <w:uiPriority w:val="99"/>
    <w:rsid w:val="00B85C54"/>
  </w:style>
  <w:style w:type="character" w:customStyle="1" w:styleId="Heading1Char">
    <w:name w:val="Heading 1 Char"/>
    <w:basedOn w:val="DefaultParagraphFont"/>
    <w:link w:val="Heading1"/>
    <w:uiPriority w:val="9"/>
    <w:rsid w:val="00961AC8"/>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4120">
      <w:bodyDiv w:val="1"/>
      <w:marLeft w:val="0"/>
      <w:marRight w:val="0"/>
      <w:marTop w:val="0"/>
      <w:marBottom w:val="0"/>
      <w:divBdr>
        <w:top w:val="none" w:sz="0" w:space="0" w:color="auto"/>
        <w:left w:val="none" w:sz="0" w:space="0" w:color="auto"/>
        <w:bottom w:val="none" w:sz="0" w:space="0" w:color="auto"/>
        <w:right w:val="none" w:sz="0" w:space="0" w:color="auto"/>
      </w:divBdr>
    </w:div>
    <w:div w:id="375397538">
      <w:bodyDiv w:val="1"/>
      <w:marLeft w:val="0"/>
      <w:marRight w:val="0"/>
      <w:marTop w:val="0"/>
      <w:marBottom w:val="0"/>
      <w:divBdr>
        <w:top w:val="none" w:sz="0" w:space="0" w:color="auto"/>
        <w:left w:val="none" w:sz="0" w:space="0" w:color="auto"/>
        <w:bottom w:val="none" w:sz="0" w:space="0" w:color="auto"/>
        <w:right w:val="none" w:sz="0" w:space="0" w:color="auto"/>
      </w:divBdr>
    </w:div>
    <w:div w:id="665595909">
      <w:bodyDiv w:val="1"/>
      <w:marLeft w:val="0"/>
      <w:marRight w:val="0"/>
      <w:marTop w:val="0"/>
      <w:marBottom w:val="0"/>
      <w:divBdr>
        <w:top w:val="none" w:sz="0" w:space="0" w:color="auto"/>
        <w:left w:val="none" w:sz="0" w:space="0" w:color="auto"/>
        <w:bottom w:val="none" w:sz="0" w:space="0" w:color="auto"/>
        <w:right w:val="none" w:sz="0" w:space="0" w:color="auto"/>
      </w:divBdr>
    </w:div>
    <w:div w:id="666059974">
      <w:bodyDiv w:val="1"/>
      <w:marLeft w:val="0"/>
      <w:marRight w:val="0"/>
      <w:marTop w:val="0"/>
      <w:marBottom w:val="0"/>
      <w:divBdr>
        <w:top w:val="none" w:sz="0" w:space="0" w:color="auto"/>
        <w:left w:val="none" w:sz="0" w:space="0" w:color="auto"/>
        <w:bottom w:val="none" w:sz="0" w:space="0" w:color="auto"/>
        <w:right w:val="none" w:sz="0" w:space="0" w:color="auto"/>
      </w:divBdr>
    </w:div>
    <w:div w:id="874006130">
      <w:bodyDiv w:val="1"/>
      <w:marLeft w:val="0"/>
      <w:marRight w:val="0"/>
      <w:marTop w:val="0"/>
      <w:marBottom w:val="0"/>
      <w:divBdr>
        <w:top w:val="none" w:sz="0" w:space="0" w:color="auto"/>
        <w:left w:val="none" w:sz="0" w:space="0" w:color="auto"/>
        <w:bottom w:val="none" w:sz="0" w:space="0" w:color="auto"/>
        <w:right w:val="none" w:sz="0" w:space="0" w:color="auto"/>
      </w:divBdr>
    </w:div>
    <w:div w:id="978798905">
      <w:bodyDiv w:val="1"/>
      <w:marLeft w:val="0"/>
      <w:marRight w:val="0"/>
      <w:marTop w:val="0"/>
      <w:marBottom w:val="0"/>
      <w:divBdr>
        <w:top w:val="none" w:sz="0" w:space="0" w:color="auto"/>
        <w:left w:val="none" w:sz="0" w:space="0" w:color="auto"/>
        <w:bottom w:val="none" w:sz="0" w:space="0" w:color="auto"/>
        <w:right w:val="none" w:sz="0" w:space="0" w:color="auto"/>
      </w:divBdr>
    </w:div>
    <w:div w:id="1478642274">
      <w:bodyDiv w:val="1"/>
      <w:marLeft w:val="0"/>
      <w:marRight w:val="0"/>
      <w:marTop w:val="0"/>
      <w:marBottom w:val="0"/>
      <w:divBdr>
        <w:top w:val="none" w:sz="0" w:space="0" w:color="auto"/>
        <w:left w:val="none" w:sz="0" w:space="0" w:color="auto"/>
        <w:bottom w:val="none" w:sz="0" w:space="0" w:color="auto"/>
        <w:right w:val="none" w:sz="0" w:space="0" w:color="auto"/>
      </w:divBdr>
    </w:div>
    <w:div w:id="1803765527">
      <w:bodyDiv w:val="1"/>
      <w:marLeft w:val="0"/>
      <w:marRight w:val="0"/>
      <w:marTop w:val="0"/>
      <w:marBottom w:val="0"/>
      <w:divBdr>
        <w:top w:val="none" w:sz="0" w:space="0" w:color="auto"/>
        <w:left w:val="none" w:sz="0" w:space="0" w:color="auto"/>
        <w:bottom w:val="none" w:sz="0" w:space="0" w:color="auto"/>
        <w:right w:val="none" w:sz="0" w:space="0" w:color="auto"/>
      </w:divBdr>
    </w:div>
    <w:div w:id="180697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ezproxy.uwtsd.ac.uk/article/10.1007/s10964-018-0917-3" TargetMode="External"/><Relationship Id="rId18" Type="http://schemas.openxmlformats.org/officeDocument/2006/relationships/hyperlink" Target="https://phw.nhs.wales/services-and-teams/designed-to-smile/information-for-professionals/schools-and-nurseries/" TargetMode="External"/><Relationship Id="rId26" Type="http://schemas.openxmlformats.org/officeDocument/2006/relationships/hyperlink" Target="https://thesleepcharity.org.uk/information-support/children/" TargetMode="External"/><Relationship Id="rId39" Type="http://schemas.openxmlformats.org/officeDocument/2006/relationships/hyperlink" Target="https://www.mind.org.uk/information-support/guides-to-support-and-services/housing/housing-and-mental-health/" TargetMode="External"/><Relationship Id="rId21" Type="http://schemas.openxmlformats.org/officeDocument/2006/relationships/hyperlink" Target="https://www.gov.wales/sites/default/files/publications/2019-07/families-first-guidance-for-local-authorities_0.pdf" TargetMode="External"/><Relationship Id="rId34" Type="http://schemas.openxmlformats.org/officeDocument/2006/relationships/hyperlink" Target="https://www.savethechildren.org.uk/what-we-do/child-poverty" TargetMode="External"/><Relationship Id="rId42" Type="http://schemas.openxmlformats.org/officeDocument/2006/relationships/hyperlink" Target="https://pure.northampton.ac.uk/ws/portalfiles/portal/5901859/Simpson_etal_Emerald_2015_Pre_school_practitioners_child_poverty_and_social_justice.pdf"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who.int/about/accountability/governance/constitution" TargetMode="External"/><Relationship Id="rId29" Type="http://schemas.openxmlformats.org/officeDocument/2006/relationships/hyperlink" Target="https://senedd.wales/laid%20documents/cr-ld11522/cr-ld11522-e.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ezproxy.uwtsd.ac.uk/article/10.1007/s10964-018-0917-3" TargetMode="External"/><Relationship Id="rId24" Type="http://schemas.openxmlformats.org/officeDocument/2006/relationships/hyperlink" Target="https://families.barnardos.org.uk/pre-school/healthy-lifestyles" TargetMode="External"/><Relationship Id="rId32" Type="http://schemas.openxmlformats.org/officeDocument/2006/relationships/hyperlink" Target="https://books.google.co.uk/books?hl=en&amp;lr=&amp;id=nssibRF5Zt0C&amp;oi=fnd&amp;pg=PA161&amp;dq=healthy+eating+early+years&amp;ots=38vatfA1Bf&amp;sig=1XNr2OohJXpZn4dk8o8j8w1OWbU" TargetMode="External"/><Relationship Id="rId37" Type="http://schemas.openxmlformats.org/officeDocument/2006/relationships/hyperlink" Target="https://early-education.org.uk/early-years-sector-provides-crucial-help-to-families-in-poverty/" TargetMode="External"/><Relationship Id="rId40" Type="http://schemas.openxmlformats.org/officeDocument/2006/relationships/hyperlink" Target="https://www.mind.org.uk/information-support/types-of-mental-health-problems/sleep-problems/about-sleep-and-mental-health/" TargetMode="External"/><Relationship Id="rId45" Type="http://schemas.openxmlformats.org/officeDocument/2006/relationships/hyperlink" Target="https://www.jrf.org.uk/about-us/what-is-poverty" TargetMode="External"/><Relationship Id="rId5" Type="http://schemas.openxmlformats.org/officeDocument/2006/relationships/footnotes" Target="footnotes.xml"/><Relationship Id="rId15" Type="http://schemas.openxmlformats.org/officeDocument/2006/relationships/hyperlink" Target="https://dera.ioe.ac.uk/id/eprint/18045/1/130716-building-brighter-future-en.pdf" TargetMode="External"/><Relationship Id="rId23" Type="http://schemas.openxmlformats.org/officeDocument/2006/relationships/hyperlink" Target="https://www.wlga.wales/healthy-eating-in-schools" TargetMode="External"/><Relationship Id="rId28" Type="http://schemas.openxmlformats.org/officeDocument/2006/relationships/hyperlink" Target="https://www.simplypsychology.org/maslow.html?ez_vid=2cae626a2fe896279da43d587baa3eb663083817" TargetMode="External"/><Relationship Id="rId36" Type="http://schemas.openxmlformats.org/officeDocument/2006/relationships/hyperlink" Target="https://www.gov.wales/sites/default/files/publications/2019-06/child-poverty-strategy-for-wales-report.pdf" TargetMode="External"/><Relationship Id="rId10" Type="http://schemas.openxmlformats.org/officeDocument/2006/relationships/hyperlink" Target="https://link-springer-com.ezproxy.uwtsd.ac.uk/article/10.1007/s10964-018-0917-3" TargetMode="External"/><Relationship Id="rId19" Type="http://schemas.openxmlformats.org/officeDocument/2006/relationships/hyperlink" Target="https://doi.org/10.1007/s10964-018-0917-3" TargetMode="External"/><Relationship Id="rId31" Type="http://schemas.openxmlformats.org/officeDocument/2006/relationships/hyperlink" Target="https://www.nhs.uk/live-well/eat-well/food-guidelines-and-food-labels/the-eatwell-guide/" TargetMode="External"/><Relationship Id="rId44" Type="http://schemas.openxmlformats.org/officeDocument/2006/relationships/hyperlink" Target="https://cpag.org.uk/child-poverty/what-poverty" TargetMode="External"/><Relationship Id="rId4" Type="http://schemas.openxmlformats.org/officeDocument/2006/relationships/webSettings" Target="webSettings.xml"/><Relationship Id="rId9" Type="http://schemas.openxmlformats.org/officeDocument/2006/relationships/hyperlink" Target="https://link-springer-com.ezproxy.uwtsd.ac.uk/article/10.1007/s10964-018-0917-3" TargetMode="External"/><Relationship Id="rId14" Type="http://schemas.openxmlformats.org/officeDocument/2006/relationships/hyperlink" Target="https://link-springer-com.ezproxy.uwtsd.ac.uk/article/10.1007/s10964-018-0917-3" TargetMode="External"/><Relationship Id="rId22" Type="http://schemas.openxmlformats.org/officeDocument/2006/relationships/hyperlink" Target="https://hwb.gov.wales/curriculum-for-wales/health-and-well-being/statements-of-what-matters/" TargetMode="External"/><Relationship Id="rId27" Type="http://schemas.openxmlformats.org/officeDocument/2006/relationships/hyperlink" Target="https://phw.nhs.wales/services-and-teams/observatory/data-and-analysis/publication-documents/profiles-of-lifestyle-and-health-2010/lifestyle-wales-final-e-pdf/" TargetMode="External"/><Relationship Id="rId30" Type="http://schemas.openxmlformats.org/officeDocument/2006/relationships/hyperlink" Target="https://www.who.int/activities/promoting-well-being" TargetMode="External"/><Relationship Id="rId35" Type="http://schemas.openxmlformats.org/officeDocument/2006/relationships/hyperlink" Target="https://www.savethechildren.org.uk/what-we-do/child-poverty/uk-child-poverty" TargetMode="External"/><Relationship Id="rId43" Type="http://schemas.openxmlformats.org/officeDocument/2006/relationships/hyperlink" Target="https://www.gov.wales/wellbeing-wales-2023-healthier-wales-html" TargetMode="External"/><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link-springer-com.ezproxy.uwtsd.ac.uk/article/10.1007/s10964-018-0917-3" TargetMode="External"/><Relationship Id="rId17" Type="http://schemas.openxmlformats.org/officeDocument/2006/relationships/hyperlink" Target="https://www.tandfonline.com/doi/full/10.1080/15693430701472747" TargetMode="External"/><Relationship Id="rId25" Type="http://schemas.openxmlformats.org/officeDocument/2006/relationships/hyperlink" Target="https://www.unicef.org.uk/what-we-do/un-convention-child-rights/"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hyperlink" Target="https://www.gov.uk/government/publications/education-schooling-and-health/education-schooling-and-health-summary" TargetMode="External"/><Relationship Id="rId46" Type="http://schemas.openxmlformats.org/officeDocument/2006/relationships/header" Target="header1.xml"/><Relationship Id="rId20" Type="http://schemas.openxmlformats.org/officeDocument/2006/relationships/hyperlink" Target="https://www.parliament.uk/globalassets/documents/fair-society-healthy-lives-full-report.pdf" TargetMode="External"/><Relationship Id="rId41" Type="http://schemas.openxmlformats.org/officeDocument/2006/relationships/hyperlink" Target="https://adc.bmj.com/content/101/8/759.sh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D399A-645A-D24A-ADB2-1C358283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1603</Words>
  <Characters>9139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Hughes</dc:creator>
  <cp:keywords/>
  <dc:description/>
  <cp:lastModifiedBy>Caitlin Hughes</cp:lastModifiedBy>
  <cp:revision>2</cp:revision>
  <dcterms:created xsi:type="dcterms:W3CDTF">2023-12-03T21:52:00Z</dcterms:created>
  <dcterms:modified xsi:type="dcterms:W3CDTF">2023-12-03T21:52:00Z</dcterms:modified>
</cp:coreProperties>
</file>