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1373" w:rsidRPr="00FC0EFD" w:rsidRDefault="007C7BF5" w:rsidP="00FC0EFD">
      <w:pPr>
        <w:spacing w:line="240" w:lineRule="auto"/>
        <w:rPr>
          <w:rFonts w:ascii="Times New Roman" w:hAnsi="Times New Roman" w:cs="Times New Roman"/>
          <w:sz w:val="24"/>
          <w:szCs w:val="24"/>
        </w:rPr>
      </w:pPr>
      <w:r w:rsidRPr="00FC0EFD">
        <w:rPr>
          <w:rFonts w:ascii="Times New Roman" w:hAnsi="Times New Roman" w:cs="Times New Roman"/>
          <w:sz w:val="24"/>
          <w:szCs w:val="24"/>
        </w:rPr>
        <w:t>CLAH6003 scholars</w:t>
      </w:r>
      <w:bookmarkStart w:id="0" w:name="_GoBack"/>
      <w:bookmarkEnd w:id="0"/>
      <w:r w:rsidRPr="00FC0EFD">
        <w:rPr>
          <w:rFonts w:ascii="Times New Roman" w:hAnsi="Times New Roman" w:cs="Times New Roman"/>
          <w:sz w:val="24"/>
          <w:szCs w:val="24"/>
        </w:rPr>
        <w:t>hip review (2500 word)</w:t>
      </w:r>
    </w:p>
    <w:p w:rsidR="006D7A7B" w:rsidRDefault="006D7A7B" w:rsidP="00FC0EFD">
      <w:pPr>
        <w:spacing w:line="240" w:lineRule="auto"/>
        <w:rPr>
          <w:rFonts w:ascii="Times New Roman" w:hAnsi="Times New Roman" w:cs="Times New Roman"/>
          <w:sz w:val="24"/>
          <w:szCs w:val="24"/>
        </w:rPr>
      </w:pPr>
      <w:r w:rsidRPr="00FC0EFD">
        <w:rPr>
          <w:rFonts w:ascii="Times New Roman" w:hAnsi="Times New Roman" w:cs="Times New Roman"/>
          <w:sz w:val="24"/>
          <w:szCs w:val="24"/>
        </w:rPr>
        <w:t>M</w:t>
      </w:r>
      <w:r w:rsidR="00A831AB" w:rsidRPr="00FC0EFD">
        <w:rPr>
          <w:rFonts w:ascii="Times New Roman" w:hAnsi="Times New Roman" w:cs="Times New Roman"/>
          <w:sz w:val="24"/>
          <w:szCs w:val="24"/>
        </w:rPr>
        <w:t>atthew</w:t>
      </w:r>
      <w:r w:rsidRPr="00FC0EFD">
        <w:rPr>
          <w:rFonts w:ascii="Times New Roman" w:hAnsi="Times New Roman" w:cs="Times New Roman"/>
          <w:sz w:val="24"/>
          <w:szCs w:val="24"/>
        </w:rPr>
        <w:t xml:space="preserve"> R. Christ</w:t>
      </w:r>
      <w:r w:rsidR="00A831AB" w:rsidRPr="00FC0EFD">
        <w:rPr>
          <w:rFonts w:ascii="Times New Roman" w:hAnsi="Times New Roman" w:cs="Times New Roman"/>
          <w:sz w:val="24"/>
          <w:szCs w:val="24"/>
        </w:rPr>
        <w:t xml:space="preserve">: </w:t>
      </w:r>
      <w:bookmarkStart w:id="1" w:name="_Hlk505427446"/>
      <w:r w:rsidR="00A831AB" w:rsidRPr="00FC0EFD">
        <w:rPr>
          <w:rFonts w:ascii="Times New Roman" w:hAnsi="Times New Roman" w:cs="Times New Roman"/>
          <w:sz w:val="24"/>
          <w:szCs w:val="24"/>
        </w:rPr>
        <w:t>Conscription of Hoplites in Classical Athens</w:t>
      </w:r>
    </w:p>
    <w:bookmarkEnd w:id="1"/>
    <w:p w:rsidR="00FC0EFD" w:rsidRDefault="00FC0EFD" w:rsidP="00FC0EFD">
      <w:pPr>
        <w:spacing w:line="240" w:lineRule="auto"/>
        <w:rPr>
          <w:rFonts w:ascii="Times New Roman" w:hAnsi="Times New Roman" w:cs="Times New Roman"/>
          <w:sz w:val="24"/>
          <w:szCs w:val="24"/>
        </w:rPr>
      </w:pPr>
    </w:p>
    <w:p w:rsidR="009F723B" w:rsidRDefault="006A1F92" w:rsidP="00FC0EFD">
      <w:pPr>
        <w:spacing w:line="480" w:lineRule="auto"/>
        <w:rPr>
          <w:rFonts w:ascii="Times New Roman" w:hAnsi="Times New Roman" w:cs="Times New Roman"/>
          <w:sz w:val="24"/>
          <w:szCs w:val="24"/>
        </w:rPr>
      </w:pPr>
      <w:r>
        <w:rPr>
          <w:rFonts w:ascii="Times New Roman" w:hAnsi="Times New Roman" w:cs="Times New Roman"/>
          <w:sz w:val="24"/>
          <w:szCs w:val="24"/>
        </w:rPr>
        <w:t>The</w:t>
      </w:r>
      <w:r w:rsidR="009F723B" w:rsidRPr="009F723B">
        <w:rPr>
          <w:rFonts w:ascii="Times New Roman" w:hAnsi="Times New Roman" w:cs="Times New Roman"/>
          <w:sz w:val="24"/>
          <w:szCs w:val="24"/>
        </w:rPr>
        <w:t xml:space="preserve"> article to be reviewed is ‘Conscription of Hoplites in Classical Athens’</w:t>
      </w:r>
      <w:r w:rsidR="009F723B" w:rsidRPr="009F723B">
        <w:rPr>
          <w:rFonts w:ascii="Times New Roman" w:hAnsi="Times New Roman" w:cs="Times New Roman"/>
          <w:i/>
          <w:sz w:val="24"/>
          <w:szCs w:val="24"/>
        </w:rPr>
        <w:t xml:space="preserve"> </w:t>
      </w:r>
      <w:r w:rsidR="009F723B" w:rsidRPr="009F723B">
        <w:rPr>
          <w:rFonts w:ascii="Times New Roman" w:hAnsi="Times New Roman" w:cs="Times New Roman"/>
          <w:sz w:val="24"/>
          <w:szCs w:val="24"/>
        </w:rPr>
        <w:t>(2001)</w:t>
      </w:r>
      <w:r>
        <w:rPr>
          <w:rFonts w:ascii="Times New Roman" w:hAnsi="Times New Roman" w:cs="Times New Roman"/>
          <w:sz w:val="24"/>
          <w:szCs w:val="24"/>
        </w:rPr>
        <w:t xml:space="preserve"> by Matthew R. Christ</w:t>
      </w:r>
      <w:r w:rsidR="009F723B" w:rsidRPr="009F723B">
        <w:rPr>
          <w:rFonts w:ascii="Times New Roman" w:hAnsi="Times New Roman" w:cs="Times New Roman"/>
          <w:sz w:val="24"/>
          <w:szCs w:val="24"/>
        </w:rPr>
        <w:t>.</w:t>
      </w:r>
      <w:r w:rsidR="009F723B" w:rsidRPr="009F723B">
        <w:rPr>
          <w:rFonts w:ascii="Times New Roman" w:hAnsi="Times New Roman" w:cs="Times New Roman"/>
          <w:sz w:val="24"/>
          <w:szCs w:val="24"/>
          <w:vertAlign w:val="superscript"/>
        </w:rPr>
        <w:footnoteReference w:id="1"/>
      </w:r>
      <w:r>
        <w:rPr>
          <w:rFonts w:ascii="Times New Roman" w:hAnsi="Times New Roman" w:cs="Times New Roman"/>
          <w:sz w:val="24"/>
          <w:szCs w:val="24"/>
        </w:rPr>
        <w:t xml:space="preserve"> The article is about the change in methodology in conscripting hoplites in Athens somewhere between 386-366 BC.</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The article argues that there were two reasonings </w:t>
      </w:r>
      <w:r w:rsidR="008B0D76">
        <w:rPr>
          <w:rFonts w:ascii="Times New Roman" w:hAnsi="Times New Roman" w:cs="Times New Roman"/>
          <w:sz w:val="24"/>
          <w:szCs w:val="24"/>
        </w:rPr>
        <w:t xml:space="preserve">for </w:t>
      </w:r>
      <w:r>
        <w:rPr>
          <w:rFonts w:ascii="Times New Roman" w:hAnsi="Times New Roman" w:cs="Times New Roman"/>
          <w:sz w:val="24"/>
          <w:szCs w:val="24"/>
        </w:rPr>
        <w:t>why the Athenians change</w:t>
      </w:r>
      <w:r w:rsidR="008B0D76">
        <w:rPr>
          <w:rFonts w:ascii="Times New Roman" w:hAnsi="Times New Roman" w:cs="Times New Roman"/>
          <w:sz w:val="24"/>
          <w:szCs w:val="24"/>
        </w:rPr>
        <w:t>d</w:t>
      </w:r>
      <w:r>
        <w:rPr>
          <w:rFonts w:ascii="Times New Roman" w:hAnsi="Times New Roman" w:cs="Times New Roman"/>
          <w:sz w:val="24"/>
          <w:szCs w:val="24"/>
        </w:rPr>
        <w:t xml:space="preserve"> their conscription system (military and ideology).</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 xml:space="preserve"> The reply is to be a </w:t>
      </w:r>
      <w:r w:rsidR="00613CA6">
        <w:rPr>
          <w:rFonts w:ascii="Times New Roman" w:hAnsi="Times New Roman" w:cs="Times New Roman"/>
          <w:sz w:val="24"/>
          <w:szCs w:val="24"/>
        </w:rPr>
        <w:t>positive</w:t>
      </w:r>
      <w:r>
        <w:rPr>
          <w:rFonts w:ascii="Times New Roman" w:hAnsi="Times New Roman" w:cs="Times New Roman"/>
          <w:sz w:val="24"/>
          <w:szCs w:val="24"/>
        </w:rPr>
        <w:t xml:space="preserve"> reply to support Christ’s arguments made throughout his article with some necessary </w:t>
      </w:r>
      <w:r w:rsidR="00613CA6">
        <w:rPr>
          <w:rFonts w:ascii="Times New Roman" w:hAnsi="Times New Roman" w:cs="Times New Roman"/>
          <w:sz w:val="24"/>
          <w:szCs w:val="24"/>
        </w:rPr>
        <w:t>criticism</w:t>
      </w:r>
      <w:r>
        <w:rPr>
          <w:rFonts w:ascii="Times New Roman" w:hAnsi="Times New Roman" w:cs="Times New Roman"/>
          <w:sz w:val="24"/>
          <w:szCs w:val="24"/>
        </w:rPr>
        <w:t xml:space="preserve"> or areas for future enhancement within the article. </w:t>
      </w:r>
      <w:r w:rsidR="00440A09">
        <w:rPr>
          <w:rFonts w:ascii="Times New Roman" w:hAnsi="Times New Roman" w:cs="Times New Roman"/>
          <w:sz w:val="24"/>
          <w:szCs w:val="24"/>
        </w:rPr>
        <w:t xml:space="preserve">This reply will discuss the debate in chronology, the methodology of the change of the conscription systems.  </w:t>
      </w:r>
      <w:r>
        <w:rPr>
          <w:rFonts w:ascii="Times New Roman" w:hAnsi="Times New Roman" w:cs="Times New Roman"/>
          <w:sz w:val="24"/>
          <w:szCs w:val="24"/>
        </w:rPr>
        <w:t xml:space="preserve">  </w:t>
      </w:r>
    </w:p>
    <w:p w:rsidR="00891B1B" w:rsidRDefault="00440A09" w:rsidP="00FC0EFD">
      <w:pPr>
        <w:spacing w:line="480" w:lineRule="auto"/>
        <w:rPr>
          <w:rFonts w:ascii="Times New Roman" w:hAnsi="Times New Roman" w:cs="Times New Roman"/>
          <w:sz w:val="24"/>
          <w:szCs w:val="24"/>
        </w:rPr>
      </w:pPr>
      <w:r>
        <w:rPr>
          <w:rFonts w:ascii="Times New Roman" w:hAnsi="Times New Roman" w:cs="Times New Roman"/>
          <w:sz w:val="24"/>
          <w:szCs w:val="24"/>
        </w:rPr>
        <w:t>Christ is not</w:t>
      </w:r>
      <w:r w:rsidRPr="00440A09">
        <w:rPr>
          <w:rFonts w:ascii="Times New Roman" w:hAnsi="Times New Roman" w:cs="Times New Roman"/>
          <w:sz w:val="24"/>
          <w:szCs w:val="24"/>
        </w:rPr>
        <w:t xml:space="preserve"> a military historian</w:t>
      </w:r>
      <w:r w:rsidR="005B617A">
        <w:rPr>
          <w:rFonts w:ascii="Times New Roman" w:hAnsi="Times New Roman" w:cs="Times New Roman"/>
          <w:sz w:val="24"/>
          <w:szCs w:val="24"/>
        </w:rPr>
        <w:t>, t</w:t>
      </w:r>
      <w:r w:rsidRPr="00440A09">
        <w:rPr>
          <w:rFonts w:ascii="Times New Roman" w:hAnsi="Times New Roman" w:cs="Times New Roman"/>
          <w:sz w:val="24"/>
          <w:szCs w:val="24"/>
        </w:rPr>
        <w:t xml:space="preserve">herefore, Christ </w:t>
      </w:r>
      <w:r w:rsidR="00613CA6">
        <w:rPr>
          <w:rFonts w:ascii="Times New Roman" w:hAnsi="Times New Roman" w:cs="Times New Roman"/>
          <w:sz w:val="24"/>
          <w:szCs w:val="24"/>
        </w:rPr>
        <w:t>has a</w:t>
      </w:r>
      <w:r w:rsidRPr="00440A09">
        <w:rPr>
          <w:rFonts w:ascii="Times New Roman" w:hAnsi="Times New Roman" w:cs="Times New Roman"/>
          <w:sz w:val="24"/>
          <w:szCs w:val="24"/>
        </w:rPr>
        <w:t xml:space="preserve"> different approach to military affairs in comparison to a purely military orientated historian, for example, Victor Davis Hanson.</w:t>
      </w:r>
      <w:r w:rsidRPr="00440A09">
        <w:rPr>
          <w:rFonts w:ascii="Times New Roman" w:hAnsi="Times New Roman" w:cs="Times New Roman"/>
          <w:sz w:val="24"/>
          <w:szCs w:val="24"/>
          <w:vertAlign w:val="superscript"/>
        </w:rPr>
        <w:footnoteReference w:id="4"/>
      </w:r>
      <w:r w:rsidRPr="00440A09">
        <w:rPr>
          <w:rFonts w:ascii="Times New Roman" w:hAnsi="Times New Roman" w:cs="Times New Roman"/>
          <w:sz w:val="24"/>
          <w:szCs w:val="24"/>
        </w:rPr>
        <w:t xml:space="preserve"> However, as a social and legal historian, Christ’s ability to understand the social and legal consequences of </w:t>
      </w:r>
      <w:r w:rsidR="00485D6E">
        <w:rPr>
          <w:rFonts w:ascii="Times New Roman" w:hAnsi="Times New Roman" w:cs="Times New Roman"/>
          <w:sz w:val="24"/>
          <w:szCs w:val="24"/>
        </w:rPr>
        <w:t>conscription, its reform</w:t>
      </w:r>
      <w:r w:rsidRPr="00440A09">
        <w:rPr>
          <w:rFonts w:ascii="Times New Roman" w:hAnsi="Times New Roman" w:cs="Times New Roman"/>
          <w:sz w:val="24"/>
          <w:szCs w:val="24"/>
        </w:rPr>
        <w:t xml:space="preserve"> and draft evasion on society is </w:t>
      </w:r>
      <w:r w:rsidR="00485D6E">
        <w:rPr>
          <w:rFonts w:ascii="Times New Roman" w:hAnsi="Times New Roman" w:cs="Times New Roman"/>
          <w:sz w:val="24"/>
          <w:szCs w:val="24"/>
        </w:rPr>
        <w:t>in</w:t>
      </w:r>
      <w:r w:rsidRPr="00440A09">
        <w:rPr>
          <w:rFonts w:ascii="Times New Roman" w:hAnsi="Times New Roman" w:cs="Times New Roman"/>
          <w:sz w:val="24"/>
          <w:szCs w:val="24"/>
        </w:rPr>
        <w:t>valuable.</w:t>
      </w:r>
      <w:r w:rsidRPr="00440A09">
        <w:rPr>
          <w:rFonts w:ascii="Times New Roman" w:hAnsi="Times New Roman" w:cs="Times New Roman"/>
          <w:sz w:val="24"/>
          <w:szCs w:val="24"/>
          <w:vertAlign w:val="superscript"/>
        </w:rPr>
        <w:footnoteReference w:id="5"/>
      </w:r>
      <w:r w:rsidR="00613CA6">
        <w:rPr>
          <w:rFonts w:ascii="Times New Roman" w:hAnsi="Times New Roman" w:cs="Times New Roman"/>
          <w:sz w:val="24"/>
          <w:szCs w:val="24"/>
        </w:rPr>
        <w:t xml:space="preserve"> </w:t>
      </w:r>
      <w:r w:rsidR="00891B1B">
        <w:rPr>
          <w:rFonts w:ascii="Times New Roman" w:hAnsi="Times New Roman" w:cs="Times New Roman"/>
          <w:sz w:val="24"/>
          <w:szCs w:val="24"/>
        </w:rPr>
        <w:t xml:space="preserve">Christ </w:t>
      </w:r>
      <w:r>
        <w:rPr>
          <w:rFonts w:ascii="Times New Roman" w:hAnsi="Times New Roman" w:cs="Times New Roman"/>
          <w:sz w:val="24"/>
          <w:szCs w:val="24"/>
        </w:rPr>
        <w:t>additionally is one of the few</w:t>
      </w:r>
      <w:r w:rsidR="00891B1B">
        <w:rPr>
          <w:rFonts w:ascii="Times New Roman" w:hAnsi="Times New Roman" w:cs="Times New Roman"/>
          <w:sz w:val="24"/>
          <w:szCs w:val="24"/>
        </w:rPr>
        <w:t xml:space="preserve"> scholar</w:t>
      </w:r>
      <w:r>
        <w:rPr>
          <w:rFonts w:ascii="Times New Roman" w:hAnsi="Times New Roman" w:cs="Times New Roman"/>
          <w:sz w:val="24"/>
          <w:szCs w:val="24"/>
        </w:rPr>
        <w:t>s who deal</w:t>
      </w:r>
      <w:r w:rsidR="00891B1B">
        <w:rPr>
          <w:rFonts w:ascii="Times New Roman" w:hAnsi="Times New Roman" w:cs="Times New Roman"/>
          <w:sz w:val="24"/>
          <w:szCs w:val="24"/>
        </w:rPr>
        <w:t xml:space="preserve"> with conscription of hoplites as a single entity instead of the typical use of conscription as evidence for societal changes. Therefore, Christ is very much at the </w:t>
      </w:r>
      <w:r w:rsidR="00891B1B" w:rsidRPr="00540AD1">
        <w:rPr>
          <w:rFonts w:ascii="Times New Roman" w:hAnsi="Times New Roman" w:cs="Times New Roman"/>
          <w:noProof/>
          <w:sz w:val="24"/>
          <w:szCs w:val="24"/>
        </w:rPr>
        <w:t>forefront</w:t>
      </w:r>
      <w:r w:rsidR="00891B1B">
        <w:rPr>
          <w:rFonts w:ascii="Times New Roman" w:hAnsi="Times New Roman" w:cs="Times New Roman"/>
          <w:sz w:val="24"/>
          <w:szCs w:val="24"/>
        </w:rPr>
        <w:t xml:space="preserve"> of scholarly changes towards the treatment of conscription within the Ancient world</w:t>
      </w:r>
      <w:r w:rsidR="00540AD1">
        <w:rPr>
          <w:rFonts w:ascii="Times New Roman" w:hAnsi="Times New Roman" w:cs="Times New Roman"/>
          <w:sz w:val="24"/>
          <w:szCs w:val="24"/>
        </w:rPr>
        <w:t>,</w:t>
      </w:r>
      <w:r w:rsidR="00891B1B">
        <w:rPr>
          <w:rFonts w:ascii="Times New Roman" w:hAnsi="Times New Roman" w:cs="Times New Roman"/>
          <w:sz w:val="24"/>
          <w:szCs w:val="24"/>
        </w:rPr>
        <w:t xml:space="preserve"> </w:t>
      </w:r>
      <w:r w:rsidR="00891B1B" w:rsidRPr="00540AD1">
        <w:rPr>
          <w:rFonts w:ascii="Times New Roman" w:hAnsi="Times New Roman" w:cs="Times New Roman"/>
          <w:noProof/>
          <w:sz w:val="24"/>
          <w:szCs w:val="24"/>
        </w:rPr>
        <w:t>especially</w:t>
      </w:r>
      <w:r w:rsidR="00891B1B">
        <w:rPr>
          <w:rFonts w:ascii="Times New Roman" w:hAnsi="Times New Roman" w:cs="Times New Roman"/>
          <w:sz w:val="24"/>
          <w:szCs w:val="24"/>
        </w:rPr>
        <w:t xml:space="preserve"> in Athens.  </w:t>
      </w:r>
    </w:p>
    <w:p w:rsidR="00C31294" w:rsidRDefault="00C31294"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Conscription is typically used as evidence within scholarly debates to prove or disprove the egalitarian nature of Athenian society after the introduction of the Age Group system. However, conscription is also used in debates surrounding military effectiveness and the </w:t>
      </w:r>
      <w:r>
        <w:rPr>
          <w:rFonts w:ascii="Times New Roman" w:hAnsi="Times New Roman" w:cs="Times New Roman"/>
          <w:sz w:val="24"/>
          <w:szCs w:val="24"/>
        </w:rPr>
        <w:lastRenderedPageBreak/>
        <w:t>professional v</w:t>
      </w:r>
      <w:r w:rsidR="00891B1B">
        <w:rPr>
          <w:rFonts w:ascii="Times New Roman" w:hAnsi="Times New Roman" w:cs="Times New Roman"/>
          <w:sz w:val="24"/>
          <w:szCs w:val="24"/>
        </w:rPr>
        <w:t>ersu</w:t>
      </w:r>
      <w:r>
        <w:rPr>
          <w:rFonts w:ascii="Times New Roman" w:hAnsi="Times New Roman" w:cs="Times New Roman"/>
          <w:sz w:val="24"/>
          <w:szCs w:val="24"/>
        </w:rPr>
        <w:t>s amateur soldiering debate</w:t>
      </w:r>
      <w:r w:rsidR="00891B1B">
        <w:rPr>
          <w:rFonts w:ascii="Times New Roman" w:hAnsi="Times New Roman" w:cs="Times New Roman"/>
          <w:sz w:val="24"/>
          <w:szCs w:val="24"/>
        </w:rPr>
        <w:t>.</w:t>
      </w:r>
      <w:r w:rsidR="00613CA6">
        <w:rPr>
          <w:rStyle w:val="FootnoteReference"/>
          <w:rFonts w:ascii="Times New Roman" w:hAnsi="Times New Roman" w:cs="Times New Roman"/>
          <w:sz w:val="24"/>
          <w:szCs w:val="24"/>
        </w:rPr>
        <w:footnoteReference w:id="6"/>
      </w:r>
      <w:r w:rsidR="00891B1B">
        <w:rPr>
          <w:rFonts w:ascii="Times New Roman" w:hAnsi="Times New Roman" w:cs="Times New Roman"/>
          <w:sz w:val="24"/>
          <w:szCs w:val="24"/>
        </w:rPr>
        <w:t xml:space="preserve"> Conscription is also used as evidence for changes within social and military spheres of government. </w:t>
      </w:r>
      <w:r w:rsidR="00B15148">
        <w:rPr>
          <w:rFonts w:ascii="Times New Roman" w:hAnsi="Times New Roman" w:cs="Times New Roman"/>
          <w:sz w:val="24"/>
          <w:szCs w:val="24"/>
        </w:rPr>
        <w:t>Furthermore, the conscription of hoplites in Ancient Athens is</w:t>
      </w:r>
      <w:r w:rsidR="00203548">
        <w:rPr>
          <w:rFonts w:ascii="Times New Roman" w:hAnsi="Times New Roman" w:cs="Times New Roman"/>
          <w:sz w:val="24"/>
          <w:szCs w:val="24"/>
        </w:rPr>
        <w:t xml:space="preserve"> used as evidence for the idea </w:t>
      </w:r>
      <w:r w:rsidR="00B15148">
        <w:rPr>
          <w:rFonts w:ascii="Times New Roman" w:hAnsi="Times New Roman" w:cs="Times New Roman"/>
          <w:sz w:val="24"/>
          <w:szCs w:val="24"/>
        </w:rPr>
        <w:t>f</w:t>
      </w:r>
      <w:r w:rsidR="00203548">
        <w:rPr>
          <w:rFonts w:ascii="Times New Roman" w:hAnsi="Times New Roman" w:cs="Times New Roman"/>
          <w:sz w:val="24"/>
          <w:szCs w:val="24"/>
        </w:rPr>
        <w:t>or</w:t>
      </w:r>
      <w:r w:rsidR="00B15148">
        <w:rPr>
          <w:rFonts w:ascii="Times New Roman" w:hAnsi="Times New Roman" w:cs="Times New Roman"/>
          <w:sz w:val="24"/>
          <w:szCs w:val="24"/>
        </w:rPr>
        <w:t xml:space="preserve"> </w:t>
      </w:r>
      <w:r w:rsidR="00B15148" w:rsidRPr="00203548">
        <w:rPr>
          <w:rFonts w:ascii="Times New Roman" w:hAnsi="Times New Roman" w:cs="Times New Roman"/>
          <w:noProof/>
          <w:sz w:val="24"/>
          <w:szCs w:val="24"/>
        </w:rPr>
        <w:t>social</w:t>
      </w:r>
      <w:r w:rsidR="00B15148">
        <w:rPr>
          <w:rFonts w:ascii="Times New Roman" w:hAnsi="Times New Roman" w:cs="Times New Roman"/>
          <w:sz w:val="24"/>
          <w:szCs w:val="24"/>
        </w:rPr>
        <w:t xml:space="preserve"> division between citizen and non-citizen alongside the place of conscripts within volunteer majority forces, for example, the Sicilian Expedition (415 BC).</w:t>
      </w:r>
      <w:r w:rsidR="00B15148">
        <w:rPr>
          <w:rStyle w:val="FootnoteReference"/>
          <w:rFonts w:ascii="Times New Roman" w:hAnsi="Times New Roman" w:cs="Times New Roman"/>
          <w:sz w:val="24"/>
          <w:szCs w:val="24"/>
        </w:rPr>
        <w:footnoteReference w:id="7"/>
      </w:r>
    </w:p>
    <w:p w:rsidR="00AC2548" w:rsidRDefault="003C7504" w:rsidP="00FC0EFD">
      <w:pPr>
        <w:spacing w:line="480" w:lineRule="auto"/>
        <w:rPr>
          <w:rFonts w:ascii="Times New Roman" w:hAnsi="Times New Roman" w:cs="Times New Roman"/>
          <w:sz w:val="24"/>
          <w:szCs w:val="24"/>
        </w:rPr>
      </w:pPr>
      <w:r>
        <w:rPr>
          <w:rFonts w:ascii="Times New Roman" w:hAnsi="Times New Roman" w:cs="Times New Roman"/>
          <w:sz w:val="24"/>
          <w:szCs w:val="24"/>
        </w:rPr>
        <w:t>Christ’s position is that conscription of Athenian citizens to serve as Hoplites was a common occurrence</w:t>
      </w:r>
      <w:r w:rsidR="005B617A">
        <w:rPr>
          <w:rFonts w:ascii="Times New Roman" w:hAnsi="Times New Roman" w:cs="Times New Roman"/>
          <w:sz w:val="24"/>
          <w:szCs w:val="24"/>
        </w:rPr>
        <w:t xml:space="preserve"> </w:t>
      </w:r>
      <w:r w:rsidR="000E1D0F">
        <w:rPr>
          <w:rFonts w:ascii="Times New Roman" w:hAnsi="Times New Roman" w:cs="Times New Roman"/>
          <w:sz w:val="24"/>
          <w:szCs w:val="24"/>
        </w:rPr>
        <w:t xml:space="preserve">because of the near-perpetual warfare that was being conducted </w:t>
      </w:r>
      <w:r w:rsidR="000E1D0F" w:rsidRPr="00540AD1">
        <w:rPr>
          <w:rFonts w:ascii="Times New Roman" w:hAnsi="Times New Roman" w:cs="Times New Roman"/>
          <w:noProof/>
          <w:sz w:val="24"/>
          <w:szCs w:val="24"/>
        </w:rPr>
        <w:t>in Ancient</w:t>
      </w:r>
      <w:r w:rsidR="000E1D0F">
        <w:rPr>
          <w:rFonts w:ascii="Times New Roman" w:hAnsi="Times New Roman" w:cs="Times New Roman"/>
          <w:sz w:val="24"/>
          <w:szCs w:val="24"/>
        </w:rPr>
        <w:t xml:space="preserve"> Greece and when not, enough volunteers enlisted conscription was enforced. The specific conscription of hoplites suggests that Athenian society was wealthy enough to afford the cost of mass recruitment of heavy infantry even in unfavourable circumstances</w:t>
      </w:r>
      <w:r w:rsidR="00EE684E">
        <w:rPr>
          <w:rFonts w:ascii="Times New Roman" w:hAnsi="Times New Roman" w:cs="Times New Roman"/>
          <w:sz w:val="24"/>
          <w:szCs w:val="24"/>
        </w:rPr>
        <w:t>, for example, the plague of 427 BC</w:t>
      </w:r>
      <w:r w:rsidR="000E1D0F">
        <w:rPr>
          <w:rFonts w:ascii="Times New Roman" w:hAnsi="Times New Roman" w:cs="Times New Roman"/>
          <w:sz w:val="24"/>
          <w:szCs w:val="24"/>
        </w:rPr>
        <w:t>.</w:t>
      </w:r>
      <w:r w:rsidR="00EE684E">
        <w:rPr>
          <w:rStyle w:val="FootnoteReference"/>
          <w:rFonts w:ascii="Times New Roman" w:hAnsi="Times New Roman" w:cs="Times New Roman"/>
          <w:sz w:val="24"/>
          <w:szCs w:val="24"/>
        </w:rPr>
        <w:footnoteReference w:id="8"/>
      </w:r>
      <w:r w:rsidR="00E42464">
        <w:rPr>
          <w:rFonts w:ascii="Times New Roman" w:hAnsi="Times New Roman" w:cs="Times New Roman"/>
          <w:sz w:val="24"/>
          <w:szCs w:val="24"/>
        </w:rPr>
        <w:t xml:space="preserve">  </w:t>
      </w:r>
      <w:r w:rsidR="000E1D0F">
        <w:rPr>
          <w:rFonts w:ascii="Times New Roman" w:hAnsi="Times New Roman" w:cs="Times New Roman"/>
          <w:sz w:val="24"/>
          <w:szCs w:val="24"/>
        </w:rPr>
        <w:t xml:space="preserve"> </w:t>
      </w:r>
    </w:p>
    <w:p w:rsidR="00AC2548" w:rsidRDefault="00613CA6" w:rsidP="00FC0EFD">
      <w:pPr>
        <w:spacing w:line="480" w:lineRule="auto"/>
        <w:rPr>
          <w:rFonts w:ascii="Times New Roman" w:hAnsi="Times New Roman" w:cs="Times New Roman"/>
          <w:sz w:val="24"/>
          <w:szCs w:val="24"/>
        </w:rPr>
      </w:pPr>
      <w:r>
        <w:rPr>
          <w:rFonts w:ascii="Times New Roman" w:hAnsi="Times New Roman" w:cs="Times New Roman"/>
          <w:sz w:val="24"/>
          <w:szCs w:val="24"/>
        </w:rPr>
        <w:t>B</w:t>
      </w:r>
      <w:r w:rsidR="003C7504">
        <w:rPr>
          <w:rFonts w:ascii="Times New Roman" w:hAnsi="Times New Roman" w:cs="Times New Roman"/>
          <w:sz w:val="24"/>
          <w:szCs w:val="24"/>
        </w:rPr>
        <w:t xml:space="preserve">etween 386-366 BC the Athenians changed their methodology for conscription from the </w:t>
      </w:r>
      <w:r w:rsidR="003C7504" w:rsidRPr="003C7504">
        <w:rPr>
          <w:rFonts w:ascii="Times New Roman" w:hAnsi="Times New Roman" w:cs="Times New Roman"/>
          <w:sz w:val="24"/>
          <w:szCs w:val="24"/>
        </w:rPr>
        <w:t>Katalogos</w:t>
      </w:r>
      <w:r w:rsidR="003C7504">
        <w:rPr>
          <w:rFonts w:ascii="Times New Roman" w:hAnsi="Times New Roman" w:cs="Times New Roman"/>
          <w:sz w:val="24"/>
          <w:szCs w:val="24"/>
        </w:rPr>
        <w:t xml:space="preserve"> System to an Age Groups system.</w:t>
      </w:r>
      <w:r w:rsidR="003C7504">
        <w:rPr>
          <w:rStyle w:val="FootnoteReference"/>
          <w:rFonts w:ascii="Times New Roman" w:hAnsi="Times New Roman" w:cs="Times New Roman"/>
          <w:sz w:val="24"/>
          <w:szCs w:val="24"/>
        </w:rPr>
        <w:footnoteReference w:id="9"/>
      </w:r>
      <w:r w:rsidR="003C7504">
        <w:rPr>
          <w:rFonts w:ascii="Times New Roman" w:hAnsi="Times New Roman" w:cs="Times New Roman"/>
          <w:sz w:val="24"/>
          <w:szCs w:val="24"/>
        </w:rPr>
        <w:t xml:space="preserve"> </w:t>
      </w:r>
      <w:r w:rsidR="000E1D0F">
        <w:rPr>
          <w:rFonts w:ascii="Times New Roman" w:hAnsi="Times New Roman" w:cs="Times New Roman"/>
          <w:sz w:val="24"/>
          <w:szCs w:val="24"/>
        </w:rPr>
        <w:t xml:space="preserve">The Katalogos System involved the use of a </w:t>
      </w:r>
      <w:r w:rsidR="000E1D0F" w:rsidRPr="00540AD1">
        <w:rPr>
          <w:rFonts w:ascii="Times New Roman" w:hAnsi="Times New Roman" w:cs="Times New Roman"/>
          <w:noProof/>
          <w:sz w:val="24"/>
          <w:szCs w:val="24"/>
        </w:rPr>
        <w:t>tribal</w:t>
      </w:r>
      <w:r w:rsidR="00540AD1" w:rsidRPr="00540AD1">
        <w:rPr>
          <w:rFonts w:ascii="Times New Roman" w:hAnsi="Times New Roman" w:cs="Times New Roman"/>
          <w:noProof/>
          <w:sz w:val="24"/>
          <w:szCs w:val="24"/>
        </w:rPr>
        <w:t>-based</w:t>
      </w:r>
      <w:r w:rsidR="00540AD1">
        <w:rPr>
          <w:rFonts w:ascii="Times New Roman" w:hAnsi="Times New Roman" w:cs="Times New Roman"/>
          <w:sz w:val="24"/>
          <w:szCs w:val="24"/>
        </w:rPr>
        <w:t xml:space="preserve"> system </w:t>
      </w:r>
      <w:r w:rsidR="00540AD1" w:rsidRPr="00540AD1">
        <w:rPr>
          <w:rFonts w:ascii="Times New Roman" w:hAnsi="Times New Roman" w:cs="Times New Roman"/>
          <w:noProof/>
          <w:sz w:val="24"/>
          <w:szCs w:val="24"/>
        </w:rPr>
        <w:t>compr</w:t>
      </w:r>
      <w:r w:rsidR="00540AD1">
        <w:rPr>
          <w:rFonts w:ascii="Times New Roman" w:hAnsi="Times New Roman" w:cs="Times New Roman"/>
          <w:noProof/>
          <w:sz w:val="24"/>
          <w:szCs w:val="24"/>
        </w:rPr>
        <w:t>i</w:t>
      </w:r>
      <w:r w:rsidR="00540AD1" w:rsidRPr="00540AD1">
        <w:rPr>
          <w:rFonts w:ascii="Times New Roman" w:hAnsi="Times New Roman" w:cs="Times New Roman"/>
          <w:noProof/>
          <w:sz w:val="24"/>
          <w:szCs w:val="24"/>
        </w:rPr>
        <w:t>sing</w:t>
      </w:r>
      <w:r w:rsidR="00540AD1">
        <w:rPr>
          <w:rFonts w:ascii="Times New Roman" w:hAnsi="Times New Roman" w:cs="Times New Roman"/>
          <w:sz w:val="24"/>
          <w:szCs w:val="24"/>
        </w:rPr>
        <w:t xml:space="preserve"> of ten tribes</w:t>
      </w:r>
      <w:r w:rsidR="000E1D0F">
        <w:rPr>
          <w:rFonts w:ascii="Times New Roman" w:hAnsi="Times New Roman" w:cs="Times New Roman"/>
          <w:sz w:val="24"/>
          <w:szCs w:val="24"/>
        </w:rPr>
        <w:t xml:space="preserve"> to recruit hoplites</w:t>
      </w:r>
      <w:r w:rsidR="00CF46AD">
        <w:rPr>
          <w:rFonts w:ascii="Times New Roman" w:hAnsi="Times New Roman" w:cs="Times New Roman"/>
          <w:sz w:val="24"/>
          <w:szCs w:val="24"/>
        </w:rPr>
        <w:t xml:space="preserve"> from.</w:t>
      </w:r>
      <w:r w:rsidR="00536CA5">
        <w:rPr>
          <w:rStyle w:val="FootnoteReference"/>
          <w:rFonts w:ascii="Times New Roman" w:hAnsi="Times New Roman" w:cs="Times New Roman"/>
          <w:sz w:val="24"/>
          <w:szCs w:val="24"/>
        </w:rPr>
        <w:footnoteReference w:id="10"/>
      </w:r>
      <w:r w:rsidR="000E1D0F">
        <w:rPr>
          <w:rFonts w:ascii="Times New Roman" w:hAnsi="Times New Roman" w:cs="Times New Roman"/>
          <w:sz w:val="24"/>
          <w:szCs w:val="24"/>
        </w:rPr>
        <w:t xml:space="preserve"> </w:t>
      </w:r>
      <w:r w:rsidR="00CF46AD">
        <w:rPr>
          <w:rFonts w:ascii="Times New Roman" w:hAnsi="Times New Roman" w:cs="Times New Roman"/>
          <w:sz w:val="24"/>
          <w:szCs w:val="24"/>
        </w:rPr>
        <w:t>The hoplites</w:t>
      </w:r>
      <w:r w:rsidR="000E1D0F">
        <w:rPr>
          <w:rFonts w:ascii="Times New Roman" w:hAnsi="Times New Roman" w:cs="Times New Roman"/>
          <w:sz w:val="24"/>
          <w:szCs w:val="24"/>
        </w:rPr>
        <w:t xml:space="preserve"> would then be selected by generals in the following four stages (</w:t>
      </w:r>
      <w:r w:rsidR="00EC06A0">
        <w:rPr>
          <w:rFonts w:ascii="Times New Roman" w:hAnsi="Times New Roman" w:cs="Times New Roman"/>
          <w:sz w:val="24"/>
          <w:szCs w:val="24"/>
        </w:rPr>
        <w:t>c</w:t>
      </w:r>
      <w:r w:rsidR="000E1D0F">
        <w:rPr>
          <w:rFonts w:ascii="Times New Roman" w:hAnsi="Times New Roman" w:cs="Times New Roman"/>
          <w:sz w:val="24"/>
          <w:szCs w:val="24"/>
        </w:rPr>
        <w:t xml:space="preserve">ompilation of lists, notification of conscripts, </w:t>
      </w:r>
      <w:r w:rsidR="00EC06A0">
        <w:rPr>
          <w:rFonts w:ascii="Times New Roman" w:hAnsi="Times New Roman" w:cs="Times New Roman"/>
          <w:sz w:val="24"/>
          <w:szCs w:val="24"/>
        </w:rPr>
        <w:t>granting exemptions and muster</w:t>
      </w:r>
      <w:r w:rsidR="000E1D0F">
        <w:rPr>
          <w:rFonts w:ascii="Times New Roman" w:hAnsi="Times New Roman" w:cs="Times New Roman"/>
          <w:sz w:val="24"/>
          <w:szCs w:val="24"/>
        </w:rPr>
        <w:t>)</w:t>
      </w:r>
      <w:r w:rsidR="00EC06A0">
        <w:rPr>
          <w:rFonts w:ascii="Times New Roman" w:hAnsi="Times New Roman" w:cs="Times New Roman"/>
          <w:sz w:val="24"/>
          <w:szCs w:val="24"/>
        </w:rPr>
        <w:t xml:space="preserve"> al</w:t>
      </w:r>
      <w:r w:rsidR="00E42464">
        <w:rPr>
          <w:rFonts w:ascii="Times New Roman" w:hAnsi="Times New Roman" w:cs="Times New Roman"/>
          <w:sz w:val="24"/>
          <w:szCs w:val="24"/>
        </w:rPr>
        <w:t xml:space="preserve">l based </w:t>
      </w:r>
      <w:r w:rsidR="00EC06A0">
        <w:rPr>
          <w:rFonts w:ascii="Times New Roman" w:hAnsi="Times New Roman" w:cs="Times New Roman"/>
          <w:sz w:val="24"/>
          <w:szCs w:val="24"/>
        </w:rPr>
        <w:t>on the Cleisthenic Reforms (508-507 BC)</w:t>
      </w:r>
      <w:r w:rsidR="00CF46AD">
        <w:rPr>
          <w:rFonts w:ascii="Times New Roman" w:hAnsi="Times New Roman" w:cs="Times New Roman"/>
          <w:sz w:val="24"/>
          <w:szCs w:val="24"/>
        </w:rPr>
        <w:t xml:space="preserve"> around the tribal system</w:t>
      </w:r>
      <w:r w:rsidR="00EC06A0">
        <w:rPr>
          <w:rFonts w:ascii="Times New Roman" w:hAnsi="Times New Roman" w:cs="Times New Roman"/>
          <w:sz w:val="24"/>
          <w:szCs w:val="24"/>
        </w:rPr>
        <w:t>.</w:t>
      </w:r>
      <w:r w:rsidR="00EC06A0">
        <w:rPr>
          <w:rStyle w:val="FootnoteReference"/>
          <w:rFonts w:ascii="Times New Roman" w:hAnsi="Times New Roman" w:cs="Times New Roman"/>
          <w:sz w:val="24"/>
          <w:szCs w:val="24"/>
        </w:rPr>
        <w:footnoteReference w:id="11"/>
      </w:r>
      <w:r w:rsidR="00EC06A0">
        <w:rPr>
          <w:rFonts w:ascii="Times New Roman" w:hAnsi="Times New Roman" w:cs="Times New Roman"/>
          <w:sz w:val="24"/>
          <w:szCs w:val="24"/>
        </w:rPr>
        <w:t xml:space="preserve"> Whereas the Age Groups System required permanent listings of eligible conscripts divi</w:t>
      </w:r>
      <w:r w:rsidR="00E42464">
        <w:rPr>
          <w:rFonts w:ascii="Times New Roman" w:hAnsi="Times New Roman" w:cs="Times New Roman"/>
          <w:sz w:val="24"/>
          <w:szCs w:val="24"/>
        </w:rPr>
        <w:t>ded by age group</w:t>
      </w:r>
      <w:r>
        <w:rPr>
          <w:rFonts w:ascii="Times New Roman" w:hAnsi="Times New Roman" w:cs="Times New Roman"/>
          <w:sz w:val="24"/>
          <w:szCs w:val="24"/>
        </w:rPr>
        <w:t>.</w:t>
      </w:r>
      <w:r w:rsidR="00D87053">
        <w:rPr>
          <w:rStyle w:val="FootnoteReference"/>
          <w:rFonts w:ascii="Times New Roman" w:hAnsi="Times New Roman" w:cs="Times New Roman"/>
          <w:sz w:val="24"/>
          <w:szCs w:val="24"/>
        </w:rPr>
        <w:footnoteReference w:id="12"/>
      </w:r>
      <w:r>
        <w:rPr>
          <w:rFonts w:ascii="Times New Roman" w:hAnsi="Times New Roman" w:cs="Times New Roman"/>
          <w:sz w:val="24"/>
          <w:szCs w:val="24"/>
        </w:rPr>
        <w:t xml:space="preserve"> This change in favour of the a</w:t>
      </w:r>
      <w:r w:rsidR="00E42464">
        <w:rPr>
          <w:rFonts w:ascii="Times New Roman" w:hAnsi="Times New Roman" w:cs="Times New Roman"/>
          <w:sz w:val="24"/>
          <w:szCs w:val="24"/>
        </w:rPr>
        <w:t>ge-group based conscription system</w:t>
      </w:r>
      <w:r w:rsidR="00EC06A0">
        <w:rPr>
          <w:rFonts w:ascii="Times New Roman" w:hAnsi="Times New Roman" w:cs="Times New Roman"/>
          <w:sz w:val="24"/>
          <w:szCs w:val="24"/>
        </w:rPr>
        <w:t xml:space="preserve"> allowed for a more rapid recruitment of conscripts</w:t>
      </w:r>
      <w:r w:rsidR="00E42464">
        <w:rPr>
          <w:rFonts w:ascii="Times New Roman" w:hAnsi="Times New Roman" w:cs="Times New Roman"/>
          <w:sz w:val="24"/>
          <w:szCs w:val="24"/>
        </w:rPr>
        <w:t xml:space="preserve"> as well as varying </w:t>
      </w:r>
      <w:r w:rsidR="00E42464">
        <w:rPr>
          <w:rFonts w:ascii="Times New Roman" w:hAnsi="Times New Roman" w:cs="Times New Roman"/>
          <w:sz w:val="24"/>
          <w:szCs w:val="24"/>
        </w:rPr>
        <w:lastRenderedPageBreak/>
        <w:t>levels of experience within recruits in comparison to the Katalogos system</w:t>
      </w:r>
      <w:r w:rsidR="00EC06A0">
        <w:rPr>
          <w:rFonts w:ascii="Times New Roman" w:hAnsi="Times New Roman" w:cs="Times New Roman"/>
          <w:sz w:val="24"/>
          <w:szCs w:val="24"/>
        </w:rPr>
        <w:t>.</w:t>
      </w:r>
      <w:r w:rsidR="00EC06A0">
        <w:rPr>
          <w:rStyle w:val="FootnoteReference"/>
          <w:rFonts w:ascii="Times New Roman" w:hAnsi="Times New Roman" w:cs="Times New Roman"/>
          <w:sz w:val="24"/>
          <w:szCs w:val="24"/>
        </w:rPr>
        <w:footnoteReference w:id="13"/>
      </w:r>
      <w:r w:rsidR="00EC06A0">
        <w:rPr>
          <w:rFonts w:ascii="Times New Roman" w:hAnsi="Times New Roman" w:cs="Times New Roman"/>
          <w:sz w:val="24"/>
          <w:szCs w:val="24"/>
        </w:rPr>
        <w:t xml:space="preserve"> </w:t>
      </w:r>
      <w:r w:rsidR="00CF46AD">
        <w:rPr>
          <w:rFonts w:ascii="Times New Roman" w:hAnsi="Times New Roman" w:cs="Times New Roman"/>
          <w:sz w:val="24"/>
          <w:szCs w:val="24"/>
        </w:rPr>
        <w:t xml:space="preserve">It is unclear if the tribal basis remained with the change in conscription systems. </w:t>
      </w:r>
      <w:r w:rsidR="00EC06A0">
        <w:rPr>
          <w:rFonts w:ascii="Times New Roman" w:hAnsi="Times New Roman" w:cs="Times New Roman"/>
          <w:sz w:val="24"/>
          <w:szCs w:val="24"/>
        </w:rPr>
        <w:t xml:space="preserve"> </w:t>
      </w:r>
    </w:p>
    <w:p w:rsidR="00EC06A0" w:rsidRDefault="009E141E" w:rsidP="00FC0EFD">
      <w:pPr>
        <w:spacing w:line="480" w:lineRule="auto"/>
        <w:rPr>
          <w:rFonts w:ascii="Times New Roman" w:hAnsi="Times New Roman" w:cs="Times New Roman"/>
          <w:sz w:val="24"/>
          <w:szCs w:val="24"/>
        </w:rPr>
      </w:pPr>
      <w:r>
        <w:rPr>
          <w:rFonts w:ascii="Times New Roman" w:hAnsi="Times New Roman" w:cs="Times New Roman"/>
          <w:sz w:val="24"/>
          <w:szCs w:val="24"/>
        </w:rPr>
        <w:t>Christ also argues that conscription in Athens is controversial (not unlike modern times) and that ‘s</w:t>
      </w:r>
      <w:r w:rsidRPr="009E141E">
        <w:rPr>
          <w:rFonts w:ascii="Times New Roman" w:hAnsi="Times New Roman" w:cs="Times New Roman"/>
          <w:sz w:val="24"/>
          <w:szCs w:val="24"/>
        </w:rPr>
        <w:t xml:space="preserve">cholars address conscription infrequently and then only briefly as it pertains to other subjects, </w:t>
      </w:r>
      <w:r>
        <w:rPr>
          <w:rFonts w:ascii="Times New Roman" w:hAnsi="Times New Roman" w:cs="Times New Roman"/>
          <w:sz w:val="24"/>
          <w:szCs w:val="24"/>
        </w:rPr>
        <w:t xml:space="preserve">especially Athenian </w:t>
      </w:r>
      <w:r w:rsidRPr="009E141E">
        <w:rPr>
          <w:rFonts w:ascii="Times New Roman" w:hAnsi="Times New Roman" w:cs="Times New Roman"/>
          <w:sz w:val="24"/>
          <w:szCs w:val="24"/>
        </w:rPr>
        <w:t>demogr</w:t>
      </w:r>
      <w:r>
        <w:rPr>
          <w:rFonts w:ascii="Times New Roman" w:hAnsi="Times New Roman" w:cs="Times New Roman"/>
          <w:sz w:val="24"/>
          <w:szCs w:val="24"/>
        </w:rPr>
        <w:t>aphy’.</w:t>
      </w:r>
      <w:r>
        <w:rPr>
          <w:rStyle w:val="FootnoteReference"/>
          <w:rFonts w:ascii="Times New Roman" w:hAnsi="Times New Roman" w:cs="Times New Roman"/>
          <w:sz w:val="24"/>
          <w:szCs w:val="24"/>
        </w:rPr>
        <w:footnoteReference w:id="14"/>
      </w:r>
      <w:r w:rsidR="00131637">
        <w:rPr>
          <w:rFonts w:ascii="Times New Roman" w:hAnsi="Times New Roman" w:cs="Times New Roman"/>
          <w:sz w:val="24"/>
          <w:szCs w:val="24"/>
        </w:rPr>
        <w:t xml:space="preserve"> </w:t>
      </w:r>
      <w:r w:rsidR="00EC06A0">
        <w:rPr>
          <w:rFonts w:ascii="Times New Roman" w:hAnsi="Times New Roman" w:cs="Times New Roman"/>
          <w:sz w:val="24"/>
          <w:szCs w:val="24"/>
        </w:rPr>
        <w:t>The controversy with the Athenian conscription system was that the Katalogos system could be implemented unfairly and that older conscripts could be called-up more frequently than their younger counterparts because older conscripts probably had more combat experience.</w:t>
      </w:r>
      <w:r w:rsidR="00E01CB0">
        <w:rPr>
          <w:rStyle w:val="FootnoteReference"/>
          <w:rFonts w:ascii="Times New Roman" w:hAnsi="Times New Roman" w:cs="Times New Roman"/>
          <w:sz w:val="24"/>
          <w:szCs w:val="24"/>
        </w:rPr>
        <w:footnoteReference w:id="15"/>
      </w:r>
      <w:r w:rsidR="00EC06A0">
        <w:rPr>
          <w:rFonts w:ascii="Times New Roman" w:hAnsi="Times New Roman" w:cs="Times New Roman"/>
          <w:sz w:val="24"/>
          <w:szCs w:val="24"/>
        </w:rPr>
        <w:t xml:space="preserve"> However, the removal of Athenian manpower by conscription impacted heavily on Athenian agriculture and food supply as warfare was </w:t>
      </w:r>
      <w:r w:rsidR="00BD422B">
        <w:rPr>
          <w:rFonts w:ascii="Times New Roman" w:hAnsi="Times New Roman" w:cs="Times New Roman"/>
          <w:sz w:val="24"/>
          <w:szCs w:val="24"/>
        </w:rPr>
        <w:t>starting to move away from seasonal campaigns</w:t>
      </w:r>
      <w:r w:rsidR="00EC06A0">
        <w:rPr>
          <w:rFonts w:ascii="Times New Roman" w:hAnsi="Times New Roman" w:cs="Times New Roman"/>
          <w:sz w:val="24"/>
          <w:szCs w:val="24"/>
        </w:rPr>
        <w:t xml:space="preserve"> the lack of manpower to harvest crops was detrimental to Athenian food supply and logistic</w:t>
      </w:r>
      <w:r w:rsidR="00BD422B">
        <w:rPr>
          <w:rFonts w:ascii="Times New Roman" w:hAnsi="Times New Roman" w:cs="Times New Roman"/>
          <w:sz w:val="24"/>
          <w:szCs w:val="24"/>
        </w:rPr>
        <w:t>s</w:t>
      </w:r>
      <w:r w:rsidR="00EC06A0">
        <w:rPr>
          <w:rFonts w:ascii="Times New Roman" w:hAnsi="Times New Roman" w:cs="Times New Roman"/>
          <w:sz w:val="24"/>
          <w:szCs w:val="24"/>
        </w:rPr>
        <w:t>.</w:t>
      </w:r>
      <w:r w:rsidR="00BD422B">
        <w:rPr>
          <w:rStyle w:val="FootnoteReference"/>
          <w:rFonts w:ascii="Times New Roman" w:hAnsi="Times New Roman" w:cs="Times New Roman"/>
          <w:sz w:val="24"/>
          <w:szCs w:val="24"/>
        </w:rPr>
        <w:footnoteReference w:id="16"/>
      </w:r>
      <w:r w:rsidR="00EC06A0">
        <w:rPr>
          <w:rFonts w:ascii="Times New Roman" w:hAnsi="Times New Roman" w:cs="Times New Roman"/>
          <w:sz w:val="24"/>
          <w:szCs w:val="24"/>
        </w:rPr>
        <w:t xml:space="preserve">     </w:t>
      </w:r>
    </w:p>
    <w:p w:rsidR="00E01CB0" w:rsidRDefault="00E01CB0" w:rsidP="00FC0EFD">
      <w:pPr>
        <w:spacing w:line="480" w:lineRule="auto"/>
        <w:rPr>
          <w:rFonts w:ascii="Times New Roman" w:hAnsi="Times New Roman" w:cs="Times New Roman"/>
          <w:sz w:val="24"/>
          <w:szCs w:val="24"/>
        </w:rPr>
      </w:pPr>
      <w:r>
        <w:rPr>
          <w:rFonts w:ascii="Times New Roman" w:hAnsi="Times New Roman" w:cs="Times New Roman"/>
          <w:sz w:val="24"/>
          <w:szCs w:val="24"/>
        </w:rPr>
        <w:t>Conscription generally is controversial because its principle is to force a man into military service without necessarily considering individual circumstances and opinions. Therefore, it is commonplace to see with the introduction of conscription that there is a comparable rise in draft evasion by either legal or illegal means.</w:t>
      </w:r>
      <w:r>
        <w:rPr>
          <w:rStyle w:val="FootnoteReference"/>
          <w:rFonts w:ascii="Times New Roman" w:hAnsi="Times New Roman" w:cs="Times New Roman"/>
          <w:sz w:val="24"/>
          <w:szCs w:val="24"/>
        </w:rPr>
        <w:footnoteReference w:id="17"/>
      </w:r>
      <w:r>
        <w:rPr>
          <w:rFonts w:ascii="Times New Roman" w:hAnsi="Times New Roman" w:cs="Times New Roman"/>
          <w:sz w:val="24"/>
          <w:szCs w:val="24"/>
        </w:rPr>
        <w:t xml:space="preserve"> Additionally, the implementation of a conscription system can be abused to create a division within society. In the case of Athenian society, the divide between Citizen and Non-Citizen </w:t>
      </w:r>
      <w:r w:rsidRPr="00540AD1">
        <w:rPr>
          <w:rFonts w:ascii="Times New Roman" w:hAnsi="Times New Roman" w:cs="Times New Roman"/>
          <w:noProof/>
          <w:sz w:val="24"/>
          <w:szCs w:val="24"/>
        </w:rPr>
        <w:t>because</w:t>
      </w:r>
      <w:r>
        <w:rPr>
          <w:rFonts w:ascii="Times New Roman" w:hAnsi="Times New Roman" w:cs="Times New Roman"/>
          <w:sz w:val="24"/>
          <w:szCs w:val="24"/>
        </w:rPr>
        <w:t xml:space="preserve"> Citizens were more likely to serve as hoplites because they had the money and equipment to do so but not necessarily the training whereas</w:t>
      </w:r>
      <w:r w:rsidR="00613CA6">
        <w:rPr>
          <w:rFonts w:ascii="Times New Roman" w:hAnsi="Times New Roman" w:cs="Times New Roman"/>
          <w:sz w:val="24"/>
          <w:szCs w:val="24"/>
        </w:rPr>
        <w:t>,</w:t>
      </w:r>
      <w:r>
        <w:rPr>
          <w:rFonts w:ascii="Times New Roman" w:hAnsi="Times New Roman" w:cs="Times New Roman"/>
          <w:sz w:val="24"/>
          <w:szCs w:val="24"/>
        </w:rPr>
        <w:t xml:space="preserve"> non-Citizens were more likely to be the light troops such as archers and slingers. Furthermore, the potential for abuse of the conscription system by well-connected </w:t>
      </w:r>
      <w:r>
        <w:rPr>
          <w:rFonts w:ascii="Times New Roman" w:hAnsi="Times New Roman" w:cs="Times New Roman"/>
          <w:sz w:val="24"/>
          <w:szCs w:val="24"/>
        </w:rPr>
        <w:lastRenderedPageBreak/>
        <w:t>citizens to avoid service by lucrative means could be a factor in why the conscription system changes from Katalogos to Age Groups.</w:t>
      </w:r>
      <w:r>
        <w:rPr>
          <w:rStyle w:val="FootnoteReference"/>
          <w:rFonts w:ascii="Times New Roman" w:hAnsi="Times New Roman" w:cs="Times New Roman"/>
          <w:sz w:val="24"/>
          <w:szCs w:val="24"/>
        </w:rPr>
        <w:footnoteReference w:id="18"/>
      </w:r>
      <w:r>
        <w:rPr>
          <w:rFonts w:ascii="Times New Roman" w:hAnsi="Times New Roman" w:cs="Times New Roman"/>
          <w:sz w:val="24"/>
          <w:szCs w:val="24"/>
        </w:rPr>
        <w:t xml:space="preserve"> </w:t>
      </w:r>
    </w:p>
    <w:p w:rsidR="00DB1A84" w:rsidRDefault="00DB1A84" w:rsidP="00FC0EFD">
      <w:pPr>
        <w:spacing w:line="480" w:lineRule="auto"/>
        <w:rPr>
          <w:rFonts w:ascii="Times New Roman" w:hAnsi="Times New Roman" w:cs="Times New Roman"/>
          <w:sz w:val="24"/>
          <w:szCs w:val="24"/>
        </w:rPr>
      </w:pPr>
      <w:r>
        <w:rPr>
          <w:rFonts w:ascii="Times New Roman" w:hAnsi="Times New Roman" w:cs="Times New Roman"/>
          <w:sz w:val="24"/>
          <w:szCs w:val="24"/>
        </w:rPr>
        <w:t>C</w:t>
      </w:r>
      <w:r w:rsidR="00D30051">
        <w:rPr>
          <w:rFonts w:ascii="Times New Roman" w:hAnsi="Times New Roman" w:cs="Times New Roman"/>
          <w:sz w:val="24"/>
          <w:szCs w:val="24"/>
        </w:rPr>
        <w:t>onscription is a ‘niche’ area of study within the ancient world</w:t>
      </w:r>
      <w:r>
        <w:rPr>
          <w:rFonts w:ascii="Times New Roman" w:hAnsi="Times New Roman" w:cs="Times New Roman"/>
          <w:sz w:val="24"/>
          <w:szCs w:val="24"/>
        </w:rPr>
        <w:t>. This is because there is a distinct lack of literary sources</w:t>
      </w:r>
      <w:r w:rsidR="00D30051">
        <w:rPr>
          <w:rFonts w:ascii="Times New Roman" w:hAnsi="Times New Roman" w:cs="Times New Roman"/>
          <w:sz w:val="24"/>
          <w:szCs w:val="24"/>
        </w:rPr>
        <w:t xml:space="preserve"> and modern scholarship</w:t>
      </w:r>
      <w:r w:rsidR="00137D19">
        <w:rPr>
          <w:rFonts w:ascii="Times New Roman" w:hAnsi="Times New Roman" w:cs="Times New Roman"/>
          <w:sz w:val="24"/>
          <w:szCs w:val="24"/>
        </w:rPr>
        <w:t xml:space="preserve"> that mention conscription</w:t>
      </w:r>
      <w:r>
        <w:rPr>
          <w:rFonts w:ascii="Times New Roman" w:hAnsi="Times New Roman" w:cs="Times New Roman"/>
          <w:sz w:val="24"/>
          <w:szCs w:val="24"/>
        </w:rPr>
        <w:t xml:space="preserve"> or deal with conscription as an individual entity</w:t>
      </w:r>
      <w:r w:rsidR="00CD4FFB">
        <w:rPr>
          <w:rFonts w:ascii="Times New Roman" w:hAnsi="Times New Roman" w:cs="Times New Roman"/>
          <w:sz w:val="24"/>
          <w:szCs w:val="24"/>
        </w:rPr>
        <w:t>.</w:t>
      </w:r>
      <w:r w:rsidR="00AC2548">
        <w:rPr>
          <w:rFonts w:ascii="Times New Roman" w:hAnsi="Times New Roman" w:cs="Times New Roman"/>
          <w:sz w:val="24"/>
          <w:szCs w:val="24"/>
        </w:rPr>
        <w:t xml:space="preserve"> </w:t>
      </w:r>
      <w:r w:rsidRPr="00540AD1">
        <w:rPr>
          <w:rFonts w:ascii="Times New Roman" w:hAnsi="Times New Roman" w:cs="Times New Roman"/>
          <w:noProof/>
          <w:sz w:val="24"/>
          <w:szCs w:val="24"/>
        </w:rPr>
        <w:t>Instead</w:t>
      </w:r>
      <w:r w:rsidR="00540AD1">
        <w:rPr>
          <w:rFonts w:ascii="Times New Roman" w:hAnsi="Times New Roman" w:cs="Times New Roman"/>
          <w:noProof/>
          <w:sz w:val="24"/>
          <w:szCs w:val="24"/>
        </w:rPr>
        <w:t>,</w:t>
      </w:r>
      <w:r>
        <w:rPr>
          <w:rFonts w:ascii="Times New Roman" w:hAnsi="Times New Roman" w:cs="Times New Roman"/>
          <w:sz w:val="24"/>
          <w:szCs w:val="24"/>
        </w:rPr>
        <w:t xml:space="preserve"> conscription is typically treated as a means of interlinking aspects of Athenian society.</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The lack of literary sources that mention conscription could be because the author’s work would be drawn towards the political and military aspects of a campaign and not towards the recruitment of hoplites. Furthermore, the common occurrence of conscription by the Athenians probably meant that the authors would be wast</w:t>
      </w:r>
      <w:r w:rsidR="00540AD1">
        <w:rPr>
          <w:rFonts w:ascii="Times New Roman" w:hAnsi="Times New Roman" w:cs="Times New Roman"/>
          <w:sz w:val="24"/>
          <w:szCs w:val="24"/>
        </w:rPr>
        <w:t>ing time and effort discussing an</w:t>
      </w:r>
      <w:r>
        <w:rPr>
          <w:rFonts w:ascii="Times New Roman" w:hAnsi="Times New Roman" w:cs="Times New Roman"/>
          <w:sz w:val="24"/>
          <w:szCs w:val="24"/>
        </w:rPr>
        <w:t xml:space="preserve"> </w:t>
      </w:r>
      <w:r w:rsidRPr="00540AD1">
        <w:rPr>
          <w:rFonts w:ascii="Times New Roman" w:hAnsi="Times New Roman" w:cs="Times New Roman"/>
          <w:noProof/>
          <w:sz w:val="24"/>
          <w:szCs w:val="24"/>
        </w:rPr>
        <w:t>aspect</w:t>
      </w:r>
      <w:r>
        <w:rPr>
          <w:rFonts w:ascii="Times New Roman" w:hAnsi="Times New Roman" w:cs="Times New Roman"/>
          <w:sz w:val="24"/>
          <w:szCs w:val="24"/>
        </w:rPr>
        <w:t xml:space="preserve"> of Athenian society that </w:t>
      </w:r>
      <w:r w:rsidR="006C15C4">
        <w:rPr>
          <w:rFonts w:ascii="Times New Roman" w:hAnsi="Times New Roman" w:cs="Times New Roman"/>
          <w:sz w:val="24"/>
          <w:szCs w:val="24"/>
        </w:rPr>
        <w:t>was presumably common knowledge within the literate population.</w:t>
      </w:r>
    </w:p>
    <w:p w:rsidR="008D1386" w:rsidRDefault="00131637"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However, Christ </w:t>
      </w:r>
      <w:r w:rsidR="008D1386">
        <w:rPr>
          <w:rFonts w:ascii="Times New Roman" w:hAnsi="Times New Roman" w:cs="Times New Roman"/>
          <w:sz w:val="24"/>
          <w:szCs w:val="24"/>
        </w:rPr>
        <w:t>give</w:t>
      </w:r>
      <w:r w:rsidR="0058302F">
        <w:rPr>
          <w:rFonts w:ascii="Times New Roman" w:hAnsi="Times New Roman" w:cs="Times New Roman"/>
          <w:sz w:val="24"/>
          <w:szCs w:val="24"/>
        </w:rPr>
        <w:t>s</w:t>
      </w:r>
      <w:r w:rsidR="008D1386">
        <w:rPr>
          <w:rFonts w:ascii="Times New Roman" w:hAnsi="Times New Roman" w:cs="Times New Roman"/>
          <w:sz w:val="24"/>
          <w:szCs w:val="24"/>
        </w:rPr>
        <w:t xml:space="preserve"> less attention to </w:t>
      </w:r>
      <w:r>
        <w:rPr>
          <w:rFonts w:ascii="Times New Roman" w:hAnsi="Times New Roman" w:cs="Times New Roman"/>
          <w:sz w:val="24"/>
          <w:szCs w:val="24"/>
        </w:rPr>
        <w:t>the conscription of</w:t>
      </w:r>
      <w:r w:rsidR="00D30051">
        <w:rPr>
          <w:rFonts w:ascii="Times New Roman" w:hAnsi="Times New Roman" w:cs="Times New Roman"/>
          <w:sz w:val="24"/>
          <w:szCs w:val="24"/>
        </w:rPr>
        <w:t xml:space="preserve"> sailors and cavalrymen</w:t>
      </w:r>
      <w:r>
        <w:rPr>
          <w:rFonts w:ascii="Times New Roman" w:hAnsi="Times New Roman" w:cs="Times New Roman"/>
          <w:sz w:val="24"/>
          <w:szCs w:val="24"/>
        </w:rPr>
        <w:t xml:space="preserve">. </w:t>
      </w:r>
      <w:r w:rsidR="008D1386">
        <w:rPr>
          <w:rFonts w:ascii="Times New Roman" w:hAnsi="Times New Roman" w:cs="Times New Roman"/>
          <w:sz w:val="24"/>
          <w:szCs w:val="24"/>
        </w:rPr>
        <w:t>This is an issue because his ability to consider conscription in its entirety diminishes the level of importance that other groups of soldiers receive</w:t>
      </w:r>
      <w:r w:rsidR="004768DB">
        <w:rPr>
          <w:rFonts w:ascii="Times New Roman" w:hAnsi="Times New Roman" w:cs="Times New Roman"/>
          <w:sz w:val="24"/>
          <w:szCs w:val="24"/>
        </w:rPr>
        <w:t xml:space="preserve"> alongside Christ’s ability to consider that ‘eighty percent of Athens’ male citizens were enrolled in the citizen-militia’</w:t>
      </w:r>
      <w:r>
        <w:rPr>
          <w:rFonts w:ascii="Times New Roman" w:hAnsi="Times New Roman" w:cs="Times New Roman"/>
          <w:sz w:val="24"/>
          <w:szCs w:val="24"/>
        </w:rPr>
        <w:t>.</w:t>
      </w:r>
      <w:r w:rsidR="00E42464">
        <w:rPr>
          <w:rStyle w:val="FootnoteReference"/>
          <w:rFonts w:ascii="Times New Roman" w:hAnsi="Times New Roman" w:cs="Times New Roman"/>
          <w:sz w:val="24"/>
          <w:szCs w:val="24"/>
        </w:rPr>
        <w:footnoteReference w:id="20"/>
      </w:r>
      <w:r>
        <w:rPr>
          <w:rFonts w:ascii="Times New Roman" w:hAnsi="Times New Roman" w:cs="Times New Roman"/>
          <w:sz w:val="24"/>
          <w:szCs w:val="24"/>
        </w:rPr>
        <w:t xml:space="preserve"> </w:t>
      </w:r>
      <w:r w:rsidR="008D1386">
        <w:rPr>
          <w:rFonts w:ascii="Times New Roman" w:hAnsi="Times New Roman" w:cs="Times New Roman"/>
          <w:sz w:val="24"/>
          <w:szCs w:val="24"/>
        </w:rPr>
        <w:t>Furthermore, the over</w:t>
      </w:r>
      <w:r w:rsidR="0058302F">
        <w:rPr>
          <w:rFonts w:ascii="Times New Roman" w:hAnsi="Times New Roman" w:cs="Times New Roman"/>
          <w:sz w:val="24"/>
          <w:szCs w:val="24"/>
        </w:rPr>
        <w:t>-</w:t>
      </w:r>
      <w:r w:rsidR="008D1386">
        <w:rPr>
          <w:rFonts w:ascii="Times New Roman" w:hAnsi="Times New Roman" w:cs="Times New Roman"/>
          <w:sz w:val="24"/>
          <w:szCs w:val="24"/>
        </w:rPr>
        <w:t xml:space="preserve">emphasis of </w:t>
      </w:r>
      <w:r w:rsidR="0058302F">
        <w:rPr>
          <w:rFonts w:ascii="Times New Roman" w:hAnsi="Times New Roman" w:cs="Times New Roman"/>
          <w:sz w:val="24"/>
          <w:szCs w:val="24"/>
        </w:rPr>
        <w:t>H</w:t>
      </w:r>
      <w:r w:rsidR="008D1386">
        <w:rPr>
          <w:rFonts w:ascii="Times New Roman" w:hAnsi="Times New Roman" w:cs="Times New Roman"/>
          <w:sz w:val="24"/>
          <w:szCs w:val="24"/>
        </w:rPr>
        <w:t xml:space="preserve">oplite warfare portrays an opinion that only </w:t>
      </w:r>
      <w:r w:rsidR="0058302F">
        <w:rPr>
          <w:rFonts w:ascii="Times New Roman" w:hAnsi="Times New Roman" w:cs="Times New Roman"/>
          <w:sz w:val="24"/>
          <w:szCs w:val="24"/>
        </w:rPr>
        <w:t xml:space="preserve">Hoplites were conscripted </w:t>
      </w:r>
      <w:r w:rsidR="00CF46AD">
        <w:rPr>
          <w:rFonts w:ascii="Times New Roman" w:hAnsi="Times New Roman" w:cs="Times New Roman"/>
          <w:sz w:val="24"/>
          <w:szCs w:val="24"/>
        </w:rPr>
        <w:t>while</w:t>
      </w:r>
      <w:r w:rsidR="0058302F">
        <w:rPr>
          <w:rFonts w:ascii="Times New Roman" w:hAnsi="Times New Roman" w:cs="Times New Roman"/>
          <w:sz w:val="24"/>
          <w:szCs w:val="24"/>
        </w:rPr>
        <w:t xml:space="preserve"> c</w:t>
      </w:r>
      <w:r w:rsidR="008D1386">
        <w:rPr>
          <w:rFonts w:ascii="Times New Roman" w:hAnsi="Times New Roman" w:cs="Times New Roman"/>
          <w:sz w:val="24"/>
          <w:szCs w:val="24"/>
        </w:rPr>
        <w:t xml:space="preserve">avalry and </w:t>
      </w:r>
      <w:r w:rsidR="0058302F">
        <w:rPr>
          <w:rFonts w:ascii="Times New Roman" w:hAnsi="Times New Roman" w:cs="Times New Roman"/>
          <w:sz w:val="24"/>
          <w:szCs w:val="24"/>
        </w:rPr>
        <w:t>s</w:t>
      </w:r>
      <w:r w:rsidR="008D1386">
        <w:rPr>
          <w:rFonts w:ascii="Times New Roman" w:hAnsi="Times New Roman" w:cs="Times New Roman"/>
          <w:sz w:val="24"/>
          <w:szCs w:val="24"/>
        </w:rPr>
        <w:t>ailors were either conscripted rarely or were solely volunteers.</w:t>
      </w:r>
      <w:r w:rsidR="00E42464">
        <w:rPr>
          <w:rStyle w:val="FootnoteReference"/>
          <w:rFonts w:ascii="Times New Roman" w:hAnsi="Times New Roman" w:cs="Times New Roman"/>
          <w:sz w:val="24"/>
          <w:szCs w:val="24"/>
        </w:rPr>
        <w:footnoteReference w:id="21"/>
      </w:r>
      <w:r w:rsidR="008D1386">
        <w:rPr>
          <w:rFonts w:ascii="Times New Roman" w:hAnsi="Times New Roman" w:cs="Times New Roman"/>
          <w:sz w:val="24"/>
          <w:szCs w:val="24"/>
        </w:rPr>
        <w:t xml:space="preserve"> </w:t>
      </w:r>
      <w:r w:rsidR="006C15C4">
        <w:rPr>
          <w:rFonts w:ascii="Times New Roman" w:hAnsi="Times New Roman" w:cs="Times New Roman"/>
          <w:sz w:val="24"/>
          <w:szCs w:val="24"/>
        </w:rPr>
        <w:t>However, his over-emphasis of hoplite warfare could be because of the lack of sources dealing with the other aspects of the Athenian military. Furthermore, the elite and the literate within Athenian society probably were all hoplites</w:t>
      </w:r>
      <w:r w:rsidR="00540AD1">
        <w:rPr>
          <w:rFonts w:ascii="Times New Roman" w:hAnsi="Times New Roman" w:cs="Times New Roman"/>
          <w:sz w:val="24"/>
          <w:szCs w:val="24"/>
        </w:rPr>
        <w:t>,</w:t>
      </w:r>
      <w:r w:rsidR="006C15C4">
        <w:rPr>
          <w:rFonts w:ascii="Times New Roman" w:hAnsi="Times New Roman" w:cs="Times New Roman"/>
          <w:sz w:val="24"/>
          <w:szCs w:val="24"/>
        </w:rPr>
        <w:t xml:space="preserve"> </w:t>
      </w:r>
      <w:r w:rsidR="006C15C4" w:rsidRPr="00540AD1">
        <w:rPr>
          <w:rFonts w:ascii="Times New Roman" w:hAnsi="Times New Roman" w:cs="Times New Roman"/>
          <w:noProof/>
          <w:sz w:val="24"/>
          <w:szCs w:val="24"/>
        </w:rPr>
        <w:t>therefore</w:t>
      </w:r>
      <w:r w:rsidR="006C15C4">
        <w:rPr>
          <w:rFonts w:ascii="Times New Roman" w:hAnsi="Times New Roman" w:cs="Times New Roman"/>
          <w:sz w:val="24"/>
          <w:szCs w:val="24"/>
        </w:rPr>
        <w:t>, any exploits would be g</w:t>
      </w:r>
      <w:r w:rsidR="00E42464">
        <w:rPr>
          <w:rFonts w:ascii="Times New Roman" w:hAnsi="Times New Roman" w:cs="Times New Roman"/>
          <w:sz w:val="24"/>
          <w:szCs w:val="24"/>
        </w:rPr>
        <w:t>iven to hoplites as opposed to</w:t>
      </w:r>
      <w:r w:rsidR="006C15C4">
        <w:rPr>
          <w:rFonts w:ascii="Times New Roman" w:hAnsi="Times New Roman" w:cs="Times New Roman"/>
          <w:sz w:val="24"/>
          <w:szCs w:val="24"/>
        </w:rPr>
        <w:t xml:space="preserve"> light troops. Based on </w:t>
      </w:r>
      <w:r w:rsidR="00540AD1">
        <w:rPr>
          <w:rFonts w:ascii="Times New Roman" w:hAnsi="Times New Roman" w:cs="Times New Roman"/>
          <w:sz w:val="24"/>
          <w:szCs w:val="24"/>
        </w:rPr>
        <w:t xml:space="preserve">the </w:t>
      </w:r>
      <w:r w:rsidR="00E42464">
        <w:rPr>
          <w:rFonts w:ascii="Times New Roman" w:hAnsi="Times New Roman" w:cs="Times New Roman"/>
          <w:sz w:val="24"/>
          <w:szCs w:val="24"/>
        </w:rPr>
        <w:t xml:space="preserve">idea that hoplites are </w:t>
      </w:r>
      <w:r w:rsidR="006C15C4">
        <w:rPr>
          <w:rFonts w:ascii="Times New Roman" w:hAnsi="Times New Roman" w:cs="Times New Roman"/>
          <w:sz w:val="24"/>
          <w:szCs w:val="24"/>
        </w:rPr>
        <w:t xml:space="preserve">the elite of society </w:t>
      </w:r>
      <w:r w:rsidR="00540AD1">
        <w:rPr>
          <w:rFonts w:ascii="Times New Roman" w:hAnsi="Times New Roman" w:cs="Times New Roman"/>
          <w:sz w:val="24"/>
          <w:szCs w:val="24"/>
        </w:rPr>
        <w:t>they,</w:t>
      </w:r>
      <w:r w:rsidR="006C15C4">
        <w:rPr>
          <w:rFonts w:ascii="Times New Roman" w:hAnsi="Times New Roman" w:cs="Times New Roman"/>
          <w:sz w:val="24"/>
          <w:szCs w:val="24"/>
        </w:rPr>
        <w:t xml:space="preserve"> </w:t>
      </w:r>
      <w:r w:rsidR="006C15C4" w:rsidRPr="00540AD1">
        <w:rPr>
          <w:rFonts w:ascii="Times New Roman" w:hAnsi="Times New Roman" w:cs="Times New Roman"/>
          <w:noProof/>
          <w:sz w:val="24"/>
          <w:szCs w:val="24"/>
        </w:rPr>
        <w:t>therefore</w:t>
      </w:r>
      <w:r w:rsidR="006C15C4">
        <w:rPr>
          <w:rFonts w:ascii="Times New Roman" w:hAnsi="Times New Roman" w:cs="Times New Roman"/>
          <w:sz w:val="24"/>
          <w:szCs w:val="24"/>
        </w:rPr>
        <w:t xml:space="preserve">, receive the most attention </w:t>
      </w:r>
      <w:r w:rsidR="00540AD1">
        <w:rPr>
          <w:rFonts w:ascii="Times New Roman" w:hAnsi="Times New Roman" w:cs="Times New Roman"/>
          <w:noProof/>
          <w:sz w:val="24"/>
          <w:szCs w:val="24"/>
        </w:rPr>
        <w:t>from</w:t>
      </w:r>
      <w:r w:rsidR="00540AD1">
        <w:rPr>
          <w:rFonts w:ascii="Times New Roman" w:hAnsi="Times New Roman" w:cs="Times New Roman"/>
          <w:sz w:val="24"/>
          <w:szCs w:val="24"/>
        </w:rPr>
        <w:t xml:space="preserve"> the literary sources, </w:t>
      </w:r>
      <w:r w:rsidR="006C15C4">
        <w:rPr>
          <w:rFonts w:ascii="Times New Roman" w:hAnsi="Times New Roman" w:cs="Times New Roman"/>
          <w:sz w:val="24"/>
          <w:szCs w:val="24"/>
        </w:rPr>
        <w:t xml:space="preserve">this then creates a division within </w:t>
      </w:r>
      <w:r w:rsidR="006C15C4" w:rsidRPr="00540AD1">
        <w:rPr>
          <w:rFonts w:ascii="Times New Roman" w:hAnsi="Times New Roman" w:cs="Times New Roman"/>
          <w:noProof/>
          <w:sz w:val="24"/>
          <w:szCs w:val="24"/>
        </w:rPr>
        <w:lastRenderedPageBreak/>
        <w:t>Athenian</w:t>
      </w:r>
      <w:r w:rsidR="00540AD1">
        <w:rPr>
          <w:rFonts w:ascii="Times New Roman" w:hAnsi="Times New Roman" w:cs="Times New Roman"/>
          <w:sz w:val="24"/>
          <w:szCs w:val="24"/>
        </w:rPr>
        <w:t xml:space="preserve"> society between</w:t>
      </w:r>
      <w:r w:rsidR="006C15C4">
        <w:rPr>
          <w:rFonts w:ascii="Times New Roman" w:hAnsi="Times New Roman" w:cs="Times New Roman"/>
          <w:sz w:val="24"/>
          <w:szCs w:val="24"/>
        </w:rPr>
        <w:t xml:space="preserve"> the citizen and non-citizen with the citizens receiving more attention</w:t>
      </w:r>
      <w:r w:rsidR="00540AD1">
        <w:rPr>
          <w:rFonts w:ascii="Times New Roman" w:hAnsi="Times New Roman" w:cs="Times New Roman"/>
          <w:sz w:val="24"/>
          <w:szCs w:val="24"/>
        </w:rPr>
        <w:t xml:space="preserve"> in comparison to the non-citizen</w:t>
      </w:r>
      <w:r w:rsidR="006C15C4">
        <w:rPr>
          <w:rFonts w:ascii="Times New Roman" w:hAnsi="Times New Roman" w:cs="Times New Roman"/>
          <w:sz w:val="24"/>
          <w:szCs w:val="24"/>
        </w:rPr>
        <w:t>.</w:t>
      </w:r>
      <w:r w:rsidR="00E42464">
        <w:rPr>
          <w:rStyle w:val="FootnoteReference"/>
          <w:rFonts w:ascii="Times New Roman" w:hAnsi="Times New Roman" w:cs="Times New Roman"/>
          <w:sz w:val="24"/>
          <w:szCs w:val="24"/>
        </w:rPr>
        <w:footnoteReference w:id="22"/>
      </w:r>
      <w:r w:rsidR="006C15C4">
        <w:rPr>
          <w:rFonts w:ascii="Times New Roman" w:hAnsi="Times New Roman" w:cs="Times New Roman"/>
          <w:sz w:val="24"/>
          <w:szCs w:val="24"/>
        </w:rPr>
        <w:t xml:space="preserve">  </w:t>
      </w:r>
    </w:p>
    <w:p w:rsidR="006C15C4" w:rsidRDefault="00131637"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As Christ’s footnote </w:t>
      </w:r>
      <w:r w:rsidR="006C15C4">
        <w:rPr>
          <w:rFonts w:ascii="Times New Roman" w:hAnsi="Times New Roman" w:cs="Times New Roman"/>
          <w:sz w:val="24"/>
          <w:szCs w:val="24"/>
        </w:rPr>
        <w:t xml:space="preserve">about non-hoplite conscription </w:t>
      </w:r>
      <w:r>
        <w:rPr>
          <w:rFonts w:ascii="Times New Roman" w:hAnsi="Times New Roman" w:cs="Times New Roman"/>
          <w:sz w:val="24"/>
          <w:szCs w:val="24"/>
        </w:rPr>
        <w:t xml:space="preserve">notes </w:t>
      </w:r>
      <w:r w:rsidRPr="00540AD1">
        <w:rPr>
          <w:rFonts w:ascii="Times New Roman" w:hAnsi="Times New Roman" w:cs="Times New Roman"/>
          <w:noProof/>
          <w:sz w:val="24"/>
          <w:szCs w:val="24"/>
        </w:rPr>
        <w:t>only</w:t>
      </w:r>
      <w:r>
        <w:rPr>
          <w:rFonts w:ascii="Times New Roman" w:hAnsi="Times New Roman" w:cs="Times New Roman"/>
          <w:sz w:val="24"/>
          <w:szCs w:val="24"/>
        </w:rPr>
        <w:t xml:space="preserve"> scholarship</w:t>
      </w:r>
      <w:r w:rsidR="00F97D18">
        <w:rPr>
          <w:rFonts w:ascii="Times New Roman" w:hAnsi="Times New Roman" w:cs="Times New Roman"/>
          <w:sz w:val="24"/>
          <w:szCs w:val="24"/>
        </w:rPr>
        <w:t>,</w:t>
      </w:r>
      <w:r w:rsidR="00DC40B7">
        <w:rPr>
          <w:rFonts w:ascii="Times New Roman" w:hAnsi="Times New Roman" w:cs="Times New Roman"/>
          <w:sz w:val="24"/>
          <w:szCs w:val="24"/>
        </w:rPr>
        <w:t xml:space="preserve"> </w:t>
      </w:r>
      <w:r w:rsidR="00870CB8">
        <w:rPr>
          <w:rFonts w:ascii="Times New Roman" w:hAnsi="Times New Roman" w:cs="Times New Roman"/>
          <w:sz w:val="24"/>
          <w:szCs w:val="24"/>
        </w:rPr>
        <w:t>his lack of engagement with ancient sources concerning non-hoplite recruitment is concerning</w:t>
      </w:r>
      <w:r w:rsidR="00F97D18">
        <w:rPr>
          <w:rFonts w:ascii="Times New Roman" w:hAnsi="Times New Roman" w:cs="Times New Roman"/>
          <w:sz w:val="24"/>
          <w:szCs w:val="24"/>
        </w:rPr>
        <w:t>.</w:t>
      </w:r>
      <w:r w:rsidR="003965F9">
        <w:rPr>
          <w:rStyle w:val="FootnoteReference"/>
          <w:rFonts w:ascii="Times New Roman" w:hAnsi="Times New Roman" w:cs="Times New Roman"/>
          <w:sz w:val="24"/>
          <w:szCs w:val="24"/>
        </w:rPr>
        <w:footnoteReference w:id="23"/>
      </w:r>
      <w:r w:rsidR="00F97D18">
        <w:rPr>
          <w:rFonts w:ascii="Times New Roman" w:hAnsi="Times New Roman" w:cs="Times New Roman"/>
          <w:sz w:val="24"/>
          <w:szCs w:val="24"/>
        </w:rPr>
        <w:t xml:space="preserve"> </w:t>
      </w:r>
      <w:r w:rsidR="006C15C4">
        <w:rPr>
          <w:rFonts w:ascii="Times New Roman" w:hAnsi="Times New Roman" w:cs="Times New Roman"/>
          <w:sz w:val="24"/>
          <w:szCs w:val="24"/>
        </w:rPr>
        <w:t xml:space="preserve">This links into the division of society by citizen and non-citizen basis alongside the divide within the citizenry of wealth and status. </w:t>
      </w:r>
      <w:r w:rsidR="00EE684E">
        <w:rPr>
          <w:rFonts w:ascii="Times New Roman" w:hAnsi="Times New Roman" w:cs="Times New Roman"/>
          <w:sz w:val="24"/>
          <w:szCs w:val="24"/>
        </w:rPr>
        <w:t xml:space="preserve">Additionally, the argument that different aspects of the Athenian military were recruited differently is given credibility because armies and navies have differing requirements and </w:t>
      </w:r>
      <w:r w:rsidR="00613CA6">
        <w:rPr>
          <w:rFonts w:ascii="Times New Roman" w:hAnsi="Times New Roman" w:cs="Times New Roman"/>
          <w:sz w:val="24"/>
          <w:szCs w:val="24"/>
        </w:rPr>
        <w:t>priorities</w:t>
      </w:r>
      <w:r w:rsidR="00EE684E">
        <w:rPr>
          <w:rFonts w:ascii="Times New Roman" w:hAnsi="Times New Roman" w:cs="Times New Roman"/>
          <w:sz w:val="24"/>
          <w:szCs w:val="24"/>
        </w:rPr>
        <w:t>.</w:t>
      </w:r>
      <w:r w:rsidR="00392136">
        <w:rPr>
          <w:rStyle w:val="FootnoteReference"/>
          <w:rFonts w:ascii="Times New Roman" w:hAnsi="Times New Roman" w:cs="Times New Roman"/>
          <w:sz w:val="24"/>
          <w:szCs w:val="24"/>
        </w:rPr>
        <w:footnoteReference w:id="24"/>
      </w:r>
      <w:r w:rsidR="00EE684E">
        <w:rPr>
          <w:rFonts w:ascii="Times New Roman" w:hAnsi="Times New Roman" w:cs="Times New Roman"/>
          <w:sz w:val="24"/>
          <w:szCs w:val="24"/>
        </w:rPr>
        <w:t xml:space="preserve">    </w:t>
      </w:r>
      <w:r w:rsidR="006C15C4">
        <w:rPr>
          <w:rFonts w:ascii="Times New Roman" w:hAnsi="Times New Roman" w:cs="Times New Roman"/>
          <w:sz w:val="24"/>
          <w:szCs w:val="24"/>
        </w:rPr>
        <w:t xml:space="preserve">  </w:t>
      </w:r>
    </w:p>
    <w:p w:rsidR="00413A54" w:rsidRDefault="00413A54"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David Pritchard argues that </w:t>
      </w:r>
      <w:r w:rsidR="00FD5905">
        <w:rPr>
          <w:rFonts w:ascii="Times New Roman" w:hAnsi="Times New Roman" w:cs="Times New Roman"/>
          <w:sz w:val="24"/>
          <w:szCs w:val="24"/>
        </w:rPr>
        <w:t>the Katalogos system ‘</w:t>
      </w:r>
      <w:r w:rsidRPr="00413A54">
        <w:rPr>
          <w:rFonts w:ascii="Times New Roman" w:hAnsi="Times New Roman" w:cs="Times New Roman"/>
          <w:sz w:val="24"/>
          <w:szCs w:val="24"/>
        </w:rPr>
        <w:t>which Cleisthenes developed</w:t>
      </w:r>
      <w:r>
        <w:rPr>
          <w:rFonts w:ascii="Times New Roman" w:hAnsi="Times New Roman" w:cs="Times New Roman"/>
          <w:sz w:val="24"/>
          <w:szCs w:val="24"/>
        </w:rPr>
        <w:t xml:space="preserve"> </w:t>
      </w:r>
      <w:r w:rsidRPr="00413A54">
        <w:rPr>
          <w:rFonts w:ascii="Times New Roman" w:hAnsi="Times New Roman" w:cs="Times New Roman"/>
          <w:sz w:val="24"/>
          <w:szCs w:val="24"/>
        </w:rPr>
        <w:t>effectively integrated Athens and its countryside for the first time was the city’s first-ever mechanism for mass mobilisation and the standard way for raising hoplites until the second quarter of the fourth century</w:t>
      </w:r>
      <w:r>
        <w:rPr>
          <w:rFonts w:ascii="Times New Roman" w:hAnsi="Times New Roman" w:cs="Times New Roman"/>
          <w:sz w:val="24"/>
          <w:szCs w:val="24"/>
        </w:rPr>
        <w:t>’</w:t>
      </w:r>
      <w:r w:rsidR="00FD5905">
        <w:rPr>
          <w:rFonts w:ascii="Times New Roman" w:hAnsi="Times New Roman" w:cs="Times New Roman"/>
          <w:sz w:val="24"/>
          <w:szCs w:val="24"/>
        </w:rPr>
        <w:t>.</w:t>
      </w:r>
      <w:r w:rsidR="00FD5905">
        <w:rPr>
          <w:rStyle w:val="FootnoteReference"/>
          <w:rFonts w:ascii="Times New Roman" w:hAnsi="Times New Roman" w:cs="Times New Roman"/>
          <w:sz w:val="24"/>
          <w:szCs w:val="24"/>
        </w:rPr>
        <w:footnoteReference w:id="25"/>
      </w:r>
      <w:r>
        <w:rPr>
          <w:rFonts w:ascii="Times New Roman" w:hAnsi="Times New Roman" w:cs="Times New Roman"/>
          <w:sz w:val="24"/>
          <w:szCs w:val="24"/>
        </w:rPr>
        <w:t xml:space="preserve"> </w:t>
      </w:r>
      <w:r w:rsidR="00FD5905">
        <w:rPr>
          <w:rFonts w:ascii="Times New Roman" w:hAnsi="Times New Roman" w:cs="Times New Roman"/>
          <w:sz w:val="24"/>
          <w:szCs w:val="24"/>
        </w:rPr>
        <w:t>Therefore, Pritchard suggests that the system had its drawbacks but was effective and conscripts were successfully recruited when necessary under this system.</w:t>
      </w:r>
      <w:r w:rsidR="00392136">
        <w:rPr>
          <w:rStyle w:val="FootnoteReference"/>
          <w:rFonts w:ascii="Times New Roman" w:hAnsi="Times New Roman" w:cs="Times New Roman"/>
          <w:sz w:val="24"/>
          <w:szCs w:val="24"/>
        </w:rPr>
        <w:footnoteReference w:id="26"/>
      </w:r>
      <w:r w:rsidR="00FD5905">
        <w:rPr>
          <w:rFonts w:ascii="Times New Roman" w:hAnsi="Times New Roman" w:cs="Times New Roman"/>
          <w:sz w:val="24"/>
          <w:szCs w:val="24"/>
        </w:rPr>
        <w:t xml:space="preserve"> Christ counter</w:t>
      </w:r>
      <w:r w:rsidR="00440A09">
        <w:rPr>
          <w:rFonts w:ascii="Times New Roman" w:hAnsi="Times New Roman" w:cs="Times New Roman"/>
          <w:sz w:val="24"/>
          <w:szCs w:val="24"/>
        </w:rPr>
        <w:t>s</w:t>
      </w:r>
      <w:r w:rsidR="00FD5905">
        <w:rPr>
          <w:rFonts w:ascii="Times New Roman" w:hAnsi="Times New Roman" w:cs="Times New Roman"/>
          <w:sz w:val="24"/>
          <w:szCs w:val="24"/>
        </w:rPr>
        <w:t xml:space="preserve"> by stating that ‘t</w:t>
      </w:r>
      <w:r w:rsidR="00FD5905" w:rsidRPr="00FD5905">
        <w:rPr>
          <w:rFonts w:ascii="Times New Roman" w:hAnsi="Times New Roman" w:cs="Times New Roman"/>
          <w:sz w:val="24"/>
          <w:szCs w:val="24"/>
        </w:rPr>
        <w:t xml:space="preserve">he process of conscription was set in motion whenever the Assembly </w:t>
      </w:r>
      <w:r w:rsidR="00FD5905" w:rsidRPr="00540AD1">
        <w:rPr>
          <w:rFonts w:ascii="Times New Roman" w:hAnsi="Times New Roman" w:cs="Times New Roman"/>
          <w:noProof/>
          <w:sz w:val="24"/>
          <w:szCs w:val="24"/>
        </w:rPr>
        <w:t>voted</w:t>
      </w:r>
      <w:r w:rsidR="00540AD1">
        <w:rPr>
          <w:rFonts w:ascii="Times New Roman" w:hAnsi="Times New Roman" w:cs="Times New Roman"/>
          <w:noProof/>
          <w:sz w:val="24"/>
          <w:szCs w:val="24"/>
        </w:rPr>
        <w:t xml:space="preserve"> in</w:t>
      </w:r>
      <w:r w:rsidR="00FD5905">
        <w:rPr>
          <w:rFonts w:ascii="Times New Roman" w:hAnsi="Times New Roman" w:cs="Times New Roman"/>
          <w:sz w:val="24"/>
          <w:szCs w:val="24"/>
        </w:rPr>
        <w:t xml:space="preserve"> </w:t>
      </w:r>
      <w:r w:rsidR="00FD5905" w:rsidRPr="00FD5905">
        <w:rPr>
          <w:rFonts w:ascii="Times New Roman" w:hAnsi="Times New Roman" w:cs="Times New Roman"/>
          <w:sz w:val="24"/>
          <w:szCs w:val="24"/>
        </w:rPr>
        <w:t>favour of a military</w:t>
      </w:r>
      <w:r w:rsidR="00FD5905">
        <w:rPr>
          <w:rFonts w:ascii="Times New Roman" w:hAnsi="Times New Roman" w:cs="Times New Roman"/>
          <w:sz w:val="24"/>
          <w:szCs w:val="24"/>
        </w:rPr>
        <w:t xml:space="preserve"> campaign’.</w:t>
      </w:r>
      <w:r w:rsidR="00FD5905">
        <w:rPr>
          <w:rStyle w:val="FootnoteReference"/>
          <w:rFonts w:ascii="Times New Roman" w:hAnsi="Times New Roman" w:cs="Times New Roman"/>
          <w:sz w:val="24"/>
          <w:szCs w:val="24"/>
        </w:rPr>
        <w:footnoteReference w:id="27"/>
      </w:r>
      <w:r w:rsidR="00FD5905">
        <w:rPr>
          <w:rFonts w:ascii="Times New Roman" w:hAnsi="Times New Roman" w:cs="Times New Roman"/>
          <w:sz w:val="24"/>
          <w:szCs w:val="24"/>
        </w:rPr>
        <w:t xml:space="preserve"> This meant that </w:t>
      </w:r>
      <w:r w:rsidR="00540AD1" w:rsidRPr="00540AD1">
        <w:rPr>
          <w:rFonts w:ascii="Times New Roman" w:hAnsi="Times New Roman" w:cs="Times New Roman"/>
          <w:noProof/>
          <w:sz w:val="24"/>
          <w:szCs w:val="24"/>
        </w:rPr>
        <w:t>t</w:t>
      </w:r>
      <w:r w:rsidR="00FD5905" w:rsidRPr="00540AD1">
        <w:rPr>
          <w:rFonts w:ascii="Times New Roman" w:hAnsi="Times New Roman" w:cs="Times New Roman"/>
          <w:noProof/>
          <w:sz w:val="24"/>
          <w:szCs w:val="24"/>
        </w:rPr>
        <w:t>here</w:t>
      </w:r>
      <w:r w:rsidR="00FD5905">
        <w:rPr>
          <w:rFonts w:ascii="Times New Roman" w:hAnsi="Times New Roman" w:cs="Times New Roman"/>
          <w:sz w:val="24"/>
          <w:szCs w:val="24"/>
        </w:rPr>
        <w:t xml:space="preserve"> was political oversight of a military campaign and justification of a war. This justification then relates to the increase or decrease of draft evasion depending on individual opinions.</w:t>
      </w:r>
      <w:r w:rsidR="00936BA0">
        <w:rPr>
          <w:rFonts w:ascii="Times New Roman" w:hAnsi="Times New Roman" w:cs="Times New Roman"/>
          <w:sz w:val="24"/>
          <w:szCs w:val="24"/>
        </w:rPr>
        <w:t xml:space="preserve"> However, for the Katalogos system to work properly and to its fullest </w:t>
      </w:r>
      <w:r w:rsidR="00936BA0" w:rsidRPr="00936BA0">
        <w:rPr>
          <w:rFonts w:ascii="Times New Roman" w:hAnsi="Times New Roman" w:cs="Times New Roman"/>
          <w:sz w:val="24"/>
          <w:szCs w:val="24"/>
        </w:rPr>
        <w:t xml:space="preserve">the Assembly </w:t>
      </w:r>
      <w:r w:rsidR="00936BA0">
        <w:rPr>
          <w:rFonts w:ascii="Times New Roman" w:hAnsi="Times New Roman" w:cs="Times New Roman"/>
          <w:sz w:val="24"/>
          <w:szCs w:val="24"/>
        </w:rPr>
        <w:t>would have to vote</w:t>
      </w:r>
      <w:r w:rsidR="00936BA0" w:rsidRPr="00936BA0">
        <w:rPr>
          <w:rFonts w:ascii="Times New Roman" w:hAnsi="Times New Roman" w:cs="Times New Roman"/>
          <w:sz w:val="24"/>
          <w:szCs w:val="24"/>
        </w:rPr>
        <w:t xml:space="preserve"> </w:t>
      </w:r>
      <w:r w:rsidR="00936BA0">
        <w:rPr>
          <w:rFonts w:ascii="Times New Roman" w:hAnsi="Times New Roman" w:cs="Times New Roman"/>
          <w:sz w:val="24"/>
          <w:szCs w:val="24"/>
        </w:rPr>
        <w:t>‘</w:t>
      </w:r>
      <w:r w:rsidR="00936BA0" w:rsidRPr="00936BA0">
        <w:rPr>
          <w:rFonts w:ascii="Times New Roman" w:hAnsi="Times New Roman" w:cs="Times New Roman"/>
          <w:sz w:val="24"/>
          <w:szCs w:val="24"/>
        </w:rPr>
        <w:t>well in advance of the summer campaign season to launch an expedition, this left the generals sufficie</w:t>
      </w:r>
      <w:r w:rsidR="00891B1B">
        <w:rPr>
          <w:rFonts w:ascii="Times New Roman" w:hAnsi="Times New Roman" w:cs="Times New Roman"/>
          <w:sz w:val="24"/>
          <w:szCs w:val="24"/>
        </w:rPr>
        <w:t>nt time to conscript troops</w:t>
      </w:r>
      <w:r w:rsidR="00936BA0">
        <w:rPr>
          <w:rFonts w:ascii="Times New Roman" w:hAnsi="Times New Roman" w:cs="Times New Roman"/>
          <w:sz w:val="24"/>
          <w:szCs w:val="24"/>
        </w:rPr>
        <w:t>’.</w:t>
      </w:r>
      <w:r w:rsidR="00936BA0">
        <w:rPr>
          <w:rStyle w:val="FootnoteReference"/>
          <w:rFonts w:ascii="Times New Roman" w:hAnsi="Times New Roman" w:cs="Times New Roman"/>
          <w:sz w:val="24"/>
          <w:szCs w:val="24"/>
        </w:rPr>
        <w:footnoteReference w:id="28"/>
      </w:r>
    </w:p>
    <w:p w:rsidR="00F1361C" w:rsidRDefault="006C15C4" w:rsidP="00392136">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Christ argues </w:t>
      </w:r>
      <w:r w:rsidR="009770C5">
        <w:rPr>
          <w:rFonts w:ascii="Times New Roman" w:hAnsi="Times New Roman" w:cs="Times New Roman"/>
          <w:sz w:val="24"/>
          <w:szCs w:val="24"/>
        </w:rPr>
        <w:t xml:space="preserve">that there </w:t>
      </w:r>
      <w:r w:rsidR="00EE684E">
        <w:rPr>
          <w:rFonts w:ascii="Times New Roman" w:hAnsi="Times New Roman" w:cs="Times New Roman"/>
          <w:sz w:val="24"/>
          <w:szCs w:val="24"/>
        </w:rPr>
        <w:t>were two reasonings (military and ideological) for why Athens changed her conscription system</w:t>
      </w:r>
      <w:r w:rsidR="00523F62">
        <w:rPr>
          <w:rFonts w:ascii="Times New Roman" w:hAnsi="Times New Roman" w:cs="Times New Roman"/>
          <w:sz w:val="24"/>
          <w:szCs w:val="24"/>
        </w:rPr>
        <w:t xml:space="preserve"> between 386-366 BC</w:t>
      </w:r>
      <w:r w:rsidR="009770C5">
        <w:rPr>
          <w:rFonts w:ascii="Times New Roman" w:hAnsi="Times New Roman" w:cs="Times New Roman"/>
          <w:sz w:val="24"/>
          <w:szCs w:val="24"/>
        </w:rPr>
        <w:t xml:space="preserve">. Christ, however, argues that they may have been more conscription systems </w:t>
      </w:r>
      <w:r w:rsidR="00AB5FDE">
        <w:rPr>
          <w:rFonts w:ascii="Times New Roman" w:hAnsi="Times New Roman" w:cs="Times New Roman"/>
          <w:sz w:val="24"/>
          <w:szCs w:val="24"/>
        </w:rPr>
        <w:t xml:space="preserve">used by Classical Athens but they remain unknown to </w:t>
      </w:r>
      <w:r w:rsidR="00AB5FDE" w:rsidRPr="00203548">
        <w:rPr>
          <w:rFonts w:ascii="Times New Roman" w:hAnsi="Times New Roman" w:cs="Times New Roman"/>
          <w:noProof/>
          <w:sz w:val="24"/>
          <w:szCs w:val="24"/>
        </w:rPr>
        <w:t>modern</w:t>
      </w:r>
      <w:r w:rsidR="00AB5FDE">
        <w:rPr>
          <w:rFonts w:ascii="Times New Roman" w:hAnsi="Times New Roman" w:cs="Times New Roman"/>
          <w:sz w:val="24"/>
          <w:szCs w:val="24"/>
        </w:rPr>
        <w:t xml:space="preserve"> scholarship for a variety of reasons, which range from lack of literary sources, archaeology, inscriptions among others.</w:t>
      </w:r>
      <w:r w:rsidR="00CA577A">
        <w:rPr>
          <w:rStyle w:val="FootnoteReference"/>
          <w:rFonts w:ascii="Times New Roman" w:hAnsi="Times New Roman" w:cs="Times New Roman"/>
          <w:sz w:val="24"/>
          <w:szCs w:val="24"/>
        </w:rPr>
        <w:footnoteReference w:id="29"/>
      </w:r>
      <w:r w:rsidR="008D1386">
        <w:rPr>
          <w:rFonts w:ascii="Times New Roman" w:hAnsi="Times New Roman" w:cs="Times New Roman"/>
          <w:sz w:val="24"/>
          <w:szCs w:val="24"/>
        </w:rPr>
        <w:t xml:space="preserve"> </w:t>
      </w:r>
      <w:r>
        <w:rPr>
          <w:rFonts w:ascii="Times New Roman" w:hAnsi="Times New Roman" w:cs="Times New Roman"/>
          <w:sz w:val="24"/>
          <w:szCs w:val="24"/>
        </w:rPr>
        <w:t xml:space="preserve">Debra Hamel argues that ‘generals may have had a hand </w:t>
      </w:r>
      <w:r w:rsidRPr="00540AD1">
        <w:rPr>
          <w:rFonts w:ascii="Times New Roman" w:hAnsi="Times New Roman" w:cs="Times New Roman"/>
          <w:noProof/>
          <w:sz w:val="24"/>
          <w:szCs w:val="24"/>
        </w:rPr>
        <w:t>in</w:t>
      </w:r>
      <w:r>
        <w:rPr>
          <w:rFonts w:ascii="Times New Roman" w:hAnsi="Times New Roman" w:cs="Times New Roman"/>
          <w:sz w:val="24"/>
          <w:szCs w:val="24"/>
        </w:rPr>
        <w:t xml:space="preserve"> the conscription of hoplites but n</w:t>
      </w:r>
      <w:r w:rsidR="00413A54">
        <w:rPr>
          <w:rFonts w:ascii="Times New Roman" w:hAnsi="Times New Roman" w:cs="Times New Roman"/>
          <w:sz w:val="24"/>
          <w:szCs w:val="24"/>
        </w:rPr>
        <w:t>ot necessarily with</w:t>
      </w:r>
      <w:r>
        <w:rPr>
          <w:rFonts w:ascii="Times New Roman" w:hAnsi="Times New Roman" w:cs="Times New Roman"/>
          <w:sz w:val="24"/>
          <w:szCs w:val="24"/>
        </w:rPr>
        <w:t xml:space="preserve"> cavalry or marines’.</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t>
      </w:r>
      <w:r w:rsidR="00413A54">
        <w:rPr>
          <w:rFonts w:ascii="Times New Roman" w:hAnsi="Times New Roman" w:cs="Times New Roman"/>
          <w:sz w:val="24"/>
          <w:szCs w:val="24"/>
        </w:rPr>
        <w:t xml:space="preserve">Hamel therefore, suggests that different sections of the Athenian military were conscripted differently. </w:t>
      </w:r>
      <w:r w:rsidR="00392136">
        <w:rPr>
          <w:rFonts w:ascii="Times New Roman" w:hAnsi="Times New Roman" w:cs="Times New Roman"/>
          <w:sz w:val="24"/>
          <w:szCs w:val="24"/>
        </w:rPr>
        <w:t xml:space="preserve">Geoffrey Bakewell suggests that the Athenians ‘found </w:t>
      </w:r>
      <w:r w:rsidR="00392136" w:rsidRPr="00392136">
        <w:rPr>
          <w:rFonts w:ascii="Times New Roman" w:hAnsi="Times New Roman" w:cs="Times New Roman"/>
          <w:sz w:val="24"/>
          <w:szCs w:val="24"/>
        </w:rPr>
        <w:t>themselves fighting farther afield, and engaged in a new sort of warfare</w:t>
      </w:r>
      <w:r w:rsidR="00392136">
        <w:rPr>
          <w:rFonts w:ascii="Times New Roman" w:hAnsi="Times New Roman" w:cs="Times New Roman"/>
          <w:sz w:val="24"/>
          <w:szCs w:val="24"/>
        </w:rPr>
        <w:t xml:space="preserve"> </w:t>
      </w:r>
      <w:r w:rsidR="00392136" w:rsidRPr="00392136">
        <w:rPr>
          <w:rFonts w:ascii="Times New Roman" w:hAnsi="Times New Roman" w:cs="Times New Roman"/>
          <w:sz w:val="24"/>
          <w:szCs w:val="24"/>
        </w:rPr>
        <w:t>whose constitutive elements, the trireme fleet and the siege, required</w:t>
      </w:r>
      <w:r w:rsidR="00392136">
        <w:rPr>
          <w:rFonts w:ascii="Times New Roman" w:hAnsi="Times New Roman" w:cs="Times New Roman"/>
          <w:sz w:val="24"/>
          <w:szCs w:val="24"/>
        </w:rPr>
        <w:t xml:space="preserve"> </w:t>
      </w:r>
      <w:r w:rsidR="00392136" w:rsidRPr="00392136">
        <w:rPr>
          <w:rFonts w:ascii="Times New Roman" w:hAnsi="Times New Roman" w:cs="Times New Roman"/>
          <w:sz w:val="24"/>
          <w:szCs w:val="24"/>
        </w:rPr>
        <w:t>large numbers of troops for long periods of time</w:t>
      </w:r>
      <w:r w:rsidR="00392136">
        <w:rPr>
          <w:rFonts w:ascii="Times New Roman" w:hAnsi="Times New Roman" w:cs="Times New Roman"/>
          <w:sz w:val="24"/>
          <w:szCs w:val="24"/>
        </w:rPr>
        <w:t>’</w:t>
      </w:r>
      <w:r w:rsidR="00392136" w:rsidRPr="00392136">
        <w:rPr>
          <w:rFonts w:ascii="Times New Roman" w:hAnsi="Times New Roman" w:cs="Times New Roman"/>
          <w:sz w:val="24"/>
          <w:szCs w:val="24"/>
        </w:rPr>
        <w:t>.</w:t>
      </w:r>
      <w:r w:rsidR="00392136">
        <w:rPr>
          <w:rStyle w:val="FootnoteReference"/>
          <w:rFonts w:ascii="Times New Roman" w:hAnsi="Times New Roman" w:cs="Times New Roman"/>
          <w:sz w:val="24"/>
          <w:szCs w:val="24"/>
        </w:rPr>
        <w:footnoteReference w:id="31"/>
      </w:r>
      <w:r w:rsidR="00860920">
        <w:rPr>
          <w:rFonts w:ascii="Times New Roman" w:hAnsi="Times New Roman" w:cs="Times New Roman"/>
          <w:sz w:val="24"/>
          <w:szCs w:val="24"/>
        </w:rPr>
        <w:t xml:space="preserve"> Therefore, suggesting that the Athenians had to adopt conscription due to their campaigns lasting longer and outside of the locality of Athens.</w:t>
      </w:r>
    </w:p>
    <w:p w:rsidR="00F56D89" w:rsidRDefault="00A70FF4"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notion that it was </w:t>
      </w:r>
      <w:r w:rsidR="000E3287">
        <w:rPr>
          <w:rFonts w:ascii="Times New Roman" w:hAnsi="Times New Roman" w:cs="Times New Roman"/>
          <w:sz w:val="24"/>
          <w:szCs w:val="24"/>
        </w:rPr>
        <w:t>a military reason</w:t>
      </w:r>
      <w:r>
        <w:rPr>
          <w:rFonts w:ascii="Times New Roman" w:hAnsi="Times New Roman" w:cs="Times New Roman"/>
          <w:sz w:val="24"/>
          <w:szCs w:val="24"/>
        </w:rPr>
        <w:t xml:space="preserve"> why Athens changed its method of conscription from Katalogos system to the Age Group system</w:t>
      </w:r>
      <w:r w:rsidR="000E3287">
        <w:rPr>
          <w:rFonts w:ascii="Times New Roman" w:hAnsi="Times New Roman" w:cs="Times New Roman"/>
          <w:sz w:val="24"/>
          <w:szCs w:val="24"/>
        </w:rPr>
        <w:t xml:space="preserve"> is credible.</w:t>
      </w:r>
      <w:r>
        <w:rPr>
          <w:rFonts w:ascii="Times New Roman" w:hAnsi="Times New Roman" w:cs="Times New Roman"/>
          <w:sz w:val="24"/>
          <w:szCs w:val="24"/>
        </w:rPr>
        <w:t xml:space="preserve"> </w:t>
      </w:r>
      <w:r w:rsidR="000E3287">
        <w:rPr>
          <w:rFonts w:ascii="Times New Roman" w:hAnsi="Times New Roman" w:cs="Times New Roman"/>
          <w:sz w:val="24"/>
          <w:szCs w:val="24"/>
        </w:rPr>
        <w:t xml:space="preserve">This is </w:t>
      </w:r>
      <w:r>
        <w:rPr>
          <w:rFonts w:ascii="Times New Roman" w:hAnsi="Times New Roman" w:cs="Times New Roman"/>
          <w:sz w:val="24"/>
          <w:szCs w:val="24"/>
        </w:rPr>
        <w:t xml:space="preserve">because between </w:t>
      </w:r>
      <w:r w:rsidR="000E3287">
        <w:rPr>
          <w:rFonts w:ascii="Times New Roman" w:hAnsi="Times New Roman" w:cs="Times New Roman"/>
          <w:sz w:val="24"/>
          <w:szCs w:val="24"/>
        </w:rPr>
        <w:t>the</w:t>
      </w:r>
      <w:r>
        <w:rPr>
          <w:rFonts w:ascii="Times New Roman" w:hAnsi="Times New Roman" w:cs="Times New Roman"/>
          <w:sz w:val="24"/>
          <w:szCs w:val="24"/>
        </w:rPr>
        <w:t xml:space="preserve"> rough dates of 386-366 BC Athens was trying to re-assert itself as an empire in the period of Theban Hegemony (</w:t>
      </w:r>
      <w:r w:rsidR="00C673DC">
        <w:rPr>
          <w:rFonts w:ascii="Times New Roman" w:hAnsi="Times New Roman" w:cs="Times New Roman"/>
          <w:sz w:val="24"/>
          <w:szCs w:val="24"/>
        </w:rPr>
        <w:t>371-362 BC</w:t>
      </w:r>
      <w:r>
        <w:rPr>
          <w:rFonts w:ascii="Times New Roman" w:hAnsi="Times New Roman" w:cs="Times New Roman"/>
          <w:sz w:val="24"/>
          <w:szCs w:val="24"/>
        </w:rPr>
        <w:t>)</w:t>
      </w:r>
      <w:r w:rsidR="000E3287">
        <w:rPr>
          <w:rFonts w:ascii="Times New Roman" w:hAnsi="Times New Roman" w:cs="Times New Roman"/>
          <w:sz w:val="24"/>
          <w:szCs w:val="24"/>
        </w:rPr>
        <w:t xml:space="preserve">. Alongside, </w:t>
      </w:r>
      <w:r>
        <w:rPr>
          <w:rFonts w:ascii="Times New Roman" w:hAnsi="Times New Roman" w:cs="Times New Roman"/>
          <w:sz w:val="24"/>
          <w:szCs w:val="24"/>
        </w:rPr>
        <w:t>the aftermath of the Boeotian (</w:t>
      </w:r>
      <w:r w:rsidR="00C673DC">
        <w:rPr>
          <w:rFonts w:ascii="Times New Roman" w:hAnsi="Times New Roman" w:cs="Times New Roman"/>
          <w:sz w:val="24"/>
          <w:szCs w:val="24"/>
        </w:rPr>
        <w:t>378-372 BC</w:t>
      </w:r>
      <w:r>
        <w:rPr>
          <w:rFonts w:ascii="Times New Roman" w:hAnsi="Times New Roman" w:cs="Times New Roman"/>
          <w:sz w:val="24"/>
          <w:szCs w:val="24"/>
        </w:rPr>
        <w:t>) and Corinthian (</w:t>
      </w:r>
      <w:r w:rsidR="00C673DC">
        <w:rPr>
          <w:rFonts w:ascii="Times New Roman" w:hAnsi="Times New Roman" w:cs="Times New Roman"/>
          <w:sz w:val="24"/>
          <w:szCs w:val="24"/>
        </w:rPr>
        <w:t>395-387 BC</w:t>
      </w:r>
      <w:r>
        <w:rPr>
          <w:rFonts w:ascii="Times New Roman" w:hAnsi="Times New Roman" w:cs="Times New Roman"/>
          <w:sz w:val="24"/>
          <w:szCs w:val="24"/>
        </w:rPr>
        <w:t>) Wars</w:t>
      </w:r>
      <w:r w:rsidR="000E3287">
        <w:rPr>
          <w:rFonts w:ascii="Times New Roman" w:hAnsi="Times New Roman" w:cs="Times New Roman"/>
          <w:sz w:val="24"/>
          <w:szCs w:val="24"/>
        </w:rPr>
        <w:t xml:space="preserve"> which drew Athenian attention to military conquests</w:t>
      </w:r>
      <w:r>
        <w:rPr>
          <w:rFonts w:ascii="Times New Roman" w:hAnsi="Times New Roman" w:cs="Times New Roman"/>
          <w:sz w:val="24"/>
          <w:szCs w:val="24"/>
        </w:rPr>
        <w:t>.</w:t>
      </w:r>
      <w:r w:rsidR="003965F9">
        <w:rPr>
          <w:rStyle w:val="FootnoteReference"/>
          <w:rFonts w:ascii="Times New Roman" w:hAnsi="Times New Roman" w:cs="Times New Roman"/>
          <w:sz w:val="24"/>
          <w:szCs w:val="24"/>
        </w:rPr>
        <w:footnoteReference w:id="32"/>
      </w:r>
      <w:r>
        <w:rPr>
          <w:rFonts w:ascii="Times New Roman" w:hAnsi="Times New Roman" w:cs="Times New Roman"/>
          <w:sz w:val="24"/>
          <w:szCs w:val="24"/>
        </w:rPr>
        <w:t xml:space="preserve"> This was because after the defeat of Athens by Sparta in the Second Peloponnesian War (</w:t>
      </w:r>
      <w:r w:rsidR="00C673DC">
        <w:rPr>
          <w:rFonts w:ascii="Times New Roman" w:hAnsi="Times New Roman" w:cs="Times New Roman"/>
          <w:sz w:val="24"/>
          <w:szCs w:val="24"/>
        </w:rPr>
        <w:t>431-404 BC</w:t>
      </w:r>
      <w:r>
        <w:rPr>
          <w:rFonts w:ascii="Times New Roman" w:hAnsi="Times New Roman" w:cs="Times New Roman"/>
          <w:sz w:val="24"/>
          <w:szCs w:val="24"/>
        </w:rPr>
        <w:t>) Athens had to re-assert itself as a ‘world’ power</w:t>
      </w:r>
      <w:r w:rsidR="00CC6FA5">
        <w:rPr>
          <w:rFonts w:ascii="Times New Roman" w:hAnsi="Times New Roman" w:cs="Times New Roman"/>
          <w:sz w:val="24"/>
          <w:szCs w:val="24"/>
        </w:rPr>
        <w:t xml:space="preserve"> </w:t>
      </w:r>
      <w:r w:rsidR="00804ADA">
        <w:rPr>
          <w:rFonts w:ascii="Times New Roman" w:hAnsi="Times New Roman" w:cs="Times New Roman"/>
          <w:sz w:val="24"/>
          <w:szCs w:val="24"/>
        </w:rPr>
        <w:t>by creating</w:t>
      </w:r>
      <w:r w:rsidR="00CC6FA5">
        <w:rPr>
          <w:rFonts w:ascii="Times New Roman" w:hAnsi="Times New Roman" w:cs="Times New Roman"/>
          <w:sz w:val="24"/>
          <w:szCs w:val="24"/>
        </w:rPr>
        <w:t xml:space="preserve"> the Second Athenian League</w:t>
      </w:r>
      <w:r>
        <w:rPr>
          <w:rFonts w:ascii="Times New Roman" w:hAnsi="Times New Roman" w:cs="Times New Roman"/>
          <w:sz w:val="24"/>
          <w:szCs w:val="24"/>
        </w:rPr>
        <w:t>.</w:t>
      </w:r>
      <w:r w:rsidR="003965F9">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w:t>
      </w:r>
      <w:r w:rsidR="00F56D89">
        <w:rPr>
          <w:rFonts w:ascii="Times New Roman" w:hAnsi="Times New Roman" w:cs="Times New Roman"/>
          <w:sz w:val="24"/>
          <w:szCs w:val="24"/>
        </w:rPr>
        <w:t xml:space="preserve">Furthermore, the </w:t>
      </w:r>
      <w:r w:rsidR="00F97D18">
        <w:rPr>
          <w:rFonts w:ascii="Times New Roman" w:hAnsi="Times New Roman" w:cs="Times New Roman"/>
          <w:sz w:val="24"/>
          <w:szCs w:val="24"/>
        </w:rPr>
        <w:t>disadvantages</w:t>
      </w:r>
      <w:r w:rsidR="00F56D89">
        <w:rPr>
          <w:rFonts w:ascii="Times New Roman" w:hAnsi="Times New Roman" w:cs="Times New Roman"/>
          <w:sz w:val="24"/>
          <w:szCs w:val="24"/>
        </w:rPr>
        <w:t xml:space="preserve"> of the Katalogos system were being recognised</w:t>
      </w:r>
      <w:r w:rsidR="000E3287">
        <w:rPr>
          <w:rFonts w:ascii="Times New Roman" w:hAnsi="Times New Roman" w:cs="Times New Roman"/>
          <w:sz w:val="24"/>
          <w:szCs w:val="24"/>
        </w:rPr>
        <w:t xml:space="preserve"> </w:t>
      </w:r>
      <w:r w:rsidR="00936BA0" w:rsidRPr="00936BA0">
        <w:rPr>
          <w:rFonts w:ascii="Times New Roman" w:hAnsi="Times New Roman" w:cs="Times New Roman"/>
          <w:sz w:val="24"/>
          <w:szCs w:val="24"/>
        </w:rPr>
        <w:t>by the Athenian military and politicians</w:t>
      </w:r>
      <w:r w:rsidR="00936BA0">
        <w:rPr>
          <w:rFonts w:ascii="Times New Roman" w:hAnsi="Times New Roman" w:cs="Times New Roman"/>
          <w:sz w:val="24"/>
          <w:szCs w:val="24"/>
        </w:rPr>
        <w:t xml:space="preserve"> because of the Katalogos system’s</w:t>
      </w:r>
      <w:r w:rsidR="00F56D89">
        <w:rPr>
          <w:rFonts w:ascii="Times New Roman" w:hAnsi="Times New Roman" w:cs="Times New Roman"/>
          <w:sz w:val="24"/>
          <w:szCs w:val="24"/>
        </w:rPr>
        <w:t xml:space="preserve"> </w:t>
      </w:r>
      <w:r w:rsidR="00F56D89">
        <w:rPr>
          <w:rFonts w:ascii="Times New Roman" w:hAnsi="Times New Roman" w:cs="Times New Roman"/>
          <w:sz w:val="24"/>
          <w:szCs w:val="24"/>
        </w:rPr>
        <w:lastRenderedPageBreak/>
        <w:t>inability to react quickly to developing situations and its inability to offer various levels of combat experience within recruits.</w:t>
      </w:r>
      <w:r w:rsidR="003965F9">
        <w:rPr>
          <w:rStyle w:val="FootnoteReference"/>
          <w:rFonts w:ascii="Times New Roman" w:hAnsi="Times New Roman" w:cs="Times New Roman"/>
          <w:sz w:val="24"/>
          <w:szCs w:val="24"/>
        </w:rPr>
        <w:footnoteReference w:id="34"/>
      </w:r>
      <w:r w:rsidR="00392136">
        <w:rPr>
          <w:rFonts w:ascii="Times New Roman" w:hAnsi="Times New Roman" w:cs="Times New Roman"/>
          <w:sz w:val="24"/>
          <w:szCs w:val="24"/>
        </w:rPr>
        <w:t xml:space="preserve"> </w:t>
      </w:r>
    </w:p>
    <w:p w:rsidR="0027203E" w:rsidRDefault="00A70FF4"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argument that it was </w:t>
      </w:r>
      <w:r w:rsidRPr="00540AD1">
        <w:rPr>
          <w:rFonts w:ascii="Times New Roman" w:hAnsi="Times New Roman" w:cs="Times New Roman"/>
          <w:noProof/>
          <w:sz w:val="24"/>
          <w:szCs w:val="24"/>
        </w:rPr>
        <w:t>ideological</w:t>
      </w:r>
      <w:r>
        <w:rPr>
          <w:rFonts w:ascii="Times New Roman" w:hAnsi="Times New Roman" w:cs="Times New Roman"/>
          <w:sz w:val="24"/>
          <w:szCs w:val="24"/>
        </w:rPr>
        <w:t xml:space="preserve"> reasoning</w:t>
      </w:r>
      <w:r w:rsidR="00540AD1">
        <w:rPr>
          <w:rFonts w:ascii="Times New Roman" w:hAnsi="Times New Roman" w:cs="Times New Roman"/>
          <w:sz w:val="24"/>
          <w:szCs w:val="24"/>
        </w:rPr>
        <w:t>s</w:t>
      </w:r>
      <w:r>
        <w:rPr>
          <w:rFonts w:ascii="Times New Roman" w:hAnsi="Times New Roman" w:cs="Times New Roman"/>
          <w:sz w:val="24"/>
          <w:szCs w:val="24"/>
        </w:rPr>
        <w:t xml:space="preserve"> behind why A</w:t>
      </w:r>
      <w:r w:rsidR="000E3287">
        <w:rPr>
          <w:rFonts w:ascii="Times New Roman" w:hAnsi="Times New Roman" w:cs="Times New Roman"/>
          <w:sz w:val="24"/>
          <w:szCs w:val="24"/>
        </w:rPr>
        <w:t xml:space="preserve">thens changed </w:t>
      </w:r>
      <w:r w:rsidR="00540AD1">
        <w:rPr>
          <w:rFonts w:ascii="Times New Roman" w:hAnsi="Times New Roman" w:cs="Times New Roman"/>
          <w:sz w:val="24"/>
          <w:szCs w:val="24"/>
        </w:rPr>
        <w:t xml:space="preserve">its </w:t>
      </w:r>
      <w:r w:rsidR="000E3287">
        <w:rPr>
          <w:rFonts w:ascii="Times New Roman" w:hAnsi="Times New Roman" w:cs="Times New Roman"/>
          <w:sz w:val="24"/>
          <w:szCs w:val="24"/>
        </w:rPr>
        <w:t>conscription</w:t>
      </w:r>
      <w:r>
        <w:rPr>
          <w:rFonts w:ascii="Times New Roman" w:hAnsi="Times New Roman" w:cs="Times New Roman"/>
          <w:sz w:val="24"/>
          <w:szCs w:val="24"/>
        </w:rPr>
        <w:t xml:space="preserve"> syste</w:t>
      </w:r>
      <w:r w:rsidR="0027203E">
        <w:rPr>
          <w:rFonts w:ascii="Times New Roman" w:hAnsi="Times New Roman" w:cs="Times New Roman"/>
          <w:sz w:val="24"/>
          <w:szCs w:val="24"/>
        </w:rPr>
        <w:t>ms was because Athens was operating a direct democratic system</w:t>
      </w:r>
      <w:r w:rsidR="00540AD1">
        <w:rPr>
          <w:rFonts w:ascii="Times New Roman" w:hAnsi="Times New Roman" w:cs="Times New Roman"/>
          <w:sz w:val="24"/>
          <w:szCs w:val="24"/>
        </w:rPr>
        <w:t xml:space="preserve"> for its </w:t>
      </w:r>
      <w:r w:rsidR="00540AD1" w:rsidRPr="00540AD1">
        <w:rPr>
          <w:rFonts w:ascii="Times New Roman" w:hAnsi="Times New Roman" w:cs="Times New Roman"/>
          <w:noProof/>
          <w:sz w:val="24"/>
          <w:szCs w:val="24"/>
        </w:rPr>
        <w:t>citize</w:t>
      </w:r>
      <w:r w:rsidR="00540AD1">
        <w:rPr>
          <w:rFonts w:ascii="Times New Roman" w:hAnsi="Times New Roman" w:cs="Times New Roman"/>
          <w:noProof/>
          <w:sz w:val="24"/>
          <w:szCs w:val="24"/>
        </w:rPr>
        <w:t>n</w:t>
      </w:r>
      <w:r w:rsidR="00540AD1" w:rsidRPr="00540AD1">
        <w:rPr>
          <w:rFonts w:ascii="Times New Roman" w:hAnsi="Times New Roman" w:cs="Times New Roman"/>
          <w:noProof/>
          <w:sz w:val="24"/>
          <w:szCs w:val="24"/>
        </w:rPr>
        <w:t>ry</w:t>
      </w:r>
      <w:r>
        <w:rPr>
          <w:rFonts w:ascii="Times New Roman" w:hAnsi="Times New Roman" w:cs="Times New Roman"/>
          <w:sz w:val="24"/>
          <w:szCs w:val="24"/>
        </w:rPr>
        <w:t xml:space="preserve">. Therefore, this change </w:t>
      </w:r>
      <w:r w:rsidR="0027203E">
        <w:rPr>
          <w:rFonts w:ascii="Times New Roman" w:hAnsi="Times New Roman" w:cs="Times New Roman"/>
          <w:sz w:val="24"/>
          <w:szCs w:val="24"/>
        </w:rPr>
        <w:t xml:space="preserve">in direction </w:t>
      </w:r>
      <w:r>
        <w:rPr>
          <w:rFonts w:ascii="Times New Roman" w:hAnsi="Times New Roman" w:cs="Times New Roman"/>
          <w:sz w:val="24"/>
          <w:szCs w:val="24"/>
        </w:rPr>
        <w:t>created a desire for reform at all levels of society.</w:t>
      </w:r>
      <w:r w:rsidR="00EE0696">
        <w:rPr>
          <w:rStyle w:val="FootnoteReference"/>
          <w:rFonts w:ascii="Times New Roman" w:hAnsi="Times New Roman" w:cs="Times New Roman"/>
          <w:sz w:val="24"/>
          <w:szCs w:val="24"/>
        </w:rPr>
        <w:footnoteReference w:id="35"/>
      </w:r>
      <w:r>
        <w:rPr>
          <w:rFonts w:ascii="Times New Roman" w:hAnsi="Times New Roman" w:cs="Times New Roman"/>
          <w:sz w:val="24"/>
          <w:szCs w:val="24"/>
        </w:rPr>
        <w:t xml:space="preserve"> </w:t>
      </w:r>
      <w:r w:rsidR="00B40720">
        <w:rPr>
          <w:rFonts w:ascii="Times New Roman" w:hAnsi="Times New Roman" w:cs="Times New Roman"/>
          <w:sz w:val="24"/>
          <w:szCs w:val="24"/>
        </w:rPr>
        <w:t xml:space="preserve">Christ argues that the lack of fairness </w:t>
      </w:r>
      <w:r w:rsidR="00936BA0">
        <w:rPr>
          <w:rFonts w:ascii="Times New Roman" w:hAnsi="Times New Roman" w:cs="Times New Roman"/>
          <w:sz w:val="24"/>
          <w:szCs w:val="24"/>
        </w:rPr>
        <w:t>because of</w:t>
      </w:r>
      <w:r w:rsidR="00936BA0" w:rsidRPr="00936BA0">
        <w:rPr>
          <w:rFonts w:ascii="Times New Roman" w:hAnsi="Times New Roman" w:cs="Times New Roman"/>
          <w:sz w:val="24"/>
          <w:szCs w:val="24"/>
        </w:rPr>
        <w:t xml:space="preserve"> its arbitrary selection of hoplites</w:t>
      </w:r>
      <w:r w:rsidR="0027203E">
        <w:rPr>
          <w:rFonts w:ascii="Times New Roman" w:hAnsi="Times New Roman" w:cs="Times New Roman"/>
          <w:sz w:val="24"/>
          <w:szCs w:val="24"/>
        </w:rPr>
        <w:t xml:space="preserve"> </w:t>
      </w:r>
      <w:r w:rsidR="00B40720">
        <w:rPr>
          <w:rFonts w:ascii="Times New Roman" w:hAnsi="Times New Roman" w:cs="Times New Roman"/>
          <w:sz w:val="24"/>
          <w:szCs w:val="24"/>
        </w:rPr>
        <w:t xml:space="preserve">the Katalogos conscription system </w:t>
      </w:r>
      <w:r w:rsidR="00936BA0">
        <w:rPr>
          <w:rFonts w:ascii="Times New Roman" w:hAnsi="Times New Roman" w:cs="Times New Roman"/>
          <w:sz w:val="24"/>
          <w:szCs w:val="24"/>
        </w:rPr>
        <w:t>was forced to change to an Age Group system</w:t>
      </w:r>
      <w:r w:rsidR="00B40720">
        <w:rPr>
          <w:rFonts w:ascii="Times New Roman" w:hAnsi="Times New Roman" w:cs="Times New Roman"/>
          <w:sz w:val="24"/>
          <w:szCs w:val="24"/>
        </w:rPr>
        <w:t>.</w:t>
      </w:r>
      <w:r w:rsidR="00074E81">
        <w:rPr>
          <w:rStyle w:val="FootnoteReference"/>
          <w:rFonts w:ascii="Times New Roman" w:hAnsi="Times New Roman" w:cs="Times New Roman"/>
          <w:sz w:val="24"/>
          <w:szCs w:val="24"/>
        </w:rPr>
        <w:footnoteReference w:id="36"/>
      </w:r>
      <w:r w:rsidR="00074E81">
        <w:rPr>
          <w:rFonts w:ascii="Times New Roman" w:hAnsi="Times New Roman" w:cs="Times New Roman"/>
          <w:sz w:val="24"/>
          <w:szCs w:val="24"/>
        </w:rPr>
        <w:t xml:space="preserve"> Christ hypothesises that ‘the new arrangement was manifestly </w:t>
      </w:r>
      <w:r w:rsidR="00074E81" w:rsidRPr="00074E81">
        <w:rPr>
          <w:rFonts w:ascii="Times New Roman" w:hAnsi="Times New Roman" w:cs="Times New Roman"/>
          <w:sz w:val="24"/>
          <w:szCs w:val="24"/>
        </w:rPr>
        <w:t xml:space="preserve">fair in ensuring </w:t>
      </w:r>
      <w:r w:rsidR="00074E81">
        <w:rPr>
          <w:rFonts w:ascii="Times New Roman" w:hAnsi="Times New Roman" w:cs="Times New Roman"/>
          <w:sz w:val="24"/>
          <w:szCs w:val="24"/>
        </w:rPr>
        <w:t xml:space="preserve">that individuals of the same age would </w:t>
      </w:r>
      <w:r w:rsidR="00074E81" w:rsidRPr="00074E81">
        <w:rPr>
          <w:rFonts w:ascii="Times New Roman" w:hAnsi="Times New Roman" w:cs="Times New Roman"/>
          <w:sz w:val="24"/>
          <w:szCs w:val="24"/>
        </w:rPr>
        <w:t>serve</w:t>
      </w:r>
      <w:r w:rsidR="00074E81">
        <w:rPr>
          <w:rFonts w:ascii="Times New Roman" w:hAnsi="Times New Roman" w:cs="Times New Roman"/>
          <w:sz w:val="24"/>
          <w:szCs w:val="24"/>
        </w:rPr>
        <w:t xml:space="preserve"> simultaneously’.</w:t>
      </w:r>
      <w:r w:rsidR="00074E81">
        <w:rPr>
          <w:rStyle w:val="FootnoteReference"/>
          <w:rFonts w:ascii="Times New Roman" w:hAnsi="Times New Roman" w:cs="Times New Roman"/>
          <w:sz w:val="24"/>
          <w:szCs w:val="24"/>
        </w:rPr>
        <w:footnoteReference w:id="37"/>
      </w:r>
      <w:r w:rsidR="00074E81">
        <w:rPr>
          <w:rFonts w:ascii="Times New Roman" w:hAnsi="Times New Roman" w:cs="Times New Roman"/>
          <w:sz w:val="24"/>
          <w:szCs w:val="24"/>
        </w:rPr>
        <w:t xml:space="preserve"> Additionally, that ‘i</w:t>
      </w:r>
      <w:r w:rsidR="00074E81" w:rsidRPr="00074E81">
        <w:rPr>
          <w:rFonts w:ascii="Times New Roman" w:hAnsi="Times New Roman" w:cs="Times New Roman"/>
          <w:sz w:val="24"/>
          <w:szCs w:val="24"/>
        </w:rPr>
        <w:t>t was also fair in providing a mechanism that younger men, who were more able to serve, would be called up more than their</w:t>
      </w:r>
      <w:r w:rsidR="00074E81">
        <w:rPr>
          <w:rFonts w:ascii="Times New Roman" w:hAnsi="Times New Roman" w:cs="Times New Roman"/>
          <w:sz w:val="24"/>
          <w:szCs w:val="24"/>
        </w:rPr>
        <w:t xml:space="preserve"> elders’.</w:t>
      </w:r>
      <w:r w:rsidR="00074E81">
        <w:rPr>
          <w:rStyle w:val="FootnoteReference"/>
          <w:rFonts w:ascii="Times New Roman" w:hAnsi="Times New Roman" w:cs="Times New Roman"/>
          <w:sz w:val="24"/>
          <w:szCs w:val="24"/>
        </w:rPr>
        <w:footnoteReference w:id="38"/>
      </w:r>
      <w:r w:rsidR="00074E81">
        <w:rPr>
          <w:rFonts w:ascii="Times New Roman" w:hAnsi="Times New Roman" w:cs="Times New Roman"/>
          <w:sz w:val="24"/>
          <w:szCs w:val="24"/>
        </w:rPr>
        <w:t xml:space="preserve"> These ideological </w:t>
      </w:r>
      <w:r w:rsidR="0027203E">
        <w:rPr>
          <w:rFonts w:ascii="Times New Roman" w:hAnsi="Times New Roman" w:cs="Times New Roman"/>
          <w:sz w:val="24"/>
          <w:szCs w:val="24"/>
        </w:rPr>
        <w:t>considerations that Christ states</w:t>
      </w:r>
      <w:r w:rsidR="00074E81">
        <w:rPr>
          <w:rFonts w:ascii="Times New Roman" w:hAnsi="Times New Roman" w:cs="Times New Roman"/>
          <w:sz w:val="24"/>
          <w:szCs w:val="24"/>
        </w:rPr>
        <w:t xml:space="preserve"> could be applied to any application of conscription in any given era where conscription is in operation as a means of military recruitment.</w:t>
      </w:r>
      <w:r w:rsidR="004768DB">
        <w:rPr>
          <w:rStyle w:val="FootnoteReference"/>
          <w:rFonts w:ascii="Times New Roman" w:hAnsi="Times New Roman" w:cs="Times New Roman"/>
          <w:sz w:val="24"/>
          <w:szCs w:val="24"/>
        </w:rPr>
        <w:footnoteReference w:id="39"/>
      </w:r>
      <w:r w:rsidR="005B617A">
        <w:rPr>
          <w:rFonts w:ascii="Times New Roman" w:hAnsi="Times New Roman" w:cs="Times New Roman"/>
          <w:sz w:val="24"/>
          <w:szCs w:val="24"/>
        </w:rPr>
        <w:t xml:space="preserve"> Therefore, </w:t>
      </w:r>
      <w:r w:rsidR="00074E81">
        <w:rPr>
          <w:rFonts w:ascii="Times New Roman" w:hAnsi="Times New Roman" w:cs="Times New Roman"/>
          <w:sz w:val="24"/>
          <w:szCs w:val="24"/>
        </w:rPr>
        <w:t>Christ</w:t>
      </w:r>
      <w:r w:rsidR="00435F37">
        <w:rPr>
          <w:rFonts w:ascii="Times New Roman" w:hAnsi="Times New Roman" w:cs="Times New Roman"/>
          <w:sz w:val="24"/>
          <w:szCs w:val="24"/>
        </w:rPr>
        <w:t xml:space="preserve"> </w:t>
      </w:r>
      <w:r w:rsidR="005B617A">
        <w:rPr>
          <w:rFonts w:ascii="Times New Roman" w:hAnsi="Times New Roman" w:cs="Times New Roman"/>
          <w:sz w:val="24"/>
          <w:szCs w:val="24"/>
        </w:rPr>
        <w:t xml:space="preserve">is </w:t>
      </w:r>
      <w:r w:rsidR="00435F37">
        <w:rPr>
          <w:rFonts w:ascii="Times New Roman" w:hAnsi="Times New Roman" w:cs="Times New Roman"/>
          <w:sz w:val="24"/>
          <w:szCs w:val="24"/>
        </w:rPr>
        <w:t>paraphrasing modern arguments for conscription reform or abolishment and set</w:t>
      </w:r>
      <w:r w:rsidR="0027203E">
        <w:rPr>
          <w:rFonts w:ascii="Times New Roman" w:hAnsi="Times New Roman" w:cs="Times New Roman"/>
          <w:sz w:val="24"/>
          <w:szCs w:val="24"/>
        </w:rPr>
        <w:t>ting</w:t>
      </w:r>
      <w:r w:rsidR="00435F37">
        <w:rPr>
          <w:rFonts w:ascii="Times New Roman" w:hAnsi="Times New Roman" w:cs="Times New Roman"/>
          <w:sz w:val="24"/>
          <w:szCs w:val="24"/>
        </w:rPr>
        <w:t xml:space="preserve"> them within an ancient </w:t>
      </w:r>
      <w:r w:rsidR="00435F37" w:rsidRPr="00540AD1">
        <w:rPr>
          <w:rFonts w:ascii="Times New Roman" w:hAnsi="Times New Roman" w:cs="Times New Roman"/>
          <w:noProof/>
          <w:sz w:val="24"/>
          <w:szCs w:val="24"/>
        </w:rPr>
        <w:t>histor</w:t>
      </w:r>
      <w:r w:rsidR="00540AD1">
        <w:rPr>
          <w:rFonts w:ascii="Times New Roman" w:hAnsi="Times New Roman" w:cs="Times New Roman"/>
          <w:noProof/>
          <w:sz w:val="24"/>
          <w:szCs w:val="24"/>
        </w:rPr>
        <w:t>ical</w:t>
      </w:r>
      <w:r w:rsidR="005B617A">
        <w:rPr>
          <w:rFonts w:ascii="Times New Roman" w:hAnsi="Times New Roman" w:cs="Times New Roman"/>
          <w:sz w:val="24"/>
          <w:szCs w:val="24"/>
        </w:rPr>
        <w:t xml:space="preserve"> setting, consequently,</w:t>
      </w:r>
      <w:r w:rsidR="00435F37">
        <w:rPr>
          <w:rFonts w:ascii="Times New Roman" w:hAnsi="Times New Roman" w:cs="Times New Roman"/>
          <w:sz w:val="24"/>
          <w:szCs w:val="24"/>
        </w:rPr>
        <w:t xml:space="preserve"> the reliability of his article is in question</w:t>
      </w:r>
      <w:r w:rsidR="0027203E">
        <w:rPr>
          <w:rFonts w:ascii="Times New Roman" w:hAnsi="Times New Roman" w:cs="Times New Roman"/>
          <w:sz w:val="24"/>
          <w:szCs w:val="24"/>
        </w:rPr>
        <w:t xml:space="preserve"> because of his imposition of modern </w:t>
      </w:r>
      <w:r w:rsidR="0027203E" w:rsidRPr="00540AD1">
        <w:rPr>
          <w:rFonts w:ascii="Times New Roman" w:hAnsi="Times New Roman" w:cs="Times New Roman"/>
          <w:noProof/>
          <w:sz w:val="24"/>
          <w:szCs w:val="24"/>
        </w:rPr>
        <w:t>ideas</w:t>
      </w:r>
      <w:r w:rsidR="00540AD1">
        <w:rPr>
          <w:rFonts w:ascii="Times New Roman" w:hAnsi="Times New Roman" w:cs="Times New Roman"/>
          <w:sz w:val="24"/>
          <w:szCs w:val="24"/>
        </w:rPr>
        <w:t xml:space="preserve"> </w:t>
      </w:r>
      <w:r w:rsidR="0027203E">
        <w:rPr>
          <w:rFonts w:ascii="Times New Roman" w:hAnsi="Times New Roman" w:cs="Times New Roman"/>
          <w:sz w:val="24"/>
          <w:szCs w:val="24"/>
        </w:rPr>
        <w:t>on an ancient civilisation</w:t>
      </w:r>
      <w:r w:rsidR="00435F37">
        <w:rPr>
          <w:rFonts w:ascii="Times New Roman" w:hAnsi="Times New Roman" w:cs="Times New Roman"/>
          <w:sz w:val="24"/>
          <w:szCs w:val="24"/>
        </w:rPr>
        <w:t xml:space="preserve">. </w:t>
      </w:r>
    </w:p>
    <w:p w:rsidR="00936BA0" w:rsidRPr="004D37E5" w:rsidRDefault="00F97D18" w:rsidP="00FC0EFD">
      <w:pPr>
        <w:spacing w:line="480" w:lineRule="auto"/>
        <w:rPr>
          <w:rFonts w:ascii="Times New Roman" w:hAnsi="Times New Roman" w:cs="Times New Roman"/>
          <w:sz w:val="24"/>
          <w:szCs w:val="24"/>
        </w:rPr>
      </w:pPr>
      <w:r>
        <w:rPr>
          <w:rFonts w:ascii="Times New Roman" w:hAnsi="Times New Roman" w:cs="Times New Roman"/>
          <w:sz w:val="24"/>
          <w:szCs w:val="24"/>
        </w:rPr>
        <w:t>Christ connect</w:t>
      </w:r>
      <w:r w:rsidR="005C7FE0">
        <w:rPr>
          <w:rFonts w:ascii="Times New Roman" w:hAnsi="Times New Roman" w:cs="Times New Roman"/>
          <w:sz w:val="24"/>
          <w:szCs w:val="24"/>
        </w:rPr>
        <w:t>s</w:t>
      </w:r>
      <w:r>
        <w:rPr>
          <w:rFonts w:ascii="Times New Roman" w:hAnsi="Times New Roman" w:cs="Times New Roman"/>
          <w:sz w:val="24"/>
          <w:szCs w:val="24"/>
        </w:rPr>
        <w:t xml:space="preserve"> the ideological and military reasonings behind why the Athenians changed their conscription system. </w:t>
      </w:r>
      <w:r w:rsidR="005C7FE0">
        <w:rPr>
          <w:rFonts w:ascii="Times New Roman" w:hAnsi="Times New Roman" w:cs="Times New Roman"/>
          <w:sz w:val="24"/>
          <w:szCs w:val="24"/>
        </w:rPr>
        <w:t xml:space="preserve">His </w:t>
      </w:r>
      <w:r>
        <w:rPr>
          <w:rFonts w:ascii="Times New Roman" w:hAnsi="Times New Roman" w:cs="Times New Roman"/>
          <w:sz w:val="24"/>
          <w:szCs w:val="24"/>
        </w:rPr>
        <w:t>connect</w:t>
      </w:r>
      <w:r w:rsidR="005C7FE0">
        <w:rPr>
          <w:rFonts w:ascii="Times New Roman" w:hAnsi="Times New Roman" w:cs="Times New Roman"/>
          <w:sz w:val="24"/>
          <w:szCs w:val="24"/>
        </w:rPr>
        <w:t>ing of</w:t>
      </w:r>
      <w:r w:rsidR="00485D6E">
        <w:rPr>
          <w:rFonts w:ascii="Times New Roman" w:hAnsi="Times New Roman" w:cs="Times New Roman"/>
          <w:sz w:val="24"/>
          <w:szCs w:val="24"/>
        </w:rPr>
        <w:t xml:space="preserve"> the reason</w:t>
      </w:r>
      <w:r>
        <w:rPr>
          <w:rFonts w:ascii="Times New Roman" w:hAnsi="Times New Roman" w:cs="Times New Roman"/>
          <w:sz w:val="24"/>
          <w:szCs w:val="24"/>
        </w:rPr>
        <w:t>s does</w:t>
      </w:r>
      <w:r w:rsidR="005C7FE0">
        <w:rPr>
          <w:rFonts w:ascii="Times New Roman" w:hAnsi="Times New Roman" w:cs="Times New Roman"/>
          <w:sz w:val="24"/>
          <w:szCs w:val="24"/>
        </w:rPr>
        <w:t xml:space="preserve"> support</w:t>
      </w:r>
      <w:r>
        <w:rPr>
          <w:rFonts w:ascii="Times New Roman" w:hAnsi="Times New Roman" w:cs="Times New Roman"/>
          <w:sz w:val="24"/>
          <w:szCs w:val="24"/>
        </w:rPr>
        <w:t xml:space="preserve"> the validity of the article in terms of fully understanding </w:t>
      </w:r>
      <w:r w:rsidR="00485D6E">
        <w:rPr>
          <w:rFonts w:ascii="Times New Roman" w:hAnsi="Times New Roman" w:cs="Times New Roman"/>
          <w:sz w:val="24"/>
          <w:szCs w:val="24"/>
        </w:rPr>
        <w:t>how</w:t>
      </w:r>
      <w:r>
        <w:rPr>
          <w:rFonts w:ascii="Times New Roman" w:hAnsi="Times New Roman" w:cs="Times New Roman"/>
          <w:sz w:val="24"/>
          <w:szCs w:val="24"/>
        </w:rPr>
        <w:t xml:space="preserve"> the conscription system changed. </w:t>
      </w:r>
      <w:r w:rsidR="005C7FE0">
        <w:rPr>
          <w:rFonts w:ascii="Times New Roman" w:hAnsi="Times New Roman" w:cs="Times New Roman"/>
          <w:sz w:val="24"/>
          <w:szCs w:val="24"/>
        </w:rPr>
        <w:t xml:space="preserve">However, Christ omits the mercenary explosion and the rise of professionalism within the </w:t>
      </w:r>
      <w:r w:rsidR="00330304">
        <w:rPr>
          <w:rFonts w:ascii="Times New Roman" w:hAnsi="Times New Roman" w:cs="Times New Roman"/>
          <w:sz w:val="24"/>
          <w:szCs w:val="24"/>
        </w:rPr>
        <w:t>ancient Greek militaries</w:t>
      </w:r>
      <w:r w:rsidR="005C7FE0">
        <w:rPr>
          <w:rFonts w:ascii="Times New Roman" w:hAnsi="Times New Roman" w:cs="Times New Roman"/>
          <w:sz w:val="24"/>
          <w:szCs w:val="24"/>
        </w:rPr>
        <w:t>, for example, the Theban Sacred Band</w:t>
      </w:r>
      <w:r w:rsidR="00DE5B0C">
        <w:rPr>
          <w:rFonts w:ascii="Times New Roman" w:hAnsi="Times New Roman" w:cs="Times New Roman"/>
          <w:sz w:val="24"/>
          <w:szCs w:val="24"/>
        </w:rPr>
        <w:t>.</w:t>
      </w:r>
      <w:r w:rsidR="004768DB">
        <w:rPr>
          <w:rStyle w:val="FootnoteReference"/>
          <w:rFonts w:ascii="Times New Roman" w:hAnsi="Times New Roman" w:cs="Times New Roman"/>
          <w:sz w:val="24"/>
          <w:szCs w:val="24"/>
        </w:rPr>
        <w:footnoteReference w:id="40"/>
      </w:r>
      <w:r w:rsidR="005C7FE0">
        <w:rPr>
          <w:rFonts w:ascii="Times New Roman" w:hAnsi="Times New Roman" w:cs="Times New Roman"/>
          <w:sz w:val="24"/>
          <w:szCs w:val="24"/>
        </w:rPr>
        <w:t xml:space="preserve"> </w:t>
      </w:r>
      <w:r w:rsidR="004D37E5" w:rsidRPr="004D37E5">
        <w:rPr>
          <w:rFonts w:ascii="Times New Roman" w:hAnsi="Times New Roman" w:cs="Times New Roman"/>
          <w:sz w:val="24"/>
          <w:szCs w:val="24"/>
        </w:rPr>
        <w:t xml:space="preserve">The rise of professionalism and the </w:t>
      </w:r>
      <w:r w:rsidR="004D37E5" w:rsidRPr="004D37E5">
        <w:rPr>
          <w:rFonts w:ascii="Times New Roman" w:hAnsi="Times New Roman" w:cs="Times New Roman"/>
          <w:sz w:val="24"/>
          <w:szCs w:val="24"/>
        </w:rPr>
        <w:lastRenderedPageBreak/>
        <w:t xml:space="preserve">mercenary explosion both impact on conscription because they both demonstrate the necessity of having professional armies as opposed to </w:t>
      </w:r>
      <w:r w:rsidR="005B617A">
        <w:rPr>
          <w:rFonts w:ascii="Times New Roman" w:hAnsi="Times New Roman" w:cs="Times New Roman"/>
          <w:sz w:val="24"/>
          <w:szCs w:val="24"/>
        </w:rPr>
        <w:t>seasonal campaigns which diminish</w:t>
      </w:r>
      <w:r w:rsidR="004D37E5">
        <w:rPr>
          <w:rFonts w:ascii="Times New Roman" w:hAnsi="Times New Roman" w:cs="Times New Roman"/>
          <w:sz w:val="24"/>
          <w:szCs w:val="24"/>
        </w:rPr>
        <w:t xml:space="preserve"> the need for a perman</w:t>
      </w:r>
      <w:r w:rsidR="00485D6E">
        <w:rPr>
          <w:rFonts w:ascii="Times New Roman" w:hAnsi="Times New Roman" w:cs="Times New Roman"/>
          <w:sz w:val="24"/>
          <w:szCs w:val="24"/>
        </w:rPr>
        <w:t>ent conscription system. T</w:t>
      </w:r>
      <w:r w:rsidR="004D37E5">
        <w:rPr>
          <w:rFonts w:ascii="Times New Roman" w:hAnsi="Times New Roman" w:cs="Times New Roman"/>
          <w:sz w:val="24"/>
          <w:szCs w:val="24"/>
        </w:rPr>
        <w:t>he mercenary explosion created a desire among poleis to delegate fighting to professional hired soldiers, for example, with Phocis after it conquered Delphi</w:t>
      </w:r>
      <w:r w:rsidR="00122302">
        <w:rPr>
          <w:rFonts w:ascii="Times New Roman" w:hAnsi="Times New Roman" w:cs="Times New Roman"/>
          <w:sz w:val="24"/>
          <w:szCs w:val="24"/>
        </w:rPr>
        <w:t xml:space="preserve"> in 356 BC</w:t>
      </w:r>
      <w:r w:rsidR="008258F9">
        <w:rPr>
          <w:rFonts w:ascii="Times New Roman" w:hAnsi="Times New Roman" w:cs="Times New Roman"/>
          <w:sz w:val="24"/>
          <w:szCs w:val="24"/>
        </w:rPr>
        <w:t xml:space="preserve"> provoking the Third Sacred War (356-346 BC) created a desire for permanent standing mercenary armies leaving local populations to focus purely on economic priorities</w:t>
      </w:r>
      <w:r w:rsidR="004D37E5">
        <w:rPr>
          <w:rFonts w:ascii="Times New Roman" w:hAnsi="Times New Roman" w:cs="Times New Roman"/>
          <w:sz w:val="24"/>
          <w:szCs w:val="24"/>
        </w:rPr>
        <w:t>.</w:t>
      </w:r>
      <w:r w:rsidR="004D37E5">
        <w:rPr>
          <w:rStyle w:val="FootnoteReference"/>
          <w:rFonts w:ascii="Times New Roman" w:hAnsi="Times New Roman" w:cs="Times New Roman"/>
          <w:sz w:val="24"/>
          <w:szCs w:val="24"/>
        </w:rPr>
        <w:footnoteReference w:id="41"/>
      </w:r>
      <w:r w:rsidR="00804ADA">
        <w:rPr>
          <w:rFonts w:ascii="Times New Roman" w:hAnsi="Times New Roman" w:cs="Times New Roman"/>
          <w:sz w:val="24"/>
          <w:szCs w:val="24"/>
        </w:rPr>
        <w:t xml:space="preserve">  </w:t>
      </w:r>
    </w:p>
    <w:p w:rsidR="008258F9" w:rsidRPr="008258F9" w:rsidRDefault="008258F9" w:rsidP="00FC0EFD">
      <w:pPr>
        <w:spacing w:line="480" w:lineRule="auto"/>
        <w:rPr>
          <w:rFonts w:ascii="Times New Roman" w:hAnsi="Times New Roman" w:cs="Times New Roman"/>
          <w:sz w:val="24"/>
          <w:szCs w:val="24"/>
        </w:rPr>
      </w:pPr>
      <w:r w:rsidRPr="008258F9">
        <w:rPr>
          <w:rFonts w:ascii="Times New Roman" w:hAnsi="Times New Roman" w:cs="Times New Roman"/>
          <w:sz w:val="24"/>
          <w:szCs w:val="24"/>
        </w:rPr>
        <w:t>The rise of egalitarianism and the differentiation between citizen and non-citizen was important in why the Athenian conscription system was overhauled.</w:t>
      </w:r>
      <w:r w:rsidR="004768DB">
        <w:rPr>
          <w:rStyle w:val="FootnoteReference"/>
          <w:rFonts w:ascii="Times New Roman" w:hAnsi="Times New Roman" w:cs="Times New Roman"/>
          <w:sz w:val="24"/>
          <w:szCs w:val="24"/>
        </w:rPr>
        <w:footnoteReference w:id="42"/>
      </w:r>
      <w:r>
        <w:rPr>
          <w:rFonts w:ascii="Times New Roman" w:hAnsi="Times New Roman" w:cs="Times New Roman"/>
          <w:sz w:val="24"/>
          <w:szCs w:val="24"/>
        </w:rPr>
        <w:t xml:space="preserve"> The rise of egalitarianism created a desire for more equality throughout Athenian citizenry which included the army despite Athens being pre-dominantly a naval power.</w:t>
      </w:r>
      <w:r w:rsidR="00955854">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w:t>
      </w:r>
      <w:r w:rsidR="00C31294">
        <w:rPr>
          <w:rFonts w:ascii="Times New Roman" w:hAnsi="Times New Roman" w:cs="Times New Roman"/>
          <w:sz w:val="24"/>
          <w:szCs w:val="24"/>
        </w:rPr>
        <w:t>Christ argues that ‘A</w:t>
      </w:r>
      <w:r w:rsidR="00C31294" w:rsidRPr="00C31294">
        <w:rPr>
          <w:rFonts w:ascii="Times New Roman" w:hAnsi="Times New Roman" w:cs="Times New Roman"/>
          <w:sz w:val="24"/>
          <w:szCs w:val="24"/>
        </w:rPr>
        <w:t xml:space="preserve">thenian arrangements </w:t>
      </w:r>
      <w:r w:rsidR="00C31294">
        <w:rPr>
          <w:rFonts w:ascii="Times New Roman" w:hAnsi="Times New Roman" w:cs="Times New Roman"/>
          <w:sz w:val="24"/>
          <w:szCs w:val="24"/>
        </w:rPr>
        <w:t xml:space="preserve">for conscription are </w:t>
      </w:r>
      <w:r w:rsidR="00C31294" w:rsidRPr="00C31294">
        <w:rPr>
          <w:rFonts w:ascii="Times New Roman" w:hAnsi="Times New Roman" w:cs="Times New Roman"/>
          <w:sz w:val="24"/>
          <w:szCs w:val="24"/>
        </w:rPr>
        <w:t xml:space="preserve">thus significant for our understanding not only of military institutions </w:t>
      </w:r>
      <w:r w:rsidR="00C31294">
        <w:rPr>
          <w:rFonts w:ascii="Times New Roman" w:hAnsi="Times New Roman" w:cs="Times New Roman"/>
          <w:sz w:val="24"/>
          <w:szCs w:val="24"/>
        </w:rPr>
        <w:t xml:space="preserve">but also of </w:t>
      </w:r>
      <w:r w:rsidR="00C31294" w:rsidRPr="00C31294">
        <w:rPr>
          <w:rFonts w:ascii="Times New Roman" w:hAnsi="Times New Roman" w:cs="Times New Roman"/>
          <w:sz w:val="24"/>
          <w:szCs w:val="24"/>
        </w:rPr>
        <w:t>democratic ci</w:t>
      </w:r>
      <w:r w:rsidR="00C31294">
        <w:rPr>
          <w:rFonts w:ascii="Times New Roman" w:hAnsi="Times New Roman" w:cs="Times New Roman"/>
          <w:sz w:val="24"/>
          <w:szCs w:val="24"/>
        </w:rPr>
        <w:t>tizenship’.</w:t>
      </w:r>
      <w:r w:rsidR="00C31294">
        <w:rPr>
          <w:rStyle w:val="FootnoteReference"/>
          <w:rFonts w:ascii="Times New Roman" w:hAnsi="Times New Roman" w:cs="Times New Roman"/>
          <w:sz w:val="24"/>
          <w:szCs w:val="24"/>
        </w:rPr>
        <w:footnoteReference w:id="44"/>
      </w:r>
      <w:r w:rsidR="00C31294">
        <w:rPr>
          <w:rFonts w:ascii="Times New Roman" w:hAnsi="Times New Roman" w:cs="Times New Roman"/>
          <w:sz w:val="24"/>
          <w:szCs w:val="24"/>
        </w:rPr>
        <w:t xml:space="preserve"> With the overhaul of the conscription </w:t>
      </w:r>
      <w:r w:rsidR="00C31294" w:rsidRPr="00540AD1">
        <w:rPr>
          <w:rFonts w:ascii="Times New Roman" w:hAnsi="Times New Roman" w:cs="Times New Roman"/>
          <w:noProof/>
          <w:sz w:val="24"/>
          <w:szCs w:val="24"/>
        </w:rPr>
        <w:t>system</w:t>
      </w:r>
      <w:r w:rsidR="00540AD1">
        <w:rPr>
          <w:rFonts w:ascii="Times New Roman" w:hAnsi="Times New Roman" w:cs="Times New Roman"/>
          <w:noProof/>
          <w:sz w:val="24"/>
          <w:szCs w:val="24"/>
        </w:rPr>
        <w:t>,</w:t>
      </w:r>
      <w:r w:rsidR="00C31294">
        <w:rPr>
          <w:rFonts w:ascii="Times New Roman" w:hAnsi="Times New Roman" w:cs="Times New Roman"/>
          <w:sz w:val="24"/>
          <w:szCs w:val="24"/>
        </w:rPr>
        <w:t xml:space="preserve"> the divide between citizen and non-citizen remained</w:t>
      </w:r>
      <w:r w:rsidR="00540AD1">
        <w:rPr>
          <w:rFonts w:ascii="Times New Roman" w:hAnsi="Times New Roman" w:cs="Times New Roman"/>
          <w:sz w:val="24"/>
          <w:szCs w:val="24"/>
        </w:rPr>
        <w:t>,</w:t>
      </w:r>
      <w:r w:rsidR="00C31294">
        <w:rPr>
          <w:rFonts w:ascii="Times New Roman" w:hAnsi="Times New Roman" w:cs="Times New Roman"/>
          <w:sz w:val="24"/>
          <w:szCs w:val="24"/>
        </w:rPr>
        <w:t xml:space="preserve"> </w:t>
      </w:r>
      <w:r w:rsidR="00C31294" w:rsidRPr="00540AD1">
        <w:rPr>
          <w:rFonts w:ascii="Times New Roman" w:hAnsi="Times New Roman" w:cs="Times New Roman"/>
          <w:noProof/>
          <w:sz w:val="24"/>
          <w:szCs w:val="24"/>
        </w:rPr>
        <w:t>however</w:t>
      </w:r>
      <w:r w:rsidR="00C31294">
        <w:rPr>
          <w:rFonts w:ascii="Times New Roman" w:hAnsi="Times New Roman" w:cs="Times New Roman"/>
          <w:sz w:val="24"/>
          <w:szCs w:val="24"/>
        </w:rPr>
        <w:t xml:space="preserve">, it was significantly shrunk because the Age Group system provided a means of non-differentiation of wealth. With the introduction of professional and mercenary </w:t>
      </w:r>
      <w:r w:rsidR="00C31294" w:rsidRPr="00540AD1">
        <w:rPr>
          <w:rFonts w:ascii="Times New Roman" w:hAnsi="Times New Roman" w:cs="Times New Roman"/>
          <w:noProof/>
          <w:sz w:val="24"/>
          <w:szCs w:val="24"/>
        </w:rPr>
        <w:t>armies</w:t>
      </w:r>
      <w:r w:rsidR="00540AD1">
        <w:rPr>
          <w:rFonts w:ascii="Times New Roman" w:hAnsi="Times New Roman" w:cs="Times New Roman"/>
          <w:noProof/>
          <w:sz w:val="24"/>
          <w:szCs w:val="24"/>
        </w:rPr>
        <w:t>,</w:t>
      </w:r>
      <w:r w:rsidR="00C31294">
        <w:rPr>
          <w:rFonts w:ascii="Times New Roman" w:hAnsi="Times New Roman" w:cs="Times New Roman"/>
          <w:sz w:val="24"/>
          <w:szCs w:val="24"/>
        </w:rPr>
        <w:t xml:space="preserve"> the wealth qualifications for service were removed and the competence of serving soldiers was the basis of recruitment alongside financial incentives.</w:t>
      </w:r>
      <w:r w:rsidR="008B0D76">
        <w:rPr>
          <w:rStyle w:val="FootnoteReference"/>
          <w:rFonts w:ascii="Times New Roman" w:hAnsi="Times New Roman" w:cs="Times New Roman"/>
          <w:sz w:val="24"/>
          <w:szCs w:val="24"/>
        </w:rPr>
        <w:footnoteReference w:id="45"/>
      </w:r>
      <w:r w:rsidR="00C31294">
        <w:rPr>
          <w:rFonts w:ascii="Times New Roman" w:hAnsi="Times New Roman" w:cs="Times New Roman"/>
          <w:sz w:val="24"/>
          <w:szCs w:val="24"/>
        </w:rPr>
        <w:t xml:space="preserve">  </w:t>
      </w:r>
    </w:p>
    <w:p w:rsidR="00DF0738" w:rsidRPr="00DF0738" w:rsidRDefault="00541117" w:rsidP="00DF0738">
      <w:pPr>
        <w:spacing w:line="480" w:lineRule="auto"/>
        <w:rPr>
          <w:rFonts w:ascii="Times New Roman" w:hAnsi="Times New Roman" w:cs="Times New Roman"/>
          <w:b/>
          <w:bCs/>
          <w:sz w:val="24"/>
          <w:szCs w:val="24"/>
        </w:rPr>
      </w:pPr>
      <w:r>
        <w:rPr>
          <w:rFonts w:ascii="Times New Roman" w:hAnsi="Times New Roman" w:cs="Times New Roman"/>
          <w:sz w:val="24"/>
          <w:szCs w:val="24"/>
        </w:rPr>
        <w:t xml:space="preserve">Christ’s follow up article titled </w:t>
      </w:r>
      <w:r w:rsidR="00445D9B">
        <w:rPr>
          <w:rFonts w:ascii="Times New Roman" w:hAnsi="Times New Roman" w:cs="Times New Roman"/>
          <w:sz w:val="24"/>
          <w:szCs w:val="24"/>
        </w:rPr>
        <w:t>‘</w:t>
      </w:r>
      <w:r w:rsidR="00DF0738" w:rsidRPr="00445D9B">
        <w:rPr>
          <w:rFonts w:ascii="Times New Roman" w:hAnsi="Times New Roman" w:cs="Times New Roman"/>
          <w:bCs/>
          <w:sz w:val="24"/>
          <w:szCs w:val="24"/>
        </w:rPr>
        <w:t>Draft Evasion Onstage and Offstage in Classical Athens</w:t>
      </w:r>
      <w:r w:rsidR="00445D9B">
        <w:rPr>
          <w:rFonts w:ascii="Times New Roman" w:hAnsi="Times New Roman" w:cs="Times New Roman"/>
          <w:bCs/>
          <w:sz w:val="24"/>
          <w:szCs w:val="24"/>
        </w:rPr>
        <w:t>’</w:t>
      </w:r>
      <w:r w:rsidR="00DF0738" w:rsidRPr="00DF0738">
        <w:rPr>
          <w:rFonts w:ascii="Times New Roman" w:hAnsi="Times New Roman" w:cs="Times New Roman"/>
          <w:bCs/>
          <w:i/>
          <w:sz w:val="24"/>
          <w:szCs w:val="24"/>
        </w:rPr>
        <w:t xml:space="preserve"> </w:t>
      </w:r>
      <w:r w:rsidR="00DF0738">
        <w:rPr>
          <w:rFonts w:ascii="Times New Roman" w:hAnsi="Times New Roman" w:cs="Times New Roman"/>
          <w:bCs/>
          <w:sz w:val="24"/>
          <w:szCs w:val="24"/>
        </w:rPr>
        <w:t>is a ‘companion’ to the article being reviewed.</w:t>
      </w:r>
      <w:r w:rsidR="00DF0738">
        <w:rPr>
          <w:rStyle w:val="FootnoteReference"/>
          <w:rFonts w:ascii="Times New Roman" w:hAnsi="Times New Roman" w:cs="Times New Roman"/>
          <w:bCs/>
          <w:sz w:val="24"/>
          <w:szCs w:val="24"/>
        </w:rPr>
        <w:footnoteReference w:id="46"/>
      </w:r>
      <w:r w:rsidR="00DF0738">
        <w:rPr>
          <w:rFonts w:ascii="Times New Roman" w:hAnsi="Times New Roman" w:cs="Times New Roman"/>
          <w:bCs/>
          <w:sz w:val="24"/>
          <w:szCs w:val="24"/>
        </w:rPr>
        <w:t xml:space="preserve"> The article outlines how Athenians could have avoided being conscripted and how much of a problem draft evasion was within Athenian </w:t>
      </w:r>
      <w:r w:rsidR="00DF0738">
        <w:rPr>
          <w:rFonts w:ascii="Times New Roman" w:hAnsi="Times New Roman" w:cs="Times New Roman"/>
          <w:bCs/>
          <w:sz w:val="24"/>
          <w:szCs w:val="24"/>
        </w:rPr>
        <w:lastRenderedPageBreak/>
        <w:t>Society</w:t>
      </w:r>
      <w:r w:rsidR="00540AD1">
        <w:rPr>
          <w:rFonts w:ascii="Times New Roman" w:hAnsi="Times New Roman" w:cs="Times New Roman"/>
          <w:bCs/>
          <w:sz w:val="24"/>
          <w:szCs w:val="24"/>
        </w:rPr>
        <w:t>,</w:t>
      </w:r>
      <w:r w:rsidR="00DF0738">
        <w:rPr>
          <w:rFonts w:ascii="Times New Roman" w:hAnsi="Times New Roman" w:cs="Times New Roman"/>
          <w:bCs/>
          <w:sz w:val="24"/>
          <w:szCs w:val="24"/>
        </w:rPr>
        <w:t xml:space="preserve"> alongside the representations </w:t>
      </w:r>
      <w:r w:rsidR="00540AD1">
        <w:rPr>
          <w:rFonts w:ascii="Times New Roman" w:hAnsi="Times New Roman" w:cs="Times New Roman"/>
          <w:bCs/>
          <w:noProof/>
          <w:sz w:val="24"/>
          <w:szCs w:val="24"/>
        </w:rPr>
        <w:t>of</w:t>
      </w:r>
      <w:r w:rsidR="00DF0738">
        <w:rPr>
          <w:rFonts w:ascii="Times New Roman" w:hAnsi="Times New Roman" w:cs="Times New Roman"/>
          <w:bCs/>
          <w:sz w:val="24"/>
          <w:szCs w:val="24"/>
        </w:rPr>
        <w:t xml:space="preserve"> </w:t>
      </w:r>
      <w:r w:rsidR="00540AD1">
        <w:rPr>
          <w:rFonts w:ascii="Times New Roman" w:hAnsi="Times New Roman" w:cs="Times New Roman"/>
          <w:bCs/>
          <w:sz w:val="24"/>
          <w:szCs w:val="24"/>
        </w:rPr>
        <w:t xml:space="preserve">conscription within </w:t>
      </w:r>
      <w:r w:rsidR="00DF0738">
        <w:rPr>
          <w:rFonts w:ascii="Times New Roman" w:hAnsi="Times New Roman" w:cs="Times New Roman"/>
          <w:bCs/>
          <w:sz w:val="24"/>
          <w:szCs w:val="24"/>
        </w:rPr>
        <w:t xml:space="preserve">Greek tragedy </w:t>
      </w:r>
      <w:r w:rsidR="00540AD1">
        <w:rPr>
          <w:rFonts w:ascii="Times New Roman" w:hAnsi="Times New Roman" w:cs="Times New Roman"/>
          <w:bCs/>
          <w:sz w:val="24"/>
          <w:szCs w:val="24"/>
        </w:rPr>
        <w:t xml:space="preserve">that </w:t>
      </w:r>
      <w:r w:rsidR="00DF0738">
        <w:rPr>
          <w:rFonts w:ascii="Times New Roman" w:hAnsi="Times New Roman" w:cs="Times New Roman"/>
          <w:bCs/>
          <w:sz w:val="24"/>
          <w:szCs w:val="24"/>
        </w:rPr>
        <w:t>relate to compulsory military service.</w:t>
      </w:r>
      <w:r w:rsidR="00DF0738">
        <w:rPr>
          <w:rStyle w:val="FootnoteReference"/>
          <w:rFonts w:ascii="Times New Roman" w:hAnsi="Times New Roman" w:cs="Times New Roman"/>
          <w:bCs/>
          <w:sz w:val="24"/>
          <w:szCs w:val="24"/>
        </w:rPr>
        <w:footnoteReference w:id="47"/>
      </w:r>
      <w:r w:rsidR="00DF0738">
        <w:rPr>
          <w:rFonts w:ascii="Times New Roman" w:hAnsi="Times New Roman" w:cs="Times New Roman"/>
          <w:bCs/>
          <w:sz w:val="24"/>
          <w:szCs w:val="24"/>
        </w:rPr>
        <w:t xml:space="preserve"> Christ’s approach to draft evasion is primarily based </w:t>
      </w:r>
      <w:r w:rsidR="00DF0738" w:rsidRPr="00B44B67">
        <w:rPr>
          <w:rFonts w:ascii="Times New Roman" w:hAnsi="Times New Roman" w:cs="Times New Roman"/>
          <w:bCs/>
          <w:noProof/>
          <w:sz w:val="24"/>
          <w:szCs w:val="24"/>
        </w:rPr>
        <w:t>on</w:t>
      </w:r>
      <w:r w:rsidR="00DF0738">
        <w:rPr>
          <w:rFonts w:ascii="Times New Roman" w:hAnsi="Times New Roman" w:cs="Times New Roman"/>
          <w:bCs/>
          <w:sz w:val="24"/>
          <w:szCs w:val="24"/>
        </w:rPr>
        <w:t xml:space="preserve"> Greek Tragedies. The approach of draft dodging via tragedy is the primary method of analysing how draft dodgers were represented in Athenian society</w:t>
      </w:r>
      <w:r w:rsidR="00A4077F">
        <w:rPr>
          <w:rFonts w:ascii="Times New Roman" w:hAnsi="Times New Roman" w:cs="Times New Roman"/>
          <w:bCs/>
          <w:sz w:val="24"/>
          <w:szCs w:val="24"/>
        </w:rPr>
        <w:t xml:space="preserve"> because the historical narratives have different priorities in comparison to playwrights. Christ’s use of plays, tragedies and other fictional literature creates a debate over how accurate are the representations portrayed by the plays as well as the issue of translations over accuracy and personal interpretation which is prevalent with all studies of classical society.</w:t>
      </w:r>
    </w:p>
    <w:p w:rsidR="00F1361C" w:rsidRPr="00DF0738" w:rsidRDefault="00F1024D" w:rsidP="00FC0EFD">
      <w:pPr>
        <w:spacing w:line="480" w:lineRule="auto"/>
        <w:rPr>
          <w:rFonts w:ascii="Times New Roman" w:hAnsi="Times New Roman" w:cs="Times New Roman"/>
          <w:sz w:val="24"/>
          <w:szCs w:val="24"/>
        </w:rPr>
      </w:pPr>
      <w:r>
        <w:rPr>
          <w:rFonts w:ascii="Times New Roman" w:hAnsi="Times New Roman" w:cs="Times New Roman"/>
          <w:sz w:val="24"/>
          <w:szCs w:val="24"/>
        </w:rPr>
        <w:t>Throughout both of his articles on conscription and draft dodging in Classical Athens do have a relatability to modern arguments surrounding conscription and draft evasion</w:t>
      </w:r>
      <w:r w:rsidR="00BE15D3">
        <w:rPr>
          <w:rFonts w:ascii="Times New Roman" w:hAnsi="Times New Roman" w:cs="Times New Roman"/>
          <w:sz w:val="24"/>
          <w:szCs w:val="24"/>
        </w:rPr>
        <w:t xml:space="preserve"> w</w:t>
      </w:r>
      <w:r>
        <w:rPr>
          <w:rFonts w:ascii="Times New Roman" w:hAnsi="Times New Roman" w:cs="Times New Roman"/>
          <w:sz w:val="24"/>
          <w:szCs w:val="24"/>
        </w:rPr>
        <w:t xml:space="preserve">hether this is a deliberate or accidental occurrence it is unclear. </w:t>
      </w:r>
      <w:r w:rsidR="00BE15D3">
        <w:rPr>
          <w:rFonts w:ascii="Times New Roman" w:hAnsi="Times New Roman" w:cs="Times New Roman"/>
          <w:sz w:val="24"/>
          <w:szCs w:val="24"/>
        </w:rPr>
        <w:t>But Christ repeatedly states that ‘modern scholarship rarely and infrequently addresses draft evasion and conscription in any given detail unless it relates to another aspect of Athenian culture or society’.</w:t>
      </w:r>
      <w:r w:rsidR="00BE15D3">
        <w:rPr>
          <w:rStyle w:val="FootnoteReference"/>
          <w:rFonts w:ascii="Times New Roman" w:hAnsi="Times New Roman" w:cs="Times New Roman"/>
          <w:sz w:val="24"/>
          <w:szCs w:val="24"/>
        </w:rPr>
        <w:footnoteReference w:id="48"/>
      </w:r>
      <w:r w:rsidR="00BE15D3">
        <w:rPr>
          <w:rFonts w:ascii="Times New Roman" w:hAnsi="Times New Roman" w:cs="Times New Roman"/>
          <w:sz w:val="24"/>
          <w:szCs w:val="24"/>
        </w:rPr>
        <w:t xml:space="preserve"> </w:t>
      </w:r>
      <w:r w:rsidR="00CD4FFB">
        <w:rPr>
          <w:rFonts w:ascii="Times New Roman" w:hAnsi="Times New Roman" w:cs="Times New Roman"/>
          <w:sz w:val="24"/>
          <w:szCs w:val="24"/>
        </w:rPr>
        <w:t>Christ is</w:t>
      </w:r>
      <w:r w:rsidR="00540AD1">
        <w:rPr>
          <w:rFonts w:ascii="Times New Roman" w:hAnsi="Times New Roman" w:cs="Times New Roman"/>
          <w:sz w:val="24"/>
          <w:szCs w:val="24"/>
        </w:rPr>
        <w:t>, therefore,</w:t>
      </w:r>
      <w:r w:rsidR="00CD4FFB">
        <w:rPr>
          <w:rFonts w:ascii="Times New Roman" w:hAnsi="Times New Roman" w:cs="Times New Roman"/>
          <w:sz w:val="24"/>
          <w:szCs w:val="24"/>
        </w:rPr>
        <w:t xml:space="preserve"> trying to give more attention to the conscription and draft evasion aspects of Greek warfare which he sees as being under-researched or being under-emphasised by modern scholars.</w:t>
      </w:r>
    </w:p>
    <w:p w:rsidR="0099486A" w:rsidRDefault="005C599F" w:rsidP="00FC0EFD">
      <w:pPr>
        <w:spacing w:line="480" w:lineRule="auto"/>
        <w:rPr>
          <w:rFonts w:ascii="Times New Roman" w:hAnsi="Times New Roman" w:cs="Times New Roman"/>
          <w:sz w:val="24"/>
          <w:szCs w:val="24"/>
        </w:rPr>
      </w:pPr>
      <w:r>
        <w:rPr>
          <w:rFonts w:ascii="Times New Roman" w:hAnsi="Times New Roman" w:cs="Times New Roman"/>
          <w:sz w:val="24"/>
          <w:szCs w:val="24"/>
        </w:rPr>
        <w:t>Christ</w:t>
      </w:r>
      <w:r w:rsidR="002058B2" w:rsidRPr="002058B2">
        <w:rPr>
          <w:rFonts w:ascii="Times New Roman" w:hAnsi="Times New Roman" w:cs="Times New Roman"/>
          <w:sz w:val="24"/>
          <w:szCs w:val="24"/>
        </w:rPr>
        <w:t xml:space="preserve"> use</w:t>
      </w:r>
      <w:r>
        <w:rPr>
          <w:rFonts w:ascii="Times New Roman" w:hAnsi="Times New Roman" w:cs="Times New Roman"/>
          <w:sz w:val="24"/>
          <w:szCs w:val="24"/>
        </w:rPr>
        <w:t>s</w:t>
      </w:r>
      <w:r w:rsidR="002058B2" w:rsidRPr="002058B2">
        <w:rPr>
          <w:rFonts w:ascii="Times New Roman" w:hAnsi="Times New Roman" w:cs="Times New Roman"/>
          <w:sz w:val="24"/>
          <w:szCs w:val="24"/>
        </w:rPr>
        <w:t xml:space="preserve"> Herodotus, Thucydides and Diodorus Siculus </w:t>
      </w:r>
      <w:r w:rsidR="002058B2">
        <w:rPr>
          <w:rFonts w:ascii="Times New Roman" w:hAnsi="Times New Roman" w:cs="Times New Roman"/>
          <w:sz w:val="24"/>
          <w:szCs w:val="24"/>
        </w:rPr>
        <w:t>as evidence for conscription by Katalogos prior to 386 BC in the Delian and Second Peloponnesian Wars and that conscription was used to reinforce volunteer forces</w:t>
      </w:r>
      <w:r w:rsidR="00BA4738">
        <w:rPr>
          <w:rFonts w:ascii="Times New Roman" w:hAnsi="Times New Roman" w:cs="Times New Roman"/>
          <w:sz w:val="24"/>
          <w:szCs w:val="24"/>
        </w:rPr>
        <w:t xml:space="preserve"> like the Sicilian Expedition (415 BC)</w:t>
      </w:r>
      <w:r w:rsidR="002058B2">
        <w:rPr>
          <w:rFonts w:ascii="Times New Roman" w:hAnsi="Times New Roman" w:cs="Times New Roman"/>
          <w:sz w:val="24"/>
          <w:szCs w:val="24"/>
        </w:rPr>
        <w:t>.</w:t>
      </w:r>
      <w:r w:rsidR="002058B2">
        <w:rPr>
          <w:rStyle w:val="FootnoteReference"/>
          <w:rFonts w:ascii="Times New Roman" w:hAnsi="Times New Roman" w:cs="Times New Roman"/>
          <w:sz w:val="24"/>
          <w:szCs w:val="24"/>
        </w:rPr>
        <w:footnoteReference w:id="49"/>
      </w:r>
      <w:r w:rsidR="002058B2">
        <w:rPr>
          <w:rFonts w:ascii="Times New Roman" w:hAnsi="Times New Roman" w:cs="Times New Roman"/>
          <w:sz w:val="24"/>
          <w:szCs w:val="24"/>
        </w:rPr>
        <w:t xml:space="preserve"> </w:t>
      </w:r>
      <w:r w:rsidR="006B7D28">
        <w:rPr>
          <w:rFonts w:ascii="Times New Roman" w:hAnsi="Times New Roman" w:cs="Times New Roman"/>
          <w:sz w:val="24"/>
          <w:szCs w:val="24"/>
        </w:rPr>
        <w:t xml:space="preserve">These sources allow him to </w:t>
      </w:r>
      <w:r>
        <w:rPr>
          <w:rFonts w:ascii="Times New Roman" w:hAnsi="Times New Roman" w:cs="Times New Roman"/>
          <w:sz w:val="24"/>
          <w:szCs w:val="24"/>
        </w:rPr>
        <w:t xml:space="preserve">gain a variety of opinions across multiple chronologies and the authors are of different backgrounds. </w:t>
      </w:r>
      <w:r w:rsidR="00445155">
        <w:rPr>
          <w:rFonts w:ascii="Times New Roman" w:hAnsi="Times New Roman" w:cs="Times New Roman"/>
          <w:sz w:val="24"/>
          <w:szCs w:val="24"/>
        </w:rPr>
        <w:t>T</w:t>
      </w:r>
      <w:r w:rsidR="00BA4738">
        <w:rPr>
          <w:rFonts w:ascii="Times New Roman" w:hAnsi="Times New Roman" w:cs="Times New Roman"/>
          <w:sz w:val="24"/>
          <w:szCs w:val="24"/>
        </w:rPr>
        <w:t>he primary literary sources for the adoption of an Age Group</w:t>
      </w:r>
      <w:r w:rsidR="004D740E">
        <w:rPr>
          <w:rFonts w:ascii="Times New Roman" w:hAnsi="Times New Roman" w:cs="Times New Roman"/>
          <w:sz w:val="24"/>
          <w:szCs w:val="24"/>
        </w:rPr>
        <w:t xml:space="preserve"> conscription system are</w:t>
      </w:r>
      <w:r w:rsidR="00BA4738">
        <w:rPr>
          <w:rFonts w:ascii="Times New Roman" w:hAnsi="Times New Roman" w:cs="Times New Roman"/>
          <w:sz w:val="24"/>
          <w:szCs w:val="24"/>
        </w:rPr>
        <w:t xml:space="preserve"> Aristotle</w:t>
      </w:r>
      <w:r w:rsidR="004D740E">
        <w:rPr>
          <w:rFonts w:ascii="Times New Roman" w:hAnsi="Times New Roman" w:cs="Times New Roman"/>
          <w:sz w:val="24"/>
          <w:szCs w:val="24"/>
        </w:rPr>
        <w:t xml:space="preserve"> and Demosthenes</w:t>
      </w:r>
      <w:r w:rsidR="00BA4738">
        <w:rPr>
          <w:rFonts w:ascii="Times New Roman" w:hAnsi="Times New Roman" w:cs="Times New Roman"/>
          <w:sz w:val="24"/>
          <w:szCs w:val="24"/>
        </w:rPr>
        <w:t>.</w:t>
      </w:r>
      <w:r w:rsidR="00BA4738">
        <w:rPr>
          <w:rStyle w:val="FootnoteReference"/>
          <w:rFonts w:ascii="Times New Roman" w:hAnsi="Times New Roman" w:cs="Times New Roman"/>
          <w:sz w:val="24"/>
          <w:szCs w:val="24"/>
        </w:rPr>
        <w:footnoteReference w:id="50"/>
      </w:r>
      <w:r w:rsidR="00BA4738">
        <w:rPr>
          <w:rFonts w:ascii="Times New Roman" w:hAnsi="Times New Roman" w:cs="Times New Roman"/>
          <w:sz w:val="24"/>
          <w:szCs w:val="24"/>
        </w:rPr>
        <w:t xml:space="preserve"> </w:t>
      </w:r>
      <w:r w:rsidR="004D740E">
        <w:rPr>
          <w:rFonts w:ascii="Times New Roman" w:hAnsi="Times New Roman" w:cs="Times New Roman"/>
          <w:sz w:val="24"/>
          <w:szCs w:val="24"/>
        </w:rPr>
        <w:t>It is clear from the sources that there was a change in methodology for implementing conscription (somewhere between 386-</w:t>
      </w:r>
      <w:r w:rsidR="004D740E">
        <w:rPr>
          <w:rFonts w:ascii="Times New Roman" w:hAnsi="Times New Roman" w:cs="Times New Roman"/>
          <w:sz w:val="24"/>
          <w:szCs w:val="24"/>
        </w:rPr>
        <w:lastRenderedPageBreak/>
        <w:t>366 BC) in Classical Athens. However, as conscription was a common occurrence throughout the ancient world the presumption made by the ancient sources is that their readers would already have a working knowledge of conscription and that it was unnecessary to waste time explaining the working</w:t>
      </w:r>
      <w:r w:rsidR="00D50424">
        <w:rPr>
          <w:rFonts w:ascii="Times New Roman" w:hAnsi="Times New Roman" w:cs="Times New Roman"/>
          <w:sz w:val="24"/>
          <w:szCs w:val="24"/>
        </w:rPr>
        <w:t>s</w:t>
      </w:r>
      <w:r w:rsidR="004D740E">
        <w:rPr>
          <w:rFonts w:ascii="Times New Roman" w:hAnsi="Times New Roman" w:cs="Times New Roman"/>
          <w:sz w:val="24"/>
          <w:szCs w:val="24"/>
        </w:rPr>
        <w:t xml:space="preserve"> of conscription and the changes that conscription</w:t>
      </w:r>
      <w:r w:rsidR="0099486A">
        <w:rPr>
          <w:rFonts w:ascii="Times New Roman" w:hAnsi="Times New Roman" w:cs="Times New Roman"/>
          <w:sz w:val="24"/>
          <w:szCs w:val="24"/>
        </w:rPr>
        <w:t xml:space="preserve"> went through methodologically.</w:t>
      </w:r>
    </w:p>
    <w:p w:rsidR="00D53A99" w:rsidRDefault="00FD619E" w:rsidP="00FC0EFD">
      <w:pPr>
        <w:spacing w:line="480" w:lineRule="auto"/>
        <w:rPr>
          <w:rFonts w:ascii="Times New Roman" w:hAnsi="Times New Roman" w:cs="Times New Roman"/>
          <w:sz w:val="24"/>
          <w:szCs w:val="24"/>
        </w:rPr>
      </w:pPr>
      <w:r>
        <w:rPr>
          <w:rFonts w:ascii="Times New Roman" w:hAnsi="Times New Roman" w:cs="Times New Roman"/>
          <w:sz w:val="24"/>
          <w:szCs w:val="24"/>
        </w:rPr>
        <w:t>A future potential development for</w:t>
      </w:r>
      <w:r w:rsidR="004D740E">
        <w:rPr>
          <w:rFonts w:ascii="Times New Roman" w:hAnsi="Times New Roman" w:cs="Times New Roman"/>
          <w:sz w:val="24"/>
          <w:szCs w:val="24"/>
        </w:rPr>
        <w:t xml:space="preserve"> Christ’s article </w:t>
      </w:r>
      <w:r>
        <w:rPr>
          <w:rFonts w:ascii="Times New Roman" w:hAnsi="Times New Roman" w:cs="Times New Roman"/>
          <w:sz w:val="24"/>
          <w:szCs w:val="24"/>
        </w:rPr>
        <w:t>would be more consideration towards Xenophon’s</w:t>
      </w:r>
      <w:r w:rsidR="004D740E">
        <w:rPr>
          <w:rFonts w:ascii="Times New Roman" w:hAnsi="Times New Roman" w:cs="Times New Roman"/>
          <w:sz w:val="24"/>
          <w:szCs w:val="24"/>
        </w:rPr>
        <w:t xml:space="preserve"> authoritative works especially the </w:t>
      </w:r>
      <w:r w:rsidR="004D740E">
        <w:rPr>
          <w:rFonts w:ascii="Times New Roman" w:hAnsi="Times New Roman" w:cs="Times New Roman"/>
          <w:i/>
          <w:sz w:val="24"/>
          <w:szCs w:val="24"/>
        </w:rPr>
        <w:t>Hellenika.</w:t>
      </w:r>
      <w:r w:rsidR="00D74E28" w:rsidRPr="00D74E28">
        <w:rPr>
          <w:rStyle w:val="FootnoteReference"/>
          <w:rFonts w:ascii="Times New Roman" w:hAnsi="Times New Roman" w:cs="Times New Roman"/>
          <w:sz w:val="24"/>
          <w:szCs w:val="24"/>
        </w:rPr>
        <w:footnoteReference w:id="51"/>
      </w:r>
      <w:r w:rsidR="004D740E">
        <w:rPr>
          <w:rFonts w:ascii="Times New Roman" w:hAnsi="Times New Roman" w:cs="Times New Roman"/>
          <w:i/>
          <w:sz w:val="24"/>
          <w:szCs w:val="24"/>
        </w:rPr>
        <w:t xml:space="preserve"> </w:t>
      </w:r>
      <w:r w:rsidR="00D74E28">
        <w:rPr>
          <w:rFonts w:ascii="Times New Roman" w:hAnsi="Times New Roman" w:cs="Times New Roman"/>
          <w:sz w:val="24"/>
          <w:szCs w:val="24"/>
        </w:rPr>
        <w:t xml:space="preserve">Christ’s omission of Xenophon’s literary works </w:t>
      </w:r>
      <w:r w:rsidR="00CF46AD">
        <w:rPr>
          <w:rFonts w:ascii="Times New Roman" w:hAnsi="Times New Roman" w:cs="Times New Roman"/>
          <w:sz w:val="24"/>
          <w:szCs w:val="24"/>
        </w:rPr>
        <w:t xml:space="preserve">(except for the </w:t>
      </w:r>
      <w:r w:rsidR="00CF46AD">
        <w:rPr>
          <w:rFonts w:ascii="Times New Roman" w:hAnsi="Times New Roman" w:cs="Times New Roman"/>
          <w:i/>
          <w:sz w:val="24"/>
          <w:szCs w:val="24"/>
        </w:rPr>
        <w:t>Memorabilia</w:t>
      </w:r>
      <w:r w:rsidR="00CF46AD">
        <w:rPr>
          <w:rFonts w:ascii="Times New Roman" w:hAnsi="Times New Roman" w:cs="Times New Roman"/>
          <w:sz w:val="24"/>
          <w:szCs w:val="24"/>
        </w:rPr>
        <w:t xml:space="preserve">) </w:t>
      </w:r>
      <w:r w:rsidR="00D74E28">
        <w:rPr>
          <w:rFonts w:ascii="Times New Roman" w:hAnsi="Times New Roman" w:cs="Times New Roman"/>
          <w:sz w:val="24"/>
          <w:szCs w:val="24"/>
        </w:rPr>
        <w:t>impact</w:t>
      </w:r>
      <w:r w:rsidR="00804ADA">
        <w:rPr>
          <w:rFonts w:ascii="Times New Roman" w:hAnsi="Times New Roman" w:cs="Times New Roman"/>
          <w:sz w:val="24"/>
          <w:szCs w:val="24"/>
        </w:rPr>
        <w:t>s</w:t>
      </w:r>
      <w:r w:rsidR="00D74E28">
        <w:rPr>
          <w:rFonts w:ascii="Times New Roman" w:hAnsi="Times New Roman" w:cs="Times New Roman"/>
          <w:sz w:val="24"/>
          <w:szCs w:val="24"/>
        </w:rPr>
        <w:t xml:space="preserve"> upon his article because Xenophon’s </w:t>
      </w:r>
      <w:r w:rsidR="00D74E28">
        <w:rPr>
          <w:rFonts w:ascii="Times New Roman" w:hAnsi="Times New Roman" w:cs="Times New Roman"/>
          <w:i/>
          <w:sz w:val="24"/>
          <w:szCs w:val="24"/>
        </w:rPr>
        <w:t>Hellenika</w:t>
      </w:r>
      <w:r w:rsidR="00D74E28">
        <w:rPr>
          <w:rFonts w:ascii="Times New Roman" w:hAnsi="Times New Roman" w:cs="Times New Roman"/>
          <w:sz w:val="24"/>
          <w:szCs w:val="24"/>
        </w:rPr>
        <w:t xml:space="preserve"> is </w:t>
      </w:r>
      <w:r w:rsidR="00804ADA">
        <w:rPr>
          <w:rFonts w:ascii="Times New Roman" w:hAnsi="Times New Roman" w:cs="Times New Roman"/>
          <w:sz w:val="24"/>
          <w:szCs w:val="24"/>
        </w:rPr>
        <w:t>one of the</w:t>
      </w:r>
      <w:r w:rsidR="00D74E28">
        <w:rPr>
          <w:rFonts w:ascii="Times New Roman" w:hAnsi="Times New Roman" w:cs="Times New Roman"/>
          <w:sz w:val="24"/>
          <w:szCs w:val="24"/>
        </w:rPr>
        <w:t xml:space="preserve"> histo</w:t>
      </w:r>
      <w:r w:rsidR="00804ADA">
        <w:rPr>
          <w:rFonts w:ascii="Times New Roman" w:hAnsi="Times New Roman" w:cs="Times New Roman"/>
          <w:sz w:val="24"/>
          <w:szCs w:val="24"/>
        </w:rPr>
        <w:t>rical authorities</w:t>
      </w:r>
      <w:r w:rsidR="00D74E28">
        <w:rPr>
          <w:rFonts w:ascii="Times New Roman" w:hAnsi="Times New Roman" w:cs="Times New Roman"/>
          <w:sz w:val="24"/>
          <w:szCs w:val="24"/>
        </w:rPr>
        <w:t xml:space="preserve"> for the years 411-362 BC which is when Christ is arguing </w:t>
      </w:r>
      <w:r w:rsidR="00D74E28" w:rsidRPr="00540AD1">
        <w:rPr>
          <w:rFonts w:ascii="Times New Roman" w:hAnsi="Times New Roman" w:cs="Times New Roman"/>
          <w:noProof/>
          <w:sz w:val="24"/>
          <w:szCs w:val="24"/>
        </w:rPr>
        <w:t>the</w:t>
      </w:r>
      <w:r w:rsidR="00D74E28">
        <w:rPr>
          <w:rFonts w:ascii="Times New Roman" w:hAnsi="Times New Roman" w:cs="Times New Roman"/>
          <w:sz w:val="24"/>
          <w:szCs w:val="24"/>
        </w:rPr>
        <w:t xml:space="preserve"> Athenian Conscription system changed (386-366 BC).</w:t>
      </w:r>
      <w:r w:rsidR="00CF46AD">
        <w:rPr>
          <w:rStyle w:val="FootnoteReference"/>
          <w:rFonts w:ascii="Times New Roman" w:hAnsi="Times New Roman" w:cs="Times New Roman"/>
          <w:sz w:val="24"/>
          <w:szCs w:val="24"/>
        </w:rPr>
        <w:footnoteReference w:id="52"/>
      </w:r>
      <w:r w:rsidR="00D74E28">
        <w:rPr>
          <w:rFonts w:ascii="Times New Roman" w:hAnsi="Times New Roman" w:cs="Times New Roman"/>
          <w:sz w:val="24"/>
          <w:szCs w:val="24"/>
        </w:rPr>
        <w:t xml:space="preserve"> </w:t>
      </w:r>
      <w:r w:rsidR="00A75A3B">
        <w:rPr>
          <w:rFonts w:ascii="Times New Roman" w:hAnsi="Times New Roman" w:cs="Times New Roman"/>
          <w:sz w:val="24"/>
          <w:szCs w:val="24"/>
        </w:rPr>
        <w:t xml:space="preserve">The omission </w:t>
      </w:r>
      <w:r w:rsidR="00860920">
        <w:rPr>
          <w:rFonts w:ascii="Times New Roman" w:hAnsi="Times New Roman" w:cs="Times New Roman"/>
          <w:sz w:val="24"/>
          <w:szCs w:val="24"/>
        </w:rPr>
        <w:t xml:space="preserve">limits </w:t>
      </w:r>
      <w:r w:rsidR="00A75A3B">
        <w:rPr>
          <w:rFonts w:ascii="Times New Roman" w:hAnsi="Times New Roman" w:cs="Times New Roman"/>
          <w:sz w:val="24"/>
          <w:szCs w:val="24"/>
        </w:rPr>
        <w:t>Christ’s a</w:t>
      </w:r>
      <w:r w:rsidR="00860920">
        <w:rPr>
          <w:rFonts w:ascii="Times New Roman" w:hAnsi="Times New Roman" w:cs="Times New Roman"/>
          <w:sz w:val="24"/>
          <w:szCs w:val="24"/>
        </w:rPr>
        <w:t>bility</w:t>
      </w:r>
      <w:r w:rsidR="00A75A3B">
        <w:rPr>
          <w:rFonts w:ascii="Times New Roman" w:hAnsi="Times New Roman" w:cs="Times New Roman"/>
          <w:sz w:val="24"/>
          <w:szCs w:val="24"/>
        </w:rPr>
        <w:t xml:space="preserve"> to consider the surrounding events between 386-366 BC</w:t>
      </w:r>
      <w:r w:rsidR="00B44B67">
        <w:rPr>
          <w:rFonts w:ascii="Times New Roman" w:hAnsi="Times New Roman" w:cs="Times New Roman"/>
          <w:sz w:val="24"/>
          <w:szCs w:val="24"/>
        </w:rPr>
        <w:t>,</w:t>
      </w:r>
      <w:r w:rsidR="00860920">
        <w:rPr>
          <w:rFonts w:ascii="Times New Roman" w:hAnsi="Times New Roman" w:cs="Times New Roman"/>
          <w:sz w:val="24"/>
          <w:szCs w:val="24"/>
        </w:rPr>
        <w:t xml:space="preserve"> </w:t>
      </w:r>
      <w:r w:rsidR="00860920" w:rsidRPr="00B44B67">
        <w:rPr>
          <w:rFonts w:ascii="Times New Roman" w:hAnsi="Times New Roman" w:cs="Times New Roman"/>
          <w:noProof/>
          <w:sz w:val="24"/>
          <w:szCs w:val="24"/>
        </w:rPr>
        <w:t>however</w:t>
      </w:r>
      <w:r w:rsidR="00860920">
        <w:rPr>
          <w:rFonts w:ascii="Times New Roman" w:hAnsi="Times New Roman" w:cs="Times New Roman"/>
          <w:sz w:val="24"/>
          <w:szCs w:val="24"/>
        </w:rPr>
        <w:t xml:space="preserve">, </w:t>
      </w:r>
      <w:r w:rsidR="00804ADA">
        <w:rPr>
          <w:rFonts w:ascii="Times New Roman" w:hAnsi="Times New Roman" w:cs="Times New Roman"/>
          <w:sz w:val="24"/>
          <w:szCs w:val="24"/>
        </w:rPr>
        <w:t xml:space="preserve">Xenophon </w:t>
      </w:r>
      <w:r w:rsidR="00860920">
        <w:rPr>
          <w:rFonts w:ascii="Times New Roman" w:hAnsi="Times New Roman" w:cs="Times New Roman"/>
          <w:sz w:val="24"/>
          <w:szCs w:val="24"/>
        </w:rPr>
        <w:t>makes</w:t>
      </w:r>
      <w:r w:rsidR="00804ADA">
        <w:rPr>
          <w:rFonts w:ascii="Times New Roman" w:hAnsi="Times New Roman" w:cs="Times New Roman"/>
          <w:sz w:val="24"/>
          <w:szCs w:val="24"/>
        </w:rPr>
        <w:t xml:space="preserve"> no direct </w:t>
      </w:r>
      <w:r w:rsidR="00860920">
        <w:rPr>
          <w:rFonts w:ascii="Times New Roman" w:hAnsi="Times New Roman" w:cs="Times New Roman"/>
          <w:sz w:val="24"/>
          <w:szCs w:val="24"/>
        </w:rPr>
        <w:t>references</w:t>
      </w:r>
      <w:r w:rsidR="00804ADA">
        <w:rPr>
          <w:rFonts w:ascii="Times New Roman" w:hAnsi="Times New Roman" w:cs="Times New Roman"/>
          <w:sz w:val="24"/>
          <w:szCs w:val="24"/>
        </w:rPr>
        <w:t xml:space="preserve"> to Athenian conscription throughout the </w:t>
      </w:r>
      <w:r w:rsidR="00804ADA">
        <w:rPr>
          <w:rFonts w:ascii="Times New Roman" w:hAnsi="Times New Roman" w:cs="Times New Roman"/>
          <w:i/>
          <w:sz w:val="24"/>
          <w:szCs w:val="24"/>
        </w:rPr>
        <w:t>Hellenika</w:t>
      </w:r>
      <w:r w:rsidR="00804ADA">
        <w:rPr>
          <w:rFonts w:ascii="Times New Roman" w:hAnsi="Times New Roman" w:cs="Times New Roman"/>
          <w:sz w:val="24"/>
          <w:szCs w:val="24"/>
        </w:rPr>
        <w:t>.</w:t>
      </w:r>
      <w:r w:rsidR="00804ADA">
        <w:rPr>
          <w:rStyle w:val="FootnoteReference"/>
          <w:rFonts w:ascii="Times New Roman" w:hAnsi="Times New Roman" w:cs="Times New Roman"/>
          <w:sz w:val="24"/>
          <w:szCs w:val="24"/>
        </w:rPr>
        <w:footnoteReference w:id="53"/>
      </w:r>
      <w:r w:rsidR="00804ADA">
        <w:rPr>
          <w:rFonts w:ascii="Times New Roman" w:hAnsi="Times New Roman" w:cs="Times New Roman"/>
          <w:sz w:val="24"/>
          <w:szCs w:val="24"/>
        </w:rPr>
        <w:t xml:space="preserve"> </w:t>
      </w:r>
      <w:r w:rsidR="00860920">
        <w:rPr>
          <w:rFonts w:ascii="Times New Roman" w:hAnsi="Times New Roman" w:cs="Times New Roman"/>
          <w:sz w:val="24"/>
          <w:szCs w:val="24"/>
        </w:rPr>
        <w:t>Furthermore, t</w:t>
      </w:r>
      <w:r w:rsidR="00DB5089">
        <w:rPr>
          <w:rFonts w:ascii="Times New Roman" w:hAnsi="Times New Roman" w:cs="Times New Roman"/>
          <w:sz w:val="24"/>
          <w:szCs w:val="24"/>
        </w:rPr>
        <w:t xml:space="preserve">he omission of Diodorus Book </w:t>
      </w:r>
      <w:r w:rsidR="0001315F">
        <w:rPr>
          <w:rFonts w:ascii="Times New Roman" w:hAnsi="Times New Roman" w:cs="Times New Roman"/>
          <w:sz w:val="24"/>
          <w:szCs w:val="24"/>
        </w:rPr>
        <w:t>XV</w:t>
      </w:r>
      <w:r w:rsidR="00DB5089">
        <w:rPr>
          <w:rFonts w:ascii="Times New Roman" w:hAnsi="Times New Roman" w:cs="Times New Roman"/>
          <w:sz w:val="24"/>
          <w:szCs w:val="24"/>
        </w:rPr>
        <w:t xml:space="preserve"> </w:t>
      </w:r>
      <w:r w:rsidR="00804ADA">
        <w:rPr>
          <w:rFonts w:ascii="Times New Roman" w:hAnsi="Times New Roman" w:cs="Times New Roman"/>
          <w:sz w:val="24"/>
          <w:szCs w:val="24"/>
        </w:rPr>
        <w:t>covering 386-361 BC</w:t>
      </w:r>
      <w:r w:rsidR="005F241A">
        <w:rPr>
          <w:rFonts w:ascii="Times New Roman" w:hAnsi="Times New Roman" w:cs="Times New Roman"/>
          <w:sz w:val="24"/>
          <w:szCs w:val="24"/>
        </w:rPr>
        <w:t xml:space="preserve"> </w:t>
      </w:r>
      <w:r w:rsidR="00DB5089">
        <w:rPr>
          <w:rFonts w:ascii="Times New Roman" w:hAnsi="Times New Roman" w:cs="Times New Roman"/>
          <w:sz w:val="24"/>
          <w:szCs w:val="24"/>
        </w:rPr>
        <w:t>to provide historical context would be an</w:t>
      </w:r>
      <w:r w:rsidR="005F241A">
        <w:rPr>
          <w:rFonts w:ascii="Times New Roman" w:hAnsi="Times New Roman" w:cs="Times New Roman"/>
          <w:sz w:val="24"/>
          <w:szCs w:val="24"/>
        </w:rPr>
        <w:t>other</w:t>
      </w:r>
      <w:r w:rsidR="00DB5089">
        <w:rPr>
          <w:rFonts w:ascii="Times New Roman" w:hAnsi="Times New Roman" w:cs="Times New Roman"/>
          <w:sz w:val="24"/>
          <w:szCs w:val="24"/>
        </w:rPr>
        <w:t xml:space="preserve"> area for future consideration</w:t>
      </w:r>
      <w:r w:rsidR="00804ADA">
        <w:rPr>
          <w:rFonts w:ascii="Times New Roman" w:hAnsi="Times New Roman" w:cs="Times New Roman"/>
          <w:sz w:val="24"/>
          <w:szCs w:val="24"/>
        </w:rPr>
        <w:t xml:space="preserve"> which </w:t>
      </w:r>
      <w:r w:rsidR="00860920">
        <w:rPr>
          <w:rFonts w:ascii="Times New Roman" w:hAnsi="Times New Roman" w:cs="Times New Roman"/>
          <w:sz w:val="24"/>
          <w:szCs w:val="24"/>
        </w:rPr>
        <w:t>also</w:t>
      </w:r>
      <w:r w:rsidR="00804ADA">
        <w:rPr>
          <w:rFonts w:ascii="Times New Roman" w:hAnsi="Times New Roman" w:cs="Times New Roman"/>
          <w:sz w:val="24"/>
          <w:szCs w:val="24"/>
        </w:rPr>
        <w:t xml:space="preserve"> does not directly mention Athenian conscription of Hoplites but does give the historical context of why Athens needed to reform her conscription system</w:t>
      </w:r>
      <w:r w:rsidR="00DB5089">
        <w:rPr>
          <w:rFonts w:ascii="Times New Roman" w:hAnsi="Times New Roman" w:cs="Times New Roman"/>
          <w:sz w:val="24"/>
          <w:szCs w:val="24"/>
        </w:rPr>
        <w:t>.</w:t>
      </w:r>
      <w:r w:rsidR="00DB5089">
        <w:rPr>
          <w:rStyle w:val="FootnoteReference"/>
          <w:rFonts w:ascii="Times New Roman" w:hAnsi="Times New Roman" w:cs="Times New Roman"/>
          <w:sz w:val="24"/>
          <w:szCs w:val="24"/>
        </w:rPr>
        <w:footnoteReference w:id="54"/>
      </w:r>
    </w:p>
    <w:p w:rsidR="00D53A99" w:rsidRPr="006D6EDD" w:rsidRDefault="00D53A99" w:rsidP="00FC0EFD">
      <w:pPr>
        <w:spacing w:line="480" w:lineRule="auto"/>
        <w:rPr>
          <w:rFonts w:ascii="Times New Roman" w:hAnsi="Times New Roman" w:cs="Times New Roman"/>
          <w:sz w:val="24"/>
          <w:szCs w:val="24"/>
        </w:rPr>
      </w:pPr>
    </w:p>
    <w:p w:rsidR="00536CA5" w:rsidRPr="006D6EDD" w:rsidRDefault="00536CA5" w:rsidP="00FC0EFD">
      <w:pPr>
        <w:spacing w:line="480" w:lineRule="auto"/>
        <w:rPr>
          <w:rFonts w:ascii="Times New Roman" w:hAnsi="Times New Roman" w:cs="Times New Roman"/>
          <w:sz w:val="24"/>
          <w:szCs w:val="24"/>
        </w:rPr>
      </w:pPr>
    </w:p>
    <w:p w:rsidR="00D53A99" w:rsidRPr="006D6EDD" w:rsidRDefault="00D53A99" w:rsidP="00FC0EFD">
      <w:pPr>
        <w:spacing w:line="480" w:lineRule="auto"/>
        <w:rPr>
          <w:rFonts w:ascii="Times New Roman" w:hAnsi="Times New Roman" w:cs="Times New Roman"/>
          <w:sz w:val="24"/>
          <w:szCs w:val="24"/>
        </w:rPr>
      </w:pPr>
    </w:p>
    <w:p w:rsidR="00D53A99" w:rsidRPr="006D6EDD" w:rsidRDefault="00D53A99" w:rsidP="00FC0EFD">
      <w:pPr>
        <w:spacing w:line="480" w:lineRule="auto"/>
        <w:rPr>
          <w:rFonts w:ascii="Times New Roman" w:hAnsi="Times New Roman" w:cs="Times New Roman"/>
          <w:sz w:val="24"/>
          <w:szCs w:val="24"/>
        </w:rPr>
      </w:pPr>
    </w:p>
    <w:p w:rsidR="006D6EDD" w:rsidRDefault="006D6EDD" w:rsidP="00FC0EFD">
      <w:pPr>
        <w:spacing w:line="480" w:lineRule="auto"/>
        <w:rPr>
          <w:rFonts w:ascii="Times New Roman" w:hAnsi="Times New Roman" w:cs="Times New Roman"/>
          <w:b/>
          <w:sz w:val="24"/>
          <w:szCs w:val="24"/>
        </w:rPr>
      </w:pPr>
    </w:p>
    <w:p w:rsidR="00FC0EFD" w:rsidRPr="00A863A2" w:rsidRDefault="00FC0EFD" w:rsidP="00FC0EFD">
      <w:pPr>
        <w:spacing w:line="480" w:lineRule="auto"/>
        <w:rPr>
          <w:rFonts w:ascii="Times New Roman" w:hAnsi="Times New Roman" w:cs="Times New Roman"/>
          <w:sz w:val="24"/>
          <w:szCs w:val="24"/>
        </w:rPr>
      </w:pPr>
      <w:r>
        <w:rPr>
          <w:rFonts w:ascii="Times New Roman" w:hAnsi="Times New Roman" w:cs="Times New Roman"/>
          <w:b/>
          <w:sz w:val="24"/>
          <w:szCs w:val="24"/>
        </w:rPr>
        <w:lastRenderedPageBreak/>
        <w:t>Bibliography:</w:t>
      </w:r>
    </w:p>
    <w:p w:rsidR="00F1361C" w:rsidRPr="00F1361C" w:rsidRDefault="00F1361C" w:rsidP="00FC0EFD">
      <w:pPr>
        <w:spacing w:line="480" w:lineRule="auto"/>
        <w:rPr>
          <w:rFonts w:ascii="Times New Roman" w:hAnsi="Times New Roman" w:cs="Times New Roman"/>
          <w:b/>
          <w:sz w:val="24"/>
          <w:szCs w:val="24"/>
        </w:rPr>
      </w:pPr>
      <w:r w:rsidRPr="00F1361C">
        <w:rPr>
          <w:rFonts w:ascii="Times New Roman" w:hAnsi="Times New Roman" w:cs="Times New Roman"/>
          <w:b/>
          <w:sz w:val="24"/>
          <w:szCs w:val="24"/>
        </w:rPr>
        <w:t>Ancient Sources:</w:t>
      </w:r>
    </w:p>
    <w:p w:rsidR="00BA4738" w:rsidRPr="00BA4738" w:rsidRDefault="00BA4738"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Aristotle, </w:t>
      </w:r>
      <w:r>
        <w:rPr>
          <w:rFonts w:ascii="Times New Roman" w:hAnsi="Times New Roman" w:cs="Times New Roman"/>
          <w:i/>
          <w:sz w:val="24"/>
          <w:szCs w:val="24"/>
        </w:rPr>
        <w:t xml:space="preserve">Politics. </w:t>
      </w:r>
      <w:r w:rsidRPr="00BA4738">
        <w:rPr>
          <w:rFonts w:ascii="Times New Roman" w:hAnsi="Times New Roman" w:cs="Times New Roman"/>
          <w:sz w:val="24"/>
          <w:szCs w:val="24"/>
        </w:rPr>
        <w:t>H. Rackham.</w:t>
      </w:r>
      <w:r>
        <w:rPr>
          <w:rFonts w:ascii="Times New Roman" w:hAnsi="Times New Roman" w:cs="Times New Roman"/>
          <w:sz w:val="24"/>
          <w:szCs w:val="24"/>
        </w:rPr>
        <w:t xml:space="preserve"> (trans.). 1944. Cambridge: Harvard University Press.</w:t>
      </w:r>
    </w:p>
    <w:p w:rsidR="00EE0696" w:rsidRPr="00EE0696" w:rsidRDefault="00EE0696" w:rsidP="00EE0696">
      <w:pPr>
        <w:spacing w:line="480" w:lineRule="auto"/>
        <w:rPr>
          <w:rFonts w:ascii="Times New Roman" w:hAnsi="Times New Roman" w:cs="Times New Roman"/>
          <w:bCs/>
          <w:sz w:val="24"/>
          <w:szCs w:val="24"/>
        </w:rPr>
      </w:pPr>
      <w:r w:rsidRPr="00EE0696">
        <w:rPr>
          <w:rFonts w:ascii="Times New Roman" w:hAnsi="Times New Roman" w:cs="Times New Roman"/>
          <w:bCs/>
          <w:sz w:val="24"/>
          <w:szCs w:val="24"/>
        </w:rPr>
        <w:t xml:space="preserve">Aeschines, </w:t>
      </w:r>
      <w:r w:rsidRPr="00EE0696">
        <w:rPr>
          <w:rFonts w:ascii="Times New Roman" w:hAnsi="Times New Roman" w:cs="Times New Roman"/>
          <w:bCs/>
          <w:i/>
          <w:sz w:val="24"/>
          <w:szCs w:val="24"/>
        </w:rPr>
        <w:t>On the Embassy</w:t>
      </w:r>
      <w:r>
        <w:rPr>
          <w:rFonts w:ascii="Times New Roman" w:hAnsi="Times New Roman" w:cs="Times New Roman"/>
          <w:bCs/>
          <w:i/>
          <w:sz w:val="24"/>
          <w:szCs w:val="24"/>
        </w:rPr>
        <w:t xml:space="preserve">. </w:t>
      </w:r>
      <w:r w:rsidRPr="00EE0696">
        <w:rPr>
          <w:rFonts w:ascii="Times New Roman" w:hAnsi="Times New Roman" w:cs="Times New Roman"/>
          <w:bCs/>
          <w:sz w:val="24"/>
          <w:szCs w:val="24"/>
        </w:rPr>
        <w:t>C. D. Adams</w:t>
      </w:r>
      <w:r>
        <w:rPr>
          <w:rFonts w:ascii="Times New Roman" w:hAnsi="Times New Roman" w:cs="Times New Roman"/>
          <w:bCs/>
          <w:sz w:val="24"/>
          <w:szCs w:val="24"/>
        </w:rPr>
        <w:t>. (trans.). 1919. Cambridge: Harvard University Press.</w:t>
      </w:r>
    </w:p>
    <w:p w:rsidR="004D740E" w:rsidRDefault="004D740E"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Demosthenes, </w:t>
      </w:r>
      <w:r>
        <w:rPr>
          <w:rFonts w:ascii="Times New Roman" w:hAnsi="Times New Roman" w:cs="Times New Roman"/>
          <w:i/>
          <w:sz w:val="24"/>
          <w:szCs w:val="24"/>
        </w:rPr>
        <w:t>Complete Works</w:t>
      </w:r>
      <w:r w:rsidR="00537D7F">
        <w:rPr>
          <w:rFonts w:ascii="Times New Roman" w:hAnsi="Times New Roman" w:cs="Times New Roman"/>
          <w:i/>
          <w:sz w:val="24"/>
          <w:szCs w:val="24"/>
        </w:rPr>
        <w:t>.</w:t>
      </w:r>
      <w:r>
        <w:rPr>
          <w:rFonts w:ascii="Times New Roman" w:hAnsi="Times New Roman" w:cs="Times New Roman"/>
          <w:i/>
          <w:sz w:val="24"/>
          <w:szCs w:val="24"/>
        </w:rPr>
        <w:t xml:space="preserve"> </w:t>
      </w:r>
      <w:r>
        <w:rPr>
          <w:rFonts w:ascii="Times New Roman" w:hAnsi="Times New Roman" w:cs="Times New Roman"/>
          <w:sz w:val="24"/>
          <w:szCs w:val="24"/>
        </w:rPr>
        <w:t>A. T. Murray. (trans.). 1939. Cambridge: Harvard University Press.</w:t>
      </w:r>
    </w:p>
    <w:p w:rsidR="00F23BF6" w:rsidRPr="00F23BF6" w:rsidRDefault="00F23BF6"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Diodorus, </w:t>
      </w:r>
      <w:r>
        <w:rPr>
          <w:rFonts w:ascii="Times New Roman" w:hAnsi="Times New Roman" w:cs="Times New Roman"/>
          <w:i/>
          <w:sz w:val="24"/>
          <w:szCs w:val="24"/>
        </w:rPr>
        <w:t>Historical Library.</w:t>
      </w:r>
      <w:r>
        <w:rPr>
          <w:rFonts w:ascii="Times New Roman" w:hAnsi="Times New Roman" w:cs="Times New Roman"/>
          <w:sz w:val="24"/>
          <w:szCs w:val="24"/>
        </w:rPr>
        <w:t xml:space="preserve"> G. Laurén</w:t>
      </w:r>
      <w:r w:rsidR="00537D7F">
        <w:rPr>
          <w:rFonts w:ascii="Times New Roman" w:hAnsi="Times New Roman" w:cs="Times New Roman"/>
          <w:sz w:val="24"/>
          <w:szCs w:val="24"/>
        </w:rPr>
        <w:t>.</w:t>
      </w:r>
      <w:r>
        <w:rPr>
          <w:rFonts w:ascii="Times New Roman" w:hAnsi="Times New Roman" w:cs="Times New Roman"/>
          <w:sz w:val="24"/>
          <w:szCs w:val="24"/>
        </w:rPr>
        <w:t xml:space="preserve"> (trans.). 2014. London: Sophron.</w:t>
      </w:r>
    </w:p>
    <w:p w:rsidR="00F23BF6" w:rsidRDefault="002058B2"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Herodotus, </w:t>
      </w:r>
      <w:r>
        <w:rPr>
          <w:rFonts w:ascii="Times New Roman" w:hAnsi="Times New Roman" w:cs="Times New Roman"/>
          <w:i/>
          <w:sz w:val="24"/>
          <w:szCs w:val="24"/>
        </w:rPr>
        <w:t>The Histories.</w:t>
      </w:r>
      <w:r>
        <w:rPr>
          <w:rFonts w:ascii="Times New Roman" w:hAnsi="Times New Roman" w:cs="Times New Roman"/>
          <w:sz w:val="24"/>
          <w:szCs w:val="24"/>
        </w:rPr>
        <w:t xml:space="preserve"> </w:t>
      </w:r>
      <w:r w:rsidR="00F23BF6">
        <w:rPr>
          <w:rFonts w:ascii="Times New Roman" w:hAnsi="Times New Roman" w:cs="Times New Roman"/>
          <w:sz w:val="24"/>
          <w:szCs w:val="24"/>
        </w:rPr>
        <w:t>A. L. Purvis</w:t>
      </w:r>
      <w:r w:rsidR="00537D7F">
        <w:rPr>
          <w:rFonts w:ascii="Times New Roman" w:hAnsi="Times New Roman" w:cs="Times New Roman"/>
          <w:sz w:val="24"/>
          <w:szCs w:val="24"/>
        </w:rPr>
        <w:t>.</w:t>
      </w:r>
      <w:r w:rsidR="00F23BF6">
        <w:rPr>
          <w:rFonts w:ascii="Times New Roman" w:hAnsi="Times New Roman" w:cs="Times New Roman"/>
          <w:sz w:val="24"/>
          <w:szCs w:val="24"/>
        </w:rPr>
        <w:t xml:space="preserve"> (trans.). 2009. New York: Anchor Books.</w:t>
      </w:r>
    </w:p>
    <w:p w:rsidR="008B0D76" w:rsidRPr="008B0D76" w:rsidRDefault="008B0D76"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Plutarch, </w:t>
      </w:r>
      <w:r>
        <w:rPr>
          <w:rFonts w:ascii="Times New Roman" w:hAnsi="Times New Roman" w:cs="Times New Roman"/>
          <w:i/>
          <w:sz w:val="24"/>
          <w:szCs w:val="24"/>
        </w:rPr>
        <w:t>Lives.</w:t>
      </w:r>
      <w:r>
        <w:rPr>
          <w:rFonts w:ascii="Times New Roman" w:hAnsi="Times New Roman" w:cs="Times New Roman"/>
          <w:sz w:val="24"/>
          <w:szCs w:val="24"/>
        </w:rPr>
        <w:t xml:space="preserve"> A. H. Clough. (trans.). 2015. Oxford: Benediction Classics.</w:t>
      </w:r>
    </w:p>
    <w:p w:rsidR="00F1361C" w:rsidRDefault="00F23BF6"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Thucydides, </w:t>
      </w:r>
      <w:r>
        <w:rPr>
          <w:rFonts w:ascii="Times New Roman" w:hAnsi="Times New Roman" w:cs="Times New Roman"/>
          <w:i/>
          <w:sz w:val="24"/>
          <w:szCs w:val="24"/>
        </w:rPr>
        <w:t xml:space="preserve">Histories. </w:t>
      </w:r>
      <w:r>
        <w:rPr>
          <w:rFonts w:ascii="Times New Roman" w:hAnsi="Times New Roman" w:cs="Times New Roman"/>
          <w:sz w:val="24"/>
          <w:szCs w:val="24"/>
        </w:rPr>
        <w:t>R. Crawley</w:t>
      </w:r>
      <w:r w:rsidR="00537D7F">
        <w:rPr>
          <w:rFonts w:ascii="Times New Roman" w:hAnsi="Times New Roman" w:cs="Times New Roman"/>
          <w:sz w:val="24"/>
          <w:szCs w:val="24"/>
        </w:rPr>
        <w:t>.</w:t>
      </w:r>
      <w:r>
        <w:rPr>
          <w:rFonts w:ascii="Times New Roman" w:hAnsi="Times New Roman" w:cs="Times New Roman"/>
          <w:sz w:val="24"/>
          <w:szCs w:val="24"/>
        </w:rPr>
        <w:t xml:space="preserve"> (trans.). 1996. New York: Free Press.</w:t>
      </w:r>
      <w:r w:rsidR="002058B2">
        <w:rPr>
          <w:rFonts w:ascii="Times New Roman" w:hAnsi="Times New Roman" w:cs="Times New Roman"/>
          <w:i/>
          <w:sz w:val="24"/>
          <w:szCs w:val="24"/>
        </w:rPr>
        <w:t xml:space="preserve"> </w:t>
      </w:r>
      <w:r w:rsidR="002058B2">
        <w:rPr>
          <w:rFonts w:ascii="Times New Roman" w:hAnsi="Times New Roman" w:cs="Times New Roman"/>
          <w:sz w:val="24"/>
          <w:szCs w:val="24"/>
        </w:rPr>
        <w:t xml:space="preserve"> </w:t>
      </w:r>
    </w:p>
    <w:p w:rsidR="00F23BF6" w:rsidRPr="00D74E28" w:rsidRDefault="00D74E28" w:rsidP="00FC0EFD">
      <w:pPr>
        <w:spacing w:line="480" w:lineRule="auto"/>
        <w:rPr>
          <w:rFonts w:ascii="Times New Roman" w:hAnsi="Times New Roman" w:cs="Times New Roman"/>
          <w:sz w:val="24"/>
          <w:szCs w:val="24"/>
        </w:rPr>
      </w:pPr>
      <w:r>
        <w:rPr>
          <w:rFonts w:ascii="Times New Roman" w:hAnsi="Times New Roman" w:cs="Times New Roman"/>
          <w:sz w:val="24"/>
          <w:szCs w:val="24"/>
        </w:rPr>
        <w:t xml:space="preserve">Xenophon, </w:t>
      </w:r>
      <w:r>
        <w:rPr>
          <w:rFonts w:ascii="Times New Roman" w:hAnsi="Times New Roman" w:cs="Times New Roman"/>
          <w:i/>
          <w:sz w:val="24"/>
          <w:szCs w:val="24"/>
        </w:rPr>
        <w:t>Hellenika</w:t>
      </w:r>
      <w:r>
        <w:rPr>
          <w:rFonts w:ascii="Times New Roman" w:hAnsi="Times New Roman" w:cs="Times New Roman"/>
          <w:sz w:val="24"/>
          <w:szCs w:val="24"/>
        </w:rPr>
        <w:t>. J. Marincola</w:t>
      </w:r>
      <w:r w:rsidR="00537D7F">
        <w:rPr>
          <w:rFonts w:ascii="Times New Roman" w:hAnsi="Times New Roman" w:cs="Times New Roman"/>
          <w:sz w:val="24"/>
          <w:szCs w:val="24"/>
        </w:rPr>
        <w:t>.</w:t>
      </w:r>
      <w:r>
        <w:rPr>
          <w:rFonts w:ascii="Times New Roman" w:hAnsi="Times New Roman" w:cs="Times New Roman"/>
          <w:sz w:val="24"/>
          <w:szCs w:val="24"/>
        </w:rPr>
        <w:t xml:space="preserve"> (trans.). 2011. London: Quercus.</w:t>
      </w:r>
    </w:p>
    <w:p w:rsidR="00D74E28" w:rsidRDefault="0001315F" w:rsidP="00FC0EFD">
      <w:pPr>
        <w:spacing w:line="480" w:lineRule="auto"/>
        <w:rPr>
          <w:rFonts w:ascii="Times New Roman" w:hAnsi="Times New Roman" w:cs="Times New Roman"/>
          <w:sz w:val="24"/>
          <w:szCs w:val="24"/>
        </w:rPr>
      </w:pPr>
      <w:r w:rsidRPr="0001315F">
        <w:rPr>
          <w:rFonts w:ascii="Times New Roman" w:hAnsi="Times New Roman" w:cs="Times New Roman"/>
          <w:sz w:val="24"/>
          <w:szCs w:val="24"/>
        </w:rPr>
        <w:t xml:space="preserve">Xenophon, </w:t>
      </w:r>
      <w:r>
        <w:rPr>
          <w:rFonts w:ascii="Times New Roman" w:hAnsi="Times New Roman" w:cs="Times New Roman"/>
          <w:i/>
          <w:sz w:val="24"/>
          <w:szCs w:val="24"/>
        </w:rPr>
        <w:t>Memorabilia</w:t>
      </w:r>
      <w:r>
        <w:rPr>
          <w:rFonts w:ascii="Times New Roman" w:hAnsi="Times New Roman" w:cs="Times New Roman"/>
          <w:sz w:val="24"/>
          <w:szCs w:val="24"/>
        </w:rPr>
        <w:t>.</w:t>
      </w:r>
      <w:r>
        <w:rPr>
          <w:rFonts w:ascii="Times New Roman" w:hAnsi="Times New Roman" w:cs="Times New Roman"/>
          <w:i/>
          <w:sz w:val="24"/>
          <w:szCs w:val="24"/>
        </w:rPr>
        <w:t xml:space="preserve"> </w:t>
      </w:r>
      <w:r w:rsidRPr="0001315F">
        <w:rPr>
          <w:rFonts w:ascii="Times New Roman" w:hAnsi="Times New Roman" w:cs="Times New Roman"/>
          <w:sz w:val="24"/>
          <w:szCs w:val="24"/>
        </w:rPr>
        <w:t>E. C. Marchant.</w:t>
      </w:r>
      <w:r>
        <w:rPr>
          <w:rFonts w:ascii="Times New Roman" w:hAnsi="Times New Roman" w:cs="Times New Roman"/>
          <w:sz w:val="24"/>
          <w:szCs w:val="24"/>
        </w:rPr>
        <w:t xml:space="preserve"> (trans.). 1923. Cambridge: Harvard University Press.</w:t>
      </w:r>
    </w:p>
    <w:p w:rsidR="0001315F" w:rsidRPr="0001315F" w:rsidRDefault="0001315F" w:rsidP="00FC0EFD">
      <w:pPr>
        <w:spacing w:line="480" w:lineRule="auto"/>
        <w:rPr>
          <w:rFonts w:ascii="Times New Roman" w:hAnsi="Times New Roman" w:cs="Times New Roman"/>
          <w:i/>
          <w:sz w:val="24"/>
          <w:szCs w:val="24"/>
        </w:rPr>
      </w:pPr>
    </w:p>
    <w:p w:rsidR="00F1361C" w:rsidRPr="007147C5" w:rsidRDefault="00F1361C" w:rsidP="00FC0EFD">
      <w:pPr>
        <w:spacing w:line="480" w:lineRule="auto"/>
        <w:rPr>
          <w:rFonts w:ascii="Times New Roman" w:hAnsi="Times New Roman" w:cs="Times New Roman"/>
          <w:b/>
          <w:sz w:val="24"/>
          <w:szCs w:val="24"/>
        </w:rPr>
      </w:pPr>
      <w:r w:rsidRPr="007147C5">
        <w:rPr>
          <w:rFonts w:ascii="Times New Roman" w:hAnsi="Times New Roman" w:cs="Times New Roman"/>
          <w:b/>
          <w:sz w:val="24"/>
          <w:szCs w:val="24"/>
        </w:rPr>
        <w:t>Modern Literature:</w:t>
      </w:r>
    </w:p>
    <w:p w:rsidR="00392136" w:rsidRPr="00392136" w:rsidRDefault="00392136" w:rsidP="004768DB">
      <w:pPr>
        <w:spacing w:line="480" w:lineRule="auto"/>
        <w:rPr>
          <w:rFonts w:ascii="Times New Roman" w:hAnsi="Times New Roman" w:cs="Times New Roman"/>
          <w:b/>
          <w:bCs/>
          <w:sz w:val="24"/>
          <w:szCs w:val="24"/>
        </w:rPr>
      </w:pPr>
      <w:r>
        <w:rPr>
          <w:rFonts w:ascii="Times New Roman" w:hAnsi="Times New Roman" w:cs="Times New Roman"/>
          <w:sz w:val="24"/>
          <w:szCs w:val="24"/>
        </w:rPr>
        <w:t>Bakewell, G. W. 2006. ‘</w:t>
      </w:r>
      <w:r>
        <w:rPr>
          <w:rFonts w:ascii="Times New Roman" w:hAnsi="Times New Roman" w:cs="Times New Roman"/>
          <w:bCs/>
          <w:sz w:val="24"/>
          <w:szCs w:val="24"/>
        </w:rPr>
        <w:t>Written Lists of M</w:t>
      </w:r>
      <w:r w:rsidRPr="00392136">
        <w:rPr>
          <w:rFonts w:ascii="Times New Roman" w:hAnsi="Times New Roman" w:cs="Times New Roman"/>
          <w:bCs/>
          <w:sz w:val="24"/>
          <w:szCs w:val="24"/>
        </w:rPr>
        <w:t>ilitar</w:t>
      </w:r>
      <w:r>
        <w:rPr>
          <w:rFonts w:ascii="Times New Roman" w:hAnsi="Times New Roman" w:cs="Times New Roman"/>
          <w:bCs/>
          <w:sz w:val="24"/>
          <w:szCs w:val="24"/>
        </w:rPr>
        <w:t>y Personnel in C</w:t>
      </w:r>
      <w:r w:rsidRPr="00392136">
        <w:rPr>
          <w:rFonts w:ascii="Times New Roman" w:hAnsi="Times New Roman" w:cs="Times New Roman"/>
          <w:bCs/>
          <w:sz w:val="24"/>
          <w:szCs w:val="24"/>
        </w:rPr>
        <w:t>lassical Athens</w:t>
      </w:r>
      <w:r w:rsidRPr="00392136">
        <w:rPr>
          <w:rFonts w:ascii="Times New Roman" w:hAnsi="Times New Roman" w:cs="Times New Roman"/>
          <w:sz w:val="24"/>
          <w:szCs w:val="24"/>
        </w:rPr>
        <w:t>’</w:t>
      </w:r>
      <w:r>
        <w:rPr>
          <w:rFonts w:ascii="Times New Roman" w:hAnsi="Times New Roman" w:cs="Times New Roman"/>
          <w:sz w:val="24"/>
          <w:szCs w:val="24"/>
        </w:rPr>
        <w:t xml:space="preserve"> C. Cooper (ed.). </w:t>
      </w:r>
      <w:r w:rsidRPr="00392136">
        <w:rPr>
          <w:rFonts w:ascii="Times New Roman" w:hAnsi="Times New Roman" w:cs="Times New Roman"/>
          <w:bCs/>
          <w:i/>
          <w:sz w:val="24"/>
          <w:szCs w:val="24"/>
        </w:rPr>
        <w:t>Politics of Orality: Orality and Literacy in Ancient Greece</w:t>
      </w:r>
      <w:r>
        <w:rPr>
          <w:rFonts w:ascii="Times New Roman" w:hAnsi="Times New Roman" w:cs="Times New Roman"/>
          <w:b/>
          <w:bCs/>
          <w:sz w:val="24"/>
          <w:szCs w:val="24"/>
        </w:rPr>
        <w:t xml:space="preserve"> </w:t>
      </w:r>
      <w:r w:rsidRPr="00392136">
        <w:rPr>
          <w:rFonts w:ascii="Times New Roman" w:hAnsi="Times New Roman" w:cs="Times New Roman"/>
          <w:bCs/>
          <w:sz w:val="24"/>
          <w:szCs w:val="24"/>
        </w:rPr>
        <w:t>Leiden: Brill, 87-102.</w:t>
      </w:r>
      <w:r>
        <w:rPr>
          <w:rFonts w:ascii="Times New Roman" w:hAnsi="Times New Roman" w:cs="Times New Roman"/>
          <w:b/>
          <w:bCs/>
          <w:sz w:val="24"/>
          <w:szCs w:val="24"/>
        </w:rPr>
        <w:t xml:space="preserve"> </w:t>
      </w:r>
    </w:p>
    <w:p w:rsidR="00860920" w:rsidRPr="00860920" w:rsidRDefault="00860920" w:rsidP="004768DB">
      <w:pPr>
        <w:spacing w:line="480" w:lineRule="auto"/>
        <w:rPr>
          <w:rFonts w:ascii="Times New Roman" w:hAnsi="Times New Roman" w:cs="Times New Roman"/>
          <w:b/>
          <w:bCs/>
          <w:sz w:val="24"/>
          <w:szCs w:val="24"/>
        </w:rPr>
      </w:pPr>
      <w:r w:rsidRPr="00860920">
        <w:rPr>
          <w:rFonts w:ascii="Times New Roman" w:hAnsi="Times New Roman" w:cs="Times New Roman"/>
          <w:sz w:val="24"/>
          <w:szCs w:val="24"/>
        </w:rPr>
        <w:t>Bakewell, G. W. 2008. ‘Trierarchs’ Records and the Athenian Naval Catalogue (</w:t>
      </w:r>
      <w:r w:rsidRPr="00860920">
        <w:rPr>
          <w:rFonts w:ascii="Times New Roman" w:hAnsi="Times New Roman" w:cs="Times New Roman"/>
          <w:iCs/>
          <w:sz w:val="24"/>
          <w:szCs w:val="24"/>
        </w:rPr>
        <w:t xml:space="preserve">IG </w:t>
      </w:r>
      <w:r w:rsidRPr="00860920">
        <w:rPr>
          <w:rFonts w:ascii="Times New Roman" w:hAnsi="Times New Roman" w:cs="Times New Roman"/>
          <w:sz w:val="24"/>
          <w:szCs w:val="24"/>
        </w:rPr>
        <w:t xml:space="preserve">i3 1032)’ E. A. Mackay (ed.). </w:t>
      </w:r>
      <w:r w:rsidRPr="00860920">
        <w:rPr>
          <w:rFonts w:ascii="Times New Roman" w:hAnsi="Times New Roman" w:cs="Times New Roman"/>
          <w:bCs/>
          <w:i/>
          <w:sz w:val="24"/>
          <w:szCs w:val="24"/>
        </w:rPr>
        <w:t xml:space="preserve">Orality, Literacy, Memory in the Ancient Greek and Roman World </w:t>
      </w:r>
      <w:r w:rsidRPr="00860920">
        <w:rPr>
          <w:rFonts w:ascii="Times New Roman" w:hAnsi="Times New Roman" w:cs="Times New Roman"/>
          <w:bCs/>
          <w:sz w:val="24"/>
          <w:szCs w:val="24"/>
        </w:rPr>
        <w:t xml:space="preserve">Leiden: Brill, 143-162. </w:t>
      </w:r>
    </w:p>
    <w:p w:rsidR="00F8012A" w:rsidRPr="00F8012A" w:rsidRDefault="00F8012A" w:rsidP="004768D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Bardunias, P. M. &amp; Ray, F. E. </w:t>
      </w:r>
      <w:r>
        <w:rPr>
          <w:rFonts w:ascii="Times New Roman" w:hAnsi="Times New Roman" w:cs="Times New Roman"/>
          <w:i/>
          <w:sz w:val="24"/>
          <w:szCs w:val="24"/>
        </w:rPr>
        <w:t xml:space="preserve">Hoplites at War: A Comprehensive Analysis of Heavy Infantry Combat in the Greek World, 750-100 BCE </w:t>
      </w:r>
      <w:r>
        <w:rPr>
          <w:rFonts w:ascii="Times New Roman" w:hAnsi="Times New Roman" w:cs="Times New Roman"/>
          <w:sz w:val="24"/>
          <w:szCs w:val="24"/>
        </w:rPr>
        <w:t>Jefferson: McFarland.</w:t>
      </w:r>
    </w:p>
    <w:p w:rsidR="004768DB" w:rsidRDefault="004768DB" w:rsidP="004768DB">
      <w:pPr>
        <w:spacing w:line="480" w:lineRule="auto"/>
        <w:rPr>
          <w:rFonts w:ascii="Times New Roman" w:hAnsi="Times New Roman" w:cs="Times New Roman"/>
          <w:sz w:val="24"/>
          <w:szCs w:val="24"/>
        </w:rPr>
      </w:pPr>
      <w:r w:rsidRPr="004768DB">
        <w:rPr>
          <w:rFonts w:ascii="Times New Roman" w:hAnsi="Times New Roman" w:cs="Times New Roman"/>
          <w:sz w:val="24"/>
          <w:szCs w:val="24"/>
        </w:rPr>
        <w:t>Beukema</w:t>
      </w:r>
      <w:r>
        <w:rPr>
          <w:rFonts w:ascii="Times New Roman" w:hAnsi="Times New Roman" w:cs="Times New Roman"/>
          <w:sz w:val="24"/>
          <w:szCs w:val="24"/>
        </w:rPr>
        <w:t>, H. 1941. ‘</w:t>
      </w:r>
      <w:r w:rsidRPr="004768DB">
        <w:rPr>
          <w:rFonts w:ascii="Times New Roman" w:hAnsi="Times New Roman" w:cs="Times New Roman"/>
          <w:sz w:val="24"/>
          <w:szCs w:val="24"/>
        </w:rPr>
        <w:t>Social and Political Aspects of Conscription: Europe's Experience</w:t>
      </w:r>
      <w:r>
        <w:rPr>
          <w:rFonts w:ascii="Times New Roman" w:hAnsi="Times New Roman" w:cs="Times New Roman"/>
          <w:sz w:val="24"/>
          <w:szCs w:val="24"/>
        </w:rPr>
        <w:t>’</w:t>
      </w:r>
      <w:r w:rsidRPr="004768DB">
        <w:rPr>
          <w:rFonts w:ascii="Times New Roman" w:hAnsi="Times New Roman" w:cs="Times New Roman"/>
          <w:i/>
          <w:sz w:val="24"/>
          <w:szCs w:val="24"/>
        </w:rPr>
        <w:t xml:space="preserve"> Military Affairs</w:t>
      </w:r>
      <w:r>
        <w:rPr>
          <w:rFonts w:ascii="Times New Roman" w:hAnsi="Times New Roman" w:cs="Times New Roman"/>
          <w:sz w:val="24"/>
          <w:szCs w:val="24"/>
        </w:rPr>
        <w:t>, 5,</w:t>
      </w:r>
      <w:r w:rsidRPr="004768DB">
        <w:rPr>
          <w:rFonts w:ascii="Times New Roman" w:hAnsi="Times New Roman" w:cs="Times New Roman"/>
          <w:sz w:val="24"/>
          <w:szCs w:val="24"/>
        </w:rPr>
        <w:t xml:space="preserve"> 1</w:t>
      </w:r>
      <w:r>
        <w:rPr>
          <w:rFonts w:ascii="Times New Roman" w:hAnsi="Times New Roman" w:cs="Times New Roman"/>
          <w:sz w:val="24"/>
          <w:szCs w:val="24"/>
        </w:rPr>
        <w:t>, 21-31.</w:t>
      </w:r>
    </w:p>
    <w:p w:rsidR="00F1361C" w:rsidRDefault="00F1361C" w:rsidP="00310D77">
      <w:pPr>
        <w:spacing w:line="480" w:lineRule="auto"/>
        <w:rPr>
          <w:rFonts w:ascii="Times New Roman" w:hAnsi="Times New Roman" w:cs="Times New Roman"/>
          <w:sz w:val="24"/>
          <w:szCs w:val="24"/>
        </w:rPr>
      </w:pPr>
      <w:r w:rsidRPr="007147C5">
        <w:rPr>
          <w:rFonts w:ascii="Times New Roman" w:hAnsi="Times New Roman" w:cs="Times New Roman"/>
          <w:sz w:val="24"/>
          <w:szCs w:val="24"/>
        </w:rPr>
        <w:t xml:space="preserve">Christ, M. R. 2001. ‘Conscription of Hoplites in Classical Athens’ </w:t>
      </w:r>
      <w:r w:rsidRPr="007147C5">
        <w:rPr>
          <w:rFonts w:ascii="Times New Roman" w:hAnsi="Times New Roman" w:cs="Times New Roman"/>
          <w:i/>
          <w:sz w:val="24"/>
          <w:szCs w:val="24"/>
        </w:rPr>
        <w:t>The Classical Quarterly</w:t>
      </w:r>
      <w:r w:rsidRPr="007147C5">
        <w:rPr>
          <w:rFonts w:ascii="Times New Roman" w:hAnsi="Times New Roman" w:cs="Times New Roman"/>
          <w:sz w:val="24"/>
          <w:szCs w:val="24"/>
        </w:rPr>
        <w:t>, 51, 2, 398-422.</w:t>
      </w:r>
    </w:p>
    <w:p w:rsidR="00DF0738" w:rsidRPr="00DF0738" w:rsidRDefault="00DF0738" w:rsidP="00310D77">
      <w:pPr>
        <w:spacing w:line="480" w:lineRule="auto"/>
        <w:rPr>
          <w:rFonts w:ascii="Times New Roman" w:hAnsi="Times New Roman" w:cs="Times New Roman"/>
          <w:bCs/>
          <w:sz w:val="24"/>
          <w:szCs w:val="24"/>
        </w:rPr>
      </w:pPr>
      <w:r>
        <w:rPr>
          <w:rFonts w:ascii="Times New Roman" w:hAnsi="Times New Roman" w:cs="Times New Roman"/>
          <w:sz w:val="24"/>
          <w:szCs w:val="24"/>
        </w:rPr>
        <w:t>Christ, M. R. 2004. ‘</w:t>
      </w:r>
      <w:r w:rsidRPr="00DF0738">
        <w:rPr>
          <w:rFonts w:ascii="Times New Roman" w:hAnsi="Times New Roman" w:cs="Times New Roman"/>
          <w:bCs/>
          <w:sz w:val="24"/>
          <w:szCs w:val="24"/>
        </w:rPr>
        <w:t>Draft Evasion Onstage and Offstage in Classical Athens</w:t>
      </w:r>
      <w:r>
        <w:rPr>
          <w:rFonts w:ascii="Times New Roman" w:hAnsi="Times New Roman" w:cs="Times New Roman"/>
          <w:bCs/>
          <w:sz w:val="24"/>
          <w:szCs w:val="24"/>
        </w:rPr>
        <w:t xml:space="preserve">’ </w:t>
      </w:r>
      <w:r w:rsidRPr="00DF0738">
        <w:rPr>
          <w:rFonts w:ascii="Times New Roman" w:hAnsi="Times New Roman" w:cs="Times New Roman"/>
          <w:bCs/>
          <w:i/>
          <w:sz w:val="24"/>
          <w:szCs w:val="24"/>
        </w:rPr>
        <w:t>The Classical Quarterly</w:t>
      </w:r>
      <w:r w:rsidRPr="00DF0738">
        <w:rPr>
          <w:rFonts w:ascii="Times New Roman" w:hAnsi="Times New Roman" w:cs="Times New Roman"/>
          <w:bCs/>
          <w:sz w:val="24"/>
          <w:szCs w:val="24"/>
        </w:rPr>
        <w:t>,</w:t>
      </w:r>
      <w:r>
        <w:rPr>
          <w:rFonts w:ascii="Times New Roman" w:hAnsi="Times New Roman" w:cs="Times New Roman"/>
          <w:bCs/>
          <w:sz w:val="24"/>
          <w:szCs w:val="24"/>
        </w:rPr>
        <w:t xml:space="preserve"> 2, 54, 1, 33-57.</w:t>
      </w:r>
    </w:p>
    <w:p w:rsidR="006C15C4" w:rsidRPr="006C15C4" w:rsidRDefault="006C15C4" w:rsidP="00310D77">
      <w:pPr>
        <w:spacing w:line="480" w:lineRule="auto"/>
        <w:rPr>
          <w:rFonts w:ascii="Times New Roman" w:hAnsi="Times New Roman" w:cs="Times New Roman"/>
          <w:bCs/>
          <w:sz w:val="24"/>
          <w:szCs w:val="24"/>
        </w:rPr>
      </w:pPr>
      <w:r>
        <w:rPr>
          <w:rFonts w:ascii="Times New Roman" w:hAnsi="Times New Roman" w:cs="Times New Roman"/>
          <w:sz w:val="24"/>
          <w:szCs w:val="24"/>
        </w:rPr>
        <w:t xml:space="preserve">Hamel, D. 1998. </w:t>
      </w:r>
      <w:r w:rsidRPr="006C15C4">
        <w:rPr>
          <w:rFonts w:ascii="Times New Roman" w:hAnsi="Times New Roman" w:cs="Times New Roman"/>
          <w:bCs/>
          <w:i/>
          <w:sz w:val="24"/>
          <w:szCs w:val="24"/>
        </w:rPr>
        <w:t>Athenian Generals: Military Authority in the Classical Period</w:t>
      </w:r>
      <w:r>
        <w:rPr>
          <w:rFonts w:ascii="Times New Roman" w:hAnsi="Times New Roman" w:cs="Times New Roman"/>
          <w:bCs/>
          <w:i/>
          <w:sz w:val="24"/>
          <w:szCs w:val="24"/>
        </w:rPr>
        <w:t xml:space="preserve"> </w:t>
      </w:r>
      <w:r w:rsidR="00413A54">
        <w:rPr>
          <w:rFonts w:ascii="Times New Roman" w:hAnsi="Times New Roman" w:cs="Times New Roman"/>
          <w:bCs/>
          <w:sz w:val="24"/>
          <w:szCs w:val="24"/>
        </w:rPr>
        <w:t>Leiden: Brill.</w:t>
      </w:r>
    </w:p>
    <w:p w:rsidR="00BD422B" w:rsidRPr="00BD422B" w:rsidRDefault="00BD422B" w:rsidP="00310D77">
      <w:pPr>
        <w:spacing w:line="480" w:lineRule="auto"/>
        <w:rPr>
          <w:rFonts w:ascii="Times New Roman" w:hAnsi="Times New Roman" w:cs="Times New Roman"/>
          <w:sz w:val="24"/>
          <w:szCs w:val="24"/>
        </w:rPr>
      </w:pPr>
      <w:r>
        <w:rPr>
          <w:rFonts w:ascii="Times New Roman" w:hAnsi="Times New Roman" w:cs="Times New Roman"/>
          <w:sz w:val="24"/>
          <w:szCs w:val="24"/>
        </w:rPr>
        <w:t xml:space="preserve">Hanson, V. D. 1993. ‘The Ideology of Hoplite Battle, Ancient and Modern’ V. D. Hanson (ed.). </w:t>
      </w:r>
      <w:r>
        <w:rPr>
          <w:rFonts w:ascii="Times New Roman" w:hAnsi="Times New Roman" w:cs="Times New Roman"/>
          <w:i/>
          <w:sz w:val="24"/>
          <w:szCs w:val="24"/>
        </w:rPr>
        <w:t xml:space="preserve">Hoplites: The Classical Greek Battle Experience </w:t>
      </w:r>
      <w:r>
        <w:rPr>
          <w:rFonts w:ascii="Times New Roman" w:hAnsi="Times New Roman" w:cs="Times New Roman"/>
          <w:sz w:val="24"/>
          <w:szCs w:val="24"/>
        </w:rPr>
        <w:t>London: Routledge, 3-14.</w:t>
      </w:r>
    </w:p>
    <w:p w:rsidR="007A2E39" w:rsidRDefault="007A2E39" w:rsidP="00310D77">
      <w:pPr>
        <w:spacing w:line="480" w:lineRule="auto"/>
        <w:rPr>
          <w:rFonts w:ascii="Times New Roman" w:hAnsi="Times New Roman" w:cs="Times New Roman"/>
          <w:sz w:val="24"/>
          <w:szCs w:val="24"/>
        </w:rPr>
      </w:pPr>
      <w:r>
        <w:rPr>
          <w:rFonts w:ascii="Times New Roman" w:hAnsi="Times New Roman" w:cs="Times New Roman"/>
          <w:sz w:val="24"/>
          <w:szCs w:val="24"/>
        </w:rPr>
        <w:t xml:space="preserve">Hoover Institution, ‘Victor Davis Hanson’ </w:t>
      </w:r>
      <w:hyperlink r:id="rId7" w:history="1">
        <w:r w:rsidRPr="0089235D">
          <w:rPr>
            <w:rStyle w:val="Hyperlink"/>
            <w:rFonts w:ascii="Times New Roman" w:hAnsi="Times New Roman" w:cs="Times New Roman"/>
            <w:sz w:val="24"/>
            <w:szCs w:val="24"/>
          </w:rPr>
          <w:t>https://www.hoover.org/profiles/victor-davis-hanson</w:t>
        </w:r>
      </w:hyperlink>
      <w:r>
        <w:rPr>
          <w:rFonts w:ascii="Times New Roman" w:hAnsi="Times New Roman" w:cs="Times New Roman"/>
          <w:sz w:val="24"/>
          <w:szCs w:val="24"/>
        </w:rPr>
        <w:t xml:space="preserve"> [accessed: 21/02/2018].</w:t>
      </w:r>
    </w:p>
    <w:p w:rsidR="004768DB" w:rsidRPr="00F8012A" w:rsidRDefault="004768DB" w:rsidP="00310D77">
      <w:pPr>
        <w:spacing w:line="480" w:lineRule="auto"/>
        <w:rPr>
          <w:rFonts w:ascii="Times New Roman" w:hAnsi="Times New Roman" w:cs="Times New Roman"/>
          <w:sz w:val="24"/>
          <w:szCs w:val="24"/>
        </w:rPr>
      </w:pPr>
      <w:r>
        <w:rPr>
          <w:rFonts w:ascii="Times New Roman" w:hAnsi="Times New Roman" w:cs="Times New Roman"/>
          <w:sz w:val="24"/>
          <w:szCs w:val="24"/>
        </w:rPr>
        <w:t xml:space="preserve">Hornblower, S. 2011. </w:t>
      </w:r>
      <w:r w:rsidR="00F8012A">
        <w:rPr>
          <w:rFonts w:ascii="Times New Roman" w:hAnsi="Times New Roman" w:cs="Times New Roman"/>
          <w:i/>
          <w:sz w:val="24"/>
          <w:szCs w:val="24"/>
        </w:rPr>
        <w:t xml:space="preserve">The Greek World 479-323 BC: Fourth Edition </w:t>
      </w:r>
      <w:r w:rsidR="00F8012A">
        <w:rPr>
          <w:rFonts w:ascii="Times New Roman" w:hAnsi="Times New Roman" w:cs="Times New Roman"/>
          <w:sz w:val="24"/>
          <w:szCs w:val="24"/>
        </w:rPr>
        <w:t xml:space="preserve">Oxfordshire: </w:t>
      </w:r>
      <w:r w:rsidR="00A863A2">
        <w:rPr>
          <w:rFonts w:ascii="Times New Roman" w:hAnsi="Times New Roman" w:cs="Times New Roman"/>
          <w:sz w:val="24"/>
          <w:szCs w:val="24"/>
        </w:rPr>
        <w:t>Routledge</w:t>
      </w:r>
      <w:r w:rsidR="00F8012A">
        <w:rPr>
          <w:rFonts w:ascii="Times New Roman" w:hAnsi="Times New Roman" w:cs="Times New Roman"/>
          <w:sz w:val="24"/>
          <w:szCs w:val="24"/>
        </w:rPr>
        <w:t>.</w:t>
      </w:r>
    </w:p>
    <w:p w:rsidR="00013701" w:rsidRDefault="00013701" w:rsidP="00310D77">
      <w:pPr>
        <w:spacing w:line="480" w:lineRule="auto"/>
        <w:rPr>
          <w:rFonts w:ascii="Times New Roman" w:hAnsi="Times New Roman" w:cs="Times New Roman"/>
          <w:sz w:val="24"/>
          <w:szCs w:val="24"/>
        </w:rPr>
      </w:pPr>
      <w:r>
        <w:rPr>
          <w:rFonts w:ascii="Times New Roman" w:hAnsi="Times New Roman" w:cs="Times New Roman"/>
          <w:sz w:val="24"/>
          <w:szCs w:val="24"/>
        </w:rPr>
        <w:t xml:space="preserve">Indiana University, ‘Matthew R. Christ’ </w:t>
      </w:r>
      <w:hyperlink r:id="rId8" w:history="1">
        <w:r w:rsidRPr="0089235D">
          <w:rPr>
            <w:rStyle w:val="Hyperlink"/>
            <w:rFonts w:ascii="Times New Roman" w:hAnsi="Times New Roman" w:cs="Times New Roman"/>
            <w:sz w:val="24"/>
            <w:szCs w:val="24"/>
          </w:rPr>
          <w:t>http://classics.indiana.edu/faculty/christ.pdf</w:t>
        </w:r>
      </w:hyperlink>
      <w:r>
        <w:rPr>
          <w:rFonts w:ascii="Times New Roman" w:hAnsi="Times New Roman" w:cs="Times New Roman"/>
          <w:sz w:val="24"/>
          <w:szCs w:val="24"/>
        </w:rPr>
        <w:t xml:space="preserve"> [accessed: 21/02/2018].</w:t>
      </w:r>
    </w:p>
    <w:p w:rsidR="00FD5905" w:rsidRPr="00FD5905" w:rsidRDefault="00953889" w:rsidP="00310D77">
      <w:pPr>
        <w:spacing w:line="480" w:lineRule="auto"/>
        <w:rPr>
          <w:rFonts w:ascii="Times New Roman" w:hAnsi="Times New Roman" w:cs="Times New Roman"/>
          <w:sz w:val="24"/>
          <w:szCs w:val="24"/>
        </w:rPr>
      </w:pPr>
      <w:r>
        <w:rPr>
          <w:rFonts w:ascii="Times New Roman" w:hAnsi="Times New Roman" w:cs="Times New Roman"/>
          <w:sz w:val="24"/>
          <w:szCs w:val="24"/>
        </w:rPr>
        <w:t xml:space="preserve">Pritchard, D. </w:t>
      </w:r>
      <w:r w:rsidR="00FD5905">
        <w:rPr>
          <w:rFonts w:ascii="Times New Roman" w:hAnsi="Times New Roman" w:cs="Times New Roman"/>
          <w:sz w:val="24"/>
          <w:szCs w:val="24"/>
        </w:rPr>
        <w:t xml:space="preserve">2010. </w:t>
      </w:r>
      <w:r w:rsidR="00FD5905" w:rsidRPr="00FD5905">
        <w:rPr>
          <w:rFonts w:ascii="Times New Roman" w:hAnsi="Times New Roman" w:cs="Times New Roman"/>
          <w:i/>
          <w:sz w:val="24"/>
          <w:szCs w:val="24"/>
        </w:rPr>
        <w:t>War, Democracy and Culture in Classical Athens</w:t>
      </w:r>
      <w:r w:rsidR="00FD5905">
        <w:rPr>
          <w:rFonts w:ascii="Times New Roman" w:hAnsi="Times New Roman" w:cs="Times New Roman"/>
          <w:i/>
          <w:sz w:val="24"/>
          <w:szCs w:val="24"/>
        </w:rPr>
        <w:t xml:space="preserve"> </w:t>
      </w:r>
      <w:r w:rsidR="00FD5905">
        <w:rPr>
          <w:rFonts w:ascii="Times New Roman" w:hAnsi="Times New Roman" w:cs="Times New Roman"/>
          <w:sz w:val="24"/>
          <w:szCs w:val="24"/>
        </w:rPr>
        <w:t>Cambridge: Cambridge University Press.</w:t>
      </w:r>
      <w:r w:rsidR="0005295B">
        <w:rPr>
          <w:rFonts w:ascii="Times New Roman" w:hAnsi="Times New Roman" w:cs="Times New Roman"/>
          <w:sz w:val="24"/>
          <w:szCs w:val="24"/>
        </w:rPr>
        <w:t xml:space="preserve"> Synopsis via:</w:t>
      </w:r>
      <w:r w:rsidR="0005295B" w:rsidRPr="0005295B">
        <w:t xml:space="preserve"> </w:t>
      </w:r>
      <w:hyperlink r:id="rId9" w:history="1">
        <w:r w:rsidR="0005295B" w:rsidRPr="003E1C64">
          <w:rPr>
            <w:rStyle w:val="Hyperlink"/>
            <w:rFonts w:ascii="Times New Roman" w:hAnsi="Times New Roman" w:cs="Times New Roman"/>
            <w:sz w:val="24"/>
            <w:szCs w:val="24"/>
          </w:rPr>
          <w:t>http://www.web.uwa.edu.au/__data/assets/pdf_file/0007/1590496/War,-democracy-and-culture-in-classical-Athens.pdf</w:t>
        </w:r>
      </w:hyperlink>
      <w:r w:rsidR="0005295B">
        <w:rPr>
          <w:rFonts w:ascii="Times New Roman" w:hAnsi="Times New Roman" w:cs="Times New Roman"/>
          <w:sz w:val="24"/>
          <w:szCs w:val="24"/>
        </w:rPr>
        <w:t xml:space="preserve">.  </w:t>
      </w:r>
    </w:p>
    <w:p w:rsidR="007C7BF5" w:rsidRPr="007147C5" w:rsidRDefault="003965F9" w:rsidP="00310D77">
      <w:pPr>
        <w:spacing w:line="480" w:lineRule="auto"/>
        <w:rPr>
          <w:rFonts w:ascii="Times New Roman" w:hAnsi="Times New Roman" w:cs="Times New Roman"/>
          <w:sz w:val="24"/>
          <w:szCs w:val="24"/>
        </w:rPr>
      </w:pPr>
      <w:r w:rsidRPr="007147C5">
        <w:rPr>
          <w:rFonts w:ascii="Times New Roman" w:hAnsi="Times New Roman" w:cs="Times New Roman"/>
          <w:sz w:val="24"/>
          <w:szCs w:val="24"/>
        </w:rPr>
        <w:t xml:space="preserve">Rhodes, P. J. 2010. </w:t>
      </w:r>
      <w:r w:rsidRPr="007147C5">
        <w:rPr>
          <w:rFonts w:ascii="Times New Roman" w:hAnsi="Times New Roman" w:cs="Times New Roman"/>
          <w:i/>
          <w:sz w:val="24"/>
          <w:szCs w:val="24"/>
        </w:rPr>
        <w:t xml:space="preserve">A History of the Classical Greek World </w:t>
      </w:r>
      <w:r w:rsidR="00B466D1">
        <w:rPr>
          <w:rFonts w:ascii="Times New Roman" w:hAnsi="Times New Roman" w:cs="Times New Roman"/>
          <w:i/>
          <w:sz w:val="24"/>
          <w:szCs w:val="24"/>
        </w:rPr>
        <w:t xml:space="preserve">478-323 BC Second Edition </w:t>
      </w:r>
      <w:r w:rsidRPr="007147C5">
        <w:rPr>
          <w:rFonts w:ascii="Times New Roman" w:hAnsi="Times New Roman" w:cs="Times New Roman"/>
          <w:sz w:val="24"/>
          <w:szCs w:val="24"/>
        </w:rPr>
        <w:t>Sussex: Wiley-Blackwell.</w:t>
      </w:r>
    </w:p>
    <w:sectPr w:rsidR="007C7BF5" w:rsidRPr="007147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3CC6" w:rsidRDefault="002E3CC6" w:rsidP="00FC0EFD">
      <w:pPr>
        <w:spacing w:after="0" w:line="240" w:lineRule="auto"/>
      </w:pPr>
      <w:r>
        <w:separator/>
      </w:r>
    </w:p>
  </w:endnote>
  <w:endnote w:type="continuationSeparator" w:id="0">
    <w:p w:rsidR="002E3CC6" w:rsidRDefault="002E3CC6" w:rsidP="00FC0E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3CC6" w:rsidRDefault="002E3CC6" w:rsidP="00FC0EFD">
      <w:pPr>
        <w:spacing w:after="0" w:line="240" w:lineRule="auto"/>
      </w:pPr>
      <w:r>
        <w:separator/>
      </w:r>
    </w:p>
  </w:footnote>
  <w:footnote w:type="continuationSeparator" w:id="0">
    <w:p w:rsidR="002E3CC6" w:rsidRDefault="002E3CC6" w:rsidP="00FC0EFD">
      <w:pPr>
        <w:spacing w:after="0" w:line="240" w:lineRule="auto"/>
      </w:pPr>
      <w:r>
        <w:continuationSeparator/>
      </w:r>
    </w:p>
  </w:footnote>
  <w:footnote w:id="1">
    <w:p w:rsidR="009F723B" w:rsidRDefault="009F723B" w:rsidP="009F723B">
      <w:pPr>
        <w:pStyle w:val="FootnoteText"/>
      </w:pPr>
      <w:r>
        <w:rPr>
          <w:rStyle w:val="FootnoteReference"/>
        </w:rPr>
        <w:footnoteRef/>
      </w:r>
      <w:r>
        <w:t xml:space="preserve"> Christ 2001</w:t>
      </w:r>
    </w:p>
  </w:footnote>
  <w:footnote w:id="2">
    <w:p w:rsidR="006A1F92" w:rsidRDefault="006A1F92">
      <w:pPr>
        <w:pStyle w:val="FootnoteText"/>
      </w:pPr>
      <w:r>
        <w:rPr>
          <w:rStyle w:val="FootnoteReference"/>
        </w:rPr>
        <w:footnoteRef/>
      </w:r>
      <w:r>
        <w:t xml:space="preserve"> Christ 2001: 409</w:t>
      </w:r>
    </w:p>
  </w:footnote>
  <w:footnote w:id="3">
    <w:p w:rsidR="006A1F92" w:rsidRDefault="006A1F92">
      <w:pPr>
        <w:pStyle w:val="FootnoteText"/>
      </w:pPr>
      <w:r>
        <w:rPr>
          <w:rStyle w:val="FootnoteReference"/>
        </w:rPr>
        <w:footnoteRef/>
      </w:r>
      <w:r>
        <w:t xml:space="preserve"> Christ 2001: 416-420</w:t>
      </w:r>
    </w:p>
  </w:footnote>
  <w:footnote w:id="4">
    <w:p w:rsidR="00440A09" w:rsidRDefault="00440A09" w:rsidP="00440A09">
      <w:pPr>
        <w:pStyle w:val="FootnoteText"/>
      </w:pPr>
      <w:r>
        <w:rPr>
          <w:rStyle w:val="FootnoteReference"/>
        </w:rPr>
        <w:footnoteRef/>
      </w:r>
      <w:r>
        <w:t xml:space="preserve"> Hoover Institution, 2018.</w:t>
      </w:r>
    </w:p>
  </w:footnote>
  <w:footnote w:id="5">
    <w:p w:rsidR="00440A09" w:rsidRDefault="00440A09" w:rsidP="00440A09">
      <w:pPr>
        <w:pStyle w:val="FootnoteText"/>
      </w:pPr>
      <w:r>
        <w:rPr>
          <w:rStyle w:val="FootnoteReference"/>
        </w:rPr>
        <w:footnoteRef/>
      </w:r>
      <w:r>
        <w:t xml:space="preserve"> Indiana University, 2018. pdf </w:t>
      </w:r>
    </w:p>
  </w:footnote>
  <w:footnote w:id="6">
    <w:p w:rsidR="00613CA6" w:rsidRDefault="00613CA6">
      <w:pPr>
        <w:pStyle w:val="FootnoteText"/>
      </w:pPr>
      <w:r>
        <w:rPr>
          <w:rStyle w:val="FootnoteReference"/>
        </w:rPr>
        <w:footnoteRef/>
      </w:r>
      <w:r>
        <w:t xml:space="preserve"> </w:t>
      </w:r>
      <w:r w:rsidR="005B617A">
        <w:t>Bardunias &amp; Ray 2016: 67-70</w:t>
      </w:r>
    </w:p>
  </w:footnote>
  <w:footnote w:id="7">
    <w:p w:rsidR="00B15148" w:rsidRDefault="00B15148">
      <w:pPr>
        <w:pStyle w:val="FootnoteText"/>
      </w:pPr>
      <w:r>
        <w:rPr>
          <w:rStyle w:val="FootnoteReference"/>
        </w:rPr>
        <w:footnoteRef/>
      </w:r>
      <w:r>
        <w:t xml:space="preserve"> Christ 2001: 402</w:t>
      </w:r>
      <w:r w:rsidR="005F241A">
        <w:t xml:space="preserve"> &amp; Thuc. 6.31.3</w:t>
      </w:r>
    </w:p>
  </w:footnote>
  <w:footnote w:id="8">
    <w:p w:rsidR="00EE684E" w:rsidRDefault="00EE684E">
      <w:pPr>
        <w:pStyle w:val="FootnoteText"/>
      </w:pPr>
      <w:r>
        <w:rPr>
          <w:rStyle w:val="FootnoteReference"/>
        </w:rPr>
        <w:footnoteRef/>
      </w:r>
      <w:r>
        <w:t xml:space="preserve"> Thuc. 3.87</w:t>
      </w:r>
    </w:p>
  </w:footnote>
  <w:footnote w:id="9">
    <w:p w:rsidR="003C7504" w:rsidRDefault="003C7504">
      <w:pPr>
        <w:pStyle w:val="FootnoteText"/>
      </w:pPr>
      <w:r>
        <w:rPr>
          <w:rStyle w:val="FootnoteReference"/>
        </w:rPr>
        <w:footnoteRef/>
      </w:r>
      <w:r w:rsidR="00445D9B">
        <w:t xml:space="preserve"> Christ 2001: </w:t>
      </w:r>
      <w:r w:rsidR="009E141E">
        <w:t>41</w:t>
      </w:r>
      <w:r>
        <w:t>6</w:t>
      </w:r>
    </w:p>
  </w:footnote>
  <w:footnote w:id="10">
    <w:p w:rsidR="00536CA5" w:rsidRDefault="00536CA5">
      <w:pPr>
        <w:pStyle w:val="FootnoteText"/>
      </w:pPr>
      <w:r>
        <w:rPr>
          <w:rStyle w:val="FootnoteReference"/>
        </w:rPr>
        <w:footnoteRef/>
      </w:r>
      <w:r w:rsidR="001072B6">
        <w:t xml:space="preserve"> Hdt.</w:t>
      </w:r>
      <w:r>
        <w:t xml:space="preserve"> 6.111.1</w:t>
      </w:r>
    </w:p>
  </w:footnote>
  <w:footnote w:id="11">
    <w:p w:rsidR="00EC06A0" w:rsidRDefault="00EC06A0">
      <w:pPr>
        <w:pStyle w:val="FootnoteText"/>
      </w:pPr>
      <w:r>
        <w:rPr>
          <w:rStyle w:val="FootnoteReference"/>
        </w:rPr>
        <w:footnoteRef/>
      </w:r>
      <w:r>
        <w:t xml:space="preserve"> Christ 2001: 399</w:t>
      </w:r>
    </w:p>
  </w:footnote>
  <w:footnote w:id="12">
    <w:p w:rsidR="00D87053" w:rsidRDefault="00D87053">
      <w:pPr>
        <w:pStyle w:val="FootnoteText"/>
      </w:pPr>
      <w:r>
        <w:rPr>
          <w:rStyle w:val="FootnoteReference"/>
        </w:rPr>
        <w:footnoteRef/>
      </w:r>
      <w:r w:rsidR="00860920">
        <w:t xml:space="preserve"> Ba</w:t>
      </w:r>
      <w:r>
        <w:t>k</w:t>
      </w:r>
      <w:r w:rsidR="00860920">
        <w:t>e</w:t>
      </w:r>
      <w:r>
        <w:t xml:space="preserve">well </w:t>
      </w:r>
      <w:r w:rsidR="00861F89">
        <w:t>2008: 156</w:t>
      </w:r>
    </w:p>
  </w:footnote>
  <w:footnote w:id="13">
    <w:p w:rsidR="00EC06A0" w:rsidRDefault="00EC06A0">
      <w:pPr>
        <w:pStyle w:val="FootnoteText"/>
      </w:pPr>
      <w:r>
        <w:rPr>
          <w:rStyle w:val="FootnoteReference"/>
        </w:rPr>
        <w:footnoteRef/>
      </w:r>
      <w:r>
        <w:t xml:space="preserve"> Christ 2001: 410</w:t>
      </w:r>
    </w:p>
  </w:footnote>
  <w:footnote w:id="14">
    <w:p w:rsidR="009E141E" w:rsidRDefault="009E141E">
      <w:pPr>
        <w:pStyle w:val="FootnoteText"/>
      </w:pPr>
      <w:r>
        <w:rPr>
          <w:rStyle w:val="FootnoteReference"/>
        </w:rPr>
        <w:footnoteRef/>
      </w:r>
      <w:r>
        <w:t xml:space="preserve"> Christ 2001</w:t>
      </w:r>
      <w:r w:rsidR="00445D9B">
        <w:t>:</w:t>
      </w:r>
      <w:r>
        <w:t xml:space="preserve"> 398 </w:t>
      </w:r>
    </w:p>
  </w:footnote>
  <w:footnote w:id="15">
    <w:p w:rsidR="00E01CB0" w:rsidRDefault="00E01CB0">
      <w:pPr>
        <w:pStyle w:val="FootnoteText"/>
      </w:pPr>
      <w:r>
        <w:rPr>
          <w:rStyle w:val="FootnoteReference"/>
        </w:rPr>
        <w:footnoteRef/>
      </w:r>
      <w:r>
        <w:t xml:space="preserve"> Christ 2001: 410</w:t>
      </w:r>
    </w:p>
  </w:footnote>
  <w:footnote w:id="16">
    <w:p w:rsidR="00BD422B" w:rsidRDefault="00BD422B">
      <w:pPr>
        <w:pStyle w:val="FootnoteText"/>
      </w:pPr>
      <w:r>
        <w:rPr>
          <w:rStyle w:val="FootnoteReference"/>
        </w:rPr>
        <w:footnoteRef/>
      </w:r>
      <w:r>
        <w:t xml:space="preserve"> Hanson 1993: 4-5</w:t>
      </w:r>
    </w:p>
  </w:footnote>
  <w:footnote w:id="17">
    <w:p w:rsidR="00E01CB0" w:rsidRDefault="00E01CB0">
      <w:pPr>
        <w:pStyle w:val="FootnoteText"/>
      </w:pPr>
      <w:r>
        <w:rPr>
          <w:rStyle w:val="FootnoteReference"/>
        </w:rPr>
        <w:footnoteRef/>
      </w:r>
      <w:r>
        <w:t xml:space="preserve"> Christ 2004: 33</w:t>
      </w:r>
    </w:p>
  </w:footnote>
  <w:footnote w:id="18">
    <w:p w:rsidR="00E01CB0" w:rsidRDefault="00E01CB0">
      <w:pPr>
        <w:pStyle w:val="FootnoteText"/>
      </w:pPr>
      <w:r>
        <w:rPr>
          <w:rStyle w:val="FootnoteReference"/>
        </w:rPr>
        <w:footnoteRef/>
      </w:r>
      <w:r>
        <w:t xml:space="preserve"> Christ 2004: 34</w:t>
      </w:r>
    </w:p>
  </w:footnote>
  <w:footnote w:id="19">
    <w:p w:rsidR="00DB1A84" w:rsidRDefault="00DB1A84">
      <w:pPr>
        <w:pStyle w:val="FootnoteText"/>
      </w:pPr>
      <w:r>
        <w:rPr>
          <w:rStyle w:val="FootnoteReference"/>
        </w:rPr>
        <w:footnoteRef/>
      </w:r>
      <w:r>
        <w:t xml:space="preserve"> Christ 2001: 398</w:t>
      </w:r>
    </w:p>
  </w:footnote>
  <w:footnote w:id="20">
    <w:p w:rsidR="00E42464" w:rsidRDefault="00E42464" w:rsidP="004768DB">
      <w:pPr>
        <w:pStyle w:val="FootnoteText"/>
      </w:pPr>
      <w:r>
        <w:rPr>
          <w:rStyle w:val="FootnoteReference"/>
        </w:rPr>
        <w:footnoteRef/>
      </w:r>
      <w:r>
        <w:t xml:space="preserve"> </w:t>
      </w:r>
      <w:r w:rsidR="004768DB" w:rsidRPr="004768DB">
        <w:t>Beukema</w:t>
      </w:r>
      <w:r w:rsidR="004768DB">
        <w:t xml:space="preserve"> 1941: 22</w:t>
      </w:r>
    </w:p>
  </w:footnote>
  <w:footnote w:id="21">
    <w:p w:rsidR="00E42464" w:rsidRDefault="00E42464">
      <w:pPr>
        <w:pStyle w:val="FootnoteText"/>
      </w:pPr>
      <w:r>
        <w:rPr>
          <w:rStyle w:val="FootnoteReference"/>
        </w:rPr>
        <w:footnoteRef/>
      </w:r>
      <w:r>
        <w:t xml:space="preserve"> </w:t>
      </w:r>
      <w:r w:rsidR="004768DB">
        <w:t>Hornblower 2011: 34-35</w:t>
      </w:r>
    </w:p>
  </w:footnote>
  <w:footnote w:id="22">
    <w:p w:rsidR="00E42464" w:rsidRDefault="00E42464">
      <w:pPr>
        <w:pStyle w:val="FootnoteText"/>
      </w:pPr>
      <w:r>
        <w:rPr>
          <w:rStyle w:val="FootnoteReference"/>
        </w:rPr>
        <w:footnoteRef/>
      </w:r>
      <w:r>
        <w:t xml:space="preserve"> </w:t>
      </w:r>
      <w:r w:rsidR="004768DB">
        <w:t>Hornblower 2011: 34-35</w:t>
      </w:r>
    </w:p>
  </w:footnote>
  <w:footnote w:id="23">
    <w:p w:rsidR="003965F9" w:rsidRDefault="003965F9">
      <w:pPr>
        <w:pStyle w:val="FootnoteText"/>
      </w:pPr>
      <w:r>
        <w:rPr>
          <w:rStyle w:val="FootnoteReference"/>
        </w:rPr>
        <w:footnoteRef/>
      </w:r>
      <w:r>
        <w:t xml:space="preserve"> Christ 2001</w:t>
      </w:r>
      <w:r w:rsidR="00445D9B">
        <w:t>:</w:t>
      </w:r>
      <w:r>
        <w:t xml:space="preserve"> 398</w:t>
      </w:r>
      <w:r w:rsidR="00870CB8">
        <w:t xml:space="preserve"> &amp; Thuc. 1.31.1, 7.14.2</w:t>
      </w:r>
    </w:p>
  </w:footnote>
  <w:footnote w:id="24">
    <w:p w:rsidR="00392136" w:rsidRDefault="00392136">
      <w:pPr>
        <w:pStyle w:val="FootnoteText"/>
      </w:pPr>
      <w:r>
        <w:rPr>
          <w:rStyle w:val="FootnoteReference"/>
        </w:rPr>
        <w:footnoteRef/>
      </w:r>
      <w:r w:rsidR="00860920">
        <w:t xml:space="preserve"> Ba</w:t>
      </w:r>
      <w:r>
        <w:t>k</w:t>
      </w:r>
      <w:r w:rsidR="00860920">
        <w:t>e</w:t>
      </w:r>
      <w:r>
        <w:t>well 2008: 146</w:t>
      </w:r>
    </w:p>
  </w:footnote>
  <w:footnote w:id="25">
    <w:p w:rsidR="00FD5905" w:rsidRDefault="00FD5905">
      <w:pPr>
        <w:pStyle w:val="FootnoteText"/>
      </w:pPr>
      <w:r>
        <w:rPr>
          <w:rStyle w:val="FootnoteReference"/>
        </w:rPr>
        <w:footnoteRef/>
      </w:r>
      <w:r>
        <w:t xml:space="preserve"> Pritchard 2010: 3</w:t>
      </w:r>
    </w:p>
  </w:footnote>
  <w:footnote w:id="26">
    <w:p w:rsidR="00392136" w:rsidRDefault="00392136">
      <w:pPr>
        <w:pStyle w:val="FootnoteText"/>
      </w:pPr>
      <w:r>
        <w:rPr>
          <w:rStyle w:val="FootnoteReference"/>
        </w:rPr>
        <w:footnoteRef/>
      </w:r>
      <w:r>
        <w:t xml:space="preserve"> Bakewell 2006: 91</w:t>
      </w:r>
    </w:p>
  </w:footnote>
  <w:footnote w:id="27">
    <w:p w:rsidR="00FD5905" w:rsidRDefault="00FD5905">
      <w:pPr>
        <w:pStyle w:val="FootnoteText"/>
      </w:pPr>
      <w:r>
        <w:rPr>
          <w:rStyle w:val="FootnoteReference"/>
        </w:rPr>
        <w:footnoteRef/>
      </w:r>
      <w:r>
        <w:t xml:space="preserve"> Christ 2001: 399</w:t>
      </w:r>
    </w:p>
  </w:footnote>
  <w:footnote w:id="28">
    <w:p w:rsidR="00936BA0" w:rsidRDefault="00936BA0">
      <w:pPr>
        <w:pStyle w:val="FootnoteText"/>
      </w:pPr>
      <w:r>
        <w:rPr>
          <w:rStyle w:val="FootnoteReference"/>
        </w:rPr>
        <w:footnoteRef/>
      </w:r>
      <w:r>
        <w:t xml:space="preserve"> Christ 2001: 408</w:t>
      </w:r>
      <w:r w:rsidR="005F241A">
        <w:t xml:space="preserve"> &amp; Thuc. 6.26.1</w:t>
      </w:r>
    </w:p>
  </w:footnote>
  <w:footnote w:id="29">
    <w:p w:rsidR="00CA577A" w:rsidRDefault="00CA577A">
      <w:pPr>
        <w:pStyle w:val="FootnoteText"/>
      </w:pPr>
      <w:r>
        <w:rPr>
          <w:rStyle w:val="FootnoteReference"/>
        </w:rPr>
        <w:footnoteRef/>
      </w:r>
      <w:r>
        <w:t xml:space="preserve"> Christ 2001</w:t>
      </w:r>
      <w:r w:rsidR="00445D9B">
        <w:t>:</w:t>
      </w:r>
      <w:r>
        <w:t xml:space="preserve"> 398</w:t>
      </w:r>
    </w:p>
  </w:footnote>
  <w:footnote w:id="30">
    <w:p w:rsidR="006C15C4" w:rsidRDefault="006C15C4">
      <w:pPr>
        <w:pStyle w:val="FootnoteText"/>
      </w:pPr>
      <w:r>
        <w:rPr>
          <w:rStyle w:val="FootnoteReference"/>
        </w:rPr>
        <w:footnoteRef/>
      </w:r>
      <w:r>
        <w:t xml:space="preserve"> Hamel 1998: 24</w:t>
      </w:r>
    </w:p>
  </w:footnote>
  <w:footnote w:id="31">
    <w:p w:rsidR="00392136" w:rsidRDefault="00392136">
      <w:pPr>
        <w:pStyle w:val="FootnoteText"/>
      </w:pPr>
      <w:r>
        <w:rPr>
          <w:rStyle w:val="FootnoteReference"/>
        </w:rPr>
        <w:footnoteRef/>
      </w:r>
      <w:r>
        <w:t xml:space="preserve"> Bakewell 2006: 91-92</w:t>
      </w:r>
    </w:p>
  </w:footnote>
  <w:footnote w:id="32">
    <w:p w:rsidR="003965F9" w:rsidRDefault="003965F9">
      <w:pPr>
        <w:pStyle w:val="FootnoteText"/>
      </w:pPr>
      <w:r>
        <w:rPr>
          <w:rStyle w:val="FootnoteReference"/>
        </w:rPr>
        <w:footnoteRef/>
      </w:r>
      <w:r>
        <w:t xml:space="preserve"> </w:t>
      </w:r>
      <w:r w:rsidR="0001315F">
        <w:t xml:space="preserve">Diod. XIV-XV, Xen. Hell. IV-VII &amp; </w:t>
      </w:r>
      <w:r>
        <w:t>Rhodes 2010</w:t>
      </w:r>
      <w:r w:rsidR="00445D9B">
        <w:t>:</w:t>
      </w:r>
      <w:r>
        <w:t xml:space="preserve"> 239-260</w:t>
      </w:r>
    </w:p>
  </w:footnote>
  <w:footnote w:id="33">
    <w:p w:rsidR="003965F9" w:rsidRDefault="003965F9">
      <w:pPr>
        <w:pStyle w:val="FootnoteText"/>
      </w:pPr>
      <w:r>
        <w:rPr>
          <w:rStyle w:val="FootnoteReference"/>
        </w:rPr>
        <w:footnoteRef/>
      </w:r>
      <w:r>
        <w:t xml:space="preserve"> Rhodes 2010</w:t>
      </w:r>
      <w:r w:rsidR="00445D9B">
        <w:t>:</w:t>
      </w:r>
      <w:r>
        <w:t xml:space="preserve"> 261-278</w:t>
      </w:r>
    </w:p>
  </w:footnote>
  <w:footnote w:id="34">
    <w:p w:rsidR="003965F9" w:rsidRDefault="003965F9">
      <w:pPr>
        <w:pStyle w:val="FootnoteText"/>
      </w:pPr>
      <w:r>
        <w:rPr>
          <w:rStyle w:val="FootnoteReference"/>
        </w:rPr>
        <w:footnoteRef/>
      </w:r>
      <w:r>
        <w:t xml:space="preserve"> </w:t>
      </w:r>
      <w:r w:rsidR="007147C5">
        <w:t>Christ 2001</w:t>
      </w:r>
      <w:r w:rsidR="00445D9B">
        <w:t>:</w:t>
      </w:r>
      <w:r w:rsidR="007147C5">
        <w:t xml:space="preserve"> 408-409</w:t>
      </w:r>
    </w:p>
  </w:footnote>
  <w:footnote w:id="35">
    <w:p w:rsidR="00EE0696" w:rsidRDefault="00EE0696">
      <w:pPr>
        <w:pStyle w:val="FootnoteText"/>
      </w:pPr>
      <w:r>
        <w:rPr>
          <w:rStyle w:val="FootnoteReference"/>
        </w:rPr>
        <w:footnoteRef/>
      </w:r>
      <w:r>
        <w:t xml:space="preserve"> Aesch. 2.133</w:t>
      </w:r>
    </w:p>
  </w:footnote>
  <w:footnote w:id="36">
    <w:p w:rsidR="00074E81" w:rsidRDefault="00074E81">
      <w:pPr>
        <w:pStyle w:val="FootnoteText"/>
      </w:pPr>
      <w:r>
        <w:rPr>
          <w:rStyle w:val="FootnoteReference"/>
        </w:rPr>
        <w:footnoteRef/>
      </w:r>
      <w:r>
        <w:t xml:space="preserve"> Christ 2001</w:t>
      </w:r>
      <w:r w:rsidR="00445D9B">
        <w:t>:</w:t>
      </w:r>
      <w:r>
        <w:t xml:space="preserve"> 418-419</w:t>
      </w:r>
      <w:r w:rsidR="005F241A">
        <w:t xml:space="preserve"> &amp; Thuc. 2.13.7</w:t>
      </w:r>
    </w:p>
  </w:footnote>
  <w:footnote w:id="37">
    <w:p w:rsidR="00074E81" w:rsidRDefault="00074E81">
      <w:pPr>
        <w:pStyle w:val="FootnoteText"/>
      </w:pPr>
      <w:r>
        <w:rPr>
          <w:rStyle w:val="FootnoteReference"/>
        </w:rPr>
        <w:footnoteRef/>
      </w:r>
      <w:r>
        <w:t xml:space="preserve"> Christ 2001</w:t>
      </w:r>
      <w:r w:rsidR="00445D9B">
        <w:t>:</w:t>
      </w:r>
      <w:r>
        <w:t xml:space="preserve"> 418</w:t>
      </w:r>
    </w:p>
  </w:footnote>
  <w:footnote w:id="38">
    <w:p w:rsidR="00074E81" w:rsidRDefault="00074E81">
      <w:pPr>
        <w:pStyle w:val="FootnoteText"/>
      </w:pPr>
      <w:r>
        <w:rPr>
          <w:rStyle w:val="FootnoteReference"/>
        </w:rPr>
        <w:footnoteRef/>
      </w:r>
      <w:r>
        <w:t xml:space="preserve"> Christ 2001</w:t>
      </w:r>
      <w:r w:rsidR="00445D9B">
        <w:t>:</w:t>
      </w:r>
      <w:r>
        <w:t xml:space="preserve"> 419</w:t>
      </w:r>
    </w:p>
  </w:footnote>
  <w:footnote w:id="39">
    <w:p w:rsidR="004768DB" w:rsidRDefault="004768DB">
      <w:pPr>
        <w:pStyle w:val="FootnoteText"/>
      </w:pPr>
      <w:r>
        <w:rPr>
          <w:rStyle w:val="FootnoteReference"/>
        </w:rPr>
        <w:footnoteRef/>
      </w:r>
      <w:r>
        <w:t xml:space="preserve"> Christ 2001: 418-420</w:t>
      </w:r>
    </w:p>
  </w:footnote>
  <w:footnote w:id="40">
    <w:p w:rsidR="004768DB" w:rsidRDefault="004768DB">
      <w:pPr>
        <w:pStyle w:val="FootnoteText"/>
      </w:pPr>
      <w:r>
        <w:rPr>
          <w:rStyle w:val="FootnoteReference"/>
        </w:rPr>
        <w:footnoteRef/>
      </w:r>
      <w:r>
        <w:t xml:space="preserve"> </w:t>
      </w:r>
      <w:r w:rsidR="00F8012A">
        <w:t>Bardunias &amp; Ray 2016: 74-75</w:t>
      </w:r>
    </w:p>
  </w:footnote>
  <w:footnote w:id="41">
    <w:p w:rsidR="004D37E5" w:rsidRDefault="004D37E5">
      <w:pPr>
        <w:pStyle w:val="FootnoteText"/>
      </w:pPr>
      <w:r>
        <w:rPr>
          <w:rStyle w:val="FootnoteReference"/>
        </w:rPr>
        <w:footnoteRef/>
      </w:r>
      <w:r>
        <w:t xml:space="preserve"> </w:t>
      </w:r>
      <w:r w:rsidR="008258F9">
        <w:t>Rhodes 2010: 236</w:t>
      </w:r>
    </w:p>
  </w:footnote>
  <w:footnote w:id="42">
    <w:p w:rsidR="004768DB" w:rsidRDefault="004768DB">
      <w:pPr>
        <w:pStyle w:val="FootnoteText"/>
      </w:pPr>
      <w:r>
        <w:rPr>
          <w:rStyle w:val="FootnoteReference"/>
        </w:rPr>
        <w:footnoteRef/>
      </w:r>
      <w:r>
        <w:t xml:space="preserve"> </w:t>
      </w:r>
      <w:r w:rsidR="00A863A2">
        <w:t>Hornblower 2011: 34-35</w:t>
      </w:r>
    </w:p>
  </w:footnote>
  <w:footnote w:id="43">
    <w:p w:rsidR="00955854" w:rsidRDefault="00955854">
      <w:pPr>
        <w:pStyle w:val="FootnoteText"/>
      </w:pPr>
      <w:r>
        <w:rPr>
          <w:rStyle w:val="FootnoteReference"/>
        </w:rPr>
        <w:footnoteRef/>
      </w:r>
      <w:r>
        <w:t xml:space="preserve"> Thuc. 3.16.1-4</w:t>
      </w:r>
    </w:p>
  </w:footnote>
  <w:footnote w:id="44">
    <w:p w:rsidR="00C31294" w:rsidRDefault="00C31294">
      <w:pPr>
        <w:pStyle w:val="FootnoteText"/>
      </w:pPr>
      <w:r>
        <w:rPr>
          <w:rStyle w:val="FootnoteReference"/>
        </w:rPr>
        <w:footnoteRef/>
      </w:r>
      <w:r>
        <w:t xml:space="preserve"> Christ 2001: 398</w:t>
      </w:r>
    </w:p>
  </w:footnote>
  <w:footnote w:id="45">
    <w:p w:rsidR="008B0D76" w:rsidRDefault="008B0D76">
      <w:pPr>
        <w:pStyle w:val="FootnoteText"/>
      </w:pPr>
      <w:r>
        <w:rPr>
          <w:rStyle w:val="FootnoteReference"/>
        </w:rPr>
        <w:footnoteRef/>
      </w:r>
      <w:r>
        <w:t xml:space="preserve"> Plt. Phoc. 13.3</w:t>
      </w:r>
    </w:p>
  </w:footnote>
  <w:footnote w:id="46">
    <w:p w:rsidR="00DF0738" w:rsidRDefault="00DF0738">
      <w:pPr>
        <w:pStyle w:val="FootnoteText"/>
      </w:pPr>
      <w:r>
        <w:rPr>
          <w:rStyle w:val="FootnoteReference"/>
        </w:rPr>
        <w:footnoteRef/>
      </w:r>
      <w:r>
        <w:t xml:space="preserve"> Christ 2004</w:t>
      </w:r>
    </w:p>
  </w:footnote>
  <w:footnote w:id="47">
    <w:p w:rsidR="00DF0738" w:rsidRDefault="00DF0738">
      <w:pPr>
        <w:pStyle w:val="FootnoteText"/>
      </w:pPr>
      <w:r>
        <w:rPr>
          <w:rStyle w:val="FootnoteReference"/>
        </w:rPr>
        <w:footnoteRef/>
      </w:r>
      <w:r>
        <w:t xml:space="preserve"> Christ 2004</w:t>
      </w:r>
      <w:r w:rsidR="00445D9B">
        <w:t>:</w:t>
      </w:r>
      <w:r>
        <w:t xml:space="preserve"> 33</w:t>
      </w:r>
    </w:p>
  </w:footnote>
  <w:footnote w:id="48">
    <w:p w:rsidR="00BE15D3" w:rsidRDefault="00BE15D3">
      <w:pPr>
        <w:pStyle w:val="FootnoteText"/>
      </w:pPr>
      <w:r>
        <w:rPr>
          <w:rStyle w:val="FootnoteReference"/>
        </w:rPr>
        <w:footnoteRef/>
      </w:r>
      <w:r>
        <w:t xml:space="preserve"> Christ 2004</w:t>
      </w:r>
      <w:r w:rsidR="00445D9B">
        <w:t>:</w:t>
      </w:r>
      <w:r>
        <w:t xml:space="preserve"> 33 &amp; Christ 2001</w:t>
      </w:r>
      <w:r w:rsidR="00445D9B">
        <w:t>:</w:t>
      </w:r>
      <w:r>
        <w:t xml:space="preserve"> 398</w:t>
      </w:r>
    </w:p>
  </w:footnote>
  <w:footnote w:id="49">
    <w:p w:rsidR="002058B2" w:rsidRDefault="002058B2">
      <w:pPr>
        <w:pStyle w:val="FootnoteText"/>
      </w:pPr>
      <w:r>
        <w:rPr>
          <w:rStyle w:val="FootnoteReference"/>
        </w:rPr>
        <w:footnoteRef/>
      </w:r>
      <w:r>
        <w:t xml:space="preserve"> Hdt.</w:t>
      </w:r>
      <w:r w:rsidR="006911A8">
        <w:t xml:space="preserve"> IX</w:t>
      </w:r>
      <w:r w:rsidR="00F23BF6">
        <w:t>, Thuc.</w:t>
      </w:r>
      <w:r w:rsidR="006911A8">
        <w:t xml:space="preserve"> VI</w:t>
      </w:r>
      <w:r w:rsidR="00F23BF6">
        <w:t xml:space="preserve">, </w:t>
      </w:r>
      <w:r>
        <w:t>Diod.</w:t>
      </w:r>
      <w:r w:rsidR="006911A8">
        <w:t xml:space="preserve"> XII-XIII</w:t>
      </w:r>
      <w:r w:rsidR="00F23BF6">
        <w:t xml:space="preserve"> &amp; Christ 2001: 399</w:t>
      </w:r>
    </w:p>
  </w:footnote>
  <w:footnote w:id="50">
    <w:p w:rsidR="00BA4738" w:rsidRDefault="00BA4738">
      <w:pPr>
        <w:pStyle w:val="FootnoteText"/>
      </w:pPr>
      <w:r>
        <w:rPr>
          <w:rStyle w:val="FootnoteReference"/>
        </w:rPr>
        <w:footnoteRef/>
      </w:r>
      <w:r>
        <w:t xml:space="preserve"> Aristot. </w:t>
      </w:r>
      <w:r w:rsidRPr="00BA4738">
        <w:rPr>
          <w:i/>
        </w:rPr>
        <w:t>Pol</w:t>
      </w:r>
      <w:r>
        <w:t>.</w:t>
      </w:r>
      <w:r w:rsidR="004D740E">
        <w:t xml:space="preserve"> &amp; Dem.</w:t>
      </w:r>
      <w:r w:rsidR="00EE0696">
        <w:t xml:space="preserve"> III.</w:t>
      </w:r>
    </w:p>
  </w:footnote>
  <w:footnote w:id="51">
    <w:p w:rsidR="00D74E28" w:rsidRDefault="00D74E28">
      <w:pPr>
        <w:pStyle w:val="FootnoteText"/>
      </w:pPr>
      <w:r>
        <w:rPr>
          <w:rStyle w:val="FootnoteReference"/>
        </w:rPr>
        <w:footnoteRef/>
      </w:r>
      <w:r>
        <w:t xml:space="preserve"> Xen. Hell.</w:t>
      </w:r>
    </w:p>
  </w:footnote>
  <w:footnote w:id="52">
    <w:p w:rsidR="00CF46AD" w:rsidRDefault="00CF46AD">
      <w:pPr>
        <w:pStyle w:val="FootnoteText"/>
      </w:pPr>
      <w:r>
        <w:rPr>
          <w:rStyle w:val="FootnoteReference"/>
        </w:rPr>
        <w:footnoteRef/>
      </w:r>
      <w:r>
        <w:t xml:space="preserve"> Christ 2001: 403</w:t>
      </w:r>
    </w:p>
  </w:footnote>
  <w:footnote w:id="53">
    <w:p w:rsidR="00804ADA" w:rsidRDefault="00804ADA">
      <w:pPr>
        <w:pStyle w:val="FootnoteText"/>
      </w:pPr>
      <w:r>
        <w:rPr>
          <w:rStyle w:val="FootnoteReference"/>
        </w:rPr>
        <w:footnoteRef/>
      </w:r>
      <w:r>
        <w:t xml:space="preserve"> Xen. Hell. 7.4.10</w:t>
      </w:r>
      <w:r w:rsidR="0001315F">
        <w:t xml:space="preserve"> &amp; Xen. Mem.</w:t>
      </w:r>
    </w:p>
  </w:footnote>
  <w:footnote w:id="54">
    <w:p w:rsidR="00DB5089" w:rsidRDefault="00DB5089">
      <w:pPr>
        <w:pStyle w:val="FootnoteText"/>
      </w:pPr>
      <w:r>
        <w:rPr>
          <w:rStyle w:val="FootnoteReference"/>
        </w:rPr>
        <w:footnoteRef/>
      </w:r>
      <w:r>
        <w:t xml:space="preserve"> </w:t>
      </w:r>
      <w:r w:rsidR="00E871B9">
        <w:t>Dio</w:t>
      </w:r>
      <w:r w:rsidR="00955854">
        <w:t>d</w:t>
      </w:r>
      <w:r w:rsidR="00E871B9">
        <w:t>.</w:t>
      </w:r>
      <w:r w:rsidR="005F241A">
        <w:t xml:space="preserve"> XV</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SwsDQ0szA1NDEwNjBV0lEKTi0uzszPAykwMqoFAPZrk6EtAAAA"/>
  </w:docVars>
  <w:rsids>
    <w:rsidRoot w:val="007C7BF5"/>
    <w:rsid w:val="0001315F"/>
    <w:rsid w:val="00013701"/>
    <w:rsid w:val="00036BC0"/>
    <w:rsid w:val="0005295B"/>
    <w:rsid w:val="00074E81"/>
    <w:rsid w:val="000E1D0F"/>
    <w:rsid w:val="000E3287"/>
    <w:rsid w:val="000F7B22"/>
    <w:rsid w:val="001072B6"/>
    <w:rsid w:val="00122302"/>
    <w:rsid w:val="00131637"/>
    <w:rsid w:val="001336FD"/>
    <w:rsid w:val="00137D19"/>
    <w:rsid w:val="0015257F"/>
    <w:rsid w:val="00154A5E"/>
    <w:rsid w:val="001559A6"/>
    <w:rsid w:val="00196FA8"/>
    <w:rsid w:val="00203548"/>
    <w:rsid w:val="002058B2"/>
    <w:rsid w:val="00247A30"/>
    <w:rsid w:val="0027203E"/>
    <w:rsid w:val="002D2B25"/>
    <w:rsid w:val="002D643C"/>
    <w:rsid w:val="002E1966"/>
    <w:rsid w:val="002E3CC6"/>
    <w:rsid w:val="002F0F69"/>
    <w:rsid w:val="002F7C61"/>
    <w:rsid w:val="00305509"/>
    <w:rsid w:val="00310D77"/>
    <w:rsid w:val="00315612"/>
    <w:rsid w:val="003278AE"/>
    <w:rsid w:val="00330304"/>
    <w:rsid w:val="0038322F"/>
    <w:rsid w:val="00392136"/>
    <w:rsid w:val="00393A55"/>
    <w:rsid w:val="003965F9"/>
    <w:rsid w:val="003B46A8"/>
    <w:rsid w:val="003C2DE0"/>
    <w:rsid w:val="003C4F0E"/>
    <w:rsid w:val="003C7504"/>
    <w:rsid w:val="003E0101"/>
    <w:rsid w:val="003E174A"/>
    <w:rsid w:val="0041365E"/>
    <w:rsid w:val="00413A54"/>
    <w:rsid w:val="00435F37"/>
    <w:rsid w:val="00440A09"/>
    <w:rsid w:val="00445155"/>
    <w:rsid w:val="00445D9B"/>
    <w:rsid w:val="00456099"/>
    <w:rsid w:val="004768DB"/>
    <w:rsid w:val="00485464"/>
    <w:rsid w:val="00485D6E"/>
    <w:rsid w:val="004D37E5"/>
    <w:rsid w:val="004D5384"/>
    <w:rsid w:val="004D740E"/>
    <w:rsid w:val="00523F62"/>
    <w:rsid w:val="00536CA5"/>
    <w:rsid w:val="00537D7F"/>
    <w:rsid w:val="00540AD1"/>
    <w:rsid w:val="00541117"/>
    <w:rsid w:val="0058302F"/>
    <w:rsid w:val="005852C3"/>
    <w:rsid w:val="00597469"/>
    <w:rsid w:val="005B617A"/>
    <w:rsid w:val="005B7C88"/>
    <w:rsid w:val="005C599F"/>
    <w:rsid w:val="005C7FE0"/>
    <w:rsid w:val="005E3CC6"/>
    <w:rsid w:val="005F241A"/>
    <w:rsid w:val="00602AD0"/>
    <w:rsid w:val="00613CA6"/>
    <w:rsid w:val="006154D0"/>
    <w:rsid w:val="006766F3"/>
    <w:rsid w:val="006911A8"/>
    <w:rsid w:val="006A1F92"/>
    <w:rsid w:val="006B05F4"/>
    <w:rsid w:val="006B5970"/>
    <w:rsid w:val="006B7D28"/>
    <w:rsid w:val="006C15C4"/>
    <w:rsid w:val="006D6EDD"/>
    <w:rsid w:val="006D7A7B"/>
    <w:rsid w:val="007147C5"/>
    <w:rsid w:val="00724D46"/>
    <w:rsid w:val="007A275A"/>
    <w:rsid w:val="007A2E39"/>
    <w:rsid w:val="007C7BF5"/>
    <w:rsid w:val="00804ADA"/>
    <w:rsid w:val="008258F9"/>
    <w:rsid w:val="00860920"/>
    <w:rsid w:val="00861F89"/>
    <w:rsid w:val="00870CB8"/>
    <w:rsid w:val="00877F0A"/>
    <w:rsid w:val="00884792"/>
    <w:rsid w:val="00891B1B"/>
    <w:rsid w:val="008B0D76"/>
    <w:rsid w:val="008D1386"/>
    <w:rsid w:val="008D573B"/>
    <w:rsid w:val="008D7946"/>
    <w:rsid w:val="009029BD"/>
    <w:rsid w:val="00922666"/>
    <w:rsid w:val="00936BA0"/>
    <w:rsid w:val="00953889"/>
    <w:rsid w:val="00955854"/>
    <w:rsid w:val="00960274"/>
    <w:rsid w:val="00973E92"/>
    <w:rsid w:val="009770C5"/>
    <w:rsid w:val="0099486A"/>
    <w:rsid w:val="009C4DE3"/>
    <w:rsid w:val="009E141E"/>
    <w:rsid w:val="009F723B"/>
    <w:rsid w:val="00A229B0"/>
    <w:rsid w:val="00A31F93"/>
    <w:rsid w:val="00A4077F"/>
    <w:rsid w:val="00A70047"/>
    <w:rsid w:val="00A70FF4"/>
    <w:rsid w:val="00A75A3B"/>
    <w:rsid w:val="00A82EA2"/>
    <w:rsid w:val="00A831AB"/>
    <w:rsid w:val="00A863A2"/>
    <w:rsid w:val="00A87E38"/>
    <w:rsid w:val="00AB3979"/>
    <w:rsid w:val="00AB5FDE"/>
    <w:rsid w:val="00AC2548"/>
    <w:rsid w:val="00AF0FB1"/>
    <w:rsid w:val="00AF197D"/>
    <w:rsid w:val="00B15148"/>
    <w:rsid w:val="00B40720"/>
    <w:rsid w:val="00B44B67"/>
    <w:rsid w:val="00B466D1"/>
    <w:rsid w:val="00BA4738"/>
    <w:rsid w:val="00BC0CAA"/>
    <w:rsid w:val="00BD422B"/>
    <w:rsid w:val="00BE15D3"/>
    <w:rsid w:val="00BE181C"/>
    <w:rsid w:val="00C05CFE"/>
    <w:rsid w:val="00C279E6"/>
    <w:rsid w:val="00C31294"/>
    <w:rsid w:val="00C44992"/>
    <w:rsid w:val="00C673DC"/>
    <w:rsid w:val="00C67849"/>
    <w:rsid w:val="00C91073"/>
    <w:rsid w:val="00CA577A"/>
    <w:rsid w:val="00CC6789"/>
    <w:rsid w:val="00CC6FA5"/>
    <w:rsid w:val="00CD4FFB"/>
    <w:rsid w:val="00CF46AD"/>
    <w:rsid w:val="00CF4775"/>
    <w:rsid w:val="00D0118A"/>
    <w:rsid w:val="00D30051"/>
    <w:rsid w:val="00D307B2"/>
    <w:rsid w:val="00D50424"/>
    <w:rsid w:val="00D53A99"/>
    <w:rsid w:val="00D57366"/>
    <w:rsid w:val="00D74E28"/>
    <w:rsid w:val="00D87053"/>
    <w:rsid w:val="00DB1A84"/>
    <w:rsid w:val="00DB24B5"/>
    <w:rsid w:val="00DB5089"/>
    <w:rsid w:val="00DB650D"/>
    <w:rsid w:val="00DC40B7"/>
    <w:rsid w:val="00DE5B0C"/>
    <w:rsid w:val="00DF0738"/>
    <w:rsid w:val="00E01CB0"/>
    <w:rsid w:val="00E418AA"/>
    <w:rsid w:val="00E42464"/>
    <w:rsid w:val="00E46B52"/>
    <w:rsid w:val="00E871B9"/>
    <w:rsid w:val="00EB4F0A"/>
    <w:rsid w:val="00EC06A0"/>
    <w:rsid w:val="00EC41FF"/>
    <w:rsid w:val="00EE0696"/>
    <w:rsid w:val="00EE684E"/>
    <w:rsid w:val="00F1024D"/>
    <w:rsid w:val="00F1361C"/>
    <w:rsid w:val="00F23BF6"/>
    <w:rsid w:val="00F45D5D"/>
    <w:rsid w:val="00F56D89"/>
    <w:rsid w:val="00F729FC"/>
    <w:rsid w:val="00F74EBB"/>
    <w:rsid w:val="00F756C8"/>
    <w:rsid w:val="00F8012A"/>
    <w:rsid w:val="00F965F1"/>
    <w:rsid w:val="00F97D18"/>
    <w:rsid w:val="00FC0EFD"/>
    <w:rsid w:val="00FC2E43"/>
    <w:rsid w:val="00FD5905"/>
    <w:rsid w:val="00FD6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5C4B21"/>
  <w15:chartTrackingRefBased/>
  <w15:docId w15:val="{AEE4430A-4842-4B4B-8DEA-9DD3FFB06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1361C"/>
  </w:style>
  <w:style w:type="paragraph" w:styleId="Heading1">
    <w:name w:val="heading 1"/>
    <w:basedOn w:val="Normal"/>
    <w:next w:val="Normal"/>
    <w:link w:val="Heading1Char"/>
    <w:uiPriority w:val="9"/>
    <w:qFormat/>
    <w:rsid w:val="00DF07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C0E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C0EFD"/>
    <w:rPr>
      <w:sz w:val="20"/>
      <w:szCs w:val="20"/>
    </w:rPr>
  </w:style>
  <w:style w:type="character" w:styleId="FootnoteReference">
    <w:name w:val="footnote reference"/>
    <w:basedOn w:val="DefaultParagraphFont"/>
    <w:uiPriority w:val="99"/>
    <w:semiHidden/>
    <w:unhideWhenUsed/>
    <w:rsid w:val="00FC0EFD"/>
    <w:rPr>
      <w:vertAlign w:val="superscript"/>
    </w:rPr>
  </w:style>
  <w:style w:type="character" w:styleId="Hyperlink">
    <w:name w:val="Hyperlink"/>
    <w:basedOn w:val="DefaultParagraphFont"/>
    <w:uiPriority w:val="99"/>
    <w:unhideWhenUsed/>
    <w:rsid w:val="00FC0EFD"/>
    <w:rPr>
      <w:color w:val="0563C1" w:themeColor="hyperlink"/>
      <w:u w:val="single"/>
    </w:rPr>
  </w:style>
  <w:style w:type="character" w:styleId="UnresolvedMention">
    <w:name w:val="Unresolved Mention"/>
    <w:basedOn w:val="DefaultParagraphFont"/>
    <w:uiPriority w:val="99"/>
    <w:semiHidden/>
    <w:unhideWhenUsed/>
    <w:rsid w:val="00FC0EFD"/>
    <w:rPr>
      <w:color w:val="808080"/>
      <w:shd w:val="clear" w:color="auto" w:fill="E6E6E6"/>
    </w:rPr>
  </w:style>
  <w:style w:type="character" w:customStyle="1" w:styleId="Heading1Char">
    <w:name w:val="Heading 1 Char"/>
    <w:basedOn w:val="DefaultParagraphFont"/>
    <w:link w:val="Heading1"/>
    <w:uiPriority w:val="9"/>
    <w:rsid w:val="00DF0738"/>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0674210">
      <w:bodyDiv w:val="1"/>
      <w:marLeft w:val="0"/>
      <w:marRight w:val="0"/>
      <w:marTop w:val="0"/>
      <w:marBottom w:val="0"/>
      <w:divBdr>
        <w:top w:val="none" w:sz="0" w:space="0" w:color="auto"/>
        <w:left w:val="none" w:sz="0" w:space="0" w:color="auto"/>
        <w:bottom w:val="none" w:sz="0" w:space="0" w:color="auto"/>
        <w:right w:val="none" w:sz="0" w:space="0" w:color="auto"/>
      </w:divBdr>
      <w:divsChild>
        <w:div w:id="1665741946">
          <w:marLeft w:val="0"/>
          <w:marRight w:val="0"/>
          <w:marTop w:val="0"/>
          <w:marBottom w:val="0"/>
          <w:divBdr>
            <w:top w:val="none" w:sz="0" w:space="0" w:color="auto"/>
            <w:left w:val="none" w:sz="0" w:space="0" w:color="auto"/>
            <w:bottom w:val="none" w:sz="0" w:space="0" w:color="auto"/>
            <w:right w:val="none" w:sz="0" w:space="0" w:color="auto"/>
          </w:divBdr>
        </w:div>
        <w:div w:id="1440838361">
          <w:marLeft w:val="0"/>
          <w:marRight w:val="0"/>
          <w:marTop w:val="0"/>
          <w:marBottom w:val="0"/>
          <w:divBdr>
            <w:top w:val="none" w:sz="0" w:space="0" w:color="auto"/>
            <w:left w:val="none" w:sz="0" w:space="0" w:color="auto"/>
            <w:bottom w:val="none" w:sz="0" w:space="0" w:color="auto"/>
            <w:right w:val="none" w:sz="0" w:space="0" w:color="auto"/>
          </w:divBdr>
        </w:div>
      </w:divsChild>
    </w:div>
    <w:div w:id="323171564">
      <w:bodyDiv w:val="1"/>
      <w:marLeft w:val="0"/>
      <w:marRight w:val="0"/>
      <w:marTop w:val="0"/>
      <w:marBottom w:val="0"/>
      <w:divBdr>
        <w:top w:val="none" w:sz="0" w:space="0" w:color="auto"/>
        <w:left w:val="none" w:sz="0" w:space="0" w:color="auto"/>
        <w:bottom w:val="none" w:sz="0" w:space="0" w:color="auto"/>
        <w:right w:val="none" w:sz="0" w:space="0" w:color="auto"/>
      </w:divBdr>
    </w:div>
    <w:div w:id="646520739">
      <w:bodyDiv w:val="1"/>
      <w:marLeft w:val="0"/>
      <w:marRight w:val="0"/>
      <w:marTop w:val="0"/>
      <w:marBottom w:val="0"/>
      <w:divBdr>
        <w:top w:val="none" w:sz="0" w:space="0" w:color="auto"/>
        <w:left w:val="none" w:sz="0" w:space="0" w:color="auto"/>
        <w:bottom w:val="none" w:sz="0" w:space="0" w:color="auto"/>
        <w:right w:val="none" w:sz="0" w:space="0" w:color="auto"/>
      </w:divBdr>
    </w:div>
    <w:div w:id="935212720">
      <w:bodyDiv w:val="1"/>
      <w:marLeft w:val="0"/>
      <w:marRight w:val="0"/>
      <w:marTop w:val="0"/>
      <w:marBottom w:val="0"/>
      <w:divBdr>
        <w:top w:val="none" w:sz="0" w:space="0" w:color="auto"/>
        <w:left w:val="none" w:sz="0" w:space="0" w:color="auto"/>
        <w:bottom w:val="none" w:sz="0" w:space="0" w:color="auto"/>
        <w:right w:val="none" w:sz="0" w:space="0" w:color="auto"/>
      </w:divBdr>
    </w:div>
    <w:div w:id="1259408020">
      <w:bodyDiv w:val="1"/>
      <w:marLeft w:val="0"/>
      <w:marRight w:val="0"/>
      <w:marTop w:val="0"/>
      <w:marBottom w:val="0"/>
      <w:divBdr>
        <w:top w:val="none" w:sz="0" w:space="0" w:color="auto"/>
        <w:left w:val="none" w:sz="0" w:space="0" w:color="auto"/>
        <w:bottom w:val="none" w:sz="0" w:space="0" w:color="auto"/>
        <w:right w:val="none" w:sz="0" w:space="0" w:color="auto"/>
      </w:divBdr>
      <w:divsChild>
        <w:div w:id="1707635861">
          <w:marLeft w:val="0"/>
          <w:marRight w:val="0"/>
          <w:marTop w:val="0"/>
          <w:marBottom w:val="0"/>
          <w:divBdr>
            <w:top w:val="none" w:sz="0" w:space="0" w:color="auto"/>
            <w:left w:val="none" w:sz="0" w:space="0" w:color="auto"/>
            <w:bottom w:val="none" w:sz="0" w:space="0" w:color="auto"/>
            <w:right w:val="none" w:sz="0" w:space="0" w:color="auto"/>
          </w:divBdr>
        </w:div>
        <w:div w:id="510680866">
          <w:marLeft w:val="0"/>
          <w:marRight w:val="0"/>
          <w:marTop w:val="0"/>
          <w:marBottom w:val="0"/>
          <w:divBdr>
            <w:top w:val="none" w:sz="0" w:space="0" w:color="auto"/>
            <w:left w:val="none" w:sz="0" w:space="0" w:color="auto"/>
            <w:bottom w:val="none" w:sz="0" w:space="0" w:color="auto"/>
            <w:right w:val="none" w:sz="0" w:space="0" w:color="auto"/>
          </w:divBdr>
        </w:div>
        <w:div w:id="1045758851">
          <w:marLeft w:val="0"/>
          <w:marRight w:val="0"/>
          <w:marTop w:val="0"/>
          <w:marBottom w:val="0"/>
          <w:divBdr>
            <w:top w:val="none" w:sz="0" w:space="0" w:color="auto"/>
            <w:left w:val="none" w:sz="0" w:space="0" w:color="auto"/>
            <w:bottom w:val="none" w:sz="0" w:space="0" w:color="auto"/>
            <w:right w:val="none" w:sz="0" w:space="0" w:color="auto"/>
          </w:divBdr>
        </w:div>
      </w:divsChild>
    </w:div>
    <w:div w:id="1426070708">
      <w:bodyDiv w:val="1"/>
      <w:marLeft w:val="0"/>
      <w:marRight w:val="0"/>
      <w:marTop w:val="0"/>
      <w:marBottom w:val="0"/>
      <w:divBdr>
        <w:top w:val="none" w:sz="0" w:space="0" w:color="auto"/>
        <w:left w:val="none" w:sz="0" w:space="0" w:color="auto"/>
        <w:bottom w:val="none" w:sz="0" w:space="0" w:color="auto"/>
        <w:right w:val="none" w:sz="0" w:space="0" w:color="auto"/>
      </w:divBdr>
    </w:div>
    <w:div w:id="1830638074">
      <w:bodyDiv w:val="1"/>
      <w:marLeft w:val="0"/>
      <w:marRight w:val="0"/>
      <w:marTop w:val="0"/>
      <w:marBottom w:val="0"/>
      <w:divBdr>
        <w:top w:val="none" w:sz="0" w:space="0" w:color="auto"/>
        <w:left w:val="none" w:sz="0" w:space="0" w:color="auto"/>
        <w:bottom w:val="none" w:sz="0" w:space="0" w:color="auto"/>
        <w:right w:val="none" w:sz="0" w:space="0" w:color="auto"/>
      </w:divBdr>
      <w:divsChild>
        <w:div w:id="201290416">
          <w:marLeft w:val="0"/>
          <w:marRight w:val="0"/>
          <w:marTop w:val="0"/>
          <w:marBottom w:val="0"/>
          <w:divBdr>
            <w:top w:val="none" w:sz="0" w:space="0" w:color="auto"/>
            <w:left w:val="none" w:sz="0" w:space="0" w:color="auto"/>
            <w:bottom w:val="none" w:sz="0" w:space="0" w:color="auto"/>
            <w:right w:val="none" w:sz="0" w:space="0" w:color="auto"/>
          </w:divBdr>
          <w:divsChild>
            <w:div w:id="2054496330">
              <w:marLeft w:val="0"/>
              <w:marRight w:val="0"/>
              <w:marTop w:val="0"/>
              <w:marBottom w:val="0"/>
              <w:divBdr>
                <w:top w:val="none" w:sz="0" w:space="0" w:color="auto"/>
                <w:left w:val="none" w:sz="0" w:space="0" w:color="auto"/>
                <w:bottom w:val="none" w:sz="0" w:space="0" w:color="auto"/>
                <w:right w:val="none" w:sz="0" w:space="0" w:color="auto"/>
              </w:divBdr>
            </w:div>
            <w:div w:id="1045062257">
              <w:marLeft w:val="0"/>
              <w:marRight w:val="0"/>
              <w:marTop w:val="0"/>
              <w:marBottom w:val="0"/>
              <w:divBdr>
                <w:top w:val="none" w:sz="0" w:space="0" w:color="auto"/>
                <w:left w:val="none" w:sz="0" w:space="0" w:color="auto"/>
                <w:bottom w:val="none" w:sz="0" w:space="0" w:color="auto"/>
                <w:right w:val="none" w:sz="0" w:space="0" w:color="auto"/>
              </w:divBdr>
            </w:div>
            <w:div w:id="75420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95476">
      <w:bodyDiv w:val="1"/>
      <w:marLeft w:val="0"/>
      <w:marRight w:val="0"/>
      <w:marTop w:val="0"/>
      <w:marBottom w:val="0"/>
      <w:divBdr>
        <w:top w:val="none" w:sz="0" w:space="0" w:color="auto"/>
        <w:left w:val="none" w:sz="0" w:space="0" w:color="auto"/>
        <w:bottom w:val="none" w:sz="0" w:space="0" w:color="auto"/>
        <w:right w:val="none" w:sz="0" w:space="0" w:color="auto"/>
      </w:divBdr>
      <w:divsChild>
        <w:div w:id="285623309">
          <w:marLeft w:val="0"/>
          <w:marRight w:val="0"/>
          <w:marTop w:val="0"/>
          <w:marBottom w:val="0"/>
          <w:divBdr>
            <w:top w:val="none" w:sz="0" w:space="0" w:color="auto"/>
            <w:left w:val="none" w:sz="0" w:space="0" w:color="auto"/>
            <w:bottom w:val="none" w:sz="0" w:space="0" w:color="auto"/>
            <w:right w:val="none" w:sz="0" w:space="0" w:color="auto"/>
          </w:divBdr>
        </w:div>
        <w:div w:id="1060134221">
          <w:marLeft w:val="0"/>
          <w:marRight w:val="0"/>
          <w:marTop w:val="0"/>
          <w:marBottom w:val="0"/>
          <w:divBdr>
            <w:top w:val="none" w:sz="0" w:space="0" w:color="auto"/>
            <w:left w:val="none" w:sz="0" w:space="0" w:color="auto"/>
            <w:bottom w:val="none" w:sz="0" w:space="0" w:color="auto"/>
            <w:right w:val="none" w:sz="0" w:space="0" w:color="auto"/>
          </w:divBdr>
        </w:div>
      </w:divsChild>
    </w:div>
    <w:div w:id="2040012217">
      <w:bodyDiv w:val="1"/>
      <w:marLeft w:val="0"/>
      <w:marRight w:val="0"/>
      <w:marTop w:val="0"/>
      <w:marBottom w:val="0"/>
      <w:divBdr>
        <w:top w:val="none" w:sz="0" w:space="0" w:color="auto"/>
        <w:left w:val="none" w:sz="0" w:space="0" w:color="auto"/>
        <w:bottom w:val="none" w:sz="0" w:space="0" w:color="auto"/>
        <w:right w:val="none" w:sz="0" w:space="0" w:color="auto"/>
      </w:divBdr>
    </w:div>
    <w:div w:id="2109080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lassics.indiana.edu/faculty/christ.pdf" TargetMode="External"/><Relationship Id="rId3" Type="http://schemas.openxmlformats.org/officeDocument/2006/relationships/settings" Target="settings.xml"/><Relationship Id="rId7" Type="http://schemas.openxmlformats.org/officeDocument/2006/relationships/hyperlink" Target="https://www.hoover.org/profiles/victor-davis-hanso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web.uwa.edu.au/__data/assets/pdf_file/0007/1590496/War,-democracy-and-culture-in-classical-Athen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CFE58B29-4B8A-44A3-9949-04451714F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12</Pages>
  <Words>3012</Words>
  <Characters>17170</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Davies (1500990)</dc:creator>
  <cp:keywords/>
  <dc:description/>
  <cp:lastModifiedBy>Graham Davies (1500990)</cp:lastModifiedBy>
  <cp:revision>5</cp:revision>
  <dcterms:created xsi:type="dcterms:W3CDTF">2018-03-01T16:37:00Z</dcterms:created>
  <dcterms:modified xsi:type="dcterms:W3CDTF">2018-03-04T18:18:00Z</dcterms:modified>
</cp:coreProperties>
</file>