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4A65929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17AA963" w:rsidR="000E2E7E" w:rsidRPr="000E2E7E" w:rsidRDefault="000E2E7E">
      <w:pPr>
        <w:rPr>
          <w:b/>
          <w:bCs/>
          <w:sz w:val="52"/>
          <w:szCs w:val="52"/>
        </w:rPr>
      </w:pPr>
      <w:r w:rsidRPr="000E2E7E">
        <w:rPr>
          <w:b/>
          <w:bCs/>
          <w:sz w:val="52"/>
          <w:szCs w:val="52"/>
        </w:rPr>
        <w:t>Module Code:</w:t>
      </w:r>
      <w:r>
        <w:rPr>
          <w:b/>
          <w:bCs/>
          <w:sz w:val="52"/>
          <w:szCs w:val="52"/>
        </w:rPr>
        <w:t xml:space="preserve">  </w:t>
      </w:r>
      <w:r w:rsidRPr="00D163BC">
        <w:rPr>
          <w:b/>
          <w:bCs/>
          <w:color w:val="FF0000"/>
          <w:sz w:val="48"/>
          <w:szCs w:val="48"/>
        </w:rPr>
        <w:t>ECAD</w:t>
      </w:r>
      <w:r w:rsidR="00510D18" w:rsidRPr="00D163BC">
        <w:rPr>
          <w:b/>
          <w:bCs/>
          <w:color w:val="FF0000"/>
          <w:sz w:val="48"/>
          <w:szCs w:val="48"/>
        </w:rPr>
        <w:t>501</w:t>
      </w:r>
      <w:r w:rsidR="00D163BC" w:rsidRPr="00D163BC">
        <w:rPr>
          <w:b/>
          <w:bCs/>
          <w:color w:val="FF0000"/>
          <w:sz w:val="48"/>
          <w:szCs w:val="48"/>
        </w:rPr>
        <w:t>5</w:t>
      </w:r>
    </w:p>
    <w:p w14:paraId="10FFAE95" w14:textId="591D8997" w:rsidR="000E2E7E" w:rsidRPr="000E2E7E" w:rsidRDefault="000E2E7E">
      <w:pPr>
        <w:rPr>
          <w:b/>
          <w:bCs/>
          <w:sz w:val="52"/>
          <w:szCs w:val="52"/>
        </w:rPr>
      </w:pPr>
    </w:p>
    <w:p w14:paraId="78DCE9B9" w14:textId="52C4EF33" w:rsidR="000E2E7E" w:rsidRPr="00D163BC" w:rsidRDefault="000E2E7E" w:rsidP="00D163BC">
      <w:pPr>
        <w:rPr>
          <w:b/>
          <w:bCs/>
          <w:color w:val="FF0000"/>
          <w:sz w:val="52"/>
          <w:szCs w:val="52"/>
        </w:rPr>
      </w:pPr>
      <w:r w:rsidRPr="000E2E7E">
        <w:rPr>
          <w:b/>
          <w:bCs/>
          <w:sz w:val="52"/>
          <w:szCs w:val="52"/>
        </w:rPr>
        <w:t>Assignment Title:</w:t>
      </w:r>
      <w:r>
        <w:rPr>
          <w:b/>
          <w:bCs/>
          <w:sz w:val="52"/>
          <w:szCs w:val="52"/>
        </w:rPr>
        <w:t xml:space="preserve"> </w:t>
      </w:r>
      <w:r w:rsidR="00D163BC" w:rsidRPr="00D163BC">
        <w:rPr>
          <w:b/>
          <w:bCs/>
          <w:color w:val="FF0000"/>
          <w:sz w:val="52"/>
          <w:szCs w:val="52"/>
        </w:rPr>
        <w:t xml:space="preserve">Deepening Practice </w:t>
      </w:r>
    </w:p>
    <w:p w14:paraId="32D7A0CD" w14:textId="3E6A9872" w:rsidR="00D163BC" w:rsidRPr="00D163BC" w:rsidRDefault="00D163BC" w:rsidP="00D163BC">
      <w:pPr>
        <w:rPr>
          <w:b/>
          <w:bCs/>
          <w:color w:val="FF0000"/>
          <w:sz w:val="52"/>
          <w:szCs w:val="52"/>
        </w:rPr>
      </w:pPr>
      <w:r w:rsidRPr="00D163BC">
        <w:rPr>
          <w:b/>
          <w:bCs/>
          <w:color w:val="FF0000"/>
          <w:sz w:val="52"/>
          <w:szCs w:val="52"/>
        </w:rPr>
        <w:t xml:space="preserve">ALN – Part 1 Journal </w:t>
      </w:r>
    </w:p>
    <w:p w14:paraId="47D65DC0" w14:textId="0B7F5031" w:rsidR="000E2E7E" w:rsidRPr="00D163BC" w:rsidRDefault="000E2E7E">
      <w:pPr>
        <w:rPr>
          <w:b/>
          <w:bCs/>
          <w:sz w:val="52"/>
          <w:szCs w:val="52"/>
        </w:rPr>
      </w:pPr>
      <w:r w:rsidRPr="00D163BC">
        <w:rPr>
          <w:b/>
          <w:bCs/>
          <w:sz w:val="52"/>
          <w:szCs w:val="52"/>
        </w:rPr>
        <w:t>Student Name:</w:t>
      </w:r>
      <w:r w:rsidR="00BF003F">
        <w:rPr>
          <w:b/>
          <w:bCs/>
          <w:sz w:val="52"/>
          <w:szCs w:val="52"/>
        </w:rPr>
        <w:t xml:space="preserve">  Annabella Gibbons</w:t>
      </w:r>
    </w:p>
    <w:p w14:paraId="1025240F" w14:textId="4545AF22" w:rsidR="000E2E7E" w:rsidRPr="000E2E7E" w:rsidRDefault="000E2E7E">
      <w:pPr>
        <w:rPr>
          <w:b/>
          <w:bCs/>
          <w:sz w:val="52"/>
          <w:szCs w:val="52"/>
        </w:rPr>
      </w:pPr>
      <w:r w:rsidRPr="000E2E7E">
        <w:rPr>
          <w:b/>
          <w:bCs/>
          <w:sz w:val="52"/>
          <w:szCs w:val="52"/>
        </w:rPr>
        <w:t>Student Number:</w:t>
      </w:r>
      <w:r w:rsidR="00BF003F">
        <w:rPr>
          <w:b/>
          <w:bCs/>
          <w:sz w:val="52"/>
          <w:szCs w:val="52"/>
        </w:rPr>
        <w:t xml:space="preserve"> 2305499</w:t>
      </w:r>
    </w:p>
    <w:p w14:paraId="66EB3C44" w14:textId="708279EC" w:rsidR="000E2E7E" w:rsidRDefault="000E2E7E">
      <w:pPr>
        <w:rPr>
          <w:b/>
          <w:bCs/>
          <w:sz w:val="52"/>
          <w:szCs w:val="52"/>
        </w:rPr>
      </w:pPr>
      <w:r w:rsidRPr="000E2E7E">
        <w:rPr>
          <w:b/>
          <w:bCs/>
          <w:sz w:val="52"/>
          <w:szCs w:val="52"/>
        </w:rPr>
        <w:t>BA Primary Education (QTS)</w:t>
      </w:r>
    </w:p>
    <w:p w14:paraId="097A6454" w14:textId="0C389052" w:rsidR="000E2E7E" w:rsidRPr="000E2E7E" w:rsidRDefault="000E2E7E">
      <w:pPr>
        <w:rPr>
          <w:b/>
          <w:bCs/>
          <w:sz w:val="52"/>
          <w:szCs w:val="52"/>
        </w:rPr>
      </w:pPr>
    </w:p>
    <w:p w14:paraId="0BE6D22C" w14:textId="6502F452" w:rsidR="000E2E7E" w:rsidRPr="00E243A8" w:rsidRDefault="000E2E7E" w:rsidP="000E2E7E">
      <w:pPr>
        <w:rPr>
          <w:b/>
          <w:bCs/>
          <w:sz w:val="32"/>
          <w:szCs w:val="32"/>
          <w:u w:val="single"/>
        </w:rPr>
      </w:pPr>
      <w:r w:rsidRPr="00E243A8">
        <w:rPr>
          <w:b/>
          <w:bCs/>
          <w:sz w:val="32"/>
          <w:szCs w:val="32"/>
          <w:u w:val="single"/>
        </w:rPr>
        <w:t>AI Acknowledgement</w:t>
      </w:r>
    </w:p>
    <w:p w14:paraId="311990D1" w14:textId="08B7F164" w:rsidR="000E2E7E" w:rsidRDefault="000E2E7E" w:rsidP="000E2E7E"/>
    <w:p w14:paraId="3CD5698F" w14:textId="4BF0B89F" w:rsidR="000E2E7E" w:rsidRDefault="000E2E7E" w:rsidP="000E2E7E">
      <w:r w:rsidRPr="00E243A8">
        <w:t xml:space="preserve">I confirm that I have not used any AI tools in the research and creation of this assignment. </w:t>
      </w:r>
    </w:p>
    <w:p w14:paraId="623F5F4D" w14:textId="50DC2410" w:rsidR="000E2E7E" w:rsidRDefault="000E2E7E" w:rsidP="000E2E7E">
      <w:r w:rsidRPr="00E243A8">
        <w:t xml:space="preserve">I confirm that I have not presented any AI generated materials as my own work. </w:t>
      </w:r>
    </w:p>
    <w:p w14:paraId="3437EA56" w14:textId="4B02CB62" w:rsidR="000E2E7E" w:rsidRPr="00E243A8" w:rsidRDefault="000E2E7E" w:rsidP="000E2E7E">
      <w:r w:rsidRPr="00E243A8">
        <w:lastRenderedPageBreak/>
        <w:t xml:space="preserve">I confirm </w:t>
      </w:r>
      <w:r>
        <w:t xml:space="preserve">that </w:t>
      </w:r>
      <w:r w:rsidRPr="00E243A8">
        <w:t>I have copies of my drafts, notes, and other resources I used, which I may be asked to provide in evidence.</w:t>
      </w:r>
    </w:p>
    <w:p w14:paraId="6025A528" w14:textId="6F8E0D17" w:rsidR="000E2E7E" w:rsidRDefault="000E2E7E" w:rsidP="000E2E7E"/>
    <w:p w14:paraId="607D962A" w14:textId="5E2E00E2" w:rsidR="000E2E7E" w:rsidRDefault="000E2E7E" w:rsidP="000E2E7E">
      <w:pPr>
        <w:rPr>
          <w:sz w:val="16"/>
          <w:szCs w:val="16"/>
        </w:rPr>
      </w:pPr>
    </w:p>
    <w:p w14:paraId="7DAD7D77" w14:textId="0DAF8252" w:rsidR="000E2E7E" w:rsidRDefault="000E2E7E" w:rsidP="000E2E7E">
      <w:pPr>
        <w:rPr>
          <w:sz w:val="16"/>
          <w:szCs w:val="16"/>
        </w:rPr>
      </w:pPr>
    </w:p>
    <w:p w14:paraId="0C3B936C" w14:textId="243A9623" w:rsidR="000E2E7E" w:rsidRDefault="000E2E7E" w:rsidP="000E2E7E">
      <w:pPr>
        <w:rPr>
          <w:sz w:val="16"/>
          <w:szCs w:val="16"/>
        </w:rPr>
      </w:pPr>
    </w:p>
    <w:p w14:paraId="02CA2DEC" w14:textId="2CB21119" w:rsidR="000E2E7E" w:rsidRDefault="000E2E7E" w:rsidP="000E2E7E">
      <w:pPr>
        <w:rPr>
          <w:sz w:val="16"/>
          <w:szCs w:val="16"/>
        </w:rPr>
      </w:pPr>
    </w:p>
    <w:p w14:paraId="22EDE37A" w14:textId="0DDD4CD7" w:rsidR="000E2E7E" w:rsidRDefault="000E2E7E" w:rsidP="000E2E7E">
      <w:pPr>
        <w:rPr>
          <w:sz w:val="16"/>
          <w:szCs w:val="16"/>
        </w:rPr>
      </w:pPr>
    </w:p>
    <w:p w14:paraId="7CEF6108" w14:textId="77777777" w:rsidR="000E2E7E" w:rsidRDefault="000E2E7E" w:rsidP="000E2E7E">
      <w:pPr>
        <w:rPr>
          <w:sz w:val="16"/>
          <w:szCs w:val="16"/>
        </w:rPr>
      </w:pPr>
    </w:p>
    <w:p w14:paraId="3B533FD1" w14:textId="77777777" w:rsidR="000E2E7E" w:rsidRDefault="000E2E7E" w:rsidP="000E2E7E">
      <w:pPr>
        <w:rPr>
          <w:sz w:val="16"/>
          <w:szCs w:val="16"/>
        </w:rPr>
      </w:pPr>
    </w:p>
    <w:p w14:paraId="6CDE5B9A" w14:textId="77777777" w:rsidR="000E2E7E" w:rsidRDefault="000E2E7E" w:rsidP="000E2E7E">
      <w:pPr>
        <w:rPr>
          <w:sz w:val="16"/>
          <w:szCs w:val="16"/>
        </w:rPr>
      </w:pPr>
    </w:p>
    <w:p w14:paraId="576F22A4" w14:textId="1381AC6B"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45B7432A" w:rsidR="000E2E7E" w:rsidRPr="00121BB2" w:rsidRDefault="000E2E7E" w:rsidP="00AE36BB">
            <w:pPr>
              <w:rPr>
                <w:b/>
                <w:bCs/>
                <w:color w:val="FFFFFF"/>
                <w:sz w:val="28"/>
                <w:szCs w:val="28"/>
                <w:lang w:val="cy-GB"/>
              </w:rPr>
            </w:pPr>
            <w:r w:rsidRPr="00121BB2">
              <w:rPr>
                <w:b/>
                <w:bCs/>
                <w:sz w:val="28"/>
                <w:szCs w:val="28"/>
                <w:lang w:val="cy-GB"/>
              </w:rPr>
              <w:t>Targets from previous module</w:t>
            </w:r>
          </w:p>
        </w:tc>
        <w:tc>
          <w:tcPr>
            <w:tcW w:w="3118" w:type="dxa"/>
          </w:tcPr>
          <w:p w14:paraId="1C0504E0" w14:textId="078E36DF" w:rsidR="000E2E7E" w:rsidRPr="00121BB2" w:rsidRDefault="000E2E7E" w:rsidP="00AE36BB">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rsidP="00AE36BB">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rsidP="00AE36BB">
            <w:pPr>
              <w:rPr>
                <w:b/>
                <w:bCs/>
                <w:color w:val="FFFFFF"/>
                <w:sz w:val="28"/>
                <w:szCs w:val="28"/>
                <w:lang w:val="cy-GB"/>
              </w:rPr>
            </w:pPr>
          </w:p>
        </w:tc>
      </w:tr>
      <w:tr w:rsidR="000E2E7E" w:rsidRPr="001B4AB4" w14:paraId="0EC7171C" w14:textId="77777777" w:rsidTr="000E2E7E">
        <w:trPr>
          <w:trHeight w:val="338"/>
        </w:trPr>
        <w:tc>
          <w:tcPr>
            <w:tcW w:w="3256" w:type="dxa"/>
          </w:tcPr>
          <w:p w14:paraId="4DC5C8A2" w14:textId="2E708474" w:rsidR="000E2E7E" w:rsidRDefault="004B774F" w:rsidP="00AE36BB">
            <w:pPr>
              <w:rPr>
                <w:lang w:val="cy-GB"/>
              </w:rPr>
            </w:pPr>
            <w:r>
              <w:rPr>
                <w:rFonts w:ascii="Roboto" w:eastAsia="Times New Roman" w:hAnsi="Roboto"/>
                <w:color w:val="283041"/>
                <w:sz w:val="21"/>
                <w:szCs w:val="21"/>
                <w:shd w:val="clear" w:color="auto" w:fill="FFFFFF"/>
              </w:rPr>
              <w:t> </w:t>
            </w:r>
            <w:r w:rsidR="00C84E10">
              <w:rPr>
                <w:rFonts w:ascii="Roboto" w:eastAsia="Times New Roman" w:hAnsi="Roboto"/>
                <w:color w:val="283041"/>
                <w:sz w:val="21"/>
                <w:szCs w:val="21"/>
                <w:shd w:val="clear" w:color="auto" w:fill="FFFFFF"/>
              </w:rPr>
              <w:t>Please revise the correct protocols for Harvard referencing to improve precision and accuracy - citing and paraphrasing in text; and initials of authors - formatting references - reference list)</w:t>
            </w:r>
            <w:r w:rsidR="00C84E10">
              <w:rPr>
                <w:rFonts w:ascii="Roboto" w:eastAsia="Times New Roman" w:hAnsi="Roboto"/>
                <w:color w:val="283041"/>
                <w:sz w:val="21"/>
                <w:szCs w:val="21"/>
                <w:lang w:val="en-US"/>
              </w:rPr>
              <w:t> </w:t>
            </w:r>
          </w:p>
          <w:p w14:paraId="18121FAC" w14:textId="77777777" w:rsidR="000E2E7E" w:rsidRPr="001B4AB4" w:rsidRDefault="000E2E7E" w:rsidP="00AE36BB">
            <w:pPr>
              <w:rPr>
                <w:lang w:val="cy-GB"/>
              </w:rPr>
            </w:pPr>
          </w:p>
        </w:tc>
        <w:tc>
          <w:tcPr>
            <w:tcW w:w="3118" w:type="dxa"/>
          </w:tcPr>
          <w:p w14:paraId="0A55C9ED" w14:textId="2DBBE05D" w:rsidR="000E2E7E" w:rsidRPr="001B4AB4" w:rsidRDefault="00837EF7" w:rsidP="00AE36BB">
            <w:pPr>
              <w:rPr>
                <w:lang w:val="cy-GB"/>
              </w:rPr>
            </w:pPr>
            <w:r>
              <w:rPr>
                <w:lang w:val="cy-GB"/>
              </w:rPr>
              <w:t>I have revised the Harvard referencing to ensure that all my referencing throughout this journal is correct and aligns with the booklet.</w:t>
            </w:r>
          </w:p>
        </w:tc>
        <w:tc>
          <w:tcPr>
            <w:tcW w:w="2908" w:type="dxa"/>
          </w:tcPr>
          <w:p w14:paraId="183044AB" w14:textId="330B0BF0" w:rsidR="000E2E7E" w:rsidRPr="001B4AB4" w:rsidRDefault="003F5CC8" w:rsidP="00AE36BB">
            <w:pPr>
              <w:rPr>
                <w:lang w:val="cy-GB"/>
              </w:rPr>
            </w:pPr>
            <w:r>
              <w:rPr>
                <w:lang w:val="cy-GB"/>
              </w:rPr>
              <w:t>This can be seen throughout my written work and improvements to citing are also correctly stated.</w:t>
            </w:r>
          </w:p>
        </w:tc>
      </w:tr>
      <w:tr w:rsidR="000E2E7E" w:rsidRPr="001B4AB4" w14:paraId="388E36FE" w14:textId="77777777" w:rsidTr="000E2E7E">
        <w:trPr>
          <w:trHeight w:val="338"/>
        </w:trPr>
        <w:tc>
          <w:tcPr>
            <w:tcW w:w="3256" w:type="dxa"/>
          </w:tcPr>
          <w:p w14:paraId="2740262D" w14:textId="5E3E0BE2" w:rsidR="000E2E7E" w:rsidRDefault="00FD2154" w:rsidP="00AE36BB">
            <w:pPr>
              <w:rPr>
                <w:lang w:val="cy-GB"/>
              </w:rPr>
            </w:pPr>
            <w:r>
              <w:rPr>
                <w:rFonts w:ascii="Roboto" w:eastAsia="Times New Roman" w:hAnsi="Roboto"/>
                <w:color w:val="283041"/>
                <w:sz w:val="21"/>
                <w:szCs w:val="21"/>
                <w:shd w:val="clear" w:color="auto" w:fill="FFFFFF"/>
              </w:rPr>
              <w:t>Please check your use of the apostrophe in place.</w:t>
            </w:r>
          </w:p>
          <w:p w14:paraId="06CE4F7D" w14:textId="77777777" w:rsidR="000E2E7E" w:rsidRPr="001B4AB4" w:rsidRDefault="000E2E7E" w:rsidP="00AE36BB">
            <w:pPr>
              <w:rPr>
                <w:lang w:val="cy-GB"/>
              </w:rPr>
            </w:pPr>
          </w:p>
        </w:tc>
        <w:tc>
          <w:tcPr>
            <w:tcW w:w="3118" w:type="dxa"/>
          </w:tcPr>
          <w:p w14:paraId="33CC185F" w14:textId="180C11D2" w:rsidR="000E2E7E" w:rsidRPr="001B4AB4" w:rsidRDefault="003F5CC8" w:rsidP="00AE36BB">
            <w:pPr>
              <w:rPr>
                <w:lang w:val="cy-GB"/>
              </w:rPr>
            </w:pPr>
            <w:r>
              <w:rPr>
                <w:lang w:val="cy-GB"/>
              </w:rPr>
              <w:t xml:space="preserve">I have ensured to look over my work to </w:t>
            </w:r>
            <w:r w:rsidR="00450D67">
              <w:rPr>
                <w:lang w:val="cy-GB"/>
              </w:rPr>
              <w:t>check my punctuation and to check if apostrophe are in the correct place.</w:t>
            </w:r>
          </w:p>
        </w:tc>
        <w:tc>
          <w:tcPr>
            <w:tcW w:w="2908" w:type="dxa"/>
          </w:tcPr>
          <w:p w14:paraId="37CFC390" w14:textId="70CEADA6" w:rsidR="000E2E7E" w:rsidRPr="001B4AB4" w:rsidRDefault="00450D67" w:rsidP="00AE36BB">
            <w:pPr>
              <w:rPr>
                <w:lang w:val="cy-GB"/>
              </w:rPr>
            </w:pPr>
            <w:r>
              <w:rPr>
                <w:lang w:val="cy-GB"/>
              </w:rPr>
              <w:t>This can be seen throughout my work.</w:t>
            </w:r>
          </w:p>
        </w:tc>
      </w:tr>
      <w:tr w:rsidR="000E2E7E" w:rsidRPr="001B4AB4" w14:paraId="05EE73CD" w14:textId="77777777" w:rsidTr="000E2E7E">
        <w:trPr>
          <w:trHeight w:val="338"/>
        </w:trPr>
        <w:tc>
          <w:tcPr>
            <w:tcW w:w="3256" w:type="dxa"/>
          </w:tcPr>
          <w:p w14:paraId="5C658833" w14:textId="4E93CAC1" w:rsidR="000E2E7E" w:rsidRDefault="00725175" w:rsidP="00AE36BB">
            <w:pPr>
              <w:rPr>
                <w:lang w:val="cy-GB"/>
              </w:rPr>
            </w:pPr>
            <w:r>
              <w:rPr>
                <w:rFonts w:ascii="Roboto" w:eastAsia="Times New Roman" w:hAnsi="Roboto"/>
                <w:color w:val="283041"/>
                <w:sz w:val="21"/>
                <w:szCs w:val="21"/>
                <w:shd w:val="clear" w:color="auto" w:fill="FFFFFF"/>
              </w:rPr>
              <w:t>Use your professional standards and relevant literature to guide next steps. What impact will your findings have on your own future teaching practice?</w:t>
            </w:r>
          </w:p>
          <w:p w14:paraId="42E07348" w14:textId="77777777" w:rsidR="000E2E7E" w:rsidRPr="001B4AB4" w:rsidRDefault="000E2E7E" w:rsidP="00AE36BB">
            <w:pPr>
              <w:rPr>
                <w:lang w:val="cy-GB"/>
              </w:rPr>
            </w:pPr>
          </w:p>
        </w:tc>
        <w:tc>
          <w:tcPr>
            <w:tcW w:w="3118" w:type="dxa"/>
          </w:tcPr>
          <w:p w14:paraId="37B37629" w14:textId="6783CF47" w:rsidR="000E2E7E" w:rsidRPr="001B4AB4" w:rsidRDefault="00B312CA" w:rsidP="00AE36BB">
            <w:pPr>
              <w:rPr>
                <w:lang w:val="cy-GB"/>
              </w:rPr>
            </w:pPr>
            <w:r>
              <w:rPr>
                <w:lang w:val="cy-GB"/>
              </w:rPr>
              <w:t>I have taken my professional standards and relevant literature and provided clarity in my conclusion on how I believe my findings will affect my future practice.</w:t>
            </w:r>
          </w:p>
        </w:tc>
        <w:tc>
          <w:tcPr>
            <w:tcW w:w="2908" w:type="dxa"/>
          </w:tcPr>
          <w:p w14:paraId="7AC8D709" w14:textId="53A22C04" w:rsidR="000E2E7E" w:rsidRPr="001B4AB4" w:rsidRDefault="00B312CA" w:rsidP="00AE36BB">
            <w:pPr>
              <w:rPr>
                <w:lang w:val="cy-GB"/>
              </w:rPr>
            </w:pPr>
            <w:r>
              <w:rPr>
                <w:lang w:val="cy-GB"/>
              </w:rPr>
              <w:t xml:space="preserve">This can be found in the conclusion, relating to back to my own future practice and how my research will affect my future teaching and learning. </w:t>
            </w:r>
          </w:p>
        </w:tc>
      </w:tr>
    </w:tbl>
    <w:p w14:paraId="1CD1FA79" w14:textId="4CC957E2" w:rsidR="000E2E7E" w:rsidRDefault="000E2E7E" w:rsidP="00D163BC">
      <w:pPr>
        <w:rPr>
          <w:sz w:val="52"/>
          <w:szCs w:val="52"/>
        </w:rPr>
      </w:pPr>
    </w:p>
    <w:p w14:paraId="411E1F11" w14:textId="580F42A4" w:rsidR="00D21093" w:rsidRDefault="00D21093" w:rsidP="00D163BC">
      <w:pPr>
        <w:rPr>
          <w:sz w:val="52"/>
          <w:szCs w:val="52"/>
        </w:rPr>
      </w:pPr>
    </w:p>
    <w:p w14:paraId="351F6979" w14:textId="66B9E6B1" w:rsidR="00D21093" w:rsidRDefault="00D21093" w:rsidP="00D163BC">
      <w:pPr>
        <w:rPr>
          <w:sz w:val="52"/>
          <w:szCs w:val="52"/>
        </w:rPr>
      </w:pPr>
    </w:p>
    <w:p w14:paraId="4C1C40F0" w14:textId="5B13F30F" w:rsidR="00D21093" w:rsidRDefault="00D21093" w:rsidP="00D163BC">
      <w:pPr>
        <w:rPr>
          <w:sz w:val="52"/>
          <w:szCs w:val="52"/>
        </w:rPr>
      </w:pPr>
    </w:p>
    <w:p w14:paraId="56ACD154" w14:textId="24D3343E" w:rsidR="00B75C7B" w:rsidRDefault="00B75C7B" w:rsidP="00D163BC">
      <w:pPr>
        <w:rPr>
          <w:b/>
          <w:bCs/>
          <w:sz w:val="26"/>
          <w:szCs w:val="26"/>
          <w:u w:val="single"/>
        </w:rPr>
      </w:pPr>
      <w:r>
        <w:rPr>
          <w:b/>
          <w:bCs/>
          <w:sz w:val="26"/>
          <w:szCs w:val="26"/>
          <w:u w:val="single"/>
        </w:rPr>
        <w:lastRenderedPageBreak/>
        <w:t>Introduction</w:t>
      </w:r>
    </w:p>
    <w:p w14:paraId="60098B56" w14:textId="2BE4A181" w:rsidR="00514C9F" w:rsidRPr="00B75C7B" w:rsidRDefault="00514C9F" w:rsidP="00D163BC">
      <w:pPr>
        <w:rPr>
          <w:b/>
          <w:bCs/>
          <w:sz w:val="26"/>
          <w:szCs w:val="26"/>
          <w:u w:val="single"/>
        </w:rPr>
      </w:pPr>
    </w:p>
    <w:p w14:paraId="1059804F" w14:textId="24C0C50A" w:rsidR="00514C9F" w:rsidRDefault="00514C9F" w:rsidP="00514C9F">
      <w:pPr>
        <w:spacing w:line="360" w:lineRule="auto"/>
      </w:pPr>
      <w:r>
        <w:t xml:space="preserve">Inclusive practice aims to create environments and approaches that value and accommodate diversity and </w:t>
      </w:r>
      <w:bookmarkStart w:id="0" w:name="_Int_oyZ3jSDU"/>
      <w:r>
        <w:t>additional</w:t>
      </w:r>
      <w:bookmarkEnd w:id="0"/>
      <w:r>
        <w:t xml:space="preserve"> learning needs (ALN) to ensure that everyone feels included and </w:t>
      </w:r>
      <w:bookmarkStart w:id="1" w:name="_Int_tJJbfgjY"/>
      <w:r>
        <w:t>has the opportunity to</w:t>
      </w:r>
      <w:bookmarkEnd w:id="1"/>
      <w:r>
        <w:t xml:space="preserve"> </w:t>
      </w:r>
      <w:bookmarkStart w:id="2" w:name="_Int_NjsFytTv"/>
      <w:r>
        <w:t>participate</w:t>
      </w:r>
      <w:bookmarkEnd w:id="2"/>
      <w:r>
        <w:t xml:space="preserve"> fully. This aligns with UN convention on the Rights of the child (UNCRC, 2023) supportive recognition for the right to education for all children, regardless of their abilities or disabilities. In Wales this has </w:t>
      </w:r>
      <w:bookmarkStart w:id="3" w:name="_Int_G5C4Ay1N"/>
      <w:r>
        <w:t>been recognised</w:t>
      </w:r>
      <w:bookmarkEnd w:id="3"/>
      <w:r>
        <w:t xml:space="preserve"> through recent changes for instance, the Welsh Curriculum (2022), which introduces a pupil centred pathway. Knight and Crick (2021), value this as an inclusive curriculum should move away from standardised approaches, of focusing on the needs of an ‘average learner’ and instead encompass the diversity of needs of all learners. Within the curriculum of Wales this is clear as emphasis </w:t>
      </w:r>
      <w:bookmarkStart w:id="4" w:name="_Int_pFjILUL1"/>
      <w:r>
        <w:t>is placed</w:t>
      </w:r>
      <w:bookmarkEnd w:id="4"/>
      <w:r>
        <w:t xml:space="preserve"> upon differentiated learning in reducing barriers to learning and addressing diverse needs.  Hence, by introducing differentiation instruction into the classroom, pupils with ALN receive further support due to tailored instruction and learning materials to meet their specific needs and learning styles. Furthermore, a school in South Wales which will </w:t>
      </w:r>
      <w:bookmarkStart w:id="5" w:name="_Int_8kIPNwDU"/>
      <w:r>
        <w:t>be referred</w:t>
      </w:r>
      <w:bookmarkEnd w:id="5"/>
      <w:r>
        <w:t xml:space="preserve"> to as school A in accordance, with BERA (2024), guidelines in confidentiality discovered through implementation of welsh curriculum (2022), person centred planning for pupils with a range of complex and multiple ALN were significantly emphasised more. School A </w:t>
      </w:r>
      <w:bookmarkStart w:id="6" w:name="_Int_wGHw2uOh"/>
      <w:r>
        <w:t>stated</w:t>
      </w:r>
      <w:bookmarkEnd w:id="6"/>
      <w:r>
        <w:t xml:space="preserve"> that through this persistent emphasis pupils with ALN received much better support and were able to develop academically and holistically through personal tailored learning. </w:t>
      </w:r>
    </w:p>
    <w:p w14:paraId="549BFE56" w14:textId="1F356650" w:rsidR="00514C9F" w:rsidRDefault="00514C9F" w:rsidP="00514C9F">
      <w:pPr>
        <w:spacing w:line="360" w:lineRule="auto"/>
      </w:pPr>
    </w:p>
    <w:p w14:paraId="0B03ED70" w14:textId="4A5B1F02" w:rsidR="00CC32E7" w:rsidRDefault="00514C9F" w:rsidP="00CC32E7">
      <w:pPr>
        <w:spacing w:line="360" w:lineRule="auto"/>
      </w:pPr>
      <w:r>
        <w:t xml:space="preserve">Moreover, legislative reforms such as the ALN and educational tribunal Wales act (2018), have come into play to transform Wales inclusive and ALN practice. The act aims to replace the special educational needs system (SEN) which </w:t>
      </w:r>
      <w:bookmarkStart w:id="7" w:name="_Int_gKZgdcgB"/>
      <w:r>
        <w:t>is viewed</w:t>
      </w:r>
      <w:bookmarkEnd w:id="7"/>
      <w:r>
        <w:t xml:space="preserve"> as a progressive step as the term ‘special’ reinforces stigma and exclusion (Christian, 2020). In addition, the act introduces an individual development plan (IDP) that will focus on person centred approaches to </w:t>
      </w:r>
      <w:bookmarkStart w:id="8" w:name="_Int_bxcpCA7J"/>
      <w:r>
        <w:t>identifying</w:t>
      </w:r>
      <w:bookmarkEnd w:id="8"/>
      <w:r>
        <w:t xml:space="preserve"> needs early and putting in place effective support and monitoring and adapting interventions to ensure they deliver the desire </w:t>
      </w:r>
      <w:r>
        <w:lastRenderedPageBreak/>
        <w:t xml:space="preserve">outcomes. This will </w:t>
      </w:r>
      <w:bookmarkStart w:id="9" w:name="_Int_UUTElcZG"/>
      <w:r>
        <w:t>be implemented</w:t>
      </w:r>
      <w:bookmarkEnd w:id="9"/>
      <w:r>
        <w:t xml:space="preserve"> in all school in Wales between 2021 and 2024 and will diminish the ‘one size fits all’ approach that does not account for the vastly varied needs of the whole classroom (Brighton et al, 2005). In rise of the act, school A have </w:t>
      </w:r>
      <w:bookmarkStart w:id="10" w:name="_Int_uJ7QEedR"/>
      <w:r>
        <w:t>established</w:t>
      </w:r>
      <w:bookmarkEnd w:id="10"/>
      <w:r>
        <w:t xml:space="preserve"> a collaborative environment whilst, developing strategies and policies to support staff, pupils, and parents. Furthermore, School A offers a range of facilities and practices such as, inclusive curriculum, nurture provisions and community engagement which underpins ALNET reform. However, despite these legislations ongoing challenges persist as there is inconsistent interpretation of the ALN code therefore, further clarification must </w:t>
      </w:r>
      <w:bookmarkStart w:id="11" w:name="_Int_lV1cmYb8"/>
      <w:r>
        <w:t>be provided</w:t>
      </w:r>
      <w:bookmarkEnd w:id="11"/>
      <w:r>
        <w:t xml:space="preserve"> for schools to support their pupils. Sinclair (2024), adds that there </w:t>
      </w:r>
      <w:bookmarkStart w:id="12" w:name="_Int_7qkl3IvS"/>
      <w:r>
        <w:t>is also limited</w:t>
      </w:r>
      <w:bookmarkEnd w:id="12"/>
      <w:r>
        <w:t xml:space="preserve"> support for Welsh-medium ALN provision thus, signifying a hinder to support and development for welsh medium learners with </w:t>
      </w:r>
      <w:r>
        <w:rPr>
          <w:noProof/>
        </w:rPr>
        <w:t>ALN</w:t>
      </w:r>
      <w:r>
        <w:t xml:space="preserve">. </w:t>
      </w:r>
    </w:p>
    <w:p w14:paraId="759B29C3" w14:textId="179A1279" w:rsidR="00EC0F40" w:rsidRDefault="00EC0F40" w:rsidP="00CC32E7">
      <w:pPr>
        <w:spacing w:line="360" w:lineRule="auto"/>
      </w:pPr>
    </w:p>
    <w:p w14:paraId="57392EF0" w14:textId="42A79870" w:rsidR="00A56D82" w:rsidRPr="00CC32E7" w:rsidRDefault="002978CF" w:rsidP="00CC32E7">
      <w:pPr>
        <w:spacing w:line="360" w:lineRule="auto"/>
      </w:pPr>
      <w:r>
        <w:rPr>
          <w:noProof/>
        </w:rPr>
        <mc:AlternateContent>
          <mc:Choice Requires="wps">
            <w:drawing>
              <wp:anchor distT="0" distB="0" distL="114300" distR="114300" simplePos="0" relativeHeight="251676672" behindDoc="0" locked="0" layoutInCell="1" allowOverlap="1" wp14:anchorId="51AD227D" wp14:editId="52A1EE52">
                <wp:simplePos x="0" y="0"/>
                <wp:positionH relativeFrom="column">
                  <wp:posOffset>-571500</wp:posOffset>
                </wp:positionH>
                <wp:positionV relativeFrom="paragraph">
                  <wp:posOffset>372745</wp:posOffset>
                </wp:positionV>
                <wp:extent cx="5070475" cy="2130425"/>
                <wp:effectExtent l="0" t="0" r="0" b="0"/>
                <wp:wrapNone/>
                <wp:docPr id="1430704016" name="Text Box 1"/>
                <wp:cNvGraphicFramePr/>
                <a:graphic xmlns:a="http://schemas.openxmlformats.org/drawingml/2006/main">
                  <a:graphicData uri="http://schemas.microsoft.com/office/word/2010/wordprocessingShape">
                    <wps:wsp>
                      <wps:cNvSpPr txBox="1"/>
                      <wps:spPr>
                        <a:xfrm>
                          <a:off x="0" y="0"/>
                          <a:ext cx="5070475" cy="2130425"/>
                        </a:xfrm>
                        <a:prstGeom prst="rect">
                          <a:avLst/>
                        </a:prstGeom>
                        <a:noFill/>
                        <a:ln w="6350">
                          <a:noFill/>
                        </a:ln>
                      </wps:spPr>
                      <wps:txbx>
                        <w:txbxContent>
                          <w:p w14:paraId="137F5F2A" w14:textId="4AC30805" w:rsidR="00DB1D64" w:rsidRDefault="00DB1D64" w:rsidP="000A1772">
                            <w:pPr>
                              <w:spacing w:line="360" w:lineRule="auto"/>
                            </w:pPr>
                            <w:r>
                              <w:t xml:space="preserve">The implementation of reading pens </w:t>
                            </w:r>
                            <w:bookmarkStart w:id="13" w:name="_Int_pGULxl6L"/>
                            <w:r>
                              <w:t>regarding</w:t>
                            </w:r>
                            <w:bookmarkEnd w:id="13"/>
                            <w:r>
                              <w:t xml:space="preserve"> promoting inclusive practice into the classroom are a detrimental tool in supporting learners with dyslexia, visual impairments, specific learning difficulties (SpLD) or pupils with English as an </w:t>
                            </w:r>
                            <w:bookmarkStart w:id="14" w:name="_Int_SlPFxyuQ"/>
                            <w:r>
                              <w:t>additional</w:t>
                            </w:r>
                            <w:bookmarkEnd w:id="14"/>
                            <w:r>
                              <w:t xml:space="preserve"> language (EAL).</w:t>
                            </w:r>
                            <w:r w:rsidR="00B22C6C" w:rsidRPr="00B22C6C">
                              <w:t xml:space="preserve"> </w:t>
                            </w:r>
                            <w:r w:rsidR="00B22C6C">
                              <w:t xml:space="preserve">It is an electric device that scans printed text and read’s it aloud to the pupil through earphones, this practice is significant with pupils who have reading difficulties as their reading </w:t>
                            </w:r>
                            <w:bookmarkStart w:id="15" w:name="_Int_hSsA0qgI"/>
                            <w:r w:rsidR="00B22C6C">
                              <w:t>is best supported</w:t>
                            </w:r>
                            <w:bookmarkEnd w:id="15"/>
                            <w:r w:rsidR="00B22C6C">
                              <w:t xml:space="preserve"> by reading aloud tools (Buzick and Stone,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AD227D" id="_x0000_t202" coordsize="21600,21600" o:spt="202" path="m,l,21600r21600,l21600,xe">
                <v:stroke joinstyle="miter"/>
                <v:path gradientshapeok="t" o:connecttype="rect"/>
              </v:shapetype>
              <v:shape id="Text Box 1" o:spid="_x0000_s1026" type="#_x0000_t202" style="position:absolute;margin-left:-45pt;margin-top:29.35pt;width:399.25pt;height:167.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" filled="f" stroked="f" strokeweight=".5pt">
                <v:textbox>
                  <w:txbxContent>
                    <w:p w14:paraId="137F5F2A" w14:textId="4AC30805" w:rsidR="00DB1D64" w:rsidRDefault="00DB1D64" w:rsidP="000A1772">
                      <w:pPr>
                        <w:spacing w:line="360" w:lineRule="auto"/>
                      </w:pPr>
                      <w:r>
                        <w:t xml:space="preserve">The implementation of reading pens </w:t>
                      </w:r>
                      <w:bookmarkStart w:id="16" w:name="_Int_pGULxl6L"/>
                      <w:r>
                        <w:t>regarding</w:t>
                      </w:r>
                      <w:bookmarkEnd w:id="16"/>
                      <w:r>
                        <w:t xml:space="preserve"> promoting inclusive practice into the classroom are a detrimental tool in supporting learners with dyslexia, visual impairments, specific learning difficulties (SpLD) or pupils with English as an </w:t>
                      </w:r>
                      <w:bookmarkStart w:id="17" w:name="_Int_SlPFxyuQ"/>
                      <w:r>
                        <w:t>additional</w:t>
                      </w:r>
                      <w:bookmarkEnd w:id="17"/>
                      <w:r>
                        <w:t xml:space="preserve"> language (EAL).</w:t>
                      </w:r>
                      <w:r w:rsidR="00B22C6C" w:rsidRPr="00B22C6C">
                        <w:t xml:space="preserve"> </w:t>
                      </w:r>
                      <w:r w:rsidR="00B22C6C">
                        <w:t xml:space="preserve">It is an electric device that scans printed text and read’s it aloud to the pupil through earphones, this practice is significant with pupils who have reading difficulties as their reading </w:t>
                      </w:r>
                      <w:bookmarkStart w:id="18" w:name="_Int_hSsA0qgI"/>
                      <w:r w:rsidR="00B22C6C">
                        <w:t>is best supported</w:t>
                      </w:r>
                      <w:bookmarkEnd w:id="18"/>
                      <w:r w:rsidR="00B22C6C">
                        <w:t xml:space="preserve"> by reading aloud tools (Buzick and Stone, 2014).</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54BCB7BB" wp14:editId="328FCA91">
                <wp:simplePos x="0" y="0"/>
                <wp:positionH relativeFrom="column">
                  <wp:posOffset>-725805</wp:posOffset>
                </wp:positionH>
                <wp:positionV relativeFrom="paragraph">
                  <wp:posOffset>2491105</wp:posOffset>
                </wp:positionV>
                <wp:extent cx="7113905" cy="1143000"/>
                <wp:effectExtent l="0" t="0" r="0" b="0"/>
                <wp:wrapNone/>
                <wp:docPr id="548375484" name="Text Box 1"/>
                <wp:cNvGraphicFramePr/>
                <a:graphic xmlns:a="http://schemas.openxmlformats.org/drawingml/2006/main">
                  <a:graphicData uri="http://schemas.microsoft.com/office/word/2010/wordprocessingShape">
                    <wps:wsp>
                      <wps:cNvSpPr txBox="1"/>
                      <wps:spPr>
                        <a:xfrm>
                          <a:off x="0" y="0"/>
                          <a:ext cx="7113905" cy="1143000"/>
                        </a:xfrm>
                        <a:prstGeom prst="rect">
                          <a:avLst/>
                        </a:prstGeom>
                        <a:noFill/>
                        <a:ln w="6350">
                          <a:noFill/>
                        </a:ln>
                      </wps:spPr>
                      <wps:txbx>
                        <w:txbxContent>
                          <w:p w14:paraId="3C11D1D2" w14:textId="77777777" w:rsidR="00F91F05" w:rsidRDefault="00F91F05" w:rsidP="00CB08A2">
                            <w:pPr>
                              <w:spacing w:line="360" w:lineRule="auto"/>
                            </w:pPr>
                            <w:r>
                              <w:t xml:space="preserve">In a study researching into text-to-text speech (TTS) technology, Balajithy (2005), highlighted the successes of TTS in enhancing reading and comprehension. Furthermore, Balajithy (2005), </w:t>
                            </w:r>
                            <w:bookmarkStart w:id="19" w:name="_Int_aQdBtmOL"/>
                            <w:r>
                              <w:t>identified</w:t>
                            </w:r>
                            <w:bookmarkEnd w:id="19"/>
                            <w:r>
                              <w:t xml:space="preserve"> that pupils with greatest difficulties made the most progressive gains through using this type of technology. Therefore, emphasising the impact the reading pen has on pupil’ development. </w:t>
                            </w:r>
                          </w:p>
                          <w:p w14:paraId="2E1660EA" w14:textId="77777777" w:rsidR="00B272AA" w:rsidRDefault="00B272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BCB7BB" id="_x0000_s1027" type="#_x0000_t202" style="position:absolute;margin-left:-57.15pt;margin-top:196.15pt;width:560.15pt;height:90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" filled="f" stroked="f" strokeweight=".5pt">
                <v:textbox>
                  <w:txbxContent>
                    <w:p w14:paraId="3C11D1D2" w14:textId="77777777" w:rsidR="00F91F05" w:rsidRDefault="00F91F05" w:rsidP="00CB08A2">
                      <w:pPr>
                        <w:spacing w:line="360" w:lineRule="auto"/>
                      </w:pPr>
                      <w:r>
                        <w:t xml:space="preserve">In a study researching into text-to-text speech (TTS) technology, Balajithy (2005), highlighted the successes of TTS in enhancing reading and comprehension. Furthermore, Balajithy (2005), </w:t>
                      </w:r>
                      <w:bookmarkStart w:id="20" w:name="_Int_aQdBtmOL"/>
                      <w:r>
                        <w:t>identified</w:t>
                      </w:r>
                      <w:bookmarkEnd w:id="20"/>
                      <w:r>
                        <w:t xml:space="preserve"> that pupils with greatest difficulties made the most progressive gains through using this type of technology. Therefore, emphasising the impact the reading pen has on pupil’ development. </w:t>
                      </w:r>
                    </w:p>
                    <w:p w14:paraId="2E1660EA" w14:textId="77777777" w:rsidR="00B272AA" w:rsidRDefault="00B272AA"/>
                  </w:txbxContent>
                </v:textbox>
              </v:shape>
            </w:pict>
          </mc:Fallback>
        </mc:AlternateContent>
      </w:r>
      <w:r w:rsidR="00A56D82">
        <w:rPr>
          <w:b/>
          <w:bCs/>
          <w:u w:val="single"/>
        </w:rPr>
        <w:t>Reading pens</w:t>
      </w:r>
    </w:p>
    <w:p w14:paraId="7EB243D9" w14:textId="7CE3FA84" w:rsidR="00A56D82" w:rsidRDefault="000A1772" w:rsidP="00D163BC">
      <w:pPr>
        <w:rPr>
          <w:b/>
          <w:bCs/>
          <w:u w:val="single"/>
        </w:rPr>
      </w:pPr>
      <w:r>
        <w:rPr>
          <w:noProof/>
        </w:rPr>
        <w:drawing>
          <wp:anchor distT="0" distB="0" distL="114300" distR="114300" simplePos="0" relativeHeight="251661312" behindDoc="0" locked="0" layoutInCell="1" allowOverlap="1" wp14:anchorId="2CF10E65" wp14:editId="47018038">
            <wp:simplePos x="0" y="0"/>
            <wp:positionH relativeFrom="column">
              <wp:posOffset>4649470</wp:posOffset>
            </wp:positionH>
            <wp:positionV relativeFrom="paragraph">
              <wp:posOffset>117475</wp:posOffset>
            </wp:positionV>
            <wp:extent cx="1471930" cy="2009140"/>
            <wp:effectExtent l="0" t="0" r="1270" b="0"/>
            <wp:wrapTopAndBottom/>
            <wp:docPr id="13432830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283053" name="Picture 1343283053"/>
                    <pic:cNvPicPr/>
                  </pic:nvPicPr>
                  <pic:blipFill rotWithShape="1">
                    <a:blip r:embed="rId7" cstate="print">
                      <a:extLst>
                        <a:ext uri="{28A0092B-C50C-407E-A947-70E740481C1C}">
                          <a14:useLocalDpi xmlns:a14="http://schemas.microsoft.com/office/drawing/2010/main" val="0"/>
                        </a:ext>
                      </a:extLst>
                    </a:blip>
                    <a:srcRect l="1" r="7353" b="15686"/>
                    <a:stretch>
                      <a:fillRect/>
                    </a:stretch>
                  </pic:blipFill>
                  <pic:spPr bwMode="auto">
                    <a:xfrm>
                      <a:off x="0" y="0"/>
                      <a:ext cx="1471930" cy="2009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2249B1" w14:textId="052A85CF" w:rsidR="00A56D82" w:rsidRPr="00A56D82" w:rsidRDefault="00A56D82" w:rsidP="00D163BC">
      <w:pPr>
        <w:rPr>
          <w:b/>
          <w:bCs/>
          <w:u w:val="single"/>
        </w:rPr>
      </w:pPr>
    </w:p>
    <w:p w14:paraId="25C7E1CF" w14:textId="61DBB9AB" w:rsidR="00D21093" w:rsidRDefault="002978CF" w:rsidP="00D163BC">
      <w:pPr>
        <w:rPr>
          <w:sz w:val="52"/>
          <w:szCs w:val="52"/>
        </w:rPr>
      </w:pPr>
      <w:r>
        <w:rPr>
          <w:noProof/>
        </w:rPr>
        <mc:AlternateContent>
          <mc:Choice Requires="wps">
            <w:drawing>
              <wp:anchor distT="0" distB="0" distL="114300" distR="114300" simplePos="0" relativeHeight="251679744" behindDoc="0" locked="0" layoutInCell="1" allowOverlap="1" wp14:anchorId="4D370838" wp14:editId="6A6274A2">
                <wp:simplePos x="0" y="0"/>
                <wp:positionH relativeFrom="column">
                  <wp:posOffset>-725805</wp:posOffset>
                </wp:positionH>
                <wp:positionV relativeFrom="paragraph">
                  <wp:posOffset>591516</wp:posOffset>
                </wp:positionV>
                <wp:extent cx="7265035" cy="2425065"/>
                <wp:effectExtent l="0" t="0" r="0" b="0"/>
                <wp:wrapNone/>
                <wp:docPr id="208363168" name="Text Box 1"/>
                <wp:cNvGraphicFramePr/>
                <a:graphic xmlns:a="http://schemas.openxmlformats.org/drawingml/2006/main">
                  <a:graphicData uri="http://schemas.microsoft.com/office/word/2010/wordprocessingShape">
                    <wps:wsp>
                      <wps:cNvSpPr txBox="1"/>
                      <wps:spPr>
                        <a:xfrm>
                          <a:off x="0" y="0"/>
                          <a:ext cx="7265035" cy="2425065"/>
                        </a:xfrm>
                        <a:prstGeom prst="rect">
                          <a:avLst/>
                        </a:prstGeom>
                        <a:noFill/>
                        <a:ln w="6350">
                          <a:noFill/>
                        </a:ln>
                      </wps:spPr>
                      <wps:txbx>
                        <w:txbxContent>
                          <w:p w14:paraId="0F8654DD" w14:textId="77777777" w:rsidR="0060516B" w:rsidRDefault="0060516B" w:rsidP="0060516B">
                            <w:pPr>
                              <w:spacing w:line="360" w:lineRule="auto"/>
                            </w:pPr>
                            <w:r>
                              <w:t>Relating to my experience on placement, I however found that reading pens were not a tool accessible to pupils within school X. I gather this was due to costing, as each reading pen costs around 240 pounds each and due to lack fo funding it would not be accessible. Yet, I discovered during my time at school X that, reading pens would be highly beneficial for a variety of pupils, as the school had many pupils who were EAL and SpLD. Desoforges and Aboucharr’s (2003), conducted a study to research into whether the reading pen increased levels of confidence within EAL learners, they discovered overall, that confidence increased by 57% through using the tool. Therefore, linking back to my experience I believe that the reading pen would have been an inclusive tool, within School X to boost pupils' confidence in their reading and writing.</w:t>
                            </w:r>
                          </w:p>
                          <w:p w14:paraId="1CCCC7A9" w14:textId="77777777" w:rsidR="00CB08A2" w:rsidRDefault="00CB08A2" w:rsidP="0060516B">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370838" id="_x0000_s1028" type="#_x0000_t202" style="position:absolute;margin-left:-57.15pt;margin-top:46.6pt;width:572.05pt;height:190.9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" filled="f" stroked="f" strokeweight=".5pt">
                <v:textbox>
                  <w:txbxContent>
                    <w:p w14:paraId="0F8654DD" w14:textId="77777777" w:rsidR="0060516B" w:rsidRDefault="0060516B" w:rsidP="0060516B">
                      <w:pPr>
                        <w:spacing w:line="360" w:lineRule="auto"/>
                      </w:pPr>
                      <w:r>
                        <w:t>Relating to my experience on placement, I however found that reading pens were not a tool accessible to pupils within school X. I gather this was due to costing, as each reading pen costs around 240 pounds each and due to lack fo funding it would not be accessible. Yet, I discovered during my time at school X that, reading pens would be highly beneficial for a variety of pupils, as the school had many pupils who were EAL and SpLD. Desoforges and Aboucharr’s (2003), conducted a study to research into whether the reading pen increased levels of confidence within EAL learners, they discovered overall, that confidence increased by 57% through using the tool. Therefore, linking back to my experience I believe that the reading pen would have been an inclusive tool, within School X to boost pupils' confidence in their reading and writing.</w:t>
                      </w:r>
                    </w:p>
                    <w:p w14:paraId="1CCCC7A9" w14:textId="77777777" w:rsidR="00CB08A2" w:rsidRDefault="00CB08A2" w:rsidP="0060516B">
                      <w:pPr>
                        <w:spacing w:line="360" w:lineRule="auto"/>
                      </w:pPr>
                    </w:p>
                  </w:txbxContent>
                </v:textbox>
              </v:shape>
            </w:pict>
          </mc:Fallback>
        </mc:AlternateContent>
      </w:r>
    </w:p>
    <w:p w14:paraId="12E0AE74" w14:textId="760CBDD6" w:rsidR="00D21093" w:rsidRDefault="00D21093" w:rsidP="00D163BC">
      <w:pPr>
        <w:rPr>
          <w:sz w:val="52"/>
          <w:szCs w:val="52"/>
        </w:rPr>
      </w:pPr>
    </w:p>
    <w:p w14:paraId="6FF5191C" w14:textId="268C40AE" w:rsidR="00D21093" w:rsidRDefault="00D21093" w:rsidP="00D163BC">
      <w:pPr>
        <w:rPr>
          <w:sz w:val="52"/>
          <w:szCs w:val="52"/>
        </w:rPr>
      </w:pPr>
    </w:p>
    <w:p w14:paraId="17AC93C8" w14:textId="7F85A031" w:rsidR="00B029DF" w:rsidRDefault="00B029DF" w:rsidP="00D163BC">
      <w:pPr>
        <w:rPr>
          <w:sz w:val="52"/>
          <w:szCs w:val="52"/>
        </w:rPr>
      </w:pPr>
    </w:p>
    <w:p w14:paraId="7B770D24" w14:textId="1E1F4D64" w:rsidR="00B029DF" w:rsidRDefault="00EC0F40" w:rsidP="00D163BC">
      <w:pPr>
        <w:rPr>
          <w:sz w:val="52"/>
          <w:szCs w:val="52"/>
        </w:rPr>
      </w:pPr>
      <w:r>
        <w:rPr>
          <w:noProof/>
          <w:sz w:val="52"/>
          <w:szCs w:val="52"/>
        </w:rPr>
        <w:lastRenderedPageBreak/>
        <mc:AlternateContent>
          <mc:Choice Requires="wps">
            <w:drawing>
              <wp:anchor distT="0" distB="0" distL="114300" distR="114300" simplePos="0" relativeHeight="251664384" behindDoc="0" locked="0" layoutInCell="1" allowOverlap="1" wp14:anchorId="53376BD6" wp14:editId="350045CE">
                <wp:simplePos x="0" y="0"/>
                <wp:positionH relativeFrom="column">
                  <wp:posOffset>-569446</wp:posOffset>
                </wp:positionH>
                <wp:positionV relativeFrom="paragraph">
                  <wp:posOffset>1556908</wp:posOffset>
                </wp:positionV>
                <wp:extent cx="6474460" cy="2115820"/>
                <wp:effectExtent l="0" t="0" r="0" b="0"/>
                <wp:wrapNone/>
                <wp:docPr id="378541731" name="Text Box 2"/>
                <wp:cNvGraphicFramePr/>
                <a:graphic xmlns:a="http://schemas.openxmlformats.org/drawingml/2006/main">
                  <a:graphicData uri="http://schemas.microsoft.com/office/word/2010/wordprocessingShape">
                    <wps:wsp>
                      <wps:cNvSpPr txBox="1"/>
                      <wps:spPr>
                        <a:xfrm>
                          <a:off x="0" y="0"/>
                          <a:ext cx="6474460" cy="2115820"/>
                        </a:xfrm>
                        <a:prstGeom prst="rect">
                          <a:avLst/>
                        </a:prstGeom>
                        <a:noFill/>
                        <a:ln w="6350">
                          <a:noFill/>
                        </a:ln>
                      </wps:spPr>
                      <wps:txbx>
                        <w:txbxContent>
                          <w:p w14:paraId="15698E2D" w14:textId="39A309B0" w:rsidR="00EE64AC" w:rsidRDefault="00EE64AC" w:rsidP="00BB4EF9">
                            <w:pPr>
                              <w:spacing w:line="360" w:lineRule="auto"/>
                            </w:pPr>
                            <w:r>
                              <w:t xml:space="preserve">multiple school across Wales who have a lack of funding. This could potentially </w:t>
                            </w:r>
                            <w:bookmarkStart w:id="21" w:name="_Int_gJ0df2Wm"/>
                            <w:r>
                              <w:t>be overcome</w:t>
                            </w:r>
                            <w:bookmarkEnd w:id="21"/>
                            <w:r>
                              <w:t xml:space="preserve"> through applying for Welsh government ALN transformation grant or local authority inclusion funding. Moreover, Gruner (2018), research into the effect of TTS technology on reading comprehension in pupils with reading difficulties and hyperactivity can moderate the effect of TTS on reading comprehension. The reading pen also does not keep track of the </w:t>
                            </w:r>
                            <w:r w:rsidR="00BB4EF9">
                              <w:t>part</w:t>
                            </w:r>
                            <w:r>
                              <w:t xml:space="preserve"> of text visually processed by the reader which can cause confusion and hinderance to development (Schiavo, 2021). </w:t>
                            </w:r>
                          </w:p>
                          <w:p w14:paraId="5CC60C8D" w14:textId="77777777" w:rsidR="00EE64AC" w:rsidRDefault="00EE64A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376BD6" id="Text Box 2" o:spid="_x0000_s1029" type="#_x0000_t202" style="position:absolute;margin-left:-44.85pt;margin-top:122.6pt;width:509.8pt;height:166.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" filled="f" stroked="f" strokeweight=".5pt">
                <v:textbox>
                  <w:txbxContent>
                    <w:p w14:paraId="15698E2D" w14:textId="39A309B0" w:rsidR="00EE64AC" w:rsidRDefault="00EE64AC" w:rsidP="00BB4EF9">
                      <w:pPr>
                        <w:spacing w:line="360" w:lineRule="auto"/>
                      </w:pPr>
                      <w:r>
                        <w:t xml:space="preserve">multiple school across Wales who have a lack of funding. This could potentially </w:t>
                      </w:r>
                      <w:bookmarkStart w:id="22" w:name="_Int_gJ0df2Wm"/>
                      <w:r>
                        <w:t>be overcome</w:t>
                      </w:r>
                      <w:bookmarkEnd w:id="22"/>
                      <w:r>
                        <w:t xml:space="preserve"> through applying for Welsh government ALN transformation grant or local authority inclusion funding. Moreover, Gruner (2018), research into the effect of TTS technology on reading comprehension in pupils with reading difficulties and hyperactivity can moderate the effect of TTS on reading comprehension. The reading pen also does not keep track of the </w:t>
                      </w:r>
                      <w:r w:rsidR="00BB4EF9">
                        <w:t>part</w:t>
                      </w:r>
                      <w:r>
                        <w:t xml:space="preserve"> of text visually processed by the reader which can cause confusion and hinderance to development (Schiavo, 2021). </w:t>
                      </w:r>
                    </w:p>
                    <w:p w14:paraId="5CC60C8D" w14:textId="77777777" w:rsidR="00EE64AC" w:rsidRDefault="00EE64AC"/>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5DEAD56C" wp14:editId="63B12D56">
                <wp:simplePos x="0" y="0"/>
                <wp:positionH relativeFrom="column">
                  <wp:posOffset>1587650</wp:posOffset>
                </wp:positionH>
                <wp:positionV relativeFrom="paragraph">
                  <wp:posOffset>-74444</wp:posOffset>
                </wp:positionV>
                <wp:extent cx="4550410" cy="1551940"/>
                <wp:effectExtent l="0" t="0" r="0" b="0"/>
                <wp:wrapNone/>
                <wp:docPr id="1819385734" name="Text Box 1"/>
                <wp:cNvGraphicFramePr/>
                <a:graphic xmlns:a="http://schemas.openxmlformats.org/drawingml/2006/main">
                  <a:graphicData uri="http://schemas.microsoft.com/office/word/2010/wordprocessingShape">
                    <wps:wsp>
                      <wps:cNvSpPr txBox="1"/>
                      <wps:spPr>
                        <a:xfrm>
                          <a:off x="0" y="0"/>
                          <a:ext cx="4550410" cy="1551940"/>
                        </a:xfrm>
                        <a:prstGeom prst="rect">
                          <a:avLst/>
                        </a:prstGeom>
                        <a:noFill/>
                        <a:ln w="6350">
                          <a:noFill/>
                        </a:ln>
                      </wps:spPr>
                      <wps:txbx>
                        <w:txbxContent>
                          <w:p w14:paraId="70CCD0BE" w14:textId="77777777" w:rsidR="00744F3F" w:rsidRDefault="00744F3F" w:rsidP="00744F3F">
                            <w:pPr>
                              <w:spacing w:line="360" w:lineRule="auto"/>
                            </w:pPr>
                            <w:r>
                              <w:t>Therefore, linking back to my experience I believe that the reading pen would have been an inclusive tool, within School X to boost pupils' confidence in their reading and writing.</w:t>
                            </w:r>
                          </w:p>
                          <w:p w14:paraId="7C70F0F2" w14:textId="77777777" w:rsidR="00744F3F" w:rsidRDefault="00744F3F" w:rsidP="00744F3F">
                            <w:pPr>
                              <w:spacing w:line="360" w:lineRule="auto"/>
                            </w:pPr>
                            <w:r>
                              <w:t xml:space="preserve">Despite, many benefits of using the reading pen, there are limitations, the cost of the tool creates a barrier of access to multiple school across Wales who have a lack of funding. This could potentially </w:t>
                            </w:r>
                            <w:bookmarkStart w:id="23" w:name="_Int_InxY92aK"/>
                            <w:r>
                              <w:t>be overcome</w:t>
                            </w:r>
                            <w:bookmarkEnd w:id="23"/>
                            <w:r>
                              <w:t xml:space="preserve"> through applying for Welsh government ALN transformation grant or local authority inclusion funding. Moreover, Gruner (2018), research into the effect of TTS technology on reading comprehension in pupils with reading difficulties and hyperactivity can moderate the effect of TTS on reading comprehension. The reading pen also does not keep track of the </w:t>
                            </w:r>
                            <w:bookmarkStart w:id="24" w:name="_Int_nARKe78J"/>
                            <w:r>
                              <w:t>portion</w:t>
                            </w:r>
                            <w:bookmarkEnd w:id="24"/>
                            <w:r>
                              <w:t xml:space="preserve"> of text visually processed by the reader which can cause confusion and hinderance to development (Schiavo, 2021). </w:t>
                            </w:r>
                          </w:p>
                          <w:p w14:paraId="370B23AB" w14:textId="77777777" w:rsidR="00476B75" w:rsidRDefault="00476B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EAD56C" id="_x0000_s1030" type="#_x0000_t202" style="position:absolute;margin-left:125pt;margin-top:-5.85pt;width:358.3pt;height:122.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" filled="f" stroked="f" strokeweight=".5pt">
                <v:textbox>
                  <w:txbxContent>
                    <w:p w14:paraId="70CCD0BE" w14:textId="77777777" w:rsidR="00744F3F" w:rsidRDefault="00744F3F" w:rsidP="00744F3F">
                      <w:pPr>
                        <w:spacing w:line="360" w:lineRule="auto"/>
                      </w:pPr>
                      <w:r>
                        <w:t>Therefore, linking back to my experience I believe that the reading pen would have been an inclusive tool, within School X to boost pupils' confidence in their reading and writing.</w:t>
                      </w:r>
                    </w:p>
                    <w:p w14:paraId="7C70F0F2" w14:textId="77777777" w:rsidR="00744F3F" w:rsidRDefault="00744F3F" w:rsidP="00744F3F">
                      <w:pPr>
                        <w:spacing w:line="360" w:lineRule="auto"/>
                      </w:pPr>
                      <w:r>
                        <w:t xml:space="preserve">Despite, many benefits of using the reading pen, there are limitations, the cost of the tool creates a barrier of access to multiple school across Wales who have a lack of funding. This could potentially </w:t>
                      </w:r>
                      <w:bookmarkStart w:id="25" w:name="_Int_InxY92aK"/>
                      <w:r>
                        <w:t>be overcome</w:t>
                      </w:r>
                      <w:bookmarkEnd w:id="25"/>
                      <w:r>
                        <w:t xml:space="preserve"> through applying for Welsh government ALN transformation grant or local authority inclusion funding. Moreover, Gruner (2018), research into the effect of TTS technology on reading comprehension in pupils with reading difficulties and hyperactivity can moderate the effect of TTS on reading comprehension. The reading pen also does not keep track of the </w:t>
                      </w:r>
                      <w:bookmarkStart w:id="26" w:name="_Int_nARKe78J"/>
                      <w:r>
                        <w:t>portion</w:t>
                      </w:r>
                      <w:bookmarkEnd w:id="26"/>
                      <w:r>
                        <w:t xml:space="preserve"> of text visually processed by the reader which can cause confusion and hinderance to development (Schiavo, 2021). </w:t>
                      </w:r>
                    </w:p>
                    <w:p w14:paraId="370B23AB" w14:textId="77777777" w:rsidR="00476B75" w:rsidRDefault="00476B75"/>
                  </w:txbxContent>
                </v:textbox>
              </v:shape>
            </w:pict>
          </mc:Fallback>
        </mc:AlternateContent>
      </w:r>
      <w:r>
        <w:rPr>
          <w:noProof/>
          <w:sz w:val="52"/>
          <w:szCs w:val="52"/>
        </w:rPr>
        <w:drawing>
          <wp:anchor distT="0" distB="0" distL="114300" distR="114300" simplePos="0" relativeHeight="251662336" behindDoc="0" locked="0" layoutInCell="1" allowOverlap="1" wp14:anchorId="04A33344" wp14:editId="7ECC3B99">
            <wp:simplePos x="0" y="0"/>
            <wp:positionH relativeFrom="column">
              <wp:posOffset>-719828</wp:posOffset>
            </wp:positionH>
            <wp:positionV relativeFrom="paragraph">
              <wp:posOffset>373</wp:posOffset>
            </wp:positionV>
            <wp:extent cx="2094865" cy="1396365"/>
            <wp:effectExtent l="0" t="0" r="635" b="635"/>
            <wp:wrapTopAndBottom/>
            <wp:docPr id="4023047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304784" name="Picture 402304784"/>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94865" cy="1396365"/>
                    </a:xfrm>
                    <a:prstGeom prst="rect">
                      <a:avLst/>
                    </a:prstGeom>
                  </pic:spPr>
                </pic:pic>
              </a:graphicData>
            </a:graphic>
            <wp14:sizeRelH relativeFrom="margin">
              <wp14:pctWidth>0</wp14:pctWidth>
            </wp14:sizeRelH>
            <wp14:sizeRelV relativeFrom="margin">
              <wp14:pctHeight>0</wp14:pctHeight>
            </wp14:sizeRelV>
          </wp:anchor>
        </w:drawing>
      </w:r>
    </w:p>
    <w:p w14:paraId="327D916C" w14:textId="244B22E9" w:rsidR="00B029DF" w:rsidRDefault="00B029DF" w:rsidP="00D163BC">
      <w:pPr>
        <w:rPr>
          <w:sz w:val="52"/>
          <w:szCs w:val="52"/>
        </w:rPr>
      </w:pPr>
    </w:p>
    <w:p w14:paraId="4BEEE491" w14:textId="6F2FF6E3" w:rsidR="00B029DF" w:rsidRDefault="00B029DF" w:rsidP="00D163BC">
      <w:pPr>
        <w:rPr>
          <w:sz w:val="52"/>
          <w:szCs w:val="52"/>
        </w:rPr>
      </w:pPr>
    </w:p>
    <w:p w14:paraId="2F965842" w14:textId="34FE3359" w:rsidR="00B029DF" w:rsidRDefault="00B029DF" w:rsidP="00D163BC">
      <w:pPr>
        <w:rPr>
          <w:sz w:val="52"/>
          <w:szCs w:val="52"/>
        </w:rPr>
      </w:pPr>
    </w:p>
    <w:p w14:paraId="554692B1" w14:textId="6FC6BFAD" w:rsidR="00B029DF" w:rsidRDefault="00B029DF" w:rsidP="00D163BC">
      <w:pPr>
        <w:rPr>
          <w:sz w:val="52"/>
          <w:szCs w:val="52"/>
        </w:rPr>
      </w:pPr>
    </w:p>
    <w:p w14:paraId="473143C6" w14:textId="6B0011EC" w:rsidR="005566CC" w:rsidRDefault="005001A6" w:rsidP="00D163BC">
      <w:pPr>
        <w:rPr>
          <w:b/>
          <w:bCs/>
          <w:u w:val="single"/>
        </w:rPr>
      </w:pPr>
      <w:r>
        <w:rPr>
          <w:noProof/>
          <w:sz w:val="52"/>
          <w:szCs w:val="52"/>
        </w:rPr>
        <mc:AlternateContent>
          <mc:Choice Requires="wps">
            <w:drawing>
              <wp:anchor distT="0" distB="0" distL="114300" distR="114300" simplePos="0" relativeHeight="251666432" behindDoc="0" locked="0" layoutInCell="1" allowOverlap="1" wp14:anchorId="04E7A06B" wp14:editId="030AFE1E">
                <wp:simplePos x="0" y="0"/>
                <wp:positionH relativeFrom="column">
                  <wp:posOffset>-728345</wp:posOffset>
                </wp:positionH>
                <wp:positionV relativeFrom="paragraph">
                  <wp:posOffset>406400</wp:posOffset>
                </wp:positionV>
                <wp:extent cx="5318125" cy="1775460"/>
                <wp:effectExtent l="0" t="0" r="0" b="0"/>
                <wp:wrapNone/>
                <wp:docPr id="476733563" name="Text Box 1"/>
                <wp:cNvGraphicFramePr/>
                <a:graphic xmlns:a="http://schemas.openxmlformats.org/drawingml/2006/main">
                  <a:graphicData uri="http://schemas.microsoft.com/office/word/2010/wordprocessingShape">
                    <wps:wsp>
                      <wps:cNvSpPr txBox="1"/>
                      <wps:spPr>
                        <a:xfrm>
                          <a:off x="0" y="0"/>
                          <a:ext cx="5318125" cy="1775460"/>
                        </a:xfrm>
                        <a:prstGeom prst="rect">
                          <a:avLst/>
                        </a:prstGeom>
                        <a:noFill/>
                        <a:ln w="6350">
                          <a:noFill/>
                        </a:ln>
                      </wps:spPr>
                      <wps:txbx>
                        <w:txbxContent>
                          <w:p w14:paraId="0D522A29" w14:textId="5AB7D220" w:rsidR="00F2111E" w:rsidRDefault="00F2111E" w:rsidP="009A217F">
                            <w:pPr>
                              <w:spacing w:line="360" w:lineRule="auto"/>
                            </w:pPr>
                            <w:r>
                              <w:t xml:space="preserve">Additionally, coloured overlays </w:t>
                            </w:r>
                            <w:bookmarkStart w:id="27" w:name="_Int_6x99qT5d"/>
                            <w:r>
                              <w:t>are presented</w:t>
                            </w:r>
                            <w:bookmarkEnd w:id="27"/>
                            <w:r>
                              <w:t xml:space="preserve"> as an inclusive tool for the </w:t>
                            </w:r>
                            <w:r w:rsidR="0078141D">
                              <w:t>classroom as</w:t>
                            </w:r>
                            <w:r>
                              <w:t xml:space="preserve"> they </w:t>
                            </w:r>
                            <w:bookmarkStart w:id="28" w:name="_Int_sr0UIqcR"/>
                            <w:r>
                              <w:t>are highlighted</w:t>
                            </w:r>
                            <w:bookmarkEnd w:id="28"/>
                            <w:r>
                              <w:t xml:space="preserve"> to alleviate stress and improve symptoms related to dyslexia (Evans et al, 1999). In a study it </w:t>
                            </w:r>
                            <w:bookmarkStart w:id="29" w:name="_Int_wGSWGQX0"/>
                            <w:r>
                              <w:t>was discovered</w:t>
                            </w:r>
                            <w:bookmarkEnd w:id="29"/>
                            <w:r>
                              <w:t xml:space="preserve"> that 5% of pupils between the ages of six and eight read at least 25% quicker with their preferred colour overlay thus, </w:t>
                            </w:r>
                            <w:r w:rsidR="00AC7647">
                              <w:t>displaying the benefits of coloured overlays as an inclusive practice within the classroom.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E7A06B" id="_x0000_s1031" type="#_x0000_t202" style="position:absolute;margin-left:-57.35pt;margin-top:32pt;width:418.75pt;height:139.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" filled="f" stroked="f" strokeweight=".5pt">
                <v:textbox>
                  <w:txbxContent>
                    <w:p w14:paraId="0D522A29" w14:textId="5AB7D220" w:rsidR="00F2111E" w:rsidRDefault="00F2111E" w:rsidP="009A217F">
                      <w:pPr>
                        <w:spacing w:line="360" w:lineRule="auto"/>
                      </w:pPr>
                      <w:r>
                        <w:t xml:space="preserve">Additionally, coloured overlays </w:t>
                      </w:r>
                      <w:bookmarkStart w:id="30" w:name="_Int_6x99qT5d"/>
                      <w:r>
                        <w:t>are presented</w:t>
                      </w:r>
                      <w:bookmarkEnd w:id="30"/>
                      <w:r>
                        <w:t xml:space="preserve"> as an inclusive tool for the </w:t>
                      </w:r>
                      <w:r w:rsidR="0078141D">
                        <w:t>classroom as</w:t>
                      </w:r>
                      <w:r>
                        <w:t xml:space="preserve"> they </w:t>
                      </w:r>
                      <w:bookmarkStart w:id="31" w:name="_Int_sr0UIqcR"/>
                      <w:r>
                        <w:t>are highlighted</w:t>
                      </w:r>
                      <w:bookmarkEnd w:id="31"/>
                      <w:r>
                        <w:t xml:space="preserve"> to alleviate stress and improve symptoms related to dyslexia (Evans et al, 1999). In a study it </w:t>
                      </w:r>
                      <w:bookmarkStart w:id="32" w:name="_Int_wGSWGQX0"/>
                      <w:r>
                        <w:t>was discovered</w:t>
                      </w:r>
                      <w:bookmarkEnd w:id="32"/>
                      <w:r>
                        <w:t xml:space="preserve"> that 5% of pupils between the ages of six and eight read at least 25% quicker with their preferred colour overlay thus, </w:t>
                      </w:r>
                      <w:r w:rsidR="00AC7647">
                        <w:t>displaying the benefits of coloured overlays as an inclusive practice within the classroom.</w:t>
                      </w:r>
                    </w:p>
                  </w:txbxContent>
                </v:textbox>
              </v:shape>
            </w:pict>
          </mc:Fallback>
        </mc:AlternateContent>
      </w:r>
      <w:r w:rsidR="005566CC">
        <w:rPr>
          <w:b/>
          <w:bCs/>
          <w:u w:val="single"/>
        </w:rPr>
        <w:t>Coloured overlays</w:t>
      </w:r>
    </w:p>
    <w:p w14:paraId="577DE046" w14:textId="217BD84F" w:rsidR="005566CC" w:rsidRDefault="00AC33F5" w:rsidP="00D163BC">
      <w:pPr>
        <w:rPr>
          <w:b/>
          <w:bCs/>
          <w:u w:val="single"/>
        </w:rPr>
      </w:pPr>
      <w:r>
        <w:rPr>
          <w:noProof/>
          <w:sz w:val="52"/>
          <w:szCs w:val="52"/>
        </w:rPr>
        <mc:AlternateContent>
          <mc:Choice Requires="wps">
            <w:drawing>
              <wp:anchor distT="0" distB="0" distL="114300" distR="114300" simplePos="0" relativeHeight="251671552" behindDoc="0" locked="0" layoutInCell="1" allowOverlap="1" wp14:anchorId="7C68B8F7" wp14:editId="12259AED">
                <wp:simplePos x="0" y="0"/>
                <wp:positionH relativeFrom="column">
                  <wp:posOffset>1140460</wp:posOffset>
                </wp:positionH>
                <wp:positionV relativeFrom="paragraph">
                  <wp:posOffset>3433173</wp:posOffset>
                </wp:positionV>
                <wp:extent cx="5134610" cy="2120900"/>
                <wp:effectExtent l="0" t="0" r="0" b="0"/>
                <wp:wrapNone/>
                <wp:docPr id="1272293223" name="Text Box 4"/>
                <wp:cNvGraphicFramePr/>
                <a:graphic xmlns:a="http://schemas.openxmlformats.org/drawingml/2006/main">
                  <a:graphicData uri="http://schemas.microsoft.com/office/word/2010/wordprocessingShape">
                    <wps:wsp>
                      <wps:cNvSpPr txBox="1"/>
                      <wps:spPr>
                        <a:xfrm>
                          <a:off x="0" y="0"/>
                          <a:ext cx="5134610" cy="2120900"/>
                        </a:xfrm>
                        <a:prstGeom prst="rect">
                          <a:avLst/>
                        </a:prstGeom>
                        <a:noFill/>
                        <a:ln w="6350">
                          <a:noFill/>
                        </a:ln>
                      </wps:spPr>
                      <wps:txbx>
                        <w:txbxContent>
                          <w:p w14:paraId="3638FCE6" w14:textId="77777777" w:rsidR="002A703A" w:rsidRDefault="002A703A" w:rsidP="00EB7922">
                            <w:pPr>
                              <w:spacing w:line="360" w:lineRule="auto"/>
                            </w:pPr>
                            <w:r>
                              <w:t xml:space="preserve">Although Richie et al (2011) states against this theory as there is no immediate benefit of coloured overlays on reading difficulties which implies that there is no evidence to support the effectiveness of the tool. </w:t>
                            </w:r>
                          </w:p>
                          <w:p w14:paraId="473445FE" w14:textId="77777777" w:rsidR="00EC7498" w:rsidRDefault="00EC7498" w:rsidP="00EB7922">
                            <w:pPr>
                              <w:spacing w:line="360" w:lineRule="auto"/>
                            </w:pPr>
                          </w:p>
                          <w:p w14:paraId="44FA3468" w14:textId="139411E9" w:rsidR="002A703A" w:rsidRDefault="002A703A"/>
                          <w:p w14:paraId="6C0FDD20" w14:textId="77777777" w:rsidR="00AC33F5" w:rsidRDefault="00AC33F5"/>
                          <w:p w14:paraId="04D34CAB" w14:textId="77777777" w:rsidR="00AC33F5" w:rsidRDefault="00AC33F5"/>
                          <w:p w14:paraId="24EEB78F" w14:textId="77777777" w:rsidR="00AC33F5" w:rsidRDefault="00AC33F5"/>
                          <w:p w14:paraId="4F339946" w14:textId="77777777" w:rsidR="00AC33F5" w:rsidRDefault="00AC33F5"/>
                          <w:p w14:paraId="5A3E4A5B" w14:textId="77777777" w:rsidR="00AC33F5" w:rsidRDefault="00AC33F5"/>
                          <w:p w14:paraId="702DAA4F" w14:textId="77777777" w:rsidR="00AC33F5" w:rsidRDefault="00AC33F5"/>
                          <w:p w14:paraId="42CBADDF" w14:textId="77777777" w:rsidR="00AC33F5" w:rsidRDefault="00AC33F5"/>
                          <w:p w14:paraId="3E981045" w14:textId="77777777" w:rsidR="00AC33F5" w:rsidRDefault="00AC33F5"/>
                          <w:p w14:paraId="3D3872B8" w14:textId="77777777" w:rsidR="00AC33F5" w:rsidRDefault="00AC33F5"/>
                          <w:p w14:paraId="46175533" w14:textId="77777777" w:rsidR="00AC33F5" w:rsidRDefault="00AC33F5"/>
                          <w:p w14:paraId="2B44B473" w14:textId="77777777" w:rsidR="00AC33F5" w:rsidRDefault="00AC33F5"/>
                          <w:p w14:paraId="6698BB83" w14:textId="77777777" w:rsidR="00AC33F5" w:rsidRDefault="00AC33F5"/>
                          <w:p w14:paraId="21787DD8" w14:textId="77777777" w:rsidR="00AC33F5" w:rsidRDefault="00AC33F5"/>
                          <w:p w14:paraId="2D99DDD1" w14:textId="77777777" w:rsidR="00AC33F5" w:rsidRDefault="00AC33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68B8F7" id="Text Box 4" o:spid="_x0000_s1032" type="#_x0000_t202" style="position:absolute;margin-left:89.8pt;margin-top:270.35pt;width:404.3pt;height:16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" filled="f" stroked="f" strokeweight=".5pt">
                <v:textbox>
                  <w:txbxContent>
                    <w:p w14:paraId="3638FCE6" w14:textId="77777777" w:rsidR="002A703A" w:rsidRDefault="002A703A" w:rsidP="00EB7922">
                      <w:pPr>
                        <w:spacing w:line="360" w:lineRule="auto"/>
                      </w:pPr>
                      <w:r>
                        <w:t xml:space="preserve">Although Richie et al (2011) states against this theory as there is no immediate benefit of coloured overlays on reading difficulties which implies that there is no evidence to support the effectiveness of the tool. </w:t>
                      </w:r>
                    </w:p>
                    <w:p w14:paraId="473445FE" w14:textId="77777777" w:rsidR="00EC7498" w:rsidRDefault="00EC7498" w:rsidP="00EB7922">
                      <w:pPr>
                        <w:spacing w:line="360" w:lineRule="auto"/>
                      </w:pPr>
                    </w:p>
                    <w:p w14:paraId="44FA3468" w14:textId="139411E9" w:rsidR="002A703A" w:rsidRDefault="002A703A"/>
                    <w:p w14:paraId="6C0FDD20" w14:textId="77777777" w:rsidR="00AC33F5" w:rsidRDefault="00AC33F5"/>
                    <w:p w14:paraId="04D34CAB" w14:textId="77777777" w:rsidR="00AC33F5" w:rsidRDefault="00AC33F5"/>
                    <w:p w14:paraId="24EEB78F" w14:textId="77777777" w:rsidR="00AC33F5" w:rsidRDefault="00AC33F5"/>
                    <w:p w14:paraId="4F339946" w14:textId="77777777" w:rsidR="00AC33F5" w:rsidRDefault="00AC33F5"/>
                    <w:p w14:paraId="5A3E4A5B" w14:textId="77777777" w:rsidR="00AC33F5" w:rsidRDefault="00AC33F5"/>
                    <w:p w14:paraId="702DAA4F" w14:textId="77777777" w:rsidR="00AC33F5" w:rsidRDefault="00AC33F5"/>
                    <w:p w14:paraId="42CBADDF" w14:textId="77777777" w:rsidR="00AC33F5" w:rsidRDefault="00AC33F5"/>
                    <w:p w14:paraId="3E981045" w14:textId="77777777" w:rsidR="00AC33F5" w:rsidRDefault="00AC33F5"/>
                    <w:p w14:paraId="3D3872B8" w14:textId="77777777" w:rsidR="00AC33F5" w:rsidRDefault="00AC33F5"/>
                    <w:p w14:paraId="46175533" w14:textId="77777777" w:rsidR="00AC33F5" w:rsidRDefault="00AC33F5"/>
                    <w:p w14:paraId="2B44B473" w14:textId="77777777" w:rsidR="00AC33F5" w:rsidRDefault="00AC33F5"/>
                    <w:p w14:paraId="6698BB83" w14:textId="77777777" w:rsidR="00AC33F5" w:rsidRDefault="00AC33F5"/>
                    <w:p w14:paraId="21787DD8" w14:textId="77777777" w:rsidR="00AC33F5" w:rsidRDefault="00AC33F5"/>
                    <w:p w14:paraId="2D99DDD1" w14:textId="77777777" w:rsidR="00AC33F5" w:rsidRDefault="00AC33F5"/>
                  </w:txbxContent>
                </v:textbox>
              </v:shape>
            </w:pict>
          </mc:Fallback>
        </mc:AlternateContent>
      </w:r>
      <w:r w:rsidR="00311E9C">
        <w:rPr>
          <w:noProof/>
          <w:sz w:val="52"/>
          <w:szCs w:val="52"/>
        </w:rPr>
        <mc:AlternateContent>
          <mc:Choice Requires="wps">
            <w:drawing>
              <wp:anchor distT="0" distB="0" distL="114300" distR="114300" simplePos="0" relativeHeight="251669504" behindDoc="0" locked="0" layoutInCell="1" allowOverlap="1" wp14:anchorId="72FC1344" wp14:editId="50BC797D">
                <wp:simplePos x="0" y="0"/>
                <wp:positionH relativeFrom="column">
                  <wp:posOffset>-734826</wp:posOffset>
                </wp:positionH>
                <wp:positionV relativeFrom="paragraph">
                  <wp:posOffset>1802719</wp:posOffset>
                </wp:positionV>
                <wp:extent cx="7009765" cy="1630680"/>
                <wp:effectExtent l="0" t="0" r="0" b="0"/>
                <wp:wrapNone/>
                <wp:docPr id="326855452" name="Text Box 1"/>
                <wp:cNvGraphicFramePr/>
                <a:graphic xmlns:a="http://schemas.openxmlformats.org/drawingml/2006/main">
                  <a:graphicData uri="http://schemas.microsoft.com/office/word/2010/wordprocessingShape">
                    <wps:wsp>
                      <wps:cNvSpPr txBox="1"/>
                      <wps:spPr>
                        <a:xfrm>
                          <a:off x="0" y="0"/>
                          <a:ext cx="7009765" cy="1630680"/>
                        </a:xfrm>
                        <a:prstGeom prst="rect">
                          <a:avLst/>
                        </a:prstGeom>
                        <a:noFill/>
                        <a:ln w="6350">
                          <a:noFill/>
                        </a:ln>
                      </wps:spPr>
                      <wps:txbx>
                        <w:txbxContent>
                          <w:p w14:paraId="705E8728" w14:textId="409255A9" w:rsidR="00393810" w:rsidRDefault="00393810" w:rsidP="00B34865">
                            <w:pPr>
                              <w:spacing w:line="360" w:lineRule="auto"/>
                            </w:pPr>
                            <w:r>
                              <w:t xml:space="preserve">Moreover, coloured overlays </w:t>
                            </w:r>
                            <w:bookmarkStart w:id="33" w:name="_Int_GQUIlkWM"/>
                            <w:r>
                              <w:t>are commonly used</w:t>
                            </w:r>
                            <w:bookmarkEnd w:id="33"/>
                            <w:r>
                              <w:t xml:space="preserve"> for learners who have scotopic sensitivity syndrome (SSS) which is where the learner faces visual stress due to reading challenges. However, by using overlays it </w:t>
                            </w:r>
                            <w:bookmarkStart w:id="34" w:name="_Int_aHARxHZt"/>
                            <w:r>
                              <w:t>was discovered</w:t>
                            </w:r>
                            <w:bookmarkEnd w:id="34"/>
                            <w:r>
                              <w:t xml:space="preserve"> that when learners can self-choose a coloured overlay their reading speed increases around 25% (Wilkins, 2002). Therefore, suggesting it is in an inclusive practice in supporting a wide range of learners in their development. </w:t>
                            </w:r>
                          </w:p>
                          <w:p w14:paraId="6D1ADBB4" w14:textId="77777777" w:rsidR="00393810" w:rsidRDefault="00393810" w:rsidP="00B34865">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FC1344" id="_x0000_s1033" type="#_x0000_t202" style="position:absolute;margin-left:-57.85pt;margin-top:141.95pt;width:551.95pt;height:128.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" filled="f" stroked="f" strokeweight=".5pt">
                <v:textbox>
                  <w:txbxContent>
                    <w:p w14:paraId="705E8728" w14:textId="409255A9" w:rsidR="00393810" w:rsidRDefault="00393810" w:rsidP="00B34865">
                      <w:pPr>
                        <w:spacing w:line="360" w:lineRule="auto"/>
                      </w:pPr>
                      <w:r>
                        <w:t xml:space="preserve">Moreover, coloured overlays </w:t>
                      </w:r>
                      <w:bookmarkStart w:id="35" w:name="_Int_GQUIlkWM"/>
                      <w:r>
                        <w:t>are commonly used</w:t>
                      </w:r>
                      <w:bookmarkEnd w:id="35"/>
                      <w:r>
                        <w:t xml:space="preserve"> for learners who have scotopic sensitivity syndrome (SSS) which is where the learner faces visual stress due to reading challenges. However, by using overlays it </w:t>
                      </w:r>
                      <w:bookmarkStart w:id="36" w:name="_Int_aHARxHZt"/>
                      <w:r>
                        <w:t>was discovered</w:t>
                      </w:r>
                      <w:bookmarkEnd w:id="36"/>
                      <w:r>
                        <w:t xml:space="preserve"> that when learners can self-choose a coloured overlay their reading speed increases around 25% (Wilkins, 2002). Therefore, suggesting it is in an inclusive practice in supporting a wide range of learners in their development. </w:t>
                      </w:r>
                    </w:p>
                    <w:p w14:paraId="6D1ADBB4" w14:textId="77777777" w:rsidR="00393810" w:rsidRDefault="00393810" w:rsidP="00B34865">
                      <w:pPr>
                        <w:spacing w:line="360" w:lineRule="auto"/>
                      </w:pPr>
                    </w:p>
                  </w:txbxContent>
                </v:textbox>
              </v:shape>
            </w:pict>
          </mc:Fallback>
        </mc:AlternateContent>
      </w:r>
      <w:r w:rsidR="0078141D">
        <w:rPr>
          <w:b/>
          <w:bCs/>
          <w:noProof/>
          <w:u w:val="single"/>
        </w:rPr>
        <w:drawing>
          <wp:anchor distT="0" distB="0" distL="114300" distR="114300" simplePos="0" relativeHeight="251668480" behindDoc="0" locked="0" layoutInCell="1" allowOverlap="1" wp14:anchorId="645C4B69" wp14:editId="7B9822B3">
            <wp:simplePos x="0" y="0"/>
            <wp:positionH relativeFrom="column">
              <wp:posOffset>4595608</wp:posOffset>
            </wp:positionH>
            <wp:positionV relativeFrom="paragraph">
              <wp:posOffset>88281</wp:posOffset>
            </wp:positionV>
            <wp:extent cx="1871217" cy="1347858"/>
            <wp:effectExtent l="0" t="0" r="0" b="0"/>
            <wp:wrapTopAndBottom/>
            <wp:docPr id="144352333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523330" name="Picture 1443523330"/>
                    <pic:cNvPicPr/>
                  </pic:nvPicPr>
                  <pic:blipFill rotWithShape="1">
                    <a:blip r:embed="rId9" cstate="print">
                      <a:extLst>
                        <a:ext uri="{28A0092B-C50C-407E-A947-70E740481C1C}">
                          <a14:useLocalDpi xmlns:a14="http://schemas.microsoft.com/office/drawing/2010/main" val="0"/>
                        </a:ext>
                      </a:extLst>
                    </a:blip>
                    <a:srcRect l="7758"/>
                    <a:stretch>
                      <a:fillRect/>
                    </a:stretch>
                  </pic:blipFill>
                  <pic:spPr bwMode="auto">
                    <a:xfrm>
                      <a:off x="0" y="0"/>
                      <a:ext cx="1871217" cy="13478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7BFFB4" w14:textId="272618F4" w:rsidR="00E82DC1" w:rsidRDefault="00EC0F40" w:rsidP="00D163BC">
      <w:pPr>
        <w:rPr>
          <w:b/>
          <w:bCs/>
          <w:u w:val="single"/>
        </w:rPr>
      </w:pPr>
      <w:r>
        <w:rPr>
          <w:b/>
          <w:bCs/>
          <w:noProof/>
          <w:u w:val="single"/>
        </w:rPr>
        <w:drawing>
          <wp:anchor distT="0" distB="0" distL="114300" distR="114300" simplePos="0" relativeHeight="251670528" behindDoc="0" locked="0" layoutInCell="1" allowOverlap="1" wp14:anchorId="7C918130" wp14:editId="2E3BF94B">
            <wp:simplePos x="0" y="0"/>
            <wp:positionH relativeFrom="column">
              <wp:posOffset>-726440</wp:posOffset>
            </wp:positionH>
            <wp:positionV relativeFrom="paragraph">
              <wp:posOffset>1471295</wp:posOffset>
            </wp:positionV>
            <wp:extent cx="1371600" cy="1073785"/>
            <wp:effectExtent l="0" t="0" r="0" b="5715"/>
            <wp:wrapTopAndBottom/>
            <wp:docPr id="17888644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864456" name="Picture 178886445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71600" cy="1073785"/>
                    </a:xfrm>
                    <a:prstGeom prst="rect">
                      <a:avLst/>
                    </a:prstGeom>
                  </pic:spPr>
                </pic:pic>
              </a:graphicData>
            </a:graphic>
            <wp14:sizeRelH relativeFrom="margin">
              <wp14:pctWidth>0</wp14:pctWidth>
            </wp14:sizeRelH>
            <wp14:sizeRelV relativeFrom="margin">
              <wp14:pctHeight>0</wp14:pctHeight>
            </wp14:sizeRelV>
          </wp:anchor>
        </w:drawing>
      </w:r>
    </w:p>
    <w:p w14:paraId="76895D9B" w14:textId="4707112C" w:rsidR="00E82DC1" w:rsidRDefault="00FC3C58" w:rsidP="00D163BC">
      <w:pPr>
        <w:rPr>
          <w:b/>
          <w:bCs/>
          <w:u w:val="single"/>
        </w:rPr>
      </w:pPr>
      <w:r>
        <w:rPr>
          <w:noProof/>
        </w:rPr>
        <w:lastRenderedPageBreak/>
        <mc:AlternateContent>
          <mc:Choice Requires="wps">
            <w:drawing>
              <wp:anchor distT="0" distB="0" distL="114300" distR="114300" simplePos="0" relativeHeight="251674624" behindDoc="0" locked="0" layoutInCell="1" allowOverlap="1" wp14:anchorId="27F8623B" wp14:editId="6A3841C1">
                <wp:simplePos x="0" y="0"/>
                <wp:positionH relativeFrom="column">
                  <wp:posOffset>-509905</wp:posOffset>
                </wp:positionH>
                <wp:positionV relativeFrom="paragraph">
                  <wp:posOffset>0</wp:posOffset>
                </wp:positionV>
                <wp:extent cx="4640580" cy="1155700"/>
                <wp:effectExtent l="0" t="0" r="0" b="0"/>
                <wp:wrapNone/>
                <wp:docPr id="923293191" name="Text Box 1"/>
                <wp:cNvGraphicFramePr/>
                <a:graphic xmlns:a="http://schemas.openxmlformats.org/drawingml/2006/main">
                  <a:graphicData uri="http://schemas.microsoft.com/office/word/2010/wordprocessingShape">
                    <wps:wsp>
                      <wps:cNvSpPr txBox="1"/>
                      <wps:spPr>
                        <a:xfrm>
                          <a:off x="0" y="0"/>
                          <a:ext cx="4640580" cy="1155700"/>
                        </a:xfrm>
                        <a:prstGeom prst="rect">
                          <a:avLst/>
                        </a:prstGeom>
                        <a:noFill/>
                        <a:ln w="6350">
                          <a:noFill/>
                        </a:ln>
                      </wps:spPr>
                      <wps:txbx>
                        <w:txbxContent>
                          <w:p w14:paraId="215E1802" w14:textId="12EA1228" w:rsidR="0084511D" w:rsidRDefault="0084511D" w:rsidP="00902C0E">
                            <w:pPr>
                              <w:spacing w:line="360" w:lineRule="auto"/>
                            </w:pPr>
                            <w:r>
                              <w:t xml:space="preserve">In reflection, of my recent placement it was </w:t>
                            </w:r>
                            <w:bookmarkStart w:id="37" w:name="_Int_uxedmzWS"/>
                            <w:r>
                              <w:t>observed</w:t>
                            </w:r>
                            <w:bookmarkEnd w:id="37"/>
                            <w:r>
                              <w:t xml:space="preserve"> that school X did not have coloured overlays as an inclusive strategy for learners even though the tool is cost effective. </w:t>
                            </w:r>
                          </w:p>
                          <w:p w14:paraId="23277A31" w14:textId="77777777" w:rsidR="0084511D" w:rsidRDefault="008451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8623B" id="_x0000_s1034" type="#_x0000_t202" style="position:absolute;margin-left:-40.15pt;margin-top:0;width:365.4pt;height:9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" filled="f" stroked="f" strokeweight=".5pt">
                <v:textbox>
                  <w:txbxContent>
                    <w:p w14:paraId="215E1802" w14:textId="12EA1228" w:rsidR="0084511D" w:rsidRDefault="0084511D" w:rsidP="00902C0E">
                      <w:pPr>
                        <w:spacing w:line="360" w:lineRule="auto"/>
                      </w:pPr>
                      <w:r>
                        <w:t xml:space="preserve">In reflection, of my recent placement it was </w:t>
                      </w:r>
                      <w:bookmarkStart w:id="38" w:name="_Int_uxedmzWS"/>
                      <w:r>
                        <w:t>observed</w:t>
                      </w:r>
                      <w:bookmarkEnd w:id="38"/>
                      <w:r>
                        <w:t xml:space="preserve"> that school X did not have coloured overlays as an inclusive strategy for learners even though the tool is cost effective. </w:t>
                      </w:r>
                    </w:p>
                    <w:p w14:paraId="23277A31" w14:textId="77777777" w:rsidR="0084511D" w:rsidRDefault="0084511D"/>
                  </w:txbxContent>
                </v:textbox>
              </v:shape>
            </w:pict>
          </mc:Fallback>
        </mc:AlternateContent>
      </w:r>
      <w:r w:rsidR="00902C0E">
        <w:rPr>
          <w:b/>
          <w:bCs/>
          <w:noProof/>
          <w:u w:val="single"/>
        </w:rPr>
        <mc:AlternateContent>
          <mc:Choice Requires="wps">
            <w:drawing>
              <wp:anchor distT="0" distB="0" distL="114300" distR="114300" simplePos="0" relativeHeight="251675648" behindDoc="0" locked="0" layoutInCell="1" allowOverlap="1" wp14:anchorId="4D9D14DC" wp14:editId="752A9514">
                <wp:simplePos x="0" y="0"/>
                <wp:positionH relativeFrom="column">
                  <wp:posOffset>-506730</wp:posOffset>
                </wp:positionH>
                <wp:positionV relativeFrom="paragraph">
                  <wp:posOffset>1280160</wp:posOffset>
                </wp:positionV>
                <wp:extent cx="6659245" cy="2391410"/>
                <wp:effectExtent l="0" t="0" r="0" b="0"/>
                <wp:wrapNone/>
                <wp:docPr id="1577594934" name="Text Box 2"/>
                <wp:cNvGraphicFramePr/>
                <a:graphic xmlns:a="http://schemas.openxmlformats.org/drawingml/2006/main">
                  <a:graphicData uri="http://schemas.microsoft.com/office/word/2010/wordprocessingShape">
                    <wps:wsp>
                      <wps:cNvSpPr txBox="1"/>
                      <wps:spPr>
                        <a:xfrm>
                          <a:off x="0" y="0"/>
                          <a:ext cx="6659245" cy="2391410"/>
                        </a:xfrm>
                        <a:prstGeom prst="rect">
                          <a:avLst/>
                        </a:prstGeom>
                        <a:noFill/>
                        <a:ln w="6350">
                          <a:noFill/>
                        </a:ln>
                      </wps:spPr>
                      <wps:txbx>
                        <w:txbxContent>
                          <w:p w14:paraId="1830AFF6" w14:textId="2277C479" w:rsidR="00902C0E" w:rsidRDefault="00902C0E" w:rsidP="00204445">
                            <w:pPr>
                              <w:spacing w:line="360" w:lineRule="auto"/>
                            </w:pPr>
                            <w:r>
                              <w:t xml:space="preserve">This could be due to many reasons as the use of overlays can </w:t>
                            </w:r>
                            <w:bookmarkStart w:id="39" w:name="_Int_QEifxkli"/>
                            <w:r>
                              <w:t>been seen</w:t>
                            </w:r>
                            <w:bookmarkEnd w:id="39"/>
                            <w:r>
                              <w:t xml:space="preserve"> as an ineffective method for learners as it </w:t>
                            </w:r>
                            <w:bookmarkStart w:id="40" w:name="_Int_o9kof8KN"/>
                            <w:r>
                              <w:t>was recognised</w:t>
                            </w:r>
                            <w:bookmarkEnd w:id="40"/>
                            <w:r>
                              <w:t xml:space="preserve"> that coloured filters in the form of an overlay did not affect the reading rate of pupils with or without reading disabilities (Iovino et al, 1998). Recent studies supporting the use of overlays in the classroom have </w:t>
                            </w:r>
                            <w:bookmarkStart w:id="41" w:name="_Int_07Um0ayu"/>
                            <w:r>
                              <w:t>been rejected</w:t>
                            </w:r>
                            <w:bookmarkEnd w:id="41"/>
                            <w:r>
                              <w:t xml:space="preserve"> due to the ongoing notion that a possible ‘placebo’ effect can happen through using the tool (Griffiths et al, 2016). Woerz and Maples (1997), criticise Wilkins et al (2005), study as the pupils who took part selected their favourite colours which question the reliability of the results and the effectiveness of the tool </w:t>
                            </w:r>
                            <w:bookmarkStart w:id="42" w:name="_Int_KFPFTPPc"/>
                            <w:r>
                              <w:t>regarding</w:t>
                            </w:r>
                            <w:bookmarkEnd w:id="42"/>
                            <w:r>
                              <w:t xml:space="preserve"> supporting learners with their learning. </w:t>
                            </w:r>
                          </w:p>
                          <w:p w14:paraId="0BC67F38" w14:textId="77777777" w:rsidR="00902C0E" w:rsidRDefault="00902C0E" w:rsidP="00204445">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9D14DC" id="_x0000_s1035" type="#_x0000_t202" style="position:absolute;margin-left:-39.9pt;margin-top:100.8pt;width:524.35pt;height:188.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" filled="f" stroked="f" strokeweight=".5pt">
                <v:textbox>
                  <w:txbxContent>
                    <w:p w14:paraId="1830AFF6" w14:textId="2277C479" w:rsidR="00902C0E" w:rsidRDefault="00902C0E" w:rsidP="00204445">
                      <w:pPr>
                        <w:spacing w:line="360" w:lineRule="auto"/>
                      </w:pPr>
                      <w:r>
                        <w:t xml:space="preserve">This could be due to many reasons as the use of overlays can </w:t>
                      </w:r>
                      <w:bookmarkStart w:id="43" w:name="_Int_QEifxkli"/>
                      <w:r>
                        <w:t>been seen</w:t>
                      </w:r>
                      <w:bookmarkEnd w:id="43"/>
                      <w:r>
                        <w:t xml:space="preserve"> as an ineffective method for learners as it </w:t>
                      </w:r>
                      <w:bookmarkStart w:id="44" w:name="_Int_o9kof8KN"/>
                      <w:r>
                        <w:t>was recognised</w:t>
                      </w:r>
                      <w:bookmarkEnd w:id="44"/>
                      <w:r>
                        <w:t xml:space="preserve"> that coloured filters in the form of an overlay did not affect the reading rate of pupils with or without reading disabilities (Iovino et al, 1998). Recent studies supporting the use of overlays in the classroom have </w:t>
                      </w:r>
                      <w:bookmarkStart w:id="45" w:name="_Int_07Um0ayu"/>
                      <w:r>
                        <w:t>been rejected</w:t>
                      </w:r>
                      <w:bookmarkEnd w:id="45"/>
                      <w:r>
                        <w:t xml:space="preserve"> due to the ongoing notion that a possible ‘placebo’ effect can happen through using the tool (Griffiths et al, 2016). Woerz and Maples (1997), criticise Wilkins et al (2005), study as the pupils who took part selected their favourite colours which question the reliability of the results and the effectiveness of the tool </w:t>
                      </w:r>
                      <w:bookmarkStart w:id="46" w:name="_Int_KFPFTPPc"/>
                      <w:r>
                        <w:t>regarding</w:t>
                      </w:r>
                      <w:bookmarkEnd w:id="46"/>
                      <w:r>
                        <w:t xml:space="preserve"> supporting learners with their learning. </w:t>
                      </w:r>
                    </w:p>
                    <w:p w14:paraId="0BC67F38" w14:textId="77777777" w:rsidR="00902C0E" w:rsidRDefault="00902C0E" w:rsidP="00204445">
                      <w:pPr>
                        <w:spacing w:line="360" w:lineRule="auto"/>
                      </w:pPr>
                    </w:p>
                  </w:txbxContent>
                </v:textbox>
              </v:shape>
            </w:pict>
          </mc:Fallback>
        </mc:AlternateContent>
      </w:r>
      <w:r w:rsidR="005C1F1D">
        <w:rPr>
          <w:noProof/>
        </w:rPr>
        <w:drawing>
          <wp:anchor distT="0" distB="0" distL="114300" distR="114300" simplePos="0" relativeHeight="251673600" behindDoc="0" locked="0" layoutInCell="1" allowOverlap="1" wp14:anchorId="08426E09" wp14:editId="6E7EBFC2">
            <wp:simplePos x="0" y="0"/>
            <wp:positionH relativeFrom="column">
              <wp:posOffset>4240530</wp:posOffset>
            </wp:positionH>
            <wp:positionV relativeFrom="paragraph">
              <wp:posOffset>175</wp:posOffset>
            </wp:positionV>
            <wp:extent cx="1739900" cy="1155700"/>
            <wp:effectExtent l="0" t="0" r="0" b="0"/>
            <wp:wrapTopAndBottom/>
            <wp:docPr id="407175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75725" name="Picture 407175725"/>
                    <pic:cNvPicPr/>
                  </pic:nvPicPr>
                  <pic:blipFill>
                    <a:blip r:embed="rId11">
                      <a:extLst>
                        <a:ext uri="{28A0092B-C50C-407E-A947-70E740481C1C}">
                          <a14:useLocalDpi xmlns:a14="http://schemas.microsoft.com/office/drawing/2010/main" val="0"/>
                        </a:ext>
                      </a:extLst>
                    </a:blip>
                    <a:stretch>
                      <a:fillRect/>
                    </a:stretch>
                  </pic:blipFill>
                  <pic:spPr>
                    <a:xfrm>
                      <a:off x="0" y="0"/>
                      <a:ext cx="1739900" cy="1155700"/>
                    </a:xfrm>
                    <a:prstGeom prst="rect">
                      <a:avLst/>
                    </a:prstGeom>
                  </pic:spPr>
                </pic:pic>
              </a:graphicData>
            </a:graphic>
            <wp14:sizeRelH relativeFrom="margin">
              <wp14:pctWidth>0</wp14:pctWidth>
            </wp14:sizeRelH>
            <wp14:sizeRelV relativeFrom="margin">
              <wp14:pctHeight>0</wp14:pctHeight>
            </wp14:sizeRelV>
          </wp:anchor>
        </w:drawing>
      </w:r>
    </w:p>
    <w:p w14:paraId="34911F8C" w14:textId="2EDABC11" w:rsidR="00E82DC1" w:rsidRDefault="00E82DC1" w:rsidP="00D163BC">
      <w:pPr>
        <w:rPr>
          <w:b/>
          <w:bCs/>
          <w:u w:val="single"/>
        </w:rPr>
      </w:pPr>
    </w:p>
    <w:p w14:paraId="0584ADCD" w14:textId="0F496580" w:rsidR="00E82DC1" w:rsidRDefault="00E82DC1" w:rsidP="00D163BC">
      <w:pPr>
        <w:rPr>
          <w:b/>
          <w:bCs/>
          <w:u w:val="single"/>
        </w:rPr>
      </w:pPr>
    </w:p>
    <w:p w14:paraId="460063FF" w14:textId="13C5B300" w:rsidR="00E82DC1" w:rsidRDefault="00E82DC1" w:rsidP="00D163BC">
      <w:pPr>
        <w:rPr>
          <w:b/>
          <w:bCs/>
          <w:u w:val="single"/>
        </w:rPr>
      </w:pPr>
    </w:p>
    <w:p w14:paraId="2B5CDCEB" w14:textId="67F356E1" w:rsidR="00E82DC1" w:rsidRDefault="00E82DC1" w:rsidP="00D163BC">
      <w:pPr>
        <w:rPr>
          <w:b/>
          <w:bCs/>
          <w:u w:val="single"/>
        </w:rPr>
      </w:pPr>
    </w:p>
    <w:p w14:paraId="5B99BB78" w14:textId="3BA650A8" w:rsidR="00E82DC1" w:rsidRDefault="00E82DC1" w:rsidP="00D163BC">
      <w:pPr>
        <w:rPr>
          <w:b/>
          <w:bCs/>
          <w:u w:val="single"/>
        </w:rPr>
      </w:pPr>
    </w:p>
    <w:p w14:paraId="3FCE76F0" w14:textId="77777777" w:rsidR="002B236A" w:rsidRDefault="002B236A" w:rsidP="00D163BC">
      <w:pPr>
        <w:rPr>
          <w:b/>
          <w:bCs/>
          <w:u w:val="single"/>
        </w:rPr>
      </w:pPr>
    </w:p>
    <w:p w14:paraId="1276714F" w14:textId="77777777" w:rsidR="002B236A" w:rsidRDefault="002B236A" w:rsidP="00D163BC">
      <w:pPr>
        <w:rPr>
          <w:b/>
          <w:bCs/>
          <w:u w:val="single"/>
        </w:rPr>
      </w:pPr>
    </w:p>
    <w:p w14:paraId="3D283CC5" w14:textId="77777777" w:rsidR="002B236A" w:rsidRDefault="002B236A" w:rsidP="00D163BC">
      <w:pPr>
        <w:rPr>
          <w:b/>
          <w:bCs/>
          <w:u w:val="single"/>
        </w:rPr>
      </w:pPr>
    </w:p>
    <w:p w14:paraId="407846B6" w14:textId="4805CFEE" w:rsidR="002B236A" w:rsidRDefault="00484425" w:rsidP="00D163BC">
      <w:pPr>
        <w:rPr>
          <w:b/>
          <w:bCs/>
          <w:u w:val="single"/>
        </w:rPr>
      </w:pPr>
      <w:r>
        <w:rPr>
          <w:b/>
          <w:bCs/>
          <w:u w:val="single"/>
        </w:rPr>
        <w:t>Conclusion</w:t>
      </w:r>
    </w:p>
    <w:p w14:paraId="70B1D397" w14:textId="77777777" w:rsidR="009E71AF" w:rsidRDefault="009E71AF" w:rsidP="00D163BC">
      <w:pPr>
        <w:rPr>
          <w:b/>
          <w:bCs/>
          <w:u w:val="single"/>
        </w:rPr>
      </w:pPr>
    </w:p>
    <w:p w14:paraId="4A7693AD" w14:textId="77777777" w:rsidR="009E71AF" w:rsidRDefault="009E71AF" w:rsidP="009E71AF">
      <w:pPr>
        <w:spacing w:line="360" w:lineRule="auto"/>
      </w:pPr>
      <w:r>
        <w:t xml:space="preserve">Inclusive practice in regarding to supporting learners with ALN are fundamental outlines within education in Wales. Bronfenbrenner (1979) ecological system, </w:t>
      </w:r>
      <w:bookmarkStart w:id="47" w:name="_Int_nxhUvdNH"/>
      <w:r>
        <w:t>states</w:t>
      </w:r>
      <w:bookmarkEnd w:id="47"/>
      <w:r>
        <w:t xml:space="preserve"> how the environment and the relationships and interconnections that exist within them are crucial influences on a pupil within their learning. Hence, underpinning the significance of creating supportive and differentiated environments that remove barriers to learning and provide a space where all pupils can excel. This echoes the professional standards for teaching and leadership in Wales which accentuate the importance of inclusive pedagogy, collaboration, and reflective practice. Furthermore, the curriculum of Wales (2022) highlights these principles through the uses of the four purposes and continuous emphasis of pupil’s voice. </w:t>
      </w:r>
    </w:p>
    <w:p w14:paraId="420C42D1" w14:textId="77777777" w:rsidR="009E71AF" w:rsidRPr="00BD0C3B" w:rsidRDefault="009E71AF" w:rsidP="009E71AF">
      <w:pPr>
        <w:spacing w:line="360" w:lineRule="auto"/>
      </w:pPr>
      <w:r>
        <w:t xml:space="preserve">Through, exploration I have realised my crucial impact in ensuring the implementation of inclusive practice into my classroom. In reflection it has widened my understanding on ALN strategies, legal and inclusivity within the classroom. Furthermore, it has highlighted my responsibility for future practice to ensure all voices </w:t>
      </w:r>
      <w:bookmarkStart w:id="48" w:name="_Int_zijSgpRH"/>
      <w:r>
        <w:t>are heard</w:t>
      </w:r>
      <w:bookmarkEnd w:id="48"/>
      <w:r>
        <w:t xml:space="preserve">, </w:t>
      </w:r>
      <w:r>
        <w:lastRenderedPageBreak/>
        <w:t xml:space="preserve">supported, and academically achieve. Therefore, I will continue to adapt my teaching and learning for my future pupils. </w:t>
      </w:r>
    </w:p>
    <w:p w14:paraId="6E97A3DF" w14:textId="77777777" w:rsidR="009E71AF" w:rsidRDefault="009E71AF" w:rsidP="00D163BC">
      <w:pPr>
        <w:rPr>
          <w:b/>
          <w:bCs/>
          <w:u w:val="single"/>
        </w:rPr>
      </w:pPr>
    </w:p>
    <w:p w14:paraId="1C3C5FDD" w14:textId="77777777" w:rsidR="00FC3C58" w:rsidRDefault="00FC3C58" w:rsidP="00D163BC">
      <w:pPr>
        <w:rPr>
          <w:b/>
          <w:bCs/>
          <w:u w:val="single"/>
        </w:rPr>
      </w:pPr>
    </w:p>
    <w:p w14:paraId="65253281" w14:textId="77777777" w:rsidR="00FC3C58" w:rsidRDefault="00FC3C58" w:rsidP="00D163BC">
      <w:pPr>
        <w:rPr>
          <w:b/>
          <w:bCs/>
          <w:u w:val="single"/>
        </w:rPr>
      </w:pPr>
    </w:p>
    <w:p w14:paraId="6B323E68" w14:textId="77777777" w:rsidR="00FC3C58" w:rsidRDefault="00FC3C58" w:rsidP="00D163BC">
      <w:pPr>
        <w:rPr>
          <w:b/>
          <w:bCs/>
          <w:u w:val="single"/>
        </w:rPr>
      </w:pPr>
    </w:p>
    <w:p w14:paraId="31DDDE7E" w14:textId="77777777" w:rsidR="00FC3C58" w:rsidRDefault="00FC3C58" w:rsidP="00D163BC">
      <w:pPr>
        <w:rPr>
          <w:b/>
          <w:bCs/>
          <w:u w:val="single"/>
        </w:rPr>
      </w:pPr>
    </w:p>
    <w:p w14:paraId="3EB521AB" w14:textId="77777777" w:rsidR="00FC3C58" w:rsidRDefault="00FC3C58" w:rsidP="00D163BC">
      <w:pPr>
        <w:rPr>
          <w:b/>
          <w:bCs/>
          <w:u w:val="single"/>
        </w:rPr>
      </w:pPr>
    </w:p>
    <w:p w14:paraId="449FA707" w14:textId="77777777" w:rsidR="00FC3C58" w:rsidRDefault="00FC3C58" w:rsidP="00D163BC">
      <w:pPr>
        <w:rPr>
          <w:b/>
          <w:bCs/>
          <w:u w:val="single"/>
        </w:rPr>
      </w:pPr>
    </w:p>
    <w:p w14:paraId="56955DEC" w14:textId="77777777" w:rsidR="00FC3C58" w:rsidRDefault="00FC3C58" w:rsidP="00D163BC">
      <w:pPr>
        <w:rPr>
          <w:b/>
          <w:bCs/>
          <w:u w:val="single"/>
        </w:rPr>
      </w:pPr>
    </w:p>
    <w:p w14:paraId="47ABB9FB" w14:textId="77777777" w:rsidR="00FC3C58" w:rsidRDefault="00FC3C58" w:rsidP="00D163BC">
      <w:pPr>
        <w:rPr>
          <w:b/>
          <w:bCs/>
          <w:u w:val="single"/>
        </w:rPr>
      </w:pPr>
    </w:p>
    <w:p w14:paraId="0CF7E50E" w14:textId="77777777" w:rsidR="00FC3C58" w:rsidRDefault="00FC3C58" w:rsidP="00D163BC">
      <w:pPr>
        <w:rPr>
          <w:b/>
          <w:bCs/>
          <w:u w:val="single"/>
        </w:rPr>
      </w:pPr>
    </w:p>
    <w:p w14:paraId="31139CC0" w14:textId="77777777" w:rsidR="00FC3C58" w:rsidRDefault="00FC3C58" w:rsidP="00D163BC">
      <w:pPr>
        <w:rPr>
          <w:b/>
          <w:bCs/>
          <w:u w:val="single"/>
        </w:rPr>
      </w:pPr>
    </w:p>
    <w:p w14:paraId="0C84DC02" w14:textId="77777777" w:rsidR="00FC3C58" w:rsidRDefault="00FC3C58" w:rsidP="00D163BC">
      <w:pPr>
        <w:rPr>
          <w:b/>
          <w:bCs/>
          <w:u w:val="single"/>
        </w:rPr>
      </w:pPr>
    </w:p>
    <w:p w14:paraId="69C14D20" w14:textId="77777777" w:rsidR="00FC3C58" w:rsidRDefault="00FC3C58" w:rsidP="00D163BC">
      <w:pPr>
        <w:rPr>
          <w:b/>
          <w:bCs/>
          <w:u w:val="single"/>
        </w:rPr>
      </w:pPr>
    </w:p>
    <w:p w14:paraId="4108A860" w14:textId="77777777" w:rsidR="00FC3C58" w:rsidRDefault="00FC3C58" w:rsidP="00D163BC">
      <w:pPr>
        <w:rPr>
          <w:b/>
          <w:bCs/>
          <w:u w:val="single"/>
        </w:rPr>
      </w:pPr>
    </w:p>
    <w:p w14:paraId="4C194305" w14:textId="77777777" w:rsidR="00FC3C58" w:rsidRDefault="00FC3C58" w:rsidP="00D163BC">
      <w:pPr>
        <w:rPr>
          <w:b/>
          <w:bCs/>
          <w:u w:val="single"/>
        </w:rPr>
      </w:pPr>
    </w:p>
    <w:p w14:paraId="598332E6" w14:textId="77777777" w:rsidR="00FC3C58" w:rsidRDefault="00FC3C58" w:rsidP="00D163BC">
      <w:pPr>
        <w:rPr>
          <w:b/>
          <w:bCs/>
          <w:u w:val="single"/>
        </w:rPr>
      </w:pPr>
    </w:p>
    <w:p w14:paraId="72A098DC" w14:textId="77777777" w:rsidR="00FC3C58" w:rsidRDefault="00FC3C58" w:rsidP="00D163BC">
      <w:pPr>
        <w:rPr>
          <w:b/>
          <w:bCs/>
          <w:u w:val="single"/>
        </w:rPr>
      </w:pPr>
    </w:p>
    <w:p w14:paraId="4493BC6E" w14:textId="77777777" w:rsidR="00FC3C58" w:rsidRDefault="00FC3C58" w:rsidP="00D163BC">
      <w:pPr>
        <w:rPr>
          <w:b/>
          <w:bCs/>
          <w:u w:val="single"/>
        </w:rPr>
      </w:pPr>
    </w:p>
    <w:p w14:paraId="7AAF8480" w14:textId="77777777" w:rsidR="00FC3C58" w:rsidRDefault="00FC3C58" w:rsidP="00D163BC">
      <w:pPr>
        <w:rPr>
          <w:b/>
          <w:bCs/>
          <w:u w:val="single"/>
        </w:rPr>
      </w:pPr>
    </w:p>
    <w:p w14:paraId="1D574E86" w14:textId="77777777" w:rsidR="00FC3C58" w:rsidRDefault="00FC3C58" w:rsidP="00D163BC">
      <w:pPr>
        <w:rPr>
          <w:b/>
          <w:bCs/>
          <w:u w:val="single"/>
        </w:rPr>
      </w:pPr>
    </w:p>
    <w:p w14:paraId="06EFB220" w14:textId="77777777" w:rsidR="00FC3C58" w:rsidRDefault="00FC3C58" w:rsidP="00D163BC">
      <w:pPr>
        <w:rPr>
          <w:b/>
          <w:bCs/>
          <w:u w:val="single"/>
        </w:rPr>
      </w:pPr>
    </w:p>
    <w:p w14:paraId="3FFC7AF4" w14:textId="77777777" w:rsidR="00FC3C58" w:rsidRDefault="00FC3C58" w:rsidP="00D163BC">
      <w:pPr>
        <w:rPr>
          <w:b/>
          <w:bCs/>
          <w:u w:val="single"/>
        </w:rPr>
      </w:pPr>
    </w:p>
    <w:p w14:paraId="7B3C2AEE" w14:textId="77777777" w:rsidR="00FC3C58" w:rsidRDefault="00FC3C58" w:rsidP="00D163BC">
      <w:pPr>
        <w:rPr>
          <w:b/>
          <w:bCs/>
          <w:u w:val="single"/>
        </w:rPr>
      </w:pPr>
    </w:p>
    <w:p w14:paraId="3732743C" w14:textId="77777777" w:rsidR="00FC3C58" w:rsidRDefault="00FC3C58" w:rsidP="00D163BC">
      <w:pPr>
        <w:rPr>
          <w:b/>
          <w:bCs/>
          <w:u w:val="single"/>
        </w:rPr>
      </w:pPr>
    </w:p>
    <w:p w14:paraId="5014A6D9" w14:textId="77777777" w:rsidR="00FC3C58" w:rsidRDefault="00FC3C58" w:rsidP="00D163BC">
      <w:pPr>
        <w:rPr>
          <w:b/>
          <w:bCs/>
          <w:u w:val="single"/>
        </w:rPr>
      </w:pPr>
    </w:p>
    <w:p w14:paraId="2DBF06A7" w14:textId="77777777" w:rsidR="00FC3C58" w:rsidRDefault="00FC3C58" w:rsidP="00D163BC">
      <w:pPr>
        <w:rPr>
          <w:b/>
          <w:bCs/>
          <w:u w:val="single"/>
        </w:rPr>
      </w:pPr>
    </w:p>
    <w:p w14:paraId="7FCF2DF6" w14:textId="77777777" w:rsidR="00FC3C58" w:rsidRDefault="00FC3C58" w:rsidP="00D163BC">
      <w:pPr>
        <w:rPr>
          <w:b/>
          <w:bCs/>
          <w:u w:val="single"/>
        </w:rPr>
      </w:pPr>
    </w:p>
    <w:p w14:paraId="082AD384" w14:textId="1EA316A9" w:rsidR="00FC3C58" w:rsidRDefault="00FC3C58" w:rsidP="00D163BC">
      <w:pPr>
        <w:rPr>
          <w:b/>
          <w:bCs/>
          <w:u w:val="single"/>
        </w:rPr>
      </w:pPr>
      <w:r>
        <w:rPr>
          <w:b/>
          <w:bCs/>
          <w:u w:val="single"/>
        </w:rPr>
        <w:t>Reference List</w:t>
      </w:r>
    </w:p>
    <w:p w14:paraId="7C7A4D30" w14:textId="57C35AC4" w:rsidR="00FC3C58" w:rsidRDefault="00FC3C58" w:rsidP="00D163BC">
      <w:pPr>
        <w:rPr>
          <w:b/>
          <w:bCs/>
          <w:u w:val="single"/>
        </w:rPr>
      </w:pPr>
    </w:p>
    <w:p w14:paraId="62A79162" w14:textId="7C7DF8E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Pr>
          <w:rFonts w:ascii="Times New Roman" w:hAnsi="Times New Roman" w:cs="Times New Roman"/>
          <w:i/>
          <w:iCs/>
          <w:noProof/>
          <w:color w:val="000000"/>
          <w:kern w:val="0"/>
          <w:lang w:eastAsia="en-GB"/>
        </w:rPr>
        <mc:AlternateContent>
          <mc:Choice Requires="wps">
            <w:drawing>
              <wp:anchor distT="0" distB="0" distL="114300" distR="114300" simplePos="0" relativeHeight="251680768" behindDoc="0" locked="0" layoutInCell="1" allowOverlap="1" wp14:anchorId="5D659330" wp14:editId="447D4033">
                <wp:simplePos x="0" y="0"/>
                <wp:positionH relativeFrom="column">
                  <wp:posOffset>-160655</wp:posOffset>
                </wp:positionH>
                <wp:positionV relativeFrom="paragraph">
                  <wp:posOffset>85090</wp:posOffset>
                </wp:positionV>
                <wp:extent cx="3732530" cy="318135"/>
                <wp:effectExtent l="0" t="0" r="13970" b="12065"/>
                <wp:wrapNone/>
                <wp:docPr id="255615831" name="Rectangle 1"/>
                <wp:cNvGraphicFramePr/>
                <a:graphic xmlns:a="http://schemas.openxmlformats.org/drawingml/2006/main">
                  <a:graphicData uri="http://schemas.microsoft.com/office/word/2010/wordprocessingShape">
                    <wps:wsp>
                      <wps:cNvSpPr/>
                      <wps:spPr>
                        <a:xfrm>
                          <a:off x="0" y="0"/>
                          <a:ext cx="3732530" cy="318135"/>
                        </a:xfrm>
                        <a:prstGeom prst="rect">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50B603" id="Rectangle 1" o:spid="_x0000_s1026" style="position:absolute;margin-left:-12.65pt;margin-top:6.7pt;width:293.9pt;height:25.0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" fillcolor="black [3213]" strokecolor="#030e13 [484]" strokeweight="1pt"/>
            </w:pict>
          </mc:Fallback>
        </mc:AlternateContent>
      </w:r>
      <w:r w:rsidRPr="00F779DA">
        <w:rPr>
          <w:rFonts w:ascii="Times New Roman" w:hAnsi="Times New Roman" w:cs="Times New Roman"/>
          <w:i/>
          <w:iCs/>
          <w:color w:val="000000"/>
          <w:kern w:val="0"/>
          <w:lang w:eastAsia="en-GB"/>
          <w14:ligatures w14:val="none"/>
        </w:rPr>
        <w:t>A Report on St Helen’s Primary School Vincent Street Swansea SA1 3TY Date of Inspection: February 2024 by Estyn, His Majesty’s Inspectorate for Education and Training in Wales</w:t>
      </w:r>
      <w:r w:rsidRPr="00F779DA">
        <w:rPr>
          <w:rFonts w:ascii="Times New Roman" w:hAnsi="Times New Roman" w:cs="Times New Roman"/>
          <w:color w:val="000000"/>
          <w:kern w:val="0"/>
          <w:lang w:eastAsia="en-GB"/>
          <w14:ligatures w14:val="none"/>
        </w:rPr>
        <w:t>. 2024.</w:t>
      </w:r>
    </w:p>
    <w:p w14:paraId="51814FC4"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sidRPr="00F779DA">
        <w:rPr>
          <w:rFonts w:ascii="Times New Roman" w:hAnsi="Times New Roman" w:cs="Times New Roman"/>
          <w:color w:val="000000"/>
          <w:kern w:val="0"/>
          <w:lang w:eastAsia="en-GB"/>
          <w14:ligatures w14:val="none"/>
        </w:rPr>
        <w:t>Anderson, Joanna, et al. </w:t>
      </w:r>
      <w:r w:rsidRPr="00F779DA">
        <w:rPr>
          <w:rFonts w:ascii="Times New Roman" w:hAnsi="Times New Roman" w:cs="Times New Roman"/>
          <w:i/>
          <w:iCs/>
          <w:color w:val="000000"/>
          <w:kern w:val="0"/>
          <w:lang w:eastAsia="en-GB"/>
          <w14:ligatures w14:val="none"/>
        </w:rPr>
        <w:t>THE ECOLOGY of INCLUSIVE EDUCATION: RECONCEPTUALISING BRONFENBRENNER</w:t>
      </w:r>
      <w:r w:rsidRPr="00F779DA">
        <w:rPr>
          <w:rFonts w:ascii="Times New Roman" w:hAnsi="Times New Roman" w:cs="Times New Roman"/>
          <w:color w:val="000000"/>
          <w:kern w:val="0"/>
          <w:lang w:eastAsia="en-GB"/>
          <w14:ligatures w14:val="none"/>
        </w:rPr>
        <w:t>. 2014.</w:t>
      </w:r>
    </w:p>
    <w:p w14:paraId="68DDF302"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sidRPr="00F779DA">
        <w:rPr>
          <w:rFonts w:ascii="Times New Roman" w:hAnsi="Times New Roman" w:cs="Times New Roman"/>
          <w:color w:val="000000"/>
          <w:kern w:val="0"/>
          <w:lang w:eastAsia="en-GB"/>
          <w14:ligatures w14:val="none"/>
        </w:rPr>
        <w:t>ASCD. </w:t>
      </w:r>
      <w:r w:rsidRPr="00F779DA">
        <w:rPr>
          <w:rFonts w:ascii="Times New Roman" w:hAnsi="Times New Roman" w:cs="Times New Roman"/>
          <w:i/>
          <w:iCs/>
          <w:color w:val="000000"/>
          <w:kern w:val="0"/>
          <w:lang w:eastAsia="en-GB"/>
          <w14:ligatures w14:val="none"/>
        </w:rPr>
        <w:t>What Is Differentiated Instruction and Why Differentiate?</w:t>
      </w:r>
      <w:r w:rsidRPr="00F779DA">
        <w:rPr>
          <w:rFonts w:ascii="Times New Roman" w:hAnsi="Times New Roman" w:cs="Times New Roman"/>
          <w:color w:val="000000"/>
          <w:kern w:val="0"/>
          <w:lang w:eastAsia="en-GB"/>
          <w14:ligatures w14:val="none"/>
        </w:rPr>
        <w:t> 2011.</w:t>
      </w:r>
    </w:p>
    <w:p w14:paraId="25C087A4"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sidRPr="00F779DA">
        <w:rPr>
          <w:rFonts w:ascii="Times New Roman" w:hAnsi="Times New Roman" w:cs="Times New Roman"/>
          <w:color w:val="000000"/>
          <w:kern w:val="0"/>
          <w:lang w:eastAsia="en-GB"/>
          <w14:ligatures w14:val="none"/>
        </w:rPr>
        <w:t>BERA. “Ethical Guidelines for Educational Research, Fifth Edition (2024).” </w:t>
      </w:r>
      <w:r w:rsidRPr="00F779DA">
        <w:rPr>
          <w:rFonts w:ascii="Times New Roman" w:hAnsi="Times New Roman" w:cs="Times New Roman"/>
          <w:i/>
          <w:iCs/>
          <w:color w:val="000000"/>
          <w:kern w:val="0"/>
          <w:lang w:eastAsia="en-GB"/>
          <w14:ligatures w14:val="none"/>
        </w:rPr>
        <w:t>Www.bera.ac.uk</w:t>
      </w:r>
      <w:r w:rsidRPr="00F779DA">
        <w:rPr>
          <w:rFonts w:ascii="Times New Roman" w:hAnsi="Times New Roman" w:cs="Times New Roman"/>
          <w:color w:val="000000"/>
          <w:kern w:val="0"/>
          <w:lang w:eastAsia="en-GB"/>
          <w14:ligatures w14:val="none"/>
        </w:rPr>
        <w:t>, British Educational Research Association, 17 May 2024, www.bera.ac.uk/publication/ethical-guidelines-for-educational-research-fifth-edition-2024-online.</w:t>
      </w:r>
    </w:p>
    <w:p w14:paraId="66207857"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sidRPr="00F779DA">
        <w:rPr>
          <w:rFonts w:ascii="Times New Roman" w:hAnsi="Times New Roman" w:cs="Times New Roman"/>
          <w:color w:val="000000"/>
          <w:kern w:val="0"/>
          <w:lang w:eastAsia="en-GB"/>
          <w14:ligatures w14:val="none"/>
        </w:rPr>
        <w:t>“Colorimetry.” </w:t>
      </w:r>
      <w:r w:rsidRPr="00F779DA">
        <w:rPr>
          <w:rFonts w:ascii="Times New Roman" w:hAnsi="Times New Roman" w:cs="Times New Roman"/>
          <w:i/>
          <w:iCs/>
          <w:color w:val="000000"/>
          <w:kern w:val="0"/>
          <w:lang w:eastAsia="en-GB"/>
          <w14:ligatures w14:val="none"/>
        </w:rPr>
        <w:t>Cameron Davies</w:t>
      </w:r>
      <w:r w:rsidRPr="00F779DA">
        <w:rPr>
          <w:rFonts w:ascii="Times New Roman" w:hAnsi="Times New Roman" w:cs="Times New Roman"/>
          <w:color w:val="000000"/>
          <w:kern w:val="0"/>
          <w:lang w:eastAsia="en-GB"/>
          <w14:ligatures w14:val="none"/>
        </w:rPr>
        <w:t>, 12 Dec. 2024, www.cameron-davies.com/eye-care/colorimetry. Accessed 19 May 2025.</w:t>
      </w:r>
    </w:p>
    <w:p w14:paraId="06B592AD"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sidRPr="00F779DA">
        <w:rPr>
          <w:rFonts w:ascii="Times New Roman" w:hAnsi="Times New Roman" w:cs="Times New Roman"/>
          <w:color w:val="000000"/>
          <w:kern w:val="0"/>
          <w:lang w:eastAsia="en-GB"/>
          <w14:ligatures w14:val="none"/>
        </w:rPr>
        <w:t xml:space="preserve">Denton, Tiffany Freeze, and James N. </w:t>
      </w:r>
      <w:proofErr w:type="spellStart"/>
      <w:r w:rsidRPr="00F779DA">
        <w:rPr>
          <w:rFonts w:ascii="Times New Roman" w:hAnsi="Times New Roman" w:cs="Times New Roman"/>
          <w:color w:val="000000"/>
          <w:kern w:val="0"/>
          <w:lang w:eastAsia="en-GB"/>
          <w14:ligatures w14:val="none"/>
        </w:rPr>
        <w:t>Meindl</w:t>
      </w:r>
      <w:proofErr w:type="spellEnd"/>
      <w:r w:rsidRPr="00F779DA">
        <w:rPr>
          <w:rFonts w:ascii="Times New Roman" w:hAnsi="Times New Roman" w:cs="Times New Roman"/>
          <w:color w:val="000000"/>
          <w:kern w:val="0"/>
          <w:lang w:eastAsia="en-GB"/>
          <w14:ligatures w14:val="none"/>
        </w:rPr>
        <w:t xml:space="preserve">. “The Effect of </w:t>
      </w:r>
      <w:proofErr w:type="spellStart"/>
      <w:r w:rsidRPr="00F779DA">
        <w:rPr>
          <w:rFonts w:ascii="Times New Roman" w:hAnsi="Times New Roman" w:cs="Times New Roman"/>
          <w:color w:val="000000"/>
          <w:kern w:val="0"/>
          <w:lang w:eastAsia="en-GB"/>
          <w14:ligatures w14:val="none"/>
        </w:rPr>
        <w:t>Colored</w:t>
      </w:r>
      <w:proofErr w:type="spellEnd"/>
      <w:r w:rsidRPr="00F779DA">
        <w:rPr>
          <w:rFonts w:ascii="Times New Roman" w:hAnsi="Times New Roman" w:cs="Times New Roman"/>
          <w:color w:val="000000"/>
          <w:kern w:val="0"/>
          <w:lang w:eastAsia="en-GB"/>
          <w14:ligatures w14:val="none"/>
        </w:rPr>
        <w:t xml:space="preserve"> Overlays on Reading Fluency in Individuals with Dyslexia.” </w:t>
      </w:r>
      <w:proofErr w:type="spellStart"/>
      <w:r w:rsidRPr="00F779DA">
        <w:rPr>
          <w:rFonts w:ascii="Times New Roman" w:hAnsi="Times New Roman" w:cs="Times New Roman"/>
          <w:i/>
          <w:iCs/>
          <w:color w:val="000000"/>
          <w:kern w:val="0"/>
          <w:lang w:eastAsia="en-GB"/>
          <w14:ligatures w14:val="none"/>
        </w:rPr>
        <w:t>Behavior</w:t>
      </w:r>
      <w:proofErr w:type="spellEnd"/>
      <w:r w:rsidRPr="00F779DA">
        <w:rPr>
          <w:rFonts w:ascii="Times New Roman" w:hAnsi="Times New Roman" w:cs="Times New Roman"/>
          <w:i/>
          <w:iCs/>
          <w:color w:val="000000"/>
          <w:kern w:val="0"/>
          <w:lang w:eastAsia="en-GB"/>
          <w14:ligatures w14:val="none"/>
        </w:rPr>
        <w:t xml:space="preserve"> Analysis in Practice</w:t>
      </w:r>
      <w:r w:rsidRPr="00F779DA">
        <w:rPr>
          <w:rFonts w:ascii="Times New Roman" w:hAnsi="Times New Roman" w:cs="Times New Roman"/>
          <w:color w:val="000000"/>
          <w:kern w:val="0"/>
          <w:lang w:eastAsia="en-GB"/>
          <w14:ligatures w14:val="none"/>
        </w:rPr>
        <w:t>, vol. 9, no. 3, 12 Aug. 2015, pp. 191–198, www.ncbi.nlm.nih.gov/pmc/articles/PMC4999357/, https://doi.org/10.1007/s40617-015-0079-7.</w:t>
      </w:r>
    </w:p>
    <w:p w14:paraId="7EC8ADFE"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sidRPr="00F779DA">
        <w:rPr>
          <w:rFonts w:ascii="Times New Roman" w:hAnsi="Times New Roman" w:cs="Times New Roman"/>
          <w:color w:val="000000"/>
          <w:kern w:val="0"/>
          <w:lang w:eastAsia="en-GB"/>
          <w14:ligatures w14:val="none"/>
        </w:rPr>
        <w:t>“Equity and Inclusion in the Curriculum for Wales.” </w:t>
      </w:r>
      <w:r w:rsidRPr="00F779DA">
        <w:rPr>
          <w:rFonts w:ascii="Times New Roman" w:hAnsi="Times New Roman" w:cs="Times New Roman"/>
          <w:i/>
          <w:iCs/>
          <w:color w:val="000000"/>
          <w:kern w:val="0"/>
          <w:lang w:eastAsia="en-GB"/>
          <w14:ligatures w14:val="none"/>
        </w:rPr>
        <w:t>Education Wales</w:t>
      </w:r>
      <w:r w:rsidRPr="00F779DA">
        <w:rPr>
          <w:rFonts w:ascii="Times New Roman" w:hAnsi="Times New Roman" w:cs="Times New Roman"/>
          <w:color w:val="000000"/>
          <w:kern w:val="0"/>
          <w:lang w:eastAsia="en-GB"/>
          <w14:ligatures w14:val="none"/>
        </w:rPr>
        <w:t>, 13 May 2024, educationwales.blog.gov.wales/2024/05/13/equity-and-inclusion-in-the-curriculum-for-wales/?utm_source=chatgpt.com. Accessed 11 May 2025.</w:t>
      </w:r>
    </w:p>
    <w:p w14:paraId="73C7DD7C"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sidRPr="00F779DA">
        <w:rPr>
          <w:rFonts w:ascii="Times New Roman" w:hAnsi="Times New Roman" w:cs="Times New Roman"/>
          <w:color w:val="000000"/>
          <w:kern w:val="0"/>
          <w:lang w:eastAsia="en-GB"/>
          <w14:ligatures w14:val="none"/>
        </w:rPr>
        <w:t>ESTYN. </w:t>
      </w:r>
      <w:r w:rsidRPr="00F779DA">
        <w:rPr>
          <w:rFonts w:ascii="Times New Roman" w:hAnsi="Times New Roman" w:cs="Times New Roman"/>
          <w:i/>
          <w:iCs/>
          <w:color w:val="000000"/>
          <w:kern w:val="0"/>
          <w:lang w:eastAsia="en-GB"/>
          <w14:ligatures w14:val="none"/>
        </w:rPr>
        <w:t>The Additional Learning Needs System: Progress of Schools, Settings and Local Authorities in Supporting Pupils with Additional Learning Needs</w:t>
      </w:r>
      <w:r w:rsidRPr="00F779DA">
        <w:rPr>
          <w:rFonts w:ascii="Times New Roman" w:hAnsi="Times New Roman" w:cs="Times New Roman"/>
          <w:color w:val="000000"/>
          <w:kern w:val="0"/>
          <w:lang w:eastAsia="en-GB"/>
          <w14:ligatures w14:val="none"/>
        </w:rPr>
        <w:t>. 2024.</w:t>
      </w:r>
    </w:p>
    <w:p w14:paraId="5588D3C2"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sidRPr="00F779DA">
        <w:rPr>
          <w:rFonts w:ascii="Times New Roman" w:hAnsi="Times New Roman" w:cs="Times New Roman"/>
          <w:color w:val="000000"/>
          <w:kern w:val="0"/>
          <w:lang w:eastAsia="en-GB"/>
          <w14:ligatures w14:val="none"/>
        </w:rPr>
        <w:t>Griffiths, Philip G., et al. “The Effect of Coloured Overlays and Lenses on Reading: A Systematic Review of the Literature.” </w:t>
      </w:r>
      <w:r w:rsidRPr="00F779DA">
        <w:rPr>
          <w:rFonts w:ascii="Times New Roman" w:hAnsi="Times New Roman" w:cs="Times New Roman"/>
          <w:i/>
          <w:iCs/>
          <w:color w:val="000000"/>
          <w:kern w:val="0"/>
          <w:lang w:eastAsia="en-GB"/>
          <w14:ligatures w14:val="none"/>
        </w:rPr>
        <w:t>Ophthalmic and Physiological Optics</w:t>
      </w:r>
      <w:r w:rsidRPr="00F779DA">
        <w:rPr>
          <w:rFonts w:ascii="Times New Roman" w:hAnsi="Times New Roman" w:cs="Times New Roman"/>
          <w:color w:val="000000"/>
          <w:kern w:val="0"/>
          <w:lang w:eastAsia="en-GB"/>
          <w14:ligatures w14:val="none"/>
        </w:rPr>
        <w:t>, vol. 36, no. 5, 31 Aug. 2016, pp. 519–544, https://doi.org/10.1111/opo.12316. Accessed 19 Aug. 2019.</w:t>
      </w:r>
    </w:p>
    <w:p w14:paraId="7D30A119"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sidRPr="00F779DA">
        <w:rPr>
          <w:rFonts w:ascii="Times New Roman" w:hAnsi="Times New Roman" w:cs="Times New Roman"/>
          <w:color w:val="000000"/>
          <w:kern w:val="0"/>
          <w:lang w:eastAsia="en-GB"/>
          <w14:ligatures w14:val="none"/>
        </w:rPr>
        <w:t>Johnson, Ian. “Does the Oxford Reading Pen Enhance Reading Accuracy and Comprehension for Students with Reading Difficulties in a Classroom Environment?” </w:t>
      </w:r>
      <w:proofErr w:type="spellStart"/>
      <w:r w:rsidRPr="00F779DA">
        <w:rPr>
          <w:rFonts w:ascii="Times New Roman" w:hAnsi="Times New Roman" w:cs="Times New Roman"/>
          <w:i/>
          <w:iCs/>
          <w:color w:val="000000"/>
          <w:kern w:val="0"/>
          <w:lang w:eastAsia="en-GB"/>
          <w14:ligatures w14:val="none"/>
        </w:rPr>
        <w:t>Kairaranga</w:t>
      </w:r>
      <w:proofErr w:type="spellEnd"/>
      <w:r w:rsidRPr="00F779DA">
        <w:rPr>
          <w:rFonts w:ascii="Times New Roman" w:hAnsi="Times New Roman" w:cs="Times New Roman"/>
          <w:color w:val="000000"/>
          <w:kern w:val="0"/>
          <w:lang w:eastAsia="en-GB"/>
          <w14:ligatures w14:val="none"/>
        </w:rPr>
        <w:t>, vol. 9, no. 1, 1 Jan. 2008, pp. 36–43, https://doi.org/10.54322/kairaranga.v9i1.111. Accessed 16 May 2022.</w:t>
      </w:r>
    </w:p>
    <w:p w14:paraId="4DA1444D"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sidRPr="00F779DA">
        <w:rPr>
          <w:rFonts w:ascii="Times New Roman" w:hAnsi="Times New Roman" w:cs="Times New Roman"/>
          <w:color w:val="000000"/>
          <w:kern w:val="0"/>
          <w:lang w:eastAsia="en-GB"/>
          <w14:ligatures w14:val="none"/>
        </w:rPr>
        <w:lastRenderedPageBreak/>
        <w:t xml:space="preserve">L. </w:t>
      </w:r>
      <w:proofErr w:type="spellStart"/>
      <w:r w:rsidRPr="00F779DA">
        <w:rPr>
          <w:rFonts w:ascii="Times New Roman" w:hAnsi="Times New Roman" w:cs="Times New Roman"/>
          <w:color w:val="000000"/>
          <w:kern w:val="0"/>
          <w:lang w:eastAsia="en-GB"/>
          <w14:ligatures w14:val="none"/>
        </w:rPr>
        <w:t>Thurlow</w:t>
      </w:r>
      <w:proofErr w:type="spellEnd"/>
      <w:r w:rsidRPr="00F779DA">
        <w:rPr>
          <w:rFonts w:ascii="Times New Roman" w:hAnsi="Times New Roman" w:cs="Times New Roman"/>
          <w:color w:val="000000"/>
          <w:kern w:val="0"/>
          <w:lang w:eastAsia="en-GB"/>
          <w14:ligatures w14:val="none"/>
        </w:rPr>
        <w:t>, Martha, et al. </w:t>
      </w:r>
      <w:r w:rsidRPr="00F779DA">
        <w:rPr>
          <w:rFonts w:ascii="Times New Roman" w:hAnsi="Times New Roman" w:cs="Times New Roman"/>
          <w:i/>
          <w:iCs/>
          <w:color w:val="000000"/>
          <w:kern w:val="0"/>
          <w:lang w:eastAsia="en-GB"/>
          <w14:ligatures w14:val="none"/>
        </w:rPr>
        <w:t>Partnership for Accessible Reading Assessment Examination of a Reading Pen as a Partial Auditory Accommodation for Reading Assessment</w:t>
      </w:r>
      <w:r w:rsidRPr="00F779DA">
        <w:rPr>
          <w:rFonts w:ascii="Times New Roman" w:hAnsi="Times New Roman" w:cs="Times New Roman"/>
          <w:color w:val="000000"/>
          <w:kern w:val="0"/>
          <w:lang w:eastAsia="en-GB"/>
          <w14:ligatures w14:val="none"/>
        </w:rPr>
        <w:t>. 2010.</w:t>
      </w:r>
    </w:p>
    <w:p w14:paraId="3EC6205B"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proofErr w:type="spellStart"/>
      <w:r w:rsidRPr="00F779DA">
        <w:rPr>
          <w:rFonts w:ascii="Times New Roman" w:hAnsi="Times New Roman" w:cs="Times New Roman"/>
          <w:color w:val="000000"/>
          <w:kern w:val="0"/>
          <w:lang w:eastAsia="en-GB"/>
          <w14:ligatures w14:val="none"/>
        </w:rPr>
        <w:t>Nomanis</w:t>
      </w:r>
      <w:proofErr w:type="spellEnd"/>
      <w:r w:rsidRPr="00F779DA">
        <w:rPr>
          <w:rFonts w:ascii="Times New Roman" w:hAnsi="Times New Roman" w:cs="Times New Roman"/>
          <w:color w:val="000000"/>
          <w:kern w:val="0"/>
          <w:lang w:eastAsia="en-GB"/>
          <w14:ligatures w14:val="none"/>
        </w:rPr>
        <w:t>. “Papering over the Reading Gap.” </w:t>
      </w:r>
      <w:proofErr w:type="spellStart"/>
      <w:r w:rsidRPr="00F779DA">
        <w:rPr>
          <w:rFonts w:ascii="Times New Roman" w:hAnsi="Times New Roman" w:cs="Times New Roman"/>
          <w:i/>
          <w:iCs/>
          <w:color w:val="000000"/>
          <w:kern w:val="0"/>
          <w:lang w:eastAsia="en-GB"/>
          <w14:ligatures w14:val="none"/>
        </w:rPr>
        <w:t>Nomanis.com.au</w:t>
      </w:r>
      <w:proofErr w:type="spellEnd"/>
      <w:r w:rsidRPr="00F779DA">
        <w:rPr>
          <w:rFonts w:ascii="Times New Roman" w:hAnsi="Times New Roman" w:cs="Times New Roman"/>
          <w:color w:val="000000"/>
          <w:kern w:val="0"/>
          <w:lang w:eastAsia="en-GB"/>
          <w14:ligatures w14:val="none"/>
        </w:rPr>
        <w:t>, MultiLit Pty Ltd, 14 Dec. 2021, www.nomanis.com.au/blog/single-post/papering-over-the-reading-gap. Accessed 12 May 2025.</w:t>
      </w:r>
    </w:p>
    <w:p w14:paraId="51D4097E"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sidRPr="00F779DA">
        <w:rPr>
          <w:rFonts w:ascii="Times New Roman" w:hAnsi="Times New Roman" w:cs="Times New Roman"/>
          <w:color w:val="000000"/>
          <w:kern w:val="0"/>
          <w:lang w:eastAsia="en-GB"/>
          <w14:ligatures w14:val="none"/>
        </w:rPr>
        <w:t>Schiavo, Gianluca, et al. “Attention‐Driven Read‐Aloud Technology Increases Reading Comprehension in Children with Reading Disabilities.” </w:t>
      </w:r>
      <w:r w:rsidRPr="00F779DA">
        <w:rPr>
          <w:rFonts w:ascii="Times New Roman" w:hAnsi="Times New Roman" w:cs="Times New Roman"/>
          <w:i/>
          <w:iCs/>
          <w:color w:val="000000"/>
          <w:kern w:val="0"/>
          <w:lang w:eastAsia="en-GB"/>
          <w14:ligatures w14:val="none"/>
        </w:rPr>
        <w:t>Journal of Computer Assisted Learning</w:t>
      </w:r>
      <w:r w:rsidRPr="00F779DA">
        <w:rPr>
          <w:rFonts w:ascii="Times New Roman" w:hAnsi="Times New Roman" w:cs="Times New Roman"/>
          <w:color w:val="000000"/>
          <w:kern w:val="0"/>
          <w:lang w:eastAsia="en-GB"/>
          <w14:ligatures w14:val="none"/>
        </w:rPr>
        <w:t>, vol. 37, no. 3, 9 Feb. 2021, https://doi.org/10.1111/jcal.12530.</w:t>
      </w:r>
    </w:p>
    <w:p w14:paraId="4E7CF6B9"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sidRPr="00F779DA">
        <w:rPr>
          <w:rFonts w:ascii="Times New Roman" w:hAnsi="Times New Roman" w:cs="Times New Roman"/>
          <w:i/>
          <w:iCs/>
          <w:color w:val="000000"/>
          <w:kern w:val="0"/>
          <w:lang w:eastAsia="en-GB"/>
          <w14:ligatures w14:val="none"/>
        </w:rPr>
        <w:t>SCRUTINY COMMITTEE Template Report SUBJECT: ADDITIONAL LEARNING NEEDS and EDUCATIONAL TRIBUNAL (ALN ET) ACT and REFORM REPORT BY: HEAD of INCLUSION 1. PURPOSE of REPORT</w:t>
      </w:r>
      <w:r w:rsidRPr="00F779DA">
        <w:rPr>
          <w:rFonts w:ascii="Times New Roman" w:hAnsi="Times New Roman" w:cs="Times New Roman"/>
          <w:color w:val="000000"/>
          <w:kern w:val="0"/>
          <w:lang w:eastAsia="en-GB"/>
          <w14:ligatures w14:val="none"/>
        </w:rPr>
        <w:t>.</w:t>
      </w:r>
    </w:p>
    <w:p w14:paraId="2B11E9C8"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sidRPr="00F779DA">
        <w:rPr>
          <w:rFonts w:ascii="Times New Roman" w:hAnsi="Times New Roman" w:cs="Times New Roman"/>
          <w:color w:val="000000"/>
          <w:kern w:val="0"/>
          <w:lang w:eastAsia="en-GB"/>
          <w14:ligatures w14:val="none"/>
        </w:rPr>
        <w:t>Taylor, Sasha. </w:t>
      </w:r>
      <w:r w:rsidRPr="00F779DA">
        <w:rPr>
          <w:rFonts w:ascii="Times New Roman" w:hAnsi="Times New Roman" w:cs="Times New Roman"/>
          <w:i/>
          <w:iCs/>
          <w:color w:val="000000"/>
          <w:kern w:val="0"/>
          <w:lang w:eastAsia="en-GB"/>
          <w14:ligatures w14:val="none"/>
        </w:rPr>
        <w:t>Contested Knowledge: A Critical Review of the Concept of Differentiation in Teaching and Learning</w:t>
      </w:r>
      <w:r w:rsidRPr="00F779DA">
        <w:rPr>
          <w:rFonts w:ascii="Times New Roman" w:hAnsi="Times New Roman" w:cs="Times New Roman"/>
          <w:color w:val="000000"/>
          <w:kern w:val="0"/>
          <w:lang w:eastAsia="en-GB"/>
          <w14:ligatures w14:val="none"/>
        </w:rPr>
        <w:t>. Vol. 1, journals.warwick.ac.uk/index.php/wjett/article/download/44/238.</w:t>
      </w:r>
    </w:p>
    <w:p w14:paraId="69425793"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r w:rsidRPr="00F779DA">
        <w:rPr>
          <w:rFonts w:ascii="Times New Roman" w:hAnsi="Times New Roman" w:cs="Times New Roman"/>
          <w:color w:val="000000"/>
          <w:kern w:val="0"/>
          <w:lang w:eastAsia="en-GB"/>
          <w14:ligatures w14:val="none"/>
        </w:rPr>
        <w:t>“The Study of English as Additional Language Students and the Supportive Use of the C. Pen Reader.” </w:t>
      </w:r>
      <w:r w:rsidRPr="00F779DA">
        <w:rPr>
          <w:rFonts w:ascii="Times New Roman" w:hAnsi="Times New Roman" w:cs="Times New Roman"/>
          <w:i/>
          <w:iCs/>
          <w:color w:val="000000"/>
          <w:kern w:val="0"/>
          <w:lang w:eastAsia="en-GB"/>
          <w14:ligatures w14:val="none"/>
        </w:rPr>
        <w:t>HTTPS://Www.scanningpens.co.uk</w:t>
      </w:r>
      <w:r w:rsidRPr="00F779DA">
        <w:rPr>
          <w:rFonts w:ascii="Times New Roman" w:hAnsi="Times New Roman" w:cs="Times New Roman"/>
          <w:color w:val="000000"/>
          <w:kern w:val="0"/>
          <w:lang w:eastAsia="en-GB"/>
          <w14:ligatures w14:val="none"/>
        </w:rPr>
        <w:t>, Gardener education services Ltd, 16 Feb. 2017. Accessed 12 May 2025.</w:t>
      </w:r>
    </w:p>
    <w:p w14:paraId="31268BE7" w14:textId="77777777" w:rsidR="00F779DA" w:rsidRPr="00F779DA" w:rsidRDefault="00F779DA" w:rsidP="00F779DA">
      <w:pPr>
        <w:spacing w:after="0" w:line="480" w:lineRule="atLeast"/>
        <w:ind w:hanging="720"/>
        <w:divId w:val="1632437335"/>
        <w:rPr>
          <w:rFonts w:ascii="Times New Roman" w:hAnsi="Times New Roman" w:cs="Times New Roman"/>
          <w:color w:val="000000"/>
          <w:kern w:val="0"/>
          <w:lang w:eastAsia="en-GB"/>
          <w14:ligatures w14:val="none"/>
        </w:rPr>
      </w:pPr>
      <w:proofErr w:type="spellStart"/>
      <w:r w:rsidRPr="00F779DA">
        <w:rPr>
          <w:rFonts w:ascii="Times New Roman" w:hAnsi="Times New Roman" w:cs="Times New Roman"/>
          <w:color w:val="000000"/>
          <w:kern w:val="0"/>
          <w:lang w:eastAsia="en-GB"/>
          <w14:ligatures w14:val="none"/>
        </w:rPr>
        <w:t>Uccula</w:t>
      </w:r>
      <w:proofErr w:type="spellEnd"/>
      <w:r w:rsidRPr="00F779DA">
        <w:rPr>
          <w:rFonts w:ascii="Times New Roman" w:hAnsi="Times New Roman" w:cs="Times New Roman"/>
          <w:color w:val="000000"/>
          <w:kern w:val="0"/>
          <w:lang w:eastAsia="en-GB"/>
          <w14:ligatures w14:val="none"/>
        </w:rPr>
        <w:t>, Arcangelo, et al. “</w:t>
      </w:r>
      <w:proofErr w:type="spellStart"/>
      <w:r w:rsidRPr="00F779DA">
        <w:rPr>
          <w:rFonts w:ascii="Times New Roman" w:hAnsi="Times New Roman" w:cs="Times New Roman"/>
          <w:color w:val="000000"/>
          <w:kern w:val="0"/>
          <w:lang w:eastAsia="en-GB"/>
          <w14:ligatures w14:val="none"/>
        </w:rPr>
        <w:t>Colors</w:t>
      </w:r>
      <w:proofErr w:type="spellEnd"/>
      <w:r w:rsidRPr="00F779DA">
        <w:rPr>
          <w:rFonts w:ascii="Times New Roman" w:hAnsi="Times New Roman" w:cs="Times New Roman"/>
          <w:color w:val="000000"/>
          <w:kern w:val="0"/>
          <w:lang w:eastAsia="en-GB"/>
          <w14:ligatures w14:val="none"/>
        </w:rPr>
        <w:t xml:space="preserve">, </w:t>
      </w:r>
      <w:proofErr w:type="spellStart"/>
      <w:r w:rsidRPr="00F779DA">
        <w:rPr>
          <w:rFonts w:ascii="Times New Roman" w:hAnsi="Times New Roman" w:cs="Times New Roman"/>
          <w:color w:val="000000"/>
          <w:kern w:val="0"/>
          <w:lang w:eastAsia="en-GB"/>
          <w14:ligatures w14:val="none"/>
        </w:rPr>
        <w:t>Colored</w:t>
      </w:r>
      <w:proofErr w:type="spellEnd"/>
      <w:r w:rsidRPr="00F779DA">
        <w:rPr>
          <w:rFonts w:ascii="Times New Roman" w:hAnsi="Times New Roman" w:cs="Times New Roman"/>
          <w:color w:val="000000"/>
          <w:kern w:val="0"/>
          <w:lang w:eastAsia="en-GB"/>
          <w14:ligatures w14:val="none"/>
        </w:rPr>
        <w:t xml:space="preserve"> Overlays, and Reading Skills.” </w:t>
      </w:r>
      <w:r w:rsidRPr="00F779DA">
        <w:rPr>
          <w:rFonts w:ascii="Times New Roman" w:hAnsi="Times New Roman" w:cs="Times New Roman"/>
          <w:i/>
          <w:iCs/>
          <w:color w:val="000000"/>
          <w:kern w:val="0"/>
          <w:lang w:eastAsia="en-GB"/>
          <w14:ligatures w14:val="none"/>
        </w:rPr>
        <w:t>Frontiers in Psychology</w:t>
      </w:r>
      <w:r w:rsidRPr="00F779DA">
        <w:rPr>
          <w:rFonts w:ascii="Times New Roman" w:hAnsi="Times New Roman" w:cs="Times New Roman"/>
          <w:color w:val="000000"/>
          <w:kern w:val="0"/>
          <w:lang w:eastAsia="en-GB"/>
          <w14:ligatures w14:val="none"/>
        </w:rPr>
        <w:t>, vol. 5, no. 5, 29 July 2014, www.ncbi.nlm.nih.gov/pmc/articles/PMC4114255/, https://doi.org/10.3389/fpsyg.2014.00833.</w:t>
      </w:r>
    </w:p>
    <w:p w14:paraId="6B24E160" w14:textId="77777777" w:rsidR="00FC3C58" w:rsidRPr="005566CC" w:rsidRDefault="00FC3C58" w:rsidP="00D163BC">
      <w:pPr>
        <w:rPr>
          <w:b/>
          <w:bCs/>
          <w:u w:val="single"/>
        </w:rPr>
      </w:pPr>
    </w:p>
    <w:sectPr w:rsidR="00FC3C58" w:rsidRPr="005566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9E319" w14:textId="77777777" w:rsidR="00793BB2" w:rsidRDefault="00793BB2" w:rsidP="00B75C7B">
      <w:pPr>
        <w:spacing w:after="0" w:line="240" w:lineRule="auto"/>
      </w:pPr>
      <w:r>
        <w:separator/>
      </w:r>
    </w:p>
  </w:endnote>
  <w:endnote w:type="continuationSeparator" w:id="0">
    <w:p w14:paraId="68E09AFE" w14:textId="77777777" w:rsidR="00793BB2" w:rsidRDefault="00793BB2" w:rsidP="00B75C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900BB" w14:textId="77777777" w:rsidR="00793BB2" w:rsidRDefault="00793BB2" w:rsidP="00B75C7B">
      <w:pPr>
        <w:spacing w:after="0" w:line="240" w:lineRule="auto"/>
      </w:pPr>
      <w:r>
        <w:separator/>
      </w:r>
    </w:p>
  </w:footnote>
  <w:footnote w:type="continuationSeparator" w:id="0">
    <w:p w14:paraId="63857F91" w14:textId="77777777" w:rsidR="00793BB2" w:rsidRDefault="00793BB2" w:rsidP="00B75C7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JJbfgjY" int2:invalidationBookmarkName="" int2:hashCode="N+WoP/REDHP5bm" int2:id="uGpmggxC">
      <int2:state int2:value="Rejected" int2:type="style"/>
    </int2:bookmark>
    <int2:bookmark int2:bookmarkName="_Int_G5C4Ay1N" int2:invalidationBookmarkName="" int2:hashCode="NkuAFmxRyt4Qv9" int2:id="6guXtYO2">
      <int2:state int2:value="Rejected" int2:type="style"/>
    </int2:bookmark>
    <int2:bookmark int2:bookmarkName="_Int_pFjILUL1" int2:invalidationBookmarkName="" int2:hashCode="Cq41t1A4I71wqa" int2:id="9l4RqbsZ">
      <int2:state int2:value="Rejected" int2:type="style"/>
    </int2:bookmark>
    <int2:bookmark int2:bookmarkName="_Int_8kIPNwDU" int2:invalidationBookmarkName="" int2:hashCode="sf514DK+A+yWIa" int2:id="CBaX4Tsf">
      <int2:state int2:value="Rejected" int2:type="style"/>
    </int2:bookmark>
    <int2:bookmark int2:bookmarkName="_Int_wGHw2uOh" int2:invalidationBookmarkName="" int2:hashCode="DnfKAEcAKPtOFp" int2:id="cs3d8ifO">
      <int2:state int2:value="Rejected" int2:type="style"/>
    </int2:bookmark>
    <int2:bookmark int2:bookmarkName="_Int_NjsFytTv" int2:invalidationBookmarkName="" int2:hashCode="1oV0hlFN+4Gwi+" int2:id="rTOQdlsX">
      <int2:state int2:value="Rejected" int2:type="style"/>
    </int2:bookmark>
    <int2:bookmark int2:bookmarkName="_Int_oyZ3jSDU" int2:invalidationBookmarkName="" int2:hashCode="IEEkdmk2qlIoq+" int2:id="PaK1kS0E">
      <int2:state int2:value="Rejected" int2:type="style"/>
    </int2:bookmark>
    <int2:bookmark int2:bookmarkName="_Int_gKZgdcgB" int2:invalidationBookmarkName="" int2:hashCode="LoPg9yQTKlX3Ns" int2:id="vB2DpVVa">
      <int2:state int2:value="Rejected" int2:type="style"/>
    </int2:bookmark>
    <int2:bookmark int2:bookmarkName="_Int_bxcpCA7J" int2:invalidationBookmarkName="" int2:hashCode="gRg+Ewpr1g5/o3" int2:id="nDZWOwIX">
      <int2:state int2:value="Rejected" int2:type="style"/>
    </int2:bookmark>
    <int2:bookmark int2:bookmarkName="_Int_UUTElcZG" int2:invalidationBookmarkName="" int2:hashCode="MYHVZr8+SEe+VH" int2:id="RddYXOHf">
      <int2:state int2:value="Rejected" int2:type="style"/>
    </int2:bookmark>
    <int2:bookmark int2:bookmarkName="_Int_uJ7QEedR" int2:invalidationBookmarkName="" int2:hashCode="VRyAVr/dM977IK" int2:id="ifo442XK">
      <int2:state int2:value="Rejected" int2:type="style"/>
    </int2:bookmark>
    <int2:bookmark int2:bookmarkName="_Int_lV1cmYb8" int2:invalidationBookmarkName="" int2:hashCode="hCy70cDPJAl1Gx" int2:id="WWkE6sLm">
      <int2:state int2:value="Rejected" int2:type="style"/>
    </int2:bookmark>
    <int2:bookmark int2:bookmarkName="_Int_7qkl3IvS" int2:invalidationBookmarkName="" int2:hashCode="3yLN+NIQiNORDe" int2:id="eHRpvU3H">
      <int2:state int2:value="Rejected" int2:type="style"/>
    </int2:bookmark>
    <int2:bookmark int2:bookmarkName="_Int_KFPFTPPc" int2:invalidationBookmarkName="" int2:hashCode="43K/JlIt1QZTyM" int2:id="uSCTbncn">
      <int2:state int2:value="Rejected" int2:type="style"/>
    </int2:bookmark>
    <int2:bookmark int2:bookmarkName="_Int_07Um0ayu" int2:invalidationBookmarkName="" int2:hashCode="wuoMnRVDvsQz1x" int2:id="uEzbpo3M">
      <int2:state int2:value="Rejected" int2:type="style"/>
    </int2:bookmark>
    <int2:bookmark int2:bookmarkName="_Int_o9kof8KN" int2:invalidationBookmarkName="" int2:hashCode="Nmn/mpXJtimRyR" int2:id="LORkcr7f">
      <int2:state int2:value="Rejected" int2:type="style"/>
    </int2:bookmark>
    <int2:bookmark int2:bookmarkName="_Int_QEifxkli" int2:invalidationBookmarkName="" int2:hashCode="dB6wi3E3MxgcW6" int2:id="Hoaa3liq">
      <int2:state int2:value="Rejected" int2:type="style"/>
    </int2:bookmark>
    <int2:bookmark int2:bookmarkName="_Int_nARKe78J" int2:invalidationBookmarkName="" int2:hashCode="e4E9Y4E/ZuYMWr" int2:id="ehK61Yr9">
      <int2:state int2:value="Rejected" int2:type="style"/>
    </int2:bookmark>
    <int2:bookmark int2:bookmarkName="_Int_InxY92aK" int2:invalidationBookmarkName="" int2:hashCode="vbOEjYpAEufkdn" int2:id="COfrVdHr">
      <int2:state int2:value="Rejected" int2:type="style"/>
    </int2:bookmark>
    <int2:bookmark int2:bookmarkName="_Int_gJ0df2Wm" int2:invalidationBookmarkName="" int2:hashCode="vbOEjYpAEufkdn" int2:id="R0uwplWq">
      <int2:state int2:value="Rejected" int2:type="style"/>
    </int2:bookmark>
    <int2:bookmark int2:bookmarkName="_Int_sr0UIqcR" int2:invalidationBookmarkName="" int2:hashCode="H6CUWhN+FnAA6m" int2:id="DsMpUklh">
      <int2:state int2:value="Rejected" int2:type="style"/>
    </int2:bookmark>
    <int2:bookmark int2:bookmarkName="_Int_6x99qT5d" int2:invalidationBookmarkName="" int2:hashCode="x1XvEANz4c3Uj0" int2:id="D8bPI5f6">
      <int2:state int2:value="Rejected" int2:type="style"/>
    </int2:bookmark>
    <int2:bookmark int2:bookmarkName="_Int_wGSWGQX0" int2:invalidationBookmarkName="" int2:hashCode="Qv4vRDJi8jd0Nc" int2:id="WNVWIWUo">
      <int2:state int2:value="Rejected" int2:type="style"/>
    </int2:bookmark>
    <int2:bookmark int2:bookmarkName="_Int_GQUIlkWM" int2:invalidationBookmarkName="" int2:hashCode="cW/7WJS/xEdBxe" int2:id="jWWNa67r">
      <int2:state int2:value="Rejected" int2:type="style"/>
    </int2:bookmark>
    <int2:bookmark int2:bookmarkName="_Int_aHARxHZt" int2:invalidationBookmarkName="" int2:hashCode="Qv4vRDJi8jd0Nc" int2:id="ZoXhrFvw">
      <int2:state int2:value="Rejected" int2:type="style"/>
    </int2:bookmark>
    <int2:bookmark int2:bookmarkName="_Int_uxedmzWS" int2:invalidationBookmarkName="" int2:hashCode="6250ymz+lgWVoO" int2:id="dkp4b2on">
      <int2:state int2:value="Rejected" int2:type="style"/>
    </int2:bookmark>
    <int2:bookmark int2:bookmarkName="_Int_pGULxl6L" int2:invalidationBookmarkName="" int2:hashCode="43K/JlIt1QZTyM" int2:id="Q03VkNuQ">
      <int2:state int2:value="Rejected" int2:type="style"/>
    </int2:bookmark>
    <int2:bookmark int2:bookmarkName="_Int_SlPFxyuQ" int2:invalidationBookmarkName="" int2:hashCode="IEEkdmk2qlIoq+" int2:id="MBj6WRMs">
      <int2:state int2:value="Rejected" int2:type="style"/>
    </int2:bookmark>
    <int2:bookmark int2:bookmarkName="_Int_hSsA0qgI" int2:invalidationBookmarkName="" int2:hashCode="jSPHzYoy9R4wrW" int2:id="nZlXMAuR">
      <int2:state int2:value="Rejected" int2:type="style"/>
    </int2:bookmark>
    <int2:bookmark int2:bookmarkName="_Int_aQdBtmOL" int2:invalidationBookmarkName="" int2:hashCode="ZanletI6wlweVG" int2:id="xDOWyOur">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038A8"/>
    <w:rsid w:val="000A1772"/>
    <w:rsid w:val="000B6AC2"/>
    <w:rsid w:val="000E2E7E"/>
    <w:rsid w:val="00121BB2"/>
    <w:rsid w:val="00161CE1"/>
    <w:rsid w:val="001675AC"/>
    <w:rsid w:val="00191CFB"/>
    <w:rsid w:val="001C5726"/>
    <w:rsid w:val="001E698E"/>
    <w:rsid w:val="001F1157"/>
    <w:rsid w:val="00204445"/>
    <w:rsid w:val="00232768"/>
    <w:rsid w:val="002978CF"/>
    <w:rsid w:val="002A703A"/>
    <w:rsid w:val="002B236A"/>
    <w:rsid w:val="002C6A1C"/>
    <w:rsid w:val="00311E9C"/>
    <w:rsid w:val="00364BF8"/>
    <w:rsid w:val="00371AC6"/>
    <w:rsid w:val="00372668"/>
    <w:rsid w:val="003763CB"/>
    <w:rsid w:val="00393810"/>
    <w:rsid w:val="003A047D"/>
    <w:rsid w:val="003A21A2"/>
    <w:rsid w:val="003A7750"/>
    <w:rsid w:val="003C4158"/>
    <w:rsid w:val="003F5CC8"/>
    <w:rsid w:val="00403714"/>
    <w:rsid w:val="00431558"/>
    <w:rsid w:val="00450D67"/>
    <w:rsid w:val="00454434"/>
    <w:rsid w:val="00476B75"/>
    <w:rsid w:val="00484425"/>
    <w:rsid w:val="004B774F"/>
    <w:rsid w:val="005001A6"/>
    <w:rsid w:val="00500DD9"/>
    <w:rsid w:val="00504994"/>
    <w:rsid w:val="00510D18"/>
    <w:rsid w:val="00514C9F"/>
    <w:rsid w:val="0054375B"/>
    <w:rsid w:val="005517C1"/>
    <w:rsid w:val="005529B8"/>
    <w:rsid w:val="005566CC"/>
    <w:rsid w:val="00575049"/>
    <w:rsid w:val="00575614"/>
    <w:rsid w:val="00590145"/>
    <w:rsid w:val="005A508A"/>
    <w:rsid w:val="005C1F1D"/>
    <w:rsid w:val="00604703"/>
    <w:rsid w:val="0060516B"/>
    <w:rsid w:val="006A496D"/>
    <w:rsid w:val="006C3C58"/>
    <w:rsid w:val="006E31EE"/>
    <w:rsid w:val="007106CE"/>
    <w:rsid w:val="00725175"/>
    <w:rsid w:val="00744F3F"/>
    <w:rsid w:val="007651D6"/>
    <w:rsid w:val="0078141D"/>
    <w:rsid w:val="00791DC3"/>
    <w:rsid w:val="00793BB2"/>
    <w:rsid w:val="007A5072"/>
    <w:rsid w:val="00837EF7"/>
    <w:rsid w:val="0084511D"/>
    <w:rsid w:val="00867088"/>
    <w:rsid w:val="0089199A"/>
    <w:rsid w:val="008F0B48"/>
    <w:rsid w:val="008F7CA2"/>
    <w:rsid w:val="00902C0E"/>
    <w:rsid w:val="009473FC"/>
    <w:rsid w:val="00952B88"/>
    <w:rsid w:val="00965B69"/>
    <w:rsid w:val="009A217F"/>
    <w:rsid w:val="009D31A8"/>
    <w:rsid w:val="009E71AF"/>
    <w:rsid w:val="009E773B"/>
    <w:rsid w:val="00A56D82"/>
    <w:rsid w:val="00A8408C"/>
    <w:rsid w:val="00AB3974"/>
    <w:rsid w:val="00AB4DC1"/>
    <w:rsid w:val="00AB5565"/>
    <w:rsid w:val="00AC33F5"/>
    <w:rsid w:val="00AC7647"/>
    <w:rsid w:val="00B01E1B"/>
    <w:rsid w:val="00B029DF"/>
    <w:rsid w:val="00B22C6C"/>
    <w:rsid w:val="00B272AA"/>
    <w:rsid w:val="00B30030"/>
    <w:rsid w:val="00B312CA"/>
    <w:rsid w:val="00B34865"/>
    <w:rsid w:val="00B56508"/>
    <w:rsid w:val="00B75C7B"/>
    <w:rsid w:val="00BB4EF9"/>
    <w:rsid w:val="00BC4C1E"/>
    <w:rsid w:val="00BF003F"/>
    <w:rsid w:val="00C024AF"/>
    <w:rsid w:val="00C0493E"/>
    <w:rsid w:val="00C23B5C"/>
    <w:rsid w:val="00C741DA"/>
    <w:rsid w:val="00C84E10"/>
    <w:rsid w:val="00C96D27"/>
    <w:rsid w:val="00CB08A2"/>
    <w:rsid w:val="00CC32E7"/>
    <w:rsid w:val="00CF3F89"/>
    <w:rsid w:val="00D11AA4"/>
    <w:rsid w:val="00D163BC"/>
    <w:rsid w:val="00D21093"/>
    <w:rsid w:val="00DB1D64"/>
    <w:rsid w:val="00DF09B3"/>
    <w:rsid w:val="00E109AC"/>
    <w:rsid w:val="00E15AFA"/>
    <w:rsid w:val="00E5184C"/>
    <w:rsid w:val="00E82DC1"/>
    <w:rsid w:val="00EA70F0"/>
    <w:rsid w:val="00EC0F40"/>
    <w:rsid w:val="00EC7498"/>
    <w:rsid w:val="00ED07E7"/>
    <w:rsid w:val="00EE64AC"/>
    <w:rsid w:val="00F0008E"/>
    <w:rsid w:val="00F2111E"/>
    <w:rsid w:val="00F455C9"/>
    <w:rsid w:val="00F66413"/>
    <w:rsid w:val="00F779DA"/>
    <w:rsid w:val="00F91F05"/>
    <w:rsid w:val="00FA64B5"/>
    <w:rsid w:val="00FC3C58"/>
    <w:rsid w:val="00FD2154"/>
    <w:rsid w:val="00FD41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75C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5C7B"/>
  </w:style>
  <w:style w:type="paragraph" w:styleId="Footer">
    <w:name w:val="footer"/>
    <w:basedOn w:val="Normal"/>
    <w:link w:val="FooterChar"/>
    <w:uiPriority w:val="99"/>
    <w:unhideWhenUsed/>
    <w:rsid w:val="00B75C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5C7B"/>
  </w:style>
  <w:style w:type="paragraph" w:styleId="NormalWeb">
    <w:name w:val="Normal (Web)"/>
    <w:basedOn w:val="Normal"/>
    <w:uiPriority w:val="99"/>
    <w:semiHidden/>
    <w:unhideWhenUsed/>
    <w:rsid w:val="00F779DA"/>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F779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107192">
      <w:bodyDiv w:val="1"/>
      <w:marLeft w:val="0"/>
      <w:marRight w:val="0"/>
      <w:marTop w:val="0"/>
      <w:marBottom w:val="0"/>
      <w:divBdr>
        <w:top w:val="none" w:sz="0" w:space="0" w:color="auto"/>
        <w:left w:val="none" w:sz="0" w:space="0" w:color="auto"/>
        <w:bottom w:val="none" w:sz="0" w:space="0" w:color="auto"/>
        <w:right w:val="none" w:sz="0" w:space="0" w:color="auto"/>
      </w:divBdr>
      <w:divsChild>
        <w:div w:id="1632437335">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1428</Words>
  <Characters>8146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Annabella Gibbons</cp:lastModifiedBy>
  <cp:revision>2</cp:revision>
  <dcterms:created xsi:type="dcterms:W3CDTF">2025-05-19T00:44:00Z</dcterms:created>
  <dcterms:modified xsi:type="dcterms:W3CDTF">2025-05-19T00:44:00Z</dcterms:modified>
</cp:coreProperties>
</file>