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Style w:val="Ninguno"/>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wp:inline distT="0" distB="0" distL="0" distR="0">
            <wp:extent cx="1816945" cy="72873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UWTSD Logo.jpeg"/>
                    <pic:cNvPicPr>
                      <a:picLocks noChangeAspect="1"/>
                    </pic:cNvPicPr>
                  </pic:nvPicPr>
                  <pic:blipFill>
                    <a:blip r:embed="rId4">
                      <a:extLst/>
                    </a:blip>
                    <a:stretch>
                      <a:fillRect/>
                    </a:stretch>
                  </pic:blipFill>
                  <pic:spPr>
                    <a:xfrm>
                      <a:off x="0" y="0"/>
                      <a:ext cx="1816945" cy="728732"/>
                    </a:xfrm>
                    <a:prstGeom prst="rect">
                      <a:avLst/>
                    </a:prstGeom>
                    <a:ln w="12700" cap="flat">
                      <a:noFill/>
                      <a:miter lim="400000"/>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p>
      <w:pPr>
        <w:pStyle w:val="Cuerpo"/>
        <w:bidi w:val="0"/>
        <w:ind w:left="0" w:right="0" w:firstLine="0"/>
        <w:jc w:val="left"/>
        <w:rPr>
          <w:rStyle w:val="Ninguno"/>
          <w:rFonts w:ascii="Arial" w:cs="Arial" w:hAnsi="Arial" w:eastAsia="Arial"/>
          <w:sz w:val="28"/>
          <w:szCs w:val="28"/>
          <w:u w:color="000000"/>
          <w:rtl w:val="0"/>
        </w:rPr>
      </w:pPr>
    </w:p>
    <w:p>
      <w:pPr>
        <w:pStyle w:val="Encabezam. 3"/>
        <w:pBdr>
          <w:top w:val="nil"/>
          <w:left w:val="nil"/>
          <w:bottom w:val="nil"/>
          <w:right w:val="nil"/>
        </w:pBdr>
        <w:bidi w:val="0"/>
        <w:spacing w:before="0" w:after="0" w:line="240" w:lineRule="auto"/>
        <w:ind w:left="720" w:right="0" w:firstLine="0"/>
        <w:jc w:val="center"/>
        <w:outlineLvl w:val="2"/>
        <w:rPr>
          <w:rStyle w:val="Ninguno"/>
          <w:rFonts w:ascii="Tahoma Bold" w:cs="Tahoma Bold" w:hAnsi="Tahoma Bold" w:eastAsia="Tahoma Bold"/>
          <w:spacing w:val="0"/>
          <w:sz w:val="20"/>
          <w:szCs w:val="20"/>
          <w:u w:color="000000"/>
          <w:rtl w:val="0"/>
        </w:rPr>
      </w:pPr>
      <w:r>
        <w:rPr>
          <w:rStyle w:val="Ninguno"/>
          <w:rFonts w:ascii="Tahoma Bold" w:hAnsi="Tahoma Bold"/>
          <w:spacing w:val="0"/>
          <w:sz w:val="20"/>
          <w:szCs w:val="20"/>
          <w:u w:color="000000"/>
          <w:rtl w:val="0"/>
        </w:rPr>
        <w:t>THIS SHEET MUST BE THE FIRST PAGE OF THE ASSIGNMENT YOU ARE SUBMITTING  (DO NOT SEND AS A SEPARATE FILE)</w:t>
      </w:r>
    </w:p>
    <w:p>
      <w:pPr>
        <w:pStyle w:val="Encabezam. 3"/>
        <w:pBdr>
          <w:top w:val="nil"/>
          <w:left w:val="nil"/>
          <w:bottom w:val="nil"/>
          <w:right w:val="nil"/>
        </w:pBdr>
        <w:bidi w:val="0"/>
        <w:spacing w:before="0" w:after="0" w:line="240" w:lineRule="auto"/>
        <w:ind w:left="720" w:right="0" w:firstLine="0"/>
        <w:jc w:val="center"/>
        <w:outlineLvl w:val="2"/>
        <w:rPr>
          <w:rStyle w:val="Ninguno"/>
          <w:rFonts w:ascii="Trebuchet MS" w:cs="Trebuchet MS" w:hAnsi="Trebuchet MS" w:eastAsia="Trebuchet MS"/>
          <w:b w:val="1"/>
          <w:bCs w:val="1"/>
          <w:spacing w:val="0"/>
          <w:sz w:val="20"/>
          <w:szCs w:val="20"/>
          <w:u w:color="000000"/>
          <w:rtl w:val="0"/>
          <w:lang w:val="en-US"/>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s-ES_tradnl"/>
                <w14:textOutline>
                  <w14:noFill/>
                </w14:textOutline>
                <w14:textFill>
                  <w14:solidFill>
                    <w14:srgbClr w14:val="000000"/>
                  </w14:solidFill>
                </w14:textFill>
              </w:rPr>
              <w:t xml:space="preserve"> ALEJO MATIAS LOPEZ SILVA</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instrText xml:space="preserve"> HYPERLINK "mailto:1710936@student.uwtsd.ac.uk"</w:instrTex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s-ES_tradnl"/>
                <w14:textOutline>
                  <w14:noFill/>
                </w14:textOutline>
                <w14:textFill>
                  <w14:solidFill>
                    <w14:srgbClr w14:val="000000"/>
                  </w14:solidFill>
                </w14:textFill>
              </w:rPr>
              <w:t>1710936@student.uwtsd.ac.uk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s-ES_tradnl"/>
                <w14:textOutline>
                  <w14:noFill/>
                </w14:textOutline>
                <w14:textFill>
                  <w14:solidFill>
                    <w14:srgbClr w14:val="000000"/>
                  </w14:solidFill>
                </w14:textFill>
              </w:rPr>
              <w:t xml:space="preserve"> HPCA7003</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s-ES_tradnl"/>
                <w14:textOutline>
                  <w14:noFill/>
                </w14:textOutline>
                <w14:textFill>
                  <w14:solidFill>
                    <w14:srgbClr w14:val="000000"/>
                  </w14:solidFill>
                </w14:textFill>
              </w:rPr>
              <w:t xml:space="preserve"> HISTORY OF ASTROLOGY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s-ES_tradnl"/>
                <w14:textOutline>
                  <w14:noFill/>
                </w14:textOutline>
                <w14:textFill>
                  <w14:solidFill>
                    <w14:srgbClr w14:val="000000"/>
                  </w14:solidFill>
                </w14:textFill>
              </w:rPr>
              <w:t>1710936</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tl w:val="0"/>
              </w:rPr>
            </w:pPr>
            <w:r>
              <w:rPr>
                <w:rStyle w:val="Ninguno"/>
                <w:rFonts w:ascii="Arial" w:hAnsi="Arial"/>
                <w:sz w:val="22"/>
                <w:szCs w:val="22"/>
                <w:u w:color="000000"/>
                <w:shd w:val="nil" w:color="auto" w:fill="auto"/>
                <w:rtl w:val="0"/>
                <w:lang w:val="en-US"/>
              </w:rPr>
              <w:t xml:space="preserve">This assignment is for the       </w:t>
            </w:r>
            <w:r>
              <w:rPr>
                <w:rStyle w:val="Ninguno"/>
                <w:rFonts w:ascii="Arial" w:hAnsi="Arial"/>
                <w:strike w:val="1"/>
                <w:dstrike w:val="0"/>
                <w:sz w:val="22"/>
                <w:szCs w:val="22"/>
                <w:u w:color="000000"/>
                <w:rtl w:val="0"/>
                <w:lang w:val="en-US"/>
              </w:rPr>
              <w:t>1</w:t>
            </w:r>
            <w:r>
              <w:rPr>
                <w:rStyle w:val="Ninguno"/>
                <w:rFonts w:ascii="Arial" w:hAnsi="Arial"/>
                <w:strike w:val="1"/>
                <w:dstrike w:val="0"/>
                <w:sz w:val="22"/>
                <w:szCs w:val="22"/>
                <w:u w:color="000000"/>
                <w:vertAlign w:val="superscript"/>
                <w:rtl w:val="0"/>
                <w:lang w:val="en-US"/>
              </w:rPr>
              <w:t xml:space="preserve">st </w:t>
            </w:r>
            <w:r>
              <w:rPr>
                <w:rStyle w:val="Ninguno"/>
                <w:rFonts w:ascii="Arial" w:hAnsi="Arial"/>
                <w:strike w:val="1"/>
                <w:dstrike w:val="0"/>
                <w:sz w:val="22"/>
                <w:szCs w:val="22"/>
                <w:u w:color="000000"/>
                <w:rtl w:val="0"/>
                <w:lang w:val="en-US"/>
              </w:rPr>
              <w:t xml:space="preserve">  </w:t>
            </w:r>
            <w:r>
              <w:rPr>
                <w:rStyle w:val="Ninguno"/>
                <w:rFonts w:ascii="Arial" w:hAnsi="Arial"/>
                <w:sz w:val="22"/>
                <w:szCs w:val="22"/>
                <w:u w:color="000000"/>
                <w:shd w:val="nil" w:color="auto" w:fill="auto"/>
                <w:rtl w:val="0"/>
                <w:lang w:val="en-US"/>
              </w:rPr>
              <w:t xml:space="preserve">  </w:t>
            </w:r>
            <w:r>
              <w:rPr>
                <w:rStyle w:val="Ninguno"/>
                <w:rFonts w:ascii="Arial" w:hAnsi="Arial"/>
                <w:b w:val="1"/>
                <w:bCs w:val="1"/>
                <w:sz w:val="22"/>
                <w:szCs w:val="22"/>
                <w:u w:color="000000"/>
                <w:rtl w:val="0"/>
                <w:lang w:val="en-US"/>
              </w:rPr>
              <w:t>2</w:t>
            </w:r>
            <w:r>
              <w:rPr>
                <w:rStyle w:val="Ninguno"/>
                <w:rFonts w:ascii="Arial" w:hAnsi="Arial"/>
                <w:b w:val="1"/>
                <w:bCs w:val="1"/>
                <w:sz w:val="22"/>
                <w:szCs w:val="22"/>
                <w:u w:color="000000"/>
                <w:vertAlign w:val="superscript"/>
                <w:rtl w:val="0"/>
                <w:lang w:val="en-US"/>
              </w:rPr>
              <w:t>nd</w:t>
            </w:r>
            <w:r>
              <w:rPr>
                <w:rStyle w:val="Ninguno"/>
                <w:rFonts w:ascii="Arial" w:hAnsi="Arial"/>
                <w:sz w:val="22"/>
                <w:szCs w:val="22"/>
                <w:u w:color="000000"/>
                <w:shd w:val="nil" w:color="auto" w:fill="auto"/>
                <w:rtl w:val="0"/>
                <w:lang w:val="en-US"/>
              </w:rPr>
              <w:t xml:space="preserve">      </w:t>
            </w:r>
            <w:r>
              <w:rPr>
                <w:rStyle w:val="Ninguno"/>
                <w:rFonts w:ascii="Arial" w:hAnsi="Arial"/>
                <w:strike w:val="1"/>
                <w:dstrike w:val="0"/>
                <w:sz w:val="22"/>
                <w:szCs w:val="22"/>
                <w:u w:color="000000"/>
                <w:rtl w:val="0"/>
                <w:lang w:val="en-US"/>
              </w:rPr>
              <w:t xml:space="preserve"> 3</w:t>
            </w:r>
            <w:r>
              <w:rPr>
                <w:rStyle w:val="Ninguno"/>
                <w:rFonts w:ascii="Arial" w:hAnsi="Arial"/>
                <w:strike w:val="1"/>
                <w:dstrike w:val="0"/>
                <w:sz w:val="22"/>
                <w:szCs w:val="22"/>
                <w:u w:color="000000"/>
                <w:vertAlign w:val="superscript"/>
                <w:rtl w:val="0"/>
                <w:lang w:val="en-US"/>
              </w:rPr>
              <w:t>rd</w:t>
            </w:r>
            <w:r>
              <w:rPr>
                <w:rStyle w:val="Ninguno"/>
                <w:rFonts w:ascii="Arial" w:hAnsi="Arial"/>
                <w:strike w:val="1"/>
                <w:dstrike w:val="0"/>
                <w:sz w:val="22"/>
                <w:szCs w:val="22"/>
                <w:u w:color="000000"/>
                <w:rtl w:val="0"/>
                <w:lang w:val="en-US"/>
              </w:rPr>
              <w:t xml:space="preserve">        4</w:t>
            </w:r>
            <w:r>
              <w:rPr>
                <w:rStyle w:val="Ninguno"/>
                <w:rFonts w:ascii="Arial" w:hAnsi="Arial"/>
                <w:strike w:val="1"/>
                <w:dstrike w:val="0"/>
                <w:sz w:val="22"/>
                <w:szCs w:val="22"/>
                <w:u w:color="000000"/>
                <w:vertAlign w:val="superscript"/>
                <w:rtl w:val="0"/>
                <w:lang w:val="en-US"/>
              </w:rPr>
              <w:t>th</w:t>
            </w:r>
            <w:r>
              <w:rPr>
                <w:rStyle w:val="Ninguno"/>
                <w:rFonts w:ascii="Arial" w:hAnsi="Arial"/>
                <w:strike w:val="1"/>
                <w:dstrike w:val="0"/>
                <w:sz w:val="22"/>
                <w:szCs w:val="22"/>
                <w:u w:color="000000"/>
                <w:rtl w:val="0"/>
                <w:lang w:val="en-US"/>
              </w:rPr>
              <w:t xml:space="preserve">       5</w:t>
            </w:r>
            <w:r>
              <w:rPr>
                <w:rStyle w:val="Ninguno"/>
                <w:rFonts w:ascii="Arial" w:hAnsi="Arial"/>
                <w:strike w:val="1"/>
                <w:dstrike w:val="0"/>
                <w:sz w:val="22"/>
                <w:szCs w:val="22"/>
                <w:u w:color="000000"/>
                <w:vertAlign w:val="superscript"/>
                <w:rtl w:val="0"/>
                <w:lang w:val="en-US"/>
              </w:rPr>
              <w:t>th</w:t>
            </w:r>
            <w:r>
              <w:rPr>
                <w:rStyle w:val="Ninguno"/>
                <w:rFonts w:ascii="Arial" w:hAnsi="Arial"/>
                <w:strike w:val="1"/>
                <w:dstrike w:val="0"/>
                <w:sz w:val="22"/>
                <w:szCs w:val="22"/>
                <w:u w:color="000000"/>
                <w:rtl w:val="0"/>
                <w:lang w:val="en-US"/>
              </w:rPr>
              <w:t xml:space="preserve">       6</w:t>
            </w:r>
            <w:r>
              <w:rPr>
                <w:rStyle w:val="Ninguno"/>
                <w:rFonts w:ascii="Arial" w:hAnsi="Arial"/>
                <w:strike w:val="1"/>
                <w:dstrike w:val="0"/>
                <w:sz w:val="22"/>
                <w:szCs w:val="22"/>
                <w:u w:color="000000"/>
                <w:vertAlign w:val="superscript"/>
                <w:rtl w:val="0"/>
                <w:lang w:val="en-US"/>
              </w:rPr>
              <w:t>th</w:t>
            </w:r>
            <w:r>
              <w:rPr>
                <w:rStyle w:val="Ninguno"/>
                <w:rFonts w:ascii="Arial" w:hAnsi="Arial"/>
                <w:strike w:val="1"/>
                <w:dstrike w:val="0"/>
                <w:sz w:val="22"/>
                <w:szCs w:val="22"/>
                <w:u w:color="000000"/>
                <w:rtl w:val="0"/>
                <w:lang w:val="en-US"/>
              </w:rPr>
              <w:t xml:space="preserve"> </w:t>
            </w:r>
            <w:r>
              <w:rPr>
                <w:rStyle w:val="Ninguno"/>
                <w:rFonts w:ascii="Arial" w:hAnsi="Arial"/>
                <w:b w:val="1"/>
                <w:bCs w:val="1"/>
                <w:strike w:val="1"/>
                <w:dstrike w:val="0"/>
                <w:sz w:val="22"/>
                <w:szCs w:val="22"/>
                <w:u w:color="000000"/>
                <w:rtl w:val="0"/>
                <w:lang w:val="en-US"/>
              </w:rPr>
              <w:t xml:space="preserve"> </w:t>
            </w:r>
            <w:r>
              <w:rPr>
                <w:rStyle w:val="Ninguno"/>
                <w:rFonts w:ascii="Arial" w:hAnsi="Arial"/>
                <w:b w:val="1"/>
                <w:bCs w:val="1"/>
                <w:sz w:val="22"/>
                <w:szCs w:val="22"/>
                <w:u w:color="000000"/>
                <w:shd w:val="nil" w:color="auto" w:fill="auto"/>
                <w:rtl w:val="0"/>
                <w:lang w:val="en-US"/>
              </w:rPr>
              <w:t xml:space="preserve">  </w:t>
            </w:r>
            <w:r>
              <w:rPr>
                <w:rStyle w:val="Ninguno"/>
                <w:rFonts w:ascii="Arial" w:hAnsi="Arial"/>
                <w:sz w:val="22"/>
                <w:szCs w:val="22"/>
                <w:u w:color="000000"/>
                <w:shd w:val="nil" w:color="auto" w:fill="auto"/>
                <w:rtl w:val="0"/>
                <w:lang w:val="en-US"/>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s-ES_tradnl"/>
                <w14:textOutline>
                  <w14:noFill/>
                </w14:textOutline>
                <w14:textFill>
                  <w14:solidFill>
                    <w14:srgbClr w14:val="000000"/>
                  </w14:solidFill>
                </w14:textFill>
              </w:rPr>
              <w:t>ALEJO MATIAS LOPEZ SILVA</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Style w:val="Ninguno"/>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Style w:val="Ninguno"/>
                <w:rFonts w:ascii="Calibri" w:cs="Arial Unicode MS" w:hAnsi="Calibri" w:eastAsia="Arial Unicode MS"/>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s-ES_tradnl"/>
                <w14:textOutline>
                  <w14:noFill/>
                </w14:textOutline>
                <w14:textFill>
                  <w14:solidFill>
                    <w14:srgbClr w14:val="000000"/>
                  </w14:solidFill>
                </w14:textFill>
              </w:rPr>
              <w:t>X</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Style w:val="Ninguno"/>
                <w:rFonts w:ascii="Arial" w:cs="Arial" w:hAnsi="Arial" w:eastAsia="Arial"/>
                <w:b w:val="1"/>
                <w:bCs w:val="1"/>
                <w:u w:color="000000"/>
                <w:shd w:val="nil" w:color="auto" w:fill="auto"/>
                <w:rtl w:val="0"/>
                <w:lang w:val="en-US"/>
              </w:rPr>
            </w:pPr>
          </w:p>
          <w:p>
            <w:pPr>
              <w:pStyle w:val="Cuerpo"/>
              <w:jc w:val="left"/>
              <w:rPr>
                <w:rStyle w:val="Ninguno"/>
                <w:rFonts w:ascii="Arial" w:cs="Arial" w:hAnsi="Arial" w:eastAsia="Arial"/>
                <w:u w:color="000000"/>
                <w:shd w:val="nil" w:color="auto" w:fill="auto"/>
              </w:rPr>
            </w:pPr>
            <w:r>
              <w:rPr>
                <w:rStyle w:val="Ninguno"/>
                <w:rFonts w:ascii="Arial" w:hAnsi="Arial"/>
                <w:b w:val="1"/>
                <w:bCs w:val="1"/>
                <w:u w:color="000000"/>
                <w:shd w:val="nil" w:color="auto" w:fill="auto"/>
                <w:rtl w:val="0"/>
                <w:lang w:val="en-US"/>
              </w:rPr>
              <w:t>Assignment Mark</w:t>
            </w: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r>
              <w:rPr>
                <w:rStyle w:val="Ninguno"/>
                <w:rFonts w:ascii="Arial" w:hAnsi="Arial"/>
                <w:sz w:val="20"/>
                <w:szCs w:val="20"/>
                <w:u w:color="000000"/>
                <w:shd w:val="nil" w:color="auto" w:fill="auto"/>
                <w:rtl w:val="0"/>
                <w:lang w:val="en-US"/>
              </w:rPr>
              <w:t>1</w:t>
            </w:r>
            <w:r>
              <w:rPr>
                <w:rStyle w:val="Ninguno"/>
                <w:rFonts w:ascii="Arial" w:hAnsi="Arial"/>
                <w:sz w:val="20"/>
                <w:szCs w:val="20"/>
                <w:u w:color="000000"/>
                <w:shd w:val="nil" w:color="auto" w:fill="auto"/>
                <w:vertAlign w:val="superscript"/>
                <w:rtl w:val="0"/>
                <w:lang w:val="en-US"/>
              </w:rPr>
              <w:t>st</w:t>
            </w:r>
            <w:r>
              <w:rPr>
                <w:rStyle w:val="Ninguno"/>
                <w:rFonts w:ascii="Arial" w:hAnsi="Arial"/>
                <w:sz w:val="20"/>
                <w:szCs w:val="20"/>
                <w:u w:color="000000"/>
                <w:shd w:val="nil" w:color="auto" w:fill="auto"/>
                <w:rtl w:val="0"/>
                <w:lang w:val="en-US"/>
              </w:rPr>
              <w:t xml:space="preserve"> Marker</w:t>
            </w:r>
            <w:r>
              <w:rPr>
                <w:rStyle w:val="Ninguno"/>
                <w:rFonts w:ascii="Arial" w:hAnsi="Arial" w:hint="default"/>
                <w:sz w:val="20"/>
                <w:szCs w:val="20"/>
                <w:u w:color="000000"/>
                <w:shd w:val="nil" w:color="auto" w:fill="auto"/>
                <w:rtl w:val="0"/>
                <w:lang w:val="en-US"/>
              </w:rPr>
              <w:t>’</w:t>
            </w:r>
            <w:r>
              <w:rPr>
                <w:rStyle w:val="Ninguno"/>
                <w:rFonts w:ascii="Arial" w:hAnsi="Arial"/>
                <w:sz w:val="20"/>
                <w:szCs w:val="20"/>
                <w:u w:color="000000"/>
                <w:shd w:val="nil" w:color="auto" w:fill="auto"/>
                <w:rtl w:val="0"/>
                <w:lang w:val="en-US"/>
              </w:rPr>
              <w:t>s Provisional mark</w:t>
              <w:tab/>
            </w: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r>
              <w:rPr>
                <w:rStyle w:val="Ninguno"/>
                <w:rFonts w:ascii="Arial" w:hAnsi="Arial"/>
                <w:sz w:val="20"/>
                <w:szCs w:val="20"/>
                <w:u w:color="000000"/>
                <w:shd w:val="nil" w:color="auto" w:fill="auto"/>
                <w:rtl w:val="0"/>
                <w:lang w:val="en-US"/>
              </w:rPr>
              <w:t>2</w:t>
            </w:r>
            <w:r>
              <w:rPr>
                <w:rStyle w:val="Ninguno"/>
                <w:rFonts w:ascii="Arial" w:hAnsi="Arial"/>
                <w:sz w:val="20"/>
                <w:szCs w:val="20"/>
                <w:u w:color="000000"/>
                <w:shd w:val="nil" w:color="auto" w:fill="auto"/>
                <w:vertAlign w:val="superscript"/>
                <w:rtl w:val="0"/>
                <w:lang w:val="en-US"/>
              </w:rPr>
              <w:t>nd</w:t>
            </w:r>
            <w:r>
              <w:rPr>
                <w:rStyle w:val="Ninguno"/>
                <w:rFonts w:ascii="Arial" w:hAnsi="Arial"/>
                <w:sz w:val="20"/>
                <w:szCs w:val="20"/>
                <w:u w:color="000000"/>
                <w:shd w:val="nil" w:color="auto" w:fill="auto"/>
                <w:rtl w:val="0"/>
                <w:lang w:val="en-US"/>
              </w:rPr>
              <w:t xml:space="preserve"> Marker</w:t>
            </w:r>
            <w:r>
              <w:rPr>
                <w:rStyle w:val="Ninguno"/>
                <w:rFonts w:ascii="Arial" w:hAnsi="Arial" w:hint="default"/>
                <w:sz w:val="20"/>
                <w:szCs w:val="20"/>
                <w:u w:color="000000"/>
                <w:shd w:val="nil" w:color="auto" w:fill="auto"/>
                <w:rtl w:val="0"/>
                <w:lang w:val="en-US"/>
              </w:rPr>
              <w:t>’</w:t>
            </w:r>
            <w:r>
              <w:rPr>
                <w:rStyle w:val="Ninguno"/>
                <w:rFonts w:ascii="Arial" w:hAnsi="Arial"/>
                <w:sz w:val="20"/>
                <w:szCs w:val="20"/>
                <w:u w:color="000000"/>
                <w:shd w:val="nil" w:color="auto" w:fill="auto"/>
                <w:rtl w:val="0"/>
                <w:lang w:val="en-US"/>
              </w:rPr>
              <w:t>s/Moderator</w:t>
            </w:r>
            <w:r>
              <w:rPr>
                <w:rStyle w:val="Ninguno"/>
                <w:rFonts w:ascii="Arial" w:hAnsi="Arial" w:hint="default"/>
                <w:sz w:val="20"/>
                <w:szCs w:val="20"/>
                <w:u w:color="000000"/>
                <w:shd w:val="nil" w:color="auto" w:fill="auto"/>
                <w:rtl w:val="0"/>
                <w:lang w:val="en-US"/>
              </w:rPr>
              <w:t>’</w:t>
            </w:r>
            <w:r>
              <w:rPr>
                <w:rStyle w:val="Ninguno"/>
                <w:rFonts w:ascii="Arial" w:hAnsi="Arial"/>
                <w:sz w:val="20"/>
                <w:szCs w:val="20"/>
                <w:u w:color="000000"/>
                <w:shd w:val="nil" w:color="auto" w:fill="auto"/>
                <w:rtl w:val="0"/>
                <w:lang w:val="en-US"/>
              </w:rPr>
              <w:t>s provisional mark</w:t>
              <w:tab/>
            </w: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r>
              <w:rPr>
                <w:rStyle w:val="Ninguno"/>
                <w:rFonts w:ascii="Arial" w:hAnsi="Arial"/>
                <w:sz w:val="20"/>
                <w:szCs w:val="20"/>
                <w:u w:color="000000"/>
                <w:shd w:val="nil" w:color="auto" w:fill="auto"/>
                <w:rtl w:val="0"/>
                <w:lang w:val="en-US"/>
              </w:rPr>
              <w:t>External Examiner</w:t>
            </w:r>
            <w:r>
              <w:rPr>
                <w:rStyle w:val="Ninguno"/>
                <w:rFonts w:ascii="Arial" w:hAnsi="Arial" w:hint="default"/>
                <w:sz w:val="20"/>
                <w:szCs w:val="20"/>
                <w:u w:color="000000"/>
                <w:shd w:val="nil" w:color="auto" w:fill="auto"/>
                <w:rtl w:val="0"/>
                <w:lang w:val="en-US"/>
              </w:rPr>
              <w:t>’</w:t>
            </w:r>
            <w:r>
              <w:rPr>
                <w:rStyle w:val="Ninguno"/>
                <w:rFonts w:ascii="Arial" w:hAnsi="Arial"/>
                <w:sz w:val="20"/>
                <w:szCs w:val="20"/>
                <w:u w:color="000000"/>
                <w:shd w:val="nil" w:color="auto" w:fill="auto"/>
                <w:rtl w:val="0"/>
                <w:lang w:val="en-US"/>
              </w:rPr>
              <w:t>s mark (if relevant)</w:t>
              <w:tab/>
            </w:r>
          </w:p>
          <w:p>
            <w:pPr>
              <w:pStyle w:val="Cuerpo"/>
              <w:bidi w:val="0"/>
              <w:ind w:left="0" w:right="0" w:firstLine="0"/>
              <w:jc w:val="left"/>
              <w:rPr>
                <w:rStyle w:val="Ninguno"/>
                <w:rFonts w:ascii="Arial" w:cs="Arial" w:hAnsi="Arial" w:eastAsia="Arial"/>
                <w:sz w:val="20"/>
                <w:szCs w:val="20"/>
                <w:u w:color="000000"/>
                <w:shd w:val="nil" w:color="auto" w:fill="auto"/>
                <w:rtl w:val="0"/>
                <w:lang w:val="en-US"/>
              </w:rPr>
            </w:pPr>
          </w:p>
          <w:p>
            <w:pPr>
              <w:pStyle w:val="Cuerpo"/>
              <w:bidi w:val="0"/>
              <w:ind w:left="0" w:right="0" w:firstLine="0"/>
              <w:jc w:val="left"/>
              <w:rPr>
                <w:rStyle w:val="Ninguno"/>
                <w:rFonts w:ascii="Arial" w:cs="Arial" w:hAnsi="Arial" w:eastAsia="Arial"/>
                <w:b w:val="1"/>
                <w:bCs w:val="1"/>
                <w:sz w:val="20"/>
                <w:szCs w:val="20"/>
                <w:u w:color="000000"/>
                <w:shd w:val="nil" w:color="auto" w:fill="auto"/>
                <w:rtl w:val="0"/>
              </w:rPr>
            </w:pPr>
            <w:r>
              <w:rPr>
                <w:rStyle w:val="Ninguno"/>
                <w:rFonts w:ascii="Arial" w:hAnsi="Arial"/>
                <w:b w:val="1"/>
                <w:bCs w:val="1"/>
                <w:sz w:val="20"/>
                <w:szCs w:val="20"/>
                <w:u w:color="000000"/>
                <w:shd w:val="nil" w:color="auto" w:fill="auto"/>
                <w:rtl w:val="0"/>
                <w:lang w:val="en-US"/>
              </w:rPr>
              <w:t>Final Mark</w:t>
            </w:r>
          </w:p>
          <w:p>
            <w:pPr>
              <w:pStyle w:val="Cuerpo"/>
              <w:bidi w:val="0"/>
              <w:ind w:left="0" w:right="0" w:firstLine="0"/>
              <w:jc w:val="left"/>
              <w:rPr>
                <w:rStyle w:val="Ninguno"/>
                <w:rFonts w:ascii="Arial" w:cs="Arial" w:hAnsi="Arial" w:eastAsia="Arial"/>
                <w:b w:val="1"/>
                <w:bCs w:val="1"/>
                <w:sz w:val="20"/>
                <w:szCs w:val="20"/>
                <w:u w:color="000000"/>
                <w:shd w:val="nil" w:color="auto" w:fill="auto"/>
                <w:rtl w:val="0"/>
              </w:rPr>
            </w:pPr>
            <w:r>
              <w:rPr>
                <w:rStyle w:val="Ninguno"/>
                <w:rFonts w:ascii="Arial" w:cs="Arial" w:hAnsi="Arial" w:eastAsia="Arial"/>
                <w:b w:val="1"/>
                <w:bCs w:val="1"/>
                <w:sz w:val="20"/>
                <w:szCs w:val="20"/>
                <w:u w:color="000000"/>
                <w:shd w:val="nil" w:color="auto" w:fill="auto"/>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Style w:val="Ninguno"/>
                <w:rFonts w:ascii="Arial" w:cs="Arial" w:hAnsi="Arial" w:eastAsia="Arial"/>
                <w:b w:val="1"/>
                <w:bCs w:val="1"/>
                <w:sz w:val="22"/>
                <w:szCs w:val="22"/>
                <w:u w:color="000000"/>
                <w:shd w:val="nil" w:color="auto" w:fill="auto"/>
                <w:rtl w:val="0"/>
              </w:rPr>
            </w:pPr>
            <w:r>
              <w:rPr>
                <w:rStyle w:val="Ninguno"/>
                <w:rFonts w:ascii="Arial" w:hAnsi="Arial"/>
                <w:b w:val="1"/>
                <w:bCs w:val="1"/>
                <w:sz w:val="22"/>
                <w:szCs w:val="22"/>
                <w:u w:color="000000"/>
                <w:shd w:val="nil" w:color="auto" w:fill="auto"/>
                <w:rtl w:val="0"/>
                <w:lang w:val="en-US"/>
              </w:rPr>
              <w:t>External Examiner</w:t>
            </w:r>
            <w:r>
              <w:rPr>
                <w:rStyle w:val="Ninguno"/>
                <w:rFonts w:ascii="Arial" w:hAnsi="Arial" w:hint="default"/>
                <w:b w:val="1"/>
                <w:bCs w:val="1"/>
                <w:sz w:val="22"/>
                <w:szCs w:val="22"/>
                <w:u w:color="000000"/>
                <w:shd w:val="nil" w:color="auto" w:fill="auto"/>
                <w:rtl w:val="0"/>
                <w:lang w:val="en-US"/>
              </w:rPr>
              <w:t>’</w:t>
            </w:r>
            <w:r>
              <w:rPr>
                <w:rStyle w:val="Ninguno"/>
                <w:rFonts w:ascii="Arial" w:hAnsi="Arial"/>
                <w:b w:val="1"/>
                <w:bCs w:val="1"/>
                <w:sz w:val="22"/>
                <w:szCs w:val="22"/>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tl w:val="0"/>
              </w:rPr>
            </w:pPr>
            <w:r>
              <w:rPr>
                <w:rStyle w:val="Ninguno"/>
                <w:rFonts w:ascii="Arial" w:hAnsi="Arial"/>
                <w:sz w:val="22"/>
                <w:szCs w:val="22"/>
                <w:u w:color="000000"/>
                <w:shd w:val="nil" w:color="auto" w:fill="auto"/>
                <w:rtl w:val="0"/>
                <w:lang w:val="en-US"/>
              </w:rPr>
              <w:t>External Examiner</w:t>
            </w:r>
            <w:r>
              <w:rPr>
                <w:rStyle w:val="Ninguno"/>
                <w:rFonts w:ascii="Arial" w:hAnsi="Arial" w:hint="default"/>
                <w:sz w:val="22"/>
                <w:szCs w:val="22"/>
                <w:u w:color="000000"/>
                <w:shd w:val="nil" w:color="auto" w:fill="auto"/>
                <w:rtl w:val="0"/>
                <w:lang w:val="en-US"/>
              </w:rPr>
              <w:t>’</w:t>
            </w:r>
            <w:r>
              <w:rPr>
                <w:rStyle w:val="Ninguno"/>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tl w:val="0"/>
              </w:rPr>
            </w:pPr>
            <w:r>
              <w:rPr>
                <w:rStyle w:val="Ninguno"/>
                <w:rFonts w:ascii="Arial" w:hAnsi="Arial"/>
                <w:sz w:val="22"/>
                <w:szCs w:val="22"/>
                <w:u w:color="000000"/>
                <w:shd w:val="nil" w:color="auto" w:fill="auto"/>
                <w:rtl w:val="0"/>
                <w:lang w:val="en-US"/>
              </w:rPr>
              <w:t>Date:</w:t>
            </w:r>
          </w:p>
        </w:tc>
      </w:tr>
    </w:tbl>
    <w:p>
      <w:pPr>
        <w:pStyle w:val="Encabezam. 3"/>
        <w:widowControl w:val="0"/>
        <w:pBdr>
          <w:top w:val="nil"/>
          <w:left w:val="nil"/>
          <w:bottom w:val="nil"/>
          <w:right w:val="nil"/>
        </w:pBdr>
        <w:bidi w:val="0"/>
        <w:spacing w:before="0" w:after="0" w:line="240" w:lineRule="auto"/>
        <w:ind w:left="0" w:right="0" w:firstLine="0"/>
        <w:jc w:val="center"/>
        <w:outlineLvl w:val="2"/>
        <w:rPr>
          <w:rStyle w:val="Ninguno"/>
          <w:rFonts w:ascii="Trebuchet MS" w:cs="Trebuchet MS" w:hAnsi="Trebuchet MS" w:eastAsia="Trebuchet MS"/>
          <w:b w:val="1"/>
          <w:bCs w:val="1"/>
          <w:spacing w:val="0"/>
          <w:sz w:val="20"/>
          <w:szCs w:val="20"/>
          <w:u w:color="000000"/>
          <w:rtl w:val="0"/>
          <w:lang w:val="en-US"/>
        </w:rPr>
      </w:pPr>
    </w:p>
    <w:p>
      <w:pPr>
        <w:pStyle w:val="Encabezam. 3"/>
        <w:widowControl w:val="0"/>
        <w:pBdr>
          <w:top w:val="nil"/>
          <w:left w:val="nil"/>
          <w:bottom w:val="nil"/>
          <w:right w:val="nil"/>
        </w:pBdr>
        <w:bidi w:val="0"/>
        <w:spacing w:before="0" w:after="0" w:line="240" w:lineRule="auto"/>
        <w:ind w:left="0" w:right="0" w:firstLine="0"/>
        <w:jc w:val="center"/>
        <w:outlineLvl w:val="2"/>
        <w:rPr>
          <w:rtl w:val="0"/>
        </w:rPr>
      </w:pPr>
      <w:r>
        <w:rPr>
          <w:rFonts w:ascii="Arial Unicode MS" w:cs="Arial Unicode MS" w:hAnsi="Arial Unicode MS" w:eastAsia="Arial Unicode MS"/>
          <w:b w:val="0"/>
          <w:bCs w:val="0"/>
          <w:i w:val="0"/>
          <w:iCs w:val="0"/>
          <w:spacing w:val="0"/>
          <w:sz w:val="20"/>
          <w:szCs w:val="20"/>
          <w:u w:color="000000"/>
          <w:rtl w:val="0"/>
          <w:lang w:val="en-US"/>
        </w:rPr>
        <w:br w:type="page"/>
      </w:r>
    </w:p>
    <w:p>
      <w:pPr>
        <w:pStyle w:val="Cuerpo"/>
        <w:jc w:val="center"/>
        <w:rPr>
          <w:b w:val="1"/>
          <w:bCs w:val="1"/>
        </w:rPr>
      </w:pPr>
      <w:r>
        <w:rPr>
          <w:b w:val="1"/>
          <w:bCs w:val="1"/>
          <w:rtl w:val="0"/>
          <w:lang w:val="es-ES_tradnl"/>
        </w:rPr>
        <w:t>Are attempts to reform astrology an important part of its history?</w:t>
      </w:r>
    </w:p>
    <w:p>
      <w:pPr>
        <w:pStyle w:val="Cuerpo"/>
        <w:jc w:val="center"/>
      </w:pPr>
      <w:r>
        <w:rPr>
          <w:rtl w:val="0"/>
          <w:lang w:val="es-ES_tradnl"/>
        </w:rPr>
        <w:t>Word count: 3150.</w:t>
      </w:r>
    </w:p>
    <w:p>
      <w:pPr>
        <w:pStyle w:val="Cuerpo"/>
        <w:jc w:val="center"/>
      </w:pPr>
    </w:p>
    <w:p>
      <w:pPr>
        <w:pStyle w:val="Cuerpo"/>
        <w:jc w:val="left"/>
      </w:pPr>
      <w:r>
        <w:rPr>
          <w:rtl w:val="0"/>
          <w:lang w:val="es-ES_tradnl"/>
        </w:rPr>
        <w:t>This essay discusses if attempts to reform astrology are important in its history. Three instances are addressed. Placidus de Titus</w:t>
      </w:r>
      <w:r>
        <w:rPr>
          <w:rtl w:val="0"/>
          <w:lang w:val="es-ES_tradnl"/>
        </w:rPr>
        <w:t xml:space="preserve">’ </w:t>
      </w:r>
      <w:r>
        <w:rPr>
          <w:rStyle w:val="Ninguno"/>
          <w:i w:val="1"/>
          <w:iCs w:val="1"/>
          <w:rtl w:val="0"/>
          <w:lang w:val="es-ES_tradnl"/>
        </w:rPr>
        <w:t>Primum Mobile,</w:t>
      </w:r>
      <w:r>
        <w:rPr>
          <w:rtl w:val="0"/>
          <w:lang w:val="es-ES_tradnl"/>
        </w:rPr>
        <w:t xml:space="preserve"> Alan Leo</w:t>
      </w:r>
      <w:r>
        <w:rPr>
          <w:rtl w:val="0"/>
          <w:lang w:val="es-ES_tradnl"/>
        </w:rPr>
        <w:t>’</w:t>
      </w:r>
      <w:r>
        <w:rPr>
          <w:rtl w:val="0"/>
          <w:lang w:val="es-ES_tradnl"/>
        </w:rPr>
        <w:t xml:space="preserve">s approach as explained in </w:t>
      </w:r>
      <w:r>
        <w:rPr>
          <w:rStyle w:val="Ninguno"/>
          <w:i w:val="1"/>
          <w:iCs w:val="1"/>
          <w:rtl w:val="0"/>
          <w:lang w:val="es-ES_tradnl"/>
        </w:rPr>
        <w:t>Astrology for All</w:t>
      </w:r>
      <w:r>
        <w:rPr>
          <w:rtl w:val="0"/>
          <w:lang w:val="es-ES_tradnl"/>
        </w:rPr>
        <w:t xml:space="preserve"> and Reinhold Ebertin</w:t>
      </w:r>
      <w:r>
        <w:rPr>
          <w:rtl w:val="0"/>
          <w:lang w:val="es-ES_tradnl"/>
        </w:rPr>
        <w:t>’</w:t>
      </w:r>
      <w:r>
        <w:rPr>
          <w:rtl w:val="0"/>
          <w:lang w:val="es-ES_tradnl"/>
        </w:rPr>
        <w:t xml:space="preserve">s cosmobiology as described in </w:t>
      </w:r>
      <w:r>
        <w:rPr>
          <w:rStyle w:val="Ninguno"/>
          <w:i w:val="1"/>
          <w:iCs w:val="1"/>
          <w:rtl w:val="0"/>
          <w:lang w:val="es-ES_tradnl"/>
        </w:rPr>
        <w:t>Applied Cosmobiology</w:t>
      </w:r>
      <w:r>
        <w:rPr>
          <w:rtl w:val="0"/>
          <w:lang w:val="es-ES_tradnl"/>
        </w:rPr>
        <w:t>.</w:t>
      </w:r>
      <w:r>
        <w:rPr>
          <w:rStyle w:val="Ninguno"/>
          <w:vertAlign w:val="superscript"/>
        </w:rPr>
        <w:footnoteReference w:id="1"/>
      </w:r>
      <w:r>
        <w:rPr>
          <w:rtl w:val="0"/>
          <w:lang w:val="es-ES_tradnl"/>
        </w:rPr>
        <w:t xml:space="preserve"> According to James Lewis, Placidus de Titis (1603-1668) was an Italian monk who had become a prominent figure by 1657.</w:t>
      </w:r>
      <w:r>
        <w:rPr>
          <w:rStyle w:val="Ninguno"/>
          <w:vertAlign w:val="superscript"/>
        </w:rPr>
        <w:footnoteReference w:id="2"/>
      </w:r>
      <w:r>
        <w:rPr>
          <w:rtl w:val="0"/>
          <w:lang w:val="es-ES_tradnl"/>
        </w:rPr>
        <w:t xml:space="preserve"> In his introduction to </w:t>
      </w:r>
      <w:r>
        <w:rPr>
          <w:rStyle w:val="Ninguno"/>
          <w:i w:val="1"/>
          <w:iCs w:val="1"/>
          <w:rtl w:val="0"/>
          <w:lang w:val="es-ES_tradnl"/>
        </w:rPr>
        <w:t>Primum Mobile</w:t>
      </w:r>
      <w:r>
        <w:rPr>
          <w:rtl w:val="0"/>
          <w:lang w:val="es-ES_tradnl"/>
        </w:rPr>
        <w:t xml:space="preserve"> </w:t>
      </w:r>
      <w:r>
        <w:rPr>
          <w:rtl w:val="0"/>
          <w:lang w:val="en-US"/>
        </w:rPr>
        <w:t xml:space="preserve">John Cooper added </w:t>
      </w:r>
      <w:r>
        <w:rPr>
          <w:rtl w:val="0"/>
          <w:lang w:val="es-ES_tradnl"/>
        </w:rPr>
        <w:t>that the work had first been published in 1647. Before him, Giovanni Campanella (1220-1296), also known as Johannes Campanus, had become one of the first who had systematized Ptolemy</w:t>
      </w:r>
      <w:r>
        <w:rPr>
          <w:rtl w:val="0"/>
          <w:lang w:val="es-ES_tradnl"/>
        </w:rPr>
        <w:t>’</w:t>
      </w:r>
      <w:r>
        <w:rPr>
          <w:rtl w:val="0"/>
          <w:lang w:val="es-ES_tradnl"/>
        </w:rPr>
        <w:t>s astronomy in the Latin West, said Curtis Wilson.</w:t>
      </w:r>
      <w:r>
        <w:rPr>
          <w:rStyle w:val="Ninguno"/>
          <w:vertAlign w:val="superscript"/>
        </w:rPr>
        <w:footnoteReference w:id="3"/>
      </w:r>
      <w:r>
        <w:rPr>
          <w:rtl w:val="0"/>
          <w:lang w:val="es-ES_tradnl"/>
        </w:rPr>
        <w:t xml:space="preserve"> </w:t>
      </w:r>
      <w:r>
        <w:rPr>
          <w:rtl w:val="0"/>
          <w:lang w:val="nl-NL"/>
        </w:rPr>
        <w:t xml:space="preserve">Robert Westman </w:t>
      </w:r>
      <w:r>
        <w:rPr>
          <w:rtl w:val="0"/>
          <w:lang w:val="es-ES_tradnl"/>
        </w:rPr>
        <w:t>also believed Placidus</w:t>
      </w:r>
      <w:r>
        <w:rPr>
          <w:rtl w:val="0"/>
          <w:lang w:val="es-ES_tradnl"/>
        </w:rPr>
        <w:t xml:space="preserve">’ </w:t>
      </w:r>
      <w:r>
        <w:rPr>
          <w:rtl w:val="0"/>
          <w:lang w:val="es-ES_tradnl"/>
        </w:rPr>
        <w:t xml:space="preserve">astrology was based on Ptolemy and Claudia Kren called him an </w:t>
      </w:r>
      <w:r>
        <w:rPr>
          <w:rtl w:val="0"/>
          <w:lang w:val="es-ES_tradnl"/>
        </w:rPr>
        <w:t>‘</w:t>
      </w:r>
      <w:r>
        <w:rPr>
          <w:rtl w:val="0"/>
          <w:lang w:val="es-ES_tradnl"/>
        </w:rPr>
        <w:t xml:space="preserve">excellent </w:t>
      </w:r>
      <w:r>
        <w:rPr>
          <w:rtl w:val="0"/>
          <w:lang w:val="en-US"/>
        </w:rPr>
        <w:t xml:space="preserve">thirteenth-century </w:t>
      </w:r>
      <w:r>
        <w:rPr>
          <w:rtl w:val="0"/>
          <w:lang w:val="es-ES_tradnl"/>
        </w:rPr>
        <w:t>astronomer</w:t>
      </w:r>
      <w:r>
        <w:rPr>
          <w:rtl w:val="0"/>
          <w:lang w:val="es-ES_tradnl"/>
        </w:rPr>
        <w:t>’</w:t>
      </w:r>
      <w:r>
        <w:rPr>
          <w:rtl w:val="0"/>
          <w:lang w:val="es-ES_tradnl"/>
        </w:rPr>
        <w:t>.</w:t>
      </w:r>
      <w:r>
        <w:rPr>
          <w:rStyle w:val="Ninguno"/>
          <w:vertAlign w:val="superscript"/>
        </w:rPr>
        <w:footnoteReference w:id="4"/>
      </w:r>
      <w:r>
        <w:rPr>
          <w:rtl w:val="0"/>
          <w:lang w:val="es-ES_tradnl"/>
        </w:rPr>
        <w:t xml:space="preserve"> Centuries later, Johann M</w:t>
      </w:r>
      <w:r>
        <w:rPr>
          <w:rtl w:val="0"/>
          <w:lang w:val="es-ES_tradnl"/>
        </w:rPr>
        <w:t>ü</w:t>
      </w:r>
      <w:r>
        <w:rPr>
          <w:rtl w:val="0"/>
          <w:lang w:val="es-ES_tradnl"/>
        </w:rPr>
        <w:t xml:space="preserve">ller Regiomontanus </w:t>
      </w:r>
      <w:r>
        <w:rPr>
          <w:rtl w:val="0"/>
        </w:rPr>
        <w:t>(1436-1476)</w:t>
      </w:r>
      <w:r>
        <w:rPr>
          <w:rtl w:val="0"/>
          <w:lang w:val="es-ES_tradnl"/>
        </w:rPr>
        <w:t>, who had a copy of Ptolemy</w:t>
      </w:r>
      <w:r>
        <w:rPr>
          <w:rtl w:val="0"/>
          <w:lang w:val="es-ES_tradnl"/>
        </w:rPr>
        <w:t>’</w:t>
      </w:r>
      <w:r>
        <w:rPr>
          <w:rtl w:val="0"/>
          <w:lang w:val="es-ES_tradnl"/>
        </w:rPr>
        <w:t xml:space="preserve">s </w:t>
      </w:r>
      <w:r>
        <w:rPr>
          <w:rStyle w:val="Ninguno"/>
          <w:i w:val="1"/>
          <w:iCs w:val="1"/>
          <w:rtl w:val="0"/>
          <w:lang w:val="es-ES_tradnl"/>
        </w:rPr>
        <w:t>Almagest</w:t>
      </w:r>
      <w:r>
        <w:rPr>
          <w:rtl w:val="0"/>
          <w:lang w:val="es-ES_tradnl"/>
        </w:rPr>
        <w:t xml:space="preserve">, published his ephemeris and a house system now known as </w:t>
      </w:r>
      <w:r>
        <w:rPr>
          <w:rtl w:val="0"/>
          <w:lang w:val="es-ES_tradnl"/>
        </w:rPr>
        <w:t>‘</w:t>
      </w:r>
      <w:r>
        <w:rPr>
          <w:rtl w:val="0"/>
          <w:lang w:val="es-ES_tradnl"/>
        </w:rPr>
        <w:t>Regiomontanus</w:t>
      </w:r>
      <w:r>
        <w:rPr>
          <w:rtl w:val="0"/>
          <w:lang w:val="es-ES_tradnl"/>
        </w:rPr>
        <w:t>’</w:t>
      </w:r>
      <w:r>
        <w:rPr>
          <w:rtl w:val="0"/>
          <w:lang w:val="es-ES_tradnl"/>
        </w:rPr>
        <w:t>.</w:t>
      </w:r>
      <w:r>
        <w:rPr>
          <w:rtl w:val="0"/>
          <w:lang w:val="en-US"/>
        </w:rPr>
        <w:t xml:space="preserve"> Owen Gingerich considered </w:t>
      </w:r>
      <w:r>
        <w:rPr>
          <w:rtl w:val="0"/>
          <w:lang w:val="es-ES_tradnl"/>
        </w:rPr>
        <w:t>him</w:t>
      </w:r>
      <w:r>
        <w:rPr>
          <w:rtl w:val="1"/>
        </w:rPr>
        <w:t xml:space="preserve"> ‘</w:t>
      </w:r>
      <w:r>
        <w:rPr>
          <w:rtl w:val="0"/>
          <w:lang w:val="en-US"/>
        </w:rPr>
        <w:t>the greatest mathematician and astronomer of his century</w:t>
      </w:r>
      <w:r>
        <w:rPr>
          <w:rtl w:val="1"/>
        </w:rPr>
        <w:t>’</w:t>
      </w:r>
      <w:r>
        <w:rPr>
          <w:rtl w:val="0"/>
        </w:rPr>
        <w:t>.</w:t>
      </w:r>
      <w:r>
        <w:rPr>
          <w:rStyle w:val="Ninguno"/>
          <w:vertAlign w:val="superscript"/>
        </w:rPr>
        <w:footnoteReference w:id="5"/>
      </w:r>
      <w:r>
        <w:rPr>
          <w:rtl w:val="0"/>
        </w:rPr>
        <w:t xml:space="preserve"> </w:t>
      </w:r>
      <w:r>
        <w:rPr>
          <w:rtl w:val="0"/>
          <w:lang w:val="es-ES_tradnl"/>
        </w:rPr>
        <w:t>Many scholars referred how Columbus used his ephemeris.</w:t>
      </w:r>
      <w:r>
        <w:rPr>
          <w:rStyle w:val="Ninguno"/>
          <w:vertAlign w:val="superscript"/>
        </w:rPr>
        <w:footnoteReference w:id="6"/>
      </w:r>
      <w:r>
        <w:rPr>
          <w:rtl w:val="0"/>
        </w:rPr>
        <w:t xml:space="preserve"> </w:t>
      </w:r>
      <w:r>
        <w:rPr>
          <w:rtl w:val="0"/>
          <w:lang w:val="es-ES_tradnl"/>
        </w:rPr>
        <w:t>Westman claimed that Regiomontanus</w:t>
      </w:r>
      <w:r>
        <w:rPr>
          <w:rtl w:val="0"/>
          <w:lang w:val="es-ES_tradnl"/>
        </w:rPr>
        <w:t xml:space="preserve">’ </w:t>
      </w:r>
      <w:r>
        <w:rPr>
          <w:rtl w:val="0"/>
          <w:lang w:val="es-ES_tradnl"/>
        </w:rPr>
        <w:t>work of major importance by the end of the 16th century.</w:t>
      </w:r>
      <w:r>
        <w:rPr>
          <w:rStyle w:val="Ninguno"/>
          <w:vertAlign w:val="superscript"/>
        </w:rPr>
        <w:footnoteReference w:id="7"/>
      </w:r>
      <w:r>
        <w:rPr>
          <w:rtl w:val="0"/>
          <w:lang w:val="es-ES_tradnl"/>
        </w:rPr>
        <w:t xml:space="preserve"> When Placidus was writing, not only Campanus</w:t>
      </w:r>
      <w:r>
        <w:rPr>
          <w:rtl w:val="0"/>
          <w:lang w:val="es-ES_tradnl"/>
        </w:rPr>
        <w:t xml:space="preserve">’ </w:t>
      </w:r>
      <w:r>
        <w:rPr>
          <w:rtl w:val="0"/>
          <w:lang w:val="es-ES_tradnl"/>
        </w:rPr>
        <w:t>and Regiomontanus</w:t>
      </w:r>
      <w:r>
        <w:rPr>
          <w:rtl w:val="0"/>
          <w:lang w:val="es-ES_tradnl"/>
        </w:rPr>
        <w:t xml:space="preserve">’ </w:t>
      </w:r>
      <w:r>
        <w:rPr>
          <w:rtl w:val="0"/>
          <w:lang w:val="es-ES_tradnl"/>
        </w:rPr>
        <w:t>ideas were valued. Kepler</w:t>
      </w:r>
      <w:r>
        <w:rPr>
          <w:rtl w:val="0"/>
          <w:lang w:val="es-ES_tradnl"/>
        </w:rPr>
        <w:t>’</w:t>
      </w:r>
      <w:r>
        <w:rPr>
          <w:rtl w:val="0"/>
          <w:lang w:val="es-ES_tradnl"/>
        </w:rPr>
        <w:t xml:space="preserve">s work was also wide-spreading. Nicholas Campion suggested that Placidus might have been the </w:t>
      </w:r>
      <w:r>
        <w:rPr>
          <w:rtl w:val="0"/>
          <w:lang w:val="es-ES_tradnl"/>
        </w:rPr>
        <w:t>‘</w:t>
      </w:r>
      <w:r>
        <w:rPr>
          <w:rtl w:val="0"/>
          <w:lang w:val="es-ES_tradnl"/>
        </w:rPr>
        <w:t>most significant attempt to elaborate a Keplerian astrology</w:t>
      </w:r>
      <w:r>
        <w:rPr>
          <w:rtl w:val="0"/>
          <w:lang w:val="es-ES_tradnl"/>
        </w:rPr>
        <w:t>’</w:t>
      </w:r>
      <w:r>
        <w:rPr>
          <w:rtl w:val="0"/>
          <w:lang w:val="es-ES_tradnl"/>
        </w:rPr>
        <w:t>.</w:t>
      </w:r>
      <w:r>
        <w:rPr>
          <w:rStyle w:val="Ninguno"/>
          <w:vertAlign w:val="superscript"/>
        </w:rPr>
        <w:footnoteReference w:id="8"/>
      </w:r>
      <w:r>
        <w:rPr>
          <w:rtl w:val="0"/>
          <w:lang w:val="es-ES_tradnl"/>
        </w:rPr>
        <w:t xml:space="preserve"> Two hundred years later, Alan Leo (1860-1917) was  born under the name of William Frederick Allan. In his work, he used Placidean houses. </w:t>
      </w:r>
      <w:r>
        <w:rPr>
          <w:rtl w:val="0"/>
          <w:lang w:val="en-US"/>
        </w:rPr>
        <w:t>Contemporary to Leo was the Theosophical Society, founded in New York in 1875.</w:t>
      </w:r>
      <w:r>
        <w:rPr>
          <w:rStyle w:val="Ninguno"/>
          <w:vertAlign w:val="superscript"/>
        </w:rPr>
        <w:footnoteReference w:id="9"/>
      </w:r>
      <w:r>
        <w:rPr>
          <w:rtl w:val="0"/>
          <w:lang w:val="en-US"/>
        </w:rPr>
        <w:t xml:space="preserve"> Campion stated that Leo took it upon himself to prepare humanity for the upcoming new age</w:t>
      </w:r>
      <w:r>
        <w:rPr>
          <w:rtl w:val="0"/>
          <w:lang w:val="es-ES_tradnl"/>
        </w:rPr>
        <w:t>, announced by Theosophy</w:t>
      </w:r>
      <w:r>
        <w:rPr>
          <w:rtl w:val="0"/>
        </w:rPr>
        <w:t>.</w:t>
      </w:r>
      <w:r>
        <w:rPr>
          <w:rStyle w:val="Ninguno"/>
          <w:vertAlign w:val="superscript"/>
        </w:rPr>
        <w:footnoteReference w:id="10"/>
      </w:r>
      <w:r>
        <w:rPr>
          <w:rtl w:val="0"/>
        </w:rPr>
        <w:t xml:space="preserve"> </w:t>
      </w:r>
      <w:r>
        <w:rPr>
          <w:rtl w:val="0"/>
          <w:lang w:val="es-ES_tradnl"/>
        </w:rPr>
        <w:t>Bernadette Brady cited that Leo was considered the most influential astrologer of the 18th century.</w:t>
      </w:r>
      <w:r>
        <w:rPr>
          <w:rStyle w:val="Ninguno"/>
          <w:vertAlign w:val="superscript"/>
        </w:rPr>
        <w:footnoteReference w:id="11"/>
      </w:r>
      <w:r>
        <w:rPr>
          <w:rtl w:val="0"/>
          <w:lang w:val="es-ES_tradnl"/>
        </w:rPr>
        <w:t xml:space="preserve"> Regarding Reinhold Ebertin (1901-1988), Lewis commented that he studied Uranian astrology with Alfred Witte.</w:t>
      </w:r>
      <w:r>
        <w:rPr>
          <w:rStyle w:val="Ninguno"/>
          <w:vertAlign w:val="superscript"/>
        </w:rPr>
        <w:footnoteReference w:id="12"/>
      </w:r>
      <w:r>
        <w:rPr>
          <w:rtl w:val="0"/>
          <w:lang w:val="es-ES_tradnl"/>
        </w:rPr>
        <w:t xml:space="preserve"> Harvey considered him </w:t>
      </w:r>
      <w:r>
        <w:rPr>
          <w:rtl w:val="0"/>
          <w:lang w:val="es-ES_tradnl"/>
        </w:rPr>
        <w:t>‘</w:t>
      </w:r>
      <w:r>
        <w:rPr>
          <w:rtl w:val="0"/>
          <w:lang w:val="es-ES_tradnl"/>
        </w:rPr>
        <w:t>Witte</w:t>
      </w:r>
      <w:r>
        <w:rPr>
          <w:rtl w:val="0"/>
          <w:lang w:val="es-ES_tradnl"/>
        </w:rPr>
        <w:t>’</w:t>
      </w:r>
      <w:r>
        <w:rPr>
          <w:rtl w:val="0"/>
          <w:lang w:val="es-ES_tradnl"/>
        </w:rPr>
        <w:t>s most brilliant student</w:t>
      </w:r>
      <w:r>
        <w:rPr>
          <w:rtl w:val="0"/>
          <w:lang w:val="es-ES_tradnl"/>
        </w:rPr>
        <w:t>’</w:t>
      </w:r>
      <w:r>
        <w:rPr>
          <w:rtl w:val="0"/>
          <w:lang w:val="es-ES_tradnl"/>
        </w:rPr>
        <w:t>.</w:t>
      </w:r>
      <w:r>
        <w:rPr>
          <w:rStyle w:val="Ninguno"/>
          <w:vertAlign w:val="superscript"/>
        </w:rPr>
        <w:footnoteReference w:id="13"/>
      </w:r>
      <w:r>
        <w:rPr>
          <w:rtl w:val="0"/>
          <w:lang w:val="es-ES_tradnl"/>
        </w:rPr>
        <w:t xml:space="preserve"> </w:t>
      </w:r>
      <w:r>
        <w:rPr>
          <w:rtl w:val="0"/>
          <w:lang w:val="de-DE"/>
        </w:rPr>
        <w:t>Michael Feist</w:t>
      </w:r>
      <w:r>
        <w:rPr>
          <w:rtl w:val="0"/>
          <w:lang w:val="es-ES_tradnl"/>
        </w:rPr>
        <w:t xml:space="preserve"> referred how </w:t>
      </w:r>
      <w:r>
        <w:rPr>
          <w:rtl w:val="0"/>
          <w:lang w:val="en-US"/>
        </w:rPr>
        <w:t xml:space="preserve">Witte had founded the Hamburg School of Astrology </w:t>
      </w:r>
      <w:r>
        <w:rPr>
          <w:rtl w:val="0"/>
          <w:lang w:val="es-ES_tradnl"/>
        </w:rPr>
        <w:t>to give</w:t>
      </w:r>
      <w:r>
        <w:rPr>
          <w:rtl w:val="0"/>
          <w:lang w:val="en-US"/>
        </w:rPr>
        <w:t xml:space="preserve"> astrology the status of a </w:t>
      </w:r>
      <w:r>
        <w:rPr>
          <w:rtl w:val="1"/>
        </w:rPr>
        <w:t>‘</w:t>
      </w:r>
      <w:r>
        <w:rPr>
          <w:rtl w:val="0"/>
          <w:lang w:val="en-US"/>
        </w:rPr>
        <w:t>recognized science</w:t>
      </w:r>
      <w:r>
        <w:rPr>
          <w:rtl w:val="1"/>
        </w:rPr>
        <w:t>’</w:t>
      </w:r>
      <w:r>
        <w:rPr>
          <w:rtl w:val="0"/>
          <w:lang w:val="es-ES_tradnl"/>
        </w:rPr>
        <w:t>.</w:t>
      </w:r>
      <w:r>
        <w:rPr>
          <w:rStyle w:val="Ninguno"/>
          <w:vertAlign w:val="superscript"/>
        </w:rPr>
        <w:footnoteReference w:id="14"/>
      </w:r>
      <w:r>
        <w:rPr>
          <w:rtl w:val="0"/>
          <w:lang w:val="es-ES_tradnl"/>
        </w:rPr>
        <w:t xml:space="preserve"> Following these steps, Ebertin chose the name </w:t>
      </w:r>
      <w:r>
        <w:rPr>
          <w:rtl w:val="0"/>
          <w:lang w:val="es-ES_tradnl"/>
        </w:rPr>
        <w:t>‘</w:t>
      </w:r>
      <w:r>
        <w:rPr>
          <w:rtl w:val="0"/>
          <w:lang w:val="es-ES_tradnl"/>
        </w:rPr>
        <w:t>cosmobiology</w:t>
      </w:r>
      <w:r>
        <w:rPr>
          <w:rtl w:val="0"/>
          <w:lang w:val="es-ES_tradnl"/>
        </w:rPr>
        <w:t xml:space="preserve">’ </w:t>
      </w:r>
      <w:r>
        <w:rPr>
          <w:rtl w:val="0"/>
          <w:lang w:val="es-ES_tradnl"/>
        </w:rPr>
        <w:t xml:space="preserve">not to be confused with </w:t>
      </w:r>
      <w:r>
        <w:rPr>
          <w:rtl w:val="0"/>
          <w:lang w:val="es-ES_tradnl"/>
        </w:rPr>
        <w:t>‘</w:t>
      </w:r>
      <w:r>
        <w:rPr>
          <w:rtl w:val="0"/>
          <w:lang w:val="es-ES_tradnl"/>
        </w:rPr>
        <w:t>sun-sign columns and tv entertainers</w:t>
      </w:r>
      <w:r>
        <w:rPr>
          <w:rtl w:val="0"/>
          <w:lang w:val="es-ES_tradnl"/>
        </w:rPr>
        <w:t>’</w:t>
      </w:r>
      <w:r>
        <w:rPr>
          <w:rtl w:val="0"/>
          <w:lang w:val="es-ES_tradnl"/>
        </w:rPr>
        <w:t>.</w:t>
      </w:r>
      <w:r>
        <w:rPr>
          <w:rStyle w:val="Ninguno"/>
          <w:vertAlign w:val="superscript"/>
        </w:rPr>
        <w:footnoteReference w:id="15"/>
      </w:r>
      <w:r>
        <w:rPr>
          <w:rtl w:val="0"/>
          <w:lang w:val="es-ES_tradnl"/>
        </w:rPr>
        <w:t xml:space="preserve"> His magnum opus was </w:t>
      </w:r>
      <w:r>
        <w:rPr>
          <w:rStyle w:val="Ninguno"/>
          <w:i w:val="1"/>
          <w:iCs w:val="1"/>
          <w:rtl w:val="0"/>
          <w:lang w:val="es-ES_tradnl"/>
        </w:rPr>
        <w:t>The Combination of Stellar Influences</w:t>
      </w:r>
      <w:r>
        <w:rPr>
          <w:rtl w:val="0"/>
          <w:lang w:val="es-ES_tradnl"/>
        </w:rPr>
        <w:t xml:space="preserve"> which is used even today.</w:t>
      </w:r>
      <w:r>
        <w:rPr>
          <w:rStyle w:val="Ninguno"/>
          <w:vertAlign w:val="superscript"/>
        </w:rPr>
        <w:footnoteReference w:id="16"/>
      </w:r>
      <w:r>
        <w:rPr>
          <w:rtl w:val="0"/>
          <w:lang w:val="es-ES_tradnl"/>
        </w:rPr>
        <w:t xml:space="preserve"> The book became popularized as COSI (pronounced </w:t>
      </w:r>
      <w:r>
        <w:rPr>
          <w:rtl w:val="0"/>
          <w:lang w:val="es-ES_tradnl"/>
        </w:rPr>
        <w:t>‘</w:t>
      </w:r>
      <w:r>
        <w:rPr>
          <w:rtl w:val="0"/>
          <w:lang w:val="es-ES_tradnl"/>
        </w:rPr>
        <w:t>cozy</w:t>
      </w:r>
      <w:r>
        <w:rPr>
          <w:rtl w:val="0"/>
          <w:lang w:val="es-ES_tradnl"/>
        </w:rPr>
        <w:t>’</w:t>
      </w:r>
      <w:r>
        <w:rPr>
          <w:rtl w:val="0"/>
          <w:lang w:val="es-ES_tradnl"/>
        </w:rPr>
        <w:t>) to show a tender affection by astrologers.</w:t>
      </w:r>
      <w:r>
        <w:rPr>
          <w:rStyle w:val="Ninguno"/>
          <w:vertAlign w:val="superscript"/>
        </w:rPr>
        <w:footnoteReference w:id="17"/>
      </w:r>
    </w:p>
    <w:p>
      <w:pPr>
        <w:pStyle w:val="Cuerpo"/>
        <w:jc w:val="left"/>
      </w:pPr>
    </w:p>
    <w:p>
      <w:pPr>
        <w:pStyle w:val="Cuerpo"/>
        <w:jc w:val="left"/>
      </w:pPr>
      <w:r>
        <w:rPr>
          <w:rtl w:val="0"/>
          <w:lang w:val="es-ES_tradnl"/>
        </w:rPr>
        <w:t xml:space="preserve">In this essay, </w:t>
      </w:r>
      <w:r>
        <w:rPr>
          <w:rtl w:val="0"/>
          <w:lang w:val="es-ES_tradnl"/>
        </w:rPr>
        <w:t>‘</w:t>
      </w:r>
      <w:r>
        <w:rPr>
          <w:rtl w:val="0"/>
          <w:lang w:val="es-ES_tradnl"/>
        </w:rPr>
        <w:t>astrology</w:t>
      </w:r>
      <w:r>
        <w:rPr>
          <w:rtl w:val="0"/>
          <w:lang w:val="es-ES_tradnl"/>
        </w:rPr>
        <w:t xml:space="preserve">’ </w:t>
      </w:r>
      <w:r>
        <w:rPr>
          <w:rtl w:val="0"/>
          <w:lang w:val="es-ES_tradnl"/>
        </w:rPr>
        <w:t>is understood as Patrick Curry did: the tradition and practice of relating the heavens to events and people on earth.</w:t>
      </w:r>
      <w:r>
        <w:rPr>
          <w:rStyle w:val="Ninguno"/>
          <w:vertAlign w:val="superscript"/>
        </w:rPr>
        <w:footnoteReference w:id="18"/>
      </w:r>
      <w:r>
        <w:rPr>
          <w:rtl w:val="0"/>
          <w:lang w:val="es-ES_tradnl"/>
        </w:rPr>
        <w:t xml:space="preserve"> An </w:t>
      </w:r>
      <w:r>
        <w:rPr>
          <w:rtl w:val="0"/>
          <w:lang w:val="es-ES_tradnl"/>
        </w:rPr>
        <w:t>‘</w:t>
      </w:r>
      <w:r>
        <w:rPr>
          <w:rtl w:val="0"/>
          <w:lang w:val="es-ES_tradnl"/>
        </w:rPr>
        <w:t>attempt to reform astrology</w:t>
      </w:r>
      <w:r>
        <w:rPr>
          <w:rtl w:val="0"/>
          <w:lang w:val="es-ES_tradnl"/>
        </w:rPr>
        <w:t xml:space="preserve">’ </w:t>
      </w:r>
      <w:r>
        <w:rPr>
          <w:rtl w:val="0"/>
          <w:lang w:val="es-ES_tradnl"/>
        </w:rPr>
        <w:t>is treated as a deliberate effort to change its conventions. Evans thought it controversial to blame one single man for the outcome of historical processes.</w:t>
      </w:r>
      <w:r>
        <w:rPr>
          <w:rStyle w:val="Ninguno"/>
          <w:vertAlign w:val="superscript"/>
        </w:rPr>
        <w:footnoteReference w:id="19"/>
      </w:r>
      <w:r>
        <w:rPr>
          <w:rtl w:val="0"/>
          <w:lang w:val="es-ES_tradnl"/>
        </w:rPr>
        <w:t xml:space="preserve">  He argued that the characters of history did not hold unlimited free-will but were subject to their times.</w:t>
      </w:r>
      <w:r>
        <w:rPr>
          <w:rStyle w:val="Ninguno"/>
          <w:vertAlign w:val="superscript"/>
        </w:rPr>
        <w:footnoteReference w:id="20"/>
      </w:r>
      <w:r>
        <w:rPr>
          <w:rtl w:val="0"/>
          <w:lang w:val="es-ES_tradnl"/>
        </w:rPr>
        <w:t xml:space="preserve"> Why were some attempts more successful? Can a historical law be singled out? Evans answered that most historians would not think so.</w:t>
      </w:r>
      <w:r>
        <w:rPr>
          <w:rStyle w:val="Ninguno"/>
          <w:vertAlign w:val="superscript"/>
        </w:rPr>
        <w:footnoteReference w:id="21"/>
      </w:r>
      <w:r>
        <w:rPr>
          <w:rtl w:val="0"/>
          <w:lang w:val="es-ES_tradnl"/>
        </w:rPr>
        <w:t xml:space="preserve"> He argued that history was not like other natural sciences with the same kind of predictive laws.</w:t>
      </w:r>
      <w:r>
        <w:rPr>
          <w:rStyle w:val="Ninguno"/>
          <w:vertAlign w:val="superscript"/>
        </w:rPr>
        <w:footnoteReference w:id="22"/>
      </w:r>
      <w:r>
        <w:rPr>
          <w:rtl w:val="0"/>
          <w:lang w:val="es-ES_tradnl"/>
        </w:rPr>
        <w:t xml:space="preserve"> Geoffrey Roberts added that history was ideografical instead of nomothetic because it could not draw general conclusions but had to focus on the details in order to find a pattern or meaning.</w:t>
      </w:r>
      <w:r>
        <w:rPr>
          <w:rStyle w:val="Ninguno"/>
          <w:vertAlign w:val="superscript"/>
        </w:rPr>
        <w:footnoteReference w:id="23"/>
      </w:r>
      <w:r>
        <w:rPr>
          <w:rtl w:val="0"/>
          <w:lang w:val="es-ES_tradnl"/>
        </w:rPr>
        <w:t xml:space="preserve"> The philosopher Fran</w:t>
      </w:r>
      <w:r>
        <w:rPr>
          <w:rtl w:val="0"/>
          <w:lang w:val="es-ES_tradnl"/>
        </w:rPr>
        <w:t>ç</w:t>
      </w:r>
      <w:r>
        <w:rPr>
          <w:rtl w:val="0"/>
          <w:lang w:val="es-ES_tradnl"/>
        </w:rPr>
        <w:t>ois Jullien spoke of invisible processes that were constantly happening under the surface, until a recognizable incident emerged.</w:t>
      </w:r>
      <w:r>
        <w:rPr>
          <w:rStyle w:val="Ninguno"/>
          <w:vertAlign w:val="superscript"/>
        </w:rPr>
        <w:footnoteReference w:id="24"/>
      </w:r>
      <w:r>
        <w:rPr>
          <w:rtl w:val="0"/>
          <w:lang w:val="es-ES_tradnl"/>
        </w:rPr>
        <w:t xml:space="preserve"> In this essay, Evans</w:t>
      </w:r>
      <w:r>
        <w:rPr>
          <w:rtl w:val="0"/>
          <w:lang w:val="es-ES_tradnl"/>
        </w:rPr>
        <w:t xml:space="preserve">’ </w:t>
      </w:r>
      <w:r>
        <w:rPr>
          <w:rtl w:val="0"/>
          <w:lang w:val="es-ES_tradnl"/>
        </w:rPr>
        <w:t xml:space="preserve">advice is followed: that </w:t>
      </w:r>
      <w:r>
        <w:rPr>
          <w:rtl w:val="0"/>
          <w:lang w:val="es-ES_tradnl"/>
        </w:rPr>
        <w:t>‘</w:t>
      </w:r>
      <w:r>
        <w:rPr>
          <w:rtl w:val="0"/>
          <w:lang w:val="es-ES_tradnl"/>
        </w:rPr>
        <w:t>historians can explain something by putting it into context</w:t>
      </w:r>
      <w:r>
        <w:rPr>
          <w:rtl w:val="0"/>
          <w:lang w:val="es-ES_tradnl"/>
        </w:rPr>
        <w:t>’</w:t>
      </w:r>
      <w:r>
        <w:rPr>
          <w:rtl w:val="0"/>
          <w:lang w:val="es-ES_tradnl"/>
        </w:rPr>
        <w:t>.</w:t>
      </w:r>
      <w:r>
        <w:rPr>
          <w:rStyle w:val="Ninguno"/>
          <w:vertAlign w:val="superscript"/>
        </w:rPr>
        <w:footnoteReference w:id="25"/>
      </w:r>
      <w:r>
        <w:rPr>
          <w:rtl w:val="0"/>
          <w:lang w:val="es-ES_tradnl"/>
        </w:rPr>
        <w:t xml:space="preserve"> Eileen Tamara added that, contrary to post-modernists' critic, truth can be accessible via </w:t>
      </w:r>
      <w:r>
        <w:rPr>
          <w:rtl w:val="0"/>
          <w:lang w:val="en-US"/>
        </w:rPr>
        <w:t>a narrative approach</w:t>
      </w:r>
      <w:r>
        <w:rPr>
          <w:rtl w:val="0"/>
          <w:lang w:val="es-ES_tradnl"/>
        </w:rPr>
        <w:t>.</w:t>
      </w:r>
      <w:r>
        <w:rPr>
          <w:rStyle w:val="Ninguno"/>
          <w:vertAlign w:val="superscript"/>
        </w:rPr>
        <w:footnoteReference w:id="26"/>
      </w:r>
      <w:r>
        <w:rPr>
          <w:rtl w:val="0"/>
          <w:lang w:val="es-ES_tradnl"/>
        </w:rPr>
        <w:t xml:space="preserve"> Because, as Evans suggested, what matters here is not to predict the future but to </w:t>
      </w:r>
      <w:r>
        <w:rPr>
          <w:rtl w:val="0"/>
          <w:lang w:val="es-ES_tradnl"/>
        </w:rPr>
        <w:t>‘</w:t>
      </w:r>
      <w:r>
        <w:rPr>
          <w:rtl w:val="0"/>
          <w:lang w:val="es-ES_tradnl"/>
        </w:rPr>
        <w:t>understand the past</w:t>
      </w:r>
      <w:r>
        <w:rPr>
          <w:rtl w:val="0"/>
          <w:lang w:val="es-ES_tradnl"/>
        </w:rPr>
        <w:t>’</w:t>
      </w:r>
      <w:r>
        <w:rPr>
          <w:rtl w:val="0"/>
          <w:lang w:val="es-ES_tradnl"/>
        </w:rPr>
        <w:t>.</w:t>
      </w:r>
      <w:r>
        <w:rPr>
          <w:rStyle w:val="Ninguno"/>
          <w:vertAlign w:val="superscript"/>
        </w:rPr>
        <w:footnoteReference w:id="27"/>
      </w:r>
      <w:r>
        <w:rPr>
          <w:rtl w:val="0"/>
          <w:lang w:val="es-ES_tradnl"/>
        </w:rPr>
        <w:t xml:space="preserve"> To do so, many of the sources cited on this essay are also astrologers. While Evans warned that the history of any subject should not be left only to its practitioners, their appreciation of the three attempts discussed here can probe their impact.</w:t>
      </w:r>
      <w:r>
        <w:rPr>
          <w:rStyle w:val="Ninguno"/>
          <w:vertAlign w:val="superscript"/>
        </w:rPr>
        <w:footnoteReference w:id="28"/>
      </w:r>
      <w:r>
        <w:rPr>
          <w:rtl w:val="0"/>
          <w:lang w:val="es-ES_tradnl"/>
        </w:rPr>
        <w:t xml:space="preserve"> Whenever possible, this essay cites scholarly sources because, as Evans might have put it, the history of astrology </w:t>
      </w:r>
      <w:r>
        <w:rPr>
          <w:rtl w:val="0"/>
          <w:lang w:val="es-ES_tradnl"/>
        </w:rPr>
        <w:t>‘</w:t>
      </w:r>
      <w:r>
        <w:rPr>
          <w:rtl w:val="0"/>
          <w:lang w:val="es-ES_tradnl"/>
        </w:rPr>
        <w:t>deserves to be treated with scholarly rigour</w:t>
      </w:r>
      <w:r>
        <w:rPr>
          <w:rtl w:val="0"/>
          <w:lang w:val="es-ES_tradnl"/>
        </w:rPr>
        <w:t>’</w:t>
      </w:r>
      <w:r>
        <w:rPr>
          <w:rtl w:val="0"/>
          <w:lang w:val="es-ES_tradnl"/>
        </w:rPr>
        <w:t>.</w:t>
      </w:r>
      <w:r>
        <w:rPr>
          <w:rStyle w:val="Ninguno"/>
          <w:vertAlign w:val="superscript"/>
        </w:rPr>
        <w:footnoteReference w:id="29"/>
      </w:r>
      <w:r>
        <w:rPr>
          <w:rtl w:val="0"/>
          <w:lang w:val="es-ES_tradnl"/>
        </w:rPr>
        <w:t xml:space="preserve"> Otto Neugebauer and Patrick Curry agreed.</w:t>
      </w:r>
      <w:r>
        <w:rPr>
          <w:rStyle w:val="Ninguno"/>
          <w:vertAlign w:val="superscript"/>
        </w:rPr>
        <w:footnoteReference w:id="30"/>
      </w:r>
    </w:p>
    <w:p>
      <w:pPr>
        <w:pStyle w:val="Cuerpo"/>
        <w:jc w:val="left"/>
      </w:pPr>
    </w:p>
    <w:p>
      <w:pPr>
        <w:pStyle w:val="Cuerpo"/>
        <w:jc w:val="left"/>
        <w:rPr>
          <w:b w:val="1"/>
          <w:bCs w:val="1"/>
        </w:rPr>
      </w:pPr>
      <w:r>
        <w:rPr>
          <w:b w:val="1"/>
          <w:bCs w:val="1"/>
          <w:rtl w:val="0"/>
          <w:lang w:val="es-ES_tradnl"/>
        </w:rPr>
        <w:t>Placidus de Titis</w:t>
      </w:r>
    </w:p>
    <w:p>
      <w:pPr>
        <w:pStyle w:val="Cuerpo"/>
        <w:jc w:val="left"/>
        <w:rPr>
          <w:b w:val="1"/>
          <w:bCs w:val="1"/>
        </w:rPr>
      </w:pPr>
    </w:p>
    <w:p>
      <w:pPr>
        <w:pStyle w:val="Cuerpo"/>
        <w:bidi w:val="0"/>
      </w:pPr>
      <w:r>
        <w:rPr>
          <w:rFonts w:cs="Arial Unicode MS" w:eastAsia="Arial Unicode MS"/>
          <w:rtl w:val="0"/>
          <w:lang w:val="es-ES_tradnl"/>
        </w:rPr>
        <w:t>Placidus</w:t>
      </w:r>
      <w:r>
        <w:rPr>
          <w:rFonts w:cs="Arial Unicode MS" w:eastAsia="Arial Unicode MS" w:hint="default"/>
          <w:rtl w:val="0"/>
          <w:lang w:val="es-ES_tradnl"/>
        </w:rPr>
        <w:t xml:space="preserve">’ </w:t>
      </w:r>
      <w:r>
        <w:rPr>
          <w:rFonts w:cs="Arial Unicode MS" w:eastAsia="Arial Unicode MS"/>
          <w:rtl w:val="0"/>
          <w:lang w:val="es-ES_tradnl"/>
        </w:rPr>
        <w:t>ideas are addressed fourfold: the need to restore Ptolemy</w:t>
      </w:r>
      <w:r>
        <w:rPr>
          <w:rFonts w:cs="Arial Unicode MS" w:eastAsia="Arial Unicode MS" w:hint="default"/>
          <w:rtl w:val="0"/>
          <w:lang w:val="es-ES_tradnl"/>
        </w:rPr>
        <w:t>’</w:t>
      </w:r>
      <w:r>
        <w:rPr>
          <w:rFonts w:cs="Arial Unicode MS" w:eastAsia="Arial Unicode MS"/>
          <w:rtl w:val="0"/>
          <w:lang w:val="es-ES_tradnl"/>
        </w:rPr>
        <w:t>s astrology, the cause of planetary influence, the promotion of Kepler</w:t>
      </w:r>
      <w:r>
        <w:rPr>
          <w:rFonts w:cs="Arial Unicode MS" w:eastAsia="Arial Unicode MS" w:hint="default"/>
          <w:rtl w:val="0"/>
          <w:lang w:val="es-ES_tradnl"/>
        </w:rPr>
        <w:t>’</w:t>
      </w:r>
      <w:r>
        <w:rPr>
          <w:rFonts w:cs="Arial Unicode MS" w:eastAsia="Arial Unicode MS"/>
          <w:rtl w:val="0"/>
          <w:lang w:val="es-ES_tradnl"/>
        </w:rPr>
        <w:t xml:space="preserve">s aspects and the calculation of Placidean houses. Placidus believed Ptolemy's astrology was </w:t>
      </w:r>
      <w:r>
        <w:rPr>
          <w:rFonts w:cs="Arial Unicode MS" w:eastAsia="Arial Unicode MS" w:hint="default"/>
          <w:rtl w:val="0"/>
          <w:lang w:val="es-ES_tradnl"/>
        </w:rPr>
        <w:t>‘</w:t>
      </w:r>
      <w:r>
        <w:rPr>
          <w:rFonts w:cs="Arial Unicode MS" w:eastAsia="Arial Unicode MS"/>
          <w:rtl w:val="0"/>
          <w:lang w:val="es-ES_tradnl"/>
        </w:rPr>
        <w:t>the true doctrine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31"/>
      </w:r>
      <w:r>
        <w:rPr>
          <w:rFonts w:cs="Arial Unicode MS" w:eastAsia="Arial Unicode MS"/>
          <w:rtl w:val="0"/>
          <w:lang w:val="es-ES_tradnl"/>
        </w:rPr>
        <w:t xml:space="preserve"> He implied to be the only one who </w:t>
      </w:r>
      <w:r>
        <w:rPr>
          <w:rFonts w:cs="Arial Unicode MS" w:eastAsia="Arial Unicode MS"/>
          <w:rtl w:val="0"/>
          <w:lang w:val="en-US"/>
        </w:rPr>
        <w:t xml:space="preserve">had </w:t>
      </w:r>
      <w:r>
        <w:rPr>
          <w:rFonts w:cs="Arial Unicode MS" w:eastAsia="Arial Unicode MS"/>
          <w:rtl w:val="0"/>
          <w:lang w:val="es-ES_tradnl"/>
        </w:rPr>
        <w:t>properly understood him.</w:t>
      </w:r>
      <w:r>
        <w:rPr>
          <w:rStyle w:val="Ninguno"/>
          <w:rFonts w:ascii="Times New Roman" w:cs="Times New Roman" w:hAnsi="Times New Roman" w:eastAsia="Times New Roman"/>
          <w:b w:val="0"/>
          <w:bCs w:val="0"/>
          <w:i w:val="0"/>
          <w:iCs w:val="0"/>
          <w:vertAlign w:val="superscript"/>
        </w:rPr>
        <w:footnoteReference w:id="32"/>
      </w:r>
      <w:r>
        <w:rPr>
          <w:rFonts w:cs="Arial Unicode MS" w:eastAsia="Arial Unicode MS"/>
          <w:rtl w:val="0"/>
          <w:lang w:val="es-ES_tradnl"/>
        </w:rPr>
        <w:t xml:space="preserve"> </w:t>
      </w:r>
      <w:r>
        <w:rPr>
          <w:rStyle w:val="Ninguno"/>
          <w:rFonts w:cs="Arial Unicode MS" w:eastAsia="Arial Unicode MS"/>
          <w:i w:val="1"/>
          <w:iCs w:val="1"/>
          <w:rtl w:val="0"/>
          <w:lang w:val="es-ES_tradnl"/>
        </w:rPr>
        <w:t>Primum Mobile</w:t>
      </w:r>
      <w:r>
        <w:rPr>
          <w:rFonts w:cs="Arial Unicode MS" w:eastAsia="Arial Unicode MS"/>
          <w:rtl w:val="0"/>
          <w:lang w:val="es-ES_tradnl"/>
        </w:rPr>
        <w:t xml:space="preserve"> as a title recalled Ptolemy</w:t>
      </w:r>
      <w:r>
        <w:rPr>
          <w:rFonts w:cs="Arial Unicode MS" w:eastAsia="Arial Unicode MS" w:hint="default"/>
          <w:rtl w:val="0"/>
          <w:lang w:val="es-ES_tradnl"/>
        </w:rPr>
        <w:t>’</w:t>
      </w:r>
      <w:r>
        <w:rPr>
          <w:rFonts w:cs="Arial Unicode MS" w:eastAsia="Arial Unicode MS"/>
          <w:rtl w:val="0"/>
          <w:lang w:val="es-ES_tradnl"/>
        </w:rPr>
        <w:t>s concept which, according to Greg Nowak and Paul Thagard, was that of a ninth heavenly sphere that experienced only diurnal rotation.</w:t>
      </w:r>
      <w:r>
        <w:rPr>
          <w:rStyle w:val="Ninguno"/>
          <w:rFonts w:ascii="Times New Roman" w:cs="Times New Roman" w:hAnsi="Times New Roman" w:eastAsia="Times New Roman"/>
          <w:b w:val="0"/>
          <w:bCs w:val="0"/>
          <w:i w:val="0"/>
          <w:iCs w:val="0"/>
          <w:vertAlign w:val="superscript"/>
        </w:rPr>
        <w:footnoteReference w:id="33"/>
      </w:r>
      <w:r>
        <w:rPr>
          <w:rFonts w:cs="Arial Unicode MS" w:eastAsia="Arial Unicode MS"/>
          <w:rtl w:val="0"/>
          <w:lang w:val="es-ES_tradnl"/>
        </w:rPr>
        <w:t xml:space="preserve"> Placidus described Ptolemy as </w:t>
      </w:r>
      <w:r>
        <w:rPr>
          <w:rFonts w:cs="Arial Unicode MS" w:eastAsia="Arial Unicode MS" w:hint="default"/>
          <w:rtl w:val="0"/>
          <w:lang w:val="es-ES_tradnl"/>
        </w:rPr>
        <w:t>‘</w:t>
      </w:r>
      <w:r>
        <w:rPr>
          <w:rFonts w:cs="Arial Unicode MS" w:eastAsia="Arial Unicode MS"/>
          <w:rtl w:val="0"/>
          <w:lang w:val="es-ES_tradnl"/>
        </w:rPr>
        <w:t>the Prince of Mathematics</w:t>
      </w:r>
      <w:r>
        <w:rPr>
          <w:rFonts w:cs="Arial Unicode MS" w:eastAsia="Arial Unicode MS" w:hint="default"/>
          <w:rtl w:val="0"/>
          <w:lang w:val="es-ES_tradnl"/>
        </w:rPr>
        <w:t>’</w:t>
      </w:r>
      <w:r>
        <w:rPr>
          <w:rFonts w:cs="Arial Unicode MS" w:eastAsia="Arial Unicode MS"/>
          <w:rtl w:val="0"/>
          <w:lang w:val="es-ES_tradnl"/>
        </w:rPr>
        <w:t xml:space="preserve">, following him </w:t>
      </w:r>
      <w:r>
        <w:rPr>
          <w:rFonts w:cs="Arial Unicode MS" w:eastAsia="Arial Unicode MS" w:hint="default"/>
          <w:rtl w:val="0"/>
          <w:lang w:val="es-ES_tradnl"/>
        </w:rPr>
        <w:t>‘</w:t>
      </w:r>
      <w:r>
        <w:rPr>
          <w:rFonts w:cs="Arial Unicode MS" w:eastAsia="Arial Unicode MS"/>
          <w:rtl w:val="0"/>
          <w:lang w:val="es-ES_tradnl"/>
        </w:rPr>
        <w:t>rigorously</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34"/>
      </w:r>
      <w:r>
        <w:rPr>
          <w:rFonts w:cs="Arial Unicode MS" w:eastAsia="Arial Unicode MS"/>
          <w:rtl w:val="0"/>
          <w:lang w:val="es-ES_tradnl"/>
        </w:rPr>
        <w:t xml:space="preserve"> For instance, Placidus </w:t>
      </w:r>
      <w:r>
        <w:rPr>
          <w:rFonts w:cs="Arial Unicode MS" w:eastAsia="Arial Unicode MS" w:hint="default"/>
          <w:rtl w:val="0"/>
          <w:lang w:val="es-ES_tradnl"/>
        </w:rPr>
        <w:t>‘</w:t>
      </w:r>
      <w:r>
        <w:rPr>
          <w:rFonts w:cs="Arial Unicode MS" w:eastAsia="Arial Unicode MS"/>
          <w:rtl w:val="0"/>
          <w:lang w:val="es-ES_tradnl"/>
        </w:rPr>
        <w:t>sublunary bodies</w:t>
      </w:r>
      <w:r>
        <w:rPr>
          <w:rFonts w:cs="Arial Unicode MS" w:eastAsia="Arial Unicode MS" w:hint="default"/>
          <w:rtl w:val="0"/>
          <w:lang w:val="es-ES_tradnl"/>
        </w:rPr>
        <w:t xml:space="preserve">’ </w:t>
      </w:r>
      <w:r>
        <w:rPr>
          <w:rFonts w:cs="Arial Unicode MS" w:eastAsia="Arial Unicode MS"/>
          <w:rtl w:val="0"/>
          <w:lang w:val="es-ES_tradnl"/>
        </w:rPr>
        <w:t>recalled Ptolemy</w:t>
      </w:r>
      <w:r>
        <w:rPr>
          <w:rFonts w:cs="Arial Unicode MS" w:eastAsia="Arial Unicode MS" w:hint="default"/>
          <w:rtl w:val="0"/>
          <w:lang w:val="es-ES_tradnl"/>
        </w:rPr>
        <w:t>’</w:t>
      </w:r>
      <w:r>
        <w:rPr>
          <w:rFonts w:cs="Arial Unicode MS" w:eastAsia="Arial Unicode MS"/>
          <w:rtl w:val="0"/>
          <w:lang w:val="es-ES_tradnl"/>
        </w:rPr>
        <w:t xml:space="preserve">s </w:t>
      </w:r>
      <w:r>
        <w:rPr>
          <w:rFonts w:cs="Arial Unicode MS" w:eastAsia="Arial Unicode MS" w:hint="default"/>
          <w:rtl w:val="0"/>
          <w:lang w:val="es-ES_tradnl"/>
        </w:rPr>
        <w:t>‘</w:t>
      </w:r>
      <w:r>
        <w:rPr>
          <w:rFonts w:cs="Arial Unicode MS" w:eastAsia="Arial Unicode MS"/>
          <w:rtl w:val="0"/>
          <w:lang w:val="es-ES_tradnl"/>
        </w:rPr>
        <w:t>sublunary elements</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35"/>
      </w:r>
      <w:r>
        <w:rPr>
          <w:rFonts w:cs="Arial Unicode MS" w:eastAsia="Arial Unicode MS"/>
          <w:rtl w:val="0"/>
          <w:lang w:val="es-ES_tradnl"/>
        </w:rPr>
        <w:t xml:space="preserve"> He was trying to correct practices that were </w:t>
      </w:r>
      <w:r>
        <w:rPr>
          <w:rFonts w:cs="Arial Unicode MS" w:eastAsia="Arial Unicode MS" w:hint="default"/>
          <w:rtl w:val="1"/>
        </w:rPr>
        <w:t>‘</w:t>
      </w:r>
      <w:r>
        <w:rPr>
          <w:rFonts w:cs="Arial Unicode MS" w:eastAsia="Arial Unicode MS"/>
          <w:rtl w:val="0"/>
          <w:lang w:val="en-US"/>
        </w:rPr>
        <w:t>openly inconsistent</w:t>
      </w:r>
      <w:r>
        <w:rPr>
          <w:rFonts w:cs="Arial Unicode MS" w:eastAsia="Arial Unicode MS" w:hint="default"/>
          <w:rtl w:val="1"/>
        </w:rPr>
        <w:t xml:space="preserve">’ </w:t>
      </w:r>
      <w:r>
        <w:rPr>
          <w:rFonts w:cs="Arial Unicode MS" w:eastAsia="Arial Unicode MS"/>
          <w:rtl w:val="0"/>
          <w:lang w:val="en-US"/>
        </w:rPr>
        <w:t xml:space="preserve">to </w:t>
      </w:r>
      <w:r>
        <w:rPr>
          <w:rFonts w:cs="Arial Unicode MS" w:eastAsia="Arial Unicode MS"/>
          <w:rtl w:val="0"/>
          <w:lang w:val="es-ES_tradnl"/>
        </w:rPr>
        <w:t>Ptolemy</w:t>
      </w:r>
      <w:r>
        <w:rPr>
          <w:rFonts w:cs="Arial Unicode MS" w:eastAsia="Arial Unicode MS" w:hint="default"/>
          <w:rtl w:val="0"/>
          <w:lang w:val="es-ES_tradnl"/>
        </w:rPr>
        <w:t>’</w:t>
      </w:r>
      <w:r>
        <w:rPr>
          <w:rFonts w:cs="Arial Unicode MS" w:eastAsia="Arial Unicode MS"/>
          <w:rtl w:val="0"/>
          <w:lang w:val="es-ES_tradnl"/>
        </w:rPr>
        <w:t>s</w:t>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rPr>
        <w:t>sublime doctrine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36"/>
      </w:r>
      <w:r>
        <w:rPr>
          <w:rFonts w:cs="Arial Unicode MS" w:eastAsia="Arial Unicode MS"/>
          <w:rtl w:val="0"/>
          <w:lang w:val="es-ES_tradnl"/>
        </w:rPr>
        <w:t xml:space="preserve"> And he was trying to help the discouraged students.</w:t>
      </w:r>
      <w:r>
        <w:rPr>
          <w:rStyle w:val="Ninguno"/>
          <w:rFonts w:ascii="Times New Roman" w:cs="Times New Roman" w:hAnsi="Times New Roman" w:eastAsia="Times New Roman"/>
          <w:b w:val="0"/>
          <w:bCs w:val="0"/>
          <w:i w:val="0"/>
          <w:iCs w:val="0"/>
          <w:vertAlign w:val="superscript"/>
        </w:rPr>
        <w:footnoteReference w:id="37"/>
      </w:r>
    </w:p>
    <w:p>
      <w:pPr>
        <w:pStyle w:val="Cuerpo"/>
        <w:bidi w:val="0"/>
      </w:pPr>
    </w:p>
    <w:p>
      <w:pPr>
        <w:pStyle w:val="Cuerpo"/>
        <w:bidi w:val="0"/>
      </w:pPr>
      <w:r>
        <w:rPr>
          <w:rFonts w:cs="Arial Unicode MS" w:eastAsia="Arial Unicode MS"/>
          <w:rtl w:val="0"/>
          <w:lang w:val="en-US"/>
        </w:rPr>
        <w:t>According to Brendan Dooley</w:t>
      </w:r>
      <w:r>
        <w:rPr>
          <w:rFonts w:cs="Arial Unicode MS" w:eastAsia="Arial Unicode MS"/>
          <w:rtl w:val="0"/>
          <w:lang w:val="es-ES_tradnl"/>
        </w:rPr>
        <w:t>, though Astrology was being questioned, Ptolemy was still considered a genius mind.</w:t>
      </w:r>
      <w:r>
        <w:rPr>
          <w:rStyle w:val="Ninguno"/>
          <w:rFonts w:ascii="Times New Roman" w:cs="Times New Roman" w:hAnsi="Times New Roman" w:eastAsia="Times New Roman"/>
          <w:b w:val="0"/>
          <w:bCs w:val="0"/>
          <w:i w:val="0"/>
          <w:iCs w:val="0"/>
          <w:vertAlign w:val="superscript"/>
        </w:rPr>
        <w:footnoteReference w:id="38"/>
      </w:r>
      <w:r>
        <w:rPr>
          <w:rFonts w:cs="Arial Unicode MS" w:eastAsia="Arial Unicode MS"/>
          <w:rtl w:val="0"/>
          <w:lang w:val="es-ES_tradnl"/>
        </w:rPr>
        <w:t xml:space="preserve"> Indeed Placidus said that it was absurd to consider Ptolemy an ignorant on astrology.</w:t>
      </w:r>
      <w:r>
        <w:rPr>
          <w:rStyle w:val="Ninguno"/>
          <w:rFonts w:ascii="Times New Roman" w:cs="Times New Roman" w:hAnsi="Times New Roman" w:eastAsia="Times New Roman"/>
          <w:b w:val="0"/>
          <w:bCs w:val="0"/>
          <w:i w:val="0"/>
          <w:iCs w:val="0"/>
          <w:vertAlign w:val="superscript"/>
        </w:rPr>
        <w:footnoteReference w:id="39"/>
      </w:r>
      <w:r>
        <w:rPr>
          <w:rFonts w:cs="Arial Unicode MS" w:eastAsia="Arial Unicode MS"/>
          <w:rtl w:val="0"/>
          <w:lang w:val="es-ES_tradnl"/>
        </w:rPr>
        <w:t xml:space="preserve"> Like him, Placidus believed that it was by the motion of the stars that events happened on earth.</w:t>
      </w:r>
      <w:r>
        <w:rPr>
          <w:rStyle w:val="Ninguno"/>
          <w:rFonts w:ascii="Times New Roman" w:cs="Times New Roman" w:hAnsi="Times New Roman" w:eastAsia="Times New Roman"/>
          <w:b w:val="0"/>
          <w:bCs w:val="0"/>
          <w:i w:val="0"/>
          <w:iCs w:val="0"/>
          <w:vertAlign w:val="superscript"/>
        </w:rPr>
        <w:footnoteReference w:id="40"/>
      </w:r>
      <w:r>
        <w:rPr>
          <w:rFonts w:cs="Arial Unicode MS" w:eastAsia="Arial Unicode MS"/>
          <w:rtl w:val="0"/>
          <w:lang w:val="es-ES_tradnl"/>
        </w:rPr>
        <w:t xml:space="preserve"> But Placidus wanted to </w:t>
      </w:r>
      <w:r>
        <w:rPr>
          <w:rFonts w:cs="Arial Unicode MS" w:eastAsia="Arial Unicode MS" w:hint="default"/>
          <w:rtl w:val="0"/>
          <w:lang w:val="es-ES_tradnl"/>
        </w:rPr>
        <w:t>‘</w:t>
      </w:r>
      <w:r>
        <w:rPr>
          <w:rFonts w:cs="Arial Unicode MS" w:eastAsia="Arial Unicode MS"/>
          <w:rtl w:val="0"/>
          <w:lang w:val="es-ES_tradnl"/>
        </w:rPr>
        <w:t xml:space="preserve">follow Ptolemy </w:t>
      </w:r>
      <w:r>
        <w:rPr>
          <w:rStyle w:val="Ninguno"/>
          <w:rFonts w:cs="Arial Unicode MS" w:eastAsia="Arial Unicode MS"/>
          <w:i w:val="1"/>
          <w:iCs w:val="1"/>
          <w:rtl w:val="0"/>
          <w:lang w:val="es-ES_tradnl"/>
        </w:rPr>
        <w:t>and</w:t>
      </w:r>
      <w:r>
        <w:rPr>
          <w:rFonts w:cs="Arial Unicode MS" w:eastAsia="Arial Unicode MS"/>
          <w:rtl w:val="0"/>
          <w:lang w:val="es-ES_tradnl"/>
        </w:rPr>
        <w:t xml:space="preserve"> reason</w:t>
      </w:r>
      <w:r>
        <w:rPr>
          <w:rFonts w:cs="Arial Unicode MS" w:eastAsia="Arial Unicode MS" w:hint="default"/>
          <w:rtl w:val="0"/>
          <w:lang w:val="es-ES_tradnl"/>
        </w:rPr>
        <w:t xml:space="preserve">’ </w:t>
      </w:r>
      <w:r>
        <w:rPr>
          <w:rFonts w:cs="Arial Unicode MS" w:eastAsia="Arial Unicode MS"/>
          <w:rtl w:val="0"/>
          <w:lang w:val="es-ES_tradnl"/>
        </w:rPr>
        <w:t>[italics are mine] so some deviances took place.</w:t>
      </w:r>
      <w:r>
        <w:rPr>
          <w:rStyle w:val="Ninguno"/>
          <w:rFonts w:ascii="Times New Roman" w:cs="Times New Roman" w:hAnsi="Times New Roman" w:eastAsia="Times New Roman"/>
          <w:b w:val="0"/>
          <w:bCs w:val="0"/>
          <w:i w:val="0"/>
          <w:iCs w:val="0"/>
          <w:vertAlign w:val="superscript"/>
        </w:rPr>
        <w:footnoteReference w:id="41"/>
      </w:r>
      <w:r>
        <w:rPr>
          <w:rFonts w:cs="Arial Unicode MS" w:eastAsia="Arial Unicode MS"/>
          <w:rtl w:val="0"/>
          <w:lang w:val="es-ES_tradnl"/>
        </w:rPr>
        <w:t xml:space="preserve"> For Placidus, light and not ether was the cause behind planetary effects.</w:t>
      </w:r>
      <w:r>
        <w:rPr>
          <w:rStyle w:val="Ninguno"/>
          <w:rFonts w:ascii="Times New Roman" w:cs="Times New Roman" w:hAnsi="Times New Roman" w:eastAsia="Times New Roman"/>
          <w:b w:val="0"/>
          <w:bCs w:val="0"/>
          <w:i w:val="0"/>
          <w:iCs w:val="0"/>
          <w:vertAlign w:val="superscript"/>
        </w:rPr>
        <w:footnoteReference w:id="42"/>
      </w:r>
      <w:r>
        <w:rPr>
          <w:rFonts w:cs="Arial Unicode MS" w:eastAsia="Arial Unicode MS"/>
          <w:rtl w:val="0"/>
          <w:lang w:val="es-ES_tradnl"/>
        </w:rPr>
        <w:t xml:space="preserve"> According to Campion, this emphasized Placidus</w:t>
      </w:r>
      <w:r>
        <w:rPr>
          <w:rFonts w:cs="Arial Unicode MS" w:eastAsia="Arial Unicode MS" w:hint="default"/>
          <w:rtl w:val="0"/>
          <w:lang w:val="es-ES_tradnl"/>
        </w:rPr>
        <w:t xml:space="preserve">’ </w:t>
      </w:r>
      <w:r>
        <w:rPr>
          <w:rFonts w:cs="Arial Unicode MS" w:eastAsia="Arial Unicode MS"/>
          <w:rtl w:val="0"/>
          <w:lang w:val="es-ES_tradnl"/>
        </w:rPr>
        <w:t>Aristotelian logic.</w:t>
      </w:r>
      <w:r>
        <w:rPr>
          <w:rStyle w:val="Ninguno"/>
          <w:rFonts w:ascii="Times New Roman" w:cs="Times New Roman" w:hAnsi="Times New Roman" w:eastAsia="Times New Roman"/>
          <w:b w:val="0"/>
          <w:bCs w:val="0"/>
          <w:i w:val="0"/>
          <w:iCs w:val="0"/>
          <w:vertAlign w:val="superscript"/>
        </w:rPr>
        <w:footnoteReference w:id="43"/>
      </w:r>
      <w:r>
        <w:rPr>
          <w:rFonts w:cs="Arial Unicode MS" w:eastAsia="Arial Unicode MS"/>
          <w:rtl w:val="0"/>
          <w:lang w:val="es-ES_tradnl"/>
        </w:rPr>
        <w:t xml:space="preserve"> Martin Gansten also saw in him an Aristotelian mindset.</w:t>
      </w:r>
      <w:r>
        <w:rPr>
          <w:rStyle w:val="Ninguno"/>
          <w:rFonts w:ascii="Times New Roman" w:cs="Times New Roman" w:hAnsi="Times New Roman" w:eastAsia="Times New Roman"/>
          <w:b w:val="0"/>
          <w:bCs w:val="0"/>
          <w:i w:val="0"/>
          <w:iCs w:val="0"/>
          <w:vertAlign w:val="superscript"/>
        </w:rPr>
        <w:footnoteReference w:id="44"/>
      </w:r>
      <w:r>
        <w:rPr>
          <w:rFonts w:cs="Arial Unicode MS" w:eastAsia="Arial Unicode MS"/>
          <w:rtl w:val="0"/>
          <w:lang w:val="es-ES_tradnl"/>
        </w:rPr>
        <w:t xml:space="preserve"> The idea of light as causal explanation persisted in Astrology. In 2001, John Frawley advised that the planets Uranus, Neptune and Pluto should not be taken into account as the naked human eye could not see their light.</w:t>
      </w:r>
      <w:r>
        <w:rPr>
          <w:rStyle w:val="Ninguno"/>
          <w:rFonts w:ascii="Times New Roman" w:cs="Times New Roman" w:hAnsi="Times New Roman" w:eastAsia="Times New Roman"/>
          <w:b w:val="0"/>
          <w:bCs w:val="0"/>
          <w:i w:val="0"/>
          <w:iCs w:val="0"/>
          <w:vertAlign w:val="superscript"/>
        </w:rPr>
        <w:footnoteReference w:id="45"/>
      </w:r>
      <w:r>
        <w:rPr>
          <w:rFonts w:cs="Arial Unicode MS" w:eastAsia="Arial Unicode MS"/>
          <w:rtl w:val="0"/>
          <w:lang w:val="es-ES_tradnl"/>
        </w:rPr>
        <w:t xml:space="preserve"> Placidus did not follow Ptolemy on the aspect doctrine either. Ptolemy had mentioned the opposition, the trine, the quartile and the sextile.</w:t>
      </w:r>
      <w:r>
        <w:rPr>
          <w:rStyle w:val="Ninguno"/>
          <w:rFonts w:ascii="Times New Roman" w:cs="Times New Roman" w:hAnsi="Times New Roman" w:eastAsia="Times New Roman"/>
          <w:b w:val="0"/>
          <w:bCs w:val="0"/>
          <w:i w:val="0"/>
          <w:iCs w:val="0"/>
          <w:vertAlign w:val="superscript"/>
        </w:rPr>
        <w:footnoteReference w:id="46"/>
      </w:r>
      <w:r>
        <w:rPr>
          <w:rFonts w:cs="Arial Unicode MS" w:eastAsia="Arial Unicode MS"/>
          <w:rtl w:val="0"/>
          <w:lang w:val="es-ES_tradnl"/>
        </w:rPr>
        <w:t xml:space="preserve"> Placidus instead summoned</w:t>
      </w:r>
      <w:r>
        <w:rPr>
          <w:rFonts w:cs="Arial Unicode MS" w:eastAsia="Arial Unicode MS" w:hint="default"/>
          <w:rtl w:val="1"/>
        </w:rPr>
        <w:t xml:space="preserve"> ‘</w:t>
      </w:r>
      <w:r>
        <w:rPr>
          <w:rFonts w:cs="Arial Unicode MS" w:eastAsia="Arial Unicode MS"/>
          <w:rtl w:val="0"/>
          <w:lang w:val="en-US"/>
        </w:rPr>
        <w:t>the very excellent Kepler</w:t>
      </w:r>
      <w:r>
        <w:rPr>
          <w:rFonts w:cs="Arial Unicode MS" w:eastAsia="Arial Unicode MS" w:hint="default"/>
          <w:rtl w:val="1"/>
        </w:rPr>
        <w:t xml:space="preserve">’ </w:t>
      </w:r>
      <w:r>
        <w:rPr>
          <w:rFonts w:cs="Arial Unicode MS" w:eastAsia="Arial Unicode MS"/>
          <w:rtl w:val="0"/>
          <w:lang w:val="es-ES_tradnl"/>
        </w:rPr>
        <w:t xml:space="preserve">and introduced the </w:t>
      </w:r>
      <w:r>
        <w:rPr>
          <w:rFonts w:cs="Arial Unicode MS" w:eastAsia="Arial Unicode MS" w:hint="default"/>
          <w:rtl w:val="0"/>
          <w:lang w:val="es-ES_tradnl"/>
        </w:rPr>
        <w:t>‘</w:t>
      </w:r>
      <w:r>
        <w:rPr>
          <w:rFonts w:cs="Arial Unicode MS" w:eastAsia="Arial Unicode MS"/>
          <w:rtl w:val="0"/>
          <w:lang w:val="es-ES_tradnl"/>
        </w:rPr>
        <w:t>quintile</w:t>
      </w:r>
      <w:r>
        <w:rPr>
          <w:rFonts w:cs="Arial Unicode MS" w:eastAsia="Arial Unicode MS" w:hint="default"/>
          <w:rtl w:val="0"/>
          <w:lang w:val="es-ES_tradnl"/>
        </w:rPr>
        <w:t>’</w:t>
      </w:r>
      <w:r>
        <w:rPr>
          <w:rFonts w:cs="Arial Unicode MS" w:eastAsia="Arial Unicode MS"/>
          <w:rtl w:val="0"/>
          <w:lang w:val="es-ES_tradnl"/>
        </w:rPr>
        <w:t xml:space="preserve">, the </w:t>
      </w:r>
      <w:r>
        <w:rPr>
          <w:rFonts w:cs="Arial Unicode MS" w:eastAsia="Arial Unicode MS" w:hint="default"/>
          <w:rtl w:val="0"/>
          <w:lang w:val="es-ES_tradnl"/>
        </w:rPr>
        <w:t>‘</w:t>
      </w:r>
      <w:r>
        <w:rPr>
          <w:rFonts w:cs="Arial Unicode MS" w:eastAsia="Arial Unicode MS"/>
          <w:rtl w:val="0"/>
          <w:lang w:val="es-ES_tradnl"/>
        </w:rPr>
        <w:t>sesquiquadrate</w:t>
      </w:r>
      <w:r>
        <w:rPr>
          <w:rFonts w:cs="Arial Unicode MS" w:eastAsia="Arial Unicode MS" w:hint="default"/>
          <w:rtl w:val="0"/>
          <w:lang w:val="es-ES_tradnl"/>
        </w:rPr>
        <w:t xml:space="preserve">’ </w:t>
      </w:r>
      <w:r>
        <w:rPr>
          <w:rFonts w:cs="Arial Unicode MS" w:eastAsia="Arial Unicode MS"/>
          <w:rtl w:val="0"/>
          <w:lang w:val="es-ES_tradnl"/>
        </w:rPr>
        <w:t xml:space="preserve">and the </w:t>
      </w:r>
      <w:r>
        <w:rPr>
          <w:rFonts w:cs="Arial Unicode MS" w:eastAsia="Arial Unicode MS" w:hint="default"/>
          <w:rtl w:val="0"/>
          <w:lang w:val="es-ES_tradnl"/>
        </w:rPr>
        <w:t>‘</w:t>
      </w:r>
      <w:r>
        <w:rPr>
          <w:rFonts w:cs="Arial Unicode MS" w:eastAsia="Arial Unicode MS"/>
          <w:rtl w:val="0"/>
          <w:lang w:val="es-ES_tradnl"/>
        </w:rPr>
        <w:t>biquintile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47"/>
      </w:r>
      <w:r>
        <w:rPr>
          <w:rFonts w:cs="Arial Unicode MS" w:eastAsia="Arial Unicode MS"/>
          <w:rtl w:val="0"/>
          <w:lang w:val="es-ES_tradnl"/>
        </w:rPr>
        <w:t xml:space="preserve"> While respecting Ptolemy, Placidus was consolidating an astrology that involved current cosmological ideas, a modernizing attempt which was addressed by Campion.</w:t>
      </w:r>
      <w:r>
        <w:rPr>
          <w:rStyle w:val="Ninguno"/>
          <w:rFonts w:ascii="Times New Roman" w:cs="Times New Roman" w:hAnsi="Times New Roman" w:eastAsia="Times New Roman"/>
          <w:b w:val="0"/>
          <w:bCs w:val="0"/>
          <w:i w:val="0"/>
          <w:iCs w:val="0"/>
          <w:vertAlign w:val="superscript"/>
        </w:rPr>
        <w:footnoteReference w:id="48"/>
      </w:r>
      <w:r>
        <w:rPr>
          <w:rFonts w:cs="Arial Unicode MS" w:eastAsia="Arial Unicode MS"/>
          <w:rtl w:val="0"/>
          <w:lang w:val="es-ES_tradnl"/>
        </w:rPr>
        <w:t xml:space="preserve"> Finally, the third deviance from Ptolemy was the treatment of the zodiacal sign: Placidus referred to them solely as means of measurement of planetary positions and directions, an idea that would be recovered by Ebetin.</w:t>
      </w:r>
    </w:p>
    <w:p>
      <w:pPr>
        <w:pStyle w:val="Cuerpo"/>
        <w:bidi w:val="0"/>
      </w:pPr>
    </w:p>
    <w:p>
      <w:pPr>
        <w:pStyle w:val="Cuerpo"/>
        <w:bidi w:val="0"/>
      </w:pPr>
      <w:r>
        <w:rPr>
          <w:rFonts w:cs="Arial Unicode MS" w:eastAsia="Arial Unicode MS"/>
          <w:rtl w:val="0"/>
          <w:lang w:val="es-ES_tradnl"/>
        </w:rPr>
        <w:t>Now Placidus assured that all other astrologers were mistaken.</w:t>
      </w:r>
      <w:r>
        <w:rPr>
          <w:rStyle w:val="Ninguno"/>
          <w:rFonts w:ascii="Times New Roman" w:cs="Times New Roman" w:hAnsi="Times New Roman" w:eastAsia="Times New Roman"/>
          <w:b w:val="0"/>
          <w:bCs w:val="0"/>
          <w:i w:val="0"/>
          <w:iCs w:val="0"/>
          <w:vertAlign w:val="superscript"/>
        </w:rPr>
        <w:footnoteReference w:id="49"/>
      </w:r>
      <w:r>
        <w:rPr>
          <w:rFonts w:cs="Arial Unicode MS" w:eastAsia="Arial Unicode MS"/>
          <w:rtl w:val="0"/>
          <w:lang w:val="es-ES_tradnl"/>
        </w:rPr>
        <w:t xml:space="preserve"> He rejected all of their approaches.</w:t>
      </w:r>
      <w:r>
        <w:rPr>
          <w:rStyle w:val="Ninguno"/>
          <w:rFonts w:ascii="Times New Roman" w:cs="Times New Roman" w:hAnsi="Times New Roman" w:eastAsia="Times New Roman"/>
          <w:b w:val="0"/>
          <w:bCs w:val="0"/>
          <w:i w:val="0"/>
          <w:iCs w:val="0"/>
          <w:vertAlign w:val="superscript"/>
        </w:rPr>
        <w:footnoteReference w:id="50"/>
      </w:r>
      <w:r>
        <w:rPr>
          <w:rFonts w:cs="Arial Unicode MS" w:eastAsia="Arial Unicode MS"/>
          <w:rtl w:val="0"/>
          <w:lang w:val="es-ES_tradnl"/>
        </w:rPr>
        <w:t xml:space="preserve"> He was keen to reform how astrological houses were calculated by focusing on time over space (contrary to Campanus and Regiomontanus) and trisecting the semiarc.</w:t>
      </w:r>
      <w:r>
        <w:rPr>
          <w:rStyle w:val="Ninguno"/>
          <w:rFonts w:ascii="Times New Roman" w:cs="Times New Roman" w:hAnsi="Times New Roman" w:eastAsia="Times New Roman"/>
          <w:b w:val="0"/>
          <w:bCs w:val="0"/>
          <w:i w:val="0"/>
          <w:iCs w:val="0"/>
          <w:vertAlign w:val="superscript"/>
        </w:rPr>
        <w:footnoteReference w:id="51"/>
      </w:r>
      <w:r>
        <w:rPr>
          <w:rFonts w:cs="Arial Unicode MS" w:eastAsia="Arial Unicode MS"/>
          <w:rtl w:val="0"/>
          <w:lang w:val="es-ES_tradnl"/>
        </w:rPr>
        <w:t xml:space="preserve"> In this way, he could create tables of houses for many different places according to their latitudes.</w:t>
      </w:r>
      <w:r>
        <w:rPr>
          <w:rStyle w:val="Ninguno"/>
          <w:rFonts w:ascii="Times New Roman" w:cs="Times New Roman" w:hAnsi="Times New Roman" w:eastAsia="Times New Roman"/>
          <w:b w:val="0"/>
          <w:bCs w:val="0"/>
          <w:i w:val="0"/>
          <w:iCs w:val="0"/>
          <w:vertAlign w:val="superscript"/>
        </w:rPr>
        <w:footnoteReference w:id="52"/>
      </w:r>
      <w:r>
        <w:rPr>
          <w:rFonts w:cs="Arial Unicode MS" w:eastAsia="Arial Unicode MS"/>
          <w:rtl w:val="0"/>
          <w:lang w:val="es-ES_tradnl"/>
        </w:rPr>
        <w:t xml:space="preserve"> But Lewis believed that Placidus had misread Ptolemy.</w:t>
      </w:r>
      <w:r>
        <w:rPr>
          <w:rStyle w:val="Ninguno"/>
          <w:rFonts w:ascii="Times New Roman" w:cs="Times New Roman" w:hAnsi="Times New Roman" w:eastAsia="Times New Roman"/>
          <w:b w:val="0"/>
          <w:bCs w:val="0"/>
          <w:i w:val="0"/>
          <w:iCs w:val="0"/>
          <w:vertAlign w:val="superscript"/>
        </w:rPr>
        <w:footnoteReference w:id="53"/>
      </w:r>
      <w:r>
        <w:rPr>
          <w:rFonts w:cs="Arial Unicode MS" w:eastAsia="Arial Unicode MS"/>
          <w:rtl w:val="0"/>
          <w:lang w:val="es-ES_tradnl"/>
        </w:rPr>
        <w:t xml:space="preserve"> Hand suggested that Ptolemy was probably using whole-sign houses or, maybe, the equal-house system.</w:t>
      </w:r>
      <w:r>
        <w:rPr>
          <w:rStyle w:val="Ninguno"/>
          <w:rFonts w:ascii="Times New Roman" w:cs="Times New Roman" w:hAnsi="Times New Roman" w:eastAsia="Times New Roman"/>
          <w:b w:val="0"/>
          <w:bCs w:val="0"/>
          <w:i w:val="0"/>
          <w:iCs w:val="0"/>
          <w:vertAlign w:val="superscript"/>
        </w:rPr>
        <w:footnoteReference w:id="54"/>
      </w:r>
      <w:r>
        <w:rPr>
          <w:rFonts w:cs="Arial Unicode MS" w:eastAsia="Arial Unicode MS"/>
          <w:rtl w:val="0"/>
          <w:lang w:val="es-ES_tradnl"/>
        </w:rPr>
        <w:t xml:space="preserve"> He believed that the controversy on house division started when trying to link Ptolemy</w:t>
      </w:r>
      <w:r>
        <w:rPr>
          <w:rFonts w:cs="Arial Unicode MS" w:eastAsia="Arial Unicode MS" w:hint="default"/>
          <w:rtl w:val="0"/>
          <w:lang w:val="es-ES_tradnl"/>
        </w:rPr>
        <w:t>’</w:t>
      </w:r>
      <w:r>
        <w:rPr>
          <w:rFonts w:cs="Arial Unicode MS" w:eastAsia="Arial Unicode MS"/>
          <w:rtl w:val="0"/>
          <w:lang w:val="es-ES_tradnl"/>
        </w:rPr>
        <w:t>s primary directions to a system of astrological houses.</w:t>
      </w:r>
      <w:r>
        <w:rPr>
          <w:rStyle w:val="Ninguno"/>
          <w:rFonts w:ascii="Times New Roman" w:cs="Times New Roman" w:hAnsi="Times New Roman" w:eastAsia="Times New Roman"/>
          <w:b w:val="0"/>
          <w:bCs w:val="0"/>
          <w:i w:val="0"/>
          <w:iCs w:val="0"/>
          <w:vertAlign w:val="superscript"/>
        </w:rPr>
        <w:footnoteReference w:id="55"/>
      </w:r>
      <w:r>
        <w:rPr>
          <w:rFonts w:cs="Arial Unicode MS" w:eastAsia="Arial Unicode MS"/>
          <w:rtl w:val="0"/>
          <w:lang w:val="es-ES_tradnl"/>
        </w:rPr>
        <w:t xml:space="preserve"> Yet, Placidus calculations became popular. According to Houlding, </w:t>
      </w:r>
      <w:r>
        <w:rPr>
          <w:rFonts w:cs="Arial Unicode MS" w:eastAsia="Arial Unicode MS" w:hint="default"/>
          <w:rtl w:val="0"/>
          <w:lang w:val="es-ES_tradnl"/>
        </w:rPr>
        <w:t>‘</w:t>
      </w:r>
      <w:r>
        <w:rPr>
          <w:rFonts w:cs="Arial Unicode MS" w:eastAsia="Arial Unicode MS"/>
          <w:rtl w:val="0"/>
          <w:lang w:val="es-ES_tradnl"/>
        </w:rPr>
        <w:t>the most popular quadrant system of house division in use today</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56"/>
      </w:r>
      <w:r>
        <w:rPr>
          <w:rFonts w:cs="Arial Unicode MS" w:eastAsia="Arial Unicode MS"/>
          <w:rtl w:val="0"/>
          <w:lang w:val="es-ES_tradnl"/>
        </w:rPr>
        <w:t xml:space="preserve"> </w:t>
      </w:r>
      <w:r>
        <w:rPr>
          <w:rFonts w:cs="Arial Unicode MS" w:eastAsia="Arial Unicode MS"/>
          <w:rtl w:val="0"/>
        </w:rPr>
        <w:t>Ky</w:t>
      </w:r>
      <w:r>
        <w:rPr>
          <w:rFonts w:cs="Arial Unicode MS" w:eastAsia="Arial Unicode MS" w:hint="default"/>
          <w:rtl w:val="0"/>
          <w:lang w:val="sv-SE"/>
        </w:rPr>
        <w:t>ö</w:t>
      </w:r>
      <w:r>
        <w:rPr>
          <w:rFonts w:cs="Arial Unicode MS" w:eastAsia="Arial Unicode MS"/>
          <w:rtl w:val="0"/>
        </w:rPr>
        <w:t xml:space="preserve">sti Tarvainen </w:t>
      </w:r>
      <w:r>
        <w:rPr>
          <w:rFonts w:cs="Arial Unicode MS" w:eastAsia="Arial Unicode MS"/>
          <w:rtl w:val="0"/>
          <w:lang w:val="es-ES_tradnl"/>
        </w:rPr>
        <w:t>agreed on this but neither of them cited statistical research.</w:t>
      </w:r>
      <w:r>
        <w:rPr>
          <w:rStyle w:val="Ninguno"/>
          <w:rFonts w:ascii="Times New Roman" w:cs="Times New Roman" w:hAnsi="Times New Roman" w:eastAsia="Times New Roman"/>
          <w:b w:val="0"/>
          <w:bCs w:val="0"/>
          <w:i w:val="0"/>
          <w:iCs w:val="0"/>
          <w:vertAlign w:val="superscript"/>
        </w:rPr>
        <w:footnoteReference w:id="57"/>
      </w:r>
      <w:r>
        <w:rPr>
          <w:rFonts w:cs="Arial Unicode MS" w:eastAsia="Arial Unicode MS"/>
          <w:rtl w:val="0"/>
          <w:lang w:val="es-ES_tradnl"/>
        </w:rPr>
        <w:t xml:space="preserve"> Agreeing with Evans, it may be hard to find a single cause to explain Placidus success yet </w:t>
      </w:r>
      <w:r>
        <w:rPr>
          <w:rFonts w:cs="Arial Unicode MS" w:eastAsia="Arial Unicode MS" w:hint="default"/>
          <w:rtl w:val="0"/>
          <w:lang w:val="es-ES_tradnl"/>
        </w:rPr>
        <w:t>‘</w:t>
      </w:r>
      <w:r>
        <w:rPr>
          <w:rFonts w:cs="Arial Unicode MS" w:eastAsia="Arial Unicode MS"/>
          <w:rtl w:val="0"/>
          <w:lang w:val="es-ES_tradnl"/>
        </w:rPr>
        <w:t>a hierarchy of causes</w:t>
      </w:r>
      <w:r>
        <w:rPr>
          <w:rFonts w:cs="Arial Unicode MS" w:eastAsia="Arial Unicode MS" w:hint="default"/>
          <w:rtl w:val="0"/>
          <w:lang w:val="es-ES_tradnl"/>
        </w:rPr>
        <w:t xml:space="preserve">’ </w:t>
      </w:r>
      <w:r>
        <w:rPr>
          <w:rFonts w:cs="Arial Unicode MS" w:eastAsia="Arial Unicode MS"/>
          <w:rtl w:val="0"/>
          <w:lang w:val="es-ES_tradnl"/>
        </w:rPr>
        <w:t>could be structured.</w:t>
      </w:r>
      <w:r>
        <w:rPr>
          <w:rStyle w:val="Ninguno"/>
          <w:rFonts w:ascii="Times New Roman" w:cs="Times New Roman" w:hAnsi="Times New Roman" w:eastAsia="Times New Roman"/>
          <w:b w:val="0"/>
          <w:bCs w:val="0"/>
          <w:i w:val="0"/>
          <w:iCs w:val="0"/>
          <w:vertAlign w:val="superscript"/>
        </w:rPr>
        <w:footnoteReference w:id="58"/>
      </w:r>
      <w:r>
        <w:rPr>
          <w:rFonts w:cs="Arial Unicode MS" w:eastAsia="Arial Unicode MS"/>
          <w:rtl w:val="0"/>
          <w:lang w:val="es-ES_tradnl"/>
        </w:rPr>
        <w:t xml:space="preserve"> Houlding suggested that Placidus</w:t>
      </w:r>
      <w:r>
        <w:rPr>
          <w:rFonts w:cs="Arial Unicode MS" w:eastAsia="Arial Unicode MS" w:hint="default"/>
          <w:rtl w:val="0"/>
          <w:lang w:val="es-ES_tradnl"/>
        </w:rPr>
        <w:t xml:space="preserve">’ </w:t>
      </w:r>
      <w:r>
        <w:rPr>
          <w:rFonts w:cs="Arial Unicode MS" w:eastAsia="Arial Unicode MS"/>
          <w:rtl w:val="0"/>
          <w:lang w:val="es-ES_tradnl"/>
        </w:rPr>
        <w:t>system could be linked to the concept of planetary hours.</w:t>
      </w:r>
      <w:r>
        <w:rPr>
          <w:rStyle w:val="Ninguno"/>
          <w:rFonts w:ascii="Times New Roman" w:cs="Times New Roman" w:hAnsi="Times New Roman" w:eastAsia="Times New Roman"/>
          <w:b w:val="0"/>
          <w:bCs w:val="0"/>
          <w:i w:val="0"/>
          <w:iCs w:val="0"/>
          <w:vertAlign w:val="superscript"/>
        </w:rPr>
        <w:footnoteReference w:id="59"/>
      </w:r>
      <w:r>
        <w:rPr>
          <w:rFonts w:cs="Arial Unicode MS" w:eastAsia="Arial Unicode MS"/>
          <w:rtl w:val="0"/>
          <w:lang w:val="es-ES_tradnl"/>
        </w:rPr>
        <w:t xml:space="preserve"> Furthermore, Martin Gansten mentioned that Placidean ideas </w:t>
      </w:r>
      <w:r>
        <w:rPr>
          <w:rFonts w:cs="Arial Unicode MS" w:eastAsia="Arial Unicode MS" w:hint="default"/>
          <w:rtl w:val="0"/>
          <w:lang w:val="es-ES_tradnl"/>
        </w:rPr>
        <w:t>‘</w:t>
      </w:r>
      <w:r>
        <w:rPr>
          <w:rFonts w:cs="Arial Unicode MS" w:eastAsia="Arial Unicode MS"/>
          <w:rtl w:val="0"/>
          <w:lang w:val="es-ES_tradnl"/>
        </w:rPr>
        <w:t>found a haven in Protestant England</w:t>
      </w:r>
      <w:r>
        <w:rPr>
          <w:rFonts w:cs="Arial Unicode MS" w:eastAsia="Arial Unicode MS" w:hint="default"/>
          <w:rtl w:val="0"/>
          <w:lang w:val="es-ES_tradnl"/>
        </w:rPr>
        <w:t>’</w:t>
      </w:r>
      <w:r>
        <w:rPr>
          <w:rFonts w:cs="Arial Unicode MS" w:eastAsia="Arial Unicode MS"/>
          <w:rtl w:val="0"/>
          <w:lang w:val="es-ES_tradnl"/>
        </w:rPr>
        <w:t>, making his method of house calculation popular.</w:t>
      </w:r>
      <w:r>
        <w:rPr>
          <w:rStyle w:val="Ninguno"/>
          <w:rFonts w:ascii="Times New Roman" w:cs="Times New Roman" w:hAnsi="Times New Roman" w:eastAsia="Times New Roman"/>
          <w:b w:val="0"/>
          <w:bCs w:val="0"/>
          <w:i w:val="0"/>
          <w:iCs w:val="0"/>
          <w:vertAlign w:val="superscript"/>
        </w:rPr>
        <w:footnoteReference w:id="60"/>
      </w:r>
      <w:r>
        <w:rPr>
          <w:rFonts w:cs="Arial Unicode MS" w:eastAsia="Arial Unicode MS"/>
          <w:rtl w:val="0"/>
          <w:lang w:val="es-ES_tradnl"/>
        </w:rPr>
        <w:t xml:space="preserve"> It is tempting to believe that as his</w:t>
      </w:r>
      <w:r>
        <w:rPr>
          <w:rFonts w:cs="Arial Unicode MS" w:eastAsia="Arial Unicode MS"/>
          <w:rtl w:val="0"/>
          <w:lang w:val="en-US"/>
        </w:rPr>
        <w:t xml:space="preserve"> work was forbidden by the christian church</w:t>
      </w:r>
      <w:r>
        <w:rPr>
          <w:rFonts w:cs="Arial Unicode MS" w:eastAsia="Arial Unicode MS"/>
          <w:rtl w:val="0"/>
          <w:lang w:val="es-ES_tradnl"/>
        </w:rPr>
        <w:t xml:space="preserve">, it </w:t>
      </w:r>
      <w:r>
        <w:rPr>
          <w:rFonts w:cs="Arial Unicode MS" w:eastAsia="Arial Unicode MS"/>
          <w:rtl w:val="0"/>
          <w:lang w:val="en-US"/>
        </w:rPr>
        <w:t>may have attract</w:t>
      </w:r>
      <w:r>
        <w:rPr>
          <w:rFonts w:cs="Arial Unicode MS" w:eastAsia="Arial Unicode MS"/>
          <w:rtl w:val="0"/>
          <w:lang w:val="es-ES_tradnl"/>
        </w:rPr>
        <w:t>ed</w:t>
      </w:r>
      <w:r>
        <w:rPr>
          <w:rFonts w:cs="Arial Unicode MS" w:eastAsia="Arial Unicode MS"/>
          <w:rtl w:val="0"/>
          <w:lang w:val="it-IT"/>
        </w:rPr>
        <w:t xml:space="preserve"> protestant</w:t>
      </w:r>
      <w:r>
        <w:rPr>
          <w:rFonts w:cs="Arial Unicode MS" w:eastAsia="Arial Unicode MS"/>
          <w:rtl w:val="0"/>
          <w:lang w:val="es-ES_tradnl"/>
        </w:rPr>
        <w:t xml:space="preserve"> practitioners</w:t>
      </w:r>
      <w:r>
        <w:rPr>
          <w:rFonts w:cs="Arial Unicode MS" w:eastAsia="Arial Unicode MS"/>
          <w:rtl w:val="0"/>
        </w:rPr>
        <w:t xml:space="preserve">. </w:t>
      </w:r>
      <w:r>
        <w:rPr>
          <w:rFonts w:cs="Arial Unicode MS" w:eastAsia="Arial Unicode MS"/>
          <w:rtl w:val="0"/>
          <w:lang w:val="es-ES_tradnl"/>
        </w:rPr>
        <w:t>The prosperity of Placidean publications probes its impact. Hand argued that John Patridge popularized Placidus</w:t>
      </w:r>
      <w:r>
        <w:rPr>
          <w:rFonts w:cs="Arial Unicode MS" w:eastAsia="Arial Unicode MS" w:hint="default"/>
          <w:rtl w:val="0"/>
          <w:lang w:val="es-ES_tradnl"/>
        </w:rPr>
        <w:t xml:space="preserve">’ </w:t>
      </w:r>
      <w:r>
        <w:rPr>
          <w:rFonts w:cs="Arial Unicode MS" w:eastAsia="Arial Unicode MS"/>
          <w:rtl w:val="0"/>
          <w:lang w:val="es-ES_tradnl"/>
        </w:rPr>
        <w:t>work while Campion mentioned Sibly</w:t>
      </w:r>
      <w:r>
        <w:rPr>
          <w:rFonts w:cs="Arial Unicode MS" w:eastAsia="Arial Unicode MS" w:hint="default"/>
          <w:rtl w:val="0"/>
          <w:lang w:val="es-ES_tradnl"/>
        </w:rPr>
        <w:t>’</w:t>
      </w:r>
      <w:r>
        <w:rPr>
          <w:rFonts w:cs="Arial Unicode MS" w:eastAsia="Arial Unicode MS"/>
          <w:rtl w:val="0"/>
          <w:lang w:val="es-ES_tradnl"/>
        </w:rPr>
        <w:t>s brother who also published his own version of Placidus</w:t>
      </w:r>
      <w:r>
        <w:rPr>
          <w:rFonts w:cs="Arial Unicode MS" w:eastAsia="Arial Unicode MS" w:hint="default"/>
          <w:rtl w:val="0"/>
          <w:lang w:val="es-ES_tradnl"/>
        </w:rPr>
        <w:t xml:space="preserve">’ </w:t>
      </w:r>
      <w:r>
        <w:rPr>
          <w:rFonts w:cs="Arial Unicode MS" w:eastAsia="Arial Unicode MS"/>
          <w:rtl w:val="0"/>
          <w:lang w:val="es-ES_tradnl"/>
        </w:rPr>
        <w:t>texts.</w:t>
      </w:r>
      <w:r>
        <w:rPr>
          <w:rStyle w:val="Ninguno"/>
          <w:rFonts w:ascii="Times New Roman" w:cs="Times New Roman" w:hAnsi="Times New Roman" w:eastAsia="Times New Roman"/>
          <w:b w:val="0"/>
          <w:bCs w:val="0"/>
          <w:i w:val="0"/>
          <w:iCs w:val="0"/>
          <w:vertAlign w:val="superscript"/>
        </w:rPr>
        <w:footnoteReference w:id="61"/>
      </w:r>
      <w:r>
        <w:rPr>
          <w:rFonts w:cs="Arial Unicode MS" w:eastAsia="Arial Unicode MS"/>
          <w:rtl w:val="0"/>
          <w:lang w:val="es-ES_tradnl"/>
        </w:rPr>
        <w:t xml:space="preserve"> Alan Leo, Liz Greene and Howard Sasportas used Placidean houses</w:t>
      </w:r>
      <w:r>
        <w:rPr>
          <w:rFonts w:cs="Arial Unicode MS" w:eastAsia="Arial Unicode MS"/>
          <w:rtl w:val="0"/>
        </w:rPr>
        <w:t xml:space="preserve">. </w:t>
      </w:r>
      <w:r>
        <w:rPr>
          <w:rFonts w:cs="Arial Unicode MS" w:eastAsia="Arial Unicode MS"/>
          <w:rtl w:val="0"/>
          <w:lang w:val="es-ES_tradnl"/>
        </w:rPr>
        <w:t>But Hone, Greene, Sasportas and Hand pointed out that the controversy of house calculation had not been solved.</w:t>
      </w:r>
      <w:r>
        <w:rPr>
          <w:rStyle w:val="Ninguno"/>
          <w:rFonts w:ascii="Times New Roman" w:cs="Times New Roman" w:hAnsi="Times New Roman" w:eastAsia="Times New Roman"/>
          <w:b w:val="0"/>
          <w:bCs w:val="0"/>
          <w:i w:val="0"/>
          <w:iCs w:val="0"/>
          <w:vertAlign w:val="superscript"/>
        </w:rPr>
        <w:footnoteReference w:id="62"/>
      </w:r>
      <w:r>
        <w:rPr>
          <w:rFonts w:cs="Arial Unicode MS" w:eastAsia="Arial Unicode MS"/>
          <w:rtl w:val="0"/>
          <w:lang w:val="es-ES_tradnl"/>
        </w:rPr>
        <w:t xml:space="preserve"> Nevertheless, the impact that Placidus had seems to be huge as his system is still widely used, almost 400 years later.</w:t>
      </w:r>
    </w:p>
    <w:p>
      <w:pPr>
        <w:pStyle w:val="Cuerpo"/>
        <w:bidi w:val="0"/>
      </w:pPr>
    </w:p>
    <w:p>
      <w:pPr>
        <w:pStyle w:val="Cuerpo"/>
        <w:bidi w:val="0"/>
      </w:pPr>
      <w:r>
        <w:rPr>
          <w:rFonts w:cs="Arial Unicode MS" w:eastAsia="Arial Unicode MS"/>
          <w:rtl w:val="0"/>
          <w:lang w:val="es-ES_tradnl"/>
        </w:rPr>
        <w:t xml:space="preserve">In conclusion, Placidus attempt to reform astrology seems to be of major importance. </w:t>
      </w:r>
      <w:r>
        <w:rPr>
          <w:rFonts w:cs="Arial Unicode MS" w:eastAsia="Arial Unicode MS"/>
          <w:rtl w:val="0"/>
          <w:lang w:val="en-US"/>
        </w:rPr>
        <w:t xml:space="preserve">William E. Burns named </w:t>
      </w:r>
      <w:r>
        <w:rPr>
          <w:rFonts w:cs="Arial Unicode MS" w:eastAsia="Arial Unicode MS"/>
          <w:rtl w:val="0"/>
          <w:lang w:val="es-ES_tradnl"/>
        </w:rPr>
        <w:t>him</w:t>
      </w:r>
      <w:r>
        <w:rPr>
          <w:rFonts w:cs="Arial Unicode MS" w:eastAsia="Arial Unicode MS" w:hint="default"/>
          <w:rtl w:val="1"/>
        </w:rPr>
        <w:t xml:space="preserve"> ‘</w:t>
      </w:r>
      <w:r>
        <w:rPr>
          <w:rFonts w:cs="Arial Unicode MS" w:eastAsia="Arial Unicode MS"/>
          <w:rtl w:val="0"/>
          <w:lang w:val="en-US"/>
        </w:rPr>
        <w:t>one of the greatest reformers of astrology in the 17th century</w:t>
      </w:r>
      <w:r>
        <w:rPr>
          <w:rFonts w:cs="Arial Unicode MS" w:eastAsia="Arial Unicode MS" w:hint="default"/>
          <w:rtl w:val="1"/>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63"/>
      </w:r>
      <w:r>
        <w:rPr>
          <w:rFonts w:cs="Arial Unicode MS" w:eastAsia="Arial Unicode MS"/>
          <w:rtl w:val="0"/>
          <w:lang w:val="es-ES_tradnl"/>
        </w:rPr>
        <w:t xml:space="preserve"> He was trying to take astrology back to its Ptolemaic roots but also bringing in the new discoveries made by Kepler.</w:t>
      </w:r>
      <w:r>
        <w:rPr>
          <w:rStyle w:val="Ninguno"/>
          <w:rFonts w:ascii="Times New Roman" w:cs="Times New Roman" w:hAnsi="Times New Roman" w:eastAsia="Times New Roman"/>
          <w:b w:val="0"/>
          <w:bCs w:val="0"/>
          <w:i w:val="0"/>
          <w:iCs w:val="0"/>
          <w:vertAlign w:val="superscript"/>
        </w:rPr>
        <w:footnoteReference w:id="64"/>
      </w:r>
      <w:r>
        <w:rPr>
          <w:rFonts w:cs="Arial Unicode MS" w:eastAsia="Arial Unicode MS"/>
          <w:rtl w:val="0"/>
          <w:lang w:val="es-ES_tradnl"/>
        </w:rPr>
        <w:t xml:space="preserve"> He also proposed that light was the means by which the planets cause effects on earth and this view was recently supported by some astrologers such as John Frawley.</w:t>
      </w:r>
      <w:r>
        <w:rPr>
          <w:rStyle w:val="Ninguno"/>
          <w:rFonts w:ascii="Times New Roman" w:cs="Times New Roman" w:hAnsi="Times New Roman" w:eastAsia="Times New Roman"/>
          <w:b w:val="0"/>
          <w:bCs w:val="0"/>
          <w:i w:val="0"/>
          <w:iCs w:val="0"/>
          <w:vertAlign w:val="superscript"/>
        </w:rPr>
        <w:footnoteReference w:id="65"/>
      </w:r>
      <w:r>
        <w:rPr>
          <w:rFonts w:cs="Arial Unicode MS" w:eastAsia="Arial Unicode MS"/>
          <w:rtl w:val="0"/>
          <w:lang w:val="es-ES_tradnl"/>
        </w:rPr>
        <w:t xml:space="preserve"> Lately but not least, he designed a widely used system of astrological houses.</w:t>
      </w:r>
      <w:r>
        <w:rPr>
          <w:rStyle w:val="Ninguno"/>
          <w:rFonts w:ascii="Times New Roman" w:cs="Times New Roman" w:hAnsi="Times New Roman" w:eastAsia="Times New Roman"/>
          <w:b w:val="0"/>
          <w:bCs w:val="0"/>
          <w:i w:val="0"/>
          <w:iCs w:val="0"/>
          <w:vertAlign w:val="superscript"/>
        </w:rPr>
        <w:footnoteReference w:id="66"/>
      </w:r>
    </w:p>
    <w:p>
      <w:pPr>
        <w:pStyle w:val="Cuerpo"/>
        <w:bidi w:val="0"/>
      </w:pPr>
    </w:p>
    <w:p>
      <w:pPr>
        <w:pStyle w:val="Cuerpo"/>
        <w:rPr>
          <w:b w:val="1"/>
          <w:bCs w:val="1"/>
        </w:rPr>
      </w:pPr>
      <w:r>
        <w:rPr>
          <w:b w:val="1"/>
          <w:bCs w:val="1"/>
          <w:rtl w:val="0"/>
          <w:lang w:val="es-ES_tradnl"/>
        </w:rPr>
        <w:t>Alan Leo</w:t>
      </w:r>
    </w:p>
    <w:p>
      <w:pPr>
        <w:pStyle w:val="Cuerpo"/>
        <w:rPr>
          <w:b w:val="1"/>
          <w:bCs w:val="1"/>
        </w:rPr>
      </w:pPr>
    </w:p>
    <w:p>
      <w:pPr>
        <w:pStyle w:val="Cuerpo"/>
        <w:bidi w:val="0"/>
      </w:pPr>
      <w:r>
        <w:rPr>
          <w:rFonts w:cs="Arial Unicode MS" w:eastAsia="Arial Unicode MS"/>
          <w:rtl w:val="0"/>
          <w:lang w:val="es-ES_tradnl"/>
        </w:rPr>
        <w:t>Alan Leo</w:t>
      </w:r>
      <w:r>
        <w:rPr>
          <w:rFonts w:cs="Arial Unicode MS" w:eastAsia="Arial Unicode MS" w:hint="default"/>
          <w:rtl w:val="0"/>
          <w:lang w:val="es-ES_tradnl"/>
        </w:rPr>
        <w:t>’</w:t>
      </w:r>
      <w:r>
        <w:rPr>
          <w:rFonts w:cs="Arial Unicode MS" w:eastAsia="Arial Unicode MS"/>
          <w:rtl w:val="0"/>
          <w:lang w:val="es-ES_tradnl"/>
        </w:rPr>
        <w:t xml:space="preserve">s intentions are discussed on three approaches: the aim of making astrology more accessible, the focus on the Zodiacal signs and his understanding of the purpose of astrology. One of his major works was </w:t>
      </w:r>
      <w:r>
        <w:rPr>
          <w:rStyle w:val="Ninguno"/>
          <w:rFonts w:cs="Arial Unicode MS" w:eastAsia="Arial Unicode MS"/>
          <w:i w:val="1"/>
          <w:iCs w:val="1"/>
          <w:rtl w:val="0"/>
          <w:lang w:val="es-ES_tradnl"/>
        </w:rPr>
        <w:t xml:space="preserve">Astrology for All </w:t>
      </w:r>
      <w:r>
        <w:rPr>
          <w:rFonts w:cs="Arial Unicode MS" w:eastAsia="Arial Unicode MS"/>
          <w:rtl w:val="0"/>
          <w:lang w:val="es-ES_tradnl"/>
        </w:rPr>
        <w:t xml:space="preserve">which title suggests that he intended to make astrology available to the wider public. He said he wanted to satisfy </w:t>
      </w:r>
      <w:r>
        <w:rPr>
          <w:rFonts w:cs="Arial Unicode MS" w:eastAsia="Arial Unicode MS" w:hint="default"/>
          <w:rtl w:val="0"/>
          <w:lang w:val="es-ES_tradnl"/>
        </w:rPr>
        <w:t>‘</w:t>
      </w:r>
      <w:r>
        <w:rPr>
          <w:rFonts w:cs="Arial Unicode MS" w:eastAsia="Arial Unicode MS"/>
          <w:rtl w:val="0"/>
          <w:lang w:val="es-ES_tradnl"/>
        </w:rPr>
        <w:t>a demand made by the growing students</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67"/>
      </w:r>
      <w:r>
        <w:rPr>
          <w:rFonts w:cs="Arial Unicode MS" w:eastAsia="Arial Unicode MS"/>
          <w:rtl w:val="0"/>
          <w:lang w:val="es-ES_tradnl"/>
        </w:rPr>
        <w:t xml:space="preserve"> In a way, this aim closed him up to Placidus who also wanted to address discouraged students.</w:t>
      </w:r>
      <w:r>
        <w:rPr>
          <w:rStyle w:val="Ninguno"/>
          <w:rFonts w:ascii="Times New Roman" w:cs="Times New Roman" w:hAnsi="Times New Roman" w:eastAsia="Times New Roman"/>
          <w:b w:val="0"/>
          <w:bCs w:val="0"/>
          <w:i w:val="0"/>
          <w:iCs w:val="0"/>
          <w:vertAlign w:val="superscript"/>
        </w:rPr>
        <w:footnoteReference w:id="68"/>
      </w:r>
      <w:r>
        <w:rPr>
          <w:rFonts w:cs="Arial Unicode MS" w:eastAsia="Arial Unicode MS"/>
          <w:rtl w:val="0"/>
          <w:lang w:val="es-ES_tradnl"/>
        </w:rPr>
        <w:t xml:space="preserve"> But Leo chose not use heavy technical language or difficult mathematical calculations. In fact, he subtitled another book </w:t>
      </w:r>
      <w:r>
        <w:rPr>
          <w:rStyle w:val="Ninguno"/>
          <w:rFonts w:cs="Arial Unicode MS" w:eastAsia="Arial Unicode MS"/>
          <w:i w:val="1"/>
          <w:iCs w:val="1"/>
          <w:rtl w:val="0"/>
          <w:lang w:val="es-ES_tradnl"/>
        </w:rPr>
        <w:t>Practical Astrology</w:t>
      </w:r>
      <w:r>
        <w:rPr>
          <w:rFonts w:cs="Arial Unicode MS" w:eastAsia="Arial Unicode MS"/>
          <w:rtl w:val="0"/>
          <w:lang w:val="es-ES_tradnl"/>
        </w:rPr>
        <w:t xml:space="preserve"> as </w:t>
      </w:r>
      <w:r>
        <w:rPr>
          <w:rFonts w:cs="Arial Unicode MS" w:eastAsia="Arial Unicode MS" w:hint="default"/>
          <w:rtl w:val="0"/>
          <w:lang w:val="es-ES_tradnl"/>
        </w:rPr>
        <w:t>‘</w:t>
      </w:r>
      <w:r>
        <w:rPr>
          <w:rFonts w:cs="Arial Unicode MS" w:eastAsia="Arial Unicode MS"/>
          <w:rtl w:val="0"/>
          <w:lang w:val="es-ES_tradnl"/>
        </w:rPr>
        <w:t>a simple method of instruction</w:t>
      </w:r>
      <w:r>
        <w:rPr>
          <w:rFonts w:cs="Arial Unicode MS" w:eastAsia="Arial Unicode MS" w:hint="default"/>
          <w:rtl w:val="0"/>
          <w:lang w:val="es-ES_tradnl"/>
        </w:rPr>
        <w:t>’</w:t>
      </w:r>
      <w:r>
        <w:rPr>
          <w:rFonts w:cs="Arial Unicode MS" w:eastAsia="Arial Unicode MS"/>
          <w:rtl w:val="0"/>
          <w:lang w:val="es-ES_tradnl"/>
        </w:rPr>
        <w:t>, reinforcing his focus on simplicity.</w:t>
      </w:r>
      <w:r>
        <w:rPr>
          <w:rStyle w:val="Ninguno"/>
          <w:rFonts w:ascii="Times New Roman" w:cs="Times New Roman" w:hAnsi="Times New Roman" w:eastAsia="Times New Roman"/>
          <w:b w:val="0"/>
          <w:bCs w:val="0"/>
          <w:i w:val="0"/>
          <w:iCs w:val="0"/>
          <w:vertAlign w:val="superscript"/>
        </w:rPr>
        <w:footnoteReference w:id="69"/>
      </w:r>
      <w:r>
        <w:rPr>
          <w:rFonts w:cs="Arial Unicode MS" w:eastAsia="Arial Unicode MS"/>
          <w:rtl w:val="0"/>
          <w:lang w:val="es-ES_tradnl"/>
        </w:rPr>
        <w:t xml:space="preserve"> He used </w:t>
      </w:r>
      <w:r>
        <w:rPr>
          <w:rStyle w:val="Ninguno"/>
          <w:rFonts w:cs="Arial Unicode MS" w:eastAsia="Arial Unicode MS"/>
          <w:i w:val="1"/>
          <w:iCs w:val="1"/>
          <w:rtl w:val="0"/>
          <w:lang w:val="es-ES_tradnl"/>
        </w:rPr>
        <w:t>Raphael</w:t>
      </w:r>
      <w:r>
        <w:rPr>
          <w:rStyle w:val="Ninguno"/>
          <w:rFonts w:cs="Arial Unicode MS" w:eastAsia="Arial Unicode MS" w:hint="default"/>
          <w:i w:val="1"/>
          <w:iCs w:val="1"/>
          <w:rtl w:val="0"/>
          <w:lang w:val="es-ES_tradnl"/>
        </w:rPr>
        <w:t>’</w:t>
      </w:r>
      <w:r>
        <w:rPr>
          <w:rStyle w:val="Ninguno"/>
          <w:rFonts w:cs="Arial Unicode MS" w:eastAsia="Arial Unicode MS"/>
          <w:i w:val="1"/>
          <w:iCs w:val="1"/>
          <w:rtl w:val="0"/>
          <w:lang w:val="es-ES_tradnl"/>
        </w:rPr>
        <w:t>s Ephemeris</w:t>
      </w:r>
      <w:r>
        <w:rPr>
          <w:rFonts w:cs="Arial Unicode MS" w:eastAsia="Arial Unicode MS"/>
          <w:rtl w:val="0"/>
          <w:lang w:val="es-ES_tradnl"/>
        </w:rPr>
        <w:t xml:space="preserve"> (with Placidean houses) and followed a simple method of calculation.</w:t>
      </w:r>
      <w:r>
        <w:rPr>
          <w:rStyle w:val="Ninguno"/>
          <w:rFonts w:ascii="Times New Roman" w:cs="Times New Roman" w:hAnsi="Times New Roman" w:eastAsia="Times New Roman"/>
          <w:b w:val="0"/>
          <w:bCs w:val="0"/>
          <w:i w:val="0"/>
          <w:iCs w:val="0"/>
          <w:vertAlign w:val="superscript"/>
        </w:rPr>
        <w:footnoteReference w:id="70"/>
      </w:r>
      <w:r>
        <w:rPr>
          <w:rFonts w:cs="Arial Unicode MS" w:eastAsia="Arial Unicode MS"/>
          <w:rtl w:val="0"/>
          <w:lang w:val="es-ES_tradnl"/>
        </w:rPr>
        <w:t xml:space="preserve"> Leo tried to remove the hard technical language and complexity. Campion cited McCann who agreed on this.</w:t>
      </w:r>
      <w:r>
        <w:rPr>
          <w:rStyle w:val="Ninguno"/>
          <w:rFonts w:ascii="Times New Roman" w:cs="Times New Roman" w:hAnsi="Times New Roman" w:eastAsia="Times New Roman"/>
          <w:b w:val="0"/>
          <w:bCs w:val="0"/>
          <w:i w:val="0"/>
          <w:iCs w:val="0"/>
          <w:vertAlign w:val="superscript"/>
        </w:rPr>
        <w:footnoteReference w:id="71"/>
      </w:r>
      <w:r>
        <w:rPr>
          <w:rFonts w:cs="Arial Unicode MS" w:eastAsia="Arial Unicode MS"/>
          <w:rtl w:val="0"/>
          <w:lang w:val="es-ES_tradnl"/>
        </w:rPr>
        <w:t xml:space="preserve"> For instance, Leo assured his readers that they only needed a </w:t>
      </w:r>
      <w:r>
        <w:rPr>
          <w:rFonts w:cs="Arial Unicode MS" w:eastAsia="Arial Unicode MS" w:hint="default"/>
          <w:rtl w:val="0"/>
          <w:lang w:val="es-ES_tradnl"/>
        </w:rPr>
        <w:t>‘</w:t>
      </w:r>
      <w:r>
        <w:rPr>
          <w:rFonts w:cs="Arial Unicode MS" w:eastAsia="Arial Unicode MS"/>
          <w:rtl w:val="0"/>
          <w:lang w:val="es-ES_tradnl"/>
        </w:rPr>
        <w:t>general understanding</w:t>
      </w:r>
      <w:r>
        <w:rPr>
          <w:rFonts w:cs="Arial Unicode MS" w:eastAsia="Arial Unicode MS" w:hint="default"/>
          <w:rtl w:val="0"/>
          <w:lang w:val="es-ES_tradnl"/>
        </w:rPr>
        <w:t xml:space="preserve">’ </w:t>
      </w:r>
      <w:r>
        <w:rPr>
          <w:rFonts w:cs="Arial Unicode MS" w:eastAsia="Arial Unicode MS"/>
          <w:rtl w:val="0"/>
          <w:lang w:val="es-ES_tradnl"/>
        </w:rPr>
        <w:t xml:space="preserve">of astronomy and not to become </w:t>
      </w:r>
      <w:r>
        <w:rPr>
          <w:rFonts w:cs="Arial Unicode MS" w:eastAsia="Arial Unicode MS" w:hint="default"/>
          <w:rtl w:val="0"/>
          <w:lang w:val="es-ES_tradnl"/>
        </w:rPr>
        <w:t>‘</w:t>
      </w:r>
      <w:r>
        <w:rPr>
          <w:rFonts w:cs="Arial Unicode MS" w:eastAsia="Arial Unicode MS"/>
          <w:rtl w:val="0"/>
          <w:lang w:val="es-ES_tradnl"/>
        </w:rPr>
        <w:t>proficient in mathematics</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72"/>
      </w:r>
      <w:r>
        <w:rPr>
          <w:rFonts w:cs="Arial Unicode MS" w:eastAsia="Arial Unicode MS"/>
          <w:rtl w:val="0"/>
          <w:lang w:val="es-ES_tradnl"/>
        </w:rPr>
        <w:t xml:space="preserve"> In </w:t>
      </w:r>
      <w:r>
        <w:rPr>
          <w:rStyle w:val="Ninguno"/>
          <w:rFonts w:cs="Arial Unicode MS" w:eastAsia="Arial Unicode MS"/>
          <w:i w:val="1"/>
          <w:iCs w:val="1"/>
          <w:rtl w:val="0"/>
          <w:lang w:val="es-ES_tradnl"/>
        </w:rPr>
        <w:t xml:space="preserve">Astrology For All, </w:t>
      </w:r>
      <w:r>
        <w:rPr>
          <w:rFonts w:cs="Arial Unicode MS" w:eastAsia="Arial Unicode MS"/>
          <w:rtl w:val="0"/>
          <w:lang w:val="es-ES_tradnl"/>
        </w:rPr>
        <w:t>not only he described the sun-sign characteristics but also those of the Moon and their combination. As most people would not know their Moon sign, he added tables to help them.</w:t>
      </w:r>
      <w:r>
        <w:rPr>
          <w:rStyle w:val="Ninguno"/>
          <w:rFonts w:ascii="Times New Roman" w:cs="Times New Roman" w:hAnsi="Times New Roman" w:eastAsia="Times New Roman"/>
          <w:b w:val="0"/>
          <w:bCs w:val="0"/>
          <w:i w:val="0"/>
          <w:iCs w:val="0"/>
          <w:vertAlign w:val="superscript"/>
        </w:rPr>
        <w:footnoteReference w:id="73"/>
      </w:r>
      <w:r>
        <w:rPr>
          <w:rFonts w:cs="Arial Unicode MS" w:eastAsia="Arial Unicode MS"/>
          <w:rtl w:val="0"/>
          <w:lang w:val="es-ES_tradnl"/>
        </w:rPr>
        <w:t xml:space="preserve"> Leo explicitly mentioned </w:t>
      </w:r>
      <w:r>
        <w:rPr>
          <w:rFonts w:cs="Arial Unicode MS" w:eastAsia="Arial Unicode MS" w:hint="default"/>
          <w:rtl w:val="0"/>
          <w:lang w:val="es-ES_tradnl"/>
        </w:rPr>
        <w:t>‘</w:t>
      </w:r>
      <w:r>
        <w:rPr>
          <w:rFonts w:cs="Arial Unicode MS" w:eastAsia="Arial Unicode MS"/>
          <w:rtl w:val="0"/>
          <w:lang w:val="es-ES_tradnl"/>
        </w:rPr>
        <w:t>the desire to serve humanity</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74"/>
      </w:r>
      <w:r>
        <w:rPr>
          <w:rFonts w:cs="Arial Unicode MS" w:eastAsia="Arial Unicode MS"/>
          <w:rtl w:val="0"/>
          <w:lang w:val="es-ES_tradnl"/>
        </w:rPr>
        <w:t xml:space="preserve"> </w:t>
      </w:r>
      <w:r>
        <w:rPr>
          <w:rFonts w:cs="Arial Unicode MS" w:eastAsia="Arial Unicode MS"/>
          <w:rtl w:val="0"/>
          <w:lang w:val="en-US"/>
        </w:rPr>
        <w:t xml:space="preserve">Campion suggested that he was trying to prepare </w:t>
      </w:r>
      <w:r>
        <w:rPr>
          <w:rFonts w:cs="Arial Unicode MS" w:eastAsia="Arial Unicode MS"/>
          <w:rtl w:val="0"/>
          <w:lang w:val="es-ES_tradnl"/>
        </w:rPr>
        <w:t>human kind</w:t>
      </w:r>
      <w:r>
        <w:rPr>
          <w:rFonts w:cs="Arial Unicode MS" w:eastAsia="Arial Unicode MS"/>
          <w:rtl w:val="0"/>
          <w:lang w:val="en-US"/>
        </w:rPr>
        <w:t xml:space="preserve"> for the upcoming </w:t>
      </w:r>
      <w:r>
        <w:rPr>
          <w:rFonts w:cs="Arial Unicode MS" w:eastAsia="Arial Unicode MS"/>
          <w:rtl w:val="0"/>
          <w:lang w:val="es-ES_tradnl"/>
        </w:rPr>
        <w:t>a</w:t>
      </w:r>
      <w:r>
        <w:rPr>
          <w:rFonts w:cs="Arial Unicode MS" w:eastAsia="Arial Unicode MS"/>
          <w:rtl w:val="0"/>
          <w:lang w:val="en-US"/>
        </w:rPr>
        <w:t>ge of Aquarius.</w:t>
      </w:r>
      <w:r>
        <w:rPr>
          <w:rStyle w:val="Ninguno"/>
          <w:rFonts w:ascii="Times New Roman" w:cs="Times New Roman" w:hAnsi="Times New Roman" w:eastAsia="Times New Roman"/>
          <w:b w:val="0"/>
          <w:bCs w:val="0"/>
          <w:i w:val="0"/>
          <w:iCs w:val="0"/>
          <w:vertAlign w:val="superscript"/>
        </w:rPr>
        <w:footnoteReference w:id="75"/>
      </w:r>
      <w:r>
        <w:rPr>
          <w:rFonts w:cs="Arial Unicode MS" w:eastAsia="Arial Unicode MS"/>
          <w:rtl w:val="0"/>
          <w:lang w:val="es-ES_tradnl"/>
        </w:rPr>
        <w:t xml:space="preserve"> The intention to bring astrology closer to the wider public did not mean that he overthrew past authorities. In agreement to Placidus, Leo claimed to have been recovering </w:t>
      </w:r>
      <w:r>
        <w:rPr>
          <w:rFonts w:cs="Arial Unicode MS" w:eastAsia="Arial Unicode MS"/>
          <w:rtl w:val="0"/>
          <w:lang w:val="en-US"/>
        </w:rPr>
        <w:t xml:space="preserve">the true </w:t>
      </w:r>
      <w:r>
        <w:rPr>
          <w:rFonts w:cs="Arial Unicode MS" w:eastAsia="Arial Unicode MS"/>
          <w:rtl w:val="0"/>
          <w:lang w:val="es-ES_tradnl"/>
        </w:rPr>
        <w:t xml:space="preserve">past </w:t>
      </w:r>
      <w:r>
        <w:rPr>
          <w:rFonts w:cs="Arial Unicode MS" w:eastAsia="Arial Unicode MS"/>
          <w:rtl w:val="0"/>
          <w:lang w:val="fr-FR"/>
        </w:rPr>
        <w:t>tradition.</w:t>
      </w:r>
      <w:r>
        <w:rPr>
          <w:rStyle w:val="Ninguno"/>
          <w:rFonts w:ascii="Times New Roman" w:cs="Times New Roman" w:hAnsi="Times New Roman" w:eastAsia="Times New Roman"/>
          <w:b w:val="0"/>
          <w:bCs w:val="0"/>
          <w:i w:val="0"/>
          <w:iCs w:val="0"/>
          <w:vertAlign w:val="superscript"/>
        </w:rPr>
        <w:footnoteReference w:id="76"/>
      </w:r>
    </w:p>
    <w:p>
      <w:pPr>
        <w:pStyle w:val="Cuerpo"/>
        <w:bidi w:val="0"/>
      </w:pPr>
    </w:p>
    <w:p>
      <w:pPr>
        <w:pStyle w:val="Cuerpo"/>
        <w:bidi w:val="0"/>
      </w:pPr>
      <w:r>
        <w:rPr>
          <w:rFonts w:cs="Arial Unicode MS" w:eastAsia="Arial Unicode MS"/>
          <w:rtl w:val="0"/>
          <w:lang w:val="es-ES_tradnl"/>
        </w:rPr>
        <w:t>Leo seemed to be</w:t>
      </w:r>
      <w:r>
        <w:rPr>
          <w:rFonts w:cs="Arial Unicode MS" w:eastAsia="Arial Unicode MS"/>
          <w:rtl w:val="0"/>
        </w:rPr>
        <w:t xml:space="preserve"> a </w:t>
      </w:r>
      <w:r>
        <w:rPr>
          <w:rFonts w:cs="Arial Unicode MS" w:eastAsia="Arial Unicode MS"/>
          <w:rtl w:val="0"/>
          <w:lang w:val="es-ES_tradnl"/>
        </w:rPr>
        <w:t>P</w:t>
      </w:r>
      <w:r>
        <w:rPr>
          <w:rFonts w:cs="Arial Unicode MS" w:eastAsia="Arial Unicode MS"/>
          <w:rtl w:val="0"/>
          <w:lang w:val="en-US"/>
        </w:rPr>
        <w:t xml:space="preserve">latonist, hoping that one </w:t>
      </w:r>
      <w:r>
        <w:rPr>
          <w:rFonts w:cs="Arial Unicode MS" w:eastAsia="Arial Unicode MS"/>
          <w:rtl w:val="0"/>
          <w:lang w:val="es-ES_tradnl"/>
        </w:rPr>
        <w:t xml:space="preserve">could become </w:t>
      </w:r>
      <w:r>
        <w:rPr>
          <w:rFonts w:cs="Arial Unicode MS" w:eastAsia="Arial Unicode MS"/>
          <w:rtl w:val="0"/>
          <w:lang w:val="en-US"/>
        </w:rPr>
        <w:t xml:space="preserve">awaken, fully individualized or </w:t>
      </w:r>
      <w:r>
        <w:rPr>
          <w:rFonts w:cs="Arial Unicode MS" w:eastAsia="Arial Unicode MS"/>
          <w:rtl w:val="0"/>
          <w:lang w:val="es-ES_tradnl"/>
        </w:rPr>
        <w:t>at least</w:t>
      </w:r>
      <w:r>
        <w:rPr>
          <w:rFonts w:cs="Arial Unicode MS" w:eastAsia="Arial Unicode MS"/>
          <w:rtl w:val="0"/>
        </w:rPr>
        <w:t xml:space="preserve"> </w:t>
      </w:r>
      <w:r>
        <w:rPr>
          <w:rFonts w:cs="Arial Unicode MS" w:eastAsia="Arial Unicode MS"/>
          <w:rtl w:val="0"/>
          <w:lang w:val="es-ES_tradnl"/>
        </w:rPr>
        <w:t>free from</w:t>
      </w:r>
      <w:r>
        <w:rPr>
          <w:rFonts w:cs="Arial Unicode MS" w:eastAsia="Arial Unicode MS"/>
          <w:rtl w:val="0"/>
          <w:lang w:val="en-US"/>
        </w:rPr>
        <w:t xml:space="preserve"> one</w:t>
      </w:r>
      <w:r>
        <w:rPr>
          <w:rFonts w:cs="Arial Unicode MS" w:eastAsia="Arial Unicode MS" w:hint="default"/>
          <w:rtl w:val="1"/>
        </w:rPr>
        <w:t>’</w:t>
      </w:r>
      <w:r>
        <w:rPr>
          <w:rFonts w:cs="Arial Unicode MS" w:eastAsia="Arial Unicode MS"/>
          <w:rtl w:val="0"/>
          <w:lang w:val="en-US"/>
        </w:rPr>
        <w:t xml:space="preserve">s own </w:t>
      </w:r>
      <w:r>
        <w:rPr>
          <w:rFonts w:cs="Arial Unicode MS" w:eastAsia="Arial Unicode MS"/>
          <w:rtl w:val="0"/>
          <w:lang w:val="es-ES_tradnl"/>
        </w:rPr>
        <w:t>drives</w:t>
      </w:r>
      <w:r>
        <w:rPr>
          <w:rFonts w:cs="Arial Unicode MS" w:eastAsia="Arial Unicode MS"/>
          <w:rtl w:val="0"/>
        </w:rPr>
        <w:t>.</w:t>
      </w:r>
      <w:r>
        <w:rPr>
          <w:rStyle w:val="Ninguno"/>
          <w:rFonts w:ascii="Times New Roman" w:cs="Times New Roman" w:hAnsi="Times New Roman" w:eastAsia="Times New Roman"/>
          <w:b w:val="0"/>
          <w:bCs w:val="0"/>
          <w:i w:val="0"/>
          <w:iCs w:val="0"/>
          <w:vertAlign w:val="superscript"/>
        </w:rPr>
        <w:footnoteReference w:id="77"/>
      </w:r>
      <w:r>
        <w:rPr>
          <w:rFonts w:cs="Arial Unicode MS" w:eastAsia="Arial Unicode MS"/>
          <w:rtl w:val="0"/>
        </w:rPr>
        <w:t xml:space="preserve"> </w:t>
      </w:r>
      <w:r>
        <w:rPr>
          <w:rFonts w:cs="Arial Unicode MS" w:eastAsia="Arial Unicode MS"/>
          <w:rtl w:val="0"/>
          <w:lang w:val="es-ES_tradnl"/>
        </w:rPr>
        <w:t>Brady claimed that the theosophical doctrines of past lives could easily be adjusted to his view of the horoscope.</w:t>
      </w:r>
      <w:r>
        <w:rPr>
          <w:rStyle w:val="Ninguno"/>
          <w:rFonts w:ascii="Times New Roman" w:cs="Times New Roman" w:hAnsi="Times New Roman" w:eastAsia="Times New Roman"/>
          <w:b w:val="0"/>
          <w:bCs w:val="0"/>
          <w:i w:val="0"/>
          <w:iCs w:val="0"/>
          <w:vertAlign w:val="superscript"/>
        </w:rPr>
        <w:footnoteReference w:id="78"/>
      </w:r>
      <w:r>
        <w:rPr>
          <w:rFonts w:cs="Arial Unicode MS" w:eastAsia="Arial Unicode MS"/>
          <w:rtl w:val="0"/>
          <w:lang w:val="es-ES_tradnl"/>
        </w:rPr>
        <w:t xml:space="preserve"> And Campion added that they could embrace an ancient tradition while promoting self-development.</w:t>
      </w:r>
      <w:r>
        <w:rPr>
          <w:rStyle w:val="Ninguno"/>
          <w:rFonts w:ascii="Times New Roman" w:cs="Times New Roman" w:hAnsi="Times New Roman" w:eastAsia="Times New Roman"/>
          <w:b w:val="0"/>
          <w:bCs w:val="0"/>
          <w:i w:val="0"/>
          <w:iCs w:val="0"/>
          <w:vertAlign w:val="superscript"/>
        </w:rPr>
        <w:footnoteReference w:id="79"/>
      </w:r>
      <w:r>
        <w:rPr>
          <w:rFonts w:cs="Arial Unicode MS" w:eastAsia="Arial Unicode MS"/>
          <w:rtl w:val="0"/>
          <w:lang w:val="es-ES_tradnl"/>
        </w:rPr>
        <w:t xml:space="preserve"> What mattered was not the prediction of events but the description of personal character and the possibility of spiritual transcendence. According to </w:t>
      </w:r>
      <w:r>
        <w:rPr>
          <w:rFonts w:cs="Arial Unicode MS" w:eastAsia="Arial Unicode MS"/>
          <w:rtl w:val="0"/>
          <w:lang w:val="en-US"/>
        </w:rPr>
        <w:t>Brady</w:t>
      </w:r>
      <w:r>
        <w:rPr>
          <w:rFonts w:cs="Arial Unicode MS" w:eastAsia="Arial Unicode MS"/>
          <w:rtl w:val="0"/>
          <w:lang w:val="es-ES_tradnl"/>
        </w:rPr>
        <w:t>,</w:t>
      </w:r>
      <w:r>
        <w:rPr>
          <w:rFonts w:cs="Arial Unicode MS" w:eastAsia="Arial Unicode MS"/>
          <w:rtl w:val="0"/>
        </w:rPr>
        <w:t xml:space="preserve"> </w:t>
      </w:r>
      <w:r>
        <w:rPr>
          <w:rFonts w:cs="Arial Unicode MS" w:eastAsia="Arial Unicode MS"/>
          <w:rtl w:val="0"/>
          <w:lang w:val="es-ES_tradnl"/>
        </w:rPr>
        <w:t>Leo</w:t>
      </w:r>
      <w:r>
        <w:rPr>
          <w:rFonts w:cs="Arial Unicode MS" w:eastAsia="Arial Unicode MS"/>
          <w:rtl w:val="0"/>
          <w:lang w:val="en-US"/>
        </w:rPr>
        <w:t xml:space="preserve"> changed the </w:t>
      </w:r>
      <w:r>
        <w:rPr>
          <w:rFonts w:cs="Arial Unicode MS" w:eastAsia="Arial Unicode MS"/>
          <w:rtl w:val="0"/>
          <w:lang w:val="es-ES_tradnl"/>
        </w:rPr>
        <w:t>application</w:t>
      </w:r>
      <w:r>
        <w:rPr>
          <w:rFonts w:cs="Arial Unicode MS" w:eastAsia="Arial Unicode MS"/>
          <w:rtl w:val="0"/>
          <w:lang w:val="en-US"/>
        </w:rPr>
        <w:t xml:space="preserve"> of astrology</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80"/>
      </w:r>
      <w:r>
        <w:rPr>
          <w:rFonts w:cs="Arial Unicode MS" w:eastAsia="Arial Unicode MS"/>
          <w:rtl w:val="0"/>
          <w:lang w:val="es-ES_tradnl"/>
        </w:rPr>
        <w:t xml:space="preserve"> Campion and Curry agreed on this.</w:t>
      </w:r>
      <w:r>
        <w:rPr>
          <w:rStyle w:val="Ninguno"/>
          <w:rFonts w:ascii="Times New Roman" w:cs="Times New Roman" w:hAnsi="Times New Roman" w:eastAsia="Times New Roman"/>
          <w:b w:val="0"/>
          <w:bCs w:val="0"/>
          <w:i w:val="0"/>
          <w:iCs w:val="0"/>
          <w:vertAlign w:val="superscript"/>
        </w:rPr>
        <w:footnoteReference w:id="81"/>
      </w:r>
      <w:r>
        <w:rPr>
          <w:rFonts w:cs="Arial Unicode MS" w:eastAsia="Arial Unicode MS"/>
          <w:rtl w:val="0"/>
          <w:lang w:val="es-ES_tradnl"/>
        </w:rPr>
        <w:t xml:space="preserve"> For instance, Curry cited how Leo called horary astrology </w:t>
      </w:r>
      <w:r>
        <w:rPr>
          <w:rFonts w:cs="Arial Unicode MS" w:eastAsia="Arial Unicode MS" w:hint="default"/>
          <w:rtl w:val="0"/>
          <w:lang w:val="es-ES_tradnl"/>
        </w:rPr>
        <w:t>‘</w:t>
      </w:r>
      <w:r>
        <w:rPr>
          <w:rFonts w:cs="Arial Unicode MS" w:eastAsia="Arial Unicode MS"/>
          <w:rtl w:val="0"/>
          <w:lang w:val="es-ES_tradnl"/>
        </w:rPr>
        <w:t>t</w:t>
      </w:r>
      <w:r>
        <w:rPr>
          <w:rFonts w:cs="Arial Unicode MS" w:eastAsia="Arial Unicode MS"/>
          <w:rtl w:val="0"/>
          <w:lang w:val="en-US"/>
        </w:rPr>
        <w:t>he curse of the science and the ruin of the astrologer</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82"/>
      </w:r>
      <w:r>
        <w:rPr>
          <w:rFonts w:cs="Arial Unicode MS" w:eastAsia="Arial Unicode MS"/>
          <w:rtl w:val="0"/>
          <w:lang w:val="es-ES_tradnl"/>
        </w:rPr>
        <w:t xml:space="preserve"> Greene claimed that he was trying to do a general study of character.</w:t>
      </w:r>
      <w:r>
        <w:rPr>
          <w:rStyle w:val="Ninguno"/>
          <w:rFonts w:ascii="Times New Roman" w:cs="Times New Roman" w:hAnsi="Times New Roman" w:eastAsia="Times New Roman"/>
          <w:b w:val="0"/>
          <w:bCs w:val="0"/>
          <w:i w:val="0"/>
          <w:iCs w:val="0"/>
          <w:vertAlign w:val="superscript"/>
        </w:rPr>
        <w:footnoteReference w:id="83"/>
      </w:r>
      <w:r>
        <w:rPr>
          <w:rFonts w:cs="Arial Unicode MS" w:eastAsia="Arial Unicode MS"/>
          <w:rtl w:val="0"/>
          <w:lang w:val="es-ES_tradnl"/>
        </w:rPr>
        <w:t xml:space="preserve"> </w:t>
      </w:r>
      <w:r>
        <w:rPr>
          <w:rFonts w:cs="Arial Unicode MS" w:eastAsia="Arial Unicode MS"/>
          <w:rtl w:val="0"/>
          <w:lang w:val="en-US"/>
        </w:rPr>
        <w:t xml:space="preserve">From now on, </w:t>
      </w:r>
      <w:r>
        <w:rPr>
          <w:rFonts w:cs="Arial Unicode MS" w:eastAsia="Arial Unicode MS"/>
          <w:rtl w:val="0"/>
          <w:lang w:val="es-ES_tradnl"/>
        </w:rPr>
        <w:t>astrology could be understood</w:t>
      </w:r>
      <w:r>
        <w:rPr>
          <w:rFonts w:cs="Arial Unicode MS" w:eastAsia="Arial Unicode MS"/>
          <w:rtl w:val="0"/>
          <w:lang w:val="en-US"/>
        </w:rPr>
        <w:t xml:space="preserve"> as a tool for self-development</w:t>
      </w:r>
      <w:r>
        <w:rPr>
          <w:rFonts w:cs="Arial Unicode MS" w:eastAsia="Arial Unicode MS"/>
          <w:rtl w:val="0"/>
          <w:lang w:val="es-ES_tradnl"/>
        </w:rPr>
        <w:t>, creating a radical change in its practice</w:t>
      </w:r>
      <w:r>
        <w:rPr>
          <w:rFonts w:cs="Arial Unicode MS" w:eastAsia="Arial Unicode MS"/>
          <w:rtl w:val="0"/>
        </w:rPr>
        <w:t>.</w:t>
      </w:r>
      <w:r>
        <w:rPr>
          <w:rFonts w:cs="Arial Unicode MS" w:eastAsia="Arial Unicode MS"/>
          <w:rtl w:val="0"/>
          <w:lang w:val="es-ES_tradnl"/>
        </w:rPr>
        <w:t xml:space="preserve"> Hone appreciated the </w:t>
      </w:r>
      <w:r>
        <w:rPr>
          <w:rFonts w:cs="Arial Unicode MS" w:eastAsia="Arial Unicode MS" w:hint="default"/>
          <w:rtl w:val="0"/>
          <w:lang w:val="es-ES_tradnl"/>
        </w:rPr>
        <w:t>‘</w:t>
      </w:r>
      <w:r>
        <w:rPr>
          <w:rFonts w:cs="Arial Unicode MS" w:eastAsia="Arial Unicode MS"/>
          <w:rtl w:val="0"/>
          <w:lang w:val="es-ES_tradnl"/>
        </w:rPr>
        <w:t>ethical status</w:t>
      </w:r>
      <w:r>
        <w:rPr>
          <w:rFonts w:cs="Arial Unicode MS" w:eastAsia="Arial Unicode MS" w:hint="default"/>
          <w:rtl w:val="0"/>
          <w:lang w:val="es-ES_tradnl"/>
        </w:rPr>
        <w:t xml:space="preserve">’ </w:t>
      </w:r>
      <w:r>
        <w:rPr>
          <w:rFonts w:cs="Arial Unicode MS" w:eastAsia="Arial Unicode MS"/>
          <w:rtl w:val="0"/>
          <w:lang w:val="es-ES_tradnl"/>
        </w:rPr>
        <w:t xml:space="preserve">he was promoting and </w:t>
      </w:r>
      <w:r>
        <w:rPr>
          <w:rFonts w:cs="Arial Unicode MS" w:eastAsia="Arial Unicode MS"/>
          <w:rtl w:val="0"/>
          <w:lang w:val="en-US"/>
        </w:rPr>
        <w:t xml:space="preserve">named him the </w:t>
      </w:r>
      <w:r>
        <w:rPr>
          <w:rFonts w:cs="Arial Unicode MS" w:eastAsia="Arial Unicode MS" w:hint="default"/>
          <w:rtl w:val="1"/>
        </w:rPr>
        <w:t>‘</w:t>
      </w:r>
      <w:r>
        <w:rPr>
          <w:rFonts w:cs="Arial Unicode MS" w:eastAsia="Arial Unicode MS"/>
          <w:rtl w:val="0"/>
          <w:lang w:val="en-US"/>
        </w:rPr>
        <w:t>father of modern astrology</w:t>
      </w:r>
      <w:r>
        <w:rPr>
          <w:rFonts w:cs="Arial Unicode MS" w:eastAsia="Arial Unicode MS" w:hint="default"/>
          <w:rtl w:val="1"/>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84"/>
      </w:r>
      <w:r>
        <w:rPr>
          <w:rFonts w:cs="Arial Unicode MS" w:eastAsia="Arial Unicode MS"/>
          <w:rtl w:val="0"/>
          <w:lang w:val="es-ES_tradnl"/>
        </w:rPr>
        <w:t xml:space="preserve"> After Leo, the aim became to help navigating life and finding meaning instead of predicting events. Sasportas spoke of planetary transits as </w:t>
      </w:r>
      <w:r>
        <w:rPr>
          <w:rFonts w:cs="Arial Unicode MS" w:eastAsia="Arial Unicode MS" w:hint="default"/>
          <w:rtl w:val="0"/>
          <w:lang w:val="es-ES_tradnl"/>
        </w:rPr>
        <w:t>‘</w:t>
      </w:r>
      <w:r>
        <w:rPr>
          <w:rFonts w:cs="Arial Unicode MS" w:eastAsia="Arial Unicode MS"/>
          <w:rtl w:val="0"/>
          <w:lang w:val="es-ES_tradnl"/>
        </w:rPr>
        <w:t>a process of unfoldment</w:t>
      </w:r>
      <w:r>
        <w:rPr>
          <w:rFonts w:cs="Arial Unicode MS" w:eastAsia="Arial Unicode MS" w:hint="default"/>
          <w:rtl w:val="0"/>
          <w:lang w:val="es-ES_tradnl"/>
        </w:rPr>
        <w:t xml:space="preserve">’ </w:t>
      </w:r>
      <w:r>
        <w:rPr>
          <w:rFonts w:cs="Arial Unicode MS" w:eastAsia="Arial Unicode MS"/>
          <w:rtl w:val="0"/>
          <w:lang w:val="es-ES_tradnl"/>
        </w:rPr>
        <w:t xml:space="preserve">carried by </w:t>
      </w:r>
      <w:r>
        <w:rPr>
          <w:rFonts w:cs="Arial Unicode MS" w:eastAsia="Arial Unicode MS" w:hint="default"/>
          <w:rtl w:val="0"/>
          <w:lang w:val="es-ES_tradnl"/>
        </w:rPr>
        <w:t>‘</w:t>
      </w:r>
      <w:r>
        <w:rPr>
          <w:rFonts w:cs="Arial Unicode MS" w:eastAsia="Arial Unicode MS"/>
          <w:rtl w:val="0"/>
          <w:lang w:val="es-ES_tradnl"/>
        </w:rPr>
        <w:t>our deeper Self</w:t>
      </w:r>
      <w:r>
        <w:rPr>
          <w:rFonts w:cs="Arial Unicode MS" w:eastAsia="Arial Unicode MS" w:hint="default"/>
          <w:rtl w:val="0"/>
          <w:lang w:val="es-ES_tradnl"/>
        </w:rPr>
        <w:t xml:space="preserve">’ </w:t>
      </w:r>
      <w:r>
        <w:rPr>
          <w:rFonts w:cs="Arial Unicode MS" w:eastAsia="Arial Unicode MS"/>
          <w:rtl w:val="0"/>
          <w:lang w:val="es-ES_tradnl"/>
        </w:rPr>
        <w:t>while Greene encouraged to see the value of transits as a tool for self-development.</w:t>
      </w:r>
      <w:r>
        <w:rPr>
          <w:rStyle w:val="Ninguno"/>
          <w:rFonts w:ascii="Times New Roman" w:cs="Times New Roman" w:hAnsi="Times New Roman" w:eastAsia="Times New Roman"/>
          <w:b w:val="0"/>
          <w:bCs w:val="0"/>
          <w:i w:val="0"/>
          <w:iCs w:val="0"/>
          <w:vertAlign w:val="superscript"/>
        </w:rPr>
        <w:footnoteReference w:id="85"/>
      </w:r>
      <w:r>
        <w:rPr>
          <w:rFonts w:cs="Arial Unicode MS" w:eastAsia="Arial Unicode MS"/>
          <w:rtl w:val="0"/>
          <w:lang w:val="es-ES_tradnl"/>
        </w:rPr>
        <w:t xml:space="preserve"> Simultaneously, a group of astrologers reacted to this position. Barbara Dunn complained that today</w:t>
      </w:r>
      <w:r>
        <w:rPr>
          <w:rFonts w:cs="Arial Unicode MS" w:eastAsia="Arial Unicode MS" w:hint="default"/>
          <w:rtl w:val="0"/>
          <w:lang w:val="es-ES_tradnl"/>
        </w:rPr>
        <w:t>’</w:t>
      </w:r>
      <w:r>
        <w:rPr>
          <w:rFonts w:cs="Arial Unicode MS" w:eastAsia="Arial Unicode MS"/>
          <w:rtl w:val="0"/>
          <w:lang w:val="es-ES_tradnl"/>
        </w:rPr>
        <w:t xml:space="preserve">s </w:t>
      </w:r>
      <w:r>
        <w:rPr>
          <w:rFonts w:cs="Arial Unicode MS" w:eastAsia="Arial Unicode MS" w:hint="default"/>
          <w:rtl w:val="0"/>
          <w:lang w:val="es-ES_tradnl"/>
        </w:rPr>
        <w:t>‘</w:t>
      </w:r>
      <w:r>
        <w:rPr>
          <w:rFonts w:cs="Arial Unicode MS" w:eastAsia="Arial Unicode MS"/>
          <w:rtl w:val="0"/>
          <w:lang w:val="es-ES_tradnl"/>
        </w:rPr>
        <w:t>astrologer doesn</w:t>
      </w:r>
      <w:r>
        <w:rPr>
          <w:rFonts w:cs="Arial Unicode MS" w:eastAsia="Arial Unicode MS" w:hint="default"/>
          <w:rtl w:val="0"/>
          <w:lang w:val="es-ES_tradnl"/>
        </w:rPr>
        <w:t>’</w:t>
      </w:r>
      <w:r>
        <w:rPr>
          <w:rFonts w:cs="Arial Unicode MS" w:eastAsia="Arial Unicode MS"/>
          <w:rtl w:val="0"/>
          <w:lang w:val="es-ES_tradnl"/>
        </w:rPr>
        <w:t>t have to worry about making precise predictions</w:t>
      </w:r>
      <w:r>
        <w:rPr>
          <w:rFonts w:cs="Arial Unicode MS" w:eastAsia="Arial Unicode MS" w:hint="default"/>
          <w:rtl w:val="0"/>
          <w:lang w:val="es-ES_tradnl"/>
        </w:rPr>
        <w:t xml:space="preserve">’ </w:t>
      </w:r>
      <w:r>
        <w:rPr>
          <w:rFonts w:cs="Arial Unicode MS" w:eastAsia="Arial Unicode MS"/>
          <w:rtl w:val="0"/>
          <w:lang w:val="es-ES_tradnl"/>
        </w:rPr>
        <w:t xml:space="preserve">while Frawley stated that the true purpose of astrology was to make </w:t>
      </w:r>
      <w:r>
        <w:rPr>
          <w:rFonts w:cs="Arial Unicode MS" w:eastAsia="Arial Unicode MS" w:hint="default"/>
          <w:rtl w:val="0"/>
          <w:lang w:val="es-ES_tradnl"/>
        </w:rPr>
        <w:t>‘</w:t>
      </w:r>
      <w:r>
        <w:rPr>
          <w:rFonts w:cs="Arial Unicode MS" w:eastAsia="Arial Unicode MS"/>
          <w:rtl w:val="0"/>
          <w:lang w:val="es-ES_tradnl"/>
        </w:rPr>
        <w:t>clear, verifiable statements</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86"/>
      </w:r>
      <w:r>
        <w:rPr>
          <w:rFonts w:cs="Arial Unicode MS" w:eastAsia="Arial Unicode MS"/>
          <w:rtl w:val="0"/>
          <w:lang w:val="es-ES_tradnl"/>
        </w:rPr>
        <w:t xml:space="preserve"> Campion</w:t>
      </w:r>
      <w:r>
        <w:rPr>
          <w:rFonts w:cs="Arial Unicode MS" w:eastAsia="Arial Unicode MS" w:hint="default"/>
          <w:rtl w:val="0"/>
          <w:lang w:val="es-ES_tradnl"/>
        </w:rPr>
        <w:t>’</w:t>
      </w:r>
      <w:r>
        <w:rPr>
          <w:rFonts w:cs="Arial Unicode MS" w:eastAsia="Arial Unicode MS"/>
          <w:rtl w:val="0"/>
          <w:lang w:val="es-ES_tradnl"/>
        </w:rPr>
        <w:t>s statistical study showed that many professional practitioners agreed that astrology is a method of prediction.</w:t>
      </w:r>
      <w:r>
        <w:rPr>
          <w:rStyle w:val="Ninguno"/>
          <w:rFonts w:ascii="Times New Roman" w:cs="Times New Roman" w:hAnsi="Times New Roman" w:eastAsia="Times New Roman"/>
          <w:b w:val="0"/>
          <w:bCs w:val="0"/>
          <w:i w:val="0"/>
          <w:iCs w:val="0"/>
          <w:vertAlign w:val="superscript"/>
        </w:rPr>
        <w:footnoteReference w:id="87"/>
      </w:r>
    </w:p>
    <w:p>
      <w:pPr>
        <w:pStyle w:val="Cuerpo"/>
        <w:bidi w:val="0"/>
      </w:pPr>
    </w:p>
    <w:p>
      <w:pPr>
        <w:pStyle w:val="Cuerpo"/>
        <w:bidi w:val="0"/>
      </w:pPr>
      <w:r>
        <w:rPr>
          <w:rFonts w:cs="Arial Unicode MS" w:eastAsia="Arial Unicode MS"/>
          <w:rtl w:val="0"/>
          <w:lang w:val="es-ES_tradnl"/>
        </w:rPr>
        <w:t>In Placidus</w:t>
      </w:r>
      <w:r>
        <w:rPr>
          <w:rFonts w:cs="Arial Unicode MS" w:eastAsia="Arial Unicode MS" w:hint="default"/>
          <w:rtl w:val="0"/>
          <w:lang w:val="es-ES_tradnl"/>
        </w:rPr>
        <w:t xml:space="preserve">’ </w:t>
      </w:r>
      <w:r>
        <w:rPr>
          <w:rStyle w:val="Ninguno"/>
          <w:rFonts w:cs="Arial Unicode MS" w:eastAsia="Arial Unicode MS"/>
          <w:i w:val="1"/>
          <w:iCs w:val="1"/>
          <w:rtl w:val="0"/>
          <w:lang w:val="es-ES_tradnl"/>
        </w:rPr>
        <w:t>Primum Mobile</w:t>
      </w:r>
      <w:r>
        <w:rPr>
          <w:rFonts w:cs="Arial Unicode MS" w:eastAsia="Arial Unicode MS"/>
          <w:rtl w:val="0"/>
          <w:lang w:val="es-ES_tradnl"/>
        </w:rPr>
        <w:t xml:space="preserve">, zodiac signs were mentioned as a way of measuring planetary motions and a referencing tool for directing the chart. But Leo claimed that </w:t>
      </w:r>
      <w:r>
        <w:rPr>
          <w:rFonts w:cs="Arial Unicode MS" w:eastAsia="Arial Unicode MS" w:hint="default"/>
          <w:rtl w:val="0"/>
          <w:lang w:val="es-ES_tradnl"/>
        </w:rPr>
        <w:t>‘</w:t>
      </w:r>
      <w:r>
        <w:rPr>
          <w:rFonts w:cs="Arial Unicode MS" w:eastAsia="Arial Unicode MS"/>
          <w:rtl w:val="0"/>
          <w:lang w:val="es-ES_tradnl"/>
        </w:rPr>
        <w:t>the zodiac is the most important factor</w:t>
      </w:r>
      <w:r>
        <w:rPr>
          <w:rFonts w:cs="Arial Unicode MS" w:eastAsia="Arial Unicode MS" w:hint="default"/>
          <w:rtl w:val="0"/>
          <w:lang w:val="es-ES_tradnl"/>
        </w:rPr>
        <w:t>’</w:t>
      </w:r>
      <w:r>
        <w:rPr>
          <w:rFonts w:cs="Arial Unicode MS" w:eastAsia="Arial Unicode MS"/>
          <w:rtl w:val="0"/>
          <w:lang w:val="es-ES_tradnl"/>
        </w:rPr>
        <w:t xml:space="preserve">, playing </w:t>
      </w:r>
      <w:r>
        <w:rPr>
          <w:rFonts w:cs="Arial Unicode MS" w:eastAsia="Arial Unicode MS" w:hint="default"/>
          <w:rtl w:val="0"/>
          <w:lang w:val="es-ES_tradnl"/>
        </w:rPr>
        <w:t>‘</w:t>
      </w:r>
      <w:r>
        <w:rPr>
          <w:rFonts w:cs="Arial Unicode MS" w:eastAsia="Arial Unicode MS"/>
          <w:rtl w:val="0"/>
          <w:lang w:val="es-ES_tradnl"/>
        </w:rPr>
        <w:t>the most important part</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88"/>
      </w:r>
      <w:r>
        <w:rPr>
          <w:rFonts w:cs="Arial Unicode MS" w:eastAsia="Arial Unicode MS"/>
          <w:rtl w:val="0"/>
          <w:lang w:val="es-ES_tradnl"/>
        </w:rPr>
        <w:t xml:space="preserve"> Contrasting previous sources, the zodiac became paramount. Leo also claimed that the Sun was of sheer significance, creating long sun-sign descriptions which could have, in time, encouraged the production of sun-sign horoscopes</w:t>
      </w:r>
      <w:r>
        <w:rPr>
          <w:rFonts w:cs="Arial Unicode MS" w:eastAsia="Arial Unicode MS"/>
          <w:rtl w:val="0"/>
          <w:lang w:val="en-US"/>
        </w:rPr>
        <w:t>, according to Campion</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89"/>
      </w:r>
      <w:r>
        <w:rPr>
          <w:rFonts w:cs="Arial Unicode MS" w:eastAsia="Arial Unicode MS"/>
          <w:rtl w:val="0"/>
          <w:lang w:val="es-ES_tradnl"/>
        </w:rPr>
        <w:t xml:space="preserve"> But the Moon was fundamental as well because it </w:t>
      </w:r>
      <w:r>
        <w:rPr>
          <w:rFonts w:cs="Arial Unicode MS" w:eastAsia="Arial Unicode MS" w:hint="default"/>
          <w:rtl w:val="0"/>
          <w:lang w:val="es-ES_tradnl"/>
        </w:rPr>
        <w:t>‘</w:t>
      </w:r>
      <w:r>
        <w:rPr>
          <w:rFonts w:cs="Arial Unicode MS" w:eastAsia="Arial Unicode MS"/>
          <w:rtl w:val="0"/>
          <w:lang w:val="es-ES_tradnl"/>
        </w:rPr>
        <w:t>rules by night</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90"/>
      </w:r>
      <w:r>
        <w:rPr>
          <w:rFonts w:cs="Arial Unicode MS" w:eastAsia="Arial Unicode MS"/>
          <w:rtl w:val="0"/>
          <w:lang w:val="es-ES_tradnl"/>
        </w:rPr>
        <w:t xml:space="preserve"> So he was promoting an astrology that would focus on </w:t>
      </w:r>
      <w:r>
        <w:rPr>
          <w:rFonts w:cs="Arial Unicode MS" w:eastAsia="Arial Unicode MS" w:hint="default"/>
          <w:rtl w:val="0"/>
          <w:lang w:val="es-ES_tradnl"/>
        </w:rPr>
        <w:t>‘</w:t>
      </w:r>
      <w:r>
        <w:rPr>
          <w:rFonts w:cs="Arial Unicode MS" w:eastAsia="Arial Unicode MS"/>
          <w:rtl w:val="0"/>
          <w:lang w:val="es-ES_tradnl"/>
        </w:rPr>
        <w:t>the luminaries</w:t>
      </w:r>
      <w:r>
        <w:rPr>
          <w:rFonts w:cs="Arial Unicode MS" w:eastAsia="Arial Unicode MS" w:hint="default"/>
          <w:rtl w:val="0"/>
          <w:lang w:val="es-ES_tradnl"/>
        </w:rPr>
        <w:t xml:space="preserve">’ </w:t>
      </w:r>
      <w:r>
        <w:rPr>
          <w:rFonts w:cs="Arial Unicode MS" w:eastAsia="Arial Unicode MS"/>
          <w:rtl w:val="0"/>
          <w:lang w:val="es-ES_tradnl"/>
        </w:rPr>
        <w:t xml:space="preserve">as </w:t>
      </w:r>
      <w:r>
        <w:rPr>
          <w:rFonts w:cs="Arial Unicode MS" w:eastAsia="Arial Unicode MS" w:hint="default"/>
          <w:rtl w:val="0"/>
          <w:lang w:val="es-ES_tradnl"/>
        </w:rPr>
        <w:t>‘</w:t>
      </w:r>
      <w:r>
        <w:rPr>
          <w:rFonts w:cs="Arial Unicode MS" w:eastAsia="Arial Unicode MS"/>
          <w:rtl w:val="0"/>
          <w:lang w:val="es-ES_tradnl"/>
        </w:rPr>
        <w:t>they represent two halves of one whole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91"/>
      </w:r>
      <w:r>
        <w:rPr>
          <w:rFonts w:cs="Arial Unicode MS" w:eastAsia="Arial Unicode MS"/>
          <w:rtl w:val="0"/>
          <w:lang w:val="es-ES_tradnl"/>
        </w:rPr>
        <w:t xml:space="preserve"> This practice has remained in astrology. Greene and Sasportas also considered that the luminaries </w:t>
      </w:r>
      <w:r>
        <w:rPr>
          <w:rFonts w:cs="Arial Unicode MS" w:eastAsia="Arial Unicode MS" w:hint="default"/>
          <w:rtl w:val="0"/>
          <w:lang w:val="es-ES_tradnl"/>
        </w:rPr>
        <w:t>‘</w:t>
      </w:r>
      <w:r>
        <w:rPr>
          <w:rFonts w:cs="Arial Unicode MS" w:eastAsia="Arial Unicode MS"/>
          <w:rtl w:val="0"/>
          <w:lang w:val="en-US"/>
        </w:rPr>
        <w:t xml:space="preserve">irrevocably define the individual </w:t>
      </w:r>
      <w:r>
        <w:rPr>
          <w:rFonts w:cs="Arial Unicode MS" w:eastAsia="Arial Unicode MS"/>
          <w:rtl w:val="0"/>
          <w:lang w:val="es-ES_tradnl"/>
        </w:rPr>
        <w:t>personality</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92"/>
      </w:r>
    </w:p>
    <w:p>
      <w:pPr>
        <w:pStyle w:val="Cuerpo"/>
        <w:bidi w:val="0"/>
      </w:pPr>
    </w:p>
    <w:p>
      <w:pPr>
        <w:pStyle w:val="Cuerpo"/>
        <w:bidi w:val="0"/>
      </w:pPr>
      <w:r>
        <w:rPr>
          <w:rFonts w:cs="Arial Unicode MS" w:eastAsia="Arial Unicode MS"/>
          <w:rtl w:val="0"/>
          <w:lang w:val="es-ES_tradnl"/>
        </w:rPr>
        <w:t>In conclusion, Alan Leo had a huge impact on the practice of astrology.</w:t>
      </w:r>
      <w:r>
        <w:rPr>
          <w:rStyle w:val="Ninguno"/>
          <w:rFonts w:ascii="Times New Roman" w:cs="Times New Roman" w:hAnsi="Times New Roman" w:eastAsia="Times New Roman"/>
          <w:b w:val="0"/>
          <w:bCs w:val="0"/>
          <w:i w:val="0"/>
          <w:iCs w:val="0"/>
          <w:vertAlign w:val="superscript"/>
        </w:rPr>
        <w:footnoteReference w:id="93"/>
      </w:r>
      <w:r>
        <w:rPr>
          <w:rFonts w:cs="Arial Unicode MS" w:eastAsia="Arial Unicode MS"/>
          <w:rtl w:val="0"/>
          <w:lang w:val="es-ES_tradnl"/>
        </w:rPr>
        <w:t xml:space="preserve"> While embracing the Chaldeans and Egyptian tradition, he proposed an astrology for the New Millennium focused on the evolution of the spirit.</w:t>
      </w:r>
      <w:r>
        <w:rPr>
          <w:rStyle w:val="Ninguno"/>
          <w:rFonts w:ascii="Times New Roman" w:cs="Times New Roman" w:hAnsi="Times New Roman" w:eastAsia="Times New Roman"/>
          <w:b w:val="0"/>
          <w:bCs w:val="0"/>
          <w:i w:val="0"/>
          <w:iCs w:val="0"/>
          <w:vertAlign w:val="superscript"/>
        </w:rPr>
        <w:footnoteReference w:id="94"/>
      </w:r>
      <w:r>
        <w:rPr>
          <w:rFonts w:cs="Arial Unicode MS" w:eastAsia="Arial Unicode MS"/>
          <w:rtl w:val="0"/>
          <w:lang w:val="es-ES_tradnl"/>
        </w:rPr>
        <w:t xml:space="preserve"> Since Leo, the signs of Zodiac acquired important psychological characteristics and the luminaries became a major point of focus on any horoscope no matter their angularity on a chart.</w:t>
      </w:r>
      <w:r>
        <w:rPr>
          <w:rStyle w:val="Ninguno"/>
          <w:rFonts w:ascii="Times New Roman" w:cs="Times New Roman" w:hAnsi="Times New Roman" w:eastAsia="Times New Roman"/>
          <w:b w:val="0"/>
          <w:bCs w:val="0"/>
          <w:i w:val="0"/>
          <w:iCs w:val="0"/>
          <w:vertAlign w:val="superscript"/>
        </w:rPr>
        <w:footnoteReference w:id="95"/>
      </w:r>
      <w:r>
        <w:rPr>
          <w:rFonts w:cs="Arial Unicode MS" w:eastAsia="Arial Unicode MS"/>
          <w:rtl w:val="0"/>
          <w:lang w:val="es-ES_tradnl"/>
        </w:rPr>
        <w:t xml:space="preserve"> Furthermore, he reformed astrology to be a tool of spiritual growth.</w:t>
      </w:r>
      <w:r>
        <w:rPr>
          <w:rStyle w:val="Ninguno"/>
          <w:rFonts w:ascii="Times New Roman" w:cs="Times New Roman" w:hAnsi="Times New Roman" w:eastAsia="Times New Roman"/>
          <w:b w:val="0"/>
          <w:bCs w:val="0"/>
          <w:i w:val="0"/>
          <w:iCs w:val="0"/>
          <w:vertAlign w:val="superscript"/>
        </w:rPr>
        <w:footnoteReference w:id="96"/>
      </w:r>
    </w:p>
    <w:p>
      <w:pPr>
        <w:pStyle w:val="Cuerpo"/>
        <w:bidi w:val="0"/>
      </w:pPr>
    </w:p>
    <w:p>
      <w:pPr>
        <w:pStyle w:val="Cuerpo"/>
        <w:rPr>
          <w:b w:val="1"/>
          <w:bCs w:val="1"/>
        </w:rPr>
      </w:pPr>
      <w:r>
        <w:rPr>
          <w:b w:val="1"/>
          <w:bCs w:val="1"/>
          <w:rtl w:val="0"/>
          <w:lang w:val="es-ES_tradnl"/>
        </w:rPr>
        <w:t>Reinhold Ebertin</w:t>
      </w:r>
    </w:p>
    <w:p>
      <w:pPr>
        <w:pStyle w:val="Cuerpo"/>
        <w:rPr>
          <w:b w:val="1"/>
          <w:bCs w:val="1"/>
        </w:rPr>
      </w:pPr>
    </w:p>
    <w:p>
      <w:pPr>
        <w:pStyle w:val="Cuerpo"/>
        <w:bidi w:val="0"/>
      </w:pPr>
      <w:r>
        <w:rPr>
          <w:rFonts w:cs="Arial Unicode MS" w:eastAsia="Arial Unicode MS"/>
          <w:rtl w:val="0"/>
          <w:lang w:val="es-ES_tradnl"/>
        </w:rPr>
        <w:t>Ebertin</w:t>
      </w:r>
      <w:r>
        <w:rPr>
          <w:rFonts w:cs="Arial Unicode MS" w:eastAsia="Arial Unicode MS" w:hint="default"/>
          <w:rtl w:val="0"/>
          <w:lang w:val="es-ES_tradnl"/>
        </w:rPr>
        <w:t>’</w:t>
      </w:r>
      <w:r>
        <w:rPr>
          <w:rFonts w:cs="Arial Unicode MS" w:eastAsia="Arial Unicode MS"/>
          <w:rtl w:val="0"/>
          <w:lang w:val="es-ES_tradnl"/>
        </w:rPr>
        <w:t xml:space="preserve">s attempt to reform astrology is discussed on four themes: the purpose of making it more scientific, the removal of some planetary aspects, the elimination of the houses of the Zodiac and the prolific use of midpoints. Instead of simply abiding to past astrological scholarship, he would answer to experiment, using </w:t>
      </w:r>
      <w:r>
        <w:rPr>
          <w:rFonts w:cs="Arial Unicode MS" w:eastAsia="Arial Unicode MS" w:hint="default"/>
          <w:rtl w:val="0"/>
          <w:lang w:val="es-ES_tradnl"/>
        </w:rPr>
        <w:t>‘</w:t>
      </w:r>
      <w:r>
        <w:rPr>
          <w:rFonts w:cs="Arial Unicode MS" w:eastAsia="Arial Unicode MS"/>
          <w:rtl w:val="0"/>
          <w:lang w:val="es-ES_tradnl"/>
        </w:rPr>
        <w:t>every type of research and methodology</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97"/>
      </w:r>
      <w:r>
        <w:rPr>
          <w:rFonts w:cs="Arial Unicode MS" w:eastAsia="Arial Unicode MS"/>
          <w:rtl w:val="0"/>
          <w:lang w:val="es-ES_tradnl"/>
        </w:rPr>
        <w:t xml:space="preserve"> To do so, he implemented specific tools: the K2 chart, the KK chart (</w:t>
      </w:r>
      <w:r>
        <w:rPr>
          <w:rFonts w:cs="Arial Unicode MS" w:eastAsia="Arial Unicode MS" w:hint="default"/>
          <w:rtl w:val="0"/>
          <w:lang w:val="es-ES_tradnl"/>
        </w:rPr>
        <w:t>‘</w:t>
      </w:r>
      <w:r>
        <w:rPr>
          <w:rFonts w:cs="Arial Unicode MS" w:eastAsia="Arial Unicode MS"/>
          <w:rtl w:val="0"/>
          <w:lang w:val="es-ES_tradnl"/>
        </w:rPr>
        <w:t>Kontakt Kosmogram</w:t>
      </w:r>
      <w:r>
        <w:rPr>
          <w:rFonts w:cs="Arial Unicode MS" w:eastAsia="Arial Unicode MS" w:hint="default"/>
          <w:rtl w:val="0"/>
          <w:lang w:val="es-ES_tradnl"/>
        </w:rPr>
        <w:t>’</w:t>
      </w:r>
      <w:r>
        <w:rPr>
          <w:rFonts w:cs="Arial Unicode MS" w:eastAsia="Arial Unicode MS"/>
          <w:rtl w:val="0"/>
          <w:lang w:val="es-ES_tradnl"/>
        </w:rPr>
        <w:t>) and the 45</w:t>
      </w:r>
      <w:r>
        <w:rPr>
          <w:rStyle w:val="Ninguno"/>
          <w:rFonts w:cs="Arial Unicode MS" w:eastAsia="Arial Unicode MS"/>
          <w:vertAlign w:val="superscript"/>
          <w:rtl w:val="0"/>
          <w:lang w:val="es-ES_tradnl"/>
        </w:rPr>
        <w:t xml:space="preserve">o </w:t>
      </w:r>
      <w:r>
        <w:rPr>
          <w:rFonts w:cs="Arial Unicode MS" w:eastAsia="Arial Unicode MS"/>
          <w:rtl w:val="0"/>
          <w:lang w:val="es-ES_tradnl"/>
        </w:rPr>
        <w:t>aspect graphic ephemeris.</w:t>
      </w:r>
      <w:r>
        <w:rPr>
          <w:rStyle w:val="Ninguno"/>
          <w:rFonts w:ascii="Times New Roman" w:cs="Times New Roman" w:hAnsi="Times New Roman" w:eastAsia="Times New Roman"/>
          <w:b w:val="0"/>
          <w:bCs w:val="0"/>
          <w:i w:val="0"/>
          <w:iCs w:val="0"/>
          <w:vertAlign w:val="superscript"/>
        </w:rPr>
        <w:footnoteReference w:id="98"/>
      </w:r>
      <w:r>
        <w:rPr>
          <w:rFonts w:cs="Arial Unicode MS" w:eastAsia="Arial Unicode MS"/>
          <w:rtl w:val="0"/>
          <w:lang w:val="es-ES_tradnl"/>
        </w:rPr>
        <w:t xml:space="preserve"> In reforming astrology and making it more scientific, he adopted the name </w:t>
      </w:r>
      <w:r>
        <w:rPr>
          <w:rFonts w:cs="Arial Unicode MS" w:eastAsia="Arial Unicode MS" w:hint="default"/>
          <w:rtl w:val="0"/>
          <w:lang w:val="es-ES_tradnl"/>
        </w:rPr>
        <w:t>‘</w:t>
      </w:r>
      <w:r>
        <w:rPr>
          <w:rFonts w:cs="Arial Unicode MS" w:eastAsia="Arial Unicode MS"/>
          <w:rtl w:val="0"/>
          <w:lang w:val="es-ES_tradnl"/>
        </w:rPr>
        <w:t>cosmobiology</w:t>
      </w:r>
      <w:r>
        <w:rPr>
          <w:rFonts w:cs="Arial Unicode MS" w:eastAsia="Arial Unicode MS" w:hint="default"/>
          <w:rtl w:val="0"/>
          <w:lang w:val="es-ES_tradnl"/>
        </w:rPr>
        <w:t xml:space="preserve">’ </w:t>
      </w:r>
      <w:r>
        <w:rPr>
          <w:rFonts w:cs="Arial Unicode MS" w:eastAsia="Arial Unicode MS"/>
          <w:rtl w:val="0"/>
          <w:lang w:val="es-ES_tradnl"/>
        </w:rPr>
        <w:t>to separate himself from popular astrology.</w:t>
      </w:r>
      <w:r>
        <w:rPr>
          <w:rStyle w:val="Ninguno"/>
          <w:rFonts w:ascii="Times New Roman" w:cs="Times New Roman" w:hAnsi="Times New Roman" w:eastAsia="Times New Roman"/>
          <w:b w:val="0"/>
          <w:bCs w:val="0"/>
          <w:i w:val="0"/>
          <w:iCs w:val="0"/>
          <w:vertAlign w:val="superscript"/>
        </w:rPr>
        <w:footnoteReference w:id="99"/>
      </w:r>
      <w:r>
        <w:rPr>
          <w:rFonts w:cs="Arial Unicode MS" w:eastAsia="Arial Unicode MS"/>
          <w:rtl w:val="0"/>
          <w:lang w:val="es-ES_tradnl"/>
        </w:rPr>
        <w:t xml:space="preserve"> While trying to make predictions, he also kept a psychological approach: </w:t>
      </w:r>
      <w:r>
        <w:rPr>
          <w:rFonts w:cs="Arial Unicode MS" w:eastAsia="Arial Unicode MS" w:hint="default"/>
          <w:rtl w:val="0"/>
          <w:lang w:val="es-ES_tradnl"/>
        </w:rPr>
        <w:t>‘</w:t>
      </w:r>
      <w:r>
        <w:rPr>
          <w:rFonts w:cs="Arial Unicode MS" w:eastAsia="Arial Unicode MS"/>
          <w:rtl w:val="0"/>
          <w:lang w:val="es-ES_tradnl"/>
        </w:rPr>
        <w:t>To study cosmobiology without psychology is impossible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100"/>
      </w:r>
      <w:r>
        <w:rPr>
          <w:rFonts w:cs="Arial Unicode MS" w:eastAsia="Arial Unicode MS"/>
          <w:rtl w:val="0"/>
          <w:lang w:val="es-ES_tradnl"/>
        </w:rPr>
        <w:t xml:space="preserve"> As testing astrology</w:t>
      </w:r>
      <w:r>
        <w:rPr>
          <w:rFonts w:cs="Arial Unicode MS" w:eastAsia="Arial Unicode MS" w:hint="default"/>
          <w:rtl w:val="0"/>
          <w:lang w:val="es-ES_tradnl"/>
        </w:rPr>
        <w:t>’</w:t>
      </w:r>
      <w:r>
        <w:rPr>
          <w:rFonts w:cs="Arial Unicode MS" w:eastAsia="Arial Unicode MS"/>
          <w:rtl w:val="0"/>
          <w:lang w:val="es-ES_tradnl"/>
        </w:rPr>
        <w:t>s efficacy was paramount, he advocated that transits should not be studied retrospectively to avoid subjective conclusions.</w:t>
      </w:r>
      <w:r>
        <w:rPr>
          <w:rStyle w:val="Ninguno"/>
          <w:rFonts w:ascii="Times New Roman" w:cs="Times New Roman" w:hAnsi="Times New Roman" w:eastAsia="Times New Roman"/>
          <w:b w:val="0"/>
          <w:bCs w:val="0"/>
          <w:i w:val="0"/>
          <w:iCs w:val="0"/>
          <w:vertAlign w:val="superscript"/>
        </w:rPr>
        <w:footnoteReference w:id="101"/>
      </w:r>
      <w:r>
        <w:rPr>
          <w:rFonts w:cs="Arial Unicode MS" w:eastAsia="Arial Unicode MS"/>
          <w:rtl w:val="0"/>
          <w:lang w:val="es-ES_tradnl"/>
        </w:rPr>
        <w:t xml:space="preserve"> But even if his intentions were good, the Forfer effect has been attributed to people feeling identified with their chart descriptions and Robert Merton suggested that if people</w:t>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n-US"/>
        </w:rPr>
        <w:t>have assigned some meaning to the situation, their consequent behavior and some of the consequences of that behavior are determined by the ascribed meaning</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102"/>
      </w:r>
      <w:r>
        <w:rPr>
          <w:rFonts w:cs="Arial Unicode MS" w:eastAsia="Arial Unicode MS"/>
          <w:rtl w:val="0"/>
          <w:lang w:val="es-ES_tradnl"/>
        </w:rPr>
        <w:t xml:space="preserve"> It is hard to tell if his methodological approach was successful but the interest in complying with the scientific paradigm increased since then. The first cosmobiology book was published in 1949. According to Lewis, the Gauquelin started collecting their data in that same year.</w:t>
      </w:r>
      <w:r>
        <w:rPr>
          <w:rStyle w:val="Ninguno"/>
          <w:rFonts w:ascii="Times New Roman" w:cs="Times New Roman" w:hAnsi="Times New Roman" w:eastAsia="Times New Roman"/>
          <w:b w:val="0"/>
          <w:bCs w:val="0"/>
          <w:i w:val="0"/>
          <w:iCs w:val="0"/>
          <w:vertAlign w:val="superscript"/>
        </w:rPr>
        <w:footnoteReference w:id="103"/>
      </w:r>
      <w:r>
        <w:rPr>
          <w:rFonts w:cs="Arial Unicode MS" w:eastAsia="Arial Unicode MS"/>
          <w:rtl w:val="0"/>
          <w:lang w:val="es-ES_tradnl"/>
        </w:rPr>
        <w:t xml:space="preserve"> In 1972 Ebertin cited their study.</w:t>
      </w:r>
      <w:r>
        <w:rPr>
          <w:rStyle w:val="Ninguno"/>
          <w:rFonts w:ascii="Times New Roman" w:cs="Times New Roman" w:hAnsi="Times New Roman" w:eastAsia="Times New Roman"/>
          <w:b w:val="0"/>
          <w:bCs w:val="0"/>
          <w:i w:val="0"/>
          <w:iCs w:val="0"/>
          <w:vertAlign w:val="superscript"/>
        </w:rPr>
        <w:footnoteReference w:id="104"/>
      </w:r>
      <w:r>
        <w:rPr>
          <w:rFonts w:cs="Arial Unicode MS" w:eastAsia="Arial Unicode MS"/>
          <w:rtl w:val="0"/>
          <w:lang w:val="es-ES_tradnl"/>
        </w:rPr>
        <w:t xml:space="preserve"> Since then, there would be more attempts to test astrology scientifically: in 1983 Shawn Carlson published </w:t>
      </w:r>
      <w:r>
        <w:rPr>
          <w:rStyle w:val="Ninguno"/>
          <w:rFonts w:cs="Arial Unicode MS" w:eastAsia="Arial Unicode MS"/>
          <w:i w:val="1"/>
          <w:iCs w:val="1"/>
          <w:rtl w:val="0"/>
          <w:lang w:val="es-ES_tradnl"/>
        </w:rPr>
        <w:t>A Double-blind Test Of Astrology</w:t>
      </w:r>
      <w:r>
        <w:rPr>
          <w:rFonts w:cs="Arial Unicode MS" w:eastAsia="Arial Unicode MS"/>
          <w:rtl w:val="0"/>
          <w:lang w:val="es-ES_tradnl"/>
        </w:rPr>
        <w:t xml:space="preserve"> to refute it while in 1999 Dennis Elwell wrote </w:t>
      </w:r>
      <w:r>
        <w:rPr>
          <w:rStyle w:val="Ninguno"/>
          <w:rFonts w:cs="Arial Unicode MS" w:eastAsia="Arial Unicode MS"/>
          <w:i w:val="1"/>
          <w:iCs w:val="1"/>
          <w:rtl w:val="0"/>
          <w:lang w:val="es-ES_tradnl"/>
        </w:rPr>
        <w:t>Cosmic Bloom</w:t>
      </w:r>
      <w:r>
        <w:rPr>
          <w:rFonts w:cs="Arial Unicode MS" w:eastAsia="Arial Unicode MS"/>
          <w:rtl w:val="0"/>
          <w:lang w:val="es-ES_tradnl"/>
        </w:rPr>
        <w:t xml:space="preserve"> to </w:t>
      </w:r>
      <w:r>
        <w:rPr>
          <w:rFonts w:cs="Arial Unicode MS" w:eastAsia="Arial Unicode MS" w:hint="default"/>
          <w:rtl w:val="0"/>
          <w:lang w:val="es-ES_tradnl"/>
        </w:rPr>
        <w:t>‘</w:t>
      </w:r>
      <w:r>
        <w:rPr>
          <w:rFonts w:cs="Arial Unicode MS" w:eastAsia="Arial Unicode MS"/>
          <w:rtl w:val="0"/>
          <w:lang w:val="es-ES_tradnl"/>
        </w:rPr>
        <w:t>speak of astrology as a science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105"/>
      </w:r>
    </w:p>
    <w:p>
      <w:pPr>
        <w:pStyle w:val="Cuerpo"/>
        <w:bidi w:val="0"/>
      </w:pPr>
    </w:p>
    <w:p>
      <w:pPr>
        <w:pStyle w:val="Cuerpo"/>
        <w:bidi w:val="0"/>
      </w:pPr>
      <w:r>
        <w:rPr>
          <w:rFonts w:cs="Arial Unicode MS" w:eastAsia="Arial Unicode MS"/>
          <w:rtl w:val="0"/>
          <w:lang w:val="es-ES_tradnl"/>
        </w:rPr>
        <w:t>In order to achieve his goal, Ebertin tested previous techniques. He concluded that not all Ptolemaic aspects were useful: trines and sextile did not probe as valid.</w:t>
      </w:r>
      <w:r>
        <w:rPr>
          <w:rStyle w:val="Ninguno"/>
          <w:rFonts w:ascii="Times New Roman" w:cs="Times New Roman" w:hAnsi="Times New Roman" w:eastAsia="Times New Roman"/>
          <w:b w:val="0"/>
          <w:bCs w:val="0"/>
          <w:i w:val="0"/>
          <w:iCs w:val="0"/>
          <w:vertAlign w:val="superscript"/>
        </w:rPr>
        <w:footnoteReference w:id="106"/>
      </w:r>
      <w:r>
        <w:rPr>
          <w:rFonts w:cs="Arial Unicode MS" w:eastAsia="Arial Unicode MS"/>
          <w:rtl w:val="0"/>
          <w:lang w:val="es-ES_tradnl"/>
        </w:rPr>
        <w:t xml:space="preserve"> Instead semi-squares and sesqui-quadrates were as effective as squares.</w:t>
      </w:r>
      <w:r>
        <w:rPr>
          <w:rStyle w:val="Ninguno"/>
          <w:rFonts w:ascii="Times New Roman" w:cs="Times New Roman" w:hAnsi="Times New Roman" w:eastAsia="Times New Roman"/>
          <w:b w:val="0"/>
          <w:bCs w:val="0"/>
          <w:i w:val="0"/>
          <w:iCs w:val="0"/>
          <w:vertAlign w:val="superscript"/>
        </w:rPr>
        <w:footnoteReference w:id="107"/>
      </w:r>
      <w:r>
        <w:rPr>
          <w:rFonts w:cs="Arial Unicode MS" w:eastAsia="Arial Unicode MS"/>
          <w:rtl w:val="0"/>
          <w:lang w:val="es-ES_tradnl"/>
        </w:rPr>
        <w:t xml:space="preserve"> He also suggested to remove the astrological houses, solving once and for all the issue of their calculation.</w:t>
      </w:r>
      <w:r>
        <w:rPr>
          <w:rStyle w:val="Ninguno"/>
          <w:rFonts w:ascii="Times New Roman" w:cs="Times New Roman" w:hAnsi="Times New Roman" w:eastAsia="Times New Roman"/>
          <w:b w:val="0"/>
          <w:bCs w:val="0"/>
          <w:i w:val="0"/>
          <w:iCs w:val="0"/>
          <w:vertAlign w:val="superscript"/>
        </w:rPr>
        <w:footnoteReference w:id="108"/>
      </w:r>
      <w:r>
        <w:rPr>
          <w:rFonts w:cs="Arial Unicode MS" w:eastAsia="Arial Unicode MS"/>
          <w:rtl w:val="0"/>
          <w:lang w:val="es-ES_tradnl"/>
        </w:rPr>
        <w:t xml:space="preserve"> However, he did imply that the Ascendant and the Midheaven should still be used as celestial points.</w:t>
      </w:r>
      <w:r>
        <w:rPr>
          <w:rStyle w:val="Ninguno"/>
          <w:rFonts w:ascii="Times New Roman" w:cs="Times New Roman" w:hAnsi="Times New Roman" w:eastAsia="Times New Roman"/>
          <w:b w:val="0"/>
          <w:bCs w:val="0"/>
          <w:i w:val="0"/>
          <w:iCs w:val="0"/>
          <w:vertAlign w:val="superscript"/>
        </w:rPr>
        <w:footnoteReference w:id="109"/>
      </w:r>
      <w:r>
        <w:rPr>
          <w:rFonts w:cs="Arial Unicode MS" w:eastAsia="Arial Unicode MS"/>
          <w:rtl w:val="0"/>
          <w:lang w:val="es-ES_tradnl"/>
        </w:rPr>
        <w:t xml:space="preserve"> But the concept of the astrological houses was deeply embedded in astrology. Most practitioners were reluctant to Ebertin's idea. Hand mentioned that he could eventually cease using houses but that he was not ready to do so yet.</w:t>
      </w:r>
      <w:r>
        <w:rPr>
          <w:rStyle w:val="Ninguno"/>
          <w:rFonts w:ascii="Times New Roman" w:cs="Times New Roman" w:hAnsi="Times New Roman" w:eastAsia="Times New Roman"/>
          <w:b w:val="0"/>
          <w:bCs w:val="0"/>
          <w:i w:val="0"/>
          <w:iCs w:val="0"/>
          <w:vertAlign w:val="superscript"/>
        </w:rPr>
        <w:footnoteReference w:id="110"/>
      </w:r>
    </w:p>
    <w:p>
      <w:pPr>
        <w:pStyle w:val="Cuerpo"/>
        <w:bidi w:val="0"/>
      </w:pPr>
    </w:p>
    <w:p>
      <w:pPr>
        <w:pStyle w:val="Cuerpo"/>
        <w:bidi w:val="0"/>
      </w:pPr>
      <w:r>
        <w:rPr>
          <w:rFonts w:cs="Arial Unicode MS" w:eastAsia="Arial Unicode MS"/>
          <w:rtl w:val="0"/>
          <w:lang w:val="es-ES_tradnl"/>
        </w:rPr>
        <w:t>Finally, Ebertin believed that midpoints were fundamental as</w:t>
      </w:r>
      <w:r>
        <w:rPr>
          <w:rFonts w:cs="Arial Unicode MS" w:eastAsia="Arial Unicode MS"/>
          <w:rtl w:val="0"/>
          <w:lang w:val="en-US"/>
        </w:rPr>
        <w:t xml:space="preserve"> the </w:t>
      </w:r>
      <w:r>
        <w:rPr>
          <w:rFonts w:cs="Arial Unicode MS" w:eastAsia="Arial Unicode MS" w:hint="default"/>
          <w:rtl w:val="1"/>
        </w:rPr>
        <w:t>‘</w:t>
      </w:r>
      <w:r>
        <w:rPr>
          <w:rFonts w:cs="Arial Unicode MS" w:eastAsia="Arial Unicode MS"/>
          <w:rtl w:val="0"/>
          <w:lang w:val="en-US"/>
        </w:rPr>
        <w:t>qualities of an individual can be grasped sufficiently solely from a consideration of the mutual inter-relationships</w:t>
      </w:r>
      <w:r>
        <w:rPr>
          <w:rFonts w:cs="Arial Unicode MS" w:eastAsia="Arial Unicode MS" w:hint="default"/>
          <w:rtl w:val="1"/>
        </w:rPr>
        <w:t xml:space="preserve">’ </w:t>
      </w:r>
      <w:r>
        <w:rPr>
          <w:rFonts w:cs="Arial Unicode MS" w:eastAsia="Arial Unicode MS"/>
          <w:rtl w:val="0"/>
          <w:lang w:val="en-US"/>
        </w:rPr>
        <w:t>of the points in the chart.</w:t>
      </w:r>
      <w:r>
        <w:rPr>
          <w:rStyle w:val="Ninguno"/>
          <w:rFonts w:ascii="Times New Roman" w:cs="Times New Roman" w:hAnsi="Times New Roman" w:eastAsia="Times New Roman"/>
          <w:b w:val="0"/>
          <w:bCs w:val="0"/>
          <w:i w:val="0"/>
          <w:iCs w:val="0"/>
          <w:vertAlign w:val="superscript"/>
        </w:rPr>
        <w:footnoteReference w:id="111"/>
      </w:r>
      <w:r>
        <w:rPr>
          <w:rFonts w:cs="Arial Unicode MS" w:eastAsia="Arial Unicode MS"/>
          <w:rtl w:val="0"/>
          <w:lang w:val="es-ES_tradnl"/>
        </w:rPr>
        <w:t xml:space="preserve"> Like in </w:t>
      </w:r>
      <w:r>
        <w:rPr>
          <w:rStyle w:val="Ninguno"/>
          <w:rFonts w:cs="Arial Unicode MS" w:eastAsia="Arial Unicode MS"/>
          <w:i w:val="1"/>
          <w:iCs w:val="1"/>
          <w:rtl w:val="0"/>
          <w:lang w:val="es-ES_tradnl"/>
        </w:rPr>
        <w:t>Primum Mobile</w:t>
      </w:r>
      <w:r>
        <w:rPr>
          <w:rFonts w:cs="Arial Unicode MS" w:eastAsia="Arial Unicode MS"/>
          <w:rtl w:val="0"/>
          <w:lang w:val="es-ES_tradnl"/>
        </w:rPr>
        <w:t>, the Zodiac became a way of measuring degrees.</w:t>
      </w:r>
      <w:r>
        <w:rPr>
          <w:rStyle w:val="Ninguno"/>
          <w:rFonts w:ascii="Times New Roman" w:cs="Times New Roman" w:hAnsi="Times New Roman" w:eastAsia="Times New Roman"/>
          <w:b w:val="0"/>
          <w:bCs w:val="0"/>
          <w:i w:val="0"/>
          <w:iCs w:val="0"/>
          <w:vertAlign w:val="superscript"/>
        </w:rPr>
        <w:footnoteReference w:id="112"/>
      </w:r>
      <w:r>
        <w:rPr>
          <w:rFonts w:cs="Arial Unicode MS" w:eastAsia="Arial Unicode MS"/>
          <w:rtl w:val="0"/>
          <w:lang w:val="es-ES_tradnl"/>
        </w:rPr>
        <w:t xml:space="preserve"> Ebertin cited Dr. Baldur Ebertin</w:t>
      </w:r>
      <w:r>
        <w:rPr>
          <w:rFonts w:cs="Arial Unicode MS" w:eastAsia="Arial Unicode MS" w:hint="default"/>
          <w:rtl w:val="0"/>
          <w:lang w:val="es-ES_tradnl"/>
        </w:rPr>
        <w:t>’</w:t>
      </w:r>
      <w:r>
        <w:rPr>
          <w:rFonts w:cs="Arial Unicode MS" w:eastAsia="Arial Unicode MS"/>
          <w:rtl w:val="0"/>
          <w:lang w:val="es-ES_tradnl"/>
        </w:rPr>
        <w:t>s approach to psychological syndromes as groups of constellations.</w:t>
      </w:r>
      <w:r>
        <w:rPr>
          <w:rStyle w:val="Ninguno"/>
          <w:rFonts w:ascii="Times New Roman" w:cs="Times New Roman" w:hAnsi="Times New Roman" w:eastAsia="Times New Roman"/>
          <w:b w:val="0"/>
          <w:bCs w:val="0"/>
          <w:i w:val="0"/>
          <w:iCs w:val="0"/>
          <w:vertAlign w:val="superscript"/>
        </w:rPr>
        <w:footnoteReference w:id="113"/>
      </w:r>
      <w:r>
        <w:rPr>
          <w:rFonts w:cs="Arial Unicode MS" w:eastAsia="Arial Unicode MS"/>
          <w:rtl w:val="0"/>
          <w:lang w:val="es-ES_tradnl"/>
        </w:rPr>
        <w:t xml:space="preserve"> Gradually, midpoints began to be popularized in the English speaking world. In Australia Doris Greaves formed the Federation of Australian Astrologers and created study groups dedicated to learn Ebertin</w:t>
      </w:r>
      <w:r>
        <w:rPr>
          <w:rFonts w:cs="Arial Unicode MS" w:eastAsia="Arial Unicode MS" w:hint="default"/>
          <w:rtl w:val="0"/>
          <w:lang w:val="es-ES_tradnl"/>
        </w:rPr>
        <w:t>’</w:t>
      </w:r>
      <w:r>
        <w:rPr>
          <w:rFonts w:cs="Arial Unicode MS" w:eastAsia="Arial Unicode MS"/>
          <w:rtl w:val="0"/>
          <w:lang w:val="es-ES_tradnl"/>
        </w:rPr>
        <w:t>s techniques.</w:t>
      </w:r>
      <w:r>
        <w:rPr>
          <w:rStyle w:val="Ninguno"/>
          <w:rFonts w:ascii="Times New Roman" w:cs="Times New Roman" w:hAnsi="Times New Roman" w:eastAsia="Times New Roman"/>
          <w:b w:val="0"/>
          <w:bCs w:val="0"/>
          <w:i w:val="0"/>
          <w:iCs w:val="0"/>
          <w:vertAlign w:val="superscript"/>
        </w:rPr>
        <w:footnoteReference w:id="114"/>
      </w:r>
      <w:r>
        <w:rPr>
          <w:rFonts w:cs="Arial Unicode MS" w:eastAsia="Arial Unicode MS"/>
          <w:rtl w:val="0"/>
          <w:lang w:val="es-ES_tradnl"/>
        </w:rPr>
        <w:t xml:space="preserve"> She used to referred to </w:t>
      </w:r>
      <w:r>
        <w:rPr>
          <w:rFonts w:cs="Arial Unicode MS" w:eastAsia="Arial Unicode MS" w:hint="default"/>
          <w:rtl w:val="0"/>
          <w:lang w:val="es-ES_tradnl"/>
        </w:rPr>
        <w:t>‘</w:t>
      </w:r>
      <w:r>
        <w:rPr>
          <w:rFonts w:cs="Arial Unicode MS" w:eastAsia="Arial Unicode MS"/>
          <w:rtl w:val="0"/>
          <w:lang w:val="en-US"/>
        </w:rPr>
        <w:t xml:space="preserve">the German </w:t>
      </w:r>
      <w:r>
        <w:rPr>
          <w:rFonts w:cs="Arial Unicode MS" w:eastAsia="Arial Unicode MS"/>
          <w:rtl w:val="0"/>
          <w:lang w:val="es-ES_tradnl"/>
        </w:rPr>
        <w:t>Ebertin</w:t>
      </w:r>
      <w:r>
        <w:rPr>
          <w:rFonts w:cs="Arial Unicode MS" w:eastAsia="Arial Unicode MS"/>
          <w:rtl w:val="0"/>
          <w:lang w:val="en-US"/>
        </w:rPr>
        <w:t xml:space="preserve"> system, which is more of a scientific approach</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115"/>
      </w:r>
      <w:r>
        <w:rPr>
          <w:rFonts w:cs="Arial Unicode MS" w:eastAsia="Arial Unicode MS"/>
          <w:rtl w:val="0"/>
          <w:lang w:val="es-ES_tradnl"/>
        </w:rPr>
        <w:t xml:space="preserve"> C</w:t>
      </w:r>
      <w:r>
        <w:rPr>
          <w:rFonts w:cs="Arial Unicode MS" w:eastAsia="Arial Unicode MS"/>
          <w:rtl w:val="0"/>
          <w:lang w:val="en-US"/>
        </w:rPr>
        <w:t>omputer software</w:t>
      </w:r>
      <w:r>
        <w:rPr>
          <w:rFonts w:cs="Arial Unicode MS" w:eastAsia="Arial Unicode MS"/>
          <w:rtl w:val="0"/>
          <w:lang w:val="es-ES_tradnl"/>
        </w:rPr>
        <w:t xml:space="preserve"> also facilitated</w:t>
      </w:r>
      <w:r>
        <w:rPr>
          <w:rFonts w:cs="Arial Unicode MS" w:eastAsia="Arial Unicode MS"/>
          <w:rtl w:val="0"/>
        </w:rPr>
        <w:t xml:space="preserve"> </w:t>
      </w:r>
      <w:r>
        <w:rPr>
          <w:rFonts w:cs="Arial Unicode MS" w:eastAsia="Arial Unicode MS"/>
          <w:rtl w:val="0"/>
          <w:lang w:val="es-ES_tradnl"/>
        </w:rPr>
        <w:t>calculating midpoints, promoting this technique.</w:t>
      </w:r>
      <w:r>
        <w:rPr>
          <w:rFonts w:cs="Arial Unicode MS" w:eastAsia="Arial Unicode MS"/>
          <w:rtl w:val="0"/>
        </w:rPr>
        <w:t xml:space="preserve"> </w:t>
      </w:r>
    </w:p>
    <w:p>
      <w:pPr>
        <w:pStyle w:val="Cuerpo"/>
        <w:bidi w:val="0"/>
      </w:pPr>
    </w:p>
    <w:p>
      <w:pPr>
        <w:pStyle w:val="Cuerpo"/>
        <w:bidi w:val="0"/>
      </w:pPr>
      <w:r>
        <w:rPr>
          <w:rFonts w:cs="Arial Unicode MS" w:eastAsia="Arial Unicode MS"/>
          <w:rtl w:val="0"/>
          <w:lang w:val="es-ES_tradnl"/>
        </w:rPr>
        <w:t>So, was Ebertin's attempt important? When</w:t>
      </w:r>
      <w:r>
        <w:rPr>
          <w:rFonts w:cs="Arial Unicode MS" w:eastAsia="Arial Unicode MS"/>
          <w:rtl w:val="0"/>
          <w:lang w:val="en-US"/>
        </w:rPr>
        <w:t xml:space="preserve"> writing about the history of astrology</w:t>
      </w:r>
      <w:r>
        <w:rPr>
          <w:rFonts w:cs="Arial Unicode MS" w:eastAsia="Arial Unicode MS"/>
          <w:rtl w:val="0"/>
          <w:lang w:val="es-ES_tradnl"/>
        </w:rPr>
        <w:t xml:space="preserve"> in 1994</w:t>
      </w:r>
      <w:r>
        <w:rPr>
          <w:rFonts w:cs="Arial Unicode MS" w:eastAsia="Arial Unicode MS"/>
          <w:rtl w:val="0"/>
          <w:lang w:val="en-US"/>
        </w:rPr>
        <w:t>, Campion mentioned Placidus</w:t>
      </w:r>
      <w:r>
        <w:rPr>
          <w:rFonts w:cs="Arial Unicode MS" w:eastAsia="Arial Unicode MS"/>
          <w:rtl w:val="0"/>
          <w:lang w:val="es-ES_tradnl"/>
        </w:rPr>
        <w:t>,</w:t>
      </w:r>
      <w:r>
        <w:rPr>
          <w:rFonts w:cs="Arial Unicode MS" w:eastAsia="Arial Unicode MS"/>
          <w:rtl w:val="0"/>
          <w:lang w:val="es-ES_tradnl"/>
        </w:rPr>
        <w:t xml:space="preserve"> Leo </w:t>
      </w:r>
      <w:r>
        <w:rPr>
          <w:rFonts w:cs="Arial Unicode MS" w:eastAsia="Arial Unicode MS"/>
          <w:rtl w:val="0"/>
          <w:lang w:val="es-ES_tradnl"/>
        </w:rPr>
        <w:t xml:space="preserve">and Witte </w:t>
      </w:r>
      <w:r>
        <w:rPr>
          <w:rFonts w:cs="Arial Unicode MS" w:eastAsia="Arial Unicode MS"/>
          <w:rtl w:val="0"/>
          <w:lang w:val="en-US"/>
        </w:rPr>
        <w:t>but not Ebertin</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116"/>
      </w:r>
      <w:r>
        <w:rPr>
          <w:rFonts w:cs="Arial Unicode MS" w:eastAsia="Arial Unicode MS"/>
          <w:rtl w:val="0"/>
          <w:lang w:val="es-ES_tradnl"/>
        </w:rPr>
        <w:t xml:space="preserve"> Witte was even ignored in his two volume </w:t>
      </w:r>
      <w:r>
        <w:rPr>
          <w:rStyle w:val="Ninguno"/>
          <w:rFonts w:cs="Arial Unicode MS" w:eastAsia="Arial Unicode MS"/>
          <w:i w:val="1"/>
          <w:iCs w:val="1"/>
          <w:rtl w:val="0"/>
          <w:lang w:val="es-ES_tradnl"/>
        </w:rPr>
        <w:t>History of Western Astrology</w:t>
      </w:r>
      <w:r>
        <w:rPr>
          <w:rFonts w:cs="Arial Unicode MS" w:eastAsia="Arial Unicode MS"/>
          <w:rtl w:val="0"/>
          <w:lang w:val="en-US"/>
        </w:rPr>
        <w:t xml:space="preserve">, perhaps implying that </w:t>
      </w:r>
      <w:r>
        <w:rPr>
          <w:rFonts w:cs="Arial Unicode MS" w:eastAsia="Arial Unicode MS"/>
          <w:rtl w:val="0"/>
          <w:lang w:val="es-ES_tradnl"/>
        </w:rPr>
        <w:t>Ebertin's attempts were irrelevant</w:t>
      </w:r>
      <w:r>
        <w:rPr>
          <w:rFonts w:cs="Arial Unicode MS" w:eastAsia="Arial Unicode MS"/>
          <w:rtl w:val="0"/>
        </w:rPr>
        <w:t>.</w:t>
      </w:r>
      <w:r>
        <w:rPr>
          <w:rStyle w:val="Ninguno"/>
          <w:rFonts w:ascii="Times New Roman" w:cs="Times New Roman" w:hAnsi="Times New Roman" w:eastAsia="Times New Roman"/>
          <w:b w:val="0"/>
          <w:bCs w:val="0"/>
          <w:i w:val="0"/>
          <w:iCs w:val="0"/>
          <w:vertAlign w:val="superscript"/>
        </w:rPr>
        <w:footnoteReference w:id="117"/>
      </w:r>
      <w:r>
        <w:rPr>
          <w:rFonts w:cs="Arial Unicode MS" w:eastAsia="Arial Unicode MS"/>
          <w:rtl w:val="0"/>
          <w:lang w:val="es-ES_tradnl"/>
        </w:rPr>
        <w:t xml:space="preserve"> Lewis only dedicated him two small paragraphs.</w:t>
      </w:r>
      <w:r>
        <w:rPr>
          <w:rStyle w:val="Ninguno"/>
          <w:rFonts w:ascii="Times New Roman" w:cs="Times New Roman" w:hAnsi="Times New Roman" w:eastAsia="Times New Roman"/>
          <w:b w:val="0"/>
          <w:bCs w:val="0"/>
          <w:i w:val="0"/>
          <w:iCs w:val="0"/>
          <w:vertAlign w:val="superscript"/>
        </w:rPr>
        <w:footnoteReference w:id="118"/>
      </w:r>
      <w:r>
        <w:rPr>
          <w:rFonts w:cs="Arial Unicode MS" w:eastAsia="Arial Unicode MS"/>
          <w:rtl w:val="0"/>
          <w:lang w:val="es-ES_tradnl"/>
        </w:rPr>
        <w:t xml:space="preserve"> Yet, some caution is required here. Historical processes take time to bloom. And Evans pointed out that the past was re-constructed from the present.</w:t>
      </w:r>
      <w:r>
        <w:rPr>
          <w:rStyle w:val="Ninguno"/>
          <w:rFonts w:ascii="Times New Roman" w:cs="Times New Roman" w:hAnsi="Times New Roman" w:eastAsia="Times New Roman"/>
          <w:b w:val="0"/>
          <w:bCs w:val="0"/>
          <w:i w:val="0"/>
          <w:iCs w:val="0"/>
          <w:vertAlign w:val="superscript"/>
        </w:rPr>
        <w:footnoteReference w:id="119"/>
      </w:r>
      <w:r>
        <w:rPr>
          <w:rFonts w:cs="Arial Unicode MS" w:eastAsia="Arial Unicode MS"/>
          <w:rtl w:val="0"/>
          <w:lang w:val="es-ES_tradnl"/>
        </w:rPr>
        <w:t xml:space="preserve"> Placidus</w:t>
      </w:r>
      <w:r>
        <w:rPr>
          <w:rFonts w:cs="Arial Unicode MS" w:eastAsia="Arial Unicode MS" w:hint="default"/>
          <w:rtl w:val="0"/>
          <w:lang w:val="es-ES_tradnl"/>
        </w:rPr>
        <w:t xml:space="preserve">’ </w:t>
      </w:r>
      <w:r>
        <w:rPr>
          <w:rFonts w:cs="Arial Unicode MS" w:eastAsia="Arial Unicode MS"/>
          <w:rtl w:val="0"/>
          <w:lang w:val="es-ES_tradnl"/>
        </w:rPr>
        <w:t>impact can be assessed now, hundreds of years later. And Alan Leo was writing around a 100 years ago. Ebertin</w:t>
      </w:r>
      <w:r>
        <w:rPr>
          <w:rFonts w:cs="Arial Unicode MS" w:eastAsia="Arial Unicode MS" w:hint="default"/>
          <w:rtl w:val="0"/>
          <w:lang w:val="es-ES_tradnl"/>
        </w:rPr>
        <w:t>’</w:t>
      </w:r>
      <w:r>
        <w:rPr>
          <w:rFonts w:cs="Arial Unicode MS" w:eastAsia="Arial Unicode MS"/>
          <w:rtl w:val="0"/>
          <w:lang w:val="es-ES_tradnl"/>
        </w:rPr>
        <w:t xml:space="preserve">s </w:t>
      </w:r>
      <w:r>
        <w:rPr>
          <w:rStyle w:val="Ninguno"/>
          <w:rFonts w:cs="Arial Unicode MS" w:eastAsia="Arial Unicode MS"/>
          <w:i w:val="1"/>
          <w:iCs w:val="1"/>
          <w:rtl w:val="0"/>
          <w:lang w:val="es-ES_tradnl"/>
        </w:rPr>
        <w:t>Combination of Stellar Influences</w:t>
      </w:r>
      <w:r>
        <w:rPr>
          <w:rFonts w:cs="Arial Unicode MS" w:eastAsia="Arial Unicode MS"/>
          <w:rtl w:val="0"/>
          <w:lang w:val="es-ES_tradnl"/>
        </w:rPr>
        <w:t xml:space="preserve"> was translated into English in 1960. His ideas were so radical that they may need time to flourish. Besides, in 1985 Robert Schmidt started researching the Hellenistic tradition of astrology.</w:t>
      </w:r>
      <w:r>
        <w:rPr>
          <w:rStyle w:val="Ninguno"/>
          <w:rFonts w:ascii="Times New Roman" w:cs="Times New Roman" w:hAnsi="Times New Roman" w:eastAsia="Times New Roman"/>
          <w:b w:val="0"/>
          <w:bCs w:val="0"/>
          <w:i w:val="0"/>
          <w:iCs w:val="0"/>
          <w:vertAlign w:val="superscript"/>
        </w:rPr>
        <w:footnoteReference w:id="120"/>
      </w:r>
      <w:r>
        <w:rPr>
          <w:rFonts w:cs="Arial Unicode MS" w:eastAsia="Arial Unicode MS"/>
          <w:rtl w:val="0"/>
          <w:lang w:val="es-ES_tradnl"/>
        </w:rPr>
        <w:t xml:space="preserve"> Thus, the interest in recovering the supposedly true techniques, as Placidus and Leo had called them, was reborn. This may have drawn the attention away from Ebertin's innovative approach. Furthermore cosmobiology implied re-learning how to assess the chart and professional astrologers may have been reluctant to do so. Hand suggested that midpoints had been </w:t>
      </w:r>
      <w:r>
        <w:rPr>
          <w:rFonts w:cs="Arial Unicode MS" w:eastAsia="Arial Unicode MS" w:hint="default"/>
          <w:rtl w:val="0"/>
          <w:lang w:val="es-ES_tradnl"/>
        </w:rPr>
        <w:t>‘</w:t>
      </w:r>
      <w:r>
        <w:rPr>
          <w:rFonts w:cs="Arial Unicode MS" w:eastAsia="Arial Unicode MS"/>
          <w:rtl w:val="0"/>
          <w:lang w:val="es-ES_tradnl"/>
        </w:rPr>
        <w:t>cursed</w:t>
      </w:r>
      <w:r>
        <w:rPr>
          <w:rFonts w:cs="Arial Unicode MS" w:eastAsia="Arial Unicode MS" w:hint="default"/>
          <w:rtl w:val="0"/>
          <w:lang w:val="es-ES_tradnl"/>
        </w:rPr>
        <w:t>’</w:t>
      </w:r>
      <w:r>
        <w:rPr>
          <w:rFonts w:cs="Arial Unicode MS" w:eastAsia="Arial Unicode MS"/>
          <w:rtl w:val="0"/>
          <w:lang w:val="es-ES_tradnl"/>
        </w:rPr>
        <w:t xml:space="preserve">, considered an </w:t>
      </w:r>
      <w:r>
        <w:rPr>
          <w:rFonts w:cs="Arial Unicode MS" w:eastAsia="Arial Unicode MS" w:hint="default"/>
          <w:rtl w:val="0"/>
          <w:lang w:val="es-ES_tradnl"/>
        </w:rPr>
        <w:t>‘</w:t>
      </w:r>
      <w:r>
        <w:rPr>
          <w:rFonts w:cs="Arial Unicode MS" w:eastAsia="Arial Unicode MS"/>
          <w:rtl w:val="0"/>
          <w:lang w:val="es-ES_tradnl"/>
        </w:rPr>
        <w:t>advanced technique</w:t>
      </w:r>
      <w:r>
        <w:rPr>
          <w:rFonts w:cs="Arial Unicode MS" w:eastAsia="Arial Unicode MS" w:hint="default"/>
          <w:rtl w:val="0"/>
          <w:lang w:val="es-ES_tradnl"/>
        </w:rPr>
        <w:t>’</w:t>
      </w:r>
      <w:r>
        <w:rPr>
          <w:rFonts w:cs="Arial Unicode MS" w:eastAsia="Arial Unicode MS"/>
          <w:rtl w:val="0"/>
          <w:lang w:val="es-ES_tradnl"/>
        </w:rPr>
        <w:t>.</w:t>
      </w:r>
      <w:r>
        <w:rPr>
          <w:rStyle w:val="Ninguno"/>
          <w:rFonts w:ascii="Times New Roman" w:cs="Times New Roman" w:hAnsi="Times New Roman" w:eastAsia="Times New Roman"/>
          <w:b w:val="0"/>
          <w:bCs w:val="0"/>
          <w:i w:val="0"/>
          <w:iCs w:val="0"/>
          <w:vertAlign w:val="superscript"/>
        </w:rPr>
        <w:footnoteReference w:id="121"/>
      </w:r>
      <w:r>
        <w:rPr>
          <w:rFonts w:cs="Arial Unicode MS" w:eastAsia="Arial Unicode MS"/>
          <w:rtl w:val="0"/>
          <w:lang w:val="es-ES_tradnl"/>
        </w:rPr>
        <w:t xml:space="preserve"> And post-modernist approaches to astrology claimed that each practitioner was entitled to use the house system that worked best for him/her anyway.</w:t>
      </w:r>
      <w:r>
        <w:rPr>
          <w:rStyle w:val="Ninguno"/>
          <w:rFonts w:ascii="Times New Roman" w:cs="Times New Roman" w:hAnsi="Times New Roman" w:eastAsia="Times New Roman"/>
          <w:b w:val="0"/>
          <w:bCs w:val="0"/>
          <w:i w:val="0"/>
          <w:iCs w:val="0"/>
          <w:vertAlign w:val="superscript"/>
        </w:rPr>
        <w:footnoteReference w:id="122"/>
      </w:r>
      <w:r>
        <w:rPr>
          <w:rFonts w:cs="Arial Unicode MS" w:eastAsia="Arial Unicode MS"/>
          <w:rtl w:val="0"/>
          <w:lang w:val="es-ES_tradnl"/>
        </w:rPr>
        <w:t xml:space="preserve"> Secondly, following a scientific approach which could end disapproving astrology was discouraged by some like Liz Greene.</w:t>
      </w:r>
      <w:r>
        <w:rPr>
          <w:rStyle w:val="Ninguno"/>
          <w:rFonts w:ascii="Times New Roman" w:cs="Times New Roman" w:hAnsi="Times New Roman" w:eastAsia="Times New Roman"/>
          <w:b w:val="0"/>
          <w:bCs w:val="0"/>
          <w:i w:val="0"/>
          <w:iCs w:val="0"/>
          <w:vertAlign w:val="superscript"/>
        </w:rPr>
        <w:footnoteReference w:id="123"/>
      </w:r>
      <w:r>
        <w:rPr>
          <w:rFonts w:cs="Arial Unicode MS" w:eastAsia="Arial Unicode MS"/>
          <w:rtl w:val="0"/>
          <w:lang w:val="es-ES_tradnl"/>
        </w:rPr>
        <w:t xml:space="preserve"> Those who preferred to do so may have disliked techniques that were once related to non-existent planets. Additionally, Ebertin was neither English nor American. His work was harder to access to non-German speakers. Dr. Baldur Ebertin</w:t>
      </w:r>
      <w:r>
        <w:rPr>
          <w:rFonts w:cs="Arial Unicode MS" w:eastAsia="Arial Unicode MS" w:hint="default"/>
          <w:rtl w:val="0"/>
          <w:lang w:val="es-ES_tradnl"/>
        </w:rPr>
        <w:t>’</w:t>
      </w:r>
      <w:r>
        <w:rPr>
          <w:rFonts w:cs="Arial Unicode MS" w:eastAsia="Arial Unicode MS"/>
          <w:rtl w:val="0"/>
          <w:lang w:val="es-ES_tradnl"/>
        </w:rPr>
        <w:t>s website, for instance, is even today only available in German.</w:t>
      </w:r>
      <w:r>
        <w:rPr>
          <w:rStyle w:val="Ninguno"/>
          <w:rFonts w:ascii="Times New Roman" w:cs="Times New Roman" w:hAnsi="Times New Roman" w:eastAsia="Times New Roman"/>
          <w:b w:val="0"/>
          <w:bCs w:val="0"/>
          <w:i w:val="0"/>
          <w:iCs w:val="0"/>
          <w:vertAlign w:val="superscript"/>
        </w:rPr>
        <w:footnoteReference w:id="124"/>
      </w:r>
      <w:r>
        <w:rPr>
          <w:rFonts w:cs="Arial Unicode MS" w:eastAsia="Arial Unicode MS"/>
          <w:rtl w:val="0"/>
          <w:lang w:val="es-ES_tradnl"/>
        </w:rPr>
        <w:t xml:space="preserve"> Furthermore, English speaking astrologers may not be used to learning from foreign contemporary sources.  Concluding, Ebertin</w:t>
      </w:r>
      <w:r>
        <w:rPr>
          <w:rFonts w:cs="Arial Unicode MS" w:eastAsia="Arial Unicode MS" w:hint="default"/>
          <w:rtl w:val="0"/>
          <w:lang w:val="es-ES_tradnl"/>
        </w:rPr>
        <w:t>’</w:t>
      </w:r>
      <w:r>
        <w:rPr>
          <w:rFonts w:cs="Arial Unicode MS" w:eastAsia="Arial Unicode MS"/>
          <w:rtl w:val="0"/>
          <w:lang w:val="es-ES_tradnl"/>
        </w:rPr>
        <w:t>s attempt to reform astrology is hard to be assessed fully. Houses, sextiles and trines are still being used and he is not usually considered among the scientific reformers, like the Gauquelin. However, midpoints have been incorporated to the astrological practice through COSI in the English speaking world.</w:t>
      </w:r>
    </w:p>
    <w:p>
      <w:pPr>
        <w:pStyle w:val="Por omisión"/>
        <w:bidi w:val="0"/>
        <w:ind w:left="0" w:right="0" w:firstLine="0"/>
        <w:jc w:val="left"/>
        <w:rPr>
          <w:rFonts w:ascii="Times New Roman" w:cs="Times New Roman" w:hAnsi="Times New Roman" w:eastAsia="Times New Roman"/>
          <w:outline w:val="0"/>
          <w:color w:val="37393b"/>
          <w:sz w:val="24"/>
          <w:szCs w:val="24"/>
          <w:shd w:val="clear" w:color="auto" w:fill="f8f8f9"/>
          <w:rtl w:val="0"/>
          <w14:textFill>
            <w14:solidFill>
              <w14:srgbClr w14:val="373A3C"/>
            </w14:solidFill>
          </w14:textFill>
        </w:rPr>
      </w:pPr>
    </w:p>
    <w:p>
      <w:pPr>
        <w:pStyle w:val="Cuerpo"/>
        <w:rPr>
          <w:rStyle w:val="Ninguno"/>
          <w:b w:val="1"/>
          <w:bCs w:val="1"/>
          <w:shd w:val="clear" w:color="auto" w:fill="ffffff"/>
        </w:rPr>
      </w:pPr>
      <w:r>
        <w:rPr>
          <w:rStyle w:val="Ninguno"/>
          <w:b w:val="1"/>
          <w:bCs w:val="1"/>
          <w:shd w:val="clear" w:color="auto" w:fill="ffffff"/>
          <w:rtl w:val="0"/>
          <w:lang w:val="es-ES_tradnl"/>
        </w:rPr>
        <w:t>Conclusion</w:t>
      </w:r>
    </w:p>
    <w:p>
      <w:pPr>
        <w:pStyle w:val="Cuerpo"/>
        <w:bidi w:val="0"/>
        <w:rPr>
          <w:rStyle w:val="Ninguno"/>
          <w:shd w:val="clear" w:color="auto" w:fill="ffffff"/>
        </w:rPr>
      </w:pPr>
    </w:p>
    <w:p>
      <w:pPr>
        <w:pStyle w:val="Cuerpo"/>
        <w:bidi w:val="0"/>
        <w:rPr>
          <w:rStyle w:val="Ninguno"/>
          <w:shd w:val="clear" w:color="auto" w:fill="ffffff"/>
        </w:rPr>
      </w:pPr>
      <w:r>
        <w:rPr>
          <w:rStyle w:val="Ninguno"/>
          <w:rFonts w:cs="Arial Unicode MS" w:eastAsia="Arial Unicode MS"/>
          <w:shd w:val="clear" w:color="auto" w:fill="ffffff"/>
          <w:rtl w:val="0"/>
          <w:lang w:val="es-ES_tradnl"/>
        </w:rPr>
        <w:t>Placidus had a strong impact on astrology. He described a new approach to house calculation, a different explanation for planetary effect and saw the Zodiac as a measurement of the heavens. Alan Leo, following him on the intention of recovering the true astrology, made it more accessible and encouraged a spiritual approach with the hope of shaping a better humanity. Astrology has not been the same after them. Ebertin tried to test the astrological knowledge in order to make more scientific. Though midpoints became popular, it is still hard to assess the whole impact of his ideas. What made these attempts an important part of its history? That they raised debate among its practitioners and they have changed astrological techniques and aims. Critically assessing the intention, approaches and claims of these astrologers has revealed a process rather than abrupt changes. On this perspective, the difference between a traditional astrology and a modern practice dissolves. On a personal interview, Houlding suggested that all astrologers were inheriting a legacy.</w:t>
      </w:r>
      <w:r>
        <w:rPr>
          <w:rStyle w:val="Ninguno"/>
          <w:rFonts w:ascii="Times New Roman" w:cs="Times New Roman" w:hAnsi="Times New Roman" w:eastAsia="Times New Roman"/>
          <w:b w:val="0"/>
          <w:bCs w:val="0"/>
          <w:i w:val="0"/>
          <w:iCs w:val="0"/>
          <w:shd w:val="clear" w:color="auto" w:fill="ffffff"/>
          <w:vertAlign w:val="superscript"/>
        </w:rPr>
        <w:footnoteReference w:id="125"/>
      </w:r>
    </w:p>
    <w:p>
      <w:pPr>
        <w:pStyle w:val="Cuerpo"/>
        <w:bidi w:val="0"/>
        <w:rPr>
          <w:rStyle w:val="Ninguno"/>
          <w:shd w:val="clear" w:color="auto" w:fill="ffffff"/>
        </w:rPr>
      </w:pPr>
    </w:p>
    <w:p>
      <w:pPr>
        <w:pStyle w:val="Cuerpo"/>
        <w:bidi w:val="0"/>
        <w:rPr>
          <w:rStyle w:val="Ninguno"/>
          <w:shd w:val="clear" w:color="auto" w:fill="ffffff"/>
        </w:rPr>
      </w:pPr>
    </w:p>
    <w:p>
      <w:pPr>
        <w:pStyle w:val="Cuerpo"/>
        <w:bidi w:val="0"/>
        <w:rPr>
          <w:rStyle w:val="Ninguno"/>
          <w:shd w:val="clear" w:color="auto" w:fill="ffffff"/>
        </w:rPr>
      </w:pPr>
    </w:p>
    <w:p>
      <w:pPr>
        <w:pStyle w:val="Por omisión"/>
        <w:bidi w:val="0"/>
        <w:ind w:left="0" w:right="0" w:firstLine="0"/>
        <w:jc w:val="left"/>
        <w:rPr>
          <w:rFonts w:ascii="Times New Roman" w:cs="Times New Roman" w:hAnsi="Times New Roman" w:eastAsia="Times New Roman"/>
          <w:sz w:val="24"/>
          <w:szCs w:val="24"/>
          <w:rtl w:val="0"/>
        </w:rPr>
      </w:pPr>
    </w:p>
    <w:p>
      <w:pPr>
        <w:pStyle w:val="Encabez."/>
      </w:pPr>
      <w:r>
        <w:rPr>
          <w:rFonts w:ascii="Arial Unicode MS" w:cs="Arial Unicode MS" w:hAnsi="Arial Unicode MS" w:eastAsia="Arial Unicode MS"/>
          <w:b w:val="0"/>
          <w:bCs w:val="0"/>
          <w:i w:val="0"/>
          <w:iCs w:val="0"/>
          <w:sz w:val="24"/>
          <w:szCs w:val="24"/>
        </w:rPr>
        <w:br w:type="page"/>
      </w:r>
    </w:p>
    <w:p>
      <w:pPr>
        <w:pStyle w:val="Encabez."/>
        <w:rPr>
          <w:rFonts w:ascii="Times New Roman" w:cs="Times New Roman" w:hAnsi="Times New Roman" w:eastAsia="Times New Roman"/>
          <w:sz w:val="20"/>
          <w:szCs w:val="20"/>
        </w:rPr>
      </w:pPr>
      <w:r>
        <w:rPr>
          <w:rFonts w:ascii="Times New Roman" w:hAnsi="Times New Roman"/>
          <w:sz w:val="20"/>
          <w:szCs w:val="20"/>
          <w:rtl w:val="0"/>
          <w:lang w:val="es-ES_tradnl"/>
        </w:rPr>
        <w:t>Bibliography</w:t>
      </w:r>
    </w:p>
    <w:p>
      <w:pPr>
        <w:pStyle w:val="Cuerpo"/>
        <w:rPr>
          <w:b w:val="1"/>
          <w:bCs w:val="1"/>
          <w:sz w:val="20"/>
          <w:szCs w:val="20"/>
        </w:rPr>
      </w:pPr>
      <w:r>
        <w:rPr>
          <w:b w:val="1"/>
          <w:bCs w:val="1"/>
          <w:sz w:val="20"/>
          <w:szCs w:val="20"/>
          <w:rtl w:val="0"/>
          <w:lang w:val="es-ES_tradnl"/>
        </w:rPr>
        <w:t>Primary sources</w:t>
      </w:r>
    </w:p>
    <w:p>
      <w:pPr>
        <w:pStyle w:val="Cuerpo"/>
        <w:rPr>
          <w:sz w:val="20"/>
          <w:szCs w:val="20"/>
        </w:rPr>
      </w:pPr>
      <w:r>
        <w:rPr>
          <w:sz w:val="20"/>
          <w:szCs w:val="20"/>
          <w:rtl w:val="0"/>
          <w:lang w:val="es-ES_tradnl"/>
        </w:rPr>
        <w:t xml:space="preserve">Dunn, Barbara, </w:t>
      </w:r>
      <w:r>
        <w:rPr>
          <w:rStyle w:val="Ninguno"/>
          <w:i w:val="1"/>
          <w:iCs w:val="1"/>
          <w:sz w:val="20"/>
          <w:szCs w:val="20"/>
          <w:rtl w:val="0"/>
          <w:lang w:val="es-ES_tradnl"/>
        </w:rPr>
        <w:t xml:space="preserve">Horary Astrology Re-examined: The Possibility Or Impossibility Of The Matter Propounded </w:t>
      </w:r>
      <w:r>
        <w:rPr>
          <w:sz w:val="20"/>
          <w:szCs w:val="20"/>
          <w:rtl w:val="0"/>
          <w:lang w:val="es-ES_tradnl"/>
        </w:rPr>
        <w:t>(Bournemoth, England: The Wessex Astrologer, 2009).</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n-US"/>
        </w:rPr>
        <w:t>Ebertin</w:t>
      </w:r>
      <w:r>
        <w:rPr>
          <w:rFonts w:ascii="Times New Roman" w:hAnsi="Times New Roman"/>
          <w:sz w:val="20"/>
          <w:szCs w:val="20"/>
          <w:rtl w:val="0"/>
          <w:lang w:val="es-ES_tradnl"/>
        </w:rPr>
        <w:t xml:space="preserve">, </w:t>
      </w:r>
      <w:r>
        <w:rPr>
          <w:rFonts w:ascii="Times New Roman" w:hAnsi="Times New Roman"/>
          <w:sz w:val="20"/>
          <w:szCs w:val="20"/>
          <w:rtl w:val="0"/>
        </w:rPr>
        <w:t>Dr. phil. Baldur R.</w:t>
      </w:r>
      <w:r>
        <w:rPr>
          <w:rFonts w:ascii="Times New Roman" w:hAnsi="Times New Roman"/>
          <w:sz w:val="20"/>
          <w:szCs w:val="20"/>
          <w:rtl w:val="0"/>
          <w:lang w:val="es-ES_tradnl"/>
        </w:rPr>
        <w:t>, webpage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"http://www.ebertin-badwildbad.de/home/"</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http://www.ebertin-badwildbad.de/home/</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p>
      <w:pPr>
        <w:pStyle w:val="Cuerpo"/>
        <w:rPr>
          <w:sz w:val="20"/>
          <w:szCs w:val="20"/>
        </w:rPr>
      </w:pPr>
      <w:r>
        <w:rPr>
          <w:sz w:val="20"/>
          <w:szCs w:val="20"/>
          <w:rtl w:val="0"/>
          <w:lang w:val="es-ES_tradnl"/>
        </w:rPr>
        <w:t xml:space="preserve">Ebertin, Reinhold, </w:t>
      </w:r>
      <w:r>
        <w:rPr>
          <w:rStyle w:val="Ninguno"/>
          <w:i w:val="1"/>
          <w:iCs w:val="1"/>
          <w:sz w:val="20"/>
          <w:szCs w:val="20"/>
          <w:rtl w:val="0"/>
          <w:lang w:val="es-ES_tradnl"/>
        </w:rPr>
        <w:t>Applied Cosmobiology</w:t>
      </w:r>
      <w:r>
        <w:rPr>
          <w:sz w:val="20"/>
          <w:szCs w:val="20"/>
          <w:rtl w:val="0"/>
          <w:lang w:val="es-ES_tradnl"/>
        </w:rPr>
        <w:t xml:space="preserve"> (Tempe, AZ: American Federation of Astrologers, 2006).</w:t>
      </w:r>
    </w:p>
    <w:p>
      <w:pPr>
        <w:pStyle w:val="Cuerpo"/>
        <w:rPr>
          <w:sz w:val="20"/>
          <w:szCs w:val="20"/>
        </w:rPr>
      </w:pPr>
      <w:r>
        <w:rPr>
          <w:sz w:val="20"/>
          <w:szCs w:val="20"/>
          <w:rtl w:val="0"/>
          <w:lang w:val="es-ES_tradnl"/>
        </w:rPr>
        <w:t xml:space="preserve">Ebertin, Reinhold, </w:t>
      </w:r>
      <w:r>
        <w:rPr>
          <w:rStyle w:val="Ninguno"/>
          <w:i w:val="1"/>
          <w:iCs w:val="1"/>
          <w:sz w:val="20"/>
          <w:szCs w:val="20"/>
          <w:rtl w:val="0"/>
          <w:lang w:val="es-ES_tradnl"/>
        </w:rPr>
        <w:t>The Combination Of Stellar Influences</w:t>
      </w:r>
      <w:r>
        <w:rPr>
          <w:sz w:val="20"/>
          <w:szCs w:val="20"/>
          <w:rtl w:val="0"/>
          <w:lang w:val="es-ES_tradnl"/>
        </w:rPr>
        <w:t xml:space="preserve"> (</w:t>
      </w:r>
      <w:r>
        <w:rPr>
          <w:sz w:val="20"/>
          <w:szCs w:val="20"/>
          <w:rtl w:val="0"/>
          <w:lang w:val="en-US"/>
        </w:rPr>
        <w:t>Tempe, AZ: American Federation of Astrologers, 200</w:t>
      </w:r>
      <w:r>
        <w:rPr>
          <w:sz w:val="20"/>
          <w:szCs w:val="20"/>
          <w:rtl w:val="0"/>
          <w:lang w:val="es-ES_tradnl"/>
        </w:rPr>
        <w:t>4</w:t>
      </w:r>
      <w:r>
        <w:rPr>
          <w:sz w:val="20"/>
          <w:szCs w:val="20"/>
          <w:rtl w:val="0"/>
        </w:rPr>
        <w:t>).</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Elwell, </w:t>
      </w:r>
      <w:r>
        <w:rPr>
          <w:rFonts w:ascii="Times New Roman" w:hAnsi="Times New Roman"/>
          <w:sz w:val="20"/>
          <w:szCs w:val="20"/>
          <w:rtl w:val="0"/>
          <w:lang w:val="da-DK"/>
        </w:rPr>
        <w:t>Dennis</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Cosmic Loom: The New Science Of Astrology</w:t>
      </w:r>
      <w:r>
        <w:rPr>
          <w:rFonts w:ascii="Times New Roman" w:hAnsi="Times New Roman"/>
          <w:sz w:val="20"/>
          <w:szCs w:val="20"/>
          <w:rtl w:val="0"/>
          <w:lang w:val="es-ES_tradnl"/>
        </w:rPr>
        <w:t xml:space="preserve"> (Bournemoth: The Wessex Astrologer, 1999)</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n-US"/>
        </w:rPr>
        <w:t>Frawley,</w:t>
      </w:r>
      <w:r>
        <w:rPr>
          <w:rFonts w:ascii="Times New Roman" w:hAnsi="Times New Roman"/>
          <w:sz w:val="20"/>
          <w:szCs w:val="20"/>
          <w:rtl w:val="0"/>
          <w:lang w:val="es-ES_tradnl"/>
        </w:rPr>
        <w:t xml:space="preserve"> John,</w:t>
      </w:r>
      <w:r>
        <w:rPr>
          <w:rFonts w:ascii="Times New Roman" w:hAnsi="Times New Roman"/>
          <w:sz w:val="20"/>
          <w:szCs w:val="20"/>
          <w:rtl w:val="0"/>
        </w:rPr>
        <w:t xml:space="preserve"> </w:t>
      </w:r>
      <w:r>
        <w:rPr>
          <w:rStyle w:val="Ninguno"/>
          <w:rFonts w:ascii="Times New Roman" w:hAnsi="Times New Roman"/>
          <w:i w:val="1"/>
          <w:iCs w:val="1"/>
          <w:sz w:val="20"/>
          <w:szCs w:val="20"/>
          <w:rtl w:val="0"/>
          <w:lang w:val="en-US"/>
        </w:rPr>
        <w:t>The Real Astrology</w:t>
      </w:r>
      <w:r>
        <w:rPr>
          <w:rFonts w:ascii="Times New Roman" w:hAnsi="Times New Roman"/>
          <w:sz w:val="20"/>
          <w:szCs w:val="20"/>
          <w:rtl w:val="0"/>
          <w:lang w:val="en-US"/>
        </w:rPr>
        <w:t>,  (London: Apprentice Books, 2001)</w:t>
      </w:r>
      <w:r>
        <w:rPr>
          <w:rFonts w:ascii="Times New Roman" w:hAnsi="Times New Roman"/>
          <w:sz w:val="20"/>
          <w:szCs w:val="20"/>
          <w:rtl w:val="0"/>
          <w:lang w:val="es-ES_tradnl"/>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s-ES_tradnl"/>
        </w:rPr>
        <w:t xml:space="preserve">Greene, Liz and Howard Sasportas, </w:t>
      </w:r>
      <w:r>
        <w:rPr>
          <w:rStyle w:val="Ninguno"/>
          <w:rFonts w:ascii="Times New Roman" w:hAnsi="Times New Roman"/>
          <w:i w:val="1"/>
          <w:iCs w:val="1"/>
          <w:sz w:val="20"/>
          <w:szCs w:val="20"/>
          <w:rtl w:val="0"/>
          <w:lang w:val="es-ES_tradnl"/>
        </w:rPr>
        <w:t>The Inner Planets: Building Blocks of Personal Reality</w:t>
      </w:r>
      <w:r>
        <w:rPr>
          <w:rFonts w:ascii="Times New Roman" w:hAnsi="Times New Roman"/>
          <w:sz w:val="20"/>
          <w:szCs w:val="20"/>
          <w:rtl w:val="0"/>
          <w:lang w:val="es-ES_tradnl"/>
        </w:rPr>
        <w:t xml:space="preserve">, (Boston, MA: Weiser Books, 1993).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n-US"/>
        </w:rPr>
        <w:t>Greene,</w:t>
      </w:r>
      <w:r>
        <w:rPr>
          <w:rFonts w:ascii="Times New Roman" w:hAnsi="Times New Roman"/>
          <w:sz w:val="20"/>
          <w:szCs w:val="20"/>
          <w:rtl w:val="0"/>
          <w:lang w:val="es-ES_tradnl"/>
        </w:rPr>
        <w:t xml:space="preserve"> Liz,</w:t>
      </w:r>
      <w:r>
        <w:rPr>
          <w:rFonts w:ascii="Times New Roman" w:hAnsi="Times New Roman"/>
          <w:sz w:val="20"/>
          <w:szCs w:val="20"/>
          <w:rtl w:val="0"/>
        </w:rPr>
        <w:t xml:space="preserve"> </w:t>
      </w:r>
      <w:r>
        <w:rPr>
          <w:rStyle w:val="Ninguno"/>
          <w:rFonts w:ascii="Times New Roman" w:hAnsi="Times New Roman"/>
          <w:i w:val="1"/>
          <w:iCs w:val="1"/>
          <w:sz w:val="20"/>
          <w:szCs w:val="20"/>
          <w:rtl w:val="0"/>
          <w:lang w:val="en-US"/>
        </w:rPr>
        <w:t>The Horoscope in Manifestation: Psychology and Prediction</w:t>
      </w:r>
      <w:r>
        <w:rPr>
          <w:rFonts w:ascii="Times New Roman" w:hAnsi="Times New Roman"/>
          <w:sz w:val="20"/>
          <w:szCs w:val="20"/>
          <w:rtl w:val="0"/>
          <w:lang w:val="en-US"/>
        </w:rPr>
        <w:t>,  (Croydon: The Centre For Psychological Astrology Press, 1007).</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de-DE"/>
        </w:rPr>
        <w:t xml:space="preserve">Hand, Robert, </w:t>
      </w:r>
      <w:r>
        <w:rPr>
          <w:rStyle w:val="Ninguno"/>
          <w:rFonts w:ascii="Times New Roman" w:hAnsi="Times New Roman"/>
          <w:i w:val="1"/>
          <w:iCs w:val="1"/>
          <w:sz w:val="20"/>
          <w:szCs w:val="20"/>
          <w:rtl w:val="0"/>
          <w:lang w:val="it-IT"/>
        </w:rPr>
        <w:t>Horoscope Symbols</w:t>
      </w:r>
      <w:r>
        <w:rPr>
          <w:rFonts w:ascii="Times New Roman" w:hAnsi="Times New Roman"/>
          <w:sz w:val="20"/>
          <w:szCs w:val="20"/>
          <w:rtl w:val="0"/>
          <w:lang w:val="en-US"/>
        </w:rPr>
        <w:t>,  (Atglen, PA, USA: Whitford Press, 1981).</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Historial information about The Theosophical Society in America in its official webpage at </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"https://www.theosophical.org/about/about-the-society"</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https://www.theosophical.org/about/about-the-society</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 accessed 20 March 2020.</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Houlding, </w:t>
      </w:r>
      <w:r>
        <w:rPr>
          <w:rFonts w:ascii="Times New Roman" w:hAnsi="Times New Roman"/>
          <w:sz w:val="20"/>
          <w:szCs w:val="20"/>
          <w:rtl w:val="0"/>
        </w:rPr>
        <w:t>Deborah</w:t>
      </w:r>
      <w:r>
        <w:rPr>
          <w:rFonts w:ascii="Times New Roman" w:hAnsi="Times New Roman"/>
          <w:sz w:val="20"/>
          <w:szCs w:val="20"/>
          <w:rtl w:val="0"/>
          <w:lang w:val="es-ES_tradnl"/>
        </w:rPr>
        <w:t>,</w:t>
      </w:r>
      <w:r>
        <w:rPr>
          <w:rFonts w:ascii="Times New Roman" w:hAnsi="Times New Roman"/>
          <w:sz w:val="20"/>
          <w:szCs w:val="20"/>
          <w:rtl w:val="0"/>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s-ES_tradnl"/>
        </w:rPr>
        <w:t>Interview with Nadiya Shah</w:t>
      </w:r>
      <w:r>
        <w:rPr>
          <w:rFonts w:ascii="Times New Roman" w:hAnsi="Times New Roman" w:hint="default"/>
          <w:sz w:val="20"/>
          <w:szCs w:val="20"/>
          <w:rtl w:val="0"/>
          <w:lang w:val="es-ES_tradnl"/>
        </w:rPr>
        <w:t>’</w:t>
      </w:r>
      <w:r>
        <w:rPr>
          <w:rFonts w:ascii="Times New Roman" w:hAnsi="Times New Roman"/>
          <w:sz w:val="20"/>
          <w:szCs w:val="20"/>
          <w:rtl w:val="0"/>
          <w:lang w:val="es-ES_tradnl"/>
        </w:rPr>
        <w:t>, Nadiya Shah Productions, 11</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Oct. 2012,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"https://www.youtube.com/watch?v=mtV0Dxx-8mM"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https://www.youtube.com/watch?v=mtV0Dxx-8mM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Information about Project Hindsight,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"http://www.projecthindsight.com/geninfo/about.html"</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http://www.projecthindsight.com/geninfo/about.html</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r>
        <w:rPr>
          <w:rStyle w:val="Ninguno"/>
          <w:rFonts w:ascii="Times New Roman" w:hAnsi="Times New Roman"/>
          <w:sz w:val="22"/>
          <w:szCs w:val="22"/>
          <w:rtl w:val="0"/>
          <w:lang w:val="es-ES_tradnl"/>
        </w:rPr>
        <w:t>]</w:t>
      </w:r>
      <w:r>
        <w:rPr>
          <w:rFonts w:ascii="Times New Roman" w:hAnsi="Times New Roman"/>
          <w:sz w:val="20"/>
          <w:szCs w:val="20"/>
          <w:rtl w:val="0"/>
          <w:lang w:val="es-ES_tradnl"/>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it-IT"/>
        </w:rPr>
        <w:t>Hone, Margaret E.</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n-US"/>
        </w:rPr>
        <w:t>The Modern Text-Book of Astrology</w:t>
      </w:r>
      <w:r>
        <w:rPr>
          <w:rFonts w:ascii="Times New Roman" w:hAnsi="Times New Roman"/>
          <w:sz w:val="20"/>
          <w:szCs w:val="20"/>
          <w:rtl w:val="0"/>
          <w:lang w:val="en-US"/>
        </w:rPr>
        <w:t>,  (Trowbridge, Wiltshire, Great Britain: Detosis Printers, 1990).</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it-IT"/>
        </w:rPr>
        <w:t xml:space="preserve">Leo, Alan, </w:t>
      </w:r>
      <w:r>
        <w:rPr>
          <w:rStyle w:val="Ninguno"/>
          <w:rFonts w:ascii="Times New Roman" w:hAnsi="Times New Roman"/>
          <w:i w:val="1"/>
          <w:iCs w:val="1"/>
          <w:sz w:val="20"/>
          <w:szCs w:val="20"/>
          <w:rtl w:val="0"/>
        </w:rPr>
        <w:t>Astrology for All</w:t>
      </w:r>
      <w:r>
        <w:rPr>
          <w:rFonts w:ascii="Times New Roman" w:hAnsi="Times New Roman"/>
          <w:sz w:val="20"/>
          <w:szCs w:val="20"/>
          <w:rtl w:val="0"/>
          <w:lang w:val="en-US"/>
        </w:rPr>
        <w:t>,  (West Hampstead, London: L. M. Fowler &amp; Co., 1899).</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Leo, Alan, </w:t>
      </w:r>
      <w:r>
        <w:rPr>
          <w:rStyle w:val="Ninguno"/>
          <w:rFonts w:ascii="Times New Roman" w:hAnsi="Times New Roman"/>
          <w:i w:val="1"/>
          <w:iCs w:val="1"/>
          <w:sz w:val="20"/>
          <w:szCs w:val="20"/>
          <w:rtl w:val="0"/>
          <w:lang w:val="es-ES_tradnl"/>
        </w:rPr>
        <w:t>Practical Astrology</w:t>
      </w:r>
      <w:r>
        <w:rPr>
          <w:rFonts w:ascii="Times New Roman" w:hAnsi="Times New Roman"/>
          <w:sz w:val="20"/>
          <w:szCs w:val="20"/>
          <w:rtl w:val="0"/>
          <w:lang w:val="es-ES_tradnl"/>
        </w:rPr>
        <w:t>, (Bombay, India: K. L. Bhargava &amp; Co., 1960).</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nl-NL"/>
        </w:rPr>
        <w:t>Placidus De Titis</w:t>
      </w:r>
      <w:r>
        <w:rPr>
          <w:rFonts w:ascii="Times New Roman" w:hAnsi="Times New Roman"/>
          <w:sz w:val="20"/>
          <w:szCs w:val="20"/>
          <w:rtl w:val="0"/>
          <w:lang w:val="es-ES_tradnl"/>
        </w:rPr>
        <w:t xml:space="preserve">, </w:t>
      </w:r>
      <w:r>
        <w:rPr>
          <w:rFonts w:ascii="Times New Roman" w:hAnsi="Times New Roman"/>
          <w:sz w:val="20"/>
          <w:szCs w:val="20"/>
          <w:rtl w:val="0"/>
          <w:lang w:val="es-ES_tradnl"/>
        </w:rPr>
        <w:t xml:space="preserve">Didacus, </w:t>
      </w:r>
      <w:r>
        <w:rPr>
          <w:rStyle w:val="Ninguno"/>
          <w:rFonts w:ascii="Times New Roman" w:hAnsi="Times New Roman"/>
          <w:i w:val="1"/>
          <w:iCs w:val="1"/>
          <w:sz w:val="20"/>
          <w:szCs w:val="20"/>
          <w:rtl w:val="0"/>
        </w:rPr>
        <w:t>Primum Mobile</w:t>
      </w:r>
      <w:r>
        <w:rPr>
          <w:rFonts w:ascii="Times New Roman" w:hAnsi="Times New Roman"/>
          <w:sz w:val="20"/>
          <w:szCs w:val="20"/>
          <w:rtl w:val="0"/>
          <w:lang w:val="en-US"/>
        </w:rPr>
        <w:t>, trans by. John Cooper  (London: Davies and Dickson, 1814).</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rPr>
        <w:t xml:space="preserve">Ptolemy, </w:t>
      </w:r>
      <w:r>
        <w:rPr>
          <w:rStyle w:val="Ninguno"/>
          <w:rFonts w:ascii="Times New Roman" w:hAnsi="Times New Roman"/>
          <w:i w:val="1"/>
          <w:iCs w:val="1"/>
          <w:sz w:val="20"/>
          <w:szCs w:val="20"/>
          <w:rtl w:val="0"/>
          <w:lang w:val="es-ES_tradnl"/>
        </w:rPr>
        <w:t>Tetrabiblos</w:t>
      </w:r>
      <w:r>
        <w:rPr>
          <w:rFonts w:ascii="Times New Roman" w:hAnsi="Times New Roman"/>
          <w:sz w:val="20"/>
          <w:szCs w:val="20"/>
          <w:rtl w:val="0"/>
          <w:lang w:val="en-US"/>
        </w:rPr>
        <w:t>,  (London: Harvard University Press, 1940)</w:t>
      </w:r>
      <w:r>
        <w:rPr>
          <w:rFonts w:ascii="Times New Roman" w:hAnsi="Times New Roman"/>
          <w:sz w:val="20"/>
          <w:szCs w:val="20"/>
          <w:rtl w:val="0"/>
          <w:lang w:val="es-ES_tradnl"/>
        </w:rPr>
        <w:t>.</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Obituary for Doris Greaves by Gloria Lawrence, Federation Of Australian Astrologers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"https://www.faainc.org.au/in-memoriam/doris-greaves-in-memoriam/"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https://www.faainc.org.au/in-memoriam/doris-greaves-in-memoriam/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3</w:t>
      </w:r>
      <w:r>
        <w:rPr>
          <w:rStyle w:val="Ninguno"/>
          <w:rFonts w:ascii="Times New Roman" w:hAnsi="Times New Roman"/>
          <w:sz w:val="20"/>
          <w:szCs w:val="20"/>
          <w:vertAlign w:val="superscript"/>
          <w:rtl w:val="0"/>
          <w:lang w:val="es-ES_tradnl"/>
        </w:rPr>
        <w:t>rd</w:t>
      </w:r>
      <w:r>
        <w:rPr>
          <w:rFonts w:ascii="Times New Roman" w:hAnsi="Times New Roman"/>
          <w:sz w:val="20"/>
          <w:szCs w:val="20"/>
          <w:rtl w:val="0"/>
          <w:lang w:val="es-ES_tradnl"/>
        </w:rPr>
        <w:t xml:space="preserve"> April 2020]</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Sasportas, Howard and Liz Greene, </w:t>
      </w:r>
      <w:r>
        <w:rPr>
          <w:rStyle w:val="Ninguno"/>
          <w:rFonts w:ascii="Times New Roman" w:hAnsi="Times New Roman"/>
          <w:i w:val="1"/>
          <w:iCs w:val="1"/>
          <w:sz w:val="20"/>
          <w:szCs w:val="20"/>
          <w:rtl w:val="0"/>
          <w:lang w:val="es-ES_tradnl"/>
        </w:rPr>
        <w:t>The Luminaries: The Psychology Of The Sun And Moon In The Horoscope</w:t>
      </w:r>
      <w:r>
        <w:rPr>
          <w:rFonts w:ascii="Times New Roman" w:hAnsi="Times New Roman"/>
          <w:sz w:val="20"/>
          <w:szCs w:val="20"/>
          <w:rtl w:val="0"/>
          <w:lang w:val="es-ES_tradnl"/>
        </w:rPr>
        <w:t>, (Boston, MA: WeiserBooks, 1992).</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Style w:val="Ninguno"/>
          <w:rFonts w:ascii="Times New Roman" w:cs="Times New Roman" w:hAnsi="Times New Roman" w:eastAsia="Times New Roman"/>
          <w:i w:val="0"/>
          <w:iCs w:val="0"/>
          <w:sz w:val="20"/>
          <w:szCs w:val="20"/>
          <w:rtl w:val="0"/>
        </w:rPr>
      </w:pPr>
      <w:r>
        <w:rPr>
          <w:rStyle w:val="Ninguno"/>
          <w:rFonts w:ascii="Times New Roman" w:hAnsi="Times New Roman"/>
          <w:i w:val="0"/>
          <w:iCs w:val="0"/>
          <w:sz w:val="20"/>
          <w:szCs w:val="20"/>
          <w:rtl w:val="0"/>
        </w:rPr>
        <w:t xml:space="preserve">Sasportas, Howard, </w:t>
      </w:r>
      <w:r>
        <w:rPr>
          <w:rFonts w:ascii="Times New Roman" w:hAnsi="Times New Roman"/>
          <w:i w:val="1"/>
          <w:iCs w:val="1"/>
          <w:sz w:val="20"/>
          <w:szCs w:val="20"/>
          <w:rtl w:val="0"/>
          <w:lang w:val="es-ES_tradnl"/>
        </w:rPr>
        <w:t>Las Doce Casas: Introducci</w:t>
      </w:r>
      <w:r>
        <w:rPr>
          <w:rFonts w:ascii="Times New Roman" w:hAnsi="Times New Roman" w:hint="default"/>
          <w:i w:val="1"/>
          <w:iCs w:val="1"/>
          <w:sz w:val="20"/>
          <w:szCs w:val="20"/>
          <w:rtl w:val="0"/>
          <w:lang w:val="es-ES_tradnl"/>
        </w:rPr>
        <w:t>ó</w:t>
      </w:r>
      <w:r>
        <w:rPr>
          <w:rFonts w:ascii="Times New Roman" w:hAnsi="Times New Roman"/>
          <w:i w:val="1"/>
          <w:iCs w:val="1"/>
          <w:sz w:val="20"/>
          <w:szCs w:val="20"/>
          <w:rtl w:val="0"/>
          <w:lang w:val="es-ES_tradnl"/>
        </w:rPr>
        <w:t>n Al Significado De Las Casas En La Interpretaci</w:t>
      </w:r>
      <w:r>
        <w:rPr>
          <w:rFonts w:ascii="Times New Roman" w:hAnsi="Times New Roman" w:hint="default"/>
          <w:i w:val="1"/>
          <w:iCs w:val="1"/>
          <w:sz w:val="20"/>
          <w:szCs w:val="20"/>
          <w:rtl w:val="0"/>
          <w:lang w:val="es-ES_tradnl"/>
        </w:rPr>
        <w:t>ó</w:t>
      </w:r>
      <w:r>
        <w:rPr>
          <w:rFonts w:ascii="Times New Roman" w:hAnsi="Times New Roman"/>
          <w:i w:val="1"/>
          <w:iCs w:val="1"/>
          <w:sz w:val="20"/>
          <w:szCs w:val="20"/>
          <w:rtl w:val="0"/>
          <w:lang w:val="de-DE"/>
        </w:rPr>
        <w:t>n Astrol</w:t>
      </w:r>
      <w:r>
        <w:rPr>
          <w:rFonts w:ascii="Times New Roman" w:hAnsi="Times New Roman" w:hint="default"/>
          <w:i w:val="1"/>
          <w:iCs w:val="1"/>
          <w:sz w:val="20"/>
          <w:szCs w:val="20"/>
          <w:rtl w:val="0"/>
          <w:lang w:val="es-ES_tradnl"/>
        </w:rPr>
        <w:t>ó</w:t>
      </w:r>
      <w:r>
        <w:rPr>
          <w:rFonts w:ascii="Times New Roman" w:hAnsi="Times New Roman"/>
          <w:i w:val="1"/>
          <w:iCs w:val="1"/>
          <w:sz w:val="20"/>
          <w:szCs w:val="20"/>
          <w:rtl w:val="0"/>
          <w:lang w:val="pt-PT"/>
        </w:rPr>
        <w:t>gica</w:t>
      </w:r>
      <w:r>
        <w:rPr>
          <w:rStyle w:val="Ninguno"/>
          <w:rFonts w:ascii="Times New Roman" w:hAnsi="Times New Roman"/>
          <w:i w:val="0"/>
          <w:iCs w:val="0"/>
          <w:sz w:val="20"/>
          <w:szCs w:val="20"/>
          <w:rtl w:val="0"/>
          <w:lang w:val="es-ES_tradnl"/>
        </w:rPr>
        <w:t>,  (Barcelona, Spain: Ediciones Urano, 1987).</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Style w:val="Ninguno"/>
          <w:rFonts w:ascii="Times New Roman" w:cs="Times New Roman" w:hAnsi="Times New Roman" w:eastAsia="Times New Roman"/>
          <w:i w:val="0"/>
          <w:iCs w:val="0"/>
          <w:sz w:val="20"/>
          <w:szCs w:val="20"/>
          <w:rtl w:val="0"/>
        </w:rPr>
      </w:pPr>
      <w:r>
        <w:rPr>
          <w:rStyle w:val="Ninguno"/>
          <w:rFonts w:ascii="Times New Roman" w:hAnsi="Times New Roman"/>
          <w:i w:val="0"/>
          <w:iCs w:val="0"/>
          <w:sz w:val="20"/>
          <w:szCs w:val="20"/>
          <w:rtl w:val="0"/>
        </w:rPr>
        <w:t xml:space="preserve">Sasportas, Howard, </w:t>
      </w:r>
      <w:r>
        <w:rPr>
          <w:rFonts w:ascii="Times New Roman" w:hAnsi="Times New Roman"/>
          <w:i w:val="1"/>
          <w:iCs w:val="1"/>
          <w:sz w:val="20"/>
          <w:szCs w:val="20"/>
          <w:rtl w:val="0"/>
          <w:lang w:val="en-US"/>
        </w:rPr>
        <w:t>The Gods of Change: Pain, Crisis and the Transits of Uranus, Neptune and Pluto</w:t>
      </w:r>
      <w:r>
        <w:rPr>
          <w:rStyle w:val="Ninguno"/>
          <w:rFonts w:ascii="Times New Roman" w:hAnsi="Times New Roman"/>
          <w:i w:val="0"/>
          <w:iCs w:val="0"/>
          <w:sz w:val="20"/>
          <w:szCs w:val="20"/>
          <w:rtl w:val="0"/>
          <w:lang w:val="en-US"/>
        </w:rPr>
        <w:t>,  (Bournemouth, England: The Wessex Astrologer, 2007).</w:t>
      </w:r>
    </w:p>
    <w:p>
      <w:pPr>
        <w:pStyle w:val="Cuerpo"/>
        <w:rPr>
          <w:b w:val="1"/>
          <w:bCs w:val="1"/>
          <w:sz w:val="20"/>
          <w:szCs w:val="20"/>
        </w:rPr>
      </w:pPr>
      <w:r>
        <w:rPr>
          <w:b w:val="1"/>
          <w:bCs w:val="1"/>
          <w:sz w:val="20"/>
          <w:szCs w:val="20"/>
          <w:rtl w:val="0"/>
          <w:lang w:val="es-ES_tradnl"/>
        </w:rPr>
        <w:t>Secondary sources</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Brady, Bernadette, </w:t>
      </w:r>
      <w:r>
        <w:rPr>
          <w:rStyle w:val="Ninguno"/>
          <w:rFonts w:ascii="Times New Roman" w:hAnsi="Times New Roman"/>
          <w:i w:val="1"/>
          <w:iCs w:val="1"/>
          <w:sz w:val="20"/>
          <w:szCs w:val="20"/>
          <w:rtl w:val="0"/>
          <w:lang w:val="es-ES_tradnl"/>
        </w:rPr>
        <w:t>Theories Of Fate Among Present-day Astrologers</w:t>
      </w:r>
      <w:r>
        <w:rPr>
          <w:rFonts w:ascii="Times New Roman" w:hAnsi="Times New Roman"/>
          <w:sz w:val="20"/>
          <w:szCs w:val="20"/>
          <w:rtl w:val="0"/>
          <w:lang w:val="es-ES_tradnl"/>
        </w:rPr>
        <w:t xml:space="preserve"> (PhD thesis, University Of Wales Trinity Saint David, 2011)</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Burns, William E., </w:t>
      </w:r>
      <w:r>
        <w:rPr>
          <w:rStyle w:val="Ninguno"/>
          <w:rFonts w:ascii="Times New Roman" w:hAnsi="Times New Roman"/>
          <w:i w:val="1"/>
          <w:iCs w:val="1"/>
          <w:sz w:val="20"/>
          <w:szCs w:val="20"/>
          <w:rtl w:val="0"/>
          <w:lang w:val="es-ES_tradnl"/>
        </w:rPr>
        <w:t xml:space="preserve">Astrology Through History: Interpreting The Stars From Ancient Mesopotamia To The Present </w:t>
      </w:r>
      <w:r>
        <w:rPr>
          <w:rFonts w:ascii="Times New Roman" w:hAnsi="Times New Roman"/>
          <w:sz w:val="20"/>
          <w:szCs w:val="20"/>
          <w:rtl w:val="0"/>
          <w:lang w:val="es-ES_tradnl"/>
        </w:rPr>
        <w:t>(Santa Barbara, CA: ABC-CLIO, 2018).</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Campion, Nicholas, </w:t>
      </w:r>
      <w:r>
        <w:rPr>
          <w:rFonts w:ascii="Times New Roman" w:hAnsi="Times New Roman" w:hint="default"/>
          <w:sz w:val="20"/>
          <w:szCs w:val="20"/>
          <w:rtl w:val="0"/>
          <w:lang w:val="es-ES_tradnl"/>
        </w:rPr>
        <w:t>‘</w:t>
      </w:r>
      <w:r>
        <w:rPr>
          <w:rFonts w:ascii="Times New Roman" w:hAnsi="Times New Roman"/>
          <w:sz w:val="20"/>
          <w:szCs w:val="20"/>
          <w:rtl w:val="0"/>
          <w:lang w:val="es-ES_tradnl"/>
        </w:rPr>
        <w:t>A Simple Chronology Of Astrology</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The Astrological Journal</w:t>
      </w:r>
      <w:r>
        <w:rPr>
          <w:rFonts w:ascii="Times New Roman" w:hAnsi="Times New Roman"/>
          <w:sz w:val="20"/>
          <w:szCs w:val="20"/>
          <w:rtl w:val="0"/>
          <w:lang w:val="es-ES_tradnl"/>
        </w:rPr>
        <w:t>, 36.1 (January/February 1994), 13-17.</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Campion, Nicholas, </w:t>
      </w:r>
      <w:r>
        <w:rPr>
          <w:rStyle w:val="Ninguno"/>
          <w:rFonts w:ascii="Times New Roman" w:hAnsi="Times New Roman"/>
          <w:i w:val="1"/>
          <w:iCs w:val="1"/>
          <w:sz w:val="20"/>
          <w:szCs w:val="20"/>
          <w:rtl w:val="0"/>
          <w:lang w:val="es-ES_tradnl"/>
        </w:rPr>
        <w:t>Astrology And Popular Religion In The Modern West</w:t>
      </w:r>
      <w:r>
        <w:rPr>
          <w:rFonts w:ascii="Times New Roman" w:hAnsi="Times New Roman"/>
          <w:sz w:val="20"/>
          <w:szCs w:val="20"/>
          <w:rtl w:val="0"/>
          <w:lang w:val="es-ES_tradnl"/>
        </w:rPr>
        <w:t xml:space="preserve"> (New York, NY: Routledge, 2016).</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Campion, Nicholas, </w:t>
      </w:r>
      <w:r>
        <w:rPr>
          <w:rStyle w:val="Ninguno"/>
          <w:rFonts w:ascii="Times New Roman" w:hAnsi="Times New Roman"/>
          <w:i w:val="1"/>
          <w:iCs w:val="1"/>
          <w:sz w:val="20"/>
          <w:szCs w:val="20"/>
          <w:rtl w:val="0"/>
          <w:lang w:val="es-ES_tradnl"/>
        </w:rPr>
        <w:t>History Of Western Astrology. Volume II, The Medieval And Modern Worlds</w:t>
      </w:r>
      <w:r>
        <w:rPr>
          <w:rFonts w:ascii="Times New Roman" w:hAnsi="Times New Roman"/>
          <w:sz w:val="20"/>
          <w:szCs w:val="20"/>
          <w:rtl w:val="0"/>
          <w:lang w:val="es-ES_tradnl"/>
        </w:rPr>
        <w:t xml:space="preserve"> (London and New York: Continuum, 2009).</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Campion, Nicholas,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Campion, Nicholas, 'The Lens Of Astrology: Interview With Liz Greene/Part 1</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The Mountain Astrologer</w:t>
      </w:r>
      <w:r>
        <w:rPr>
          <w:rFonts w:ascii="Times New Roman" w:hAnsi="Times New Roman"/>
          <w:sz w:val="20"/>
          <w:szCs w:val="20"/>
          <w:rtl w:val="0"/>
          <w:lang w:val="es-ES_tradnl"/>
        </w:rPr>
        <w:t>, (Dec. 2001/Jan. 2002),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"https://www.astro.com/astrology/in_plutint3_e.htm"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https://www.astro.com/astrology/in_plutint3_e.htm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n-US"/>
        </w:rPr>
        <w:t>Carlson,</w:t>
      </w:r>
      <w:r>
        <w:rPr>
          <w:rFonts w:ascii="Times New Roman" w:hAnsi="Times New Roman"/>
          <w:sz w:val="20"/>
          <w:szCs w:val="20"/>
          <w:rtl w:val="0"/>
          <w:lang w:val="es-ES_tradnl"/>
        </w:rPr>
        <w:t xml:space="preserve"> </w:t>
      </w:r>
      <w:r>
        <w:rPr>
          <w:rFonts w:ascii="Times New Roman" w:hAnsi="Times New Roman"/>
          <w:sz w:val="20"/>
          <w:szCs w:val="20"/>
          <w:rtl w:val="0"/>
        </w:rPr>
        <w:t>Shawn</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Double-Blind Test Of Astrology</w:t>
      </w:r>
      <w:r>
        <w:rPr>
          <w:rFonts w:ascii="Times New Roman" w:hAnsi="Times New Roman"/>
          <w:sz w:val="20"/>
          <w:szCs w:val="20"/>
          <w:rtl w:val="0"/>
          <w:lang w:val="es-ES_tradnl"/>
        </w:rPr>
        <w:t xml:space="preserve"> (Berkeley, CA: </w:t>
      </w:r>
      <w:r>
        <w:rPr>
          <w:rFonts w:ascii="Times New Roman" w:hAnsi="Times New Roman"/>
          <w:sz w:val="20"/>
          <w:szCs w:val="20"/>
          <w:rtl w:val="0"/>
          <w:lang w:val="en-US"/>
        </w:rPr>
        <w:t>Lawrence Berkeley National Laboratory</w:t>
      </w:r>
      <w:r>
        <w:rPr>
          <w:rFonts w:ascii="Times New Roman" w:hAnsi="Times New Roman"/>
          <w:sz w:val="20"/>
          <w:szCs w:val="20"/>
          <w:rtl w:val="0"/>
          <w:lang w:val="es-ES_tradnl"/>
        </w:rPr>
        <w:t>: 1983).</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Curry, Patrick, </w:t>
      </w:r>
      <w:r>
        <w:rPr>
          <w:rFonts w:ascii="Times New Roman" w:hAnsi="Times New Roman" w:hint="default"/>
          <w:sz w:val="20"/>
          <w:szCs w:val="20"/>
          <w:rtl w:val="0"/>
          <w:lang w:val="es-ES_tradnl"/>
        </w:rPr>
        <w:t>‘</w:t>
      </w:r>
      <w:r>
        <w:rPr>
          <w:rFonts w:ascii="Times New Roman" w:hAnsi="Times New Roman"/>
          <w:sz w:val="20"/>
          <w:szCs w:val="20"/>
          <w:rtl w:val="0"/>
          <w:lang w:val="es-ES_tradnl"/>
        </w:rPr>
        <w:t>Astrology: From Pagan To Postmodern?</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The Astrological Journal</w:t>
      </w:r>
      <w:r>
        <w:rPr>
          <w:rFonts w:ascii="Times New Roman" w:hAnsi="Times New Roman"/>
          <w:sz w:val="20"/>
          <w:szCs w:val="20"/>
          <w:rtl w:val="0"/>
          <w:lang w:val="es-ES_tradnl"/>
        </w:rPr>
        <w:t>, 36.1 (January/February 1994), 69-75.</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Curry, Patrick, </w:t>
      </w:r>
      <w:r>
        <w:rPr>
          <w:rStyle w:val="Ninguno"/>
          <w:rFonts w:ascii="Times New Roman" w:hAnsi="Times New Roman"/>
          <w:i w:val="1"/>
          <w:iCs w:val="1"/>
          <w:sz w:val="20"/>
          <w:szCs w:val="20"/>
          <w:rtl w:val="0"/>
          <w:lang w:val="es-ES_tradnl"/>
        </w:rPr>
        <w:t>A Confusion Of Prophets: Victorian And Edwarian Astrology</w:t>
      </w:r>
      <w:r>
        <w:rPr>
          <w:rFonts w:ascii="Times New Roman" w:hAnsi="Times New Roman"/>
          <w:sz w:val="20"/>
          <w:szCs w:val="20"/>
          <w:rtl w:val="0"/>
          <w:lang w:val="es-ES_tradnl"/>
        </w:rPr>
        <w:t xml:space="preserve"> (London: Collins &amp; Brown, 1992).</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Curry, Patrick, </w:t>
      </w:r>
      <w:r>
        <w:rPr>
          <w:rFonts w:ascii="Times New Roman" w:hAnsi="Times New Roman" w:hint="default"/>
          <w:sz w:val="20"/>
          <w:szCs w:val="20"/>
          <w:rtl w:val="0"/>
          <w:lang w:val="es-ES_tradnl"/>
        </w:rPr>
        <w:t>‘</w:t>
      </w:r>
      <w:r>
        <w:rPr>
          <w:rFonts w:ascii="Times New Roman" w:hAnsi="Times New Roman"/>
          <w:sz w:val="20"/>
          <w:szCs w:val="20"/>
          <w:rtl w:val="0"/>
          <w:lang w:val="es-ES_tradnl"/>
        </w:rPr>
        <w:t>Historical Approaches To Astrology</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Culture And Cosmos</w:t>
      </w:r>
      <w:r>
        <w:rPr>
          <w:rFonts w:ascii="Times New Roman" w:hAnsi="Times New Roman"/>
          <w:sz w:val="20"/>
          <w:szCs w:val="20"/>
          <w:rtl w:val="0"/>
          <w:lang w:val="es-ES_tradnl"/>
        </w:rPr>
        <w:t>, 4.1 (Spring/Summer 2000), 3-9.</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Dooley, Brendan, </w:t>
      </w:r>
      <w:r>
        <w:rPr>
          <w:rFonts w:ascii="Times New Roman" w:hAnsi="Times New Roman" w:hint="default"/>
          <w:sz w:val="20"/>
          <w:szCs w:val="20"/>
          <w:rtl w:val="0"/>
          <w:lang w:val="es-ES_tradnl"/>
        </w:rPr>
        <w:t>‘</w:t>
      </w:r>
      <w:r>
        <w:rPr>
          <w:rFonts w:ascii="Times New Roman" w:hAnsi="Times New Roman"/>
          <w:sz w:val="20"/>
          <w:szCs w:val="20"/>
          <w:rtl w:val="0"/>
          <w:lang w:val="es-ES_tradnl"/>
        </w:rPr>
        <w:t>The Ptolemaic Astrological Tradition In The Seventeenth Century: An Example From Rome</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International Journal Of The Classical Tradition</w:t>
      </w:r>
      <w:r>
        <w:rPr>
          <w:rFonts w:ascii="Times New Roman" w:hAnsi="Times New Roman"/>
          <w:sz w:val="20"/>
          <w:szCs w:val="20"/>
          <w:rtl w:val="0"/>
          <w:lang w:val="es-ES_tradnl"/>
        </w:rPr>
        <w:t>, 5.4 (Spring, 1999), 528-48.</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Evans, Richard J., </w:t>
      </w:r>
      <w:r>
        <w:rPr>
          <w:rStyle w:val="Ninguno"/>
          <w:rFonts w:ascii="Times New Roman" w:hAnsi="Times New Roman"/>
          <w:i w:val="1"/>
          <w:iCs w:val="1"/>
          <w:sz w:val="20"/>
          <w:szCs w:val="20"/>
          <w:rtl w:val="0"/>
          <w:lang w:val="es-ES_tradnl"/>
        </w:rPr>
        <w:t>In Defence Of History</w:t>
      </w:r>
      <w:r>
        <w:rPr>
          <w:rFonts w:ascii="Times New Roman" w:hAnsi="Times New Roman"/>
          <w:sz w:val="20"/>
          <w:szCs w:val="20"/>
          <w:rtl w:val="0"/>
          <w:lang w:val="es-ES_tradnl"/>
        </w:rPr>
        <w:t xml:space="preserve"> (London: Grata, 2018).</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de-DE"/>
        </w:rPr>
        <w:t>Feist,</w:t>
      </w:r>
      <w:r>
        <w:rPr>
          <w:rFonts w:ascii="Times New Roman" w:hAnsi="Times New Roman"/>
          <w:sz w:val="20"/>
          <w:szCs w:val="20"/>
          <w:rtl w:val="0"/>
          <w:lang w:val="es-ES_tradnl"/>
        </w:rPr>
        <w:t xml:space="preserve"> Michael,</w:t>
      </w:r>
      <w:r>
        <w:rPr>
          <w:rFonts w:ascii="Times New Roman" w:hAnsi="Times New Roman"/>
          <w:sz w:val="20"/>
          <w:szCs w:val="20"/>
          <w:rtl w:val="0"/>
          <w:lang w:val="en-US"/>
        </w:rPr>
        <w:t xml:space="preserve"> 'The Hamburg School: The Early Years', </w:t>
      </w:r>
      <w:r>
        <w:rPr>
          <w:rStyle w:val="Ninguno"/>
          <w:rFonts w:ascii="Times New Roman" w:hAnsi="Times New Roman"/>
          <w:i w:val="1"/>
          <w:iCs w:val="1"/>
          <w:sz w:val="20"/>
          <w:szCs w:val="20"/>
          <w:rtl w:val="0"/>
          <w:lang w:val="en-US"/>
        </w:rPr>
        <w:t>5th International Conference Of The IUF</w:t>
      </w:r>
      <w:r>
        <w:rPr>
          <w:rFonts w:ascii="Times New Roman" w:hAnsi="Times New Roman"/>
          <w:sz w:val="20"/>
          <w:szCs w:val="20"/>
          <w:rtl w:val="0"/>
          <w:lang w:val="en-US"/>
        </w:rPr>
        <w:t>. New York, NY, 23-24 Oct. 2010. Available at: &lt;http://uraniansociety.com/USIG_articles/article_history_of_uranian_astrology_michael_feist.pdf&gt;, accessed 30th March 2020, 11.</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n-US"/>
        </w:rPr>
        <w:t xml:space="preserve">Gansten, Martin, 'Placidean Teachings in Early Nineteenth-Century Britain: John Worsdale and Thomas Oxley', in </w:t>
      </w:r>
      <w:r>
        <w:rPr>
          <w:rStyle w:val="Ninguno"/>
          <w:rFonts w:ascii="Times New Roman" w:hAnsi="Times New Roman"/>
          <w:i w:val="1"/>
          <w:iCs w:val="1"/>
          <w:sz w:val="20"/>
          <w:szCs w:val="20"/>
          <w:rtl w:val="0"/>
          <w:lang w:val="en-US"/>
        </w:rPr>
        <w:t>Astrologies: Plurality and Diversity</w:t>
      </w:r>
      <w:r>
        <w:rPr>
          <w:rFonts w:ascii="Times New Roman" w:hAnsi="Times New Roman"/>
          <w:sz w:val="20"/>
          <w:szCs w:val="20"/>
          <w:rtl w:val="0"/>
          <w:lang w:val="en-US"/>
        </w:rPr>
        <w:t>, ed. by Liz Greene Nicholas Campion (Ceredigion, Wales, United Kingdom: Sophia Centre Press, 2011)</w:t>
      </w:r>
      <w:r>
        <w:rPr>
          <w:rFonts w:ascii="Times New Roman" w:hAnsi="Times New Roman"/>
          <w:sz w:val="20"/>
          <w:szCs w:val="20"/>
          <w:rtl w:val="0"/>
          <w:lang w:val="es-ES_tradnl"/>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de-DE"/>
        </w:rPr>
        <w:t>Gingerich,</w:t>
      </w:r>
      <w:r>
        <w:rPr>
          <w:rFonts w:ascii="Times New Roman" w:hAnsi="Times New Roman"/>
          <w:sz w:val="20"/>
          <w:szCs w:val="20"/>
          <w:rtl w:val="0"/>
          <w:lang w:val="es-ES_tradnl"/>
        </w:rPr>
        <w:t xml:space="preserve"> Owen,</w:t>
      </w:r>
      <w:r>
        <w:rPr>
          <w:rFonts w:ascii="Times New Roman" w:hAnsi="Times New Roman"/>
          <w:sz w:val="20"/>
          <w:szCs w:val="20"/>
          <w:rtl w:val="0"/>
          <w:lang w:val="en-US"/>
        </w:rPr>
        <w:t xml:space="preserve"> 'Astronomy in the Age of Columbus', </w:t>
      </w:r>
      <w:r>
        <w:rPr>
          <w:rStyle w:val="Ninguno"/>
          <w:rFonts w:ascii="Times New Roman" w:hAnsi="Times New Roman"/>
          <w:i w:val="1"/>
          <w:iCs w:val="1"/>
          <w:sz w:val="20"/>
          <w:szCs w:val="20"/>
          <w:rtl w:val="0"/>
          <w:lang w:val="en-US"/>
        </w:rPr>
        <w:t xml:space="preserve">Scientific American, </w:t>
      </w:r>
      <w:r>
        <w:rPr>
          <w:rFonts w:ascii="Times New Roman" w:hAnsi="Times New Roman"/>
          <w:sz w:val="20"/>
          <w:szCs w:val="20"/>
          <w:rtl w:val="0"/>
        </w:rPr>
        <w:t xml:space="preserve">267.5 (November, 1992), </w:t>
      </w:r>
      <w:r>
        <w:rPr>
          <w:rFonts w:ascii="Times New Roman" w:hAnsi="Times New Roman"/>
          <w:sz w:val="20"/>
          <w:szCs w:val="20"/>
          <w:rtl w:val="0"/>
          <w:lang w:val="es-ES_tradnl"/>
        </w:rPr>
        <w:t>100-105</w:t>
      </w:r>
      <w:r>
        <w:rPr>
          <w:rFonts w:ascii="Times New Roman" w:hAnsi="Times New Roman"/>
          <w:sz w:val="20"/>
          <w:szCs w:val="2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n-US"/>
        </w:rPr>
        <w:t xml:space="preserve">Greene, </w:t>
      </w:r>
      <w:r>
        <w:rPr>
          <w:rFonts w:ascii="Times New Roman" w:hAnsi="Times New Roman"/>
          <w:sz w:val="20"/>
          <w:szCs w:val="20"/>
          <w:rtl w:val="0"/>
          <w:lang w:val="es-ES_tradnl"/>
        </w:rPr>
        <w:t xml:space="preserve">Liz, </w:t>
      </w:r>
      <w:r>
        <w:rPr>
          <w:rFonts w:ascii="Times New Roman" w:hAnsi="Times New Roman" w:hint="default"/>
          <w:sz w:val="20"/>
          <w:szCs w:val="20"/>
          <w:rtl w:val="0"/>
          <w:lang w:val="es-ES_tradnl"/>
        </w:rPr>
        <w:t>’</w:t>
      </w:r>
      <w:r>
        <w:rPr>
          <w:rFonts w:ascii="Times New Roman" w:hAnsi="Times New Roman"/>
          <w:sz w:val="20"/>
          <w:szCs w:val="20"/>
          <w:rtl w:val="0"/>
        </w:rPr>
        <w:t>Is Astrology a D</w:t>
      </w:r>
      <w:r>
        <w:rPr>
          <w:rFonts w:ascii="Times New Roman" w:hAnsi="Times New Roman"/>
          <w:sz w:val="20"/>
          <w:szCs w:val="20"/>
          <w:rtl w:val="0"/>
          <w:lang w:val="es-ES_tradnl"/>
        </w:rPr>
        <w:t>i</w:t>
      </w:r>
      <w:r>
        <w:rPr>
          <w:rFonts w:ascii="Times New Roman" w:hAnsi="Times New Roman"/>
          <w:sz w:val="20"/>
          <w:szCs w:val="20"/>
          <w:rtl w:val="0"/>
          <w:lang w:val="en-US"/>
        </w:rPr>
        <w:t xml:space="preserve">vinatory System?', </w:t>
      </w:r>
      <w:r>
        <w:rPr>
          <w:rStyle w:val="Ninguno"/>
          <w:rFonts w:ascii="Times New Roman" w:hAnsi="Times New Roman"/>
          <w:i w:val="1"/>
          <w:iCs w:val="1"/>
          <w:sz w:val="20"/>
          <w:szCs w:val="20"/>
          <w:rtl w:val="0"/>
          <w:lang w:val="en-US"/>
        </w:rPr>
        <w:t xml:space="preserve">Culture And Cosmos, </w:t>
      </w:r>
      <w:r>
        <w:rPr>
          <w:rFonts w:ascii="Times New Roman" w:hAnsi="Times New Roman"/>
          <w:sz w:val="20"/>
          <w:szCs w:val="20"/>
          <w:rtl w:val="0"/>
        </w:rPr>
        <w:t>12.1 (Spring/Summer 2008)</w:t>
      </w:r>
      <w:r>
        <w:rPr>
          <w:rFonts w:ascii="Times New Roman" w:hAnsi="Times New Roman"/>
          <w:sz w:val="20"/>
          <w:szCs w:val="20"/>
          <w:rtl w:val="0"/>
          <w:lang w:val="es-ES_tradnl"/>
        </w:rPr>
        <w:t>, 3-29.</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n-US"/>
        </w:rPr>
        <w:t xml:space="preserve">Hand,  Robert, 'John Partridge - One of the Founders of Modern Astrology?', in </w:t>
      </w:r>
      <w:r>
        <w:rPr>
          <w:rStyle w:val="Ninguno"/>
          <w:rFonts w:ascii="Times New Roman" w:hAnsi="Times New Roman"/>
          <w:i w:val="1"/>
          <w:iCs w:val="1"/>
          <w:sz w:val="20"/>
          <w:szCs w:val="20"/>
          <w:rtl w:val="0"/>
          <w:lang w:val="en-US"/>
        </w:rPr>
        <w:t>Astrologies: Plurality and Diversity</w:t>
      </w:r>
      <w:r>
        <w:rPr>
          <w:rFonts w:ascii="Times New Roman" w:hAnsi="Times New Roman"/>
          <w:sz w:val="20"/>
          <w:szCs w:val="20"/>
          <w:rtl w:val="0"/>
          <w:lang w:val="en-US"/>
        </w:rPr>
        <w:t>, ed. by Liz Greene Nicholas Campion (Ceredigion, Wales, United Kingdom: Sophia Centre Press, 2011).</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de-DE"/>
        </w:rPr>
        <w:t xml:space="preserve">Hand,  Robert, </w:t>
      </w:r>
      <w:r>
        <w:rPr>
          <w:rFonts w:ascii="Times New Roman" w:hAnsi="Times New Roman" w:hint="default"/>
          <w:sz w:val="20"/>
          <w:szCs w:val="20"/>
          <w:rtl w:val="1"/>
        </w:rPr>
        <w:t>‘</w:t>
      </w:r>
      <w:r>
        <w:rPr>
          <w:rFonts w:ascii="Times New Roman" w:hAnsi="Times New Roman"/>
          <w:sz w:val="20"/>
          <w:szCs w:val="20"/>
          <w:rtl w:val="0"/>
          <w:lang w:val="en-US"/>
        </w:rPr>
        <w:t>Signs as Houses (Places) in Ancient Astrology</w:t>
      </w:r>
      <w:r>
        <w:rPr>
          <w:rFonts w:ascii="Times New Roman" w:hAnsi="Times New Roman" w:hint="default"/>
          <w:sz w:val="20"/>
          <w:szCs w:val="20"/>
          <w:rtl w:val="1"/>
        </w:rPr>
        <w:t>’</w:t>
      </w:r>
      <w:r>
        <w:rPr>
          <w:rFonts w:ascii="Times New Roman" w:hAnsi="Times New Roman"/>
          <w:sz w:val="20"/>
          <w:szCs w:val="20"/>
          <w:rtl w:val="0"/>
        </w:rPr>
        <w:t xml:space="preserve">, </w:t>
      </w:r>
      <w:r>
        <w:rPr>
          <w:rStyle w:val="Ninguno"/>
          <w:rFonts w:ascii="Times New Roman" w:hAnsi="Times New Roman"/>
          <w:i w:val="1"/>
          <w:iCs w:val="1"/>
          <w:sz w:val="20"/>
          <w:szCs w:val="20"/>
          <w:rtl w:val="0"/>
          <w:lang w:val="en-US"/>
        </w:rPr>
        <w:t>Culture And Cosmos</w:t>
      </w:r>
      <w:r>
        <w:rPr>
          <w:rFonts w:ascii="Times New Roman" w:hAnsi="Times New Roman"/>
          <w:sz w:val="20"/>
          <w:szCs w:val="20"/>
          <w:rtl w:val="0"/>
          <w:lang w:val="en-US"/>
        </w:rPr>
        <w:t>, Vol. 11 no 1 and 2, Spring/Summer and Autumn/Winter 2007,</w:t>
      </w:r>
      <w:r>
        <w:rPr>
          <w:rFonts w:ascii="Times New Roman" w:hAnsi="Times New Roman"/>
          <w:sz w:val="20"/>
          <w:szCs w:val="20"/>
          <w:rtl w:val="0"/>
          <w:lang w:val="es-ES_tradnl"/>
        </w:rPr>
        <w:t xml:space="preserve"> 135-162</w:t>
      </w:r>
      <w:r>
        <w:rPr>
          <w:rFonts w:ascii="Times New Roman" w:hAnsi="Times New Roman"/>
          <w:sz w:val="20"/>
          <w:szCs w:val="2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de-DE"/>
        </w:rPr>
        <w:t xml:space="preserve">Hand,  Robert, </w:t>
      </w:r>
      <w:r>
        <w:rPr>
          <w:rStyle w:val="Ninguno"/>
          <w:rFonts w:ascii="Times New Roman" w:hAnsi="Times New Roman"/>
          <w:i w:val="1"/>
          <w:iCs w:val="1"/>
          <w:sz w:val="20"/>
          <w:szCs w:val="20"/>
          <w:rtl w:val="0"/>
          <w:lang w:val="en-US"/>
        </w:rPr>
        <w:t>Whole Sign Houses: The Oldest House System</w:t>
      </w:r>
      <w:r>
        <w:rPr>
          <w:rFonts w:ascii="Times New Roman" w:hAnsi="Times New Roman"/>
          <w:sz w:val="20"/>
          <w:szCs w:val="20"/>
          <w:rtl w:val="0"/>
          <w:lang w:val="en-US"/>
        </w:rPr>
        <w:t>,  (Las Vegas, NV: Arhat Publications, 2000).</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n-US"/>
        </w:rPr>
        <w:t xml:space="preserve">Harvey, Charles, 'The Origin and Development of Midpoints and the Concept of Planetary Symmetries', in </w:t>
      </w:r>
      <w:r>
        <w:rPr>
          <w:rStyle w:val="Ninguno"/>
          <w:rFonts w:ascii="Times New Roman" w:hAnsi="Times New Roman"/>
          <w:i w:val="1"/>
          <w:iCs w:val="1"/>
          <w:sz w:val="20"/>
          <w:szCs w:val="20"/>
          <w:rtl w:val="0"/>
          <w:lang w:val="en-US"/>
        </w:rPr>
        <w:t>Working with Astrology</w:t>
      </w:r>
      <w:r>
        <w:rPr>
          <w:rFonts w:ascii="Times New Roman" w:hAnsi="Times New Roman"/>
          <w:sz w:val="20"/>
          <w:szCs w:val="20"/>
          <w:rtl w:val="0"/>
          <w:lang w:val="en-US"/>
        </w:rPr>
        <w:t>, ed. by Charles Harvey Michael Harding (Somerset: Consider, 2004)</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n-US"/>
        </w:rPr>
        <w:t xml:space="preserve">Houlding, Deborah, </w:t>
      </w:r>
      <w:r>
        <w:rPr>
          <w:rStyle w:val="Ninguno"/>
          <w:rFonts w:ascii="Times New Roman" w:hAnsi="Times New Roman"/>
          <w:i w:val="1"/>
          <w:iCs w:val="1"/>
          <w:sz w:val="20"/>
          <w:szCs w:val="20"/>
          <w:rtl w:val="0"/>
          <w:lang w:val="en-US"/>
        </w:rPr>
        <w:t>The Houses: Temples of the Sky</w:t>
      </w:r>
      <w:r>
        <w:rPr>
          <w:rFonts w:ascii="Times New Roman" w:hAnsi="Times New Roman"/>
          <w:sz w:val="20"/>
          <w:szCs w:val="20"/>
          <w:rtl w:val="0"/>
          <w:lang w:val="en-US"/>
        </w:rPr>
        <w:t>,  (Bournemoth, England: The Wessex Astrologer, 2006).</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nl-NL"/>
        </w:rPr>
        <w:t>Jullien, Fran</w:t>
      </w:r>
      <w:r>
        <w:rPr>
          <w:rFonts w:ascii="Times New Roman" w:hAnsi="Times New Roman" w:hint="default"/>
          <w:sz w:val="20"/>
          <w:szCs w:val="20"/>
          <w:rtl w:val="0"/>
        </w:rPr>
        <w:t>ç</w:t>
      </w:r>
      <w:r>
        <w:rPr>
          <w:rFonts w:ascii="Times New Roman" w:hAnsi="Times New Roman"/>
          <w:sz w:val="20"/>
          <w:szCs w:val="20"/>
          <w:rtl w:val="0"/>
        </w:rPr>
        <w:t>ois</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Las Transformaciones Silenciosas</w:t>
      </w:r>
      <w:r>
        <w:rPr>
          <w:rFonts w:ascii="Times New Roman" w:hAnsi="Times New Roman"/>
          <w:sz w:val="20"/>
          <w:szCs w:val="20"/>
          <w:rtl w:val="0"/>
          <w:lang w:val="es-ES_tradnl"/>
        </w:rPr>
        <w:t>,  (Barcelona: Edicions Bellaterra, 2010).</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rPr>
        <w:t xml:space="preserve">Komath, Manoj,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Testing Astrology', </w:t>
      </w:r>
      <w:r>
        <w:rPr>
          <w:rStyle w:val="Ninguno"/>
          <w:rFonts w:ascii="Times New Roman" w:hAnsi="Times New Roman"/>
          <w:i w:val="1"/>
          <w:iCs w:val="1"/>
          <w:sz w:val="20"/>
          <w:szCs w:val="20"/>
          <w:rtl w:val="0"/>
          <w:lang w:val="en-US"/>
        </w:rPr>
        <w:t xml:space="preserve">Current Science, </w:t>
      </w:r>
      <w:r>
        <w:rPr>
          <w:rFonts w:ascii="Times New Roman" w:hAnsi="Times New Roman"/>
          <w:sz w:val="20"/>
          <w:szCs w:val="20"/>
          <w:rtl w:val="0"/>
          <w:lang w:val="en-US"/>
        </w:rPr>
        <w:t xml:space="preserve">96.12 (25 June 2009), </w:t>
      </w:r>
      <w:r>
        <w:rPr>
          <w:rFonts w:ascii="Times New Roman" w:hAnsi="Times New Roman"/>
          <w:sz w:val="20"/>
          <w:szCs w:val="20"/>
          <w:rtl w:val="0"/>
          <w:lang w:val="es-ES_tradnl"/>
        </w:rPr>
        <w:t>1568-72</w:t>
      </w:r>
      <w:r>
        <w:rPr>
          <w:rFonts w:ascii="Times New Roman" w:hAnsi="Times New Roman"/>
          <w:sz w:val="20"/>
          <w:szCs w:val="2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de-DE"/>
        </w:rPr>
        <w:t xml:space="preserve">Kren, </w:t>
      </w:r>
      <w:r>
        <w:rPr>
          <w:rFonts w:ascii="Times New Roman" w:hAnsi="Times New Roman"/>
          <w:sz w:val="20"/>
          <w:szCs w:val="20"/>
          <w:rtl w:val="0"/>
          <w:lang w:val="es-ES_tradnl"/>
        </w:rPr>
        <w:t xml:space="preserve">Claudia,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A Medieval Objection to </w:t>
      </w:r>
      <w:r>
        <w:rPr>
          <w:rFonts w:ascii="Times New Roman" w:hAnsi="Times New Roman" w:hint="default"/>
          <w:sz w:val="20"/>
          <w:szCs w:val="20"/>
          <w:rtl w:val="1"/>
        </w:rPr>
        <w:t>‘</w:t>
      </w:r>
      <w:r>
        <w:rPr>
          <w:rFonts w:ascii="Times New Roman" w:hAnsi="Times New Roman"/>
          <w:sz w:val="20"/>
          <w:szCs w:val="20"/>
          <w:rtl w:val="0"/>
        </w:rPr>
        <w:t>Ptolemy</w:t>
      </w:r>
      <w:r>
        <w:rPr>
          <w:rFonts w:ascii="Times New Roman" w:hAnsi="Times New Roman" w:hint="default"/>
          <w:sz w:val="20"/>
          <w:szCs w:val="20"/>
          <w:rtl w:val="1"/>
        </w:rPr>
        <w:t>’</w:t>
      </w:r>
      <w:r>
        <w:rPr>
          <w:rFonts w:ascii="Times New Roman" w:hAnsi="Times New Roman"/>
          <w:sz w:val="20"/>
          <w:szCs w:val="20"/>
          <w:rtl w:val="0"/>
          <w:lang w:val="nl-NL"/>
        </w:rPr>
        <w:t xml:space="preserve">', </w:t>
      </w:r>
      <w:r>
        <w:rPr>
          <w:rStyle w:val="Ninguno"/>
          <w:rFonts w:ascii="Times New Roman" w:hAnsi="Times New Roman"/>
          <w:i w:val="1"/>
          <w:iCs w:val="1"/>
          <w:sz w:val="20"/>
          <w:szCs w:val="20"/>
          <w:rtl w:val="0"/>
          <w:lang w:val="en-US"/>
        </w:rPr>
        <w:t xml:space="preserve">The British Journal For The History Of Science, </w:t>
      </w:r>
      <w:r>
        <w:rPr>
          <w:rFonts w:ascii="Times New Roman" w:hAnsi="Times New Roman"/>
          <w:sz w:val="20"/>
          <w:szCs w:val="20"/>
          <w:rtl w:val="0"/>
        </w:rPr>
        <w:t>4 (Dec., 1969)</w:t>
      </w:r>
      <w:r>
        <w:rPr>
          <w:rFonts w:ascii="Times New Roman" w:hAnsi="Times New Roman"/>
          <w:sz w:val="20"/>
          <w:szCs w:val="20"/>
          <w:rtl w:val="0"/>
          <w:lang w:val="es-ES_tradnl"/>
        </w:rPr>
        <w:t>, 378-93.</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Style w:val="Ninguno"/>
          <w:rFonts w:ascii="Times New Roman" w:cs="Times New Roman" w:hAnsi="Times New Roman" w:eastAsia="Times New Roman"/>
          <w:i w:val="0"/>
          <w:iCs w:val="0"/>
          <w:sz w:val="20"/>
          <w:szCs w:val="20"/>
          <w:rtl w:val="0"/>
        </w:rPr>
      </w:pPr>
      <w:r>
        <w:rPr>
          <w:rStyle w:val="Ninguno"/>
          <w:rFonts w:ascii="Times New Roman" w:hAnsi="Times New Roman"/>
          <w:i w:val="0"/>
          <w:iCs w:val="0"/>
          <w:sz w:val="20"/>
          <w:szCs w:val="20"/>
          <w:rtl w:val="0"/>
          <w:lang w:val="en-US"/>
        </w:rPr>
        <w:t>Lewis, James R.</w:t>
      </w:r>
      <w:r>
        <w:rPr>
          <w:rStyle w:val="Ninguno"/>
          <w:rFonts w:ascii="Times New Roman" w:hAnsi="Times New Roman"/>
          <w:i w:val="0"/>
          <w:iCs w:val="0"/>
          <w:sz w:val="20"/>
          <w:szCs w:val="20"/>
          <w:rtl w:val="0"/>
          <w:lang w:val="es-ES_tradnl"/>
        </w:rPr>
        <w:t xml:space="preserve">, </w:t>
      </w:r>
      <w:r>
        <w:rPr>
          <w:rFonts w:ascii="Times New Roman" w:hAnsi="Times New Roman"/>
          <w:i w:val="1"/>
          <w:iCs w:val="1"/>
          <w:sz w:val="20"/>
          <w:szCs w:val="20"/>
          <w:rtl w:val="0"/>
          <w:lang w:val="en-US"/>
        </w:rPr>
        <w:t>The Astrology Book: The Encyclopedia of Heavenly Influences</w:t>
      </w:r>
      <w:r>
        <w:rPr>
          <w:rStyle w:val="Ninguno"/>
          <w:rFonts w:ascii="Times New Roman" w:hAnsi="Times New Roman"/>
          <w:i w:val="0"/>
          <w:iCs w:val="0"/>
          <w:sz w:val="20"/>
          <w:szCs w:val="20"/>
          <w:rtl w:val="0"/>
          <w:lang w:val="en-US"/>
        </w:rPr>
        <w:t>,  (Canton, Michigan: Visible Ink Press, 2003).</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fr-FR"/>
        </w:rPr>
        <w:t xml:space="preserve">Maor, Eli, </w:t>
      </w:r>
      <w:r>
        <w:rPr>
          <w:rStyle w:val="Ninguno"/>
          <w:rFonts w:ascii="Times New Roman" w:hAnsi="Times New Roman"/>
          <w:i w:val="1"/>
          <w:iCs w:val="1"/>
          <w:sz w:val="20"/>
          <w:szCs w:val="20"/>
          <w:rtl w:val="0"/>
          <w:lang w:val="en-US"/>
        </w:rPr>
        <w:t>Trigonometric Delights</w:t>
      </w:r>
      <w:r>
        <w:rPr>
          <w:rFonts w:ascii="Times New Roman" w:hAnsi="Times New Roman"/>
          <w:sz w:val="20"/>
          <w:szCs w:val="20"/>
          <w:rtl w:val="0"/>
          <w:lang w:val="en-US"/>
        </w:rPr>
        <w:t>,  (Woodstock, Oxforshire: Princeton University Press, 1998).</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nl-NL"/>
        </w:rPr>
        <w:t xml:space="preserve">Merton, Robert K.,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The Self-Fulfilling Prophecy', </w:t>
      </w:r>
      <w:r>
        <w:rPr>
          <w:rStyle w:val="Ninguno"/>
          <w:rFonts w:ascii="Times New Roman" w:hAnsi="Times New Roman"/>
          <w:i w:val="1"/>
          <w:iCs w:val="1"/>
          <w:sz w:val="20"/>
          <w:szCs w:val="20"/>
          <w:rtl w:val="0"/>
          <w:lang w:val="en-US"/>
        </w:rPr>
        <w:t xml:space="preserve">The Antioch Review, </w:t>
      </w:r>
      <w:r>
        <w:rPr>
          <w:rFonts w:ascii="Times New Roman" w:hAnsi="Times New Roman"/>
          <w:sz w:val="20"/>
          <w:szCs w:val="20"/>
          <w:rtl w:val="0"/>
        </w:rPr>
        <w:t>74.3 (Summer 2016), 50</w:t>
      </w:r>
      <w:r>
        <w:rPr>
          <w:rFonts w:ascii="Times New Roman" w:hAnsi="Times New Roman"/>
          <w:sz w:val="20"/>
          <w:szCs w:val="20"/>
          <w:rtl w:val="0"/>
          <w:lang w:val="es-ES_tradnl"/>
        </w:rPr>
        <w:t>4-521</w:t>
      </w:r>
      <w:r>
        <w:rPr>
          <w:rFonts w:ascii="Times New Roman" w:hAnsi="Times New Roman"/>
          <w:sz w:val="20"/>
          <w:szCs w:val="2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de-DE"/>
        </w:rPr>
        <w:t>Neugebauer, Otto</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On the History of Wretched Subjects', </w:t>
      </w:r>
      <w:r>
        <w:rPr>
          <w:rStyle w:val="Ninguno"/>
          <w:rFonts w:ascii="Times New Roman" w:hAnsi="Times New Roman"/>
          <w:i w:val="1"/>
          <w:iCs w:val="1"/>
          <w:sz w:val="20"/>
          <w:szCs w:val="20"/>
          <w:rtl w:val="0"/>
          <w:lang w:val="en-US"/>
        </w:rPr>
        <w:t xml:space="preserve">Culture And Cosmos, </w:t>
      </w:r>
      <w:r>
        <w:rPr>
          <w:rFonts w:ascii="Times New Roman" w:hAnsi="Times New Roman"/>
          <w:sz w:val="20"/>
          <w:szCs w:val="20"/>
          <w:rtl w:val="0"/>
        </w:rPr>
        <w:t>1</w:t>
      </w:r>
      <w:r>
        <w:rPr>
          <w:rFonts w:ascii="Times New Roman" w:hAnsi="Times New Roman"/>
          <w:sz w:val="20"/>
          <w:szCs w:val="20"/>
          <w:rtl w:val="0"/>
          <w:lang w:val="es-ES_tradnl"/>
        </w:rPr>
        <w:t>.2</w:t>
      </w:r>
      <w:r>
        <w:rPr>
          <w:rFonts w:ascii="Times New Roman" w:hAnsi="Times New Roman"/>
          <w:sz w:val="20"/>
          <w:szCs w:val="20"/>
          <w:rtl w:val="0"/>
        </w:rPr>
        <w:t xml:space="preserve"> (Autumn/Winter 1997)</w:t>
      </w:r>
      <w:r>
        <w:rPr>
          <w:rFonts w:ascii="Times New Roman" w:hAnsi="Times New Roman"/>
          <w:sz w:val="20"/>
          <w:szCs w:val="20"/>
          <w:rtl w:val="0"/>
          <w:lang w:val="es-ES_tradnl"/>
        </w:rPr>
        <w:t>, 3-4.</w:t>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rPr>
        <w:t>Nowak</w:t>
      </w:r>
      <w:r>
        <w:rPr>
          <w:rFonts w:ascii="Times New Roman" w:hAnsi="Times New Roman"/>
          <w:sz w:val="20"/>
          <w:szCs w:val="20"/>
          <w:rtl w:val="0"/>
          <w:lang w:val="es-ES_tradnl"/>
        </w:rPr>
        <w:t xml:space="preserve">, Greg and </w:t>
      </w:r>
      <w:r>
        <w:rPr>
          <w:rFonts w:ascii="Times New Roman" w:hAnsi="Times New Roman"/>
          <w:sz w:val="20"/>
          <w:szCs w:val="20"/>
          <w:rtl w:val="0"/>
          <w:lang w:val="en-US"/>
        </w:rPr>
        <w:t xml:space="preserve">Paul Thagard, 'Copernicus, Ptolemy, and Explanatory Coherence', in </w:t>
      </w:r>
      <w:r>
        <w:rPr>
          <w:rStyle w:val="Ninguno"/>
          <w:rFonts w:ascii="Times New Roman" w:hAnsi="Times New Roman"/>
          <w:i w:val="1"/>
          <w:iCs w:val="1"/>
          <w:sz w:val="20"/>
          <w:szCs w:val="20"/>
          <w:rtl w:val="0"/>
          <w:lang w:val="en-US"/>
        </w:rPr>
        <w:t>Cognitive Models of Science</w:t>
      </w:r>
      <w:r>
        <w:rPr>
          <w:rFonts w:ascii="Times New Roman" w:hAnsi="Times New Roman"/>
          <w:sz w:val="20"/>
          <w:szCs w:val="20"/>
          <w:rtl w:val="0"/>
          <w:lang w:val="en-US"/>
        </w:rPr>
        <w:t>, ed. by Herbert Feigl Ronald N. Giere, Ronald N. Giere (Minneapolis, MN, USA: University of Minnesota Press, 1992)</w:t>
      </w:r>
      <w:r>
        <w:rPr>
          <w:rFonts w:ascii="Times New Roman" w:hAnsi="Times New Roman"/>
          <w:sz w:val="20"/>
          <w:szCs w:val="20"/>
          <w:rtl w:val="0"/>
          <w:lang w:val="es-ES_tradnl"/>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rPr>
        <w:t xml:space="preserve">Ranganathan, S. R., </w:t>
      </w:r>
      <w:r>
        <w:rPr>
          <w:rFonts w:ascii="Times New Roman" w:hAnsi="Times New Roman" w:hint="default"/>
          <w:sz w:val="20"/>
          <w:szCs w:val="20"/>
          <w:rtl w:val="1"/>
        </w:rPr>
        <w:t>‘</w:t>
      </w:r>
      <w:r>
        <w:rPr>
          <w:rFonts w:ascii="Times New Roman" w:hAnsi="Times New Roman"/>
          <w:sz w:val="20"/>
          <w:szCs w:val="20"/>
          <w:rtl w:val="0"/>
          <w:lang w:val="it-IT"/>
        </w:rPr>
        <w:t xml:space="preserve">Regiomontanus, Johann, 1436-1476', </w:t>
      </w:r>
      <w:r>
        <w:rPr>
          <w:rStyle w:val="Ninguno"/>
          <w:rFonts w:ascii="Times New Roman" w:hAnsi="Times New Roman"/>
          <w:i w:val="1"/>
          <w:iCs w:val="1"/>
          <w:sz w:val="20"/>
          <w:szCs w:val="20"/>
          <w:rtl w:val="0"/>
          <w:lang w:val="en-US"/>
        </w:rPr>
        <w:t xml:space="preserve">Current Science, </w:t>
      </w:r>
      <w:r>
        <w:rPr>
          <w:rFonts w:ascii="Times New Roman" w:hAnsi="Times New Roman"/>
          <w:sz w:val="20"/>
          <w:szCs w:val="20"/>
          <w:rtl w:val="0"/>
          <w:lang w:val="it-IT"/>
        </w:rPr>
        <w:t>4.12 (June 1936), 864.</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fr-FR"/>
        </w:rPr>
        <w:t>Roberts, Geoffrey</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History, Theory and the Narrative Turn in Ir', </w:t>
      </w:r>
      <w:r>
        <w:rPr>
          <w:rStyle w:val="Ninguno"/>
          <w:rFonts w:ascii="Times New Roman" w:hAnsi="Times New Roman"/>
          <w:i w:val="1"/>
          <w:iCs w:val="1"/>
          <w:sz w:val="20"/>
          <w:szCs w:val="20"/>
          <w:rtl w:val="0"/>
          <w:lang w:val="en-US"/>
        </w:rPr>
        <w:t>Review of Internati</w:t>
      </w:r>
      <w:r>
        <w:rPr>
          <w:rStyle w:val="Ninguno"/>
          <w:rFonts w:ascii="Times New Roman" w:hAnsi="Times New Roman"/>
          <w:i w:val="1"/>
          <w:iCs w:val="1"/>
          <w:sz w:val="20"/>
          <w:szCs w:val="20"/>
          <w:rtl w:val="0"/>
          <w:lang w:val="es-ES_tradnl"/>
        </w:rPr>
        <w:t>o</w:t>
      </w:r>
      <w:r>
        <w:rPr>
          <w:rStyle w:val="Ninguno"/>
          <w:rFonts w:ascii="Times New Roman" w:hAnsi="Times New Roman"/>
          <w:i w:val="1"/>
          <w:iCs w:val="1"/>
          <w:sz w:val="20"/>
          <w:szCs w:val="20"/>
          <w:rtl w:val="0"/>
          <w:lang w:val="de-DE"/>
        </w:rPr>
        <w:t xml:space="preserve">nal Studies, </w:t>
      </w:r>
      <w:r>
        <w:rPr>
          <w:rFonts w:ascii="Times New Roman" w:hAnsi="Times New Roman"/>
          <w:sz w:val="20"/>
          <w:szCs w:val="20"/>
          <w:rtl w:val="0"/>
        </w:rPr>
        <w:t>32.4 (Oct., 2006)</w:t>
      </w:r>
      <w:r>
        <w:rPr>
          <w:rFonts w:ascii="Times New Roman" w:hAnsi="Times New Roman"/>
          <w:sz w:val="20"/>
          <w:szCs w:val="20"/>
          <w:rtl w:val="0"/>
          <w:lang w:val="es-ES_tradnl"/>
        </w:rPr>
        <w:t>, 703-714.</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rPr>
        <w:t>Tamura, Eileen H.</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Narrative History and Theory', </w:t>
      </w:r>
      <w:r>
        <w:rPr>
          <w:rStyle w:val="Ninguno"/>
          <w:rFonts w:ascii="Times New Roman" w:hAnsi="Times New Roman"/>
          <w:i w:val="1"/>
          <w:iCs w:val="1"/>
          <w:sz w:val="20"/>
          <w:szCs w:val="20"/>
          <w:rtl w:val="0"/>
          <w:lang w:val="en-US"/>
        </w:rPr>
        <w:t xml:space="preserve">History Of Education Quarterly, </w:t>
      </w:r>
      <w:r>
        <w:rPr>
          <w:rFonts w:ascii="Times New Roman" w:hAnsi="Times New Roman"/>
          <w:sz w:val="20"/>
          <w:szCs w:val="20"/>
          <w:rtl w:val="0"/>
          <w:lang w:val="en-US"/>
        </w:rPr>
        <w:t>51.2 (May 2011), 150</w:t>
      </w:r>
      <w:r>
        <w:rPr>
          <w:rFonts w:ascii="Times New Roman" w:hAnsi="Times New Roman"/>
          <w:sz w:val="20"/>
          <w:szCs w:val="20"/>
          <w:rtl w:val="0"/>
          <w:lang w:val="es-ES_tradnl"/>
        </w:rPr>
        <w:t>-57</w:t>
      </w:r>
      <w:r>
        <w:rPr>
          <w:rFonts w:ascii="Times New Roman" w:hAnsi="Times New Roman"/>
          <w:sz w:val="20"/>
          <w:szCs w:val="2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rPr>
        <w:t>Tarvainen, Dr. Ky</w:t>
      </w:r>
      <w:r>
        <w:rPr>
          <w:rFonts w:ascii="Times New Roman" w:hAnsi="Times New Roman" w:hint="default"/>
          <w:sz w:val="20"/>
          <w:szCs w:val="20"/>
          <w:rtl w:val="0"/>
          <w:lang w:val="sv-SE"/>
        </w:rPr>
        <w:t>ö</w:t>
      </w:r>
      <w:r>
        <w:rPr>
          <w:rFonts w:ascii="Times New Roman" w:hAnsi="Times New Roman"/>
          <w:sz w:val="20"/>
          <w:szCs w:val="20"/>
          <w:rtl w:val="0"/>
        </w:rPr>
        <w:t>sti</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Astrology Put to the Test', </w:t>
      </w:r>
      <w:r>
        <w:rPr>
          <w:rStyle w:val="Ninguno"/>
          <w:rFonts w:ascii="Times New Roman" w:hAnsi="Times New Roman"/>
          <w:i w:val="1"/>
          <w:iCs w:val="1"/>
          <w:sz w:val="20"/>
          <w:szCs w:val="20"/>
          <w:rtl w:val="0"/>
          <w:lang w:val="en-US"/>
        </w:rPr>
        <w:t xml:space="preserve">The Astrological Journal, </w:t>
      </w:r>
      <w:r>
        <w:rPr>
          <w:rFonts w:ascii="Times New Roman" w:hAnsi="Times New Roman"/>
          <w:sz w:val="20"/>
          <w:szCs w:val="20"/>
          <w:rtl w:val="0"/>
          <w:lang w:val="en-US"/>
        </w:rPr>
        <w:t>60.5 (September/October 2018), 4</w:t>
      </w:r>
      <w:r>
        <w:rPr>
          <w:rFonts w:ascii="Times New Roman" w:hAnsi="Times New Roman"/>
          <w:sz w:val="20"/>
          <w:szCs w:val="20"/>
          <w:rtl w:val="0"/>
          <w:lang w:val="es-ES_tradnl"/>
        </w:rPr>
        <w:t>0-47</w:t>
      </w:r>
      <w:r>
        <w:rPr>
          <w:rFonts w:ascii="Times New Roman" w:hAnsi="Times New Roman"/>
          <w:sz w:val="20"/>
          <w:szCs w:val="2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Fonts w:ascii="Times New Roman" w:cs="Times New Roman" w:hAnsi="Times New Roman" w:eastAsia="Times New Roman"/>
          <w:i w:val="1"/>
          <w:iCs w:val="1"/>
          <w:sz w:val="20"/>
          <w:szCs w:val="20"/>
          <w:rtl w:val="0"/>
        </w:rPr>
      </w:pPr>
      <w:r>
        <w:rPr>
          <w:rStyle w:val="Ninguno"/>
          <w:rFonts w:ascii="Times New Roman" w:hAnsi="Times New Roman"/>
          <w:i w:val="0"/>
          <w:iCs w:val="0"/>
          <w:sz w:val="20"/>
          <w:szCs w:val="20"/>
          <w:rtl w:val="0"/>
          <w:lang w:val="de-DE"/>
        </w:rPr>
        <w:t>Westman, Robert S.</w:t>
      </w:r>
      <w:r>
        <w:rPr>
          <w:rStyle w:val="Ninguno"/>
          <w:rFonts w:ascii="Times New Roman" w:hAnsi="Times New Roman"/>
          <w:i w:val="0"/>
          <w:iCs w:val="0"/>
          <w:sz w:val="20"/>
          <w:szCs w:val="20"/>
          <w:rtl w:val="0"/>
          <w:lang w:val="es-ES_tradnl"/>
        </w:rPr>
        <w:t xml:space="preserve">, </w:t>
      </w:r>
      <w:r>
        <w:rPr>
          <w:rFonts w:ascii="Times New Roman" w:hAnsi="Times New Roman"/>
          <w:i w:val="1"/>
          <w:iCs w:val="1"/>
          <w:sz w:val="20"/>
          <w:szCs w:val="20"/>
          <w:rtl w:val="0"/>
          <w:lang w:val="en-US"/>
        </w:rPr>
        <w:t>The Copernican Question: Prognostication, Skepticism, and Celestial Order</w:t>
      </w:r>
      <w:r>
        <w:rPr>
          <w:rStyle w:val="Ninguno"/>
          <w:rFonts w:ascii="Times New Roman" w:hAnsi="Times New Roman"/>
          <w:i w:val="0"/>
          <w:iCs w:val="0"/>
          <w:sz w:val="20"/>
          <w:szCs w:val="20"/>
          <w:rtl w:val="0"/>
          <w:lang w:val="en-US"/>
        </w:rPr>
        <w:t>,  (Berkeley, CA: University of California Press, 2011).</w:t>
      </w:r>
    </w:p>
    <w:p>
      <w:pPr>
        <w:pStyle w:val="Nota al pie"/>
        <w:spacing w:line="264" w:lineRule="auto"/>
      </w:pPr>
      <w:r>
        <w:rPr>
          <w:rFonts w:ascii="Times New Roman" w:hAnsi="Times New Roman"/>
          <w:sz w:val="20"/>
          <w:szCs w:val="20"/>
          <w:rtl w:val="0"/>
          <w:lang w:val="en-US"/>
        </w:rPr>
        <w:t xml:space="preserve">Wilson, Curtis, 'A Thirteenth-Century Textbook of Ptolemaic Astronomy', </w:t>
      </w:r>
      <w:r>
        <w:rPr>
          <w:rStyle w:val="Ninguno"/>
          <w:rFonts w:ascii="Times New Roman" w:hAnsi="Times New Roman"/>
          <w:i w:val="1"/>
          <w:iCs w:val="1"/>
          <w:sz w:val="20"/>
          <w:szCs w:val="20"/>
          <w:rtl w:val="0"/>
        </w:rPr>
        <w:t>Isis,</w:t>
      </w:r>
      <w:r>
        <w:rPr>
          <w:rFonts w:ascii="Times New Roman" w:hAnsi="Times New Roman"/>
          <w:sz w:val="20"/>
          <w:szCs w:val="20"/>
          <w:rtl w:val="0"/>
        </w:rPr>
        <w:t xml:space="preserve"> 64.1 (Mar., 1973), 110-12.</w:t>
      </w:r>
      <w:r>
        <w:rPr>
          <w:rFonts w:ascii="Times New Roman" w:cs="Times New Roman" w:hAnsi="Times New Roman" w:eastAsia="Times New Roman"/>
          <w:sz w:val="20"/>
          <w:szCs w:val="2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Bold">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Cooper&lt;/Author&gt;&lt;Year&gt;1814&lt;/Year&gt;&lt;RecNum&gt;13&lt;/RecNum&gt;&lt;Prefix&gt;&lt;/Prefix&gt;&lt;Suffix&gt;&lt;/Suffix&gt;&lt;Pages&gt;&lt;/Pages&gt;&lt;DisplayText&gt;Didacus Placidus De Titis, Primum Mobile, trans by. John Cooper  (London: Davies and Dickson, 1814).&lt;/DisplayText&gt;&lt;record&gt;&lt;database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Didacus Placidus De Titis, Primum Mobile, trans by. John Cooper  (London: Davies and Dickson, 1814).</w:t>
      </w:r>
      <w:r>
        <w:rPr>
          <w:rFonts w:ascii="Times New Roman" w:cs="Times New Roman" w:hAnsi="Times New Roman" w:eastAsia="Times New Roman"/>
          <w:sz w:val="20"/>
          <w:szCs w:val="20"/>
        </w:rPr>
        <w:fldChar w:fldCharType="end" w:fldLock="0"/>
      </w:r>
    </w:p>
    <w:p>
      <w:pPr>
        <w:pStyle w:val="Nota al pie"/>
        <w:spacing w:line="264" w:lineRule="auto"/>
        <w:rPr>
          <w:rFonts w:ascii="Times New Roman" w:cs="Times New Roman" w:hAnsi="Times New Roman" w:eastAsia="Times New Roman"/>
          <w:sz w:val="20"/>
          <w:szCs w:val="20"/>
        </w:rPr>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Leo&lt;/Author&gt;&lt;Year&gt;1899&lt;/Year&gt;&lt;RecNum&gt;36&lt;/RecNum&gt;&lt;Prefix&gt;&lt;/Prefix&gt;&lt;Suffix&gt;&lt;/Suffix&gt;&lt;Pages&gt;&lt;/Pages&gt;&lt;DisplayText&gt;Alan Leo, Astrology for All,  (West Hampstead, London: L. M. Fowler &amp; Co., 1899).&lt;/DisplayText&gt;&lt;record&gt;&lt;database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Alan Leo, Astrology for All,  (West Hampstead, London: L. M. Fowler &amp; Co., 1899).</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Ebertin&lt;/Author&gt;&lt;Year&gt;2006&lt;/Year&gt;&lt;RecNum&gt;50&lt;/RecNum&gt;&lt;Prefix&gt;&lt;/Prefix&gt;&lt;Suffix&gt;&lt;/Suffix&gt;&lt;Pages&gt;&lt;/Pages&gt;&lt;DisplayText&gt;Reinhold Ebertin, Applied Cosmobiology,  (Tempe, Arizona: American Federation Of Astrologer, 2006).&lt;/DisplayText&gt;&lt;record&gt;&lt;database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Reinhold Ebertin, Applied Cosmobiology,  (Tempe, Arizona: American Federation Of Astrologer, 2006).</w:t>
      </w:r>
      <w:r>
        <w:rPr>
          <w:rFonts w:ascii="Times New Roman" w:cs="Times New Roman" w:hAnsi="Times New Roman" w:eastAsia="Times New Roman"/>
          <w:sz w:val="20"/>
          <w:szCs w:val="20"/>
        </w:rPr>
        <w:fldChar w:fldCharType="end" w:fldLock="0"/>
      </w:r>
    </w:p>
  </w:footnote>
  <w:footnote w:id="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&gt;&lt;Author&gt;James R. Lewis&lt;/Author&gt;&lt;Year&gt;2003&lt;/Year&gt;&lt;RecNum&gt;12&lt;/RecNum&gt;&lt;Prefix&gt;&lt;/Prefix&gt;&lt;Suffix&gt;&lt;/Suffix&gt;&lt;Pages&gt;532&lt;/Pages&gt;&lt;DisplayText&gt;James R. Lewis, The Astrology Book: The Encyclopedia of Heavenly Influences,  (Canton, Michigan: Visible Ink Press, 2003), p. 532.&lt;/DisplayText&gt;&lt;record&gt;&lt;database name="First library.enl" path="/Users/Alejo/Documents/First library.enl"&gt;First library.enl&lt;/database&gt;&lt;source-app name="EndNote" version="19.3"&gt;EndNote&lt;/source-app&gt;&lt;rec-number&gt;12&lt;/rec-number&gt;&lt;foreign-keys&gt;&lt;key app="EN" db-id="wxr9s5vpfffax3e9rpcvvepmd9w5vt0zzdxv"&gt;12&lt;/key&gt;&lt;/foreign-keys&gt;&lt;ref-type name="Book"&gt;6&lt;/ref-type&gt;&lt;contributors&gt;&lt;authors&gt;&lt;author&gt;&lt;style face="normal" font="default" size="100%"&gt;James R. Lewis&lt;/style&gt;&lt;/author&gt;&lt;/authors&gt;&lt;/contributors&gt;&lt;titles&gt;&lt;title&gt;&lt;style face="normal" font="default" size="100%"&gt;The Astrology Book: The Encyclopedia Of Heavenly Influences&lt;/style&gt;&lt;/title&gt;&lt;secondary-title&gt;&lt;style face="normal" font="default" size="100%"&gt;The Astrology Book: The Encyclopedia Of Heavenly Influences&lt;/style&gt;&lt;/secondary-title&gt;&lt;/titles&gt;&lt;dates&gt;&lt;year&gt;&lt;style face="normal" font="default" size="100%"&gt;2003&lt;/style&gt;&lt;/year&gt;&lt;/dates&gt;&lt;pub-location&gt;&lt;style face="normal" font="default" size="100%"&gt;Canton, MI&lt;/style&gt;&lt;/pub-location&gt;&lt;publisher&gt;&lt;style face="normal" font="default" size="100%"&gt;Visible Ink Press&lt;/style&gt;&lt;/publisher&gt;&lt;urls&gt;&lt;pdf-urls&gt;&lt;url&gt;internal-pdf://0304089171/the-astrology-book.pdf&lt;/url&gt;&lt;/pdf-urls&gt;&lt;/urls&gt;&lt;/record&gt;&lt;/Cite&gt;&lt;/EndNote&gt;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James R. Lewis, The Astrology Book: The Encyclopedia of Heavenly Influences,  (Canton, Michigan: Visible Ink Press, 2003), p. 532.</w:t>
      </w:r>
      <w:r>
        <w:rPr>
          <w:rFonts w:ascii="Times New Roman" w:cs="Times New Roman" w:hAnsi="Times New Roman" w:eastAsia="Times New Roman"/>
          <w:sz w:val="20"/>
          <w:szCs w:val="20"/>
        </w:rPr>
        <w:fldChar w:fldCharType="end" w:fldLock="0"/>
      </w:r>
    </w:p>
  </w:footnote>
  <w:footnote w:id="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Fonts w:ascii="Times New Roman" w:hAnsi="Times New Roman"/>
          <w:sz w:val="20"/>
          <w:szCs w:val="20"/>
          <w:rtl w:val="0"/>
          <w:lang w:val="en-US"/>
        </w:rPr>
        <w:t xml:space="preserve">Wilson, Curtis, 'A Thirteenth-Century Textbook of Ptolemaic Astronomy', </w:t>
      </w:r>
      <w:r>
        <w:rPr>
          <w:rStyle w:val="Ninguno"/>
          <w:rFonts w:ascii="Times New Roman" w:hAnsi="Times New Roman"/>
          <w:i w:val="1"/>
          <w:iCs w:val="1"/>
          <w:sz w:val="20"/>
          <w:szCs w:val="20"/>
          <w:rtl w:val="0"/>
        </w:rPr>
        <w:t>Isis,</w:t>
      </w:r>
      <w:r>
        <w:rPr>
          <w:rFonts w:ascii="Times New Roman" w:hAnsi="Times New Roman"/>
          <w:sz w:val="20"/>
          <w:szCs w:val="20"/>
          <w:rtl w:val="0"/>
        </w:rPr>
        <w:t xml:space="preserve"> 64.1 (Mar., 1973), 110.</w:t>
      </w:r>
    </w:p>
  </w:footnote>
  <w:footnote w:id="4">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S. Westman&lt;/Author&gt;&lt;Year&gt;2011&lt;/Year&gt;&lt;RecNum&gt;20&lt;/RecNum&gt;&lt;Prefix&gt;&lt;/Prefix&gt;&lt;Suffix&gt;&lt;/Suffix&gt;&lt;Pages&gt;39&lt;/Pages&gt;&lt;DisplayText&gt;Robert S. Westman, The Copernican Question: Prognostication, Skepticism, and Celestial Order,  (Berkeley, CA: University of California Press, 2011), p. 39.&lt;/DisplayText&gt;&lt;record&gt;&lt;database name="First library.enl" path="/Users/Alejo/Documents/First library.enl"&gt;First library.enl&lt;/database&gt;&lt;source-app name="EndNote" version="19.3"&gt;EndNote&lt;/source-app&gt;&lt;rec-number&gt;20&lt;/rec-number&gt;&lt;foreign-keys&gt;&lt;key app="EN" db-id="wxr9s5vpfffax3e9rpcvvepmd9w5vt0zzdxv"&gt;20&lt;/key&gt;&lt;/foreign-keys&gt;&lt;ref-type name="Book"&gt;6&lt;/ref-type&gt;&lt;contributors&gt;&lt;authors&gt;&lt;author&gt;&lt;style face="normal" font="default" size="100%"&gt;Robert S. Westman&lt;/style&gt;&lt;/author&gt;&lt;/authors&gt;&lt;/contributors&gt;&lt;titles&gt;&lt;title&gt;&lt;style face="normal" font="default" size="100%"&gt;The Copernican Question: Prognostication, Skepticism, And Celestial Order&lt;/style&gt;&lt;/title&gt;&lt;/titles&gt;&lt;dates&gt;&lt;year&gt;&lt;style face="normal" font="default" size="100%"&gt;2011&lt;/style&gt;&lt;/year&gt;&lt;/dates&gt;&lt;pub-location&gt;&lt;style face="normal" font="default" size="100%"&gt;Berkeley, CA&lt;/style&gt;&lt;/pub-location&gt;&lt;publisher&gt;&lt;style face="normal" font="default" size="100%"&gt;University of California Press&lt;/style&gt;&lt;/publisher&gt;&lt;urls&gt;&lt;pdf-urls&gt;&lt;url&gt;internal-pdf://3172686008/j.ctt1pn8ng.6.pdf&lt;/url&gt;&lt;/pdf-urls&gt;&lt;/urls&gt;&lt;/record&gt;&lt;/Cite&gt;&lt;/EndNote&gt;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Robert S. Westman, The Copernican Question: Prognostication, Skepticism, and Celestial Order,  (Berkeley, CA: University of California Press, 2011), p. 39.</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&gt;&lt;Author&gt;Claudia Kren&lt;/Author&gt;&lt;Year&gt;Dec., 1969&lt;/Year&gt;&lt;Prefix&gt;&lt;/Prefix&gt;&lt;Suffix&gt;&lt;/Suffix&gt;&lt;Pages&gt;379&lt;/Pages&gt;&lt;DisplayText&gt;Claudia Kren, 'A Medieval Objection to ‘Ptolemy’', The British Journal For The History Of Science, 4 (Dec., 1969), 379.&lt;/DisplayText&gt;&lt;record&gt;&lt;database name="First library.enl" path="/Users/Alejo/Documents/First library.enl"&gt;First library.enl&lt;/database&gt;&lt;source-app name="EndNote" version="19.3"&gt;EndNote&lt;/source-app&gt;&lt;rec-number&gt;19&lt;/rec-number&gt;&lt;foreign-keys&gt;&lt;key app="EN" db-id="wxr9s5vpfffax3e9rpcvvepmd9w5vt0zzdxv"&gt;19&lt;/key&gt;&lt;/foreign-keys&gt;&lt;ref-type name="Journal Article"&gt;17&lt;/ref-type&gt;&lt;contributors&gt;&lt;authors&gt;&lt;author&gt;&lt;style face="normal" font="default" size="100%"&gt;Claudia Kren&lt;/style&gt;&lt;/author&gt;&lt;/authors&gt;&lt;/contributors&gt;&lt;titles&gt;&lt;title&gt;&lt;style face="normal" font="default" size="100%"&gt;A Medieval Objection To ‘Ptolemy’&lt;/style&gt;&lt;/title&gt;&lt;secondary-title&gt;&lt;style face="normal" font="default" size="100%"&gt;The British Journal For The History Of Science&lt;/style&gt;&lt;/secondary-title&gt;&lt;/titles&gt;&lt;periodical&gt;&lt;full-title&gt;&lt;style face="normal" font="default" size="100%"&gt;The British Journal For The History Of Science&lt;/style&gt;&lt;/full-title&gt;&lt;/periodical&gt;&lt;pages&gt;&lt;style face="normal" font="default" size="100%"&gt;378-393&lt;/style&gt;&lt;/pages&gt;&lt;volume&gt;&lt;style face="normal" font="default" size="100%"&gt;4&lt;/style&gt;&lt;/volume&gt;&lt;number&gt;&lt;style face="normal" font="default" size="100%"&gt;4&lt;/style&gt;&lt;/number&gt;&lt;dates&gt;&lt;year&gt;&lt;style face="normal" font="default" size="100%"&gt;Dec., 1969&lt;/style&gt;&lt;/year&gt;&lt;/dates&gt;&lt;urls&gt;&lt;pdf-urls&gt;&lt;url&gt;internal-pdf://0719885384/4025231.pdf&lt;/url&gt;&lt;/pdf-urls&gt;&lt;/urls&gt;&lt;/record&gt;&lt;/Cite&gt;&lt;/EndNote&gt;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Claudia Kren, 'A Medieval Objection to ‘Ptolemy’', The British Journal For The History Of Science, 4 (Dec., 1969), 379.</w:t>
      </w:r>
      <w:r>
        <w:rPr>
          <w:rFonts w:ascii="Times New Roman" w:cs="Times New Roman" w:hAnsi="Times New Roman" w:eastAsia="Times New Roman"/>
          <w:sz w:val="20"/>
          <w:szCs w:val="20"/>
        </w:rPr>
        <w:fldChar w:fldCharType="end" w:fldLock="0"/>
      </w:r>
    </w:p>
  </w:footnote>
  <w:footnote w:id="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&gt;&lt;Author&gt;Owen Gingerich&lt;/Author&gt;&lt;Year&gt;November, 1992&lt;/Year&gt;&lt;RecNum&gt;21&lt;/RecNum&gt;&lt;Prefix&gt;&lt;/Prefix&gt;&lt;Suffix&gt;&lt;/Suffix&gt;&lt;Pages&gt;104&lt;/Pages&gt;&lt;DisplayText&gt;Owen Gingerich, 'Astronomy in the Age of Columbus', Scientific American, 267.5 (November, 1992), 104.&lt;/DisplayText&gt;&lt;record&gt;&lt;database name="First library.enl" path="/Users/Alejo/Documents/First library.enl"&gt;First library.enl&lt;/database&gt;&lt;source-app name="EndNote" version="19.3"&gt;EndNote&lt;/source-app&gt;&lt;rec-number&gt;21&lt;/rec-number&gt;&lt;foreign-keys&gt;&lt;key app="EN" db-id="wxr9s5vpfffax3e9rpcvvepmd9w5vt0zzdxv"&gt;21&lt;/key&gt;&lt;/foreign-keys&gt;&lt;ref-type name="Journal Article"&gt;17&lt;/ref-type&gt;&lt;contributors&gt;&lt;authors&gt;&lt;author&gt;&lt;style face="normal" font="default" size="100%"&gt;Owen Gingerich&lt;/style&gt;&lt;/author&gt;&lt;/authors&gt;&lt;/contributors&gt;&lt;titles&gt;&lt;title&gt;&lt;style face="normal" font="default" size="100%"&gt;Astronomy in the Age of Columbus&lt;/style&gt;&lt;/title&gt;&lt;secondary-title&gt;&lt;style face="normal" font="default" size="100%"&gt;Scientific American&lt;/style&gt;&lt;/secondary-title&gt;&lt;/titles&gt;&lt;periodical&gt;&lt;full-title&gt;&lt;style face="normal" font="default" size="100%"&gt;Scientific American&lt;/style&gt;&lt;/full-title&gt;&lt;/periodical&gt;&lt;pages&gt;&lt;style face="normal" font="default" size="100%"&gt;100-105&lt;/style&gt;&lt;/pages&gt;&lt;volume&gt;&lt;style face="normal" font="default" size="100%"&gt;267.5&lt;/style&gt;&lt;/volume&gt;&lt;number&gt;&lt;style face="normal" font="default" size="100%"&gt;5&lt;/style&gt;&lt;/number&gt;&lt;dates&gt;&lt;year&gt;&lt;style face="normal" font="default" size="100%"&gt;November, 1992&lt;/style&gt;&lt;/year&gt;&lt;/dates&gt;&lt;urls&gt;&lt;/urls&gt;&lt;/record&gt;&lt;/Cite&gt;&lt;/EndNote&gt;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Owen Gingerich, 'Astronomy in the Age of Columbus', Scientific American, 267.5 (November, 1992), 104.</w:t>
      </w:r>
      <w:r>
        <w:rPr>
          <w:rFonts w:ascii="Times New Roman" w:cs="Times New Roman" w:hAnsi="Times New Roman" w:eastAsia="Times New Roman"/>
          <w:sz w:val="20"/>
          <w:szCs w:val="20"/>
        </w:rPr>
        <w:fldChar w:fldCharType="end" w:fldLock="0"/>
      </w:r>
    </w:p>
  </w:footnote>
  <w:footnote w:id="6">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&gt;&lt;Author&gt;S. R. Ranganathan&lt;/Author&gt;&lt;Year&gt;June 1936&lt;/Year&gt;&lt;RecNum&gt;22&lt;/RecNum&gt;&lt;Prefix&gt;&lt;/Prefix&gt;&lt;Suffix&gt;&lt;/Suffix&gt;&lt;Pages&gt;864&lt;/Pages&gt;&lt;DisplayText&gt;S. R. Ranganathan, 'Regiomontanus, Johann, 1436-1476', Current Science, 4.12 (June 1936), 864.&lt;/DisplayText&gt;&lt;record&gt;&lt;database name="First library.enl" path="/Users/Alejo/Documents/First library.enl"&gt;First library.enl&lt;/database&gt;&lt;source-app name="EndNote" version="19.3"&gt;EndNote&lt;/source-app&gt;&lt;rec-number&gt;22&lt;/rec-number&gt;&lt;foreign-keys&gt;&lt;key app="EN" db-id="wxr9s5vpfffax3e9rpcvvepmd9w5vt0zzdxv"&gt;22&lt;/key&gt;&lt;/foreign-keys&gt;&lt;ref-type name="Journal Article"&gt;17&lt;/ref-type&gt;&lt;contributors&gt;&lt;authors&gt;&lt;author&gt;&lt;style face="normal" font="default" size="100%"&gt;S. R. Ranganathan&lt;/style&gt;&lt;/author&gt;&lt;/authors&gt;&lt;/contributors&gt;&lt;titles&gt;&lt;title&gt;&lt;style face="normal" font="default" size="100%"&gt;Regiomontanus, Johann, 1436-1476&lt;/style&gt;&lt;/title&gt;&lt;secondary-title&gt;&lt;style face="normal" font="default" size="100%"&gt;Current Science&lt;/style&gt;&lt;/secondary-title&gt;&lt;/titles&gt;&lt;periodical&gt;&lt;full-title&gt;&lt;style face="normal" font="default" size="100%"&gt;Current Science&lt;/style&gt;&lt;/full-title&gt;&lt;/periodical&gt;&lt;pages&gt;&lt;style face="normal" font="default" size="100%"&gt;864&lt;/style&gt;&lt;/pages&gt;&lt;volume&gt;&lt;style face="normal" font="default" size="100%"&gt;4.12&lt;/style&gt;&lt;/volume&gt;&lt;dates&gt;&lt;year&gt;&lt;style face="normal" font="default" size="100%"&gt;June 1936&lt;/style&gt;&lt;/year&gt;&lt;/dates&gt;&lt;urls&gt;&lt;pdf-urls&gt;&lt;url&gt;internal-pdf://2044897761/24206794.pdf&lt;/url&gt;&lt;/pdf-urls&gt;&lt;/urls&gt;&lt;/record&gt;&lt;/Cite&gt;&lt;/EndNote&gt;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S. R. Ranganathan, 'Regiomontanus, Johann, 1436-1476', Current Science, 4.12 (June 1936), 864.</w:t>
      </w:r>
      <w:r>
        <w:rPr>
          <w:rFonts w:ascii="Times New Roman" w:cs="Times New Roman" w:hAnsi="Times New Roman" w:eastAsia="Times New Roman"/>
          <w:sz w:val="20"/>
          <w:szCs w:val="20"/>
        </w:rPr>
        <w:fldChar w:fldCharType="end" w:fldLock="0"/>
      </w:r>
    </w:p>
    <w:p>
      <w:pPr>
        <w:pStyle w:val="Nota al pie"/>
        <w:spacing w:line="264" w:lineRule="auto"/>
        <w:rPr>
          <w:rFonts w:ascii="Times New Roman" w:cs="Times New Roman" w:hAnsi="Times New Roman" w:eastAsia="Times New Roman"/>
          <w:sz w:val="20"/>
          <w:szCs w:val="20"/>
        </w:rPr>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&gt;&lt;Author&gt;Owen Gingerich&lt;/Author&gt;&lt;Year&gt;November, 1992&lt;/Year&gt;&lt;RecNum&gt;21&lt;/RecNum&gt;&lt;Prefix&gt;&lt;/Prefix&gt;&lt;Suffix&gt;&lt;/Suffix&gt;&lt;Pages&gt;104&lt;/Pages&gt;&lt;DisplayText&gt;Owen Gingerich, ‘Astronomy in the Age of Columbus’, 104.&lt;/DisplayText&gt;&lt;record&gt;&lt;database name="First library.enl" path="/Users/Alejo/Documents/First library.enl"&gt;First library.enl&lt;/database&gt;&lt;source-app name="EndNote" version="19.3"&gt;EndNote&lt;/source-app&gt;&lt;rec-number&gt;21&lt;/rec-number&gt;&lt;foreign-keys&gt;&lt;key app="EN" db-id="wxr9s5vpfffax3e9rpcvvepmd9w5vt0zzdxv"&gt;21&lt;/key&gt;&lt;/foreign-keys&gt;&lt;ref-type name="Journal Article"&gt;17&lt;/ref-type&gt;&lt;contributors&gt;&lt;authors&gt;&lt;author&gt;&lt;style face="normal" font="default" size="100%"&gt;Owen Gingerich&lt;/style&gt;&lt;/author&gt;&lt;/authors&gt;&lt;/contributors&gt;&lt;titles&gt;&lt;title&gt;&lt;style face="normal" font="default" size="100%"&gt;Astronomy in the Age of Columbus&lt;/style&gt;&lt;/title&gt;&lt;secondary-title&gt;&lt;style face="normal" font="default" size="100%"&gt;Scientific American&lt;/style&gt;&lt;/secondary-title&gt;&lt;/titles&gt;&lt;periodical&gt;&lt;full-title&gt;&lt;style face="normal" font="default" size="100%"&gt;Scientific American&lt;/style&gt;&lt;/full-title&gt;&lt;/periodical&gt;&lt;pages&gt;&lt;style face="normal" font="default" size="100%"&gt;100-105&lt;/style&gt;&lt;/pages&gt;&lt;volume&gt;&lt;style face="normal" font="default" size="100%"&gt;267.5&lt;/style&gt;&lt;/volume&gt;&lt;dates&gt;&lt;year&gt;&lt;style face="normal" font="default" size="100%"&gt;November, 1992&lt;/style&gt;&lt;/year&gt;&lt;/dates&gt;&lt;urls&gt;&lt;/urls&gt;&lt;/record&gt;&lt;/Cite&gt;&lt;/EndNote&gt;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Owen Gingerich, ‘Astronomy in the Age of Columbus’, 104.</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&gt;&lt;Author&gt;Eli Maor&lt;/Author&gt;&lt;Year&gt;1998&lt;/Year&gt;&lt;RecNum&gt;23&lt;/RecNum&gt;&lt;Prefix&gt;&lt;/Prefix&gt;&lt;Suffix&gt;&lt;/Suffix&gt;&lt;Pages&gt;43&lt;/Pages&gt;&lt;DisplayText&gt;Eli Maor, Trigonometric Delights,  (Woodstock, Oxforshire: Princeton University Press, 1998), p. 43.&lt;/DisplayText&gt;&lt;record&gt;&lt;database name="First library.enl" path="/Users/Alejo/Documents/First library.enl"&gt;First library.enl&lt;/database&gt;&lt;source-app name="EndNote" version="19.3"&gt;EndNote&lt;/source-app&gt;&lt;rec-number&gt;23&lt;/rec-number&gt;&lt;foreign-keys&gt;&lt;key app="EN" db-id="wxr9s5vpfffax3e9rpcvvepmd9w5vt0zzdxv"&gt;23&lt;/key&gt;&lt;/foreign-keys&gt;&lt;ref-type name="Book"&gt;6&lt;/ref-type&gt;&lt;contributors&gt;&lt;authors&gt;&lt;author&gt;&lt;style face="normal" font="default" size="100%"&gt;Eli Maor&lt;/style&gt;&lt;/author&gt;&lt;/authors&gt;&lt;/contributors&gt;&lt;titles&gt;&lt;title&gt;&lt;style face="normal" font="default" size="100%"&gt;Trigonometric Delights&lt;/style&gt;&lt;/title&gt;&lt;/titles&gt;&lt;dates&gt;&lt;year&gt;&lt;style face="normal" font="default" size="100%"&gt;1998&lt;/style&gt;&lt;/year&gt;&lt;/dates&gt;&lt;pub-location&gt;&lt;style face="normal" font="default" size="100%"&gt;Woodstock, Oxforshire&lt;/style&gt;&lt;/pub-location&gt;&lt;publisher&gt;&lt;style face="normal" font="default" size="100%"&gt;Princeton University Press&lt;/style&gt;&lt;/publisher&gt;&lt;urls&gt;&lt;pdf-urls&gt;&lt;url&gt;internal-pdf://0304089170/j.ctt1r2f46.11.pdf&lt;/url&gt;&lt;/pdf-urls&gt;&lt;/urls&gt;&lt;/record&gt;&lt;/Cite&gt;&lt;/EndNote&gt;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Eli Maor, Trigonometric Delights,  (Woodstock, Oxforshire: Princeton University Press, 1998), p. 43.</w:t>
      </w:r>
      <w:r>
        <w:rPr>
          <w:rFonts w:ascii="Times New Roman" w:cs="Times New Roman" w:hAnsi="Times New Roman" w:eastAsia="Times New Roman"/>
          <w:sz w:val="20"/>
          <w:szCs w:val="20"/>
        </w:rPr>
        <w:fldChar w:fldCharType="end" w:fldLock="0"/>
      </w:r>
    </w:p>
  </w:footnote>
  <w:footnote w:id="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S. Westman&lt;/Author&gt;&lt;Year&gt;2011&lt;/Year&gt;&lt;RecNum&gt;20&lt;/RecNum&gt;&lt;Prefix&gt;&lt;/Prefix&gt;&lt;Suffix&gt;&lt;/Suffix&gt;&lt;Pages&gt;54&lt;/Pages&gt;&lt;DisplayText&gt;Robert S. Westman, The Copernican Question: Prognostication, Skepticism, and Celestial Order, p. 54.&lt;/DisplayText&gt;&lt;record&gt;&lt;database name="First library.enl" path="/Users/Alejo/Documents/First library.enl"&gt;First library.enl&lt;/database&gt;&lt;source-app name="EndNote" version="19.3"&gt;EndNote&lt;/source-app&gt;&lt;rec-number&gt;20&lt;/rec-number&gt;&lt;foreign-keys&gt;&lt;key app="EN" db-id="wxr9s5vpfffax3e9rpcvvepmd9w5vt0zzdxv"&gt;20&lt;/key&gt;&lt;/foreign-keys&gt;&lt;ref-type name="Book"&gt;6&lt;/ref-type&gt;&lt;contributors&gt;&lt;authors&gt;&lt;author&gt;&lt;style face="normal" font="default" size="100%"&gt;Robert S. Westman&lt;/style&gt;&lt;/author&gt;&lt;/authors&gt;&lt;/contributors&gt;&lt;titles&gt;&lt;title&gt;&lt;style face="normal" font="default" size="100%"&gt;The Copernican Question: Prognostication, Skepticism, And Celestial Order&lt;/style&gt;&lt;/title&gt;&lt;/titles&gt;&lt;dates&gt;&lt;year&gt;&lt;style face="normal" font="default" size="100%"&gt;2011&lt;/style&gt;&lt;/year&gt;&lt;/dates&gt;&lt;pub-location&gt;&lt;style face="normal" font="default" size="100%"&gt;Berkeley, CA&lt;/style&gt;&lt;/pub-location&gt;&lt;publisher&gt;&lt;style face="normal" font="default" size="100%"&gt;University of California Press&lt;/style&gt;&lt;/publisher&gt;&lt;urls&gt;&lt;pdf-urls&gt;&lt;url&gt;internal-pdf://3172686008/j.ctt1pn8ng.6.pdf&lt;/url&gt;&lt;/pdf-urls&gt;&lt;/urls&gt;&lt;/record&gt;&lt;/Cite&gt;&lt;/EndNote&gt;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Robert S. Westman, The Copernican Question: Prognostication, Skepticism, and Celestial Order, p. 54.</w:t>
      </w:r>
      <w:r>
        <w:rPr>
          <w:rFonts w:ascii="Times New Roman" w:cs="Times New Roman" w:hAnsi="Times New Roman" w:eastAsia="Times New Roman"/>
          <w:sz w:val="20"/>
          <w:szCs w:val="20"/>
        </w:rPr>
        <w:fldChar w:fldCharType="end" w:fldLock="0"/>
      </w:r>
    </w:p>
  </w:footnote>
  <w:footnote w:id="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&gt;&lt;Author&gt;Campion, Nicholas&lt;/Author&gt;&lt;Year&gt;2009&lt;/Year&gt;&lt;RecNum&gt;8&lt;/RecNum&gt;&lt;Prefix&gt;&lt;/Prefix&gt;&lt;Suffix&gt;&lt;/Suffix&gt;&lt;Pages&gt;166&lt;/Pages&gt;&lt;DisplayText&gt;Nicholas Campion, History of Western Astrology. Volume Ii, the Medieval and Modern Worlds,  (London ; New York: Continuum, 2009), p. 166.&lt;/DisplayText&gt;&lt;record&gt;&lt;database name="First library.enl" path="/Users/Alejo/Documents/First library.enl"&gt;First library.enl&lt;/database&gt;&lt;source-app name="EndNote" version="19.3"&gt;EndNote&lt;/source-app&gt;&lt;rec-number&gt;8&lt;/rec-number&gt;&lt;foreign-keys&gt;&lt;key app="EN" db-id="wxr9s5vpfffax3e9rpcvvepmd9w5vt0zzdxv"&gt;8&lt;/key&gt;&lt;/foreign-keys&gt;&lt;ref-type name="Book"&gt;6&lt;/ref-type&gt;&lt;contributors&gt;&lt;authors&gt;&lt;author&gt;&lt;style face="normal" font="default" size="100%"&gt;Campion, Nicholas&lt;/style&gt;&lt;/author&gt;&lt;/authors&gt;&lt;/contributors&gt;&lt;titles&gt;&lt;title&gt;&lt;style face="normal" font="default" size="100%"&gt;History of western astrology. Volume II, The medieval and modern worlds&lt;/style&gt;&lt;/title&gt;&lt;alt-title&gt;&lt;style face="normal" font="default" size="100%"&gt;Medieval and modern worlds&lt;/style&gt;&lt;/alt-title&gt;&lt;/titles&gt;&lt;keywords&gt;&lt;keyword&gt;&lt;style face="normal" font="default" size="100%"&gt;Astrology History.&lt;/style&gt;&lt;/keyword&gt;&lt;keyword&gt;&lt;style face="normal" font="default" size="100%"&gt;Civilization, Medieval.&lt;/style&gt;&lt;/keyword&gt;&lt;keyword&gt;&lt;style face="normal" font="default" size="100%"&gt;Electronic books.&lt;/style&gt;&lt;/keyword&gt;&lt;keyword&gt;&lt;style face="normal" font="default" size="100%"&gt;History. fast (OCoLC)fst01411628&lt;/style&gt;&lt;/keyword&gt;&lt;/keywords&gt;&lt;dates&gt;&lt;year&gt;&lt;style face="normal" font="default" size="100%"&gt;2009&lt;/style&gt;&lt;/year&gt;&lt;/dates&gt;&lt;pub-location&gt;&lt;style face="normal" font="default" size="100%"&gt;London and New York&lt;/style&gt;&lt;/pub-location&gt;&lt;publisher&gt;&lt;style face="normal" font="default" size="100%"&gt;Continuum&lt;/style&gt;&lt;/publisher&gt;&lt;isbn&gt;&lt;style face="normal" font="default" size="100%"&gt;9781441107497 (electronic bk.)1441107495 (electronic bk.)9781847252241184725224914411812969781441181299&lt;/style&gt;&lt;/isbn&gt;&lt;call-num&gt;&lt;style face="normal" font="default" size="100%"&gt;133.509 22British Library HMNTS DRT ELD.DS.417868&lt;/style&gt;&lt;/call-num&gt;&lt;notes&gt;&lt;style face="normal" font="default" size="100%"&gt;GBB987598 bnbNicholas Campion.Includes bibliographical references and index.1. The Early Medieval World2. The Twelfth Century Renaissance3. The Thirteenth Century: Magic and Politics4. Medieval Cosmology5. The High Middle Ages 6. The Fifteenth Century: the pagan revival7. Reform and Revolution8. Renaissance Magic 9. The Seventeenth Century: the Last Flowering Decline10. The Newtonian Revolution11. The Esoteric Enlightenment12. The Radical Sky13. The Revival of Horoscopic Astrology14. The Theosophical Enlightenment15. The Psychological Cosmos16. Astrology in Popular Culture17. Science and Scepticism18. Astrology as a Modern Religion19. Astrology and the Post-Modern Condition.&lt;/style&gt;&lt;/notes&gt;&lt;urls&gt;&lt;/urls&gt;&lt;/record&gt;&lt;/Cite&gt;&lt;/EndNote&gt;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Nicholas Campion, History of Western Astrology. Volume Ii, the Medieval and Modern Worlds,  (London ; New York: Continuum, 2009), p. 166.</w:t>
      </w:r>
      <w:r>
        <w:rPr>
          <w:rFonts w:ascii="Times New Roman" w:cs="Times New Roman" w:hAnsi="Times New Roman" w:eastAsia="Times New Roman"/>
          <w:sz w:val="20"/>
          <w:szCs w:val="20"/>
        </w:rPr>
        <w:fldChar w:fldCharType="end" w:fldLock="0"/>
      </w:r>
    </w:p>
  </w:footnote>
  <w:footnote w:id="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Historial information about The Theosophical Society in America in its official webpage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"https://www.theosophical.org/about/about-the-society"</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https://www.theosophical.org/about/about-the-society</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20</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footnote>
  <w:footnote w:id="1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&gt;&lt;Author&gt;Campion, Nicholas&lt;/Author&gt;&lt;Year&gt;2009&lt;/Year&gt;&lt;RecNum&gt;8&lt;/RecNum&gt;&lt;Prefix&gt;&lt;/Prefix&gt;&lt;Suffix&gt;&lt;/Suffix&gt;&lt;Pages&gt;233&lt;/Pages&gt;&lt;DisplayText&gt;Nicholas Campion, History of Western Astrology. Volume Ii, the Medieval and Modern Worlds, p. 233.&lt;/DisplayText&gt;&lt;record&gt;&lt;database name="First library.enl" path="/Users/Alejo/Documents/First library.enl"&gt;First library.enl&lt;/database&gt;&lt;source-app name="EndNote" version="19.3"&gt;EndNote&lt;/source-app&gt;&lt;rec-number&gt;8&lt;/rec-number&gt;&lt;foreign-keys&gt;&lt;key app="EN" db-id="wxr9s5vpfffax3e9rpcvvepmd9w5vt0zzdxv"&gt;8&lt;/key&gt;&lt;/foreign-keys&gt;&lt;ref-type name="Book"&gt;6&lt;/ref-type&gt;&lt;contributors&gt;&lt;authors&gt;&lt;author&gt;&lt;style face="normal" font="default" size="100%"&gt;Campion, Nicholas&lt;/style&gt;&lt;/author&gt;&lt;/authors&gt;&lt;/contributors&gt;&lt;titles&gt;&lt;title&gt;&lt;style face="normal" font="default" size="100%"&gt;History of western astrology. Volume II, The medieval and modern worlds&lt;/style&gt;&lt;/title&gt;&lt;alt-title&gt;&lt;style face="normal" font="default" size="100%"&gt;Medieval and modern worlds&lt;/style&gt;&lt;/alt-title&gt;&lt;/titles&gt;&lt;keywords&gt;&lt;keyword&gt;&lt;style face="normal" font="default" size="100%"&gt;Astrology History.&lt;/style&gt;&lt;/keyword&gt;&lt;keyword&gt;&lt;style face="normal" font="default" size="100%"&gt;Civilization, Medieval.&lt;/style&gt;&lt;/keyword&gt;&lt;keyword&gt;&lt;style face="normal" font="default" size="100%"&gt;Electronic books.&lt;/style&gt;&lt;/keyword&gt;&lt;keyword&gt;&lt;style face="normal" font="default" size="100%"&gt;History. fast (OCoLC)fst01411628&lt;/style&gt;&lt;/keyword&gt;&lt;/keywords&gt;&lt;dates&gt;&lt;year&gt;&lt;style face="normal" font="default" size="100%"&gt;2009&lt;/style&gt;&lt;/year&gt;&lt;/dates&gt;&lt;pub-location&gt;&lt;style face="normal" font="default" size="100%"&gt;London ; New York&lt;/style&gt;&lt;/pub-location&gt;&lt;publisher&gt;&lt;style face="normal" font="default" size="100%"&gt;Continuum&lt;/style&gt;&lt;/publisher&gt;&lt;isbn&gt;&lt;style face="normal" font="default" size="100%"&gt;9781441107497 (electronic bk.)1441107495 (electronic bk.)9781847252241184725224914411812969781441181299&lt;/style&gt;&lt;/isbn&gt;&lt;call-num&gt;&lt;style face="normal" font="default" size="100%"&gt;133.509 22British Library HMNTS DRT ELD.DS.417868&lt;/style&gt;&lt;/call-num&gt;&lt;notes&gt;&lt;style face="normal" font="default" size="100%"&gt;GBB987598 bnbNicholas Campion.Includes bibliographical references and index.1. The Early Medieval World2. The Twelfth Century Renaissance3. The Thirteenth Century: Magic and Politics4. Medieval Cosmology5. The High Middle Ages 6. The Fifteenth Century: the pagan revival7. Reform and Revolution8. Renaissance Magic 9. The Seventeenth Century: the Last Flowering Decline10. The Newtonian Revolution11. The Esoteric Enlightenment12. The Radical Sky13. The Revival of Horoscopic Astrology14. The Theosophical Enlightenment15. The Psychological Cosmos16. Astrology in Popular Culture17. Science and Scepticism18. Astrology as a Modern Religion19. Astrology and the Post-Modern Condition.&lt;/style&gt;&lt;/notes&gt;&lt;urls&gt;&lt;/urls&gt;&lt;/record&gt;&lt;/Cite&gt;&lt;/EndNote&gt;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Nicholas Campion, History of Western Astrology. Volume Ii, the Medieval and Modern Worlds, p. 233.</w:t>
      </w:r>
      <w:r>
        <w:rPr>
          <w:rFonts w:ascii="Times New Roman" w:cs="Times New Roman" w:hAnsi="Times New Roman" w:eastAsia="Times New Roman"/>
          <w:sz w:val="20"/>
          <w:szCs w:val="20"/>
        </w:rPr>
        <w:fldChar w:fldCharType="end" w:fldLock="0"/>
      </w:r>
    </w:p>
  </w:footnote>
  <w:footnote w:id="1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&gt;&lt;Author&gt;Bernadette Brady&lt;/Author&gt;&lt;Year&gt;2011&lt;/Year&gt;&lt;RecNum&gt;40&lt;/RecNum&gt;&lt;Prefix&gt;&lt;/Prefix&gt;&lt;Suffix&gt;&lt;/Suffix&gt;&lt;Pages&gt;123&lt;/Pages&gt;&lt;DisplayText&gt;Bernadette Brady, Theories of Fate among Present-Day Astrologers, (PhD thesis, University Of Wales Trinity Saint David, 2011), p. 123.&lt;/DisplayText&gt;&lt;record&gt;&lt;database name="First library.enl" path="/Users/Alejo/Documents/First library.enl"&gt;First library.enl&lt;/database&gt;&lt;source-app name="EndNote" version="19.3"&gt;EndNote&lt;/source-app&gt;&lt;rec-number&gt;40&lt;/rec-number&gt;&lt;foreign-keys&gt;&lt;key app="EN" db-id="wxr9s5vpfffax3e9rpcvvepmd9w5vt0zzdxv"&gt;40&lt;/key&gt;&lt;/foreign-keys&gt;&lt;ref-type name="Thesis"&gt;32&lt;/ref-type&gt;&lt;contributors&gt;&lt;authors&gt;&lt;author&gt;&lt;style face="normal" font="default" size="100%"&gt;Bernadette Brady&lt;/style&gt;&lt;/author&gt;&lt;/authors&gt;&lt;/contributors&gt;&lt;titles&gt;&lt;title&gt;&lt;style face="normal" font="default" size="100%"&gt;Theories Of Fate Among Present-day Astrologers&lt;/style&gt;&lt;/title&gt;&lt;/titles&gt;&lt;volume&gt;&lt;style face="normal" font="default" size="100%"&gt;PhD thesis&lt;/style&gt;&lt;/volume&gt;&lt;dates&gt;&lt;year&gt;&lt;style face="normal" font="default" size="100%"&gt;2011&lt;/style&gt;&lt;/year&gt;&lt;/dates&gt;&lt;publisher&gt;&lt;style face="normal" font="default" size="100%"&gt;University Of Wales Trinity Saint David&lt;/style&gt;&lt;/publisher&gt;&lt;work-type&gt;&lt;style face="normal" font="default" size="100%"&gt;PhD thesis&lt;/style&gt;&lt;/work-type&gt;&lt;urls&gt;&lt;/urls&gt;&lt;/record&gt;&lt;/Cite&gt;&lt;/EndNote&gt;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Bernadette Brady, Theories of Fate among Present-Day Astrologers, (PhD thesis, University Of Wales Trinity Saint David, 2011), p. 123.</w:t>
      </w:r>
      <w:r>
        <w:rPr>
          <w:rFonts w:ascii="Times New Roman" w:cs="Times New Roman" w:hAnsi="Times New Roman" w:eastAsia="Times New Roman"/>
          <w:sz w:val="20"/>
          <w:szCs w:val="20"/>
        </w:rPr>
        <w:fldChar w:fldCharType="end" w:fldLock="0"/>
      </w:r>
    </w:p>
  </w:footnote>
  <w:footnote w:id="1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&gt;&lt;Author&gt;James R. Lewis&lt;/Author&gt;&lt;Year&gt;2003&lt;/Year&gt;&lt;RecNum&gt;12&lt;/RecNum&gt;&lt;Prefix&gt;&lt;/Prefix&gt;&lt;Suffix&gt;&lt;/Suffix&gt;&lt;Pages&gt;211&lt;/Pages&gt;&lt;DisplayText&gt;James R. Lewis, The Astrology Book: The Encyclopedia of Heavenly Influences, p. 211.&lt;/DisplayText&gt;&lt;record&gt;&lt;database name="First library.enl" path="/Users/Alejo/Documents/First library.enl"&gt;First library.enl&lt;/database&gt;&lt;source-app name="EndNote" version="19.3"&gt;EndNote&lt;/source-app&gt;&lt;rec-number&gt;12&lt;/rec-number&gt;&lt;foreign-keys&gt;&lt;key app="EN" db-id="wxr9s5vpfffax3e9rpcvvepmd9w5vt0zzdxv"&gt;12&lt;/key&gt;&lt;/foreign-keys&gt;&lt;ref-type name="Book"&gt;6&lt;/ref-type&gt;&lt;contributors&gt;&lt;authors&gt;&lt;author&gt;&lt;style face="normal" font="default" size="100%"&gt;James R. Lewis&lt;/style&gt;&lt;/author&gt;&lt;/authors&gt;&lt;/contributors&gt;&lt;titles&gt;&lt;title&gt;&lt;style face="normal" font="default" size="100%"&gt;The Astrology Book: The Encyclopedia Of Heavenly Influences&lt;/style&gt;&lt;/title&gt;&lt;secondary-title&gt;&lt;style face="normal" font="default" size="100%"&gt;The Astrology Book: The Encyclopedia Of Heavenly Influences&lt;/style&gt;&lt;/secondary-title&gt;&lt;/titles&gt;&lt;dates&gt;&lt;year&gt;&lt;style face="normal" font="default" size="100%"&gt;2003&lt;/style&gt;&lt;/year&gt;&lt;/dates&gt;&lt;pub-location&gt;&lt;style face="normal" font="default" size="100%"&gt;Canton, Michigan&lt;/style&gt;&lt;/pub-location&gt;&lt;publisher&gt;&lt;style face="normal" font="default" size="100%"&gt;Visible Ink Press&lt;/style&gt;&lt;/publisher&gt;&lt;urls&gt;&lt;pdf-urls&gt;&lt;url&gt;internal-pdf://0304089171/the-astrology-book.pdf&lt;/url&gt;&lt;/pdf-urls&gt;&lt;/urls&gt;&lt;/record&gt;&lt;/Cite&gt;&lt;/EndNote&gt;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James R. Lewis, The Astrology Book: The Encyclopedia of Heavenly Influences, p. 211.</w:t>
      </w:r>
      <w:r>
        <w:rPr>
          <w:rFonts w:ascii="Times New Roman" w:cs="Times New Roman" w:hAnsi="Times New Roman" w:eastAsia="Times New Roman"/>
          <w:sz w:val="20"/>
          <w:szCs w:val="20"/>
        </w:rPr>
        <w:fldChar w:fldCharType="end" w:fldLock="0"/>
      </w:r>
    </w:p>
  </w:footnote>
  <w:footnote w:id="1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Harvey, Charles, 'The Origin and Development of Midpoints and the Concept of Planetary Symmetries', in </w:t>
      </w:r>
      <w:r>
        <w:rPr>
          <w:rStyle w:val="Ninguno"/>
          <w:rFonts w:ascii="Times New Roman" w:hAnsi="Times New Roman"/>
          <w:i w:val="1"/>
          <w:iCs w:val="1"/>
          <w:sz w:val="20"/>
          <w:szCs w:val="20"/>
          <w:rtl w:val="0"/>
          <w:lang w:val="en-US"/>
        </w:rPr>
        <w:t>Working with Astrology</w:t>
      </w:r>
      <w:r>
        <w:rPr>
          <w:rFonts w:ascii="Times New Roman" w:hAnsi="Times New Roman"/>
          <w:sz w:val="20"/>
          <w:szCs w:val="20"/>
          <w:rtl w:val="0"/>
          <w:lang w:val="en-US"/>
        </w:rPr>
        <w:t>, ed. by Charles Harvey Michael Harding (Somerset: Consider, 2004)</w:t>
      </w:r>
      <w:r>
        <w:rPr>
          <w:rFonts w:ascii="Times New Roman" w:hAnsi="Times New Roman"/>
          <w:sz w:val="20"/>
          <w:szCs w:val="20"/>
          <w:rtl w:val="0"/>
          <w:lang w:val="es-ES_tradnl"/>
        </w:rPr>
        <w:t>, p. 13.</w:t>
      </w:r>
    </w:p>
  </w:footnote>
  <w:footnote w:id="1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&gt;&lt;Author&gt;Michael Feist&lt;/Author&gt;&lt;Year&gt;2010&lt;/Year&gt;&lt;RecNum&gt;51&lt;/RecNum&gt;&lt;Prefix&gt;&lt;/Prefix&gt;&lt;Suffix&gt;&lt;/Suffix&gt;&lt;Pages&gt;11&lt;/Pages&gt;&lt;DisplayText&gt;Michael Feist, 'The Hamburg School: The Early Years', 5th International Conference Of The IUF. New York, NY, 23-24 Oct. 2010. Available at: &lt;http://uraniansociety.com/USIG_articles/article_history_of_uranian_astrology_michael_feist.pdf&gt;, accessed 30th March 2020, 11.&lt;/DisplayText&gt;&lt;record&gt;&lt;database name="First library.enl" path="/Users/Alejo/Documents/First library.enl"&gt;First library.enl&lt;/database&gt;&lt;source-app name="EndNote" version="19.3"&gt;EndNote&lt;/source-app&gt;&lt;rec-number&gt;51&lt;/rec-number&gt;&lt;foreign-keys&gt;&lt;key app="EN" db-id="wxr9s5vpfffax3e9rpcvvepmd9w5vt0zzdxv"&gt;51&lt;/key&gt;&lt;/foreign-keys&gt;&lt;ref-type name="Conference Paper"&gt;47&lt;/ref-type&gt;&lt;contributors&gt;&lt;authors&gt;&lt;author&gt;&lt;style face="normal" font="default" size="100%"&gt;Michael Feist&lt;/style&gt;&lt;/author&gt;&lt;/authors&gt;&lt;/contributors&gt;&lt;titles&gt;&lt;title&gt;&lt;style face="normal" font="default" size="100%"&gt;The Hamburg School: The Early Years&lt;/style&gt;&lt;/title&gt;&lt;secondary-title&gt;&lt;style face="normal" font="default" size="100%"&gt;5th International Conference Of The IUF&lt;/style&gt;&lt;/secondary-title&gt;&lt;/titles&gt;&lt;dates&gt;&lt;year&gt;&lt;style face="normal" font="default" size="100%"&gt;2010&lt;/style&gt;&lt;/year&gt;&lt;pub-dates&gt;&lt;date&gt;&lt;style face="normal" font="default" size="100%"&gt;23-24 Oct.&lt;/style&gt;&lt;/date&gt;&lt;/pub-dates&gt;&lt;/dates&gt;&lt;pub-location&gt;&lt;style face="normal" font="default" size="100%"&gt;New York, NY&lt;/style&gt;&lt;/pub-location&gt;&lt;urls&gt;&lt;related-urls&gt;&lt;url&gt;&lt;style face="normal" font="default" size="100%"&gt;http://uraniansociety.com/USIG_articles/article_history_of_uranian_astrology_michael_feist.pdf&lt;/style&gt;&lt;/url&gt;&lt;/related-urls&gt;&lt;pdf-urls&gt;&lt;url&gt;internal-pdf://2044897760/article_history_of_uranian_astrology_michael_f.pdf&lt;/url&gt;&lt;/pdf-urls&gt;&lt;/urls&gt;&lt;custom1&gt;&lt;style face="normal" font="default" size="100%"&gt;New York, NY&lt;/style&gt;&lt;/custom1&gt;&lt;access-date&gt;&lt;style face="normal" font="default" size="100%"&gt;30th March 2020&lt;/style&gt;&lt;/access-date&gt;&lt;/record&gt;&lt;/Cite&gt;&lt;/EndNote&gt;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Michael Feist, 'The Hamburg School: The Early Years', 5th International Conference Of The IUF. New York, NY, 23-24 Oct. 2010. Available at: &lt;http://uraniansociety.com/USIG_articles/article_history_of_uranian_astrology_michael_feist.pdf&gt;, accessed 30th March 2020, 11.</w:t>
      </w:r>
      <w:r>
        <w:rPr>
          <w:rFonts w:ascii="Times New Roman" w:cs="Times New Roman" w:hAnsi="Times New Roman" w:eastAsia="Times New Roman"/>
          <w:sz w:val="20"/>
          <w:szCs w:val="20"/>
        </w:rPr>
        <w:fldChar w:fldCharType="end" w:fldLock="0"/>
      </w:r>
    </w:p>
  </w:footnote>
  <w:footnote w:id="1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Reinhold Ebertin, Introduction to </w:t>
      </w:r>
      <w:r>
        <w:rPr>
          <w:rStyle w:val="Ninguno"/>
          <w:rFonts w:ascii="Times New Roman" w:hAnsi="Times New Roman"/>
          <w:i w:val="1"/>
          <w:iCs w:val="1"/>
          <w:sz w:val="20"/>
          <w:szCs w:val="20"/>
          <w:rtl w:val="0"/>
          <w:lang w:val="es-ES_tradnl"/>
        </w:rPr>
        <w:t>Applied Cosmobiology</w:t>
      </w:r>
      <w:r>
        <w:rPr>
          <w:rFonts w:ascii="Times New Roman" w:hAnsi="Times New Roman"/>
          <w:sz w:val="20"/>
          <w:szCs w:val="20"/>
          <w:rtl w:val="0"/>
          <w:lang w:val="es-ES_tradnl"/>
        </w:rPr>
        <w:t>, p. v.</w:t>
      </w:r>
    </w:p>
  </w:footnote>
  <w:footnote w:id="1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Harvey, Charles, 'The Origin and Development of Midpoints and the Concept of Planetary Symmetries</w:t>
      </w:r>
      <w:r>
        <w:rPr>
          <w:rFonts w:ascii="Times New Roman" w:hAnsi="Times New Roman" w:hint="default"/>
          <w:sz w:val="20"/>
          <w:szCs w:val="20"/>
          <w:rtl w:val="0"/>
          <w:lang w:val="es-ES_tradnl"/>
        </w:rPr>
        <w:t>’</w:t>
      </w:r>
      <w:r>
        <w:rPr>
          <w:rFonts w:ascii="Times New Roman" w:hAnsi="Times New Roman"/>
          <w:sz w:val="20"/>
          <w:szCs w:val="20"/>
          <w:rtl w:val="0"/>
        </w:rPr>
        <w:t>,</w:t>
      </w:r>
      <w:r>
        <w:rPr>
          <w:rFonts w:ascii="Times New Roman" w:hAnsi="Times New Roman"/>
          <w:sz w:val="20"/>
          <w:szCs w:val="20"/>
          <w:rtl w:val="0"/>
          <w:lang w:val="es-ES_tradnl"/>
        </w:rPr>
        <w:t xml:space="preserve"> p. 13.</w:t>
      </w:r>
    </w:p>
  </w:footnote>
  <w:footnote w:id="1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Harvey, Charles, 'The Origin and Development of Midpoints and the Concept of Planetary Symmetries</w:t>
      </w:r>
      <w:r>
        <w:rPr>
          <w:rFonts w:ascii="Times New Roman" w:hAnsi="Times New Roman" w:hint="default"/>
          <w:sz w:val="20"/>
          <w:szCs w:val="20"/>
          <w:rtl w:val="0"/>
          <w:lang w:val="es-ES_tradnl"/>
        </w:rPr>
        <w:t>’</w:t>
      </w:r>
      <w:r>
        <w:rPr>
          <w:rFonts w:ascii="Times New Roman" w:hAnsi="Times New Roman"/>
          <w:sz w:val="20"/>
          <w:szCs w:val="20"/>
          <w:rtl w:val="0"/>
        </w:rPr>
        <w:t>,</w:t>
      </w:r>
      <w:r>
        <w:rPr>
          <w:rFonts w:ascii="Times New Roman" w:hAnsi="Times New Roman"/>
          <w:sz w:val="20"/>
          <w:szCs w:val="20"/>
          <w:rtl w:val="0"/>
          <w:lang w:val="es-ES_tradnl"/>
        </w:rPr>
        <w:t xml:space="preserve"> p. 13.</w:t>
      </w:r>
    </w:p>
  </w:footnote>
  <w:footnote w:id="1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&gt;&lt;Author&gt;Patrick Curry&lt;/Author&gt;&lt;Year&gt;Spring/Summer 2000&lt;/Year&gt;&lt;RecNum&gt;59&lt;/RecNum&gt;&lt;Prefix&gt;&lt;/Prefix&gt;&lt;Suffix&gt;&lt;/Suffix&gt;&lt;Pages&gt;3&lt;/Pages&gt;&lt;DisplayText&gt;Patrick Curry, 'Historical Approaches to Astrology', Culture And Cosmos, 4.1 (Spring/Summer 2000), 3.&lt;/DisplayText&gt;&lt;record&gt;&lt;database name="First library.enl" path="/Users/Alejo/Documents/First library.enl"&gt;First library.enl&lt;/database&gt;&lt;source-app name="EndNote" version="19.3"&gt;EndNote&lt;/source-app&gt;&lt;rec-number&gt;59&lt;/rec-number&gt;&lt;foreign-keys&gt;&lt;key app="EN" db-id="wxr9s5vpfffax3e9rpcvvepmd9w5vt0zzdxv"&gt;59&lt;/key&gt;&lt;/foreign-keys&gt;&lt;ref-type name="Journal Article"&gt;17&lt;/ref-type&gt;&lt;contributors&gt;&lt;authors&gt;&lt;author&gt;&lt;style face="normal" font="default" size="100%"&gt;Patrick Curry&lt;/style&gt;&lt;/author&gt;&lt;/authors&gt;&lt;/contributors&gt;&lt;titles&gt;&lt;title&gt;&lt;style face="normal" font="default" size="100%"&gt;Historical Approaches To Astrology&lt;/style&gt;&lt;/title&gt;&lt;secondary-title&gt;&lt;style face="normal" font="default" size="100%"&gt;Culture And Cosmos&lt;/style&gt;&lt;/secondary-title&gt;&lt;/titles&gt;&lt;periodical&gt;&lt;full-title&gt;&lt;style face="normal" font="default" size="100%"&gt;Culture And Cosmos&lt;/style&gt;&lt;/full-title&gt;&lt;/periodical&gt;&lt;pages&gt;&lt;style face="normal" font="default" size="100%"&gt;3-9&lt;/style&gt;&lt;/pages&gt;&lt;volume&gt;&lt;style face="normal" font="default" size="100%"&gt;4.1&lt;/style&gt;&lt;/volume&gt;&lt;number&gt;&lt;style face="normal" font="default" size="100%"&gt;1&lt;/style&gt;&lt;/number&gt;&lt;dates&gt;&lt;year&gt;&lt;style face="normal" font="default" size="100%"&gt;Spring/Summer 2000&lt;/style&gt;&lt;/year&gt;&lt;/dates&gt;&lt;urls&gt;&lt;pdf-urls&gt;&lt;url&gt;internal-pdf://3516616716/4-1_Curry_Historical_Approaches.pdf&lt;/url&gt;&lt;/pdf-urls&gt;&lt;/urls&gt;&lt;/record&gt;&lt;/Cite&gt;&lt;/EndNote&gt;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Patrick Curry, 'Historical Approaches to Astrology', Culture And Cosmos, 4.1 (Spring/Summer 2000), 3.</w:t>
      </w:r>
      <w:r>
        <w:rPr>
          <w:rFonts w:ascii="Times New Roman" w:cs="Times New Roman" w:hAnsi="Times New Roman" w:eastAsia="Times New Roman"/>
          <w:sz w:val="20"/>
          <w:szCs w:val="20"/>
        </w:rPr>
        <w:fldChar w:fldCharType="end" w:fldLock="0"/>
      </w:r>
    </w:p>
  </w:footnote>
  <w:footnote w:id="1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J.&lt;/Author&gt;&lt;Year&gt;2018&lt;/Year&gt;&lt;Prefix&gt;&lt;/Prefix&gt;&lt;Suffix&gt;&lt;/Suffix&gt;&lt;Pages&gt;133&lt;/Pages&gt;&lt;DisplayText&gt;Richard J. Evans, In Defence of History,  (London: Granta, 2018), p. 133.&lt;/DisplayText&gt;&lt;record&gt;&lt;database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(London: Granta, 2018), p. 133.</w:t>
      </w:r>
      <w:r>
        <w:rPr>
          <w:rFonts w:ascii="Times New Roman" w:cs="Times New Roman" w:hAnsi="Times New Roman" w:eastAsia="Times New Roman"/>
          <w:sz w:val="20"/>
          <w:szCs w:val="20"/>
        </w:rPr>
        <w:fldChar w:fldCharType="end" w:fldLock="0"/>
      </w:r>
    </w:p>
  </w:footnote>
  <w:footnote w:id="2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J.&lt;/Author&gt;&lt;Year&gt;2018&lt;/Year&gt;&lt;Prefix&gt;&lt;/Prefix&gt;&lt;Suffix&gt;&lt;/Suffix&gt;&lt;Pages&gt;138&lt;/Pages&gt;&lt;DisplayText&gt;Richard J. Evans, In Defence of History, p. 138.&lt;/DisplayText&gt;&lt;record&gt;&lt;database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138.</w:t>
      </w:r>
      <w:r>
        <w:rPr>
          <w:rFonts w:ascii="Times New Roman" w:cs="Times New Roman" w:hAnsi="Times New Roman" w:eastAsia="Times New Roman"/>
          <w:sz w:val="20"/>
          <w:szCs w:val="20"/>
        </w:rPr>
        <w:fldChar w:fldCharType="end" w:fldLock="0"/>
      </w:r>
    </w:p>
  </w:footnote>
  <w:footnote w:id="2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J.&lt;/Author&gt;&lt;Year&gt;2018&lt;/Year&gt;&lt;Prefix&gt;&lt;/Prefix&gt;&lt;Suffix&gt;&lt;/Suffix&gt;&lt;Pages&gt;56&lt;/Pages&gt;&lt;DisplayText&gt;Richard J. Evans, In Defence of History, p. 56.&lt;/DisplayText&gt;&lt;record&gt;&lt;database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56.</w:t>
      </w:r>
      <w:r>
        <w:rPr>
          <w:rFonts w:ascii="Times New Roman" w:cs="Times New Roman" w:hAnsi="Times New Roman" w:eastAsia="Times New Roman"/>
          <w:sz w:val="20"/>
          <w:szCs w:val="20"/>
        </w:rPr>
        <w:fldChar w:fldCharType="end" w:fldLock="0"/>
      </w:r>
    </w:p>
  </w:footnote>
  <w:footnote w:id="2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J.&lt;/Author&gt;&lt;Year&gt;2018&lt;/Year&gt;&lt;Prefix&gt;&lt;/Prefix&gt;&lt;Suffix&gt;&lt;/Suffix&gt;&lt;Pages&gt;62&lt;/Pages&gt;&lt;DisplayText&gt;Richard J. Evans, In Defence of History, p. 62.&lt;/DisplayText&gt;&lt;record&gt;&lt;database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62.</w:t>
      </w:r>
      <w:r>
        <w:rPr>
          <w:rFonts w:ascii="Times New Roman" w:cs="Times New Roman" w:hAnsi="Times New Roman" w:eastAsia="Times New Roman"/>
          <w:sz w:val="20"/>
          <w:szCs w:val="20"/>
        </w:rPr>
        <w:fldChar w:fldCharType="end" w:fldLock="0"/>
      </w:r>
    </w:p>
  </w:footnote>
  <w:footnote w:id="2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&gt;&lt;Author&gt;Geoffrey Roberts&lt;/Author&gt;&lt;Year&gt;Oct., 2006&lt;/Year&gt;&lt;RecNum&gt;9&lt;/RecNum&gt;&lt;Prefix&gt;&lt;/Prefix&gt;&lt;Suffix&gt;&lt;/Suffix&gt;&lt;Pages&gt;707&lt;/Pages&gt;&lt;DisplayText&gt;Geoffrey Roberts, 'History, Theory and the Narrative Turn in Ir', Review of International Studies, 32.4 (Oct., 2006), 707.&lt;/DisplayText&gt;&lt;record&gt;&lt;database name="First library.enl" path="/Users/Alejo/Documents/First library.enl"&gt;First library.enl&lt;/database&gt;&lt;source-app name="EndNote" version="19.3"&gt;EndNote&lt;/source-app&gt;&lt;rec-number&gt;9&lt;/rec-number&gt;&lt;foreign-keys&gt;&lt;key app="EN" db-id="wxr9s5vpfffax3e9rpcvvepmd9w5vt0zzdxv"&gt;9&lt;/key&gt;&lt;/foreign-keys&gt;&lt;ref-type name="Journal Article"&gt;17&lt;/ref-type&gt;&lt;contributors&gt;&lt;authors&gt;&lt;author&gt;&lt;style face="normal" font="default" size="100%"&gt;Geoffrey Roberts&lt;/style&gt;&lt;/author&gt;&lt;/authors&gt;&lt;/contributors&gt;&lt;titles&gt;&lt;title&gt;&lt;style face="normal" font="default" size="100%"&gt;History, Theory and the Narrative Turn in IR&lt;/style&gt;&lt;/title&gt;&lt;secondary-title&gt;&lt;style face="normal" font="default" size="100%"&gt;Review of International Studies&lt;/style&gt;&lt;/secondary-title&gt;&lt;/titles&gt;&lt;periodical&gt;&lt;full-title&gt;&lt;style face="normal" font="default" size="100%"&gt;Review of International Studies&lt;/style&gt;&lt;/full-title&gt;&lt;/periodical&gt;&lt;pages&gt;&lt;style face="normal" font="default" size="100%"&gt;703-714&lt;/style&gt;&lt;/pages&gt;&lt;volume&gt;&lt;style face="normal" font="default" size="100%"&gt;32.4&lt;/style&gt;&lt;/volume&gt;&lt;dates&gt;&lt;year&gt;&lt;style face="normal" font="default" size="100%"&gt;Oct., 2006&lt;/style&gt;&lt;/year&gt;&lt;/dates&gt;&lt;urls&gt;&lt;pdf-urls&gt;&lt;url&gt;internal-pdf://3172686009/History Theory and the Narrative Turn in IRGeo.pdf&lt;/url&gt;&lt;/pdf-urls&gt;&lt;/urls&gt;&lt;/record&gt;&lt;/Cite&gt;&lt;/EndNote&gt;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Geoffrey Roberts, 'History, Theory and the Narrative Turn in Ir', Review of International Studies, 32.4 (Oct., 2006), 707.</w:t>
      </w:r>
      <w:r>
        <w:rPr>
          <w:rFonts w:ascii="Times New Roman" w:cs="Times New Roman" w:hAnsi="Times New Roman" w:eastAsia="Times New Roman"/>
          <w:sz w:val="20"/>
          <w:szCs w:val="20"/>
        </w:rPr>
        <w:fldChar w:fldCharType="end" w:fldLock="0"/>
      </w:r>
    </w:p>
  </w:footnote>
  <w:footnote w:id="2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&gt;&lt;Author&gt;François Jullien; José Miguel Marcén&lt;/Author&gt;&lt;Year&gt;2010&lt;/Year&gt;&lt;Prefix&gt;&lt;/Prefix&gt;&lt;Suffix&gt;&lt;/Suffix&gt;&lt;Pages&gt;50&lt;/Pages&gt;&lt;DisplayText&gt;François Jullien, Las Transformaciones Silenciosas,  (Barcelona: Edicions Bellaterra, 2010), p. 50.&lt;/DisplayText&gt;&lt;record&gt;&lt;database name="First library.enl" path="/Users/Alejo/Documents/First library.enl"&gt;First library.enl&lt;/database&gt;&lt;source-app name="EndNote" version="19.3"&gt;EndNote&lt;/source-app&gt;&lt;rec-number&gt;11&lt;/rec-number&gt;&lt;foreign-keys&gt;&lt;key app="EN" db-id="wxr9s5vpfffax3e9rpcvvepmd9w5vt0zzdxv"&gt;11&lt;/key&gt;&lt;/foreign-keys&gt;&lt;ref-type name="Book"&gt;6&lt;/ref-type&gt;&lt;contributors&gt;&lt;authors&gt;&lt;author&gt;&lt;style face="normal" font="default" size="100%"&gt;François Jullien&lt;/style&gt;&lt;/author&gt;&lt;/authors&gt;&lt;subsidiary-authors&gt;&lt;author&gt;&lt;style face="normal" font="default" size="100%"&gt;José Miguel Marcén&lt;/style&gt;&lt;/author&gt;&lt;/subsidiary-authors&gt;&lt;/contributors&gt;&lt;titles&gt;&lt;title&gt;&lt;style face="normal" font="default" size="100%"&gt;Las transformaciones silenciosas&lt;/style&gt;&lt;/title&gt;&lt;/titles&gt;&lt;dates&gt;&lt;year&gt;&lt;style face="normal" font="default" size="100%"&gt;2010&lt;/style&gt;&lt;/year&gt;&lt;/dates&gt;&lt;pub-location&gt;&lt;style face="normal" font="default" size="100%"&gt;Barcelona&lt;/style&gt;&lt;/pub-location&gt;&lt;publisher&gt;&lt;style face="normal" font="default" size="100%"&gt;Edicions Bellaterra&lt;/style&gt;&lt;/publisher&gt;&lt;urls&gt;&lt;/urls&gt;&lt;/record&gt;&lt;/Cite&gt;&lt;/EndNote&gt;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François Jullien, Las Transformaciones Silenciosas,  (Barcelona: Edicions Bellaterra, 2010), p. 50.</w:t>
      </w:r>
      <w:r>
        <w:rPr>
          <w:rFonts w:ascii="Times New Roman" w:cs="Times New Roman" w:hAnsi="Times New Roman" w:eastAsia="Times New Roman"/>
          <w:sz w:val="20"/>
          <w:szCs w:val="20"/>
        </w:rPr>
        <w:fldChar w:fldCharType="end" w:fldLock="0"/>
      </w:r>
    </w:p>
  </w:footnote>
  <w:footnote w:id="2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J.&lt;/Author&gt;&lt;Year&gt;2018&lt;/Year&gt;&lt;Prefix&gt;&lt;/Prefix&gt;&lt;Suffix&gt;&lt;/Suffix&gt;&lt;Pages&gt;135&lt;/Pages&gt;&lt;DisplayText&gt;Richard J. Evans, In Defence of History, p. 135.&lt;/DisplayText&gt;&lt;record&gt;&lt;database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135.</w:t>
      </w:r>
      <w:r>
        <w:rPr>
          <w:rFonts w:ascii="Times New Roman" w:cs="Times New Roman" w:hAnsi="Times New Roman" w:eastAsia="Times New Roman"/>
          <w:sz w:val="20"/>
          <w:szCs w:val="20"/>
        </w:rPr>
        <w:fldChar w:fldCharType="end" w:fldLock="0"/>
      </w:r>
    </w:p>
  </w:footnote>
  <w:footnote w:id="2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&gt;&lt;Author&gt;Eileen H. Tamura&lt;/Author&gt;&lt;Year&gt;May 2011&lt;/Year&gt;&lt;RecNum&gt;10&lt;/RecNum&gt;&lt;Prefix&gt;&lt;/Prefix&gt;&lt;Suffix&gt;&lt;/Suffix&gt;&lt;Pages&gt;150&lt;/Pages&gt;&lt;DisplayText&gt;Eileen H. Tamura, 'Narrative History and Theory', History Of Education Quarterly, 51.2 (May 2011), 150.&lt;/DisplayText&gt;&lt;record&gt;&lt;database name="First library.enl" path="/Users/Alejo/Documents/First library.enl"&gt;First library.enl&lt;/database&gt;&lt;source-app name="EndNote" version="19.3"&gt;EndNote&lt;/source-app&gt;&lt;rec-number&gt;10&lt;/rec-number&gt;&lt;foreign-keys&gt;&lt;key app="EN" db-id="wxr9s5vpfffax3e9rpcvvepmd9w5vt0zzdxv"&gt;10&lt;/key&gt;&lt;/foreign-keys&gt;&lt;ref-type name="Journal Article"&gt;17&lt;/ref-type&gt;&lt;contributors&gt;&lt;authors&gt;&lt;author&gt;&lt;style face="normal" font="default" size="100%"&gt;Eileen H. Tamura&lt;/style&gt;&lt;/author&gt;&lt;/authors&gt;&lt;/contributors&gt;&lt;titles&gt;&lt;title&gt;&lt;style face="normal" font="default" size="100%"&gt;Narrative History And Theory&lt;/style&gt;&lt;/title&gt;&lt;secondary-title&gt;&lt;style face="normal" font="default" size="100%"&gt;History Of Education Quarterly&lt;/style&gt;&lt;/secondary-title&gt;&lt;/titles&gt;&lt;periodical&gt;&lt;full-title&gt;&lt;style face="normal" font="default" size="100%"&gt;History Of Education Quarterly&lt;/style&gt;&lt;/full-title&gt;&lt;/periodical&gt;&lt;pages&gt;&lt;style face="normal" font="default" size="100%"&gt;150-157&lt;/style&gt;&lt;/pages&gt;&lt;volume&gt;&lt;style face="normal" font="default" size="100%"&gt;51.2&lt;/style&gt;&lt;/volume&gt;&lt;number&gt;&lt;style face="normal" font="default" size="100%"&gt;2&lt;/style&gt;&lt;/number&gt;&lt;dates&gt;&lt;year&gt;&lt;style face="normal" font="default" size="100%"&gt;May 2011&lt;/style&gt;&lt;/year&gt;&lt;/dates&gt;&lt;urls&gt;&lt;pdf-urls&gt;&lt;url&gt;internal-pdf://2044897762/Narrative History and Theory Eileen H Tamura.pdf&lt;/url&gt;&lt;/pdf-urls&gt;&lt;/urls&gt;&lt;/record&gt;&lt;/Cite&gt;&lt;/EndNote&gt;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Eileen H. Tamura, 'Narrative History and Theory', History Of Education Quarterly, 51.2 (May 2011), 150.</w:t>
      </w:r>
      <w:r>
        <w:rPr>
          <w:rFonts w:ascii="Times New Roman" w:cs="Times New Roman" w:hAnsi="Times New Roman" w:eastAsia="Times New Roman"/>
          <w:sz w:val="20"/>
          <w:szCs w:val="20"/>
        </w:rPr>
        <w:fldChar w:fldCharType="end" w:fldLock="0"/>
      </w:r>
    </w:p>
  </w:footnote>
  <w:footnote w:id="2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J.&lt;/Author&gt;&lt;Year&gt;2018&lt;/Year&gt;&lt;Prefix&gt;&lt;/Prefix&gt;&lt;Suffix&gt;&lt;/Suffix&gt;&lt;Pages&gt;134&lt;/Pages&gt;&lt;DisplayText&gt;Richard J. Evans, In Defence of History, p. 134.&lt;/DisplayText&gt;&lt;record&gt;&lt;database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134.</w:t>
      </w:r>
      <w:r>
        <w:rPr>
          <w:rFonts w:ascii="Times New Roman" w:cs="Times New Roman" w:hAnsi="Times New Roman" w:eastAsia="Times New Roman"/>
          <w:sz w:val="20"/>
          <w:szCs w:val="20"/>
        </w:rPr>
        <w:fldChar w:fldCharType="end" w:fldLock="0"/>
      </w:r>
    </w:p>
  </w:footnote>
  <w:footnote w:id="2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J.&lt;/Author&gt;&lt;Year&gt;2018&lt;/Year&gt;&lt;Prefix&gt;&lt;/Prefix&gt;&lt;Suffix&gt;&lt;/Suffix&gt;&lt;Pages&gt;211-215&lt;/Pages&gt;&lt;DisplayText&gt;Richard J. Evans, In Defence of History, pp. 211-15.&lt;/DisplayText&gt;&lt;record&gt;&lt;database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pp. 211-15.</w:t>
      </w:r>
      <w:r>
        <w:rPr>
          <w:rFonts w:ascii="Times New Roman" w:cs="Times New Roman" w:hAnsi="Times New Roman" w:eastAsia="Times New Roman"/>
          <w:sz w:val="20"/>
          <w:szCs w:val="20"/>
        </w:rPr>
        <w:fldChar w:fldCharType="end" w:fldLock="0"/>
      </w:r>
    </w:p>
  </w:footnote>
  <w:footnote w:id="2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J.&lt;/Author&gt;&lt;Year&gt;2018&lt;/Year&gt;&lt;Prefix&gt;&lt;/Prefix&gt;&lt;Suffix&gt;&lt;/Suffix&gt;&lt;Pages&gt;222&lt;/Pages&gt;&lt;DisplayText&gt;Richard J. Evans, In Defence of History, p. 222.&lt;/DisplayText&gt;&lt;record&gt;&lt;database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222.</w:t>
      </w:r>
      <w:r>
        <w:rPr>
          <w:rFonts w:ascii="Times New Roman" w:cs="Times New Roman" w:hAnsi="Times New Roman" w:eastAsia="Times New Roman"/>
          <w:sz w:val="20"/>
          <w:szCs w:val="20"/>
        </w:rPr>
        <w:fldChar w:fldCharType="end" w:fldLock="0"/>
      </w:r>
    </w:p>
  </w:footnote>
  <w:footnote w:id="30">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&gt;&lt;Author&gt;Otto Neugebauer&lt;/Author&gt;&lt;Year&gt;Autumn/Winter 1997&lt;/Year&gt;&lt;RecNum&gt;58&lt;/RecNum&gt;&lt;Prefix&gt;&lt;/Prefix&gt;&lt;Suffix&gt;&lt;/Suffix&gt;&lt;Pages&gt;3&lt;/Pages&gt;&lt;DisplayText&gt;Otto Neugebauer, 'On the History of Wretched Subjects', Culture And Cosmos, 1.2 (Autumn/Winter 1997), 3.&lt;/DisplayText&gt;&lt;record&gt;&lt;database name="First library.enl" path="/Users/Alejo/Documents/First library.enl"&gt;First library.enl&lt;/database&gt;&lt;source-app name="EndNote" version="19.3"&gt;EndNote&lt;/source-app&gt;&lt;rec-number&gt;58&lt;/rec-number&gt;&lt;foreign-keys&gt;&lt;key app="EN" db-id="wxr9s5vpfffax3e9rpcvvepmd9w5vt0zzdxv"&gt;58&lt;/key&gt;&lt;/foreign-keys&gt;&lt;ref-type name="Journal Article"&gt;17&lt;/ref-type&gt;&lt;contributors&gt;&lt;authors&gt;&lt;author&gt;&lt;style face="normal" font="default" size="100%"&gt;Otto Neugebauer&lt;/style&gt;&lt;/author&gt;&lt;/authors&gt;&lt;/contributors&gt;&lt;titles&gt;&lt;title&gt;&lt;style face="normal" font="default" size="100%"&gt;On The History Of Wretched Subjects&lt;/style&gt;&lt;/title&gt;&lt;secondary-title&gt;&lt;style face="normal" font="default" size="100%"&gt;Culture And Cosmos&lt;/style&gt;&lt;/secondary-title&gt;&lt;/titles&gt;&lt;periodical&gt;&lt;full-title&gt;&lt;style face="normal" font="default" size="100%"&gt;Culture And Cosmos&lt;/style&gt;&lt;/full-title&gt;&lt;/periodical&gt;&lt;pages&gt;&lt;style face="normal" font="default" size="100%"&gt;3-4&lt;/style&gt;&lt;/pages&gt;&lt;volume&gt;&lt;style face="normal" font="default" size="100%"&gt;1.2&lt;/style&gt;&lt;/volume&gt;&lt;number&gt;&lt;style face="normal" font="default" size="100%"&gt;2&lt;/style&gt;&lt;/number&gt;&lt;dates&gt;&lt;year&gt;&lt;style face="normal" font="default" size="100%"&gt;Autumn/Winter 1997&lt;/style&gt;&lt;/year&gt;&lt;/dates&gt;&lt;urls&gt;&lt;pdf-urls&gt;&lt;url&gt;internal-pdf://1101513927/1_2_Neugebauer_Wretched_Subjects.pdf&lt;/url&gt;&lt;/pdf-urls&gt;&lt;/urls&gt;&lt;/record&gt;&lt;/Cite&gt;&lt;/EndNote&gt;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Otto Neugebauer, 'On the History of Wretched Subjects', Culture And Cosmos, 1.2 (Autumn/Winter 1997), 3.</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&gt;&lt;Author&gt;Patrick Curry&lt;/Author&gt;&lt;Year&gt;Spring/Summer 2000&lt;/Year&gt;&lt;RecNum&gt;59&lt;/RecNum&gt;&lt;Prefix&gt;&lt;/Prefix&gt;&lt;Suffix&gt;&lt;/Suffix&gt;&lt;Pages&gt;3&lt;/Pages&gt;&lt;DisplayText&gt;Patrick Curry, ‘Historical Approaches to Astrology’, 3.&lt;/DisplayText&gt;&lt;record&gt;&lt;database name="First library.enl" path="/Users/Alejo/Documents/First library.enl"&gt;First library.enl&lt;/database&gt;&lt;source-app name="EndNote" version="19.3"&gt;EndNote&lt;/source-app&gt;&lt;rec-number&gt;59&lt;/rec-number&gt;&lt;foreign-keys&gt;&lt;key app="EN" db-id="wxr9s5vpfffax3e9rpcvvepmd9w5vt0zzdxv"&gt;59&lt;/key&gt;&lt;/foreign-keys&gt;&lt;ref-type name="Journal Article"&gt;17&lt;/ref-type&gt;&lt;contributors&gt;&lt;authors&gt;&lt;author&gt;&lt;style face="normal" font="default" size="100%"&gt;Patrick Curry&lt;/style&gt;&lt;/author&gt;&lt;/authors&gt;&lt;/contributors&gt;&lt;titles&gt;&lt;title&gt;&lt;style face="normal" font="default" size="100%"&gt;Historical Approaches To Astrology&lt;/style&gt;&lt;/title&gt;&lt;secondary-title&gt;&lt;style face="normal" font="default" size="100%"&gt;Culture And Cosmos&lt;/style&gt;&lt;/secondary-title&gt;&lt;/titles&gt;&lt;periodical&gt;&lt;full-title&gt;&lt;style face="normal" font="default" size="100%"&gt;Culture And Cosmos&lt;/style&gt;&lt;/full-title&gt;&lt;/periodical&gt;&lt;pages&gt;&lt;style face="normal" font="default" size="100%"&gt;3-9&lt;/style&gt;&lt;/pages&gt;&lt;volume&gt;&lt;style face="normal" font="default" size="100%"&gt;4.1&lt;/style&gt;&lt;/volume&gt;&lt;number&gt;&lt;style face="normal" font="default" size="100%"&gt;1&lt;/style&gt;&lt;/number&gt;&lt;dates&gt;&lt;year&gt;&lt;style face="normal" font="default" size="100%"&gt;Spring/Summer 2000&lt;/style&gt;&lt;/year&gt;&lt;/dates&gt;&lt;urls&gt;&lt;pdf-urls&gt;&lt;url&gt;internal-pdf://3516616716/4-1_Curry_Historical_Approaches.pdf&lt;/url&gt;&lt;/pdf-urls&gt;&lt;/urls&gt;&lt;/record&gt;&lt;/Cite&gt;&lt;/EndNote&gt;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Patrick Curry, ‘Historical Approaches to Astrology’, 3.</w:t>
      </w:r>
      <w:r>
        <w:rPr>
          <w:rFonts w:ascii="Times New Roman" w:cs="Times New Roman" w:hAnsi="Times New Roman" w:eastAsia="Times New Roman"/>
          <w:sz w:val="20"/>
          <w:szCs w:val="20"/>
        </w:rPr>
        <w:fldChar w:fldCharType="end" w:fldLock="0"/>
      </w:r>
    </w:p>
  </w:footnote>
  <w:footnote w:id="3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Cooper&lt;/Author&gt;&lt;Year&gt;1814&lt;/Year&gt;&lt;RecNum&gt;13&lt;/RecNum&gt;&lt;Prefix&gt;&lt;/Prefix&gt;&lt;Suffix&gt;&lt;/Suffix&gt;&lt;Pages&gt;114&lt;/Pages&gt;&lt;DisplayText&gt;Didacus Placidus De Titis, Primum Mobile, p. 114.&lt;/DisplayText&gt;&lt;record&gt;&lt;database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114.</w:t>
      </w:r>
      <w:r>
        <w:rPr>
          <w:rFonts w:ascii="Times New Roman" w:cs="Times New Roman" w:hAnsi="Times New Roman" w:eastAsia="Times New Roman"/>
          <w:sz w:val="20"/>
          <w:szCs w:val="20"/>
        </w:rPr>
        <w:fldChar w:fldCharType="end" w:fldLock="0"/>
      </w:r>
    </w:p>
  </w:footnote>
  <w:footnote w:id="3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Didacus Placidus De Titis, </w:t>
      </w:r>
      <w:r>
        <w:rPr>
          <w:rFonts w:ascii="Times New Roman" w:hAnsi="Times New Roman" w:hint="default"/>
          <w:sz w:val="20"/>
          <w:szCs w:val="20"/>
          <w:rtl w:val="0"/>
          <w:lang w:val="es-ES_tradnl"/>
        </w:rPr>
        <w:t>‘</w:t>
      </w:r>
      <w:r>
        <w:rPr>
          <w:rFonts w:ascii="Times New Roman" w:hAnsi="Times New Roman"/>
          <w:sz w:val="20"/>
          <w:szCs w:val="20"/>
          <w:rtl w:val="0"/>
          <w:lang w:val="es-ES_tradnl"/>
        </w:rPr>
        <w:t>The Author To the Reader</w:t>
      </w:r>
      <w:r>
        <w:rPr>
          <w:rFonts w:ascii="Times New Roman" w:hAnsi="Times New Roman" w:hint="default"/>
          <w:sz w:val="20"/>
          <w:szCs w:val="20"/>
          <w:rtl w:val="0"/>
          <w:lang w:val="es-ES_tradnl"/>
        </w:rPr>
        <w:t xml:space="preserve">’ </w:t>
      </w:r>
      <w:r>
        <w:rPr>
          <w:rFonts w:ascii="Times New Roman" w:hAnsi="Times New Roman"/>
          <w:sz w:val="20"/>
          <w:szCs w:val="20"/>
          <w:rtl w:val="0"/>
          <w:lang w:val="es-ES_tradnl"/>
        </w:rPr>
        <w:t xml:space="preserve">in </w:t>
      </w:r>
      <w:r>
        <w:rPr>
          <w:rStyle w:val="Ninguno"/>
          <w:rFonts w:ascii="Times New Roman" w:hAnsi="Times New Roman"/>
          <w:i w:val="1"/>
          <w:iCs w:val="1"/>
          <w:sz w:val="20"/>
          <w:szCs w:val="20"/>
          <w:rtl w:val="0"/>
          <w:lang w:val="es-ES_tradnl"/>
        </w:rPr>
        <w:t>Primum Mobile</w:t>
      </w:r>
      <w:r>
        <w:rPr>
          <w:rFonts w:ascii="Times New Roman" w:hAnsi="Times New Roman"/>
          <w:sz w:val="20"/>
          <w:szCs w:val="20"/>
          <w:rtl w:val="0"/>
          <w:lang w:val="es-ES_tradnl"/>
        </w:rPr>
        <w:t>, p. xiv.</w:t>
      </w:r>
    </w:p>
  </w:footnote>
  <w:footnote w:id="3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Greg Nowak</w:t>
      </w:r>
      <w:r>
        <w:rPr>
          <w:rFonts w:ascii="Times New Roman" w:hAnsi="Times New Roman"/>
          <w:sz w:val="20"/>
          <w:szCs w:val="20"/>
          <w:rtl w:val="0"/>
          <w:lang w:val="es-ES_tradnl"/>
        </w:rPr>
        <w:t xml:space="preserve"> and </w:t>
      </w:r>
      <w:r>
        <w:rPr>
          <w:rFonts w:ascii="Times New Roman" w:hAnsi="Times New Roman"/>
          <w:sz w:val="20"/>
          <w:szCs w:val="20"/>
          <w:rtl w:val="0"/>
          <w:lang w:val="en-US"/>
        </w:rPr>
        <w:t xml:space="preserve">Paul Thagard, 'Copernicus, Ptolemy, and Explanatory Coherence', in </w:t>
      </w:r>
      <w:r>
        <w:rPr>
          <w:rStyle w:val="Ninguno"/>
          <w:rFonts w:ascii="Times New Roman" w:hAnsi="Times New Roman"/>
          <w:i w:val="1"/>
          <w:iCs w:val="1"/>
          <w:sz w:val="20"/>
          <w:szCs w:val="20"/>
          <w:rtl w:val="0"/>
          <w:lang w:val="en-US"/>
        </w:rPr>
        <w:t>Cognitive Models of Science</w:t>
      </w:r>
      <w:r>
        <w:rPr>
          <w:rFonts w:ascii="Times New Roman" w:hAnsi="Times New Roman"/>
          <w:sz w:val="20"/>
          <w:szCs w:val="20"/>
          <w:rtl w:val="0"/>
          <w:lang w:val="en-US"/>
        </w:rPr>
        <w:t>, ed. by Herbert Feigl Ronald N. Giere, Ronald N. Giere (Minneapolis, MN, USA: University of Minnesota Press, 1992)</w:t>
      </w:r>
      <w:r>
        <w:rPr>
          <w:rFonts w:ascii="Times New Roman" w:hAnsi="Times New Roman"/>
          <w:sz w:val="20"/>
          <w:szCs w:val="20"/>
          <w:rtl w:val="0"/>
          <w:lang w:val="es-ES_tradnl"/>
        </w:rPr>
        <w:t>, p. 304.</w:t>
      </w:r>
    </w:p>
  </w:footnote>
  <w:footnote w:id="3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Cooper&lt;/Author&gt;&lt;Year&gt;1814&lt;/Year&gt;&lt;RecNum&gt;13&lt;/RecNum&gt;&lt;Prefix&gt;&lt;/Prefix&gt;&lt;Suffix&gt;&lt;/Suffix&gt;&lt;Pages&gt;14, 47&lt;/Pages&gt;&lt;DisplayText&gt;Didacus Placidus De Titis, Primum Mobile, pp. 14, 47.&lt;/DisplayText&gt;&lt;record&gt;&lt;database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pp. 14, 47.</w:t>
      </w:r>
      <w:r>
        <w:rPr>
          <w:rFonts w:ascii="Times New Roman" w:cs="Times New Roman" w:hAnsi="Times New Roman" w:eastAsia="Times New Roman"/>
          <w:sz w:val="20"/>
          <w:szCs w:val="20"/>
        </w:rPr>
        <w:fldChar w:fldCharType="end" w:fldLock="0"/>
      </w:r>
    </w:p>
  </w:footnote>
  <w:footnote w:id="35">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Cooper&lt;/Author&gt;&lt;Year&gt;1814&lt;/Year&gt;&lt;RecNum&gt;13&lt;/RecNum&gt;&lt;Prefix&gt;&lt;/Prefix&gt;&lt;Suffix&gt;&lt;/Suffix&gt;&lt;Pages&gt;1&lt;/Pages&gt;&lt;DisplayText&gt;Didacus Placidus De Titis, Primum Mobile, p. 1.&lt;/DisplayText&gt;&lt;record&gt;&lt;database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1.</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&gt;&lt;Author&gt;Ptolemy; F. E. Robins&lt;/Author&gt;&lt;Year&gt;1940&lt;/Year&gt;&lt;RecNum&gt;24&lt;/RecNum&gt;&lt;Prefix&gt;&lt;/Prefix&gt;&lt;Suffix&gt;&lt;/Suffix&gt;&lt;Pages&gt;7&lt;/Pages&gt;&lt;DisplayText&gt;Ptolemy, Tetrabiblos,  (London: Harvard University Press, 1940), p. 7.&lt;/DisplayText&gt;&lt;record&gt;&lt;database name="First library.enl" path="/Users/Alejo/Documents/First library.enl"&gt;First library.enl&lt;/database&gt;&lt;source-app name="EndNote" version="19.3"&gt;EndNote&lt;/source-app&gt;&lt;rec-number&gt;24&lt;/rec-number&gt;&lt;foreign-keys&gt;&lt;key app="EN" db-id="wxr9s5vpfffax3e9rpcvvepmd9w5vt0zzdxv"&gt;24&lt;/key&gt;&lt;/foreign-keys&gt;&lt;ref-type name="Book"&gt;6&lt;/ref-type&gt;&lt;contributors&gt;&lt;authors&gt;&lt;author&gt;&lt;style face="normal" font="default" size="100%"&gt;Ptolemy&lt;/style&gt;&lt;/author&gt;&lt;/authors&gt;&lt;subsidiary-authors&gt;&lt;author&gt;&lt;style face="normal" font="default" size="100%"&gt;F. E. Robins&lt;/style&gt;&lt;/author&gt;&lt;/subsidiary-authors&gt;&lt;/contributors&gt;&lt;titles&gt;&lt;title&gt;&lt;style face="normal" font="default" size="100%"&gt;Tetrabiblos&lt;/style&gt;&lt;/title&gt;&lt;/titles&gt;&lt;dates&gt;&lt;year&gt;&lt;style face="normal" font="default" size="100%"&gt;1940&lt;/style&gt;&lt;/year&gt;&lt;/dates&gt;&lt;pub-location&gt;&lt;style face="normal" font="default" size="100%"&gt;London&lt;/style&gt;&lt;/pub-location&gt;&lt;publisher&gt;&lt;style face="normal" font="default" size="100%"&gt;Harvard University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Ptolemy, Tetrabiblos,  (London: Harvard University Press, 1940), p. 7.</w:t>
      </w:r>
      <w:r>
        <w:rPr>
          <w:rFonts w:ascii="Times New Roman" w:cs="Times New Roman" w:hAnsi="Times New Roman" w:eastAsia="Times New Roman"/>
          <w:sz w:val="20"/>
          <w:szCs w:val="20"/>
        </w:rPr>
        <w:fldChar w:fldCharType="end" w:fldLock="0"/>
      </w:r>
    </w:p>
  </w:footnote>
  <w:footnote w:id="3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Cooper&lt;/Author&gt;&lt;Year&gt;1814&lt;/Year&gt;&lt;RecNum&gt;13&lt;/RecNum&gt;&lt;Prefix&gt;&lt;/Prefix&gt;&lt;Suffix&gt;&lt;/Suffix&gt;&lt;Pages&gt;22, 47&lt;/Pages&gt;&lt;DisplayText&gt;Didacus Placidus De Titis, Primum Mobile, pp. 22, 47.&lt;/DisplayText&gt;&lt;record&gt;&lt;database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pp. 22, 47.</w:t>
      </w:r>
      <w:r>
        <w:rPr>
          <w:rFonts w:ascii="Times New Roman" w:cs="Times New Roman" w:hAnsi="Times New Roman" w:eastAsia="Times New Roman"/>
          <w:sz w:val="20"/>
          <w:szCs w:val="20"/>
        </w:rPr>
        <w:fldChar w:fldCharType="end" w:fldLock="0"/>
      </w:r>
    </w:p>
  </w:footnote>
  <w:footnote w:id="3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Didacus Placidus De Titis, </w:t>
      </w:r>
      <w:r>
        <w:rPr>
          <w:rFonts w:ascii="Times New Roman" w:hAnsi="Times New Roman" w:hint="default"/>
          <w:sz w:val="20"/>
          <w:szCs w:val="20"/>
          <w:rtl w:val="0"/>
          <w:lang w:val="es-ES_tradnl"/>
        </w:rPr>
        <w:t>‘</w:t>
      </w:r>
      <w:r>
        <w:rPr>
          <w:rFonts w:ascii="Times New Roman" w:hAnsi="Times New Roman"/>
          <w:sz w:val="20"/>
          <w:szCs w:val="20"/>
          <w:rtl w:val="0"/>
          <w:lang w:val="es-ES_tradnl"/>
        </w:rPr>
        <w:t>The Author To the Reader</w:t>
      </w:r>
      <w:r>
        <w:rPr>
          <w:rFonts w:ascii="Times New Roman" w:hAnsi="Times New Roman" w:hint="default"/>
          <w:sz w:val="20"/>
          <w:szCs w:val="20"/>
          <w:rtl w:val="0"/>
          <w:lang w:val="es-ES_tradnl"/>
        </w:rPr>
        <w:t xml:space="preserve">’ </w:t>
      </w:r>
      <w:r>
        <w:rPr>
          <w:rFonts w:ascii="Times New Roman" w:hAnsi="Times New Roman"/>
          <w:sz w:val="20"/>
          <w:szCs w:val="20"/>
          <w:rtl w:val="0"/>
          <w:lang w:val="es-ES_tradnl"/>
        </w:rPr>
        <w:t xml:space="preserve">in </w:t>
      </w:r>
      <w:r>
        <w:rPr>
          <w:rStyle w:val="Ninguno"/>
          <w:rFonts w:ascii="Times New Roman" w:hAnsi="Times New Roman"/>
          <w:i w:val="1"/>
          <w:iCs w:val="1"/>
          <w:sz w:val="20"/>
          <w:szCs w:val="20"/>
          <w:rtl w:val="0"/>
          <w:lang w:val="es-ES_tradnl"/>
        </w:rPr>
        <w:t>Primum Mobile</w:t>
      </w:r>
      <w:r>
        <w:rPr>
          <w:rFonts w:ascii="Times New Roman" w:hAnsi="Times New Roman"/>
          <w:sz w:val="20"/>
          <w:szCs w:val="20"/>
          <w:rtl w:val="0"/>
          <w:lang w:val="es-ES_tradnl"/>
        </w:rPr>
        <w:t>, p. iii.</w:t>
      </w:r>
    </w:p>
  </w:footnote>
  <w:footnote w:id="3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&gt;&lt;Author&gt;Brendan Dooley&lt;/Author&gt;&lt;Year&gt;Spring, 1999&lt;/Year&gt;&lt;RecNum&gt;25&lt;/RecNum&gt;&lt;Prefix&gt;&lt;/Prefix&gt;&lt;Suffix&gt;&lt;/Suffix&gt;&lt;Pages&gt;530-531&lt;/Pages&gt;&lt;DisplayText&gt;Brendan Dooley, 'The Ptolemaic Astrological Tradition in the Seventeenth Century: An Example from Rome', International Journal Of The Classical Tradition, 5.4 (Spring, 1999), 530-31.&lt;/DisplayText&gt;&lt;record&gt;&lt;database name="First library.enl" path="/Users/Alejo/Documents/First library.enl"&gt;First library.enl&lt;/database&gt;&lt;source-app name="EndNote" version="19.3"&gt;EndNote&lt;/source-app&gt;&lt;rec-number&gt;25&lt;/rec-number&gt;&lt;foreign-keys&gt;&lt;key app="EN" db-id="wxr9s5vpfffax3e9rpcvvepmd9w5vt0zzdxv"&gt;25&lt;/key&gt;&lt;/foreign-keys&gt;&lt;ref-type name="Journal Article"&gt;17&lt;/ref-type&gt;&lt;contributors&gt;&lt;authors&gt;&lt;author&gt;&lt;style face="normal" font="default" size="100%"&gt;Brendan Dooley&lt;/style&gt;&lt;/author&gt;&lt;/authors&gt;&lt;/contributors&gt;&lt;titles&gt;&lt;title&gt;&lt;style face="normal" font="default" size="100%"&gt;The Ptolemaic Astrological Tradition In The Seventeenth Century: An Example From Rome&lt;/style&gt;&lt;/title&gt;&lt;secondary-title&gt;&lt;style face="normal" font="default" size="100%"&gt;International Journal Of The Classical Tradition&lt;/style&gt;&lt;/secondary-title&gt;&lt;/titles&gt;&lt;periodical&gt;&lt;full-title&gt;&lt;style face="normal" font="default" size="100%"&gt;International Journal Of The Classical Tradition&lt;/style&gt;&lt;/full-title&gt;&lt;/periodical&gt;&lt;pages&gt;&lt;style face="normal" font="default" size="100%"&gt;528-548&lt;/style&gt;&lt;/pages&gt;&lt;volume&gt;&lt;style face="normal" font="default" size="100%"&gt;5.4&lt;/style&gt;&lt;/volume&gt;&lt;number&gt;&lt;style face="normal" font="default" size="100%"&gt;4&lt;/style&gt;&lt;/number&gt;&lt;dates&gt;&lt;year&gt;&lt;style face="normal" font="default" size="100%"&gt;Spring, 1999&lt;/style&gt;&lt;/year&gt;&lt;/dates&gt;&lt;urls&gt;&lt;pdf-urls&gt;&lt;url&gt;internal-pdf://2442186214/30222478.pdf&lt;/url&gt;&lt;/pdf-urls&gt;&lt;/urls&gt;&lt;/record&gt;&lt;/Cite&gt;&lt;/EndNote&gt;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Brendan Dooley, 'The Ptolemaic Astrological Tradition in the Seventeenth Century: An Example from Rome', International Journal Of The Classical Tradition, 5.4 (Spring, 1999), 530-31.</w:t>
      </w:r>
      <w:r>
        <w:rPr>
          <w:rFonts w:ascii="Times New Roman" w:cs="Times New Roman" w:hAnsi="Times New Roman" w:eastAsia="Times New Roman"/>
          <w:sz w:val="20"/>
          <w:szCs w:val="20"/>
        </w:rPr>
        <w:fldChar w:fldCharType="end" w:fldLock="0"/>
      </w:r>
    </w:p>
  </w:footnote>
  <w:footnote w:id="3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Cooper&lt;/Author&gt;&lt;Year&gt;1814&lt;/Year&gt;&lt;RecNum&gt;13&lt;/RecNum&gt;&lt;Prefix&gt;&lt;/Prefix&gt;&lt;Suffix&gt;&lt;/Suffix&gt;&lt;Pages&gt;16&lt;/Pages&gt;&lt;DisplayText&gt;Didacus Placidus De Titis, Primum Mobile, p. 16.&lt;/DisplayText&gt;&lt;record&gt;&lt;database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16.</w:t>
      </w:r>
      <w:r>
        <w:rPr>
          <w:rFonts w:ascii="Times New Roman" w:cs="Times New Roman" w:hAnsi="Times New Roman" w:eastAsia="Times New Roman"/>
          <w:sz w:val="20"/>
          <w:szCs w:val="20"/>
        </w:rPr>
        <w:fldChar w:fldCharType="end" w:fldLock="0"/>
      </w:r>
    </w:p>
  </w:footnote>
  <w:footnote w:id="40">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Cooper&lt;/Author&gt;&lt;Year&gt;1814&lt;/Year&gt;&lt;RecNum&gt;13&lt;/RecNum&gt;&lt;Prefix&gt;&lt;/Prefix&gt;&lt;Suffix&gt;&lt;/Suffix&gt;&lt;Pages&gt;2&lt;/Pages&gt;&lt;DisplayText&gt;Didacus Placidus De Titis, Primum Mobile, p. 2.&lt;/DisplayText&gt;&lt;record&gt;&lt;database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2.</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&gt;&lt;Author&gt;Ptolemy; F. E. Robins&lt;/Author&gt;&lt;Year&gt;1940&lt;/Year&gt;&lt;RecNum&gt;24&lt;/RecNum&gt;&lt;Prefix&gt;&lt;/Prefix&gt;&lt;Suffix&gt;&lt;/Suffix&gt;&lt;Pages&gt;5&lt;/Pages&gt;&lt;DisplayText&gt;Ptolemy, Tetrabiblos, p. 5.&lt;/DisplayText&gt;&lt;record&gt;&lt;database name="First library.enl" path="/Users/Alejo/Documents/First library.enl"&gt;First library.enl&lt;/database&gt;&lt;source-app name="EndNote" version="19.3"&gt;EndNote&lt;/source-app&gt;&lt;rec-number&gt;24&lt;/rec-number&gt;&lt;foreign-keys&gt;&lt;key app="EN" db-id="wxr9s5vpfffax3e9rpcvvepmd9w5vt0zzdxv"&gt;24&lt;/key&gt;&lt;/foreign-keys&gt;&lt;ref-type name="Book"&gt;6&lt;/ref-type&gt;&lt;contributors&gt;&lt;authors&gt;&lt;author&gt;&lt;style face="normal" font="default" size="100%"&gt;Ptolemy&lt;/style&gt;&lt;/author&gt;&lt;/authors&gt;&lt;subsidiary-authors&gt;&lt;author&gt;&lt;style face="normal" font="default" size="100%"&gt;F. E. Robins&lt;/style&gt;&lt;/author&gt;&lt;/subsidiary-authors&gt;&lt;/contributors&gt;&lt;titles&gt;&lt;title&gt;&lt;style face="normal" font="default" size="100%"&gt;Tetrabiblos&lt;/style&gt;&lt;/title&gt;&lt;/titles&gt;&lt;dates&gt;&lt;year&gt;&lt;style face="normal" font="default" size="100%"&gt;1940&lt;/style&gt;&lt;/year&gt;&lt;/dates&gt;&lt;pub-location&gt;&lt;style face="normal" font="default" size="100%"&gt;London&lt;/style&gt;&lt;/pub-location&gt;&lt;publisher&gt;&lt;style face="normal" font="default" size="100%"&gt;Harvard University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Ptolemy, Tetrabiblos, p. 5.</w:t>
      </w:r>
      <w:r>
        <w:rPr>
          <w:rFonts w:ascii="Times New Roman" w:cs="Times New Roman" w:hAnsi="Times New Roman" w:eastAsia="Times New Roman"/>
          <w:sz w:val="20"/>
          <w:szCs w:val="20"/>
        </w:rPr>
        <w:fldChar w:fldCharType="end" w:fldLock="0"/>
      </w:r>
    </w:p>
  </w:footnote>
  <w:footnote w:id="4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Cooper&lt;/Author&gt;&lt;Year&gt;1814&lt;/Year&gt;&lt;RecNum&gt;13&lt;/RecNum&gt;&lt;Prefix&gt;&lt;/Prefix&gt;&lt;Suffix&gt;&lt;/Suffix&gt;&lt;Pages&gt;47&lt;/Pages&gt;&lt;DisplayText&gt;Didacus Placidus De Titis, Primum Mobile, p. 47.&lt;/DisplayText&gt;&lt;record&gt;&lt;database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47.</w:t>
      </w:r>
      <w:r>
        <w:rPr>
          <w:rFonts w:ascii="Times New Roman" w:cs="Times New Roman" w:hAnsi="Times New Roman" w:eastAsia="Times New Roman"/>
          <w:sz w:val="20"/>
          <w:szCs w:val="20"/>
        </w:rPr>
        <w:fldChar w:fldCharType="end" w:fldLock="0"/>
      </w:r>
    </w:p>
  </w:footnote>
  <w:footnote w:id="4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Cooper&lt;/Author&gt;&lt;Year&gt;1814&lt;/Year&gt;&lt;RecNum&gt;13&lt;/RecNum&gt;&lt;Prefix&gt;&lt;/Prefix&gt;&lt;Suffix&gt;&lt;/Suffix&gt;&lt;Pages&gt;8&lt;/Pages&gt;&lt;DisplayText&gt;Didacus Placidus De Titis, Primum Mobile, p. 8.&lt;/DisplayText&gt;&lt;record&gt;&lt;database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8.</w:t>
      </w:r>
      <w:r>
        <w:rPr>
          <w:rFonts w:ascii="Times New Roman" w:cs="Times New Roman" w:hAnsi="Times New Roman" w:eastAsia="Times New Roman"/>
          <w:sz w:val="20"/>
          <w:szCs w:val="20"/>
        </w:rPr>
        <w:fldChar w:fldCharType="end" w:fldLock="0"/>
      </w:r>
    </w:p>
  </w:footnote>
  <w:footnote w:id="4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&gt;&lt;Author&gt;Campion, Nicholas&lt;/Author&gt;&lt;Year&gt;2009&lt;/Year&gt;&lt;RecNum&gt;8&lt;/RecNum&gt;&lt;Prefix&gt;&lt;/Prefix&gt;&lt;Suffix&gt;&lt;/Suffix&gt;&lt;Pages&gt;166&lt;/Pages&gt;&lt;DisplayText&gt;Nicholas Campion, History of Western Astrology. Volume Ii, the Medieval and Modern Worlds, p. 166.&lt;/DisplayText&gt;&lt;record&gt;&lt;database name="First library.enl" path="/Users/Alejo/Documents/First library.enl"&gt;First library.enl&lt;/database&gt;&lt;source-app name="EndNote" version="19.3"&gt;EndNote&lt;/source-app&gt;&lt;rec-number&gt;8&lt;/rec-number&gt;&lt;foreign-keys&gt;&lt;key app="EN" db-id="wxr9s5vpfffax3e9rpcvvepmd9w5vt0zzdxv"&gt;8&lt;/key&gt;&lt;/foreign-keys&gt;&lt;ref-type name="Book"&gt;6&lt;/ref-type&gt;&lt;contributors&gt;&lt;authors&gt;&lt;author&gt;&lt;style face="normal" font="default" size="100%"&gt;Campion, Nicholas&lt;/style&gt;&lt;/author&gt;&lt;/authors&gt;&lt;/contributors&gt;&lt;titles&gt;&lt;title&gt;&lt;style face="normal" font="default" size="100%"&gt;History of western astrology. Volume II, The medieval and modern worlds&lt;/style&gt;&lt;/title&gt;&lt;alt-title&gt;&lt;style face="normal" font="default" size="100%"&gt;Medieval and modern worlds&lt;/style&gt;&lt;/alt-title&gt;&lt;/titles&gt;&lt;keywords&gt;&lt;keyword&gt;&lt;style face="normal" font="default" size="100%"&gt;Astrology History.&lt;/style&gt;&lt;/keyword&gt;&lt;keyword&gt;&lt;style face="normal" font="default" size="100%"&gt;Civilization, Medieval.&lt;/style&gt;&lt;/keyword&gt;&lt;keyword&gt;&lt;style face="normal" font="default" size="100%"&gt;Electronic books.&lt;/style&gt;&lt;/keyword&gt;&lt;keyword&gt;&lt;style face="normal" font="default" size="100%"&gt;History. fast (OCoLC)fst01411628&lt;/style&gt;&lt;/keyword&gt;&lt;/keywords&gt;&lt;dates&gt;&lt;year&gt;&lt;style face="normal" font="default" size="100%"&gt;2009&lt;/style&gt;&lt;/year&gt;&lt;/dates&gt;&lt;pub-location&gt;&lt;style face="normal" font="default" size="100%"&gt;London ; New York&lt;/style&gt;&lt;/pub-location&gt;&lt;publisher&gt;&lt;style face="normal" font="default" size="100%"&gt;Continuum&lt;/style&gt;&lt;/publisher&gt;&lt;isbn&gt;&lt;style face="normal" font="default" size="100%"&gt;9781441107497 (electronic bk.)1441107495 (electronic bk.)9781847252241184725224914411812969781441181299&lt;/style&gt;&lt;/isbn&gt;&lt;call-num&gt;&lt;style face="normal" font="default" size="100%"&gt;133.509 22British Library HMNTS DRT ELD.DS.417868&lt;/style&gt;&lt;/call-num&gt;&lt;notes&gt;&lt;style face="normal" font="default" size="100%"&gt;GBB987598 bnbNicholas Campion.Includes bibliographical references and index.1. The Early Medieval World2. The Twelfth Century Renaissance3. The Thirteenth Century: Magic and Politics4. Medieval Cosmology5. The High Middle Ages 6. The Fifteenth Century: the pagan revival7. Reform and Revolution8. Renaissance Magic 9. The Seventeenth Century: the Last Flowering Decline10. The Newtonian Revolution11. The Esoteric Enlightenment12. The Radical Sky13. The Revival of Horoscopic Astrology14. The Theosophical Enlightenment15. The Psychological Cosmos16. Astrology in Popular Culture17. Science and Scepticism18. Astrology as a Modern Religion19. Astrology and the Post-Modern Condition.&lt;/style&gt;&lt;/notes&gt;&lt;urls&gt;&lt;/urls&gt;&lt;/record&gt;&lt;/Cite&gt;&lt;/EndNote&gt;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Nicholas Campion, History of Western Astrology. Volume Ii, the Medieval and Modern Worlds, p. 166.</w:t>
      </w:r>
      <w:r>
        <w:rPr>
          <w:rFonts w:ascii="Times New Roman" w:cs="Times New Roman" w:hAnsi="Times New Roman" w:eastAsia="Times New Roman"/>
          <w:sz w:val="20"/>
          <w:szCs w:val="20"/>
        </w:rPr>
        <w:fldChar w:fldCharType="end" w:fldLock="0"/>
      </w:r>
    </w:p>
  </w:footnote>
  <w:footnote w:id="4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fr-FR"/>
        </w:rPr>
        <w:t xml:space="preserve"> Martin</w:t>
      </w:r>
      <w:r>
        <w:rPr>
          <w:rFonts w:ascii="Times New Roman" w:hAnsi="Times New Roman"/>
          <w:sz w:val="20"/>
          <w:szCs w:val="20"/>
          <w:rtl w:val="0"/>
          <w:lang w:val="es-ES_tradnl"/>
        </w:rPr>
        <w:t xml:space="preserve"> Gansten</w:t>
      </w:r>
      <w:r>
        <w:rPr>
          <w:rFonts w:ascii="Times New Roman" w:hAnsi="Times New Roman"/>
          <w:sz w:val="20"/>
          <w:szCs w:val="20"/>
          <w:rtl w:val="0"/>
          <w:lang w:val="en-US"/>
        </w:rPr>
        <w:t xml:space="preserve">, 'Placidean Teachings in Early Nineteenth-Century Britain: John Worsdale and Thomas Oxley', in </w:t>
      </w:r>
      <w:r>
        <w:rPr>
          <w:rStyle w:val="Ninguno"/>
          <w:rFonts w:ascii="Times New Roman" w:hAnsi="Times New Roman"/>
          <w:i w:val="1"/>
          <w:iCs w:val="1"/>
          <w:sz w:val="20"/>
          <w:szCs w:val="20"/>
          <w:rtl w:val="0"/>
          <w:lang w:val="en-US"/>
        </w:rPr>
        <w:t>Astrologies: Plurality and Diversity</w:t>
      </w:r>
      <w:r>
        <w:rPr>
          <w:rFonts w:ascii="Times New Roman" w:hAnsi="Times New Roman"/>
          <w:sz w:val="20"/>
          <w:szCs w:val="20"/>
          <w:rtl w:val="0"/>
          <w:lang w:val="en-US"/>
        </w:rPr>
        <w:t>, ed. by Liz Greene Nicholas Campion (Ceredigion, Wales, United Kingdom: Sophia Centre Press, 2011)</w:t>
      </w:r>
      <w:r>
        <w:rPr>
          <w:rFonts w:ascii="Times New Roman" w:hAnsi="Times New Roman"/>
          <w:sz w:val="20"/>
          <w:szCs w:val="20"/>
          <w:rtl w:val="0"/>
          <w:lang w:val="es-ES_tradnl"/>
        </w:rPr>
        <w:t>, p. 100.</w:t>
      </w:r>
    </w:p>
  </w:footnote>
  <w:footnote w:id="4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&gt;&lt;Author&gt;John Frawley&lt;/Author&gt;&lt;Year&gt;2001&lt;/Year&gt;&lt;RecNum&gt;15&lt;/RecNum&gt;&lt;Prefix&gt;&lt;/Prefix&gt;&lt;Suffix&gt;&lt;/Suffix&gt;&lt;Pages&gt;64&lt;/Pages&gt;&lt;DisplayText&gt;John Frawley, The Real Astrology,  (London: Apprentice Books, 2001), p. 64.&lt;/DisplayText&gt;&lt;record&gt;&lt;database name="First library.enl" path="/Users/Alejo/Documents/First library.enl"&gt;First library.enl&lt;/database&gt;&lt;source-app name="EndNote" version="19.3"&gt;EndNote&lt;/source-app&gt;&lt;rec-number&gt;15&lt;/rec-number&gt;&lt;foreign-keys&gt;&lt;key app="EN" db-id="wxr9s5vpfffax3e9rpcvvepmd9w5vt0zzdxv"&gt;15&lt;/key&gt;&lt;/foreign-keys&gt;&lt;ref-type name="Book"&gt;6&lt;/ref-type&gt;&lt;contributors&gt;&lt;authors&gt;&lt;author&gt;&lt;style face="normal" font="default" size="100%"&gt;John Frawley&lt;/style&gt;&lt;/author&gt;&lt;/authors&gt;&lt;/contributors&gt;&lt;titles&gt;&lt;title&gt;&lt;style face="normal" font="default" size="100%"&gt;The Real Astrology&lt;/style&gt;&lt;/title&gt;&lt;/titles&gt;&lt;dates&gt;&lt;year&gt;&lt;style face="normal" font="default" size="100%"&gt;2001&lt;/style&gt;&lt;/year&gt;&lt;/dates&gt;&lt;pub-location&gt;&lt;style face="normal" font="default" size="100%"&gt;London&lt;/style&gt;&lt;/pub-location&gt;&lt;publisher&gt;&lt;style face="normal" font="default" size="100%"&gt;Apprentice Books&lt;/style&gt;&lt;/publisher&gt;&lt;urls&gt;&lt;/urls&gt;&lt;/record&gt;&lt;/Cite&gt;&lt;/EndNote&gt;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John Frawley, The Real Astrology,  (London: Apprentice Books, 2001), p. 64.</w:t>
      </w:r>
      <w:r>
        <w:rPr>
          <w:rFonts w:ascii="Times New Roman" w:cs="Times New Roman" w:hAnsi="Times New Roman" w:eastAsia="Times New Roman"/>
          <w:sz w:val="20"/>
          <w:szCs w:val="20"/>
        </w:rPr>
        <w:fldChar w:fldCharType="end" w:fldLock="0"/>
      </w:r>
    </w:p>
  </w:footnote>
  <w:footnote w:id="4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&gt;&lt;Author&gt;Ptolemy; F. E. Robins&lt;/Author&gt;&lt;Year&gt;1940&lt;/Year&gt;&lt;RecNum&gt;24&lt;/RecNum&gt;&lt;Prefix&gt;&lt;/Prefix&gt;&lt;Suffix&gt;&lt;/Suffix&gt;&lt;Pages&gt;73&lt;/Pages&gt;&lt;DisplayText&gt;Ptolemy, Tetrabiblos, p. 73.&lt;/DisplayText&gt;&lt;record&gt;&lt;database name="First library.enl" path="/Users/Alejo/Documents/First library.enl"&gt;First library.enl&lt;/database&gt;&lt;source-app name="EndNote" version="19.3"&gt;EndNote&lt;/source-app&gt;&lt;rec-number&gt;24&lt;/rec-number&gt;&lt;foreign-keys&gt;&lt;key app="EN" db-id="wxr9s5vpfffax3e9rpcvvepmd9w5vt0zzdxv"&gt;24&lt;/key&gt;&lt;/foreign-keys&gt;&lt;ref-type name="Book"&gt;6&lt;/ref-type&gt;&lt;contributors&gt;&lt;authors&gt;&lt;author&gt;&lt;style face="normal" font="default" size="100%"&gt;Ptolemy&lt;/style&gt;&lt;/author&gt;&lt;/authors&gt;&lt;subsidiary-authors&gt;&lt;author&gt;&lt;style face="normal" font="default" size="100%"&gt;F. E. Robins&lt;/style&gt;&lt;/author&gt;&lt;/subsidiary-authors&gt;&lt;/contributors&gt;&lt;titles&gt;&lt;title&gt;&lt;style face="normal" font="default" size="100%"&gt;Tetrabiblos&lt;/style&gt;&lt;/title&gt;&lt;/titles&gt;&lt;dates&gt;&lt;year&gt;&lt;style face="normal" font="default" size="100%"&gt;1940&lt;/style&gt;&lt;/year&gt;&lt;/dates&gt;&lt;pub-location&gt;&lt;style face="normal" font="default" size="100%"&gt;London&lt;/style&gt;&lt;/pub-location&gt;&lt;publisher&gt;&lt;style face="normal" font="default" size="100%"&gt;Harvard University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Ptolemy, Tetrabiblos, p. 73.</w:t>
      </w:r>
      <w:r>
        <w:rPr>
          <w:rFonts w:ascii="Times New Roman" w:cs="Times New Roman" w:hAnsi="Times New Roman" w:eastAsia="Times New Roman"/>
          <w:sz w:val="20"/>
          <w:szCs w:val="20"/>
        </w:rPr>
        <w:fldChar w:fldCharType="end" w:fldLock="0"/>
      </w:r>
    </w:p>
  </w:footnote>
  <w:footnote w:id="4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Cooper&lt;/Author&gt;&lt;Year&gt;1814&lt;/Year&gt;&lt;RecNum&gt;13&lt;/RecNum&gt;&lt;Prefix&gt;&lt;/Prefix&gt;&lt;Suffix&gt;&lt;/Suffix&gt;&lt;Pages&gt;17, 50, 79&lt;/Pages&gt;&lt;DisplayText&gt;Didacus Placidus De Titis, Primum Mobile, pp. 17, 50, 79.&lt;/DisplayText&gt;&lt;record&gt;&lt;database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pp. 17, 50, 79.</w:t>
      </w:r>
      <w:r>
        <w:rPr>
          <w:rFonts w:ascii="Times New Roman" w:cs="Times New Roman" w:hAnsi="Times New Roman" w:eastAsia="Times New Roman"/>
          <w:sz w:val="20"/>
          <w:szCs w:val="20"/>
        </w:rPr>
        <w:fldChar w:fldCharType="end" w:fldLock="0"/>
      </w:r>
    </w:p>
  </w:footnote>
  <w:footnote w:id="4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Cooper&lt;/Author&gt;&lt;Year&gt;1814&lt;/Year&gt;&lt;RecNum&gt;13&lt;/RecNum&gt;&lt;Prefix&gt;&lt;/Prefix&gt;&lt;Suffix&gt;&lt;/Suffix&gt;&lt;Pages&gt;166&lt;/Pages&gt;&lt;DisplayText&gt;Didacus Placidus De Titis, Primum Mobile, p. 166.&lt;/DisplayText&gt;&lt;record&gt;&lt;database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166.</w:t>
      </w:r>
      <w:r>
        <w:rPr>
          <w:rFonts w:ascii="Times New Roman" w:cs="Times New Roman" w:hAnsi="Times New Roman" w:eastAsia="Times New Roman"/>
          <w:sz w:val="20"/>
          <w:szCs w:val="20"/>
        </w:rPr>
        <w:fldChar w:fldCharType="end" w:fldLock="0"/>
      </w:r>
    </w:p>
  </w:footnote>
  <w:footnote w:id="4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Cooper&lt;/Author&gt;&lt;Year&gt;1814&lt;/Year&gt;&lt;RecNum&gt;13&lt;/RecNum&gt;&lt;Prefix&gt;&lt;/Prefix&gt;&lt;Suffix&gt;&lt;/Suffix&gt;&lt;Pages&gt;20&lt;/Pages&gt;&lt;DisplayText&gt;Didacus Placidus De Titis, Primum Mobile, p. 20.&lt;/DisplayText&gt;&lt;record&gt;&lt;database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20.</w:t>
      </w:r>
      <w:r>
        <w:rPr>
          <w:rFonts w:ascii="Times New Roman" w:cs="Times New Roman" w:hAnsi="Times New Roman" w:eastAsia="Times New Roman"/>
          <w:sz w:val="20"/>
          <w:szCs w:val="20"/>
        </w:rPr>
        <w:fldChar w:fldCharType="end" w:fldLock="0"/>
      </w:r>
    </w:p>
  </w:footnote>
  <w:footnote w:id="5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Cooper&lt;/Author&gt;&lt;Year&gt;1814&lt;/Year&gt;&lt;RecNum&gt;13&lt;/RecNum&gt;&lt;Prefix&gt;&lt;/Prefix&gt;&lt;Suffix&gt;&lt;/Suffix&gt;&lt;Pages&gt;34&lt;/Pages&gt;&lt;DisplayText&gt;Didacus Placidus De Titis, Primum Mobile, p. 34.&lt;/DisplayText&gt;&lt;record&gt;&lt;database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34.</w:t>
      </w:r>
      <w:r>
        <w:rPr>
          <w:rFonts w:ascii="Times New Roman" w:cs="Times New Roman" w:hAnsi="Times New Roman" w:eastAsia="Times New Roman"/>
          <w:sz w:val="20"/>
          <w:szCs w:val="20"/>
        </w:rPr>
        <w:fldChar w:fldCharType="end" w:fldLock="0"/>
      </w:r>
    </w:p>
  </w:footnote>
  <w:footnote w:id="5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Cooper&lt;/Author&gt;&lt;Year&gt;1814&lt;/Year&gt;&lt;RecNum&gt;13&lt;/RecNum&gt;&lt;Prefix&gt;&lt;/Prefix&gt;&lt;Suffix&gt;&lt;/Suffix&gt;&lt;Pages&gt;42, 43&lt;/Pages&gt;&lt;DisplayText&gt;Didacus Placidus De Titis, Primum Mobile, pp. 42, 43.&lt;/DisplayText&gt;&lt;record&gt;&lt;database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pp. 42, 43.</w:t>
      </w:r>
      <w:r>
        <w:rPr>
          <w:rFonts w:ascii="Times New Roman" w:cs="Times New Roman" w:hAnsi="Times New Roman" w:eastAsia="Times New Roman"/>
          <w:sz w:val="20"/>
          <w:szCs w:val="20"/>
        </w:rPr>
        <w:fldChar w:fldCharType="end" w:fldLock="0"/>
      </w:r>
    </w:p>
  </w:footnote>
  <w:footnote w:id="5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Cooper&lt;/Author&gt;&lt;Year&gt;1814&lt;/Year&gt;&lt;RecNum&gt;13&lt;/RecNum&gt;&lt;Prefix&gt;&lt;/Prefix&gt;&lt;Suffix&gt;&lt;/Suffix&gt;&lt;Pages&gt;375&lt;/Pages&gt;&lt;DisplayText&gt;Didacus Placidus De Titis, Primum Mobile, p. 375.&lt;/DisplayText&gt;&lt;record&gt;&lt;database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375.</w:t>
      </w:r>
      <w:r>
        <w:rPr>
          <w:rFonts w:ascii="Times New Roman" w:cs="Times New Roman" w:hAnsi="Times New Roman" w:eastAsia="Times New Roman"/>
          <w:sz w:val="20"/>
          <w:szCs w:val="20"/>
        </w:rPr>
        <w:fldChar w:fldCharType="end" w:fldLock="0"/>
      </w:r>
    </w:p>
  </w:footnote>
  <w:footnote w:id="5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&gt;&lt;Author&gt;James R. Lewis&lt;/Author&gt;&lt;Year&gt;2003&lt;/Year&gt;&lt;RecNum&gt;12&lt;/RecNum&gt;&lt;Prefix&gt;&lt;/Prefix&gt;&lt;Suffix&gt;&lt;/Suffix&gt;&lt;Pages&gt;532&lt;/Pages&gt;&lt;DisplayText&gt;James R. Lewis, The Astrology Book: The Encyclopedia of Heavenly Influences, p. 532.&lt;/DisplayText&gt;&lt;record&gt;&lt;database name="First library.enl" path="/Users/Alejo/Documents/First library.enl"&gt;First library.enl&lt;/database&gt;&lt;source-app name="EndNote" version="19.3"&gt;EndNote&lt;/source-app&gt;&lt;rec-number&gt;12&lt;/rec-number&gt;&lt;foreign-keys&gt;&lt;key app="EN" db-id="wxr9s5vpfffax3e9rpcvvepmd9w5vt0zzdxv"&gt;12&lt;/key&gt;&lt;/foreign-keys&gt;&lt;ref-type name="Book"&gt;6&lt;/ref-type&gt;&lt;contributors&gt;&lt;authors&gt;&lt;author&gt;&lt;style face="normal" font="default" size="100%"&gt;James R. Lewis&lt;/style&gt;&lt;/author&gt;&lt;/authors&gt;&lt;/contributors&gt;&lt;titles&gt;&lt;title&gt;&lt;style face="normal" font="default" size="100%"&gt;The Astrology Book: The Encyclopedia Of Heavenly Influences&lt;/style&gt;&lt;/title&gt;&lt;secondary-title&gt;&lt;style face="normal" font="default" size="100%"&gt;The Astrology Book: The Encyclopedia Of Heavenly Influences&lt;/style&gt;&lt;/secondary-title&gt;&lt;/titles&gt;&lt;dates&gt;&lt;year&gt;&lt;style face="normal" font="default" size="100%"&gt;2003&lt;/style&gt;&lt;/year&gt;&lt;/dates&gt;&lt;pub-location&gt;&lt;style face="normal" font="default" size="100%"&gt;Canton, Michigan&lt;/style&gt;&lt;/pub-location&gt;&lt;publisher&gt;&lt;style face="normal" font="default" size="100%"&gt;Visible Ink Press&lt;/style&gt;&lt;/publisher&gt;&lt;urls&gt;&lt;pdf-urls&gt;&lt;url&gt;internal-pdf://0304089171/the-astrology-book.pdf&lt;/url&gt;&lt;/pdf-urls&gt;&lt;/urls&gt;&lt;/record&gt;&lt;/Cite&gt;&lt;/EndNote&gt;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James R. Lewis, The Astrology Book: The Encyclopedia of Heavenly Influences, p. 532.</w:t>
      </w:r>
      <w:r>
        <w:rPr>
          <w:rFonts w:ascii="Times New Roman" w:cs="Times New Roman" w:hAnsi="Times New Roman" w:eastAsia="Times New Roman"/>
          <w:sz w:val="20"/>
          <w:szCs w:val="20"/>
        </w:rPr>
        <w:fldChar w:fldCharType="end" w:fldLock="0"/>
      </w:r>
    </w:p>
  </w:footnote>
  <w:footnote w:id="54">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de-DE"/>
        </w:rPr>
        <w:t xml:space="preserve"> Robert Hand, </w:t>
      </w:r>
      <w:r>
        <w:rPr>
          <w:rFonts w:ascii="Times New Roman" w:hAnsi="Times New Roman" w:hint="default"/>
          <w:sz w:val="20"/>
          <w:szCs w:val="20"/>
          <w:rtl w:val="1"/>
        </w:rPr>
        <w:t>‘</w:t>
      </w:r>
      <w:r>
        <w:rPr>
          <w:rFonts w:ascii="Times New Roman" w:hAnsi="Times New Roman"/>
          <w:sz w:val="20"/>
          <w:szCs w:val="20"/>
          <w:rtl w:val="0"/>
          <w:lang w:val="en-US"/>
        </w:rPr>
        <w:t>Signs as Houses (Places) in Ancient Astrology</w:t>
      </w:r>
      <w:r>
        <w:rPr>
          <w:rFonts w:ascii="Times New Roman" w:hAnsi="Times New Roman" w:hint="default"/>
          <w:sz w:val="20"/>
          <w:szCs w:val="20"/>
          <w:rtl w:val="1"/>
        </w:rPr>
        <w:t>’</w:t>
      </w:r>
      <w:r>
        <w:rPr>
          <w:rFonts w:ascii="Times New Roman" w:hAnsi="Times New Roman"/>
          <w:sz w:val="20"/>
          <w:szCs w:val="20"/>
          <w:rtl w:val="0"/>
        </w:rPr>
        <w:t xml:space="preserve">, </w:t>
      </w:r>
      <w:r>
        <w:rPr>
          <w:rStyle w:val="Ninguno"/>
          <w:rFonts w:ascii="Times New Roman" w:hAnsi="Times New Roman"/>
          <w:i w:val="1"/>
          <w:iCs w:val="1"/>
          <w:sz w:val="20"/>
          <w:szCs w:val="20"/>
          <w:rtl w:val="0"/>
          <w:lang w:val="en-US"/>
        </w:rPr>
        <w:t>Culture And Cosmos</w:t>
      </w:r>
      <w:r>
        <w:rPr>
          <w:rFonts w:ascii="Times New Roman" w:hAnsi="Times New Roman"/>
          <w:sz w:val="20"/>
          <w:szCs w:val="20"/>
          <w:rtl w:val="0"/>
          <w:lang w:val="en-US"/>
        </w:rPr>
        <w:t>, Vol. 11 no 1 and 2, Spring/Summer and Autumn/Winter 2007</w:t>
      </w:r>
      <w:r>
        <w:rPr>
          <w:rFonts w:ascii="Times New Roman" w:hAnsi="Times New Roman"/>
          <w:sz w:val="20"/>
          <w:szCs w:val="20"/>
          <w:rtl w:val="0"/>
          <w:lang w:val="es-ES_tradnl"/>
        </w:rPr>
        <w:t>,</w:t>
      </w:r>
      <w:r>
        <w:rPr>
          <w:rFonts w:ascii="Times New Roman" w:hAnsi="Times New Roman"/>
          <w:sz w:val="20"/>
          <w:szCs w:val="20"/>
          <w:rtl w:val="0"/>
        </w:rPr>
        <w:t xml:space="preserve"> 1</w:t>
      </w:r>
      <w:r>
        <w:rPr>
          <w:rFonts w:ascii="Times New Roman" w:hAnsi="Times New Roman"/>
          <w:sz w:val="20"/>
          <w:szCs w:val="20"/>
          <w:rtl w:val="0"/>
          <w:lang w:val="es-ES_tradnl"/>
        </w:rPr>
        <w:t>49.</w:t>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Hand&lt;/Author&gt;&lt;Year&gt;2000&lt;/Year&gt;&lt;RecNum&gt;35&lt;/RecNum&gt;&lt;Prefix&gt;&lt;/Prefix&gt;&lt;Suffix&gt;&lt;/Suffix&gt;&lt;Pages&gt;11&lt;/Pages&gt;&lt;DisplayText&gt;Robert Hand, Whole Sign Houses: The Oldest House System,  (Las Vegas, NV: Arhat Publications, 2000), p. 11.&lt;/DisplayText&gt;&lt;record&gt;&lt;database name="First library.enl" path="/Users/Alejo/Documents/First library.enl"&gt;First library.enl&lt;/database&gt;&lt;source-app name="EndNote" version="19.3"&gt;EndNote&lt;/source-app&gt;&lt;rec-number&gt;35&lt;/rec-number&gt;&lt;foreign-keys&gt;&lt;key app="EN" db-id="wxr9s5vpfffax3e9rpcvvepmd9w5vt0zzdxv"&gt;35&lt;/key&gt;&lt;/foreign-keys&gt;&lt;ref-type name="Book"&gt;6&lt;/ref-type&gt;&lt;contributors&gt;&lt;authors&gt;&lt;author&gt;&lt;style face="normal" font="default" size="100%"&gt;Robert Hand&lt;/style&gt;&lt;/author&gt;&lt;/authors&gt;&lt;/contributors&gt;&lt;titles&gt;&lt;title&gt;&lt;style face="normal" font="default" size="100%"&gt;Whole Sign Houses: The Oldest House System&lt;/style&gt;&lt;/title&gt;&lt;/titles&gt;&lt;dates&gt;&lt;year&gt;&lt;style face="normal" font="default" size="100%"&gt;2000&lt;/style&gt;&lt;/year&gt;&lt;/dates&gt;&lt;pub-location&gt;&lt;style face="normal" font="default" size="100%"&gt;Las Vegas, NV&lt;/style&gt;&lt;/pub-location&gt;&lt;publisher&gt;&lt;style face="normal" font="default" size="100%"&gt;Arhat Publications&lt;/style&gt;&lt;/publisher&gt;&lt;urls&gt;&lt;pdf-urls&gt;&lt;url&gt;internal-pdf://1101513928/new-wholesign-article-eric-francis-2.pdf&lt;/url&gt;&lt;/pdf-urls&gt;&lt;/urls&gt;&lt;/record&gt;&lt;/Cite&gt;&lt;/EndNote&gt;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Robert Hand, Whole Sign Houses: The Oldest House System,  (Las Vegas, NV: Arhat Publications, 2000), p. 11.</w:t>
      </w:r>
      <w:r>
        <w:rPr>
          <w:rFonts w:ascii="Times New Roman" w:cs="Times New Roman" w:hAnsi="Times New Roman" w:eastAsia="Times New Roman"/>
          <w:sz w:val="20"/>
          <w:szCs w:val="20"/>
        </w:rPr>
        <w:fldChar w:fldCharType="end" w:fldLock="0"/>
      </w:r>
    </w:p>
  </w:footnote>
  <w:footnote w:id="5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Hand&lt;/Author&gt;&lt;Year&gt;2000&lt;/Year&gt;&lt;RecNum&gt;35&lt;/RecNum&gt;&lt;Prefix&gt;&lt;/Prefix&gt;&lt;Suffix&gt;&lt;/Suffix&gt;&lt;Pages&gt;10&lt;/Pages&gt;&lt;DisplayText&gt;Robert Hand, Whole Sign Houses: The Oldest House System, p. 10.&lt;/DisplayText&gt;&lt;record&gt;&lt;database name="First library.enl" path="/Users/Alejo/Documents/First library.enl"&gt;First library.enl&lt;/database&gt;&lt;source-app name="EndNote" version="19.3"&gt;EndNote&lt;/source-app&gt;&lt;rec-number&gt;35&lt;/rec-number&gt;&lt;foreign-keys&gt;&lt;key app="EN" db-id="wxr9s5vpfffax3e9rpcvvepmd9w5vt0zzdxv"&gt;35&lt;/key&gt;&lt;/foreign-keys&gt;&lt;ref-type name="Book"&gt;6&lt;/ref-type&gt;&lt;contributors&gt;&lt;authors&gt;&lt;author&gt;&lt;style face="normal" font="default" size="100%"&gt;Robert Hand&lt;/style&gt;&lt;/author&gt;&lt;/authors&gt;&lt;/contributors&gt;&lt;titles&gt;&lt;title&gt;&lt;style face="normal" font="default" size="100%"&gt;Whole Sign Houses: The Oldest House System&lt;/style&gt;&lt;/title&gt;&lt;/titles&gt;&lt;dates&gt;&lt;year&gt;&lt;style face="normal" font="default" size="100%"&gt;2000&lt;/style&gt;&lt;/year&gt;&lt;/dates&gt;&lt;pub-location&gt;&lt;style face="normal" font="default" size="100%"&gt;Las Vegas, NV&lt;/style&gt;&lt;/pub-location&gt;&lt;publisher&gt;&lt;style face="normal" font="default" size="100%"&gt;Arhat Publications&lt;/style&gt;&lt;/publisher&gt;&lt;urls&gt;&lt;pdf-urls&gt;&lt;url&gt;internal-pdf://1101513928/new-wholesign-article-eric-francis-2.pdf&lt;/url&gt;&lt;/pdf-urls&gt;&lt;/urls&gt;&lt;/record&gt;&lt;/Cite&gt;&lt;/EndNote&gt;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Robert Hand, Whole Sign Houses: The Oldest House System, p. 10.</w:t>
      </w:r>
      <w:r>
        <w:rPr>
          <w:rFonts w:ascii="Times New Roman" w:cs="Times New Roman" w:hAnsi="Times New Roman" w:eastAsia="Times New Roman"/>
          <w:sz w:val="20"/>
          <w:szCs w:val="20"/>
        </w:rPr>
        <w:fldChar w:fldCharType="end" w:fldLock="0"/>
      </w:r>
    </w:p>
  </w:footnote>
  <w:footnote w:id="5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&gt;&lt;Author&gt;Deborah Houlding&lt;/Author&gt;&lt;Year&gt;2006&lt;/Year&gt;&lt;RecNum&gt;27&lt;/RecNum&gt;&lt;Prefix&gt;&lt;/Prefix&gt;&lt;Suffix&gt;&lt;/Suffix&gt;&lt;Pages&gt;105&lt;/Pages&gt;&lt;DisplayText&gt;Deborah Houlding, The Houses: Temples of the Sky,  (Bournemoth, England: The Wessex Astrologer, 2006), p. 105.&lt;/DisplayText&gt;&lt;record&gt;&lt;database name="First library.enl" path="/Users/Alejo/Documents/First library.enl"&gt;First library.enl&lt;/database&gt;&lt;source-app name="EndNote" version="19.3"&gt;EndNote&lt;/source-app&gt;&lt;rec-number&gt;27&lt;/rec-number&gt;&lt;foreign-keys&gt;&lt;key app="EN" db-id="wxr9s5vpfffax3e9rpcvvepmd9w5vt0zzdxv"&gt;27&lt;/key&gt;&lt;/foreign-keys&gt;&lt;ref-type name="Book"&gt;6&lt;/ref-type&gt;&lt;contributors&gt;&lt;authors&gt;&lt;author&gt;&lt;style face="normal" font="default" size="100%"&gt;Deborah Houlding&lt;/style&gt;&lt;/author&gt;&lt;/authors&gt;&lt;/contributors&gt;&lt;titles&gt;&lt;title&gt;&lt;style face="normal" font="default" size="100%"&gt;The Houses: Temples Of The Sky&lt;/style&gt;&lt;/title&gt;&lt;/titles&gt;&lt;dates&gt;&lt;year&gt;&lt;style face="normal" font="default" size="100%"&gt;2006&lt;/style&gt;&lt;/year&gt;&lt;/dates&gt;&lt;pub-location&gt;&lt;style face="normal" font="default" size="100%"&gt;Bournemoth, England&lt;/style&gt;&lt;/pub-location&gt;&lt;publisher&gt;&lt;style face="normal" font="default" size="100%"&gt;The Wessex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Deborah Houlding, The Houses: Temples of the Sky,  (Bournemoth, England: The Wessex Astrologer, 2006), p. 105.</w:t>
      </w:r>
      <w:r>
        <w:rPr>
          <w:rFonts w:ascii="Times New Roman" w:cs="Times New Roman" w:hAnsi="Times New Roman" w:eastAsia="Times New Roman"/>
          <w:sz w:val="20"/>
          <w:szCs w:val="20"/>
        </w:rPr>
        <w:fldChar w:fldCharType="end" w:fldLock="0"/>
      </w:r>
    </w:p>
  </w:footnote>
  <w:footnote w:id="5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&gt;&lt;Author&gt;Dr. Kyösti Tarvainen&lt;/Author&gt;&lt;Year&gt;September/October 2018&lt;/Year&gt;&lt;Prefix&gt;&lt;/Prefix&gt;&lt;Suffix&gt;&lt;/Suffix&gt;&lt;Pages&gt;41&lt;/Pages&gt;&lt;DisplayText&gt;Dr. Kyösti Tarvainen, 'Astrology Put to the Test', The Astrological Journal, 60.5 (September/October 2018), 41.&lt;/DisplayText&gt;&lt;record&gt;&lt;database name="First library.enl" path="/Users/Alejo/Documents/First library.enl"&gt;First library.enl&lt;/database&gt;&lt;source-app name="EndNote" version="19.3"&gt;EndNote&lt;/source-app&gt;&lt;rec-number&gt;30&lt;/rec-number&gt;&lt;foreign-keys&gt;&lt;key app="EN" db-id="wxr9s5vpfffax3e9rpcvvepmd9w5vt0zzdxv"&gt;30&lt;/key&gt;&lt;/foreign-keys&gt;&lt;ref-type name="Journal Article"&gt;17&lt;/ref-type&gt;&lt;contributors&gt;&lt;authors&gt;&lt;author&gt;&lt;style face="normal" font="default" size="100%"&gt;Dr. Kyösti Tarvainen&lt;/style&gt;&lt;/author&gt;&lt;/authors&gt;&lt;/contributors&gt;&lt;titles&gt;&lt;title&gt;&lt;style face="normal" font="default" size="100%"&gt;Astrology Put To The Test&lt;/style&gt;&lt;/title&gt;&lt;secondary-title&gt;&lt;style face="normal" font="default" size="100%"&gt;The Astrological Journal&lt;/style&gt;&lt;/secondary-title&gt;&lt;/titles&gt;&lt;periodical&gt;&lt;full-title&gt;&lt;style face="normal" font="default" size="100%"&gt;The Astrological Journal&lt;/style&gt;&lt;/full-title&gt;&lt;/periodical&gt;&lt;pages&gt;&lt;style face="normal" font="default" size="100%"&gt;40-47&lt;/style&gt;&lt;/pages&gt;&lt;volume&gt;&lt;style face="normal" font="default" size="100%"&gt;60.5&lt;/style&gt;&lt;/volume&gt;&lt;number&gt;&lt;style face="normal" font="default" size="100%"&gt;5&lt;/style&gt;&lt;/number&gt;&lt;dates&gt;&lt;year&gt;&lt;style face="normal" font="default" size="100%"&gt;September/October 2018&lt;/style&gt;&lt;/year&gt;&lt;/dates&gt;&lt;urls&gt;&lt;/urls&gt;&lt;/record&gt;&lt;/Cite&gt;&lt;/EndNote&gt;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Dr. Kyösti Tarvainen, 'Astrology Put to the Test', The Astrological Journal, 60.5 (September/October 2018), 41.</w:t>
      </w:r>
      <w:r>
        <w:rPr>
          <w:rFonts w:ascii="Times New Roman" w:cs="Times New Roman" w:hAnsi="Times New Roman" w:eastAsia="Times New Roman"/>
          <w:sz w:val="20"/>
          <w:szCs w:val="20"/>
        </w:rPr>
        <w:fldChar w:fldCharType="end" w:fldLock="0"/>
      </w:r>
    </w:p>
  </w:footnote>
  <w:footnote w:id="5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&gt;&lt;Author&gt;Evans, Richard J.&lt;/Author&gt;&lt;Year&gt;2018&lt;/Year&gt;&lt;Prefix&gt;&lt;/Prefix&gt;&lt;Suffix&gt;&lt;/Suffix&gt;&lt;Pages&gt;158&lt;/Pages&gt;&lt;DisplayText&gt;Richard J. Evans, In Defence of History, p. 158.&lt;/DisplayText&gt;&lt;record&gt;&lt;database name="en000006b3" path="/private/var/folders/9h/mfvny2n50nncwvmy0lzrqk0m0000gn/T/TemporaryItems/en000006b3"&gt;en000006b3&lt;/database&gt;&lt;source-app name="EndNote" version="19.3"&gt;EndNote&lt;/source-app&gt;&lt;rec-number&gt;44&lt;/rec-number&gt;&lt;foreign-keys&gt;&lt;key app="EN" db-id="zsz0dxpe9z2wepet9e6vpp9vsewes59f2zer"&gt;44&lt;/key&gt;&lt;/foreign-keys&gt;&lt;ref-type name="Book"&gt;6&lt;/ref-type&gt;&lt;contributors&gt;&lt;authors&gt;&lt;author&gt;&lt;style face="normal" font="default" size="100%"&gt;Evans, Richard J.&lt;/style&gt;&lt;/author&gt;&lt;/authors&gt;&lt;/contributors&gt;&lt;titles&gt;&lt;title&gt;&lt;style face="normal" font="default" size="100%"&gt;In defence of history&lt;/style&gt;&lt;/title&gt;&lt;/titles&gt;&lt;keywords&gt;&lt;keyword&gt;&lt;style face="normal" font="default" size="100%"&gt;History Philosophy.&lt;/style&gt;&lt;/keyword&gt;&lt;keyword&gt;&lt;style face="normal" font="default" size="100%"&gt;History Study and teaching.&lt;/style&gt;&lt;/keyword&gt;&lt;/keywords&gt;&lt;dates&gt;&lt;year&gt;&lt;style face="normal" font="default" size="100%"&gt;2018&lt;/style&gt;&lt;/year&gt;&lt;/dates&gt;&lt;pub-location&gt;&lt;style face="normal" font="default" size="100%"&gt;London&lt;/style&gt;&lt;/pub-location&gt;&lt;publisher&gt;&lt;style face="normal" font="default" size="100%"&gt;Granta&lt;/style&gt;&lt;/publisher&gt;&lt;isbn&gt;&lt;style face="normal" font="default" size="100%"&gt;1862070687 : ¹15.99&lt;/style&gt;&lt;/isbn&gt;&lt;accession-num&gt;&lt;style face="normal" font="default" size="100%"&gt;b9820773&lt;/style&gt;&lt;/accession-num&gt;&lt;call-num&gt;&lt;style face="normal" font="default" size="100%"&gt;901 21 British Library DSC 98/11338 British Library HMNTS YC.1999.a.2120&lt;/style&gt;&lt;/call-num&gt;&lt;notes&gt;&lt;style face="normal" font="default" size="100%"&gt;GB9820773 bnb 2539 Richard J. Evans. Includes bibliography and index. Includes index.&lt;/style&gt;&lt;/notes&gt;&lt;urls&gt;&lt;/urls&gt;&lt;/record&gt;&lt;/Cite&gt;&lt;/EndNote&gt;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Richard J. Evans, In Defence of History, p. 158.</w:t>
      </w:r>
      <w:r>
        <w:rPr>
          <w:rFonts w:ascii="Times New Roman" w:cs="Times New Roman" w:hAnsi="Times New Roman" w:eastAsia="Times New Roman"/>
          <w:sz w:val="20"/>
          <w:szCs w:val="20"/>
        </w:rPr>
        <w:fldChar w:fldCharType="end" w:fldLock="0"/>
      </w:r>
    </w:p>
  </w:footnote>
  <w:footnote w:id="5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&gt;&lt;Author&gt;Deborah Houlding&lt;/Author&gt;&lt;Year&gt;2006&lt;/Year&gt;&lt;RecNum&gt;27&lt;/RecNum&gt;&lt;Prefix&gt;&lt;/Prefix&gt;&lt;Suffix&gt;&lt;/Suffix&gt;&lt;Pages&gt;105&lt;/Pages&gt;&lt;DisplayText&gt;Deborah Houlding, The Houses: Temples of the Sky, p. 105.&lt;/DisplayText&gt;&lt;record&gt;&lt;database name="First library.enl" path="/Users/Alejo/Documents/First library.enl"&gt;First library.enl&lt;/database&gt;&lt;source-app name="EndNote" version="19.3"&gt;EndNote&lt;/source-app&gt;&lt;rec-number&gt;27&lt;/rec-number&gt;&lt;foreign-keys&gt;&lt;key app="EN" db-id="wxr9s5vpfffax3e9rpcvvepmd9w5vt0zzdxv"&gt;27&lt;/key&gt;&lt;/foreign-keys&gt;&lt;ref-type name="Book"&gt;6&lt;/ref-type&gt;&lt;contributors&gt;&lt;authors&gt;&lt;author&gt;&lt;style face="normal" font="default" size="100%"&gt;Deborah Houlding&lt;/style&gt;&lt;/author&gt;&lt;/authors&gt;&lt;/contributors&gt;&lt;titles&gt;&lt;title&gt;&lt;style face="normal" font="default" size="100%"&gt;The Houses: Temples Of The Sky&lt;/style&gt;&lt;/title&gt;&lt;/titles&gt;&lt;dates&gt;&lt;year&gt;&lt;style face="normal" font="default" size="100%"&gt;2006&lt;/style&gt;&lt;/year&gt;&lt;/dates&gt;&lt;pub-location&gt;&lt;style face="normal" font="default" size="100%"&gt;Bournemoth, England&lt;/style&gt;&lt;/pub-location&gt;&lt;publisher&gt;&lt;style face="normal" font="default" size="100%"&gt;The Wessex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Deborah Houlding, The Houses: Temples of the Sky, p. 105.</w:t>
      </w:r>
      <w:r>
        <w:rPr>
          <w:rFonts w:ascii="Times New Roman" w:cs="Times New Roman" w:hAnsi="Times New Roman" w:eastAsia="Times New Roman"/>
          <w:sz w:val="20"/>
          <w:szCs w:val="20"/>
        </w:rPr>
        <w:fldChar w:fldCharType="end" w:fldLock="0"/>
      </w:r>
    </w:p>
  </w:footnote>
  <w:footnote w:id="6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Gansten, Martin, 'Placidean Teachings in Early Nineteenth-Century Britain: John Worsdale and Thomas Oxley'</w:t>
      </w:r>
      <w:r>
        <w:rPr>
          <w:rFonts w:ascii="Times New Roman" w:hAnsi="Times New Roman"/>
          <w:sz w:val="20"/>
          <w:szCs w:val="20"/>
          <w:rtl w:val="0"/>
          <w:lang w:val="es-ES_tradnl"/>
        </w:rPr>
        <w:t>, p. 110.</w:t>
      </w:r>
    </w:p>
  </w:footnote>
  <w:footnote w:id="61">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Fonts w:ascii="Times New Roman" w:hAnsi="Times New Roman"/>
          <w:sz w:val="20"/>
          <w:szCs w:val="20"/>
          <w:rtl w:val="0"/>
        </w:rPr>
        <w:t>Robert</w:t>
      </w:r>
      <w:r>
        <w:rPr>
          <w:rFonts w:ascii="Times New Roman" w:hAnsi="Times New Roman"/>
          <w:sz w:val="20"/>
          <w:szCs w:val="20"/>
          <w:rtl w:val="0"/>
          <w:lang w:val="es-ES_tradnl"/>
        </w:rPr>
        <w:t xml:space="preserve"> Hand</w:t>
      </w:r>
      <w:r>
        <w:rPr>
          <w:rFonts w:ascii="Times New Roman" w:hAnsi="Times New Roman"/>
          <w:sz w:val="20"/>
          <w:szCs w:val="20"/>
          <w:rtl w:val="0"/>
          <w:lang w:val="en-US"/>
        </w:rPr>
        <w:t xml:space="preserve">, 'John Partridge - One of the Founders of Modern Astrology?', in </w:t>
      </w:r>
      <w:r>
        <w:rPr>
          <w:rStyle w:val="Ninguno"/>
          <w:rFonts w:ascii="Times New Roman" w:hAnsi="Times New Roman"/>
          <w:i w:val="1"/>
          <w:iCs w:val="1"/>
          <w:sz w:val="20"/>
          <w:szCs w:val="20"/>
          <w:rtl w:val="0"/>
          <w:lang w:val="en-US"/>
        </w:rPr>
        <w:t>Astrologies: Plurality and Diversity</w:t>
      </w:r>
      <w:r>
        <w:rPr>
          <w:rFonts w:ascii="Times New Roman" w:hAnsi="Times New Roman"/>
          <w:sz w:val="20"/>
          <w:szCs w:val="20"/>
          <w:rtl w:val="0"/>
          <w:lang w:val="en-US"/>
        </w:rPr>
        <w:t>, ed. by Liz Greene Nicholas Campion (Ceredigion, Wales, United Kingdom: Sophia Centre Press, 2011)</w:t>
      </w:r>
      <w:r>
        <w:rPr>
          <w:rFonts w:ascii="Times New Roman" w:hAnsi="Times New Roman"/>
          <w:sz w:val="20"/>
          <w:szCs w:val="20"/>
          <w:rtl w:val="0"/>
          <w:lang w:val="es-ES_tradnl"/>
        </w:rPr>
        <w:t>, p. 88.</w:t>
      </w:r>
    </w:p>
    <w:p>
      <w:pPr>
        <w:pStyle w:val="Nota al pie"/>
        <w:spacing w:line="264" w:lineRule="auto"/>
      </w:pPr>
      <w:r>
        <w:rPr>
          <w:rFonts w:ascii="Times New Roman" w:hAnsi="Times New Roman"/>
          <w:sz w:val="20"/>
          <w:szCs w:val="20"/>
          <w:rtl w:val="0"/>
          <w:lang w:val="es-ES_tradnl"/>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&gt;&lt;Author&gt;Campion, Nicholas&lt;/Author&gt;&lt;Year&gt;2009&lt;/Year&gt;&lt;RecNum&gt;8&lt;/RecNum&gt;&lt;Prefix&gt;&lt;/Prefix&gt;&lt;Suffix&gt;&lt;/Suffix&gt;&lt;Pages&gt;206&lt;/Pages&gt;&lt;DisplayText&gt;Nicholas Campion, History of Western Astrology. Volume Ii, the Medieval and Modern Worlds, p. 206.&lt;/DisplayText&gt;&lt;record&gt;&lt;database name="First library.enl" path="/Users/Alejo/Documents/First library.enl"&gt;First library.enl&lt;/database&gt;&lt;source-app name="EndNote" version="19.3"&gt;EndNote&lt;/source-app&gt;&lt;rec-number&gt;8&lt;/rec-number&gt;&lt;foreign-keys&gt;&lt;key app="EN" db-id="wxr9s5vpfffax3e9rpcvvepmd9w5vt0zzdxv"&gt;8&lt;/key&gt;&lt;/foreign-keys&gt;&lt;ref-type name="Book"&gt;6&lt;/ref-type&gt;&lt;contributors&gt;&lt;authors&gt;&lt;author&gt;&lt;style face="normal" font="default" size="100%"&gt;Campion, Nicholas&lt;/style&gt;&lt;/author&gt;&lt;/authors&gt;&lt;/contributors&gt;&lt;titles&gt;&lt;title&gt;&lt;style face="normal" font="default" size="100%"&gt;History of western astrology. Volume II, The medieval and modern worlds&lt;/style&gt;&lt;/title&gt;&lt;alt-title&gt;&lt;style face="normal" font="default" size="100%"&gt;Medieval and modern worlds&lt;/style&gt;&lt;/alt-title&gt;&lt;/titles&gt;&lt;keywords&gt;&lt;keyword&gt;&lt;style face="normal" font="default" size="100%"&gt;Astrology History.&lt;/style&gt;&lt;/keyword&gt;&lt;keyword&gt;&lt;style face="normal" font="default" size="100%"&gt;Civilization, Medieval.&lt;/style&gt;&lt;/keyword&gt;&lt;keyword&gt;&lt;style face="normal" font="default" size="100%"&gt;Electronic books.&lt;/style&gt;&lt;/keyword&gt;&lt;keyword&gt;&lt;style face="normal" font="default" size="100%"&gt;History. fast (OCoLC)fst01411628&lt;/style&gt;&lt;/keyword&gt;&lt;/keywords&gt;&lt;dates&gt;&lt;year&gt;&lt;style face="normal" font="default" size="100%"&gt;2009&lt;/style&gt;&lt;/year&gt;&lt;/dates&gt;&lt;pub-location&gt;&lt;style face="normal" font="default" size="100%"&gt;London ; New York&lt;/style&gt;&lt;/pub-location&gt;&lt;publisher&gt;&lt;style face="normal" font="default" size="100%"&gt;Continuum&lt;/style&gt;&lt;/publisher&gt;&lt;isbn&gt;&lt;style face="normal" font="default" size="100%"&gt;9781441107497 (electronic bk.) 1441107495 (electronic bk.) 9781847252241 1847252249 1441181296 9781441181299&lt;/style&gt;&lt;/isbn&gt;&lt;call-num&gt;&lt;style face="normal" font="default" size="100%"&gt;133.509 22 British Library HMNTS DRT ELD.DS.417868&lt;/style&gt;&lt;/call-num&gt;&lt;notes&gt;&lt;style face="normal" font="default" size="100%"&gt;GBB987598 bnb Nicholas Campion. Includes bibliographical references and index. 1. The Early Medieval World2. The Twelfth Century Renaissance3. The Thirteenth Century: Magic and Politics4. Medieval Cosmology5. The High Middle Ages 6. The Fifteenth Century: the pagan revival7. Reform and Revolution8. Renaissance Magic 9. The Seventeenth Century: the Last Flowering Decline10. The Newtonian Revolution11. The Esoteric Enlightenment12. The Radical Sky13. The Revival of Horoscopic Astrology14. The Theosophical Enlightenment15. The Psychological Cosmos16. Astrology in Popular Culture17. Science and Scepticism18. Astrology as a Modern Religion19. Astrology and the Post-Modern Condition.&lt;/style&gt;&lt;/notes&gt;&lt;urls&gt;&lt;/urls&gt;&lt;/record&gt;&lt;/Cite&gt;&lt;/EndNote&gt;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Nicholas Campion, History of Western Astrology. Volume Ii, the Medieval and Modern Worlds, p. 206.</w:t>
      </w:r>
      <w:r>
        <w:rPr>
          <w:rFonts w:ascii="Times New Roman" w:cs="Times New Roman" w:hAnsi="Times New Roman" w:eastAsia="Times New Roman"/>
          <w:sz w:val="20"/>
          <w:szCs w:val="20"/>
        </w:rPr>
        <w:fldChar w:fldCharType="end" w:fldLock="0"/>
      </w:r>
    </w:p>
  </w:footnote>
  <w:footnote w:id="62">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&gt;&lt;Author&gt;Margaret E. Hone&lt;/Author&gt;&lt;Year&gt;1990&lt;/Year&gt;&lt;RecNum&gt;17&lt;/RecNum&gt;&lt;Prefix&gt;&lt;/Prefix&gt;&lt;Suffix&gt;&lt;/Suffix&gt;&lt;Pages&gt;124&lt;/Pages&gt;&lt;DisplayText&gt;Margaret E. Hone, The Modern Text-Book of Astrology,  (Trowbridge, Wiltshire, Great Britain: Detosis Printers, 1990), p. 124.&lt;/DisplayText&gt;&lt;record&gt;&lt;database name="First library.enl" path="/Users/Alejo/Documents/First library.enl"&gt;First library.enl&lt;/database&gt;&lt;source-app name="EndNote" version="19.3"&gt;EndNote&lt;/source-app&gt;&lt;rec-number&gt;17&lt;/rec-number&gt;&lt;foreign-keys&gt;&lt;key app="EN" db-id="wxr9s5vpfffax3e9rpcvvepmd9w5vt0zzdxv"&gt;17&lt;/key&gt;&lt;/foreign-keys&gt;&lt;ref-type name="Book"&gt;6&lt;/ref-type&gt;&lt;contributors&gt;&lt;authors&gt;&lt;author&gt;&lt;style face="normal" font="default" size="100%"&gt;Margaret E. Hone&lt;/style&gt;&lt;/author&gt;&lt;/authors&gt;&lt;/contributors&gt;&lt;titles&gt;&lt;title&gt;&lt;style face="normal" font="default" size="100%"&gt;The Modern Text-Book Of Astrology&lt;/style&gt;&lt;/title&gt;&lt;/titles&gt;&lt;dates&gt;&lt;year&gt;&lt;style face="normal" font="default" size="100%"&gt;1990&lt;/style&gt;&lt;/year&gt;&lt;/dates&gt;&lt;pub-location&gt;&lt;style face="normal" font="default" size="100%"&gt;Trowbridge&lt;/style&gt;&lt;/pub-location&gt;&lt;publisher&gt;&lt;style face="normal" font="default" size="100%"&gt;Detosis Printers&lt;/style&gt;&lt;/publisher&gt;&lt;urls&gt;&lt;/urls&gt;&lt;/record&gt;&lt;/Cite&gt;&lt;/EndNote&gt;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Margaret E. Hone, The Modern Text-Book of Astrology,  (Trowbridge, Wiltshire, Great Britain: Detosis Printers, 1990), p. 124.</w:t>
      </w:r>
      <w:r>
        <w:rPr>
          <w:rFonts w:ascii="Times New Roman" w:cs="Times New Roman" w:hAnsi="Times New Roman" w:eastAsia="Times New Roman"/>
          <w:sz w:val="20"/>
          <w:szCs w:val="20"/>
        </w:rPr>
        <w:fldChar w:fldCharType="end" w:fldLock="0"/>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Liz Greene and Howard Sasportas, </w:t>
      </w:r>
      <w:r>
        <w:rPr>
          <w:rStyle w:val="Ninguno"/>
          <w:rFonts w:ascii="Times New Roman" w:hAnsi="Times New Roman"/>
          <w:i w:val="1"/>
          <w:iCs w:val="1"/>
          <w:sz w:val="20"/>
          <w:szCs w:val="20"/>
          <w:rtl w:val="0"/>
          <w:lang w:val="es-ES_tradnl"/>
        </w:rPr>
        <w:t>The Inner Planets: Building Blocks of Personal Reality</w:t>
      </w:r>
      <w:r>
        <w:rPr>
          <w:rFonts w:ascii="Times New Roman" w:hAnsi="Times New Roman"/>
          <w:sz w:val="20"/>
          <w:szCs w:val="20"/>
          <w:rtl w:val="0"/>
          <w:lang w:val="es-ES_tradnl"/>
        </w:rPr>
        <w:t>, (Boston, MA: Weiser Books, 1993), p. 300.</w:t>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Hand&lt;/Author&gt;&lt;Year&gt;1981&lt;/Year&gt;&lt;RecNum&gt;32&lt;/RecNum&gt;&lt;Prefix&gt;&lt;/Prefix&gt;&lt;Suffix&gt;&lt;/Suffix&gt;&lt;Pages&gt;255&lt;/Pages&gt;&lt;DisplayText&gt;Robert Hand, Horoscope Symbols,  (Atglen, PA, USA: Whitford Press, 1981), p. 255.&lt;/DisplayText&gt;&lt;record&gt;&lt;database name="First library.enl" path="/Users/Alejo/Documents/First library.enl"&gt;First library.enl&lt;/database&gt;&lt;source-app name="EndNote" version="19.3"&gt;EndNote&lt;/source-app&gt;&lt;rec-number&gt;32&lt;/rec-number&gt;&lt;foreign-keys&gt;&lt;key app="EN" db-id="wxr9s5vpfffax3e9rpcvvepmd9w5vt0zzdxv"&gt;32&lt;/key&gt;&lt;/foreign-keys&gt;&lt;ref-type name="Book"&gt;6&lt;/ref-type&gt;&lt;contributors&gt;&lt;authors&gt;&lt;author&gt;&lt;style face="normal" font="default" size="100%"&gt;Robert Hand&lt;/style&gt;&lt;/author&gt;&lt;/authors&gt;&lt;/contributors&gt;&lt;titles&gt;&lt;title&gt;&lt;style face="normal" font="default" size="100%"&gt;Horoscope Symbols&lt;/style&gt;&lt;/title&gt;&lt;/titles&gt;&lt;dates&gt;&lt;year&gt;&lt;style face="normal" font="default" size="100%"&gt;1981&lt;/style&gt;&lt;/year&gt;&lt;/dates&gt;&lt;pub-location&gt;&lt;style face="normal" font="default" size="100%"&gt;Atglen, PA, USA&lt;/style&gt;&lt;/pub-location&gt;&lt;publisher&gt;&lt;style face="normal" font="default" size="100%"&gt;Whitford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Robert Hand, Horoscope Symbols,  (Atglen, PA, USA: Whitford Press, 1981), p. 255.</w:t>
      </w:r>
      <w:r>
        <w:rPr>
          <w:rFonts w:ascii="Times New Roman" w:cs="Times New Roman" w:hAnsi="Times New Roman" w:eastAsia="Times New Roman"/>
          <w:sz w:val="20"/>
          <w:szCs w:val="20"/>
        </w:rPr>
        <w:fldChar w:fldCharType="end" w:fldLock="0"/>
      </w:r>
    </w:p>
  </w:footnote>
  <w:footnote w:id="6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&gt;&lt;Author&gt;William E. Burns; William E. Burns&lt;/Author&gt;&lt;Year&gt;2018&lt;/Year&gt;&lt;RecNum&gt;18&lt;/RecNum&gt;&lt;Prefix&gt;&lt;/Prefix&gt;&lt;Suffix&gt;&lt;/Suffix&gt;&lt;Pages&gt;267&lt;/Pages&gt;&lt;DisplayText&gt;William E. Burns, Astrology through History: Interpreting the Stars from Ancient Mesopotamia to the Present,  (Santa Barbara, CA: ABC-CLIO, 2018), p. 267.&lt;/DisplayText&gt;&lt;record&gt;&lt;database name="First library.enl" path="/Users/Alejo/Documents/First library.enl"&gt;First library.enl&lt;/database&gt;&lt;source-app name="EndNote" version="19.3"&gt;EndNote&lt;/source-app&gt;&lt;rec-number&gt;18&lt;/rec-number&gt;&lt;foreign-keys&gt;&lt;key app="EN" db-id="wxr9s5vpfffax3e9rpcvvepmd9w5vt0zzdxv"&gt;18&lt;/key&gt;&lt;/foreign-keys&gt;&lt;ref-type name="Book"&gt;6&lt;/ref-type&gt;&lt;contributors&gt;&lt;authors&gt;&lt;author&gt;&lt;style face="normal" font="default" size="100%"&gt;William E. Burns&lt;/style&gt;&lt;/author&gt;&lt;/authors&gt;&lt;tertiary-authors&gt;&lt;author&gt;&lt;style face="normal" font="default" size="100%"&gt;William E. Burns&lt;/style&gt;&lt;/author&gt;&lt;/tertiary-authors&gt;&lt;/contributors&gt;&lt;titles&gt;&lt;title&gt;&lt;style face="normal" font="default" size="100%"&gt;Astrology Through History: Interpreting The Stars From Ancient Mesopotamia To The Present&lt;/style&gt;&lt;/title&gt;&lt;/titles&gt;&lt;dates&gt;&lt;year&gt;&lt;style face="normal" font="default" size="100%"&gt;2018&lt;/style&gt;&lt;/year&gt;&lt;/dates&gt;&lt;pub-location&gt;&lt;style face="normal" font="default" size="100%"&gt;Santa Barbara, CA&lt;/style&gt;&lt;/pub-location&gt;&lt;publisher&gt;&lt;style face="normal" font="default" size="100%"&gt;ABC-CLIO&lt;/style&gt;&lt;/publisher&gt;&lt;urls&gt;&lt;/urls&gt;&lt;/record&gt;&lt;/Cite&gt;&lt;/EndNote&gt;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William E. Burns, Astrology through History: Interpreting the Stars from Ancient Mesopotamia to the Present,  (Santa Barbara, CA: ABC-CLIO, 2018), p. 267.</w:t>
      </w:r>
      <w:r>
        <w:rPr>
          <w:rFonts w:ascii="Times New Roman" w:cs="Times New Roman" w:hAnsi="Times New Roman" w:eastAsia="Times New Roman"/>
          <w:sz w:val="20"/>
          <w:szCs w:val="20"/>
        </w:rPr>
        <w:fldChar w:fldCharType="end" w:fldLock="0"/>
      </w:r>
    </w:p>
  </w:footnote>
  <w:footnote w:id="6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Cooper&lt;/Author&gt;&lt;Year&gt;1814&lt;/Year&gt;&lt;RecNum&gt;13&lt;/RecNum&gt;&lt;Prefix&gt;&lt;/Prefix&gt;&lt;Suffix&gt;&lt;/Suffix&gt;&lt;Pages&gt;17, 47, 50, 79&lt;/Pages&gt;&lt;DisplayText&gt;Didacus Placidus De Titis, Primum Mobile, pp. 17, 47, 50, 79.&lt;/DisplayText&gt;&lt;record&gt;&lt;database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pp. 17, 47, 50, 79.</w:t>
      </w:r>
      <w:r>
        <w:rPr>
          <w:rFonts w:ascii="Times New Roman" w:cs="Times New Roman" w:hAnsi="Times New Roman" w:eastAsia="Times New Roman"/>
          <w:sz w:val="20"/>
          <w:szCs w:val="20"/>
        </w:rPr>
        <w:fldChar w:fldCharType="end" w:fldLock="0"/>
      </w:r>
    </w:p>
  </w:footnote>
  <w:footnote w:id="65">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Cooper&lt;/Author&gt;&lt;Year&gt;1814&lt;/Year&gt;&lt;RecNum&gt;13&lt;/RecNum&gt;&lt;Prefix&gt;&lt;/Prefix&gt;&lt;Suffix&gt;&lt;/Suffix&gt;&lt;Pages&gt;8&lt;/Pages&gt;&lt;DisplayText&gt;Didacus Placidus De Titis, Primum Mobile, p. 8.&lt;/DisplayText&gt;&lt;record&gt;&lt;database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 p. 8.</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&gt;&lt;Author&gt;John Frawley&lt;/Author&gt;&lt;Year&gt;2001&lt;/Year&gt;&lt;RecNum&gt;15&lt;/RecNum&gt;&lt;Prefix&gt;&lt;/Prefix&gt;&lt;Suffix&gt;&lt;/Suffix&gt;&lt;Pages&gt;64&lt;/Pages&gt;&lt;DisplayText&gt;John Frawley, The Real Astrology, p. 64.&lt;/DisplayText&gt;&lt;record&gt;&lt;database name="First library.enl" path="/Users/Alejo/Documents/First library.enl"&gt;First library.enl&lt;/database&gt;&lt;source-app name="EndNote" version="19.3"&gt;EndNote&lt;/source-app&gt;&lt;rec-number&gt;15&lt;/rec-number&gt;&lt;foreign-keys&gt;&lt;key app="EN" db-id="wxr9s5vpfffax3e9rpcvvepmd9w5vt0zzdxv"&gt;15&lt;/key&gt;&lt;/foreign-keys&gt;&lt;ref-type name="Book"&gt;6&lt;/ref-type&gt;&lt;contributors&gt;&lt;authors&gt;&lt;author&gt;&lt;style face="normal" font="default" size="100%"&gt;John Frawley&lt;/style&gt;&lt;/author&gt;&lt;/authors&gt;&lt;/contributors&gt;&lt;titles&gt;&lt;title&gt;&lt;style face="normal" font="default" size="100%"&gt;The Real Astrology&lt;/style&gt;&lt;/title&gt;&lt;/titles&gt;&lt;dates&gt;&lt;year&gt;&lt;style face="normal" font="default" size="100%"&gt;2001&lt;/style&gt;&lt;/year&gt;&lt;/dates&gt;&lt;pub-location&gt;&lt;style face="normal" font="default" size="100%"&gt;London&lt;/style&gt;&lt;/pub-location&gt;&lt;publisher&gt;&lt;style face="normal" font="default" size="100%"&gt;Apprentice Books&lt;/style&gt;&lt;/publisher&gt;&lt;urls&gt;&lt;/urls&gt;&lt;/record&gt;&lt;/Cite&gt;&lt;/EndNote&gt;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John Frawley, The Real Astrology, p. 64.</w:t>
      </w:r>
      <w:r>
        <w:rPr>
          <w:rFonts w:ascii="Times New Roman" w:cs="Times New Roman" w:hAnsi="Times New Roman" w:eastAsia="Times New Roman"/>
          <w:sz w:val="20"/>
          <w:szCs w:val="20"/>
        </w:rPr>
        <w:fldChar w:fldCharType="end" w:fldLock="0"/>
      </w:r>
    </w:p>
  </w:footnote>
  <w:footnote w:id="66">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&gt;&lt;Author&gt;Deborah Houlding&lt;/Author&gt;&lt;Year&gt;2006&lt;/Year&gt;&lt;RecNum&gt;27&lt;/RecNum&gt;&lt;Prefix&gt;&lt;/Prefix&gt;&lt;Suffix&gt;&lt;/Suffix&gt;&lt;Pages&gt;105&lt;/Pages&gt;&lt;DisplayText&gt;Deborah Houlding, The Houses: Temples of the Sky, p. 105.&lt;/DisplayText&gt;&lt;record&gt;&lt;database name="First library.enl" path="/Users/Alejo/Documents/First library.enl"&gt;First library.enl&lt;/database&gt;&lt;source-app name="EndNote" version="19.3"&gt;EndNote&lt;/source-app&gt;&lt;rec-number&gt;27&lt;/rec-number&gt;&lt;foreign-keys&gt;&lt;key app="EN" db-id="wxr9s5vpfffax3e9rpcvvepmd9w5vt0zzdxv"&gt;27&lt;/key&gt;&lt;/foreign-keys&gt;&lt;ref-type name="Book"&gt;6&lt;/ref-type&gt;&lt;contributors&gt;&lt;authors&gt;&lt;author&gt;&lt;style face="normal" font="default" size="100%"&gt;Deborah Houlding&lt;/style&gt;&lt;/author&gt;&lt;/authors&gt;&lt;/contributors&gt;&lt;titles&gt;&lt;title&gt;&lt;style face="normal" font="default" size="100%"&gt;The Houses: Temples Of The Sky&lt;/style&gt;&lt;/title&gt;&lt;/titles&gt;&lt;dates&gt;&lt;year&gt;&lt;style face="normal" font="default" size="100%"&gt;2006&lt;/style&gt;&lt;/year&gt;&lt;/dates&gt;&lt;pub-location&gt;&lt;style face="normal" font="default" size="100%"&gt;Bournemoth, England&lt;/style&gt;&lt;/pub-location&gt;&lt;publisher&gt;&lt;style face="normal" font="default" size="100%"&gt;The Wessex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Deborah Houlding, The Houses: Temples of the Sky, p. 105.</w:t>
      </w:r>
      <w:r>
        <w:rPr>
          <w:rFonts w:ascii="Times New Roman" w:cs="Times New Roman" w:hAnsi="Times New Roman" w:eastAsia="Times New Roman"/>
          <w:sz w:val="20"/>
          <w:szCs w:val="20"/>
        </w:rPr>
        <w:fldChar w:fldCharType="end" w:fldLock="0"/>
      </w:r>
    </w:p>
    <w:p>
      <w:pPr>
        <w:pStyle w:val="Nota al pie"/>
        <w:spacing w:line="264" w:lineRule="auto"/>
        <w:rPr>
          <w:rFonts w:ascii="Times New Roman" w:cs="Times New Roman" w:hAnsi="Times New Roman" w:eastAsia="Times New Roman"/>
          <w:sz w:val="20"/>
          <w:szCs w:val="20"/>
        </w:rPr>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&gt;&lt;Author&gt;Dr. Kyösti Tarvainen&lt;/Author&gt;&lt;Year&gt;September/October 2018&lt;/Year&gt;&lt;Prefix&gt;&lt;/Prefix&gt;&lt;Suffix&gt;&lt;/Suffix&gt;&lt;Pages&gt;41&lt;/Pages&gt;&lt;DisplayText&gt;Dr. Kyösti Tarvainen, ‘Astrology Put to the Test’, 41.&lt;/DisplayText&gt;&lt;record&gt;&lt;database name="First library.enl" path="/Users/Alejo/Documents/First library.enl"&gt;First library.enl&lt;/database&gt;&lt;source-app name="EndNote" version="19.3"&gt;EndNote&lt;/source-app&gt;&lt;rec-number&gt;30&lt;/rec-number&gt;&lt;foreign-keys&gt;&lt;key app="EN" db-id="wxr9s5vpfffax3e9rpcvvepmd9w5vt0zzdxv"&gt;30&lt;/key&gt;&lt;/foreign-keys&gt;&lt;ref-type name="Journal Article"&gt;17&lt;/ref-type&gt;&lt;contributors&gt;&lt;authors&gt;&lt;author&gt;&lt;style face="normal" font="default" size="100%"&gt;Dr. Kyösti Tarvainen&lt;/style&gt;&lt;/author&gt;&lt;/authors&gt;&lt;/contributors&gt;&lt;titles&gt;&lt;title&gt;&lt;style face="normal" font="default" size="100%"&gt;Astrology Put To The Test&lt;/style&gt;&lt;/title&gt;&lt;secondary-title&gt;&lt;style face="normal" font="default" size="100%"&gt;The Astrological Journal&lt;/style&gt;&lt;/secondary-title&gt;&lt;/titles&gt;&lt;periodical&gt;&lt;full-title&gt;&lt;style face="normal" font="default" size="100%"&gt;The Astrological Journal&lt;/style&gt;&lt;/full-title&gt;&lt;/periodical&gt;&lt;pages&gt;&lt;style face="normal" font="default" size="100%"&gt;40-47&lt;/style&gt;&lt;/pages&gt;&lt;volume&gt;&lt;style face="normal" font="default" size="100%"&gt;60.5&lt;/style&gt;&lt;/volume&gt;&lt;number&gt;&lt;style face="normal" font="default" size="100%"&gt;5&lt;/style&gt;&lt;/number&gt;&lt;dates&gt;&lt;year&gt;&lt;style face="normal" font="default" size="100%"&gt;September/October 2018&lt;/style&gt;&lt;/year&gt;&lt;/dates&gt;&lt;urls&gt;&lt;/urls&gt;&lt;/record&gt;&lt;/Cite&gt;&lt;/EndNote&gt;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Dr. Kyösti Tarvainen, ‘Astrology Put to the Test’, 41.</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Hand&lt;/Author&gt;&lt;Year&gt;1981&lt;/Year&gt;&lt;RecNum&gt;32&lt;/RecNum&gt;&lt;Prefix&gt;&lt;/Prefix&gt;&lt;Suffix&gt;&lt;/Suffix&gt;&lt;Pages&gt;257&lt;/Pages&gt;&lt;DisplayText&gt;Robert Hand, Horoscope Symbols, p. 257.&lt;/DisplayText&gt;&lt;record&gt;&lt;database name="First library.enl" path="/Users/Alejo/Documents/First library.enl"&gt;First library.enl&lt;/database&gt;&lt;source-app name="EndNote" version="19.3"&gt;EndNote&lt;/source-app&gt;&lt;rec-number&gt;32&lt;/rec-number&gt;&lt;foreign-keys&gt;&lt;key app="EN" db-id="wxr9s5vpfffax3e9rpcvvepmd9w5vt0zzdxv"&gt;32&lt;/key&gt;&lt;/foreign-keys&gt;&lt;ref-type name="Book"&gt;6&lt;/ref-type&gt;&lt;contributors&gt;&lt;authors&gt;&lt;author&gt;&lt;style face="normal" font="default" size="100%"&gt;Robert Hand&lt;/style&gt;&lt;/author&gt;&lt;/authors&gt;&lt;/contributors&gt;&lt;titles&gt;&lt;title&gt;&lt;style face="normal" font="default" size="100%"&gt;Horoscope Symbols&lt;/style&gt;&lt;/title&gt;&lt;/titles&gt;&lt;dates&gt;&lt;year&gt;&lt;style face="normal" font="default" size="100%"&gt;1981&lt;/style&gt;&lt;/year&gt;&lt;/dates&gt;&lt;pub-location&gt;&lt;style face="normal" font="default" size="100%"&gt;Atglen, PA, USA&lt;/style&gt;&lt;/pub-location&gt;&lt;publisher&gt;&lt;style face="normal" font="default" size="100%"&gt;Whitford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Robert Hand, Horoscope Symbols, p. 257.</w:t>
      </w:r>
      <w:r>
        <w:rPr>
          <w:rFonts w:ascii="Times New Roman" w:cs="Times New Roman" w:hAnsi="Times New Roman" w:eastAsia="Times New Roman"/>
          <w:sz w:val="20"/>
          <w:szCs w:val="20"/>
        </w:rPr>
        <w:fldChar w:fldCharType="end" w:fldLock="0"/>
      </w:r>
    </w:p>
  </w:footnote>
  <w:footnote w:id="6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Alan Leo, Introduction to </w:t>
      </w:r>
      <w:r>
        <w:rPr>
          <w:rStyle w:val="Ninguno"/>
          <w:rFonts w:ascii="Times New Roman" w:hAnsi="Times New Roman"/>
          <w:i w:val="1"/>
          <w:iCs w:val="1"/>
          <w:sz w:val="20"/>
          <w:szCs w:val="20"/>
          <w:rtl w:val="0"/>
          <w:lang w:val="es-ES_tradnl"/>
        </w:rPr>
        <w:t>Astrology For All</w:t>
      </w:r>
      <w:r>
        <w:rPr>
          <w:rFonts w:ascii="Times New Roman" w:hAnsi="Times New Roman"/>
          <w:sz w:val="20"/>
          <w:szCs w:val="20"/>
          <w:rtl w:val="0"/>
          <w:lang w:val="es-ES_tradnl"/>
        </w:rPr>
        <w:t>, p. iii.</w:t>
      </w:r>
    </w:p>
  </w:footnote>
  <w:footnote w:id="6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Didacus Placidus De Titis, </w:t>
      </w:r>
      <w:r>
        <w:rPr>
          <w:rFonts w:ascii="Times New Roman" w:hAnsi="Times New Roman" w:hint="default"/>
          <w:sz w:val="20"/>
          <w:szCs w:val="20"/>
          <w:rtl w:val="0"/>
          <w:lang w:val="es-ES_tradnl"/>
        </w:rPr>
        <w:t>‘</w:t>
      </w:r>
      <w:r>
        <w:rPr>
          <w:rFonts w:ascii="Times New Roman" w:hAnsi="Times New Roman"/>
          <w:sz w:val="20"/>
          <w:szCs w:val="20"/>
          <w:rtl w:val="0"/>
          <w:lang w:val="es-ES_tradnl"/>
        </w:rPr>
        <w:t>The Author To the Reader</w:t>
      </w:r>
      <w:r>
        <w:rPr>
          <w:rFonts w:ascii="Times New Roman" w:hAnsi="Times New Roman" w:hint="default"/>
          <w:sz w:val="20"/>
          <w:szCs w:val="20"/>
          <w:rtl w:val="0"/>
          <w:lang w:val="es-ES_tradnl"/>
        </w:rPr>
        <w:t xml:space="preserve">’ </w:t>
      </w:r>
      <w:r>
        <w:rPr>
          <w:rFonts w:ascii="Times New Roman" w:hAnsi="Times New Roman"/>
          <w:sz w:val="20"/>
          <w:szCs w:val="20"/>
          <w:rtl w:val="0"/>
          <w:lang w:val="es-ES_tradnl"/>
        </w:rPr>
        <w:t xml:space="preserve">in </w:t>
      </w:r>
      <w:r>
        <w:rPr>
          <w:rStyle w:val="Ninguno"/>
          <w:rFonts w:ascii="Times New Roman" w:hAnsi="Times New Roman"/>
          <w:i w:val="1"/>
          <w:iCs w:val="1"/>
          <w:sz w:val="20"/>
          <w:szCs w:val="20"/>
          <w:rtl w:val="0"/>
          <w:lang w:val="es-ES_tradnl"/>
        </w:rPr>
        <w:t>Primum Mobile</w:t>
      </w:r>
      <w:r>
        <w:rPr>
          <w:rFonts w:ascii="Times New Roman" w:hAnsi="Times New Roman"/>
          <w:sz w:val="20"/>
          <w:szCs w:val="20"/>
          <w:rtl w:val="0"/>
          <w:lang w:val="es-ES_tradnl"/>
        </w:rPr>
        <w:t>, p. xiii.</w:t>
      </w:r>
    </w:p>
  </w:footnote>
  <w:footnote w:id="6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Alan Leo, Cover to </w:t>
      </w:r>
      <w:r>
        <w:rPr>
          <w:rStyle w:val="Ninguno"/>
          <w:rFonts w:ascii="Times New Roman" w:hAnsi="Times New Roman"/>
          <w:i w:val="1"/>
          <w:iCs w:val="1"/>
          <w:sz w:val="20"/>
          <w:szCs w:val="20"/>
          <w:rtl w:val="0"/>
          <w:lang w:val="es-ES_tradnl"/>
        </w:rPr>
        <w:t>Practical Astrology</w:t>
      </w:r>
      <w:r>
        <w:rPr>
          <w:rFonts w:ascii="Times New Roman" w:hAnsi="Times New Roman"/>
          <w:sz w:val="20"/>
          <w:szCs w:val="20"/>
          <w:rtl w:val="0"/>
          <w:lang w:val="es-ES_tradnl"/>
        </w:rPr>
        <w:t>, (Bombay, India: K. L. Bhargava &amp; Co., 1960).</w:t>
      </w:r>
    </w:p>
  </w:footnote>
  <w:footnote w:id="7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Leo&lt;/Author&gt;&lt;Year&gt;1899&lt;/Year&gt;&lt;RecNum&gt;36&lt;/RecNum&gt;&lt;Prefix&gt;&lt;/Prefix&gt;&lt;Suffix&gt;&lt;/Suffix&gt;&lt;Pages&gt;67-83&lt;/Pages&gt;&lt;DisplayText&gt;Alan Leo, Astrology for All, pp. 67-83.&lt;/DisplayText&gt;&lt;record&gt;&lt;database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pp. 67-83.</w:t>
      </w:r>
      <w:r>
        <w:rPr>
          <w:rFonts w:ascii="Times New Roman" w:cs="Times New Roman" w:hAnsi="Times New Roman" w:eastAsia="Times New Roman"/>
          <w:sz w:val="20"/>
          <w:szCs w:val="20"/>
        </w:rPr>
        <w:fldChar w:fldCharType="end" w:fldLock="0"/>
      </w:r>
    </w:p>
  </w:footnote>
  <w:footnote w:id="7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 p. 133.</w:t>
      </w:r>
    </w:p>
  </w:footnote>
  <w:footnote w:id="7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Leo&lt;/Author&gt;&lt;Year&gt;1899&lt;/Year&gt;&lt;RecNum&gt;36&lt;/RecNum&gt;&lt;Prefix&gt;&lt;/Prefix&gt;&lt;Suffix&gt;&lt;/Suffix&gt;&lt;Pages&gt;1&lt;/Pages&gt;&lt;DisplayText&gt;Alan Leo, Astrology for All, p. 1.&lt;/DisplayText&gt;&lt;record&gt;&lt;database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 1.</w:t>
      </w:r>
      <w:r>
        <w:rPr>
          <w:rFonts w:ascii="Times New Roman" w:cs="Times New Roman" w:hAnsi="Times New Roman" w:eastAsia="Times New Roman"/>
          <w:sz w:val="20"/>
          <w:szCs w:val="20"/>
        </w:rPr>
        <w:fldChar w:fldCharType="end" w:fldLock="0"/>
      </w:r>
    </w:p>
  </w:footnote>
  <w:footnote w:id="7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Leo&lt;/Author&gt;&lt;Year&gt;1899&lt;/Year&gt;&lt;RecNum&gt;36&lt;/RecNum&gt;&lt;Prefix&gt;&lt;/Prefix&gt;&lt;Suffix&gt;&lt;/Suffix&gt;&lt;Pages&gt;105-130&lt;/Pages&gt;&lt;DisplayText&gt;Alan Leo, Astrology for All, pp. 105-30.&lt;/DisplayText&gt;&lt;record&gt;&lt;database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pp. 105-30.</w:t>
      </w:r>
      <w:r>
        <w:rPr>
          <w:rFonts w:ascii="Times New Roman" w:cs="Times New Roman" w:hAnsi="Times New Roman" w:eastAsia="Times New Roman"/>
          <w:sz w:val="20"/>
          <w:szCs w:val="20"/>
        </w:rPr>
        <w:fldChar w:fldCharType="end" w:fldLock="0"/>
      </w:r>
    </w:p>
  </w:footnote>
  <w:footnote w:id="7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Alan Leo, Introduction to </w:t>
      </w:r>
      <w:r>
        <w:rPr>
          <w:rStyle w:val="Ninguno"/>
          <w:rFonts w:ascii="Times New Roman" w:hAnsi="Times New Roman"/>
          <w:i w:val="1"/>
          <w:iCs w:val="1"/>
          <w:sz w:val="20"/>
          <w:szCs w:val="20"/>
          <w:rtl w:val="0"/>
          <w:lang w:val="es-ES_tradnl"/>
        </w:rPr>
        <w:t>Astrology For All</w:t>
      </w:r>
      <w:r>
        <w:rPr>
          <w:rFonts w:ascii="Times New Roman" w:hAnsi="Times New Roman"/>
          <w:sz w:val="20"/>
          <w:szCs w:val="20"/>
          <w:rtl w:val="0"/>
          <w:lang w:val="es-ES_tradnl"/>
        </w:rPr>
        <w:t>, p. iv.</w:t>
      </w:r>
    </w:p>
  </w:footnote>
  <w:footnote w:id="75">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Alan Leo, Introduction to </w:t>
      </w:r>
      <w:r>
        <w:rPr>
          <w:rStyle w:val="Ninguno"/>
          <w:rFonts w:ascii="Times New Roman" w:hAnsi="Times New Roman"/>
          <w:i w:val="1"/>
          <w:iCs w:val="1"/>
          <w:sz w:val="20"/>
          <w:szCs w:val="20"/>
          <w:rtl w:val="0"/>
          <w:lang w:val="es-ES_tradnl"/>
        </w:rPr>
        <w:t>Astrology For All</w:t>
      </w:r>
      <w:r>
        <w:rPr>
          <w:rFonts w:ascii="Times New Roman" w:hAnsi="Times New Roman"/>
          <w:sz w:val="20"/>
          <w:szCs w:val="20"/>
          <w:rtl w:val="0"/>
          <w:lang w:val="es-ES_tradnl"/>
        </w:rPr>
        <w:t>, p. iv.</w:t>
      </w:r>
    </w:p>
    <w:p>
      <w:pPr>
        <w:pStyle w:val="Nota al pie"/>
        <w:spacing w:line="264" w:lineRule="auto"/>
      </w:pP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 p. 150.</w:t>
      </w:r>
    </w:p>
  </w:footnote>
  <w:footnote w:id="7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Alan Leo, Introduction to </w:t>
      </w:r>
      <w:r>
        <w:rPr>
          <w:rStyle w:val="Ninguno"/>
          <w:rFonts w:ascii="Times New Roman" w:hAnsi="Times New Roman"/>
          <w:i w:val="1"/>
          <w:iCs w:val="1"/>
          <w:sz w:val="20"/>
          <w:szCs w:val="20"/>
          <w:rtl w:val="0"/>
          <w:lang w:val="es-ES_tradnl"/>
        </w:rPr>
        <w:t>Astrology For All</w:t>
      </w:r>
      <w:r>
        <w:rPr>
          <w:rFonts w:ascii="Times New Roman" w:hAnsi="Times New Roman"/>
          <w:sz w:val="20"/>
          <w:szCs w:val="20"/>
          <w:rtl w:val="0"/>
          <w:lang w:val="es-ES_tradnl"/>
        </w:rPr>
        <w:t>, p. iv.</w:t>
      </w:r>
    </w:p>
  </w:footnote>
  <w:footnote w:id="7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Leo&lt;/Author&gt;&lt;Year&gt;1899&lt;/Year&gt;&lt;RecNum&gt;36&lt;/RecNum&gt;&lt;Prefix&gt;&lt;/Prefix&gt;&lt;Suffix&gt;&lt;/Suffix&gt;&lt;Pages&gt;11, 12, 20, 30, 31&lt;/Pages&gt;&lt;DisplayText&gt;Alan Leo, Astrology for All, pp. 11, 12, 20, 30, 31.&lt;/DisplayText&gt;&lt;record&gt;&lt;database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pp. 11, 12, 20, 30, 31.</w:t>
      </w:r>
      <w:r>
        <w:rPr>
          <w:rFonts w:ascii="Times New Roman" w:cs="Times New Roman" w:hAnsi="Times New Roman" w:eastAsia="Times New Roman"/>
          <w:sz w:val="20"/>
          <w:szCs w:val="20"/>
        </w:rPr>
        <w:fldChar w:fldCharType="end" w:fldLock="0"/>
      </w:r>
    </w:p>
  </w:footnote>
  <w:footnote w:id="7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&gt;&lt;Author&gt;Bernadette Brady&lt;/Author&gt;&lt;Year&gt;2011&lt;/Year&gt;&lt;RecNum&gt;40&lt;/RecNum&gt;&lt;Prefix&gt;&lt;/Prefix&gt;&lt;Suffix&gt;&lt;/Suffix&gt;&lt;Pages&gt;127&lt;/Pages&gt;&lt;DisplayText&gt;Bernadette Brady, Theories of Fate among Present-Day Astrologers, p. 127.&lt;/DisplayText&gt;&lt;record&gt;&lt;database name="First library.enl" path="/Users/Alejo/Documents/First library.enl"&gt;First library.enl&lt;/database&gt;&lt;source-app name="EndNote" version="19.3"&gt;EndNote&lt;/source-app&gt;&lt;rec-number&gt;40&lt;/rec-number&gt;&lt;foreign-keys&gt;&lt;key app="EN" db-id="wxr9s5vpfffax3e9rpcvvepmd9w5vt0zzdxv"&gt;40&lt;/key&gt;&lt;/foreign-keys&gt;&lt;ref-type name="Thesis"&gt;32&lt;/ref-type&gt;&lt;contributors&gt;&lt;authors&gt;&lt;author&gt;&lt;style face="normal" font="default" size="100%"&gt;Bernadette Brady&lt;/style&gt;&lt;/author&gt;&lt;/authors&gt;&lt;/contributors&gt;&lt;titles&gt;&lt;title&gt;&lt;style face="normal" font="default" size="100%"&gt;Theories Of Fate Among Present-day Astrologers&lt;/style&gt;&lt;/title&gt;&lt;/titles&gt;&lt;volume&gt;&lt;style face="normal" font="default" size="100%"&gt;PhD thesis&lt;/style&gt;&lt;/volume&gt;&lt;dates&gt;&lt;year&gt;&lt;style face="normal" font="default" size="100%"&gt;2011&lt;/style&gt;&lt;/year&gt;&lt;/dates&gt;&lt;publisher&gt;&lt;style face="normal" font="default" size="100%"&gt;University Of Wales Trinity Saint David&lt;/style&gt;&lt;/publisher&gt;&lt;work-type&gt;&lt;style face="normal" font="default" size="100%"&gt;PhD thesis&lt;/style&gt;&lt;/work-type&gt;&lt;urls&gt;&lt;/urls&gt;&lt;/record&gt;&lt;/Cite&gt;&lt;/EndNote&gt;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Bernadette Brady, Theories of Fate among Present-Day Astrologers, p. 127.</w:t>
      </w:r>
      <w:r>
        <w:rPr>
          <w:rFonts w:ascii="Times New Roman" w:cs="Times New Roman" w:hAnsi="Times New Roman" w:eastAsia="Times New Roman"/>
          <w:sz w:val="20"/>
          <w:szCs w:val="20"/>
        </w:rPr>
        <w:fldChar w:fldCharType="end" w:fldLock="0"/>
      </w:r>
    </w:p>
  </w:footnote>
  <w:footnote w:id="7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&gt;&lt;Author&gt;Nicholas Campion&lt;/Author&gt;&lt;Year&gt;2016&lt;/Year&gt;&lt;RecNum&gt;39&lt;/RecNum&gt;&lt;Prefix&gt;&lt;/Prefix&gt;&lt;Suffix&gt;&lt;/Suffix&gt;&lt;Pages&gt;59&lt;/Pages&gt;&lt;DisplayText&gt;Nicholas Campion, Astrology and Popular Religion in the Modern West,  (New York, NY, USA: Routledge, 2016), p. 59.&lt;/DisplayText&gt;&lt;record&gt;&lt;database name="First library.enl" path="/Users/Alejo/Documents/First library.enl"&gt;First library.enl&lt;/database&gt;&lt;source-app name="EndNote" version="19.3"&gt;EndNote&lt;/source-app&gt;&lt;rec-number&gt;39&lt;/rec-number&gt;&lt;foreign-keys&gt;&lt;key app="EN" db-id="wxr9s5vpfffax3e9rpcvvepmd9w5vt0zzdxv"&gt;39&lt;/key&gt;&lt;/foreign-keys&gt;&lt;ref-type name="Book"&gt;6&lt;/ref-type&gt;&lt;contributors&gt;&lt;authors&gt;&lt;author&gt;&lt;style face="normal" font="default" size="100%"&gt;Nicholas Campion&lt;/style&gt;&lt;/author&gt;&lt;/authors&gt;&lt;/contributors&gt;&lt;titles&gt;&lt;title&gt;&lt;style face="normal" font="default" size="100%"&gt;Astrology And Popular Religion In The Modern West&lt;/style&gt;&lt;/title&gt;&lt;/titles&gt;&lt;dates&gt;&lt;year&gt;&lt;style face="normal" font="default" size="100%"&gt;2016&lt;/style&gt;&lt;/year&gt;&lt;/dates&gt;&lt;pub-location&gt;&lt;style face="normal" font="default" size="100%"&gt;New York, NY, USA&lt;/style&gt;&lt;/pub-location&gt;&lt;publisher&gt;&lt;style face="normal" font="default" size="100%"&gt;Routledge&lt;/style&gt;&lt;/publisher&gt;&lt;urls&gt;&lt;/urls&gt;&lt;/record&gt;&lt;/Cite&gt;&lt;/EndNote&gt;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Nicholas Campion, Astrology and Popular Religion in the Modern West,  (New York, NY, USA: Routledge, 2016), p. 59.</w:t>
      </w:r>
      <w:r>
        <w:rPr>
          <w:rFonts w:ascii="Times New Roman" w:cs="Times New Roman" w:hAnsi="Times New Roman" w:eastAsia="Times New Roman"/>
          <w:sz w:val="20"/>
          <w:szCs w:val="20"/>
        </w:rPr>
        <w:fldChar w:fldCharType="end" w:fldLock="0"/>
      </w:r>
    </w:p>
  </w:footnote>
  <w:footnote w:id="8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&gt;&lt;Author&gt;Bernadette Brady&lt;/Author&gt;&lt;Year&gt;2011&lt;/Year&gt;&lt;RecNum&gt;40&lt;/RecNum&gt;&lt;Prefix&gt;&lt;/Prefix&gt;&lt;Suffix&gt;&lt;/Suffix&gt;&lt;Pages&gt;125&lt;/Pages&gt;&lt;DisplayText&gt;Bernadette Brady, Theories of Fate among Present-Day Astrologers, p. 125.&lt;/DisplayText&gt;&lt;record&gt;&lt;database name="First library.enl" path="/Users/Alejo/Documents/First library.enl"&gt;First library.enl&lt;/database&gt;&lt;source-app name="EndNote" version="19.3"&gt;EndNote&lt;/source-app&gt;&lt;rec-number&gt;40&lt;/rec-number&gt;&lt;foreign-keys&gt;&lt;key app="EN" db-id="wxr9s5vpfffax3e9rpcvvepmd9w5vt0zzdxv"&gt;40&lt;/key&gt;&lt;/foreign-keys&gt;&lt;ref-type name="Thesis"&gt;32&lt;/ref-type&gt;&lt;contributors&gt;&lt;authors&gt;&lt;author&gt;&lt;style face="normal" font="default" size="100%"&gt;Bernadette Brady&lt;/style&gt;&lt;/author&gt;&lt;/authors&gt;&lt;/contributors&gt;&lt;titles&gt;&lt;title&gt;&lt;style face="normal" font="default" size="100%"&gt;Theories Of Fate Among Present-day Astrologers&lt;/style&gt;&lt;/title&gt;&lt;/titles&gt;&lt;volume&gt;&lt;style face="normal" font="default" size="100%"&gt;PhD thesis&lt;/style&gt;&lt;/volume&gt;&lt;dates&gt;&lt;year&gt;&lt;style face="normal" font="default" size="100%"&gt;2011&lt;/style&gt;&lt;/year&gt;&lt;/dates&gt;&lt;publisher&gt;&lt;style face="normal" font="default" size="100%"&gt;University Of Wales Trinity Saint David&lt;/style&gt;&lt;/publisher&gt;&lt;work-type&gt;&lt;style face="normal" font="default" size="100%"&gt;PhD thesis&lt;/style&gt;&lt;/work-type&gt;&lt;urls&gt;&lt;/urls&gt;&lt;/record&gt;&lt;/Cite&gt;&lt;/EndNote&gt;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Bernadette Brady, Theories of Fate among Present-Day Astrologers, p. 125.</w:t>
      </w:r>
      <w:r>
        <w:rPr>
          <w:rFonts w:ascii="Times New Roman" w:cs="Times New Roman" w:hAnsi="Times New Roman" w:eastAsia="Times New Roman"/>
          <w:sz w:val="20"/>
          <w:szCs w:val="20"/>
        </w:rPr>
        <w:fldChar w:fldCharType="end" w:fldLock="0"/>
      </w:r>
    </w:p>
  </w:footnote>
  <w:footnote w:id="81">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 p. 108.</w:t>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&gt;&lt;Author&gt;Patrick Curry&lt;/Author&gt;&lt;Year&gt;1992&lt;/Year&gt;&lt;RecNum&gt;43&lt;/RecNum&gt;&lt;Prefix&gt;&lt;/Prefix&gt;&lt;Suffix&gt;&lt;/Suffix&gt;&lt;Pages&gt;126&lt;/Pages&gt;&lt;DisplayText&gt;Patrick Curry, A Confusion of Prophets: Victorian and Edwardian Astrology,  (London: Collins &amp; Brown, 1992), p. 126.&lt;/DisplayText&gt;&lt;record&gt;&lt;database name="First library.enl" path="/Users/Alejo/Documents/First library.enl"&gt;First library.enl&lt;/database&gt;&lt;source-app name="EndNote" version="19.3"&gt;EndNote&lt;/source-app&gt;&lt;rec-number&gt;43&lt;/rec-number&gt;&lt;foreign-keys&gt;&lt;key app="EN" db-id="wxr9s5vpfffax3e9rpcvvepmd9w5vt0zzdxv"&gt;43&lt;/key&gt;&lt;/foreign-keys&gt;&lt;ref-type name="Book"&gt;6&lt;/ref-type&gt;&lt;contributors&gt;&lt;authors&gt;&lt;author&gt;&lt;style face="normal" font="default" size="100%"&gt;Patrick Curry&lt;/style&gt;&lt;/author&gt;&lt;/authors&gt;&lt;/contributors&gt;&lt;titles&gt;&lt;title&gt;&lt;style face="normal" font="default" size="100%"&gt;A Confusion Of Prophets: Victorian And Edwardian Astrology&lt;/style&gt;&lt;/title&gt;&lt;/titles&gt;&lt;dates&gt;&lt;year&gt;&lt;style face="normal" font="default" size="100%"&gt;1992&lt;/style&gt;&lt;/year&gt;&lt;/dates&gt;&lt;pub-location&gt;&lt;style face="normal" font="default" size="100%"&gt;London&lt;/style&gt;&lt;/pub-location&gt;&lt;publisher&gt;&lt;style face="normal" font="default" size="100%"&gt;Collins &amp;amp; Brown&lt;/style&gt;&lt;/publisher&gt;&lt;urls&gt;&lt;/urls&gt;&lt;/record&gt;&lt;/Cite&gt;&lt;/EndNote&gt;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Patrick Curry, A Confusion of Prophets: Victorian and Edwardian Astrology,  (London: Collins &amp; Brown, 1992), p. 126.</w:t>
      </w:r>
      <w:r>
        <w:rPr>
          <w:rFonts w:ascii="Times New Roman" w:cs="Times New Roman" w:hAnsi="Times New Roman" w:eastAsia="Times New Roman"/>
          <w:sz w:val="20"/>
          <w:szCs w:val="20"/>
        </w:rPr>
        <w:fldChar w:fldCharType="end" w:fldLock="0"/>
      </w:r>
    </w:p>
  </w:footnote>
  <w:footnote w:id="8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&gt;&lt;Author&gt;Patrick Curry&lt;/Author&gt;&lt;Year&gt;January/February 1994&lt;/Year&gt;&lt;RecNum&gt;41&lt;/RecNum&gt;&lt;Prefix&gt;&lt;/Prefix&gt;&lt;Suffix&gt;&lt;/Suffix&gt;&lt;Pages&gt;72&lt;/Pages&gt;&lt;DisplayText&gt;Patrick Curry, 'Astrology: From Pagan to Postmodern?', The Astrological Journal, 36.1 (January/February 1994), 72.&lt;/DisplayText&gt;&lt;record&gt;&lt;database name="First library.enl" path="/Users/Alejo/Documents/First library.enl"&gt;First library.enl&lt;/database&gt;&lt;source-app name="EndNote" version="19.3"&gt;EndNote&lt;/source-app&gt;&lt;rec-number&gt;41&lt;/rec-number&gt;&lt;foreign-keys&gt;&lt;key app="EN" db-id="wxr9s5vpfffax3e9rpcvvepmd9w5vt0zzdxv"&gt;41&lt;/key&gt;&lt;/foreign-keys&gt;&lt;ref-type name="Journal Article"&gt;17&lt;/ref-type&gt;&lt;contributors&gt;&lt;authors&gt;&lt;author&gt;&lt;style face="normal" font="default" size="100%"&gt;Patrick Curry&lt;/style&gt;&lt;/author&gt;&lt;/authors&gt;&lt;/contributors&gt;&lt;titles&gt;&lt;title&gt;&lt;style face="normal" font="default" size="100%"&gt;Astrology: From Pagan To Postmodern?&lt;/style&gt;&lt;/title&gt;&lt;secondary-title&gt;&lt;style face="normal" font="default" size="100%"&gt;The Astrological Journal&lt;/style&gt;&lt;/secondary-title&gt;&lt;/titles&gt;&lt;periodical&gt;&lt;full-title&gt;&lt;style face="normal" font="default" size="100%"&gt;The Astrological Journal&lt;/style&gt;&lt;/full-title&gt;&lt;/periodical&gt;&lt;pages&gt;&lt;style face="normal" font="default" size="100%"&gt;69-75&lt;/style&gt;&lt;/pages&gt;&lt;volume&gt;&lt;style face="normal" font="default" size="100%"&gt;36.1&lt;/style&gt;&lt;/volume&gt;&lt;number&gt;&lt;style face="normal" font="default" size="100%"&gt;1&lt;/style&gt;&lt;/number&gt;&lt;dates&gt;&lt;year&gt;&lt;style face="normal" font="default" size="100%"&gt;January/February 1994&lt;/style&gt;&lt;/year&gt;&lt;/dates&gt;&lt;urls&gt;&lt;pdf-urls&gt;&lt;url&gt;internal-pdf://0719885383/19943601 The Astrological Journal January 1994.pdf&lt;/url&gt;&lt;/pdf-urls&gt;&lt;/urls&gt;&lt;/record&gt;&lt;/Cite&gt;&lt;/EndNote&gt;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Patrick Curry, 'Astrology: From Pagan to Postmodern?', The Astrological Journal, 36.1 (January/February 1994), 72.</w:t>
      </w:r>
      <w:r>
        <w:rPr>
          <w:rFonts w:ascii="Times New Roman" w:cs="Times New Roman" w:hAnsi="Times New Roman" w:eastAsia="Times New Roman"/>
          <w:sz w:val="20"/>
          <w:szCs w:val="20"/>
        </w:rPr>
        <w:fldChar w:fldCharType="end" w:fldLock="0"/>
      </w:r>
    </w:p>
  </w:footnote>
  <w:footnote w:id="8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&gt;&lt;Author&gt;Liz Greene&lt;/Author&gt;&lt;Year&gt;Spring/Summer 2008&lt;/Year&gt;&lt;RecNum&gt;42&lt;/RecNum&gt;&lt;Prefix&gt;&lt;/Prefix&gt;&lt;Suffix&gt;&lt;/Suffix&gt;&lt;Pages&gt;23&lt;/Pages&gt;&lt;DisplayText&gt;Liz Greene, 'Is Astrology a Dvinatory System?', Culture And Cosmos, 12.1 (Spring/Summer 2008), 23.&lt;/DisplayText&gt;&lt;record&gt;&lt;database name="First library.enl" path="/Users/Alejo/Documents/First library.enl"&gt;First library.enl&lt;/database&gt;&lt;source-app name="EndNote" version="19.3"&gt;EndNote&lt;/source-app&gt;&lt;rec-number&gt;42&lt;/rec-number&gt;&lt;foreign-keys&gt;&lt;key app="EN" db-id="wxr9s5vpfffax3e9rpcvvepmd9w5vt0zzdxv"&gt;42&lt;/key&gt;&lt;/foreign-keys&gt;&lt;ref-type name="Journal Article"&gt;17&lt;/ref-type&gt;&lt;contributors&gt;&lt;authors&gt;&lt;author&gt;&lt;style face="normal" font="default" size="100%"&gt;Liz Greene&lt;/style&gt;&lt;/author&gt;&lt;/authors&gt;&lt;/contributors&gt;&lt;titles&gt;&lt;title&gt;&lt;style face="normal" font="default" size="100%"&gt;Is Astrology A Dvinatory System?&lt;/style&gt;&lt;/title&gt;&lt;secondary-title&gt;&lt;style face="normal" font="default" size="100%"&gt;Culture And Cosmos&lt;/style&gt;&lt;/secondary-title&gt;&lt;/titles&gt;&lt;periodical&gt;&lt;full-title&gt;&lt;style face="normal" font="default" size="100%"&gt;Culture And Cosmos&lt;/style&gt;&lt;/full-title&gt;&lt;/periodical&gt;&lt;pages&gt;&lt;style face="normal" font="default" size="100%"&gt;3-29&lt;/style&gt;&lt;/pages&gt;&lt;volume&gt;&lt;style face="normal" font="default" size="100%"&gt;12.1&lt;/style&gt;&lt;/volume&gt;&lt;number&gt;&lt;style face="normal" font="default" size="100%"&gt;1&lt;/style&gt;&lt;/number&gt;&lt;dates&gt;&lt;year&gt;&lt;style face="normal" font="default" size="100%"&gt;Spring/Summer 2008&lt;/style&gt;&lt;/year&gt;&lt;/dates&gt;&lt;urls&gt;&lt;pdf-urls&gt;&lt;url&gt;internal-pdf://3172686007/12-1_greene_divination.pdf&lt;/url&gt;&lt;/pdf-urls&gt;&lt;/urls&gt;&lt;/record&gt;&lt;/Cite&gt;&lt;/EndNote&gt;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Liz Greene, 'Is Astrology a Dvinatory System?', Culture And Cosmos, 12.1 (Spring/Summer 2008), 23.</w:t>
      </w:r>
      <w:r>
        <w:rPr>
          <w:rFonts w:ascii="Times New Roman" w:cs="Times New Roman" w:hAnsi="Times New Roman" w:eastAsia="Times New Roman"/>
          <w:sz w:val="20"/>
          <w:szCs w:val="20"/>
        </w:rPr>
        <w:fldChar w:fldCharType="end" w:fldLock="0"/>
      </w:r>
    </w:p>
  </w:footnote>
  <w:footnote w:id="8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&gt;&lt;Author&gt;Margaret E. Hone&lt;/Author&gt;&lt;Year&gt;1990&lt;/Year&gt;&lt;RecNum&gt;17&lt;/RecNum&gt;&lt;Prefix&gt;&lt;/Prefix&gt;&lt;Suffix&gt;&lt;/Suffix&gt;&lt;Pages&gt;295&lt;/Pages&gt;&lt;DisplayText&gt;Margaret E. Hone, The Modern Text-Book of Astrology, p. 295.&lt;/DisplayText&gt;&lt;record&gt;&lt;database name="First library.enl" path="/Users/Alejo/Documents/First library.enl"&gt;First library.enl&lt;/database&gt;&lt;source-app name="EndNote" version="19.3"&gt;EndNote&lt;/source-app&gt;&lt;rec-number&gt;17&lt;/rec-number&gt;&lt;foreign-keys&gt;&lt;key app="EN" db-id="wxr9s5vpfffax3e9rpcvvepmd9w5vt0zzdxv"&gt;17&lt;/key&gt;&lt;/foreign-keys&gt;&lt;ref-type name="Book"&gt;6&lt;/ref-type&gt;&lt;contributors&gt;&lt;authors&gt;&lt;author&gt;&lt;style face="normal" font="default" size="100%"&gt;Margaret E. Hone&lt;/style&gt;&lt;/author&gt;&lt;/authors&gt;&lt;/contributors&gt;&lt;titles&gt;&lt;title&gt;&lt;style face="normal" font="default" size="100%"&gt;The Modern Text-Book Of Astrology&lt;/style&gt;&lt;/title&gt;&lt;/titles&gt;&lt;dates&gt;&lt;year&gt;&lt;style face="normal" font="default" size="100%"&gt;1990&lt;/style&gt;&lt;/year&gt;&lt;/dates&gt;&lt;pub-location&gt;&lt;style face="normal" font="default" size="100%"&gt;Trowbridge, Wiltshire, Great Britain&lt;/style&gt;&lt;/pub-location&gt;&lt;publisher&gt;&lt;style face="normal" font="default" size="100%"&gt;Detosis Printers&lt;/style&gt;&lt;/publisher&gt;&lt;urls&gt;&lt;/urls&gt;&lt;/record&gt;&lt;/Cite&gt;&lt;/EndNote&gt;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Margaret E. Hone, The Modern Text-Book of Astrology, p. 295.</w:t>
      </w:r>
      <w:r>
        <w:rPr>
          <w:rFonts w:ascii="Times New Roman" w:cs="Times New Roman" w:hAnsi="Times New Roman" w:eastAsia="Times New Roman"/>
          <w:sz w:val="20"/>
          <w:szCs w:val="20"/>
        </w:rPr>
        <w:fldChar w:fldCharType="end" w:fldLock="0"/>
      </w:r>
    </w:p>
  </w:footnote>
  <w:footnote w:id="85">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&gt;&lt;Author&gt;Howard Sasportas&lt;/Author&gt;&lt;Year&gt;2007&lt;/Year&gt;&lt;RecNum&gt;45&lt;/RecNum&gt;&lt;Prefix&gt;&lt;/Prefix&gt;&lt;Suffix&gt;&lt;/Suffix&gt;&lt;Pages&gt;6&lt;/Pages&gt;&lt;DisplayText&gt;Howard Sasportas, The Gods of Change: Pain, Crisis and the Transits of Uranus, Neptune and Pluto,  (Bournemouth, England: The Wessex Astrologer, 2007), p. 6.&lt;/DisplayText&gt;&lt;record&gt;&lt;database name="First library.enl" path="/Users/Alejo/Documents/First library.enl"&gt;First library.enl&lt;/database&gt;&lt;source-app name="EndNote" version="19.3"&gt;EndNote&lt;/source-app&gt;&lt;rec-number&gt;45&lt;/rec-number&gt;&lt;foreign-keys&gt;&lt;key app="EN" db-id="wxr9s5vpfffax3e9rpcvvepmd9w5vt0zzdxv"&gt;45&lt;/key&gt;&lt;/foreign-keys&gt;&lt;ref-type name="Book"&gt;6&lt;/ref-type&gt;&lt;contributors&gt;&lt;authors&gt;&lt;author&gt;&lt;style face="normal" font="default" size="100%"&gt;Howard Sasportas&lt;/style&gt;&lt;/author&gt;&lt;/authors&gt;&lt;/contributors&gt;&lt;titles&gt;&lt;title&gt;&lt;style face="normal" font="default" size="100%"&gt;The Gods Of Change: Pain, Crisis And The Transits Of Uranus, Neptune And Pluto&lt;/style&gt;&lt;/title&gt;&lt;/titles&gt;&lt;dates&gt;&lt;year&gt;&lt;style face="normal" font="default" size="100%"&gt;2007&lt;/style&gt;&lt;/year&gt;&lt;/dates&gt;&lt;pub-location&gt;&lt;style face="normal" font="default" size="100%"&gt;Bournemouth, England&lt;/style&gt;&lt;/pub-location&gt;&lt;publisher&gt;&lt;style face="normal" font="default" size="100%"&gt;The Wessex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Howard Sasportas, The Gods of Change: Pain, Crisis and the Transits of Uranus, Neptune and Pluto,  (Bournemouth, England: The Wessex Astrologer, 2007), p. 6.</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&gt;&lt;Author&gt;Liz Greene&lt;/Author&gt;&lt;Year&gt;1007&lt;/Year&gt;&lt;RecNum&gt;44&lt;/RecNum&gt;&lt;Prefix&gt;&lt;/Prefix&gt;&lt;Suffix&gt;&lt;/Suffix&gt;&lt;Pages&gt;130-132&lt;/Pages&gt;&lt;DisplayText&gt;Liz Greene, The Horoscope in Manifestation: Psychology and Prediction,  (Croydon: The Centre For Psychological Astrology Press, 1007), pp. 130-32.&lt;/DisplayText&gt;&lt;record&gt;&lt;database name="First library.enl" path="/Users/Alejo/Documents/First library.enl"&gt;First library.enl&lt;/database&gt;&lt;source-app name="EndNote" version="19.3"&gt;EndNote&lt;/source-app&gt;&lt;rec-number&gt;44&lt;/rec-number&gt;&lt;foreign-keys&gt;&lt;key app="EN" db-id="wxr9s5vpfffax3e9rpcvvepmd9w5vt0zzdxv"&gt;44&lt;/key&gt;&lt;/foreign-keys&gt;&lt;ref-type name="Book"&gt;6&lt;/ref-type&gt;&lt;contributors&gt;&lt;authors&gt;&lt;author&gt;&lt;style face="normal" font="default" size="100%"&gt;Liz Greene&lt;/style&gt;&lt;/author&gt;&lt;/authors&gt;&lt;/contributors&gt;&lt;titles&gt;&lt;title&gt;&lt;style face="normal" font="default" size="100%"&gt;The Horoscope In Manifestation: Psychology And Prediction&lt;/style&gt;&lt;/title&gt;&lt;/titles&gt;&lt;dates&gt;&lt;year&gt;&lt;style face="normal" font="default" size="100%"&gt;1007&lt;/style&gt;&lt;/year&gt;&lt;/dates&gt;&lt;pub-location&gt;&lt;style face="normal" font="default" size="100%"&gt;Croydon&lt;/style&gt;&lt;/pub-location&gt;&lt;publisher&gt;&lt;style face="normal" font="default" size="100%"&gt;The Centre For Psychological Astrology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Liz Greene, The Horoscope in Manifestation: Psychology and Prediction,  (Croydon: The Centre For Psychological Astrology Press, 1007), pp. 130-32.</w:t>
      </w:r>
      <w:r>
        <w:rPr>
          <w:rFonts w:ascii="Times New Roman" w:cs="Times New Roman" w:hAnsi="Times New Roman" w:eastAsia="Times New Roman"/>
          <w:sz w:val="20"/>
          <w:szCs w:val="20"/>
        </w:rPr>
        <w:fldChar w:fldCharType="end" w:fldLock="0"/>
      </w:r>
    </w:p>
  </w:footnote>
  <w:footnote w:id="86">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Barbara Dunn, Introduction to </w:t>
      </w:r>
      <w:r>
        <w:rPr>
          <w:rStyle w:val="Ninguno"/>
          <w:rFonts w:ascii="Times New Roman" w:hAnsi="Times New Roman"/>
          <w:i w:val="1"/>
          <w:iCs w:val="1"/>
          <w:sz w:val="20"/>
          <w:szCs w:val="20"/>
          <w:rtl w:val="0"/>
          <w:lang w:val="es-ES_tradnl"/>
        </w:rPr>
        <w:t xml:space="preserve">Horary Astrology Re-Examined: The Possibility Or Impossibility Of The Matter Propounded </w:t>
      </w:r>
      <w:r>
        <w:rPr>
          <w:rFonts w:ascii="Times New Roman" w:hAnsi="Times New Roman"/>
          <w:sz w:val="20"/>
          <w:szCs w:val="20"/>
          <w:rtl w:val="0"/>
          <w:lang w:val="es-ES_tradnl"/>
        </w:rPr>
        <w:t>(Borunemoth, England: The Wessex Astrologer, 2009), p. ix.</w:t>
      </w:r>
    </w:p>
    <w:p>
      <w:pPr>
        <w:pStyle w:val="Nota al pie"/>
        <w:spacing w:line="264" w:lineRule="auto"/>
      </w:pPr>
      <w:r>
        <w:rPr>
          <w:rFonts w:ascii="Times New Roman" w:hAnsi="Times New Roman"/>
          <w:sz w:val="20"/>
          <w:szCs w:val="20"/>
          <w:rtl w:val="0"/>
          <w:lang w:val="es-ES_tradnl"/>
        </w:rPr>
        <w:t xml:space="preserve">Barbara Dunn, </w:t>
      </w:r>
      <w:r>
        <w:rPr>
          <w:rStyle w:val="Ninguno"/>
          <w:rFonts w:ascii="Times New Roman" w:hAnsi="Times New Roman"/>
          <w:i w:val="1"/>
          <w:iCs w:val="1"/>
          <w:sz w:val="20"/>
          <w:szCs w:val="20"/>
          <w:rtl w:val="0"/>
          <w:lang w:val="es-ES_tradnl"/>
        </w:rPr>
        <w:t>Horary Astrology Re-Examined: The Possibility Or Impossibility Of The Matter Propounded</w:t>
      </w:r>
      <w:r>
        <w:rPr>
          <w:rFonts w:ascii="Times New Roman" w:hAnsi="Times New Roman"/>
          <w:sz w:val="20"/>
          <w:szCs w:val="20"/>
          <w:rtl w:val="0"/>
          <w:lang w:val="es-ES_tradnl"/>
        </w:rPr>
        <w:t>, p. 3.</w:t>
      </w:r>
    </w:p>
  </w:footnote>
  <w:footnote w:id="8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 p. 248.</w:t>
      </w:r>
    </w:p>
  </w:footnote>
  <w:footnote w:id="8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Leo&lt;/Author&gt;&lt;Year&gt;1899&lt;/Year&gt;&lt;RecNum&gt;36&lt;/RecNum&gt;&lt;Prefix&gt;&lt;/Prefix&gt;&lt;Suffix&gt;&lt;/Suffix&gt;&lt;Pages&gt;7, 43&lt;/Pages&gt;&lt;DisplayText&gt;Alan Leo, Astrology for All, pp. 7, 43.&lt;/DisplayText&gt;&lt;record&gt;&lt;database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pp. 7, 43.</w:t>
      </w:r>
      <w:r>
        <w:rPr>
          <w:rFonts w:ascii="Times New Roman" w:cs="Times New Roman" w:hAnsi="Times New Roman" w:eastAsia="Times New Roman"/>
          <w:sz w:val="20"/>
          <w:szCs w:val="20"/>
        </w:rPr>
        <w:fldChar w:fldCharType="end" w:fldLock="0"/>
      </w:r>
    </w:p>
  </w:footnote>
  <w:footnote w:id="8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 p. 150.</w:t>
      </w:r>
    </w:p>
  </w:footnote>
  <w:footnote w:id="9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Leo&lt;/Author&gt;&lt;Year&gt;1899&lt;/Year&gt;&lt;RecNum&gt;36&lt;/RecNum&gt;&lt;Prefix&gt;&lt;/Prefix&gt;&lt;Suffix&gt;&lt;/Suffix&gt;&lt;Pages&gt;53&lt;/Pages&gt;&lt;DisplayText&gt;Alan Leo, Astrology for All, p. 53.&lt;/DisplayText&gt;&lt;record&gt;&lt;database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 53.</w:t>
      </w:r>
      <w:r>
        <w:rPr>
          <w:rFonts w:ascii="Times New Roman" w:cs="Times New Roman" w:hAnsi="Times New Roman" w:eastAsia="Times New Roman"/>
          <w:sz w:val="20"/>
          <w:szCs w:val="20"/>
        </w:rPr>
        <w:fldChar w:fldCharType="end" w:fldLock="0"/>
      </w:r>
    </w:p>
  </w:footnote>
  <w:footnote w:id="9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&gt;&lt;Author&gt;Alan Leo&lt;/Author&gt;&lt;Year&gt;1899&lt;/Year&gt;&lt;RecNum&gt;36&lt;/RecNum&gt;&lt;Prefix&gt;&lt;/Prefix&gt;&lt;Suffix&gt;&lt;/Suffix&gt;&lt;Pages&gt;53&lt;/Pages&gt;&lt;DisplayText&gt;Alan Leo, Astrology for All, p. 53.&lt;/DisplayText&gt;&lt;record&gt;&lt;database name="First library.enl" path="/Users/Alejo/Documents/First library.enl"&gt;First library.enl&lt;/database&gt;&lt;source-app name="EndNote" version="19.3"&gt;EndNote&lt;/source-app&gt;&lt;rec-number&gt;36&lt;/rec-number&gt;&lt;foreign-keys&gt;&lt;key app="EN" db-id="wxr9s5vpfffax3e9rpcvvepmd9w5vt0zzdxv"&gt;36&lt;/key&gt;&lt;/foreign-keys&gt;&lt;ref-type name="Book"&gt;6&lt;/ref-type&gt;&lt;contributors&gt;&lt;authors&gt;&lt;author&gt;&lt;style face="normal" font="default" size="100%"&gt;Alan Leo&lt;/style&gt;&lt;/author&gt;&lt;/authors&gt;&lt;/contributors&gt;&lt;titles&gt;&lt;title&gt;&lt;style face="normal" font="default" size="100%"&gt;Astrology For All&lt;/style&gt;&lt;/title&gt;&lt;/titles&gt;&lt;dates&gt;&lt;year&gt;&lt;style face="normal" font="default" size="100%"&gt;1899&lt;/style&gt;&lt;/year&gt;&lt;/dates&gt;&lt;pub-location&gt;&lt;style face="normal" font="default" size="100%"&gt;West Hampstead, London&lt;/style&gt;&lt;/pub-location&gt;&lt;publisher&gt;&lt;style face="normal" font="default" size="100%"&gt;L. M. Fowler &amp;amp; Co.&lt;/style&gt;&lt;/publisher&gt;&lt;urls&gt;&lt;pdf-urls&gt;&lt;url&gt;internal-pdf://3829176422/astrologyforall00leogoog.pdf&lt;/url&gt;&lt;/pdf-urls&gt;&lt;/urls&gt;&lt;/record&gt;&lt;/Cite&gt;&lt;/EndNote&gt;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Alan Leo, Astrology for All, p. 53.</w:t>
      </w:r>
      <w:r>
        <w:rPr>
          <w:rFonts w:ascii="Times New Roman" w:cs="Times New Roman" w:hAnsi="Times New Roman" w:eastAsia="Times New Roman"/>
          <w:sz w:val="20"/>
          <w:szCs w:val="20"/>
        </w:rPr>
        <w:fldChar w:fldCharType="end" w:fldLock="0"/>
      </w:r>
    </w:p>
  </w:footnote>
  <w:footnote w:id="9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Howard Sasportas and Liz Greene, Introduction to </w:t>
      </w:r>
      <w:r>
        <w:rPr>
          <w:rStyle w:val="Ninguno"/>
          <w:rFonts w:ascii="Times New Roman" w:hAnsi="Times New Roman"/>
          <w:i w:val="1"/>
          <w:iCs w:val="1"/>
          <w:sz w:val="20"/>
          <w:szCs w:val="20"/>
          <w:rtl w:val="0"/>
          <w:lang w:val="es-ES_tradnl"/>
        </w:rPr>
        <w:t>The Luminaries: The Psychology Of The Sun And Moon In The Horoscope</w:t>
      </w:r>
      <w:r>
        <w:rPr>
          <w:rFonts w:ascii="Times New Roman" w:hAnsi="Times New Roman"/>
          <w:sz w:val="20"/>
          <w:szCs w:val="20"/>
          <w:rtl w:val="0"/>
          <w:lang w:val="es-ES_tradnl"/>
        </w:rPr>
        <w:t>, (Boston, MA: WeiserBooks, 1992), p. vii.</w:t>
      </w:r>
    </w:p>
  </w:footnote>
  <w:footnote w:id="93">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&gt;&lt;Author&gt;Bernadette Brady&lt;/Author&gt;&lt;Year&gt;2011&lt;/Year&gt;&lt;RecNum&gt;40&lt;/RecNum&gt;&lt;Prefix&gt;&lt;/Prefix&gt;&lt;Suffix&gt;&lt;/Suffix&gt;&lt;Pages&gt;123, 125&lt;/Pages&gt;&lt;DisplayText&gt;Bernadette Brady, Theories of Fate among Present-Day Astrologers, pp. 123, 25.&lt;/DisplayText&gt;&lt;record&gt;&lt;database name="First library.enl" path="/Users/Alejo/Documents/First library.enl"&gt;First library.enl&lt;/database&gt;&lt;source-app name="EndNote" version="19.3"&gt;EndNote&lt;/source-app&gt;&lt;rec-number&gt;40&lt;/rec-number&gt;&lt;foreign-keys&gt;&lt;key app="EN" db-id="wxr9s5vpfffax3e9rpcvvepmd9w5vt0zzdxv"&gt;40&lt;/key&gt;&lt;/foreign-keys&gt;&lt;ref-type name="Thesis"&gt;32&lt;/ref-type&gt;&lt;contributors&gt;&lt;authors&gt;&lt;author&gt;&lt;style face="normal" font="default" size="100%"&gt;Bernadette Brady&lt;/style&gt;&lt;/author&gt;&lt;/authors&gt;&lt;/contributors&gt;&lt;titles&gt;&lt;title&gt;&lt;style face="normal" font="default" size="100%"&gt;Theories Of Fate Among Present-day Astrologers&lt;/style&gt;&lt;/title&gt;&lt;/titles&gt;&lt;volume&gt;&lt;style face="normal" font="default" size="100%"&gt;PhD thesis&lt;/style&gt;&lt;/volume&gt;&lt;dates&gt;&lt;year&gt;&lt;style face="normal" font="default" size="100%"&gt;2011&lt;/style&gt;&lt;/year&gt;&lt;/dates&gt;&lt;publisher&gt;&lt;style face="normal" font="default" size="100%"&gt;University Of Wales Trinity Saint David&lt;/style&gt;&lt;/publisher&gt;&lt;work-type&gt;&lt;style face="normal" font="default" size="100%"&gt;PhD thesis&lt;/style&gt;&lt;/work-type&gt;&lt;urls&gt;&lt;/urls&gt;&lt;/record&gt;&lt;/Cite&gt;&lt;/EndNote&gt;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Bernadette Brady, Theories of Fate among Present-Day Astrologers, pp. 123, 25.</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&gt;&lt;Author&gt;Margaret E. Hone&lt;/Author&gt;&lt;Year&gt;1990&lt;/Year&gt;&lt;RecNum&gt;17&lt;/RecNum&gt;&lt;Prefix&gt;&lt;/Prefix&gt;&lt;Suffix&gt;&lt;/Suffix&gt;&lt;Pages&gt;295&lt;/Pages&gt;&lt;DisplayText&gt;Margaret E. Hone, The Modern Text-Book of Astrology, p. 295.&lt;/DisplayText&gt;&lt;record&gt;&lt;database name="First library.enl" path="/Users/Alejo/Documents/First library.enl"&gt;First library.enl&lt;/database&gt;&lt;source-app name="EndNote" version="19.3"&gt;EndNote&lt;/source-app&gt;&lt;rec-number&gt;17&lt;/rec-number&gt;&lt;foreign-keys&gt;&lt;key app="EN" db-id="wxr9s5vpfffax3e9rpcvvepmd9w5vt0zzdxv"&gt;17&lt;/key&gt;&lt;/foreign-keys&gt;&lt;ref-type name="Book"&gt;6&lt;/ref-type&gt;&lt;contributors&gt;&lt;authors&gt;&lt;author&gt;&lt;style face="normal" font="default" size="100%"&gt;Margaret E. Hone&lt;/style&gt;&lt;/author&gt;&lt;/authors&gt;&lt;/contributors&gt;&lt;titles&gt;&lt;title&gt;&lt;style face="normal" font="default" size="100%"&gt;The Modern Text-Book Of Astrology&lt;/style&gt;&lt;/title&gt;&lt;/titles&gt;&lt;dates&gt;&lt;year&gt;&lt;style face="normal" font="default" size="100%"&gt;1990&lt;/style&gt;&lt;/year&gt;&lt;/dates&gt;&lt;pub-location&gt;&lt;style face="normal" font="default" size="100%"&gt;Trowbridge, Wiltshire, Great Britain&lt;/style&gt;&lt;/pub-location&gt;&lt;publisher&gt;&lt;style face="normal" font="default" size="100%"&gt;Detosis Printers&lt;/style&gt;&lt;/publisher&gt;&lt;urls&gt;&lt;/urls&gt;&lt;/record&gt;&lt;/Cite&gt;&lt;/EndNote&gt;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Margaret E. Hone, The Modern Text-Book of Astrology, p. 295.</w:t>
      </w:r>
      <w:r>
        <w:rPr>
          <w:rFonts w:ascii="Times New Roman" w:cs="Times New Roman" w:hAnsi="Times New Roman" w:eastAsia="Times New Roman"/>
          <w:sz w:val="20"/>
          <w:szCs w:val="20"/>
        </w:rPr>
        <w:fldChar w:fldCharType="end" w:fldLock="0"/>
      </w:r>
    </w:p>
  </w:footnote>
  <w:footnote w:id="94">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Alan Leo, Introduction to </w:t>
      </w:r>
      <w:r>
        <w:rPr>
          <w:rStyle w:val="Ninguno"/>
          <w:rFonts w:ascii="Times New Roman" w:hAnsi="Times New Roman"/>
          <w:i w:val="1"/>
          <w:iCs w:val="1"/>
          <w:sz w:val="20"/>
          <w:szCs w:val="20"/>
          <w:rtl w:val="0"/>
          <w:lang w:val="es-ES_tradnl"/>
        </w:rPr>
        <w:t>Astrology For All</w:t>
      </w:r>
      <w:r>
        <w:rPr>
          <w:rFonts w:ascii="Times New Roman" w:hAnsi="Times New Roman"/>
          <w:sz w:val="20"/>
          <w:szCs w:val="20"/>
          <w:rtl w:val="0"/>
          <w:lang w:val="es-ES_tradnl"/>
        </w:rPr>
        <w:t>, p. iv.</w:t>
      </w:r>
    </w:p>
    <w:p>
      <w:pPr>
        <w:pStyle w:val="Nota al pie"/>
        <w:spacing w:line="264" w:lineRule="auto"/>
      </w:pP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Prophecy, Cosmology And The New Age Movement: The Extent And Nature Of Contemporary Belief In Astrology</w:t>
      </w:r>
      <w:r>
        <w:rPr>
          <w:rFonts w:ascii="Times New Roman" w:hAnsi="Times New Roman"/>
          <w:sz w:val="20"/>
          <w:szCs w:val="20"/>
          <w:rtl w:val="0"/>
          <w:lang w:val="es-ES_tradnl"/>
        </w:rPr>
        <w:t>, p. 150.</w:t>
      </w:r>
    </w:p>
  </w:footnote>
  <w:footnote w:id="9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Howard Sasportas and Liz Greene, Introduction to </w:t>
      </w:r>
      <w:r>
        <w:rPr>
          <w:rStyle w:val="Ninguno"/>
          <w:rFonts w:ascii="Times New Roman" w:hAnsi="Times New Roman"/>
          <w:i w:val="1"/>
          <w:iCs w:val="1"/>
          <w:sz w:val="20"/>
          <w:szCs w:val="20"/>
          <w:rtl w:val="0"/>
          <w:lang w:val="es-ES_tradnl"/>
        </w:rPr>
        <w:t>The Luminaries: The Psychology Of The Sun And Moon In The Horoscope</w:t>
      </w:r>
      <w:r>
        <w:rPr>
          <w:rFonts w:ascii="Times New Roman" w:hAnsi="Times New Roman"/>
          <w:sz w:val="20"/>
          <w:szCs w:val="20"/>
          <w:rtl w:val="0"/>
          <w:lang w:val="es-ES_tradnl"/>
        </w:rPr>
        <w:t>, p. vii.</w:t>
      </w:r>
    </w:p>
  </w:footnote>
  <w:footnote w:id="96">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&gt;&lt;Author&gt;Bernadette Brady&lt;/Author&gt;&lt;Year&gt;2011&lt;/Year&gt;&lt;RecNum&gt;40&lt;/RecNum&gt;&lt;Prefix&gt;&lt;/Prefix&gt;&lt;Suffix&gt;&lt;/Suffix&gt;&lt;Pages&gt;125&lt;/Pages&gt;&lt;DisplayText&gt;Bernadette Brady, Theories of Fate among Present-Day Astrologers, p. 125.&lt;/DisplayText&gt;&lt;record&gt;&lt;database name="First library.enl" path="/Users/Alejo/Documents/First library.enl"&gt;First library.enl&lt;/database&gt;&lt;source-app name="EndNote" version="19.3"&gt;EndNote&lt;/source-app&gt;&lt;rec-number&gt;40&lt;/rec-number&gt;&lt;foreign-keys&gt;&lt;key app="EN" db-id="wxr9s5vpfffax3e9rpcvvepmd9w5vt0zzdxv"&gt;40&lt;/key&gt;&lt;/foreign-keys&gt;&lt;ref-type name="Thesis"&gt;32&lt;/ref-type&gt;&lt;contributors&gt;&lt;authors&gt;&lt;author&gt;&lt;style face="normal" font="default" size="100%"&gt;Bernadette Brady&lt;/style&gt;&lt;/author&gt;&lt;/authors&gt;&lt;/contributors&gt;&lt;titles&gt;&lt;title&gt;&lt;style face="normal" font="default" size="100%"&gt;Theories Of Fate Among Present-day Astrologers&lt;/style&gt;&lt;/title&gt;&lt;/titles&gt;&lt;volume&gt;&lt;style face="normal" font="default" size="100%"&gt;PhD thesis&lt;/style&gt;&lt;/volume&gt;&lt;dates&gt;&lt;year&gt;&lt;style face="normal" font="default" size="100%"&gt;2011&lt;/style&gt;&lt;/year&gt;&lt;/dates&gt;&lt;publisher&gt;&lt;style face="normal" font="default" size="100%"&gt;University Of Wales Trinity Saint David&lt;/style&gt;&lt;/publisher&gt;&lt;work-type&gt;&lt;style face="normal" font="default" size="100%"&gt;PhD thesis&lt;/style&gt;&lt;/work-type&gt;&lt;urls&gt;&lt;/urls&gt;&lt;/record&gt;&lt;/Cite&gt;&lt;/EndNote&gt;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Bernadette Brady, Theories of Fate among Present-Day Astrologers, p. 125.</w:t>
      </w:r>
      <w:r>
        <w:rPr>
          <w:rFonts w:ascii="Times New Roman" w:cs="Times New Roman" w:hAnsi="Times New Roman" w:eastAsia="Times New Roman"/>
          <w:sz w:val="20"/>
          <w:szCs w:val="20"/>
        </w:rPr>
        <w:fldChar w:fldCharType="end" w:fldLock="0"/>
      </w:r>
    </w:p>
    <w:p>
      <w:pPr>
        <w:pStyle w:val="Nota al pie"/>
        <w:spacing w:line="264" w:lineRule="auto"/>
        <w:rPr>
          <w:rFonts w:ascii="Times New Roman" w:cs="Times New Roman" w:hAnsi="Times New Roman" w:eastAsia="Times New Roman"/>
          <w:sz w:val="20"/>
          <w:szCs w:val="20"/>
        </w:rPr>
      </w:pP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Prophecy, Cosmology And The New Age Movement: The Extent And Nature Of Contemporary Belief In Astrology </w:t>
      </w:r>
      <w:r>
        <w:rPr>
          <w:rFonts w:ascii="Times New Roman" w:hAnsi="Times New Roman"/>
          <w:sz w:val="20"/>
          <w:szCs w:val="20"/>
          <w:rtl w:val="0"/>
          <w:lang w:val="es-ES_tradnl"/>
        </w:rPr>
        <w:t>(PhD thesis, Bath Spa University College, 2004), p. 108.</w:t>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&gt;&lt;Author&gt;Patrick Curry&lt;/Author&gt;&lt;Year&gt;1992&lt;/Year&gt;&lt;RecNum&gt;43&lt;/RecNum&gt;&lt;Prefix&gt;&lt;/Prefix&gt;&lt;Suffix&gt;&lt;/Suffix&gt;&lt;Pages&gt;126&lt;/Pages&gt;&lt;DisplayText&gt;Patrick Curry, A Confusion of Prophets: Victorian and Edwardian Astrology, p. 126.&lt;/DisplayText&gt;&lt;record&gt;&lt;database name="First library.enl" path="/Users/Alejo/Documents/First library.enl"&gt;First library.enl&lt;/database&gt;&lt;source-app name="EndNote" version="19.3"&gt;EndNote&lt;/source-app&gt;&lt;rec-number&gt;43&lt;/rec-number&gt;&lt;foreign-keys&gt;&lt;key app="EN" db-id="wxr9s5vpfffax3e9rpcvvepmd9w5vt0zzdxv"&gt;43&lt;/key&gt;&lt;/foreign-keys&gt;&lt;ref-type name="Book"&gt;6&lt;/ref-type&gt;&lt;contributors&gt;&lt;authors&gt;&lt;author&gt;&lt;style face="normal" font="default" size="100%"&gt;Patrick Curry&lt;/style&gt;&lt;/author&gt;&lt;/authors&gt;&lt;/contributors&gt;&lt;titles&gt;&lt;title&gt;&lt;style face="normal" font="default" size="100%"&gt;A Confusion Of Prophets: Victorian And Edwardian Astrology&lt;/style&gt;&lt;/title&gt;&lt;/titles&gt;&lt;dates&gt;&lt;year&gt;&lt;style face="normal" font="default" size="100%"&gt;1992&lt;/style&gt;&lt;/year&gt;&lt;/dates&gt;&lt;pub-location&gt;&lt;style face="normal" font="default" size="100%"&gt;London&lt;/style&gt;&lt;/pub-location&gt;&lt;publisher&gt;&lt;style face="normal" font="default" size="100%"&gt;Collins &amp;amp; Brown&lt;/style&gt;&lt;/publisher&gt;&lt;urls&gt;&lt;/urls&gt;&lt;/record&gt;&lt;/Cite&gt;&lt;/EndNote&gt;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Patrick Curry, A Confusion of Prophets: Victorian and Edwardian Astrology, p. 126.</w:t>
      </w:r>
      <w:r>
        <w:rPr>
          <w:rFonts w:ascii="Times New Roman" w:cs="Times New Roman" w:hAnsi="Times New Roman" w:eastAsia="Times New Roman"/>
          <w:sz w:val="20"/>
          <w:szCs w:val="20"/>
        </w:rPr>
        <w:fldChar w:fldCharType="end" w:fldLock="0"/>
      </w:r>
    </w:p>
  </w:footnote>
  <w:footnote w:id="9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Reinhold Ebertin, Introduction to </w:t>
      </w:r>
      <w:r>
        <w:rPr>
          <w:rStyle w:val="Ninguno"/>
          <w:rFonts w:ascii="Times New Roman" w:hAnsi="Times New Roman"/>
          <w:i w:val="1"/>
          <w:iCs w:val="1"/>
          <w:sz w:val="20"/>
          <w:szCs w:val="20"/>
          <w:rtl w:val="0"/>
          <w:lang w:val="es-ES_tradnl"/>
        </w:rPr>
        <w:t>Applied Cosmobiology</w:t>
      </w:r>
      <w:r>
        <w:rPr>
          <w:rFonts w:ascii="Times New Roman" w:hAnsi="Times New Roman"/>
          <w:sz w:val="20"/>
          <w:szCs w:val="20"/>
          <w:rtl w:val="0"/>
          <w:lang w:val="es-ES_tradnl"/>
        </w:rPr>
        <w:t>, p. viii.</w:t>
      </w:r>
    </w:p>
  </w:footnote>
  <w:footnote w:id="9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Ebertin&lt;/Author&gt;&lt;Year&gt;2006&lt;/Year&gt;&lt;RecNum&gt;50&lt;/RecNum&gt;&lt;Prefix&gt;&lt;/Prefix&gt;&lt;Suffix&gt;&lt;/Suffix&gt;&lt;Pages&gt;13, 83, 93&lt;/Pages&gt;&lt;DisplayText&gt;Reinhold Ebertin, Applied Cosmobiology, pp. 13, 83, 93.&lt;/DisplayText&gt;&lt;record&gt;&lt;database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pp. 13, 83, 93.</w:t>
      </w:r>
      <w:r>
        <w:rPr>
          <w:rFonts w:ascii="Times New Roman" w:cs="Times New Roman" w:hAnsi="Times New Roman" w:eastAsia="Times New Roman"/>
          <w:sz w:val="20"/>
          <w:szCs w:val="20"/>
        </w:rPr>
        <w:fldChar w:fldCharType="end" w:fldLock="0"/>
      </w:r>
    </w:p>
  </w:footnote>
  <w:footnote w:id="9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Reinhold Ebertin, Introduction to </w:t>
      </w:r>
      <w:r>
        <w:rPr>
          <w:rStyle w:val="Ninguno"/>
          <w:rFonts w:ascii="Times New Roman" w:hAnsi="Times New Roman"/>
          <w:i w:val="1"/>
          <w:iCs w:val="1"/>
          <w:sz w:val="20"/>
          <w:szCs w:val="20"/>
          <w:rtl w:val="0"/>
          <w:lang w:val="es-ES_tradnl"/>
        </w:rPr>
        <w:t>Applied Cosmobiology</w:t>
      </w:r>
      <w:r>
        <w:rPr>
          <w:rFonts w:ascii="Times New Roman" w:hAnsi="Times New Roman"/>
          <w:sz w:val="20"/>
          <w:szCs w:val="20"/>
          <w:rtl w:val="0"/>
          <w:lang w:val="es-ES_tradnl"/>
        </w:rPr>
        <w:t>, p. v.</w:t>
      </w:r>
    </w:p>
  </w:footnote>
  <w:footnote w:id="10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Ebertin&lt;/Author&gt;&lt;Year&gt;2006&lt;/Year&gt;&lt;RecNum&gt;50&lt;/RecNum&gt;&lt;Prefix&gt;&lt;/Prefix&gt;&lt;Suffix&gt;&lt;/Suffix&gt;&lt;Pages&gt;21&lt;/Pages&gt;&lt;DisplayText&gt;Reinhold Ebertin, Applied Cosmobiology, p. 21.&lt;/DisplayText&gt;&lt;record&gt;&lt;database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 21.</w:t>
      </w:r>
      <w:r>
        <w:rPr>
          <w:rFonts w:ascii="Times New Roman" w:cs="Times New Roman" w:hAnsi="Times New Roman" w:eastAsia="Times New Roman"/>
          <w:sz w:val="20"/>
          <w:szCs w:val="20"/>
        </w:rPr>
        <w:fldChar w:fldCharType="end" w:fldLock="0"/>
      </w:r>
    </w:p>
  </w:footnote>
  <w:footnote w:id="10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Ebertin&lt;/Author&gt;&lt;Year&gt;2006&lt;/Year&gt;&lt;RecNum&gt;50&lt;/RecNum&gt;&lt;Prefix&gt;&lt;/Prefix&gt;&lt;Suffix&gt;&lt;/Suffix&gt;&lt;Pages&gt;20&lt;/Pages&gt;&lt;DisplayText&gt;Reinhold Ebertin, Applied Cosmobiology, p. 20.&lt;/DisplayText&gt;&lt;record&gt;&lt;database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 20.</w:t>
      </w:r>
      <w:r>
        <w:rPr>
          <w:rFonts w:ascii="Times New Roman" w:cs="Times New Roman" w:hAnsi="Times New Roman" w:eastAsia="Times New Roman"/>
          <w:sz w:val="20"/>
          <w:szCs w:val="20"/>
        </w:rPr>
        <w:fldChar w:fldCharType="end" w:fldLock="0"/>
      </w:r>
    </w:p>
  </w:footnote>
  <w:footnote w:id="102">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&gt;&lt;Author&gt;Manoj Komath&lt;/Author&gt;&lt;Year&gt;25 June 2009&lt;/Year&gt;&lt;RecNum&gt;52&lt;/RecNum&gt;&lt;Prefix&gt;&lt;/Prefix&gt;&lt;Suffix&gt;&lt;/Suffix&gt;&lt;Pages&gt;1570&lt;/Pages&gt;&lt;DisplayText&gt;Manoj Komath, 'Testing Astrology', Current Science, 96.12 (25 June 2009), 1570.&lt;/DisplayText&gt;&lt;record&gt;&lt;database name="First library.enl" path="/Users/Alejo/Documents/First library.enl"&gt;First library.enl&lt;/database&gt;&lt;source-app name="EndNote" version="19.3"&gt;EndNote&lt;/source-app&gt;&lt;rec-number&gt;52&lt;/rec-number&gt;&lt;foreign-keys&gt;&lt;key app="EN" db-id="wxr9s5vpfffax3e9rpcvvepmd9w5vt0zzdxv"&gt;52&lt;/key&gt;&lt;/foreign-keys&gt;&lt;ref-type name="Journal Article"&gt;17&lt;/ref-type&gt;&lt;contributors&gt;&lt;authors&gt;&lt;author&gt;&lt;style face="normal" font="default" size="100%"&gt;Manoj Komath&lt;/style&gt;&lt;/author&gt;&lt;/authors&gt;&lt;/contributors&gt;&lt;titles&gt;&lt;title&gt;&lt;style face="normal" font="default" size="100%"&gt;Testing Astrology&lt;/style&gt;&lt;/title&gt;&lt;secondary-title&gt;&lt;style face="normal" font="default" size="100%"&gt;Current Science&lt;/style&gt;&lt;/secondary-title&gt;&lt;/titles&gt;&lt;periodical&gt;&lt;full-title&gt;&lt;style face="normal" font="default" size="100%"&gt;Current Science&lt;/style&gt;&lt;/full-title&gt;&lt;/periodical&gt;&lt;pages&gt;&lt;style face="normal" font="default" size="100%"&gt;1568-1572&lt;/style&gt;&lt;/pages&gt;&lt;volume&gt;&lt;style face="normal" font="default" size="100%"&gt;96.12&lt;/style&gt;&lt;/volume&gt;&lt;number&gt;&lt;style face="normal" font="default" size="100%"&gt;12&lt;/style&gt;&lt;/number&gt;&lt;dates&gt;&lt;year&gt;&lt;style face="normal" font="default" size="100%"&gt;25 June 2009&lt;/style&gt;&lt;/year&gt;&lt;/dates&gt;&lt;urls&gt;&lt;pdf-urls&gt;&lt;url&gt;internal-pdf://0304089169/24104881.pdf&lt;/url&gt;&lt;/pdf-urls&gt;&lt;/urls&gt;&lt;/record&gt;&lt;/Cite&gt;&lt;/EndNote&gt;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rPr>
        <w:t>Manoj Komath, 'Testing Astrology', Current Science, 96.12 (25 June 2009), 1570.</w:t>
      </w:r>
      <w:r>
        <w:rPr>
          <w:rFonts w:ascii="Times New Roman" w:cs="Times New Roman" w:hAnsi="Times New Roman" w:eastAsia="Times New Roman"/>
          <w:sz w:val="20"/>
          <w:szCs w:val="20"/>
        </w:rPr>
        <w:fldChar w:fldCharType="end" w:fldLock="0"/>
      </w:r>
    </w:p>
    <w:p>
      <w:pPr>
        <w:pStyle w:val="Nota al pie"/>
        <w:spacing w:line="264" w:lineRule="auto"/>
      </w:pP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K. Merton&lt;/Author&gt;&lt;Year&gt;Summer 2016&lt;/Year&gt;&lt;RecNum&gt;53&lt;/RecNum&gt;&lt;Prefix&gt;&lt;/Prefix&gt;&lt;Suffix&gt;&lt;/Suffix&gt;&lt;Pages&gt;505&lt;/Pages&gt;&lt;DisplayText&gt;Robert K. Merton, 'The Self-Fulfilling Prophecy', The Antioch Review, 74.3 (Summer 2016), 505.&lt;/DisplayText&gt;&lt;record&gt;&lt;database name="First library.enl" path="/Users/Alejo/Documents/First library.enl"&gt;First library.enl&lt;/database&gt;&lt;source-app name="EndNote" version="19.3"&gt;EndNote&lt;/source-app&gt;&lt;rec-number&gt;53&lt;/rec-number&gt;&lt;foreign-keys&gt;&lt;key app="EN" db-id="wxr9s5vpfffax3e9rpcvvepmd9w5vt0zzdxv"&gt;53&lt;/key&gt;&lt;/foreign-keys&gt;&lt;ref-type name="Journal Article"&gt;17&lt;/ref-type&gt;&lt;contributors&gt;&lt;authors&gt;&lt;author&gt;&lt;style face="normal" font="default" size="100%"&gt;Robert K. Merton&lt;/style&gt;&lt;/author&gt;&lt;/authors&gt;&lt;/contributors&gt;&lt;titles&gt;&lt;title&gt;&lt;style face="normal" font="default" size="100%"&gt;The Self-Fulfilling Prophecy&lt;/style&gt;&lt;/title&gt;&lt;secondary-title&gt;&lt;style face="normal" font="default" size="100%"&gt;The Antioch Review&lt;/style&gt;&lt;/secondary-title&gt;&lt;/titles&gt;&lt;periodical&gt;&lt;full-title&gt;&lt;style face="normal" font="default" size="100%"&gt;The Antioch Review&lt;/style&gt;&lt;/full-title&gt;&lt;/periodical&gt;&lt;pages&gt;&lt;style face="normal" font="default" size="100%"&gt;504-521&lt;/style&gt;&lt;/pages&gt;&lt;volume&gt;&lt;style face="normal" font="default" size="100%"&gt;74.3&lt;/style&gt;&lt;/volume&gt;&lt;number&gt;&lt;style face="normal" font="default" size="100%"&gt;3&lt;/style&gt;&lt;/number&gt;&lt;num-vols&gt;&lt;style face="normal" font="default" size="100%"&gt;Part I: Firsts, Famous, And Favorites&lt;/style&gt;&lt;/num-vols&gt;&lt;dates&gt;&lt;year&gt;&lt;style face="normal" font="default" size="100%"&gt;Summer 2016&lt;/style&gt;&lt;/year&gt;&lt;/dates&gt;&lt;urls&gt;&lt;pdf-urls&gt;&lt;url&gt;internal-pdf://2442186213/antiochreview.74.3.0504.pdf&lt;/url&gt;&lt;/pdf-urls&gt;&lt;/urls&gt;&lt;/record&gt;&lt;/Cite&gt;&lt;/EndNote&gt;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Robert K. Merton, 'The Self-Fulfilling Prophecy', The Antioch Review, 74.3 (Summer 2016), 505.</w:t>
      </w:r>
      <w:r>
        <w:rPr>
          <w:rFonts w:ascii="Times New Roman" w:cs="Times New Roman" w:hAnsi="Times New Roman" w:eastAsia="Times New Roman"/>
          <w:sz w:val="20"/>
          <w:szCs w:val="20"/>
        </w:rPr>
        <w:fldChar w:fldCharType="end" w:fldLock="0"/>
      </w:r>
    </w:p>
  </w:footnote>
  <w:footnote w:id="10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&gt;&lt;Author&gt;James R. Lewis&lt;/Author&gt;&lt;Year&gt;2003&lt;/Year&gt;&lt;RecNum&gt;12&lt;/RecNum&gt;&lt;Prefix&gt;&lt;/Prefix&gt;&lt;Suffix&gt;&lt;/Suffix&gt;&lt;Pages&gt;267&lt;/Pages&gt;&lt;DisplayText&gt;James R. Lewis, The Astrology Book: The Encyclopedia of Heavenly Influences, p. 267.&lt;/DisplayText&gt;&lt;record&gt;&lt;database name="First library.enl" path="/Users/Alejo/Documents/First library.enl"&gt;First library.enl&lt;/database&gt;&lt;source-app name="EndNote" version="19.3"&gt;EndNote&lt;/source-app&gt;&lt;rec-number&gt;12&lt;/rec-number&gt;&lt;foreign-keys&gt;&lt;key app="EN" db-id="wxr9s5vpfffax3e9rpcvvepmd9w5vt0zzdxv"&gt;12&lt;/key&gt;&lt;/foreign-keys&gt;&lt;ref-type name="Book"&gt;6&lt;/ref-type&gt;&lt;contributors&gt;&lt;authors&gt;&lt;author&gt;&lt;style face="normal" font="default" size="100%"&gt;James R. Lewis&lt;/style&gt;&lt;/author&gt;&lt;/authors&gt;&lt;/contributors&gt;&lt;titles&gt;&lt;title&gt;&lt;style face="normal" font="default" size="100%"&gt;The Astrology Book: The Encyclopedia Of Heavenly Influences&lt;/style&gt;&lt;/title&gt;&lt;secondary-title&gt;&lt;style face="normal" font="default" size="100%"&gt;The Astrology Book: The Encyclopedia Of Heavenly Influences&lt;/style&gt;&lt;/secondary-title&gt;&lt;/titles&gt;&lt;dates&gt;&lt;year&gt;&lt;style face="normal" font="default" size="100%"&gt;2003&lt;/style&gt;&lt;/year&gt;&lt;/dates&gt;&lt;pub-location&gt;&lt;style face="normal" font="default" size="100%"&gt;Canton, Michigan&lt;/style&gt;&lt;/pub-location&gt;&lt;publisher&gt;&lt;style face="normal" font="default" size="100%"&gt;Visible Ink Press&lt;/style&gt;&lt;/publisher&gt;&lt;urls&gt;&lt;pdf-urls&gt;&lt;url&gt;internal-pdf://0304089171/the-astrology-book.pdf&lt;/url&gt;&lt;/pdf-urls&gt;&lt;/urls&gt;&lt;/record&gt;&lt;/Cite&gt;&lt;/EndNote&gt;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James R. Lewis, The Astrology Book: The Encyclopedia of Heavenly Influences, p. 267.</w:t>
      </w:r>
      <w:r>
        <w:rPr>
          <w:rFonts w:ascii="Times New Roman" w:cs="Times New Roman" w:hAnsi="Times New Roman" w:eastAsia="Times New Roman"/>
          <w:sz w:val="20"/>
          <w:szCs w:val="20"/>
        </w:rPr>
        <w:fldChar w:fldCharType="end" w:fldLock="0"/>
      </w:r>
    </w:p>
  </w:footnote>
  <w:footnote w:id="10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Ebertin&lt;/Author&gt;&lt;Year&gt;2004&lt;/Year&gt;&lt;RecNum&gt;54&lt;/RecNum&gt;&lt;Prefix&gt;&lt;/Prefix&gt;&lt;Suffix&gt;&lt;/Suffix&gt;&lt;Pages&gt;7&lt;/Pages&gt;&lt;DisplayText&gt;Reinhold Ebertin, The Combination of Stellar Influences,  (Tempe Arizona: American Federation Of Astrologers, 2004), p. 7.&lt;/DisplayText&gt;&lt;record&gt;&lt;database name="First library.enl" path="/Users/Alejo/Documents/First library.enl"&gt;First library.enl&lt;/database&gt;&lt;source-app name="EndNote" version="19.3"&gt;EndNote&lt;/source-app&gt;&lt;rec-number&gt;54&lt;/rec-number&gt;&lt;foreign-keys&gt;&lt;key app="EN" db-id="wxr9s5vpfffax3e9rpcvvepmd9w5vt0zzdxv"&gt;54&lt;/key&gt;&lt;/foreign-keys&gt;&lt;ref-type name="Book"&gt;6&lt;/ref-type&gt;&lt;contributors&gt;&lt;authors&gt;&lt;author&gt;&lt;style face="normal" font="default" size="100%"&gt;Reinhold Ebertin&lt;/style&gt;&lt;/author&gt;&lt;/authors&gt;&lt;/contributors&gt;&lt;titles&gt;&lt;title&gt;&lt;style face="normal" font="default" size="100%"&gt;The Combination Of Stellar Influences&lt;/style&gt;&lt;/title&gt;&lt;/titles&gt;&lt;dates&gt;&lt;year&gt;&lt;style face="normal" font="default" size="100%"&gt;2004&lt;/style&gt;&lt;/year&gt;&lt;/dates&gt;&lt;pub-location&gt;&lt;style face="normal" font="default" size="100%"&gt;Tempe Arizona&lt;/style&gt;&lt;/pub-location&gt;&lt;publisher&gt;&lt;style face="normal" font="default" size="100%"&gt;American Federation Of Astrologers&lt;/style&gt;&lt;/publisher&gt;&lt;urls&gt;&lt;/urls&gt;&lt;/record&gt;&lt;/Cite&gt;&lt;/EndNote&gt;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The Combination of Stellar Influences,  (Tempe Arizona: American Federation Of Astrologers, 2004), p. 7.</w:t>
      </w:r>
      <w:r>
        <w:rPr>
          <w:rFonts w:ascii="Times New Roman" w:cs="Times New Roman" w:hAnsi="Times New Roman" w:eastAsia="Times New Roman"/>
          <w:sz w:val="20"/>
          <w:szCs w:val="20"/>
        </w:rPr>
        <w:fldChar w:fldCharType="end" w:fldLock="0"/>
      </w:r>
    </w:p>
  </w:footnote>
  <w:footnote w:id="105">
    <w:p>
      <w:pPr>
        <w:pStyle w:val="Nota al pie"/>
        <w:spacing w:line="264" w:lineRule="auto"/>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Shawn </w:t>
      </w:r>
      <w:r>
        <w:rPr>
          <w:rFonts w:ascii="Times New Roman" w:hAnsi="Times New Roman"/>
          <w:sz w:val="20"/>
          <w:szCs w:val="20"/>
          <w:rtl w:val="0"/>
          <w:lang w:val="en-US"/>
        </w:rPr>
        <w:t>Carlson,</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Double-Blind Test Of Astrology</w:t>
      </w:r>
      <w:r>
        <w:rPr>
          <w:rFonts w:ascii="Times New Roman" w:hAnsi="Times New Roman"/>
          <w:sz w:val="20"/>
          <w:szCs w:val="20"/>
          <w:rtl w:val="0"/>
          <w:lang w:val="es-ES_tradnl"/>
        </w:rPr>
        <w:t xml:space="preserve"> (Berkeley, CA: </w:t>
      </w:r>
      <w:r>
        <w:rPr>
          <w:rFonts w:ascii="Times New Roman" w:hAnsi="Times New Roman"/>
          <w:sz w:val="20"/>
          <w:szCs w:val="20"/>
          <w:rtl w:val="0"/>
          <w:lang w:val="en-US"/>
        </w:rPr>
        <w:t>Lawrence Berkeley National Laboratory</w:t>
      </w:r>
      <w:r>
        <w:rPr>
          <w:rFonts w:ascii="Times New Roman" w:hAnsi="Times New Roman"/>
          <w:sz w:val="20"/>
          <w:szCs w:val="20"/>
          <w:rtl w:val="0"/>
          <w:lang w:val="es-ES_tradnl"/>
        </w:rPr>
        <w:t>: 1983).</w:t>
      </w:r>
    </w:p>
    <w:p>
      <w:pPr>
        <w:pStyle w:val="Nota al pie"/>
        <w:spacing w:line="264" w:lineRule="auto"/>
      </w:pPr>
      <w:r>
        <w:rPr>
          <w:rFonts w:ascii="Times New Roman" w:hAnsi="Times New Roman"/>
          <w:sz w:val="20"/>
          <w:szCs w:val="20"/>
          <w:rtl w:val="0"/>
          <w:lang w:val="es-ES_tradnl"/>
        </w:rPr>
        <w:t xml:space="preserve">Dennis Elwell, Preface to </w:t>
      </w:r>
      <w:r>
        <w:rPr>
          <w:rStyle w:val="Ninguno"/>
          <w:rFonts w:ascii="Times New Roman" w:hAnsi="Times New Roman"/>
          <w:i w:val="1"/>
          <w:iCs w:val="1"/>
          <w:sz w:val="20"/>
          <w:szCs w:val="20"/>
          <w:rtl w:val="0"/>
          <w:lang w:val="es-ES_tradnl"/>
        </w:rPr>
        <w:t>Cosmic Loom: The New Science Of Astrology</w:t>
      </w:r>
      <w:r>
        <w:rPr>
          <w:rFonts w:ascii="Times New Roman" w:hAnsi="Times New Roman"/>
          <w:sz w:val="20"/>
          <w:szCs w:val="20"/>
          <w:rtl w:val="0"/>
          <w:lang w:val="es-ES_tradnl"/>
        </w:rPr>
        <w:t xml:space="preserve"> (Bournemoth: The Wessex Astrologer, 1999), p. ix.</w:t>
      </w:r>
    </w:p>
  </w:footnote>
  <w:footnote w:id="10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Ebertin&lt;/Author&gt;&lt;Year&gt;2006&lt;/Year&gt;&lt;RecNum&gt;50&lt;/RecNum&gt;&lt;Prefix&gt;&lt;/Prefix&gt;&lt;Suffix&gt;&lt;/Suffix&gt;&lt;Pages&gt;2-3, 24&lt;/Pages&gt;&lt;DisplayText&gt;Reinhold Ebertin, Applied Cosmobiology, pp. 2-3, 24.&lt;/DisplayText&gt;&lt;record&gt;&lt;database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pp. 2-3, 24.</w:t>
      </w:r>
      <w:r>
        <w:rPr>
          <w:rFonts w:ascii="Times New Roman" w:cs="Times New Roman" w:hAnsi="Times New Roman" w:eastAsia="Times New Roman"/>
          <w:sz w:val="20"/>
          <w:szCs w:val="20"/>
        </w:rPr>
        <w:fldChar w:fldCharType="end" w:fldLock="0"/>
      </w:r>
    </w:p>
  </w:footnote>
  <w:footnote w:id="10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Ebertin&lt;/Author&gt;&lt;Year&gt;2006&lt;/Year&gt;&lt;RecNum&gt;50&lt;/RecNum&gt;&lt;Prefix&gt;&lt;/Prefix&gt;&lt;Suffix&gt;&lt;/Suffix&gt;&lt;Pages&gt;2&lt;/Pages&gt;&lt;DisplayText&gt;Reinhold Ebertin, Applied Cosmobiology, p. 2.&lt;/DisplayText&gt;&lt;record&gt;&lt;database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 2.</w:t>
      </w:r>
      <w:r>
        <w:rPr>
          <w:rFonts w:ascii="Times New Roman" w:cs="Times New Roman" w:hAnsi="Times New Roman" w:eastAsia="Times New Roman"/>
          <w:sz w:val="20"/>
          <w:szCs w:val="20"/>
        </w:rPr>
        <w:fldChar w:fldCharType="end" w:fldLock="0"/>
      </w:r>
    </w:p>
  </w:footnote>
  <w:footnote w:id="10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Ebertin&lt;/Author&gt;&lt;Year&gt;2006&lt;/Year&gt;&lt;RecNum&gt;50&lt;/RecNum&gt;&lt;Prefix&gt;&lt;/Prefix&gt;&lt;Suffix&gt;&lt;/Suffix&gt;&lt;Pages&gt;20&lt;/Pages&gt;&lt;DisplayText&gt;Reinhold Ebertin, Applied Cosmobiology, p. 20.&lt;/DisplayText&gt;&lt;record&gt;&lt;database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 20.</w:t>
      </w:r>
      <w:r>
        <w:rPr>
          <w:rFonts w:ascii="Times New Roman" w:cs="Times New Roman" w:hAnsi="Times New Roman" w:eastAsia="Times New Roman"/>
          <w:sz w:val="20"/>
          <w:szCs w:val="20"/>
        </w:rPr>
        <w:fldChar w:fldCharType="end" w:fldLock="0"/>
      </w:r>
    </w:p>
  </w:footnote>
  <w:footnote w:id="10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Ebertin&lt;/Author&gt;&lt;Year&gt;2006&lt;/Year&gt;&lt;RecNum&gt;50&lt;/RecNum&gt;&lt;Prefix&gt;&lt;/Prefix&gt;&lt;Suffix&gt;&lt;/Suffix&gt;&lt;Pages&gt;20&lt;/Pages&gt;&lt;DisplayText&gt;Reinhold Ebertin, Applied Cosmobiology, p. 20.&lt;/DisplayText&gt;&lt;record&gt;&lt;database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 20.</w:t>
      </w:r>
      <w:r>
        <w:rPr>
          <w:rFonts w:ascii="Times New Roman" w:cs="Times New Roman" w:hAnsi="Times New Roman" w:eastAsia="Times New Roman"/>
          <w:sz w:val="20"/>
          <w:szCs w:val="20"/>
        </w:rPr>
        <w:fldChar w:fldCharType="end" w:fldLock="0"/>
      </w:r>
    </w:p>
  </w:footnote>
  <w:footnote w:id="11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Hand&lt;/Author&gt;&lt;Year&gt;1981&lt;/Year&gt;&lt;RecNum&gt;32&lt;/RecNum&gt;&lt;Prefix&gt;&lt;/Prefix&gt;&lt;Suffix&gt;&lt;/Suffix&gt;&lt;Pages&gt;256-257&lt;/Pages&gt;&lt;DisplayText&gt;Robert Hand, Horoscope Symbols, pp. 256-57.&lt;/DisplayText&gt;&lt;record&gt;&lt;database name="First library.enl" path="/Users/Alejo/Documents/First library.enl"&gt;First library.enl&lt;/database&gt;&lt;source-app name="EndNote" version="19.3"&gt;EndNote&lt;/source-app&gt;&lt;rec-number&gt;32&lt;/rec-number&gt;&lt;foreign-keys&gt;&lt;key app="EN" db-id="wxr9s5vpfffax3e9rpcvvepmd9w5vt0zzdxv"&gt;32&lt;/key&gt;&lt;/foreign-keys&gt;&lt;ref-type name="Book"&gt;6&lt;/ref-type&gt;&lt;contributors&gt;&lt;authors&gt;&lt;author&gt;&lt;style face="normal" font="default" size="100%"&gt;Robert Hand&lt;/style&gt;&lt;/author&gt;&lt;/authors&gt;&lt;/contributors&gt;&lt;titles&gt;&lt;title&gt;&lt;style face="normal" font="default" size="100%"&gt;Horoscope Symbols&lt;/style&gt;&lt;/title&gt;&lt;/titles&gt;&lt;dates&gt;&lt;year&gt;&lt;style face="normal" font="default" size="100%"&gt;1981&lt;/style&gt;&lt;/year&gt;&lt;/dates&gt;&lt;pub-location&gt;&lt;style face="normal" font="default" size="100%"&gt;Atglen, PA, USA&lt;/style&gt;&lt;/pub-location&gt;&lt;publisher&gt;&lt;style face="normal" font="default" size="100%"&gt;Whitford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Robert Hand, Horoscope Symbols, pp. 256-57.</w:t>
      </w:r>
      <w:r>
        <w:rPr>
          <w:rFonts w:ascii="Times New Roman" w:cs="Times New Roman" w:hAnsi="Times New Roman" w:eastAsia="Times New Roman"/>
          <w:sz w:val="20"/>
          <w:szCs w:val="20"/>
        </w:rPr>
        <w:fldChar w:fldCharType="end" w:fldLock="0"/>
      </w:r>
    </w:p>
  </w:footnote>
  <w:footnote w:id="11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Ebertin&lt;/Author&gt;&lt;Year&gt;2006&lt;/Year&gt;&lt;RecNum&gt;50&lt;/RecNum&gt;&lt;Prefix&gt;&lt;/Prefix&gt;&lt;Suffix&gt;&lt;/Suffix&gt;&lt;Pages&gt;35-36&lt;/Pages&gt;&lt;DisplayText&gt;Reinhold Ebertin, Applied Cosmobiology, pp. 35-36.&lt;/DisplayText&gt;&lt;record&gt;&lt;database name="First library.enl" path="/Users/Alejo/Documents/First library.enl"&gt;First library.enl&lt;/database&gt;&lt;source-app name="EndNote" version="19.3"&gt;EndNote&lt;/source-app&gt;&lt;rec-number&gt;50&lt;/rec-number&gt;&lt;foreign-keys&gt;&lt;key app="EN" db-id="wxr9s5vpfffax3e9rpcvvepmd9w5vt0zzdxv"&gt;50&lt;/key&gt;&lt;/foreign-keys&gt;&lt;ref-type name="Book"&gt;6&lt;/ref-type&gt;&lt;contributors&gt;&lt;authors&gt;&lt;author&gt;&lt;style face="normal" font="default" size="100%"&gt;Reinhold Ebertin&lt;/style&gt;&lt;/author&gt;&lt;/authors&gt;&lt;/contributors&gt;&lt;titles&gt;&lt;title&gt;&lt;style face="normal" font="default" size="100%"&gt;Applied Cosmobiology&lt;/style&gt;&lt;/title&gt;&lt;/titles&gt;&lt;dates&gt;&lt;year&gt;&lt;style face="normal" font="default" size="100%"&gt;2006&lt;/style&gt;&lt;/year&gt;&lt;/dates&gt;&lt;pub-location&gt;&lt;style face="normal" font="default" size="100%"&gt;Tempe, Arizona&lt;/style&gt;&lt;/pub-location&gt;&lt;publisher&gt;&lt;style face="normal" font="default" size="100%"&gt;American Federation Of Astrologer&lt;/style&gt;&lt;/publisher&gt;&lt;urls&gt;&lt;/urls&gt;&lt;/record&gt;&lt;/Cite&gt;&lt;/EndNote&gt;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Applied Cosmobiology, pp. 35-36.</w:t>
      </w:r>
      <w:r>
        <w:rPr>
          <w:rFonts w:ascii="Times New Roman" w:cs="Times New Roman" w:hAnsi="Times New Roman" w:eastAsia="Times New Roman"/>
          <w:sz w:val="20"/>
          <w:szCs w:val="20"/>
        </w:rPr>
        <w:fldChar w:fldCharType="end" w:fldLock="0"/>
      </w:r>
    </w:p>
  </w:footnote>
  <w:footnote w:id="11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&gt;&lt;Author&gt;Didacus Placidus De Titis; John Cooper&lt;/Author&gt;&lt;Year&gt;1814&lt;/Year&gt;&lt;RecNum&gt;13&lt;/RecNum&gt;&lt;Prefix&gt;&lt;/Prefix&gt;&lt;Suffix&gt;&lt;/Suffix&gt;&lt;Pages&gt;&lt;/Pages&gt;&lt;DisplayText&gt;Didacus Placidus De Titis, Primum Mobile.&lt;/DisplayText&gt;&lt;record&gt;&lt;database name="First library.enl" path="/Users/Alejo/Documents/First library.enl"&gt;First library.enl&lt;/database&gt;&lt;source-app name="EndNote" version="19.3"&gt;EndNote&lt;/source-app&gt;&lt;rec-number&gt;13&lt;/rec-number&gt;&lt;foreign-keys&gt;&lt;key app="EN" db-id="wxr9s5vpfffax3e9rpcvvepmd9w5vt0zzdxv"&gt;13&lt;/key&gt;&lt;/foreign-keys&gt;&lt;ref-type name="Classical Work"&gt;49&lt;/ref-type&gt;&lt;contributors&gt;&lt;authors&gt;&lt;author&gt;&lt;style face="normal" font="default" size="100%"&gt;Didacus Placidus De Titis&lt;/style&gt;&lt;/author&gt;&lt;/authors&gt;&lt;subsidiary-authors&gt;&lt;author&gt;&lt;style face="normal" font="default" size="100%"&gt;John Cooper&lt;/style&gt;&lt;/author&gt;&lt;/subsidiary-authors&gt;&lt;/contributors&gt;&lt;titles&gt;&lt;title&gt;&lt;style face="normal" font="default" size="100%"&gt;Primum Mobile&lt;/style&gt;&lt;/title&gt;&lt;/titles&gt;&lt;dates&gt;&lt;year&gt;&lt;style face="normal" font="default" size="100%"&gt;1814&lt;/style&gt;&lt;/year&gt;&lt;/dates&gt;&lt;pub-location&gt;&lt;style face="normal" font="default" size="100%"&gt;London&lt;/style&gt;&lt;/pub-location&gt;&lt;publisher&gt;&lt;style face="normal" font="default" size="100%"&gt;Davies and Dickson&lt;/style&gt;&lt;/publisher&gt;&lt;urls&gt;&lt;/urls&gt;&lt;/record&gt;&lt;/Cite&gt;&lt;/EndNote&gt;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it-IT"/>
        </w:rPr>
        <w:t>Didacus Placidus De Titis, Primum Mobile.</w:t>
      </w:r>
      <w:r>
        <w:rPr>
          <w:rFonts w:ascii="Times New Roman" w:cs="Times New Roman" w:hAnsi="Times New Roman" w:eastAsia="Times New Roman"/>
          <w:sz w:val="20"/>
          <w:szCs w:val="20"/>
        </w:rPr>
        <w:fldChar w:fldCharType="end" w:fldLock="0"/>
      </w:r>
    </w:p>
  </w:footnote>
  <w:footnote w:id="11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&gt;&lt;Author&gt;Reinhold Ebertin&lt;/Author&gt;&lt;Year&gt;2004&lt;/Year&gt;&lt;RecNum&gt;54&lt;/RecNum&gt;&lt;Prefix&gt;&lt;/Prefix&gt;&lt;Suffix&gt;&lt;/Suffix&gt;&lt;Pages&gt;7&lt;/Pages&gt;&lt;DisplayText&gt;Reinhold Ebertin, The Combination of Stellar Influences, p. 7.&lt;/DisplayText&gt;&lt;record&gt;&lt;database name="First library.enl" path="/Users/Alejo/Documents/First library.enl"&gt;First library.enl&lt;/database&gt;&lt;source-app name="EndNote" version="19.3"&gt;EndNote&lt;/source-app&gt;&lt;rec-number&gt;54&lt;/rec-number&gt;&lt;foreign-keys&gt;&lt;key app="EN" db-id="wxr9s5vpfffax3e9rpcvvepmd9w5vt0zzdxv"&gt;54&lt;/key&gt;&lt;/foreign-keys&gt;&lt;ref-type name="Book"&gt;6&lt;/ref-type&gt;&lt;contributors&gt;&lt;authors&gt;&lt;author&gt;&lt;style face="normal" font="default" size="100%"&gt;Reinhold Ebertin&lt;/style&gt;&lt;/author&gt;&lt;/authors&gt;&lt;/contributors&gt;&lt;titles&gt;&lt;title&gt;&lt;style face="normal" font="default" size="100%"&gt;The Combination Of Stellar Influences&lt;/style&gt;&lt;/title&gt;&lt;/titles&gt;&lt;dates&gt;&lt;year&gt;&lt;style face="normal" font="default" size="100%"&gt;2004&lt;/style&gt;&lt;/year&gt;&lt;/dates&gt;&lt;pub-location&gt;&lt;style face="normal" font="default" size="100%"&gt;Tempe Arizona&lt;/style&gt;&lt;/pub-location&gt;&lt;publisher&gt;&lt;style face="normal" font="default" size="100%"&gt;American Federation Of Astrologers&lt;/style&gt;&lt;/publisher&gt;&lt;urls&gt;&lt;/urls&gt;&lt;/record&gt;&lt;/Cite&gt;&lt;/EndNote&gt;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Reinhold Ebertin, The Combination of Stellar Influences, p. 7.</w:t>
      </w:r>
      <w:r>
        <w:rPr>
          <w:rFonts w:ascii="Times New Roman" w:cs="Times New Roman" w:hAnsi="Times New Roman" w:eastAsia="Times New Roman"/>
          <w:sz w:val="20"/>
          <w:szCs w:val="20"/>
        </w:rPr>
        <w:fldChar w:fldCharType="end" w:fldLock="0"/>
      </w:r>
    </w:p>
  </w:footnote>
  <w:footnote w:id="11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Obituary for Doris Greaves by Gloria Lawrence, Federation Of Australian Astrologers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"https://www.faainc.org.au/in-memoriam/doris-greaves-in-memoriam/"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https://www.faainc.org.au/in-memoriam/doris-greaves-in-memoriam/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3</w:t>
      </w:r>
      <w:r>
        <w:rPr>
          <w:rStyle w:val="Ninguno"/>
          <w:rFonts w:ascii="Times New Roman" w:hAnsi="Times New Roman"/>
          <w:sz w:val="20"/>
          <w:szCs w:val="20"/>
          <w:vertAlign w:val="superscript"/>
          <w:rtl w:val="0"/>
          <w:lang w:val="es-ES_tradnl"/>
        </w:rPr>
        <w:t>rd</w:t>
      </w:r>
      <w:r>
        <w:rPr>
          <w:rFonts w:ascii="Times New Roman" w:hAnsi="Times New Roman"/>
          <w:sz w:val="20"/>
          <w:szCs w:val="20"/>
          <w:rtl w:val="0"/>
          <w:lang w:val="es-ES_tradnl"/>
        </w:rPr>
        <w:t xml:space="preserve"> April 2020].</w:t>
      </w:r>
    </w:p>
  </w:footnote>
  <w:footnote w:id="11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Obituary for Doris Greaves by Gloria Lawrence, Federation Of Australian Astrologers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"https://www.faainc.org.au/in-memoriam/doris-greaves-in-memoriam/"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https://www.faainc.org.au/in-memoriam/doris-greaves-in-memoriam/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3</w:t>
      </w:r>
      <w:r>
        <w:rPr>
          <w:rStyle w:val="Ninguno"/>
          <w:rFonts w:ascii="Times New Roman" w:hAnsi="Times New Roman"/>
          <w:sz w:val="20"/>
          <w:szCs w:val="20"/>
          <w:vertAlign w:val="superscript"/>
          <w:rtl w:val="0"/>
          <w:lang w:val="es-ES_tradnl"/>
        </w:rPr>
        <w:t>rd</w:t>
      </w:r>
      <w:r>
        <w:rPr>
          <w:rFonts w:ascii="Times New Roman" w:hAnsi="Times New Roman"/>
          <w:sz w:val="20"/>
          <w:szCs w:val="20"/>
          <w:rtl w:val="0"/>
          <w:lang w:val="es-ES_tradnl"/>
        </w:rPr>
        <w:t xml:space="preserve"> April 2020].</w:t>
      </w:r>
    </w:p>
  </w:footnote>
  <w:footnote w:id="116">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&gt;&lt;Author&gt;Campion, Nicholas&lt;/Author&gt;&lt;Year&gt;2009&lt;/Year&gt;&lt;RecNum&gt;8&lt;/RecNum&gt;&lt;Prefix&gt;&lt;/Prefix&gt;&lt;Suffix&gt;&lt;/Suffix&gt;&lt;Pages&gt;&lt;/Pages&gt;&lt;DisplayText&gt;Nicholas Campion, History of Western Astrology. Volume Ii, the Medieval and Modern Worlds.&lt;/DisplayText&gt;&lt;record&gt;&lt;database name="First library.enl" path="/Users/Alejo/Documents/First library.enl"&gt;First library.enl&lt;/database&gt;&lt;source-app name="EndNote" version="19.3"&gt;EndNote&lt;/source-app&gt;&lt;rec-number&gt;8&lt;/rec-number&gt;&lt;foreign-keys&gt;&lt;key app="EN" db-id="wxr9s5vpfffax3e9rpcvvepmd9w5vt0zzdxv"&gt;8&lt;/key&gt;&lt;/foreign-keys&gt;&lt;ref-type name="Book"&gt;6&lt;/ref-type&gt;&lt;contributors&gt;&lt;authors&gt;&lt;author&gt;&lt;style face="normal" font="default" size="100%"&gt;Campion, Nicholas&lt;/style&gt;&lt;/author&gt;&lt;/authors&gt;&lt;/contributors&gt;&lt;titles&gt;&lt;title&gt;&lt;style face="normal" font="default" size="100%"&gt;History of western astrology. Volume II, The medieval and modern worlds&lt;/style&gt;&lt;/title&gt;&lt;alt-title&gt;&lt;style face="normal" font="default" size="100%"&gt;Medieval and modern worlds&lt;/style&gt;&lt;/alt-title&gt;&lt;/titles&gt;&lt;keywords&gt;&lt;keyword&gt;&lt;style face="normal" font="default" size="100%"&gt;Astrology History.&lt;/style&gt;&lt;/keyword&gt;&lt;keyword&gt;&lt;style face="normal" font="default" size="100%"&gt;Civilization, Medieval.&lt;/style&gt;&lt;/keyword&gt;&lt;keyword&gt;&lt;style face="normal" font="default" size="100%"&gt;Electronic books.&lt;/style&gt;&lt;/keyword&gt;&lt;keyword&gt;&lt;style face="normal" font="default" size="100%"&gt;History. fast (OCoLC)fst01411628&lt;/style&gt;&lt;/keyword&gt;&lt;/keywords&gt;&lt;dates&gt;&lt;year&gt;&lt;style face="normal" font="default" size="100%"&gt;2009&lt;/style&gt;&lt;/year&gt;&lt;/dates&gt;&lt;pub-location&gt;&lt;style face="normal" font="default" size="100%"&gt;London ; New York&lt;/style&gt;&lt;/pub-location&gt;&lt;publisher&gt;&lt;style face="normal" font="default" size="100%"&gt;Continuum&lt;/style&gt;&lt;/publisher&gt;&lt;isbn&gt;&lt;style face="normal" font="default" size="100%"&gt;9781441107497 (electronic bk.) 1441107495 (electronic bk.) 9781847252241 1847252249 1441181296 9781441181299&lt;/style&gt;&lt;/isbn&gt;&lt;call-num&gt;&lt;style face="normal" font="default" size="100%"&gt;133.509 22 British Library HMNTS DRT ELD.DS.417868&lt;/style&gt;&lt;/call-num&gt;&lt;notes&gt;&lt;style face="normal" font="default" size="100%"&gt;GBB987598 bnb Nicholas Campion. Includes bibliographical references and index. 1. The Early Medieval World2. The Twelfth Century Renaissance3. The Thirteenth Century: Magic and Politics4. Medieval Cosmology5. The High Middle Ages 6. The Fifteenth Century: the pagan revival7. Reform and Revolution8. Renaissance Magic 9. The Seventeenth Century: the Last Flowering Decline10. The Newtonian Revolution11. The Esoteric Enlightenment12. The Radical Sky13. The Revival of Horoscopic Astrology14. The Theosophical Enlightenment15. The Psychological Cosmos16. Astrology in Popular Culture17. Science and Scepticism18. Astrology as a Modern Religion19. Astrology and the Post-Modern Condition.&lt;/style&gt;&lt;/notes&gt;&lt;urls&gt;&lt;/urls&gt;&lt;/record&gt;&lt;/Cite&gt;&lt;/EndNote&gt;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Nicholas Campion, History of Western Astrology. Volume Ii, the Medieval and Modern Worlds.</w:t>
      </w:r>
      <w:r>
        <w:rPr>
          <w:rFonts w:ascii="Times New Roman" w:cs="Times New Roman" w:hAnsi="Times New Roman" w:eastAsia="Times New Roman"/>
          <w:sz w:val="20"/>
          <w:szCs w:val="20"/>
        </w:rPr>
        <w:fldChar w:fldCharType="end" w:fldLock="0"/>
      </w:r>
    </w:p>
  </w:footnote>
  <w:footnote w:id="117">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&gt;&lt;Author&gt;Nicholas Campion&lt;/Author&gt;&lt;Year&gt;January/February 1994&lt;/Year&gt;&lt;RecNum&gt;55&lt;/RecNum&gt;&lt;Prefix&gt;&lt;/Prefix&gt;&lt;Suffix&gt;&lt;/Suffix&gt;&lt;Pages&gt;16&lt;/Pages&gt;&lt;DisplayText&gt;Nicholas Campion, 'A Simple Chronology of Astrology', The Astrological Journal, 36.1 (January/February 1994), 16.&lt;/DisplayText&gt;&lt;record&gt;&lt;database name="First library.enl" path="/Users/Alejo/Documents/First library.enl"&gt;First library.enl&lt;/database&gt;&lt;source-app name="EndNote" version="19.3"&gt;EndNote&lt;/source-app&gt;&lt;rec-number&gt;55&lt;/rec-number&gt;&lt;foreign-keys&gt;&lt;key app="EN" db-id="wxr9s5vpfffax3e9rpcvvepmd9w5vt0zzdxv"&gt;55&lt;/key&gt;&lt;/foreign-keys&gt;&lt;ref-type name="Journal Article"&gt;17&lt;/ref-type&gt;&lt;contributors&gt;&lt;authors&gt;&lt;author&gt;&lt;style face="normal" font="default" size="100%"&gt;Nicholas Campion&lt;/style&gt;&lt;/author&gt;&lt;/authors&gt;&lt;/contributors&gt;&lt;titles&gt;&lt;title&gt;&lt;style face="normal" font="default" size="100%"&gt;A Simple Chronology Of Astrology&lt;/style&gt;&lt;/title&gt;&lt;secondary-title&gt;&lt;style face="normal" font="default" size="100%"&gt;The Astrological Journal&lt;/style&gt;&lt;/secondary-title&gt;&lt;/titles&gt;&lt;periodical&gt;&lt;full-title&gt;&lt;style face="normal" font="default" size="100%"&gt;The Astrological Journal&lt;/style&gt;&lt;/full-title&gt;&lt;/periodical&gt;&lt;pages&gt;&lt;style face="normal" font="default" size="100%"&gt;13-17&lt;/style&gt;&lt;/pages&gt;&lt;volume&gt;&lt;style face="normal" font="default" size="100%"&gt;36.1&lt;/style&gt;&lt;/volume&gt;&lt;number&gt;&lt;style face="normal" font="default" size="100%"&gt;1&lt;/style&gt;&lt;/number&gt;&lt;dates&gt;&lt;year&gt;&lt;style face="normal" font="default" size="100%"&gt;January/February 1994&lt;/style&gt;&lt;/year&gt;&lt;/dates&gt;&lt;urls&gt;&lt;pdf-urls&gt;&lt;url&gt;internal-pdf://2426206508/19943601 The Astrological Journal January 1994.pdf&lt;/url&gt;&lt;/pdf-urls&gt;&lt;/urls&gt;&lt;/record&gt;&lt;/Cite&gt;&lt;/EndNote&gt;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Nicholas Campion, 'A Simple Chronology of Astrology', The Astrological Journal, 36.1 (January/February 1994), 16.</w:t>
      </w:r>
      <w:r>
        <w:rPr>
          <w:rFonts w:ascii="Times New Roman" w:cs="Times New Roman" w:hAnsi="Times New Roman" w:eastAsia="Times New Roman"/>
          <w:sz w:val="20"/>
          <w:szCs w:val="20"/>
        </w:rPr>
        <w:fldChar w:fldCharType="end" w:fldLock="0"/>
      </w:r>
    </w:p>
  </w:footnote>
  <w:footnote w:id="118">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&gt;&lt;Author&gt;James R. Lewis&lt;/Author&gt;&lt;Year&gt;2003&lt;/Year&gt;&lt;RecNum&gt;12&lt;/RecNum&gt;&lt;Prefix&gt;&lt;/Prefix&gt;&lt;Suffix&gt;&lt;/Suffix&gt;&lt;Pages&gt;213&lt;/Pages&gt;&lt;DisplayText&gt;James R. Lewis, The Astrology Book: The Encyclopedia of Heavenly Influences, p. 213.&lt;/DisplayText&gt;&lt;record&gt;&lt;database name="First library.enl" path="/Users/Alejo/Documents/First library.enl"&gt;First library.enl&lt;/database&gt;&lt;source-app name="EndNote" version="19.3"&gt;EndNote&lt;/source-app&gt;&lt;rec-number&gt;12&lt;/rec-number&gt;&lt;foreign-keys&gt;&lt;key app="EN" db-id="wxr9s5vpfffax3e9rpcvvepmd9w5vt0zzdxv"&gt;12&lt;/key&gt;&lt;/foreign-keys&gt;&lt;ref-type name="Book"&gt;6&lt;/ref-type&gt;&lt;contributors&gt;&lt;authors&gt;&lt;author&gt;&lt;style face="normal" font="default" size="100%"&gt;James R. Lewis&lt;/style&gt;&lt;/author&gt;&lt;/authors&gt;&lt;/contributors&gt;&lt;titles&gt;&lt;title&gt;&lt;style face="normal" font="default" size="100%"&gt;The Astrology Book: The Encyclopedia Of Heavenly Influences&lt;/style&gt;&lt;/title&gt;&lt;secondary-title&gt;&lt;style face="normal" font="default" size="100%"&gt;The Astrology Book: The Encyclopedia Of Heavenly Influences&lt;/style&gt;&lt;/secondary-title&gt;&lt;/titles&gt;&lt;dates&gt;&lt;year&gt;&lt;style face="normal" font="default" size="100%"&gt;2003&lt;/style&gt;&lt;/year&gt;&lt;/dates&gt;&lt;pub-location&gt;&lt;style face="normal" font="default" size="100%"&gt;Canton, Michigan&lt;/style&gt;&lt;/pub-location&gt;&lt;publisher&gt;&lt;style face="normal" font="default" size="100%"&gt;Visible Ink Press&lt;/style&gt;&lt;/publisher&gt;&lt;urls&gt;&lt;pdf-urls&gt;&lt;url&gt;internal-pdf://0304089171/the-astrology-book.pdf&lt;/url&gt;&lt;/pdf-urls&gt;&lt;/urls&gt;&lt;/record&gt;&lt;/Cite&gt;&lt;/EndNote&gt;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James R. Lewis, The Astrology Book: The Encyclopedia of Heavenly Influences, p. 213.</w:t>
      </w:r>
      <w:r>
        <w:rPr>
          <w:rFonts w:ascii="Times New Roman" w:cs="Times New Roman" w:hAnsi="Times New Roman" w:eastAsia="Times New Roman"/>
          <w:sz w:val="20"/>
          <w:szCs w:val="20"/>
        </w:rPr>
        <w:fldChar w:fldCharType="end" w:fldLock="0"/>
      </w:r>
    </w:p>
  </w:footnote>
  <w:footnote w:id="119">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Richard J. Evans, </w:t>
      </w:r>
      <w:r>
        <w:rPr>
          <w:rStyle w:val="Ninguno"/>
          <w:rFonts w:ascii="Times New Roman" w:hAnsi="Times New Roman"/>
          <w:i w:val="1"/>
          <w:iCs w:val="1"/>
          <w:sz w:val="20"/>
          <w:szCs w:val="20"/>
          <w:rtl w:val="0"/>
          <w:lang w:val="es-ES_tradnl"/>
        </w:rPr>
        <w:t>In Defence Of History</w:t>
      </w:r>
      <w:r>
        <w:rPr>
          <w:rFonts w:ascii="Times New Roman" w:hAnsi="Times New Roman"/>
          <w:sz w:val="20"/>
          <w:szCs w:val="20"/>
          <w:rtl w:val="0"/>
          <w:lang w:val="es-ES_tradnl"/>
        </w:rPr>
        <w:t>, pp. 93, 103, 106.</w:t>
      </w:r>
    </w:p>
  </w:footnote>
  <w:footnote w:id="120">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Information about Project Hindsight,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"http://www.projecthindsight.com/geninfo/about.html"</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http://www.projecthindsight.com/geninfo/about.html</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r>
        <w:rPr>
          <w:rStyle w:val="Ninguno"/>
          <w:rFonts w:ascii="Times New Roman" w:hAnsi="Times New Roman"/>
          <w:sz w:val="22"/>
          <w:szCs w:val="22"/>
          <w:rtl w:val="0"/>
          <w:lang w:val="es-ES_tradnl"/>
        </w:rPr>
        <w:t>]</w:t>
      </w:r>
      <w:r>
        <w:rPr>
          <w:rFonts w:ascii="Times New Roman" w:hAnsi="Times New Roman"/>
          <w:sz w:val="20"/>
          <w:szCs w:val="20"/>
          <w:rtl w:val="0"/>
          <w:lang w:val="es-ES_tradnl"/>
        </w:rPr>
        <w:t>.</w:t>
      </w:r>
    </w:p>
  </w:footnote>
  <w:footnote w:id="121">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&gt;&lt;Author&gt;Robert Hand&lt;/Author&gt;&lt;Year&gt;1981&lt;/Year&gt;&lt;RecNum&gt;32&lt;/RecNum&gt;&lt;Prefix&gt;&lt;/Prefix&gt;&lt;Suffix&gt;&lt;/Suffix&gt;&lt;Pages&gt;151&lt;/Pages&gt;&lt;DisplayText&gt;Robert Hand, Horoscope Symbols, p. 151.&lt;/DisplayText&gt;&lt;record&gt;&lt;database name="First library.enl" path="/Users/Alejo/Documents/First library.enl"&gt;First library.enl&lt;/database&gt;&lt;source-app name="EndNote" version="19.3"&gt;EndNote&lt;/source-app&gt;&lt;rec-number&gt;32&lt;/rec-number&gt;&lt;foreign-keys&gt;&lt;key app="EN" db-id="wxr9s5vpfffax3e9rpcvvepmd9w5vt0zzdxv"&gt;32&lt;/key&gt;&lt;/foreign-keys&gt;&lt;ref-type name="Book"&gt;6&lt;/ref-type&gt;&lt;contributors&gt;&lt;authors&gt;&lt;author&gt;&lt;style face="normal" font="default" size="100%"&gt;Robert Hand&lt;/style&gt;&lt;/author&gt;&lt;/authors&gt;&lt;/contributors&gt;&lt;titles&gt;&lt;title&gt;&lt;style face="normal" font="default" size="100%"&gt;Horoscope Symbols&lt;/style&gt;&lt;/title&gt;&lt;/titles&gt;&lt;dates&gt;&lt;year&gt;&lt;style face="normal" font="default" size="100%"&gt;1981&lt;/style&gt;&lt;/year&gt;&lt;/dates&gt;&lt;pub-location&gt;&lt;style face="normal" font="default" size="100%"&gt;Atglen, PA, USA&lt;/style&gt;&lt;/pub-location&gt;&lt;publisher&gt;&lt;style face="normal" font="default" size="100%"&gt;Whitford Press&lt;/style&gt;&lt;/publisher&gt;&lt;urls&gt;&lt;/urls&gt;&lt;/record&gt;&lt;/Cite&gt;&lt;/EndNote&gt;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n-US"/>
        </w:rPr>
        <w:t>Robert Hand, Horoscope Symbols, p. 151.</w:t>
      </w:r>
      <w:r>
        <w:rPr>
          <w:rFonts w:ascii="Times New Roman" w:cs="Times New Roman" w:hAnsi="Times New Roman" w:eastAsia="Times New Roman"/>
          <w:sz w:val="20"/>
          <w:szCs w:val="20"/>
        </w:rPr>
        <w:fldChar w:fldCharType="end" w:fldLock="0"/>
      </w:r>
    </w:p>
  </w:footnote>
  <w:footnote w:id="122">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cs="Times New Roman" w:hAnsi="Times New Roman" w:eastAsia="Times New Roman"/>
          <w:sz w:val="20"/>
          <w:szCs w:val="20"/>
        </w:rPr>
        <w:fldChar w:fldCharType="begin" w:fldLock="0"/>
      </w:r>
      <w:r>
        <w:rPr>
          <w:rFonts w:ascii="Times New Roman" w:cs="Times New Roman" w:hAnsi="Times New Roman" w:eastAsia="Times New Roman"/>
          <w:sz w:val="20"/>
          <w:szCs w:val="20"/>
        </w:rPr>
        <w:instrText xml:space="preserve"> ADDIN EN.CITE &lt;EndNote&gt;&lt;Cite  &gt;&lt;Author&gt;Howard Sasportas&lt;/Author&gt;&lt;Year&gt;1987&lt;/Year&gt;&lt;Prefix&gt;&lt;/Prefix&gt;&lt;Suffix&gt;&lt;/Suffix&gt;&lt;Pages&gt;422&lt;/Pages&gt;&lt;DisplayText&gt;Howard Sasportas, Las Doce Casas: Introducción Al Significado De Las Casas En La Interpretación Astrológica,  (Barcelona, Spain: Ediciones Urano, 1987), p. 422.&lt;/DisplayText&gt;&lt;record&gt;&lt;database name="First library.enl" path="/Users/Alejo/Documents/First library.enl"&gt;First library.enl&lt;/database&gt;&lt;source-app name="EndNote" version="19.3"&gt;EndNote&lt;/source-app&gt;&lt;rec-number&gt;60&lt;/rec-number&gt;&lt;foreign-keys&gt;&lt;key app="EN" db-id="wxr9s5vpfffax3e9rpcvvepmd9w5vt0zzdxv"&gt;60&lt;/key&gt;&lt;/foreign-keys&gt;&lt;ref-type name="Book"&gt;6&lt;/ref-type&gt;&lt;contributors&gt;&lt;authors&gt;&lt;author&gt;&lt;style face="normal" font="default" size="100%"&gt;Howard Sasportas&lt;/style&gt;&lt;/author&gt;&lt;/authors&gt;&lt;/contributors&gt;&lt;titles&gt;&lt;title&gt;&lt;style face="normal" font="default" size="100%"&gt;Las Doce Casas: Introducción Al Significado De Las Casas En La Interpretación Astrológica&lt;/style&gt;&lt;/title&gt;&lt;/titles&gt;&lt;dates&gt;&lt;year&gt;&lt;style face="normal" font="default" size="100%"&gt;1987&lt;/style&gt;&lt;/year&gt;&lt;/dates&gt;&lt;pub-location&gt;&lt;style face="normal" font="default" size="100%"&gt;Barcelona, Spain&lt;/style&gt;&lt;/pub-location&gt;&lt;publisher&gt;&lt;style face="normal" font="default" size="100%"&gt;Ediciones Urano&lt;/style&gt;&lt;/publisher&gt;&lt;urls&gt;&lt;/urls&gt;&lt;/record&gt;&lt;/Cite&gt;&lt;/EndNote&gt;</w:instrText>
      </w:r>
      <w:r>
        <w:rPr>
          <w:rFonts w:ascii="Times New Roman" w:cs="Times New Roman" w:hAnsi="Times New Roman" w:eastAsia="Times New Roman"/>
          <w:sz w:val="20"/>
          <w:szCs w:val="20"/>
        </w:rPr>
        <w:fldChar w:fldCharType="separate" w:fldLock="0"/>
      </w:r>
      <w:r>
        <w:rPr>
          <w:rFonts w:ascii="Times New Roman" w:hAnsi="Times New Roman"/>
          <w:sz w:val="20"/>
          <w:szCs w:val="20"/>
          <w:rtl w:val="0"/>
          <w:lang w:val="es-ES_tradnl"/>
        </w:rPr>
        <w:t>Howard Sasportas, Las Doce Casas: Introducción Al Significado De Las Casas En La Interpretación Astrológica,  (Barcelona, Spain: Ediciones Urano, 1987), p. 422.</w:t>
      </w:r>
      <w:r>
        <w:rPr>
          <w:rFonts w:ascii="Times New Roman" w:cs="Times New Roman" w:hAnsi="Times New Roman" w:eastAsia="Times New Roman"/>
          <w:sz w:val="20"/>
          <w:szCs w:val="20"/>
        </w:rPr>
        <w:fldChar w:fldCharType="end" w:fldLock="0"/>
      </w:r>
    </w:p>
  </w:footnote>
  <w:footnote w:id="123">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Fonts w:ascii="Times New Roman" w:hAnsi="Times New Roman" w:hint="default"/>
          <w:sz w:val="20"/>
          <w:szCs w:val="20"/>
          <w:rtl w:val="0"/>
          <w:lang w:val="es-ES_tradnl"/>
        </w:rPr>
        <w:t>‘</w:t>
      </w:r>
      <w:r>
        <w:rPr>
          <w:rFonts w:ascii="Times New Roman" w:hAnsi="Times New Roman"/>
          <w:sz w:val="20"/>
          <w:szCs w:val="20"/>
          <w:rtl w:val="0"/>
          <w:lang w:val="es-ES_tradnl"/>
        </w:rPr>
        <w:t>The Lens Of Astrology: Interview With Liz Greene/Part 1</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The Mountain Astrologer</w:t>
      </w:r>
      <w:r>
        <w:rPr>
          <w:rFonts w:ascii="Times New Roman" w:hAnsi="Times New Roman"/>
          <w:sz w:val="20"/>
          <w:szCs w:val="20"/>
          <w:rtl w:val="0"/>
          <w:lang w:val="es-ES_tradnl"/>
        </w:rPr>
        <w:t>, (Dec. 2001/Jan. 2002),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"https://www.astro.com/astrology/in_plutint3_e.htm"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https://www.astro.com/astrology/in_plutint3_e.htm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footnote>
  <w:footnote w:id="124">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Dr. phil. Baldur R. Ebertin</w:t>
      </w:r>
      <w:r>
        <w:rPr>
          <w:rFonts w:ascii="Times New Roman" w:hAnsi="Times New Roman"/>
          <w:sz w:val="20"/>
          <w:szCs w:val="20"/>
          <w:rtl w:val="0"/>
          <w:lang w:val="es-ES_tradnl"/>
        </w:rPr>
        <w:t xml:space="preserve"> webpage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"http://www.ebertin-badwildbad.de/home/"</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http://www.ebertin-badwildbad.de/home/</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footnote>
  <w:footnote w:id="125">
    <w:p>
      <w:pPr>
        <w:pStyle w:val="Nota al pie"/>
        <w:spacing w:line="264" w:lineRule="auto"/>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Deborah Holuding, </w:t>
      </w:r>
      <w:r>
        <w:rPr>
          <w:rFonts w:ascii="Times New Roman" w:hAnsi="Times New Roman" w:hint="default"/>
          <w:sz w:val="20"/>
          <w:szCs w:val="20"/>
          <w:rtl w:val="0"/>
          <w:lang w:val="es-ES_tradnl"/>
        </w:rPr>
        <w:t>‘</w:t>
      </w:r>
      <w:r>
        <w:rPr>
          <w:rFonts w:ascii="Times New Roman" w:hAnsi="Times New Roman"/>
          <w:sz w:val="20"/>
          <w:szCs w:val="20"/>
          <w:rtl w:val="0"/>
          <w:lang w:val="es-ES_tradnl"/>
        </w:rPr>
        <w:t>Interview with Nadiya Shah</w:t>
      </w:r>
      <w:r>
        <w:rPr>
          <w:rFonts w:ascii="Times New Roman" w:hAnsi="Times New Roman" w:hint="default"/>
          <w:sz w:val="20"/>
          <w:szCs w:val="20"/>
          <w:rtl w:val="0"/>
          <w:lang w:val="es-ES_tradnl"/>
        </w:rPr>
        <w:t>’</w:t>
      </w:r>
      <w:r>
        <w:rPr>
          <w:rFonts w:ascii="Times New Roman" w:hAnsi="Times New Roman"/>
          <w:sz w:val="20"/>
          <w:szCs w:val="20"/>
          <w:rtl w:val="0"/>
          <w:lang w:val="es-ES_tradnl"/>
        </w:rPr>
        <w:t>, Nadiya Shah Productions, 11</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Oct. 2012, at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"https://www.youtube.com/watch?v=mtV0Dxx-8mM"</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https://www.youtube.com/watch?v=mtV0Dxx-8mM</w:t>
      </w:r>
      <w:r>
        <w:rPr>
          <w:rFonts w:ascii="Times New Roman" w:cs="Times New Roman" w:hAnsi="Times New Roman" w:eastAsia="Times New Roman"/>
          <w:sz w:val="20"/>
          <w:szCs w:val="20"/>
        </w:rPr>
        <w:fldChar w:fldCharType="end" w:fldLock="0"/>
      </w:r>
      <w:r>
        <w:rPr>
          <w:rFonts w:ascii="Times New Roman" w:hAnsi="Times New Roman"/>
          <w:sz w:val="20"/>
          <w:szCs w:val="20"/>
          <w:rtl w:val="0"/>
          <w:lang w:val="es-ES_tradnl"/>
        </w:rPr>
        <w:t>&gt; [accessed 28</w:t>
      </w:r>
      <w:r>
        <w:rPr>
          <w:rStyle w:val="Ninguno"/>
          <w:rFonts w:ascii="Times New Roman" w:hAnsi="Times New Roman"/>
          <w:sz w:val="20"/>
          <w:szCs w:val="20"/>
          <w:vertAlign w:val="superscript"/>
          <w:rtl w:val="0"/>
          <w:lang w:val="es-ES_tradnl"/>
        </w:rPr>
        <w:t>th</w:t>
      </w:r>
      <w:r>
        <w:rPr>
          <w:rFonts w:ascii="Times New Roman" w:hAnsi="Times New Roman"/>
          <w:sz w:val="20"/>
          <w:szCs w:val="20"/>
          <w:rtl w:val="0"/>
          <w:lang w:val="es-ES_tradnl"/>
        </w:rPr>
        <w:t xml:space="preserve"> March 2020].</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tabs>
        <w:tab w:val="center" w:pos="4819"/>
        <w:tab w:val="right" w:pos="9638"/>
        <w:tab w:val="clear" w:pos="9020"/>
      </w:tabs>
      <w:jc w:val="left"/>
    </w:pPr>
    <w:r>
      <w:rPr>
        <w:rtl w:val="0"/>
        <w:lang w:val="es-ES_tradnl"/>
      </w:rPr>
      <w:t>Alejo Mat</w:t>
    </w:r>
    <w:r>
      <w:rPr>
        <w:rtl w:val="0"/>
        <w:lang w:val="es-ES_tradnl"/>
      </w:rPr>
      <w:t>í</w:t>
    </w:r>
    <w:r>
      <w:rPr>
        <w:rtl w:val="0"/>
        <w:lang w:val="es-ES_tradnl"/>
      </w:rPr>
      <w:t>as L</w:t>
    </w:r>
    <w:r>
      <w:rPr>
        <w:rtl w:val="0"/>
        <w:lang w:val="es-ES_tradnl"/>
      </w:rPr>
      <w:t>ó</w:t>
    </w:r>
    <w:r>
      <w:rPr>
        <w:rtl w:val="0"/>
        <w:lang w:val="es-ES_tradnl"/>
      </w:rPr>
      <w:t>pez Silva - 1710936</w:t>
    </w:r>
    <w:r>
      <w:tab/>
      <w:tab/>
    </w:r>
    <w:r>
      <w:rPr>
        <w:rtl w:val="0"/>
        <w:lang w:val="es-ES_tradnl"/>
      </w:rPr>
      <w:t xml:space="preserve">page </w:t>
    </w:r>
    <w:r>
      <w:rPr/>
      <w:fldChar w:fldCharType="begin" w:fldLock="0"/>
    </w:r>
    <w:r>
      <w:instrText xml:space="preserve"> PAGE </w:instrText>
    </w:r>
    <w:r>
      <w:rPr/>
      <w:fldChar w:fldCharType="separate" w:fldLock="0"/>
    </w:r>
    <w:r/>
    <w:r>
      <w:rPr/>
      <w:fldChar w:fldCharType="end" w:fldLock="0"/>
    </w:r>
    <w:r>
      <w:rPr>
        <w:rtl w:val="0"/>
        <w:lang w:val="es-ES_tradnl"/>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lang w:val="es-ES_tradnl"/>
      <w14:textOutline>
        <w14:noFill/>
      </w14:textOutline>
      <w14:textFill>
        <w14:solidFill>
          <w14:srgbClr w14:val="000000"/>
        </w14:solidFill>
      </w14:textFill>
    </w:rPr>
  </w:style>
  <w:style w:type="character" w:styleId="Ninguno">
    <w:name w:val="Ninguno"/>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Encabezam. 3">
    <w:name w:val="Encabezam. 3"/>
    <w:next w:val="Cuerpo"/>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Nota al pie">
    <w:name w:val="Nota al pie"/>
    <w:next w:val="Nota al pi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Por omisión">
    <w:name w:val="Por omisión"/>
    <w:next w:val="Por omisión"/>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Encabez.">
    <w:name w:val="Encabez."/>
    <w:next w:val="Cuerpo"/>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