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1DB4F4" w14:textId="4B4F726A" w:rsidR="0070263E" w:rsidRPr="0020138E" w:rsidRDefault="0070263E" w:rsidP="0020138E">
      <w:pPr>
        <w:spacing w:line="360" w:lineRule="auto"/>
        <w:jc w:val="center"/>
        <w:rPr>
          <w:rFonts w:ascii="Arial" w:hAnsi="Arial" w:cs="Arial"/>
          <w:u w:val="single"/>
        </w:rPr>
      </w:pPr>
      <w:r w:rsidRPr="007F20C2">
        <w:rPr>
          <w:rFonts w:ascii="Arial" w:hAnsi="Arial" w:cs="Arial"/>
          <w:u w:val="single"/>
        </w:rPr>
        <w:t>Holistic Child Development</w:t>
      </w:r>
    </w:p>
    <w:p w14:paraId="3E35461E" w14:textId="3DF983D2" w:rsidR="0070263E" w:rsidRPr="001F75E9" w:rsidRDefault="0070263E" w:rsidP="001F75E9">
      <w:pPr>
        <w:spacing w:line="360" w:lineRule="auto"/>
        <w:rPr>
          <w:rFonts w:ascii="Arial" w:hAnsi="Arial" w:cs="Arial"/>
        </w:rPr>
      </w:pPr>
      <w:r w:rsidRPr="001F75E9">
        <w:rPr>
          <w:rFonts w:ascii="Arial" w:hAnsi="Arial" w:cs="Arial"/>
        </w:rPr>
        <w:t>Holistic child development requires complete care for children who need support for their academic learning alongside their physical, emotional, social, and ethical growth (Stodden et al. 2023). The approach unites separate developmental areas by showing their mutual relationships while proving how environmental factors from family, community, and school affect child development (Stodden et al. 2023). The current academic focus centers on well-being models which specifically target children through a complete understanding of their development (Navidmanesh et al. 2025). This paper examines holistic child development by using Maslow’s hierarchy of needs together with other fundamental developmental theories while conducting a theoretical and empirical evaluation of its advantages and disadvantages.</w:t>
      </w:r>
    </w:p>
    <w:p w14:paraId="1CCFC3AB" w14:textId="54F08630" w:rsidR="0070263E" w:rsidRPr="001F75E9" w:rsidRDefault="0070263E" w:rsidP="001F75E9">
      <w:pPr>
        <w:spacing w:line="360" w:lineRule="auto"/>
        <w:rPr>
          <w:rFonts w:ascii="Arial" w:hAnsi="Arial" w:cs="Arial"/>
        </w:rPr>
      </w:pPr>
      <w:r w:rsidRPr="001F75E9">
        <w:rPr>
          <w:rFonts w:ascii="Arial" w:hAnsi="Arial" w:cs="Arial"/>
        </w:rPr>
        <w:t xml:space="preserve">The original framework developed by Maslow presents a sequence starting with physiological requirements followed by safety needs and then belonging needs and esteem needs before reaching self-actualisation (King-Hill, 2015). The basic requirements of children need fulfilment before they can develop their capacity for social learning and creativity according to holistic child development principles (Nikkola, Reunamo, and Ruokonen, 2022; Arnott, 2021). To promote student learning, practitioners follow established frameworks such as Maslow’s hierarchy of needs and contemporary holistic models. These frameworks guide the creation of environments where children’s basic needs </w:t>
      </w:r>
      <w:bookmarkStart w:id="0" w:name="_Int_6BhvPZbj"/>
      <w:r w:rsidRPr="001F75E9">
        <w:rPr>
          <w:rFonts w:ascii="Arial" w:hAnsi="Arial" w:cs="Arial"/>
        </w:rPr>
        <w:t>are met</w:t>
      </w:r>
      <w:bookmarkEnd w:id="0"/>
      <w:r w:rsidRPr="001F75E9">
        <w:rPr>
          <w:rFonts w:ascii="Arial" w:hAnsi="Arial" w:cs="Arial"/>
        </w:rPr>
        <w:t xml:space="preserve"> (King-Hill, 2015; Stodden et al., 2023). Research findings from recent studies contradict the structure which Maslow presented in his hierarchy. The research by Rojas, Méndez and Watkins-Fassler (2023) shows that people often express contentment with their belonging and esteem needs while their safety and physiological requirements </w:t>
      </w:r>
      <w:bookmarkStart w:id="1" w:name="_Int_ZBWmBpKl"/>
      <w:r w:rsidRPr="001F75E9">
        <w:rPr>
          <w:rFonts w:ascii="Arial" w:hAnsi="Arial" w:cs="Arial"/>
        </w:rPr>
        <w:t>remain</w:t>
      </w:r>
      <w:bookmarkEnd w:id="1"/>
      <w:r w:rsidRPr="001F75E9">
        <w:rPr>
          <w:rFonts w:ascii="Arial" w:hAnsi="Arial" w:cs="Arial"/>
        </w:rPr>
        <w:t xml:space="preserve"> unmet. The discovery challenges the traditional view of linear need progression because needs exist as interconnected elements which cannot </w:t>
      </w:r>
      <w:bookmarkStart w:id="2" w:name="_Int_yifwFe9x"/>
      <w:r w:rsidRPr="001F75E9">
        <w:rPr>
          <w:rFonts w:ascii="Arial" w:hAnsi="Arial" w:cs="Arial"/>
        </w:rPr>
        <w:t>be separated</w:t>
      </w:r>
      <w:bookmarkEnd w:id="2"/>
      <w:r w:rsidRPr="001F75E9">
        <w:rPr>
          <w:rFonts w:ascii="Arial" w:hAnsi="Arial" w:cs="Arial"/>
        </w:rPr>
        <w:t xml:space="preserve"> (Rojas, </w:t>
      </w:r>
      <w:r w:rsidR="004D13B9" w:rsidRPr="001F75E9">
        <w:rPr>
          <w:rFonts w:ascii="Arial" w:hAnsi="Arial" w:cs="Arial"/>
        </w:rPr>
        <w:t>Méndez,</w:t>
      </w:r>
      <w:r w:rsidRPr="001F75E9">
        <w:rPr>
          <w:rFonts w:ascii="Arial" w:hAnsi="Arial" w:cs="Arial"/>
        </w:rPr>
        <w:t xml:space="preserve"> and Watkins-Fassler 2023). These critiques of Maslow’s model align with contemporary educational policy, which increasingly emphasises relational and emotional factors.</w:t>
      </w:r>
    </w:p>
    <w:p w14:paraId="699237A2" w14:textId="77777777" w:rsidR="0070263E" w:rsidRPr="001F75E9" w:rsidRDefault="0070263E" w:rsidP="001F75E9">
      <w:pPr>
        <w:spacing w:line="360" w:lineRule="auto"/>
        <w:rPr>
          <w:rFonts w:ascii="Arial" w:hAnsi="Arial" w:cs="Arial"/>
        </w:rPr>
      </w:pPr>
    </w:p>
    <w:p w14:paraId="5C0DECFA" w14:textId="78147EBF" w:rsidR="0070263E" w:rsidRPr="001F75E9" w:rsidRDefault="0070263E" w:rsidP="001F75E9">
      <w:pPr>
        <w:spacing w:line="360" w:lineRule="auto"/>
        <w:rPr>
          <w:rFonts w:ascii="Arial" w:hAnsi="Arial" w:cs="Arial"/>
        </w:rPr>
      </w:pPr>
      <w:r w:rsidRPr="001F75E9">
        <w:rPr>
          <w:rFonts w:ascii="Arial" w:hAnsi="Arial" w:cs="Arial"/>
        </w:rPr>
        <w:t xml:space="preserve">The UK government’s Early Years Foundation Stage (EYFS) framework (Department for Education 2025) confirms that children’s social and emotional development is not dependent on abundant resources. Children develop their social and emotional skills </w:t>
      </w:r>
      <w:r w:rsidRPr="001F75E9">
        <w:rPr>
          <w:rFonts w:ascii="Arial" w:hAnsi="Arial" w:cs="Arial"/>
        </w:rPr>
        <w:lastRenderedPageBreak/>
        <w:t xml:space="preserve">when they receive support from strong relationships and emotional care. Aubrey and Riley (2019) explain that Vygotsky </w:t>
      </w:r>
      <w:r w:rsidR="004D13B9" w:rsidRPr="001F75E9">
        <w:rPr>
          <w:rFonts w:ascii="Arial" w:hAnsi="Arial" w:cs="Arial"/>
        </w:rPr>
        <w:t>showed</w:t>
      </w:r>
      <w:r w:rsidRPr="001F75E9">
        <w:rPr>
          <w:rFonts w:ascii="Arial" w:hAnsi="Arial" w:cs="Arial"/>
        </w:rPr>
        <w:t xml:space="preserve"> how social interaction and scaffolding help children develop while Bronfenbrenner explained how different systems affect their growth. The psychosocial stages of Erikson </w:t>
      </w:r>
      <w:bookmarkStart w:id="3" w:name="_Int_dh797o9f"/>
      <w:r w:rsidRPr="001F75E9">
        <w:rPr>
          <w:rFonts w:ascii="Arial" w:hAnsi="Arial" w:cs="Arial"/>
        </w:rPr>
        <w:t>demonstrate</w:t>
      </w:r>
      <w:bookmarkEnd w:id="3"/>
      <w:r w:rsidRPr="001F75E9">
        <w:rPr>
          <w:rFonts w:ascii="Arial" w:hAnsi="Arial" w:cs="Arial"/>
        </w:rPr>
        <w:t xml:space="preserve"> that children develop trust, </w:t>
      </w:r>
      <w:r w:rsidR="004D13B9" w:rsidRPr="001F75E9">
        <w:rPr>
          <w:rFonts w:ascii="Arial" w:hAnsi="Arial" w:cs="Arial"/>
        </w:rPr>
        <w:t>autonomy,</w:t>
      </w:r>
      <w:r w:rsidRPr="001F75E9">
        <w:rPr>
          <w:rFonts w:ascii="Arial" w:hAnsi="Arial" w:cs="Arial"/>
        </w:rPr>
        <w:t xml:space="preserve"> and resilience through secure relationships (Aubrey and Riley, 2019). The combined understanding from these theories </w:t>
      </w:r>
      <w:bookmarkStart w:id="4" w:name="_Int_b2d9TdO0"/>
      <w:r w:rsidRPr="001F75E9">
        <w:rPr>
          <w:rFonts w:ascii="Arial" w:hAnsi="Arial" w:cs="Arial"/>
        </w:rPr>
        <w:t>demonstrates</w:t>
      </w:r>
      <w:bookmarkEnd w:id="4"/>
      <w:r w:rsidRPr="001F75E9">
        <w:rPr>
          <w:rFonts w:ascii="Arial" w:hAnsi="Arial" w:cs="Arial"/>
        </w:rPr>
        <w:t xml:space="preserve"> that children’s development success stems from the quality of emotional and relational support they receive.</w:t>
      </w:r>
    </w:p>
    <w:p w14:paraId="18BF06D1" w14:textId="75472B60" w:rsidR="0070263E" w:rsidRPr="001F75E9" w:rsidRDefault="0070263E" w:rsidP="001F75E9">
      <w:pPr>
        <w:spacing w:line="360" w:lineRule="auto"/>
        <w:rPr>
          <w:rFonts w:ascii="Arial" w:hAnsi="Arial" w:cs="Arial"/>
        </w:rPr>
      </w:pPr>
      <w:r w:rsidRPr="001F75E9">
        <w:rPr>
          <w:rFonts w:ascii="Arial" w:hAnsi="Arial" w:cs="Arial"/>
        </w:rPr>
        <w:t xml:space="preserve">The holistic child development perspective receives support from early brain development as neural growth during this period occurs at a fast pace while </w:t>
      </w:r>
      <w:bookmarkStart w:id="5" w:name="_Int_DCQtpwiI"/>
      <w:r w:rsidRPr="001F75E9">
        <w:rPr>
          <w:rFonts w:ascii="Arial" w:hAnsi="Arial" w:cs="Arial"/>
        </w:rPr>
        <w:t>remaining</w:t>
      </w:r>
      <w:bookmarkEnd w:id="5"/>
      <w:r w:rsidRPr="001F75E9">
        <w:rPr>
          <w:rFonts w:ascii="Arial" w:hAnsi="Arial" w:cs="Arial"/>
        </w:rPr>
        <w:t xml:space="preserve"> highly adaptable and directly influenced by social interactions. The brain develops rapidly during infancy while forming functional networks according to Haartsen, Jones and Johnson (2016). Functional networks for social interaction, emotional processing and attention development become more specialised through early experiences (Haartsen, Jones &amp; Johnson, 2016). The brain creates excess synapses before it </w:t>
      </w:r>
      <w:bookmarkStart w:id="6" w:name="_Int_9k6I54RN"/>
      <w:r w:rsidRPr="001F75E9">
        <w:rPr>
          <w:rFonts w:ascii="Arial" w:hAnsi="Arial" w:cs="Arial"/>
        </w:rPr>
        <w:t>eliminates</w:t>
      </w:r>
      <w:bookmarkEnd w:id="6"/>
      <w:r w:rsidRPr="001F75E9">
        <w:rPr>
          <w:rFonts w:ascii="Arial" w:hAnsi="Arial" w:cs="Arial"/>
        </w:rPr>
        <w:t xml:space="preserve"> unneeded connections which makes early social interactions and responsive communication essential for building emotional control and learning abilities (Harvard University, 2025). The development of brain structures depends on Maslow’s physiological and safety needs because proper brain development requires stable environments and responsive caregivers who provide predictable care (Haartsen, Jones &amp; Johnson, 2016). The development of social-emotional circuits during infancy follows from love and belonging needs while multiple relational environments according to Bronfenbrenner shape developmental outcomes (Altenburger and Soldatova, 2021). These theoretical perspectives align closely with neuroscience.</w:t>
      </w:r>
    </w:p>
    <w:p w14:paraId="734D1C0F" w14:textId="52EDDF01" w:rsidR="0070263E" w:rsidRPr="001F75E9" w:rsidRDefault="0070263E" w:rsidP="001F75E9">
      <w:pPr>
        <w:spacing w:line="360" w:lineRule="auto"/>
        <w:rPr>
          <w:rFonts w:ascii="Arial" w:hAnsi="Arial" w:cs="Arial"/>
        </w:rPr>
      </w:pPr>
      <w:r w:rsidRPr="001F75E9">
        <w:rPr>
          <w:rFonts w:ascii="Arial" w:hAnsi="Arial" w:cs="Arial"/>
        </w:rPr>
        <w:t xml:space="preserve">Children in Gaza who </w:t>
      </w:r>
      <w:bookmarkStart w:id="7" w:name="_Int_aIN7YPGB"/>
      <w:r w:rsidRPr="001F75E9">
        <w:rPr>
          <w:rFonts w:ascii="Arial" w:hAnsi="Arial" w:cs="Arial"/>
        </w:rPr>
        <w:t>participated</w:t>
      </w:r>
      <w:bookmarkEnd w:id="7"/>
      <w:r w:rsidRPr="001F75E9">
        <w:rPr>
          <w:rFonts w:ascii="Arial" w:hAnsi="Arial" w:cs="Arial"/>
        </w:rPr>
        <w:t xml:space="preserve"> in research studies showed that continuous conflict breaks down the fulfilment of needs which follow Maslow’s hierarchy. The research by Qutishat (2025) </w:t>
      </w:r>
      <w:bookmarkStart w:id="8" w:name="_Int_rRPMchbS"/>
      <w:r w:rsidRPr="001F75E9">
        <w:rPr>
          <w:rFonts w:ascii="Arial" w:hAnsi="Arial" w:cs="Arial"/>
        </w:rPr>
        <w:t>demonstrates</w:t>
      </w:r>
      <w:bookmarkEnd w:id="8"/>
      <w:r w:rsidRPr="001F75E9">
        <w:rPr>
          <w:rFonts w:ascii="Arial" w:hAnsi="Arial" w:cs="Arial"/>
        </w:rPr>
        <w:t xml:space="preserve"> that safety needs along with physiological, belonging and esteem needs experience simultaneous disruption. Abed Alah (2024) argues that the pyramid structure fails when instability persists. Research </w:t>
      </w:r>
      <w:bookmarkStart w:id="9" w:name="_Int_n6SKj5aP"/>
      <w:r w:rsidRPr="001F75E9">
        <w:rPr>
          <w:rFonts w:ascii="Arial" w:hAnsi="Arial" w:cs="Arial"/>
        </w:rPr>
        <w:t>indicates</w:t>
      </w:r>
      <w:bookmarkEnd w:id="9"/>
      <w:r w:rsidRPr="001F75E9">
        <w:rPr>
          <w:rFonts w:ascii="Arial" w:hAnsi="Arial" w:cs="Arial"/>
        </w:rPr>
        <w:t xml:space="preserve"> that needs exist as interconnected elements which depend on cultural context (Qutishat, 2025; Abed Alah, 2024).</w:t>
      </w:r>
    </w:p>
    <w:p w14:paraId="0C40B76B" w14:textId="3C53E989" w:rsidR="0070263E" w:rsidRPr="001F75E9" w:rsidRDefault="0070263E" w:rsidP="001F75E9">
      <w:pPr>
        <w:spacing w:line="360" w:lineRule="auto"/>
        <w:rPr>
          <w:rFonts w:ascii="Arial" w:hAnsi="Arial" w:cs="Arial"/>
        </w:rPr>
      </w:pPr>
      <w:r w:rsidRPr="001F75E9">
        <w:rPr>
          <w:rFonts w:ascii="Arial" w:hAnsi="Arial" w:cs="Arial"/>
        </w:rPr>
        <w:lastRenderedPageBreak/>
        <w:t xml:space="preserve">The ecological systems theory of Bronfenbrenner expands the holistic model by </w:t>
      </w:r>
      <w:bookmarkStart w:id="10" w:name="_Int_zjzu3kHT"/>
      <w:r w:rsidRPr="001F75E9">
        <w:rPr>
          <w:rFonts w:ascii="Arial" w:hAnsi="Arial" w:cs="Arial"/>
        </w:rPr>
        <w:t>demonstrating</w:t>
      </w:r>
      <w:bookmarkEnd w:id="10"/>
      <w:r w:rsidRPr="001F75E9">
        <w:rPr>
          <w:rFonts w:ascii="Arial" w:hAnsi="Arial" w:cs="Arial"/>
        </w:rPr>
        <w:t xml:space="preserve"> how development </w:t>
      </w:r>
      <w:bookmarkStart w:id="11" w:name="_Int_zEvwwK1q"/>
      <w:r w:rsidRPr="001F75E9">
        <w:rPr>
          <w:rFonts w:ascii="Arial" w:hAnsi="Arial" w:cs="Arial"/>
        </w:rPr>
        <w:t>emerges</w:t>
      </w:r>
      <w:bookmarkEnd w:id="11"/>
      <w:r w:rsidRPr="001F75E9">
        <w:rPr>
          <w:rFonts w:ascii="Arial" w:hAnsi="Arial" w:cs="Arial"/>
        </w:rPr>
        <w:t xml:space="preserve"> through environmental interactions at </w:t>
      </w:r>
      <w:r w:rsidR="00E60B16" w:rsidRPr="001F75E9">
        <w:rPr>
          <w:rFonts w:ascii="Arial" w:hAnsi="Arial" w:cs="Arial"/>
        </w:rPr>
        <w:t>various levels</w:t>
      </w:r>
      <w:r w:rsidRPr="001F75E9">
        <w:rPr>
          <w:rFonts w:ascii="Arial" w:hAnsi="Arial" w:cs="Arial"/>
        </w:rPr>
        <w:t xml:space="preserve"> (Antony, 2022). The microsystem </w:t>
      </w:r>
      <w:bookmarkStart w:id="12" w:name="_Int_OgD1pqqA"/>
      <w:r w:rsidRPr="001F75E9">
        <w:rPr>
          <w:rFonts w:ascii="Arial" w:hAnsi="Arial" w:cs="Arial"/>
        </w:rPr>
        <w:t>contains</w:t>
      </w:r>
      <w:bookmarkEnd w:id="12"/>
      <w:r w:rsidRPr="001F75E9">
        <w:rPr>
          <w:rFonts w:ascii="Arial" w:hAnsi="Arial" w:cs="Arial"/>
        </w:rPr>
        <w:t xml:space="preserve"> family, peers and early years practitioners who create the direct environment which affects children’s emotional stability and learning actions (Navarro and Tudge, 2025). Antony (2022) explains that the mesosystem shows how different settings like home and school </w:t>
      </w:r>
      <w:bookmarkStart w:id="13" w:name="_Int_jh9eqw1H"/>
      <w:r w:rsidRPr="001F75E9">
        <w:rPr>
          <w:rFonts w:ascii="Arial" w:hAnsi="Arial" w:cs="Arial"/>
        </w:rPr>
        <w:t>maintain</w:t>
      </w:r>
      <w:bookmarkEnd w:id="13"/>
      <w:r w:rsidRPr="001F75E9">
        <w:rPr>
          <w:rFonts w:ascii="Arial" w:hAnsi="Arial" w:cs="Arial"/>
        </w:rPr>
        <w:t xml:space="preserve"> communication. Children develop through multiple interconnected systems which include community resources, cultural </w:t>
      </w:r>
      <w:r w:rsidR="004D13B9" w:rsidRPr="001F75E9">
        <w:rPr>
          <w:rFonts w:ascii="Arial" w:hAnsi="Arial" w:cs="Arial"/>
        </w:rPr>
        <w:t>norms,</w:t>
      </w:r>
      <w:r w:rsidRPr="001F75E9">
        <w:rPr>
          <w:rFonts w:ascii="Arial" w:hAnsi="Arial" w:cs="Arial"/>
        </w:rPr>
        <w:t xml:space="preserve"> and national policies (Tudge et al. 2016; Antony, 2022). The ecological framework supports holistic development because it </w:t>
      </w:r>
      <w:bookmarkStart w:id="14" w:name="_Int_sL6I4x5b"/>
      <w:r w:rsidRPr="001F75E9">
        <w:rPr>
          <w:rFonts w:ascii="Arial" w:hAnsi="Arial" w:cs="Arial"/>
        </w:rPr>
        <w:t>demonstrates</w:t>
      </w:r>
      <w:bookmarkEnd w:id="14"/>
      <w:r w:rsidRPr="001F75E9">
        <w:rPr>
          <w:rFonts w:ascii="Arial" w:hAnsi="Arial" w:cs="Arial"/>
        </w:rPr>
        <w:t xml:space="preserve"> that children develop through their social connections with others.</w:t>
      </w:r>
    </w:p>
    <w:p w14:paraId="285A17A0" w14:textId="65326C58" w:rsidR="0070263E" w:rsidRPr="001F75E9" w:rsidRDefault="0070263E" w:rsidP="001F75E9">
      <w:pPr>
        <w:spacing w:line="360" w:lineRule="auto"/>
        <w:rPr>
          <w:rFonts w:ascii="Arial" w:hAnsi="Arial" w:cs="Arial"/>
        </w:rPr>
      </w:pPr>
      <w:r w:rsidRPr="001F75E9">
        <w:rPr>
          <w:rFonts w:ascii="Arial" w:hAnsi="Arial" w:cs="Arial"/>
        </w:rPr>
        <w:t xml:space="preserve">The sociocultural theory of Vygotsky helps us understand learning because it shows how social interactions and teamwork between people affect learning processes (Rubtsov, 2024). Nicholas, Veresov and Clark (2021) show that children reach better comprehension levels when they </w:t>
      </w:r>
      <w:r w:rsidR="004D13B9" w:rsidRPr="001F75E9">
        <w:rPr>
          <w:rFonts w:ascii="Arial" w:hAnsi="Arial" w:cs="Arial"/>
        </w:rPr>
        <w:t>take part</w:t>
      </w:r>
      <w:r w:rsidRPr="001F75E9">
        <w:rPr>
          <w:rFonts w:ascii="Arial" w:hAnsi="Arial" w:cs="Arial"/>
        </w:rPr>
        <w:t xml:space="preserve"> in guided activities with adult and peer support. They contend that the best way to improve comprehension is for educators to purposefully scaffold a little above what a child can achieve independently before progressively removing the support. When scaffolding around play, research shows that children incorporate cultural norms and when in their zone of proximal development children can </w:t>
      </w:r>
      <w:bookmarkStart w:id="15" w:name="_Int_Z9Wcc7OC"/>
      <w:r w:rsidRPr="001F75E9">
        <w:rPr>
          <w:rFonts w:ascii="Arial" w:hAnsi="Arial" w:cs="Arial"/>
        </w:rPr>
        <w:t>attain</w:t>
      </w:r>
      <w:bookmarkEnd w:id="15"/>
      <w:r w:rsidRPr="001F75E9">
        <w:rPr>
          <w:rFonts w:ascii="Arial" w:hAnsi="Arial" w:cs="Arial"/>
        </w:rPr>
        <w:t xml:space="preserve"> tasks they may not have achieved independently. Samuelsson (2020) shows that practitioners use meaningful play routines to scaffold children’s understanding of social practices. Most recent work by Masoumi et al. (2024) shows how scaffolding in play and mark making helps children develop social, </w:t>
      </w:r>
      <w:r w:rsidR="004D13B9" w:rsidRPr="001F75E9">
        <w:rPr>
          <w:rFonts w:ascii="Arial" w:hAnsi="Arial" w:cs="Arial"/>
        </w:rPr>
        <w:t>emotional,</w:t>
      </w:r>
      <w:r w:rsidRPr="001F75E9">
        <w:rPr>
          <w:rFonts w:ascii="Arial" w:hAnsi="Arial" w:cs="Arial"/>
        </w:rPr>
        <w:t xml:space="preserve"> and linguistic competence. The learning process </w:t>
      </w:r>
      <w:bookmarkStart w:id="16" w:name="_Int_VG5UAMj5"/>
      <w:r w:rsidRPr="001F75E9">
        <w:rPr>
          <w:rFonts w:ascii="Arial" w:hAnsi="Arial" w:cs="Arial"/>
        </w:rPr>
        <w:t>benefits</w:t>
      </w:r>
      <w:bookmarkEnd w:id="16"/>
      <w:r w:rsidRPr="001F75E9">
        <w:rPr>
          <w:rFonts w:ascii="Arial" w:hAnsi="Arial" w:cs="Arial"/>
        </w:rPr>
        <w:t xml:space="preserve"> from scaffolding because it serves as a cognitive and relational tool which </w:t>
      </w:r>
      <w:bookmarkStart w:id="17" w:name="_Int_VT2Dw9oO"/>
      <w:r w:rsidRPr="001F75E9">
        <w:rPr>
          <w:rFonts w:ascii="Arial" w:hAnsi="Arial" w:cs="Arial"/>
        </w:rPr>
        <w:t>demonstrates</w:t>
      </w:r>
      <w:bookmarkEnd w:id="17"/>
      <w:r w:rsidRPr="001F75E9">
        <w:rPr>
          <w:rFonts w:ascii="Arial" w:hAnsi="Arial" w:cs="Arial"/>
        </w:rPr>
        <w:t xml:space="preserve"> that emotional and social development creates the base for effective learning (Aubrey &amp; Riley, 2019).</w:t>
      </w:r>
    </w:p>
    <w:p w14:paraId="23491D22" w14:textId="4BFE2FC8" w:rsidR="0070263E" w:rsidRPr="001F75E9" w:rsidRDefault="0070263E" w:rsidP="001F75E9">
      <w:pPr>
        <w:spacing w:line="360" w:lineRule="auto"/>
        <w:rPr>
          <w:rFonts w:ascii="Arial" w:hAnsi="Arial" w:cs="Arial"/>
        </w:rPr>
      </w:pPr>
      <w:r w:rsidRPr="001F75E9">
        <w:rPr>
          <w:rFonts w:ascii="Arial" w:hAnsi="Arial" w:cs="Arial"/>
        </w:rPr>
        <w:t xml:space="preserve">Looking holistically at child development shows children develop through relationships, environmental </w:t>
      </w:r>
      <w:r w:rsidR="004D13B9" w:rsidRPr="001F75E9">
        <w:rPr>
          <w:rFonts w:ascii="Arial" w:hAnsi="Arial" w:cs="Arial"/>
        </w:rPr>
        <w:t>responses,</w:t>
      </w:r>
      <w:r w:rsidRPr="001F75E9">
        <w:rPr>
          <w:rFonts w:ascii="Arial" w:hAnsi="Arial" w:cs="Arial"/>
        </w:rPr>
        <w:t xml:space="preserve"> and cultural backgrounds. Children’s development depends on relationship quality, environmental responsiveness, and their social and cultural environment. The various perspectives show that children need support through relational care, emotional </w:t>
      </w:r>
      <w:r w:rsidR="004D13B9" w:rsidRPr="001F75E9">
        <w:rPr>
          <w:rFonts w:ascii="Arial" w:hAnsi="Arial" w:cs="Arial"/>
        </w:rPr>
        <w:t>attunement,</w:t>
      </w:r>
      <w:r w:rsidRPr="001F75E9">
        <w:rPr>
          <w:rFonts w:ascii="Arial" w:hAnsi="Arial" w:cs="Arial"/>
        </w:rPr>
        <w:t xml:space="preserve"> and responsive communication throughout their entire ecosystem. The </w:t>
      </w:r>
      <w:bookmarkStart w:id="18" w:name="_Int_2oXZBAIb"/>
      <w:r w:rsidRPr="001F75E9">
        <w:rPr>
          <w:rFonts w:ascii="Arial" w:hAnsi="Arial" w:cs="Arial"/>
        </w:rPr>
        <w:t>holistic approach</w:t>
      </w:r>
      <w:bookmarkEnd w:id="18"/>
      <w:r w:rsidRPr="001F75E9">
        <w:rPr>
          <w:rFonts w:ascii="Arial" w:hAnsi="Arial" w:cs="Arial"/>
        </w:rPr>
        <w:t xml:space="preserve"> to child </w:t>
      </w:r>
      <w:r w:rsidRPr="001F75E9">
        <w:rPr>
          <w:rFonts w:ascii="Arial" w:hAnsi="Arial" w:cs="Arial"/>
        </w:rPr>
        <w:lastRenderedPageBreak/>
        <w:t>development provides a stronger evidence-based framework which supports children’s learning and overall well-being.</w:t>
      </w:r>
    </w:p>
    <w:p w14:paraId="1F7D6D79" w14:textId="1D4DA3D3" w:rsidR="004F1AE5" w:rsidRDefault="004F1AE5" w:rsidP="001F75E9">
      <w:pPr>
        <w:spacing w:line="360" w:lineRule="auto"/>
        <w:rPr>
          <w:rFonts w:ascii="Arial" w:hAnsi="Arial" w:cs="Arial"/>
        </w:rPr>
      </w:pPr>
    </w:p>
    <w:p w14:paraId="4692992A" w14:textId="77777777" w:rsidR="004F1AE5" w:rsidRDefault="004F1AE5">
      <w:pPr>
        <w:rPr>
          <w:rFonts w:ascii="Arial" w:hAnsi="Arial" w:cs="Arial"/>
        </w:rPr>
      </w:pPr>
      <w:r>
        <w:rPr>
          <w:rFonts w:ascii="Arial" w:hAnsi="Arial" w:cs="Arial"/>
        </w:rPr>
        <w:br w:type="page"/>
      </w:r>
    </w:p>
    <w:p w14:paraId="5AE4F9BD" w14:textId="7B14B2C2" w:rsidR="00301520" w:rsidRPr="00240906" w:rsidRDefault="004F1AE5" w:rsidP="00240906">
      <w:pPr>
        <w:spacing w:line="360" w:lineRule="auto"/>
        <w:rPr>
          <w:rFonts w:ascii="Arial" w:hAnsi="Arial" w:cs="Arial"/>
        </w:rPr>
      </w:pPr>
      <w:r w:rsidRPr="00240906">
        <w:rPr>
          <w:rFonts w:ascii="Arial" w:hAnsi="Arial" w:cs="Arial"/>
        </w:rPr>
        <w:lastRenderedPageBreak/>
        <w:t>References –</w:t>
      </w:r>
    </w:p>
    <w:p w14:paraId="346FDBD7" w14:textId="5C32F40B" w:rsidR="006D211F" w:rsidRPr="00240906" w:rsidRDefault="006D211F" w:rsidP="00240906">
      <w:pPr>
        <w:spacing w:line="360" w:lineRule="auto"/>
        <w:rPr>
          <w:rFonts w:ascii="Arial" w:hAnsi="Arial" w:cs="Arial"/>
        </w:rPr>
      </w:pPr>
      <w:r w:rsidRPr="00240906">
        <w:rPr>
          <w:rFonts w:ascii="Arial" w:hAnsi="Arial" w:cs="Arial"/>
        </w:rPr>
        <w:t xml:space="preserve">Abed Alah, M. (2024) ‘Shattered Hierarchy: How the Gaza Conflict Demolished Maslow’s Pyramid of Needs’, Current psychology (New Brunswick, N.J.), 43(21), pp. 19562–19568. Available at: </w:t>
      </w:r>
      <w:hyperlink r:id="rId6" w:history="1">
        <w:r w:rsidRPr="00240906">
          <w:rPr>
            <w:rFonts w:ascii="Arial" w:hAnsi="Arial" w:cs="Arial"/>
            <w:color w:val="467886" w:themeColor="hyperlink"/>
            <w:u w:val="single"/>
          </w:rPr>
          <w:t>Shattered hierarchy</w:t>
        </w:r>
      </w:hyperlink>
      <w:r w:rsidRPr="00240906">
        <w:rPr>
          <w:rFonts w:ascii="Arial" w:hAnsi="Arial" w:cs="Arial"/>
        </w:rPr>
        <w:t>. (Accessed: 15/11/25)</w:t>
      </w:r>
    </w:p>
    <w:p w14:paraId="4251951B" w14:textId="77777777" w:rsidR="006D211F" w:rsidRPr="00240906" w:rsidRDefault="006D211F" w:rsidP="00240906">
      <w:pPr>
        <w:spacing w:line="360" w:lineRule="auto"/>
        <w:rPr>
          <w:rFonts w:ascii="Arial" w:hAnsi="Arial" w:cs="Arial"/>
        </w:rPr>
      </w:pPr>
      <w:r w:rsidRPr="00240906">
        <w:rPr>
          <w:rFonts w:ascii="Arial" w:hAnsi="Arial" w:cs="Arial"/>
        </w:rPr>
        <w:t xml:space="preserve">Altenburger, L.E. and Soldatova, P. (2021) ‘The Bronfenbrenner Primer: A Guide to Develecology’, Journal of family theory &amp; review, 13(4), pp. 557–565. Available at: </w:t>
      </w:r>
      <w:hyperlink r:id="rId7" w:history="1">
        <w:r w:rsidRPr="00240906">
          <w:rPr>
            <w:rFonts w:ascii="Arial" w:hAnsi="Arial" w:cs="Arial"/>
            <w:color w:val="467886" w:themeColor="hyperlink"/>
            <w:u w:val="single"/>
          </w:rPr>
          <w:t>The Bronfenbrenner primer</w:t>
        </w:r>
      </w:hyperlink>
      <w:r w:rsidRPr="00240906">
        <w:rPr>
          <w:rFonts w:ascii="Arial" w:hAnsi="Arial" w:cs="Arial"/>
        </w:rPr>
        <w:t>. (Accessed 21/11/25)</w:t>
      </w:r>
    </w:p>
    <w:p w14:paraId="4ED20A05" w14:textId="77777777" w:rsidR="006D211F" w:rsidRPr="00240906" w:rsidRDefault="006D211F" w:rsidP="00240906">
      <w:pPr>
        <w:spacing w:after="0" w:line="360" w:lineRule="auto"/>
        <w:rPr>
          <w:rFonts w:ascii="Arial" w:hAnsi="Arial" w:cs="Arial"/>
          <w:color w:val="1A1919"/>
          <w:kern w:val="0"/>
          <w14:ligatures w14:val="none"/>
        </w:rPr>
      </w:pPr>
      <w:r w:rsidRPr="00240906">
        <w:rPr>
          <w:rFonts w:ascii="Arial" w:hAnsi="Arial" w:cs="Arial"/>
          <w:color w:val="1A1919"/>
          <w:kern w:val="0"/>
          <w14:ligatures w14:val="none"/>
        </w:rPr>
        <w:t>Antony, E. M. (2022) ‘Framing Childhood Resilience Through Bronfenbrenner’s Ecological</w:t>
      </w:r>
    </w:p>
    <w:p w14:paraId="6AD73A28" w14:textId="326ED1F8" w:rsidR="006D211F" w:rsidRPr="00240906" w:rsidRDefault="006D211F" w:rsidP="00240906">
      <w:pPr>
        <w:spacing w:after="0" w:line="360" w:lineRule="auto"/>
        <w:rPr>
          <w:rFonts w:ascii="Arial" w:hAnsi="Arial" w:cs="Arial"/>
          <w:color w:val="1A1919"/>
          <w:kern w:val="0"/>
          <w14:ligatures w14:val="none"/>
        </w:rPr>
      </w:pPr>
      <w:r w:rsidRPr="00240906">
        <w:rPr>
          <w:rFonts w:ascii="Arial" w:hAnsi="Arial" w:cs="Arial"/>
          <w:color w:val="1A1919"/>
          <w:kern w:val="0"/>
          <w14:ligatures w14:val="none"/>
        </w:rPr>
        <w:t>Systems Theory: A Discussion Paper</w:t>
      </w:r>
      <w:r w:rsidR="00240906" w:rsidRPr="00240906">
        <w:rPr>
          <w:rFonts w:ascii="Arial" w:hAnsi="Arial" w:cs="Arial"/>
          <w:color w:val="1A1919"/>
          <w:kern w:val="0"/>
          <w14:ligatures w14:val="none"/>
        </w:rPr>
        <w:t>,’</w:t>
      </w:r>
      <w:r w:rsidRPr="00240906">
        <w:rPr>
          <w:rFonts w:ascii="Arial" w:hAnsi="Arial" w:cs="Arial"/>
          <w:color w:val="1A1919"/>
          <w:kern w:val="0"/>
          <w14:ligatures w14:val="none"/>
        </w:rPr>
        <w:t xml:space="preserve"> Cambridge Educational Research e-Journal, 9, pp. 244-257. Available at:</w:t>
      </w:r>
    </w:p>
    <w:p w14:paraId="5DDEF04A" w14:textId="77777777" w:rsidR="006D211F" w:rsidRPr="00240906" w:rsidRDefault="006D211F" w:rsidP="00240906">
      <w:pPr>
        <w:spacing w:after="0" w:line="360" w:lineRule="auto"/>
        <w:rPr>
          <w:rFonts w:ascii="Arial" w:hAnsi="Arial" w:cs="Arial"/>
          <w:color w:val="000000" w:themeColor="text1"/>
          <w:kern w:val="0"/>
          <w14:ligatures w14:val="none"/>
        </w:rPr>
      </w:pPr>
      <w:hyperlink r:id="rId8" w:history="1">
        <w:r w:rsidRPr="00240906">
          <w:rPr>
            <w:rFonts w:ascii="Arial" w:hAnsi="Arial" w:cs="Arial"/>
            <w:color w:val="467886" w:themeColor="hyperlink"/>
            <w:kern w:val="0"/>
            <w:u w:val="single"/>
            <w14:ligatures w14:val="none"/>
          </w:rPr>
          <w:t>Framing Childhood Resilience</w:t>
        </w:r>
      </w:hyperlink>
      <w:r w:rsidRPr="00240906">
        <w:rPr>
          <w:rFonts w:ascii="Arial" w:hAnsi="Arial" w:cs="Arial"/>
          <w:color w:val="0563C1"/>
          <w:kern w:val="0"/>
          <w14:ligatures w14:val="none"/>
        </w:rPr>
        <w:t xml:space="preserve">. </w:t>
      </w:r>
      <w:r w:rsidRPr="00240906">
        <w:rPr>
          <w:rFonts w:ascii="Arial" w:hAnsi="Arial" w:cs="Arial"/>
          <w:color w:val="000000" w:themeColor="text1"/>
          <w:kern w:val="0"/>
          <w14:ligatures w14:val="none"/>
        </w:rPr>
        <w:t>(Accessed: 18/11/25)</w:t>
      </w:r>
    </w:p>
    <w:p w14:paraId="4CB525F7" w14:textId="77777777" w:rsidR="006D211F" w:rsidRPr="00240906" w:rsidRDefault="006D211F" w:rsidP="00240906">
      <w:pPr>
        <w:spacing w:after="0" w:line="360" w:lineRule="auto"/>
        <w:rPr>
          <w:rFonts w:ascii="Arial" w:hAnsi="Arial" w:cs="Arial"/>
          <w:color w:val="0563C1"/>
          <w:kern w:val="0"/>
          <w14:ligatures w14:val="none"/>
        </w:rPr>
      </w:pPr>
    </w:p>
    <w:p w14:paraId="5C7E61D3" w14:textId="77777777" w:rsidR="006D211F" w:rsidRPr="00240906" w:rsidRDefault="006D211F" w:rsidP="00240906">
      <w:pPr>
        <w:spacing w:line="360" w:lineRule="auto"/>
        <w:rPr>
          <w:rFonts w:ascii="Arial" w:hAnsi="Arial" w:cs="Arial"/>
        </w:rPr>
      </w:pPr>
      <w:r w:rsidRPr="00240906">
        <w:rPr>
          <w:rFonts w:ascii="Arial" w:hAnsi="Arial" w:cs="Arial"/>
        </w:rPr>
        <w:t xml:space="preserve">Arnott, L. (2021) ‘Holistic Experiences: Celebrating the Wonder of Early Childhood Education’, International journal of early years education, 29(4), pp. 353–357. Available at: </w:t>
      </w:r>
      <w:hyperlink r:id="rId9" w:history="1">
        <w:r w:rsidRPr="00240906">
          <w:rPr>
            <w:rFonts w:ascii="Arial" w:hAnsi="Arial" w:cs="Arial"/>
            <w:color w:val="467886" w:themeColor="hyperlink"/>
            <w:u w:val="single"/>
          </w:rPr>
          <w:t>Holistic Experiences</w:t>
        </w:r>
      </w:hyperlink>
      <w:r w:rsidRPr="00240906">
        <w:rPr>
          <w:rFonts w:ascii="Arial" w:hAnsi="Arial" w:cs="Arial"/>
        </w:rPr>
        <w:t>. (Accessed: 25/11/25)</w:t>
      </w:r>
    </w:p>
    <w:p w14:paraId="777BC779" w14:textId="3E3A13BC" w:rsidR="006D211F" w:rsidRPr="00240906" w:rsidRDefault="006D211F" w:rsidP="00240906">
      <w:pPr>
        <w:spacing w:line="360" w:lineRule="auto"/>
        <w:rPr>
          <w:rFonts w:ascii="Arial" w:hAnsi="Arial" w:cs="Arial"/>
        </w:rPr>
      </w:pPr>
      <w:r w:rsidRPr="00240906">
        <w:rPr>
          <w:rFonts w:ascii="Arial" w:hAnsi="Arial" w:cs="Arial"/>
        </w:rPr>
        <w:t xml:space="preserve">Aubrey, K. and Riley, A. (2019) </w:t>
      </w:r>
      <w:r w:rsidRPr="00240906">
        <w:rPr>
          <w:rFonts w:ascii="Arial" w:hAnsi="Arial" w:cs="Arial"/>
          <w:i/>
          <w:iCs/>
        </w:rPr>
        <w:t>Understanding and using educational theories</w:t>
      </w:r>
      <w:r w:rsidRPr="00240906">
        <w:rPr>
          <w:rFonts w:ascii="Arial" w:hAnsi="Arial" w:cs="Arial"/>
        </w:rPr>
        <w:t>. 2</w:t>
      </w:r>
      <w:r w:rsidRPr="00240906">
        <w:rPr>
          <w:rFonts w:ascii="Arial" w:hAnsi="Arial" w:cs="Arial"/>
          <w:vertAlign w:val="superscript"/>
        </w:rPr>
        <w:t>nd</w:t>
      </w:r>
      <w:r w:rsidRPr="00240906">
        <w:rPr>
          <w:rFonts w:ascii="Arial" w:hAnsi="Arial" w:cs="Arial"/>
        </w:rPr>
        <w:t xml:space="preserve"> edn</w:t>
      </w:r>
      <w:r w:rsidR="00240906" w:rsidRPr="00240906">
        <w:rPr>
          <w:rFonts w:ascii="Arial" w:hAnsi="Arial" w:cs="Arial"/>
        </w:rPr>
        <w:t xml:space="preserve">. </w:t>
      </w:r>
      <w:r w:rsidRPr="00240906">
        <w:rPr>
          <w:rFonts w:ascii="Arial" w:hAnsi="Arial" w:cs="Arial"/>
        </w:rPr>
        <w:t>London: Sage Publications Limited.</w:t>
      </w:r>
    </w:p>
    <w:p w14:paraId="62A05568" w14:textId="77777777" w:rsidR="006D211F" w:rsidRPr="00240906" w:rsidRDefault="006D211F" w:rsidP="00240906">
      <w:pPr>
        <w:spacing w:line="360" w:lineRule="auto"/>
        <w:rPr>
          <w:rFonts w:ascii="Arial" w:hAnsi="Arial" w:cs="Arial"/>
        </w:rPr>
      </w:pPr>
      <w:r w:rsidRPr="00240906">
        <w:rPr>
          <w:rFonts w:ascii="Arial" w:hAnsi="Arial" w:cs="Arial"/>
        </w:rPr>
        <w:t xml:space="preserve">Daniels, H. (2001) </w:t>
      </w:r>
      <w:r w:rsidRPr="00240906">
        <w:rPr>
          <w:rFonts w:ascii="Arial" w:hAnsi="Arial" w:cs="Arial"/>
          <w:i/>
          <w:iCs/>
        </w:rPr>
        <w:t>Vygotsky and Pedagogy</w:t>
      </w:r>
      <w:r w:rsidRPr="00240906">
        <w:rPr>
          <w:rFonts w:ascii="Arial" w:hAnsi="Arial" w:cs="Arial"/>
        </w:rPr>
        <w:t xml:space="preserve">. London: Routledge/Falmer. Available at: </w:t>
      </w:r>
      <w:hyperlink r:id="rId10" w:history="1">
        <w:r w:rsidRPr="00240906">
          <w:rPr>
            <w:rFonts w:ascii="Arial" w:hAnsi="Arial" w:cs="Arial"/>
            <w:color w:val="467886" w:themeColor="hyperlink"/>
            <w:u w:val="single"/>
          </w:rPr>
          <w:t>Vygotski and pedagogy</w:t>
        </w:r>
      </w:hyperlink>
      <w:r w:rsidRPr="00240906">
        <w:rPr>
          <w:rFonts w:ascii="Arial" w:hAnsi="Arial" w:cs="Arial"/>
        </w:rPr>
        <w:t>. (Accessed: 26/11/25)</w:t>
      </w:r>
    </w:p>
    <w:p w14:paraId="3BF95890" w14:textId="77777777" w:rsidR="006D211F" w:rsidRPr="00240906" w:rsidRDefault="006D211F" w:rsidP="00240906">
      <w:pPr>
        <w:spacing w:line="360" w:lineRule="auto"/>
        <w:rPr>
          <w:rFonts w:ascii="Arial" w:hAnsi="Arial" w:cs="Arial"/>
        </w:rPr>
      </w:pPr>
      <w:r w:rsidRPr="00240906">
        <w:rPr>
          <w:rFonts w:ascii="Arial" w:hAnsi="Arial" w:cs="Arial"/>
        </w:rPr>
        <w:t xml:space="preserve">Department for Education (2025) </w:t>
      </w:r>
      <w:r w:rsidRPr="00240906">
        <w:rPr>
          <w:rFonts w:ascii="Arial" w:hAnsi="Arial" w:cs="Arial"/>
          <w:i/>
          <w:iCs/>
        </w:rPr>
        <w:t>Statutory Framework for The Early Years Foundation Stage</w:t>
      </w:r>
      <w:r w:rsidRPr="00240906">
        <w:rPr>
          <w:rFonts w:ascii="Arial" w:hAnsi="Arial" w:cs="Arial"/>
        </w:rPr>
        <w:t xml:space="preserve">. Available at: </w:t>
      </w:r>
      <w:hyperlink r:id="rId11" w:history="1">
        <w:r w:rsidRPr="00240906">
          <w:rPr>
            <w:rFonts w:ascii="Arial" w:hAnsi="Arial" w:cs="Arial"/>
            <w:color w:val="467886" w:themeColor="hyperlink"/>
            <w:u w:val="single"/>
          </w:rPr>
          <w:t>Statutory Framework for The Early Years Foundation Stage</w:t>
        </w:r>
      </w:hyperlink>
      <w:r w:rsidRPr="00240906">
        <w:rPr>
          <w:rFonts w:ascii="Arial" w:hAnsi="Arial" w:cs="Arial"/>
        </w:rPr>
        <w:t>. (Accessed:16/11/25)</w:t>
      </w:r>
    </w:p>
    <w:p w14:paraId="67C767B9" w14:textId="77777777" w:rsidR="006D211F" w:rsidRPr="00240906" w:rsidRDefault="006D211F" w:rsidP="00240906">
      <w:pPr>
        <w:spacing w:line="360" w:lineRule="auto"/>
        <w:rPr>
          <w:rFonts w:ascii="Arial" w:hAnsi="Arial" w:cs="Arial"/>
        </w:rPr>
      </w:pPr>
      <w:r w:rsidRPr="00240906">
        <w:rPr>
          <w:rFonts w:ascii="Arial" w:hAnsi="Arial" w:cs="Arial"/>
        </w:rPr>
        <w:t xml:space="preserve">Haartsen, R., Jones, E.J. and Johnson, M.H. (2016) ‘Human Brain Development Over the Early Years’, Current opinion in behavioural sciences, 10, pp. 149–154. Available at: </w:t>
      </w:r>
      <w:hyperlink r:id="rId12" w:history="1">
        <w:r w:rsidRPr="00240906">
          <w:rPr>
            <w:rFonts w:ascii="Arial" w:hAnsi="Arial" w:cs="Arial"/>
            <w:color w:val="467886" w:themeColor="hyperlink"/>
            <w:u w:val="single"/>
          </w:rPr>
          <w:t>Human Brain Development</w:t>
        </w:r>
      </w:hyperlink>
      <w:r w:rsidRPr="00240906">
        <w:rPr>
          <w:rFonts w:ascii="Arial" w:hAnsi="Arial" w:cs="Arial"/>
        </w:rPr>
        <w:t>. (20/11/25)</w:t>
      </w:r>
    </w:p>
    <w:p w14:paraId="67E3151F" w14:textId="77777777" w:rsidR="006D211F" w:rsidRPr="00240906" w:rsidRDefault="006D211F" w:rsidP="00240906">
      <w:pPr>
        <w:spacing w:line="360" w:lineRule="auto"/>
        <w:rPr>
          <w:rFonts w:ascii="Arial" w:hAnsi="Arial" w:cs="Arial"/>
        </w:rPr>
      </w:pPr>
      <w:r w:rsidRPr="00240906">
        <w:rPr>
          <w:rFonts w:ascii="Arial" w:hAnsi="Arial" w:cs="Arial"/>
        </w:rPr>
        <w:t xml:space="preserve">Harvard University, Centre of the developing child (2025) </w:t>
      </w:r>
      <w:r w:rsidRPr="00240906">
        <w:rPr>
          <w:rFonts w:ascii="Arial" w:hAnsi="Arial" w:cs="Arial"/>
          <w:i/>
          <w:iCs/>
        </w:rPr>
        <w:t>Brain Architecture</w:t>
      </w:r>
      <w:r w:rsidRPr="00240906">
        <w:rPr>
          <w:rFonts w:ascii="Arial" w:hAnsi="Arial" w:cs="Arial"/>
        </w:rPr>
        <w:t xml:space="preserve">. Available at: </w:t>
      </w:r>
      <w:hyperlink r:id="rId13" w:history="1">
        <w:r w:rsidRPr="00240906">
          <w:rPr>
            <w:rFonts w:ascii="Arial" w:hAnsi="Arial" w:cs="Arial"/>
            <w:color w:val="467886" w:themeColor="hyperlink"/>
            <w:u w:val="single"/>
          </w:rPr>
          <w:t>Brain Architecture</w:t>
        </w:r>
      </w:hyperlink>
      <w:r w:rsidRPr="00240906">
        <w:rPr>
          <w:rFonts w:ascii="Arial" w:hAnsi="Arial" w:cs="Arial"/>
        </w:rPr>
        <w:t>. (Accessed:20/11/25)</w:t>
      </w:r>
    </w:p>
    <w:p w14:paraId="0DAE3C34" w14:textId="77777777" w:rsidR="006D211F" w:rsidRPr="00240906" w:rsidRDefault="006D211F" w:rsidP="00240906">
      <w:pPr>
        <w:spacing w:line="360" w:lineRule="auto"/>
        <w:rPr>
          <w:rFonts w:ascii="Arial" w:hAnsi="Arial" w:cs="Arial"/>
        </w:rPr>
      </w:pPr>
      <w:r w:rsidRPr="00240906">
        <w:rPr>
          <w:rFonts w:ascii="Arial" w:hAnsi="Arial" w:cs="Arial"/>
        </w:rPr>
        <w:lastRenderedPageBreak/>
        <w:t>King</w:t>
      </w:r>
      <w:r w:rsidRPr="00240906">
        <w:rPr>
          <w:rFonts w:ascii="Segoe UI Symbol" w:hAnsi="Segoe UI Symbol" w:cs="Segoe UI Symbol"/>
        </w:rPr>
        <w:t>‑</w:t>
      </w:r>
      <w:r w:rsidRPr="00240906">
        <w:rPr>
          <w:rFonts w:ascii="Arial" w:hAnsi="Arial" w:cs="Arial"/>
        </w:rPr>
        <w:t xml:space="preserve">Hill, S. (2015) ‘Critical Analysis of Maslow’s Hierarchy of Need’, The STeP Journal, 2(4), pp. 54–57. University of Birmingham. Available at: </w:t>
      </w:r>
      <w:hyperlink r:id="rId14" w:history="1">
        <w:r w:rsidRPr="00240906">
          <w:rPr>
            <w:rFonts w:ascii="Arial" w:hAnsi="Arial" w:cs="Arial"/>
            <w:color w:val="467886" w:themeColor="hyperlink"/>
            <w:u w:val="single"/>
          </w:rPr>
          <w:t>Critical Analysis of Maslow’s Hierarchy of Need’</w:t>
        </w:r>
      </w:hyperlink>
      <w:r w:rsidRPr="00240906">
        <w:rPr>
          <w:rFonts w:ascii="Arial" w:hAnsi="Arial" w:cs="Arial"/>
        </w:rPr>
        <w:t>. (Accessed: 23/11/25)</w:t>
      </w:r>
    </w:p>
    <w:p w14:paraId="7048469E" w14:textId="77777777" w:rsidR="006D211F" w:rsidRPr="00240906" w:rsidRDefault="006D211F" w:rsidP="00240906">
      <w:pPr>
        <w:spacing w:line="360" w:lineRule="auto"/>
        <w:rPr>
          <w:rFonts w:ascii="Arial" w:hAnsi="Arial" w:cs="Arial"/>
        </w:rPr>
      </w:pPr>
      <w:r w:rsidRPr="00240906">
        <w:rPr>
          <w:rFonts w:ascii="Arial" w:hAnsi="Arial" w:cs="Arial"/>
        </w:rPr>
        <w:t xml:space="preserve">Masoumi, D., Bourbour, M. and Lindqvist, G. (2024) ‘Mapping Children’s Actions in the Scaffolding Process Using Interactive Whiteboard’, Early childhood education journal, 52(6), pp. 1209–1220. Available at: </w:t>
      </w:r>
      <w:hyperlink r:id="rId15" w:history="1">
        <w:r w:rsidRPr="00240906">
          <w:rPr>
            <w:rFonts w:ascii="Arial" w:hAnsi="Arial" w:cs="Arial"/>
            <w:color w:val="467886" w:themeColor="hyperlink"/>
            <w:u w:val="single"/>
          </w:rPr>
          <w:t>Mapping Children’s Actions</w:t>
        </w:r>
      </w:hyperlink>
      <w:r w:rsidRPr="00240906">
        <w:rPr>
          <w:rFonts w:ascii="Arial" w:hAnsi="Arial" w:cs="Arial"/>
        </w:rPr>
        <w:t>. (Accessed:18/11/25)</w:t>
      </w:r>
    </w:p>
    <w:p w14:paraId="1FCA104A" w14:textId="77777777" w:rsidR="006D211F" w:rsidRPr="00240906" w:rsidRDefault="006D211F" w:rsidP="00240906">
      <w:pPr>
        <w:spacing w:line="360" w:lineRule="auto"/>
        <w:rPr>
          <w:rFonts w:ascii="Arial" w:hAnsi="Arial" w:cs="Arial"/>
        </w:rPr>
      </w:pPr>
      <w:r w:rsidRPr="00240906">
        <w:rPr>
          <w:rFonts w:ascii="Arial" w:hAnsi="Arial" w:cs="Arial"/>
        </w:rPr>
        <w:t xml:space="preserve">Navidmanesh, S., Kadkhodaee, M., Ghadirinokabadi, L., &amp; Emamifar, A. (2025) ‘Resolving Conceptual and Practical Gaps in Current Child Well-Being Models Through the Holistic Well-Being Model for Children’, Discover Psychology, 5(1), Article 52. Available at: </w:t>
      </w:r>
      <w:hyperlink r:id="rId16" w:history="1">
        <w:r w:rsidRPr="00240906">
          <w:rPr>
            <w:rFonts w:ascii="Arial" w:hAnsi="Arial" w:cs="Arial"/>
            <w:color w:val="467886" w:themeColor="hyperlink"/>
            <w:u w:val="single"/>
          </w:rPr>
          <w:t>Resolving Conceptual and Practical Gaps in Current Child Well-Being Models Through the Holistic Well-Being Model for Children</w:t>
        </w:r>
      </w:hyperlink>
      <w:r w:rsidRPr="00240906">
        <w:rPr>
          <w:rFonts w:ascii="Arial" w:hAnsi="Arial" w:cs="Arial"/>
        </w:rPr>
        <w:t>. (Accessed: 23/11/25)</w:t>
      </w:r>
    </w:p>
    <w:p w14:paraId="25DFA826" w14:textId="77777777" w:rsidR="006D211F" w:rsidRPr="00240906" w:rsidRDefault="006D211F" w:rsidP="00240906">
      <w:pPr>
        <w:spacing w:line="360" w:lineRule="auto"/>
        <w:rPr>
          <w:rFonts w:ascii="Arial" w:hAnsi="Arial" w:cs="Arial"/>
        </w:rPr>
      </w:pPr>
      <w:r w:rsidRPr="00240906">
        <w:rPr>
          <w:rFonts w:ascii="Arial" w:hAnsi="Arial" w:cs="Arial"/>
        </w:rPr>
        <w:t xml:space="preserve">Navarro, J.L. and Tudge, J.R.H. (2025) </w:t>
      </w:r>
      <w:r w:rsidRPr="00240906">
        <w:rPr>
          <w:rFonts w:ascii="Arial" w:hAnsi="Arial" w:cs="Arial"/>
          <w:i/>
          <w:iCs/>
        </w:rPr>
        <w:t>Understanding and Teaching Bronfenbrenner’s Bioecological Theory.</w:t>
      </w:r>
      <w:r w:rsidRPr="00240906">
        <w:rPr>
          <w:rFonts w:ascii="Arial" w:hAnsi="Arial" w:cs="Arial"/>
        </w:rPr>
        <w:t xml:space="preserve"> 1st edn. Routledge. Available at: </w:t>
      </w:r>
      <w:hyperlink r:id="rId17" w:history="1">
        <w:r w:rsidRPr="00240906">
          <w:rPr>
            <w:rFonts w:ascii="Arial" w:hAnsi="Arial" w:cs="Arial"/>
            <w:color w:val="467886" w:themeColor="hyperlink"/>
            <w:u w:val="single"/>
          </w:rPr>
          <w:t>Understanding and Teaching Bronfenbrenner’s Bioecological Theory</w:t>
        </w:r>
      </w:hyperlink>
      <w:r w:rsidRPr="00240906">
        <w:rPr>
          <w:rFonts w:ascii="Arial" w:hAnsi="Arial" w:cs="Arial"/>
        </w:rPr>
        <w:t>.(Accessed:18/11/25)</w:t>
      </w:r>
    </w:p>
    <w:p w14:paraId="1042754D" w14:textId="25467DCA" w:rsidR="006D211F" w:rsidRPr="00240906" w:rsidRDefault="006D211F" w:rsidP="00240906">
      <w:pPr>
        <w:spacing w:line="360" w:lineRule="auto"/>
        <w:rPr>
          <w:rFonts w:ascii="Arial" w:hAnsi="Arial" w:cs="Arial"/>
        </w:rPr>
      </w:pPr>
      <w:r w:rsidRPr="00240906">
        <w:rPr>
          <w:rFonts w:ascii="Arial" w:hAnsi="Arial" w:cs="Arial"/>
        </w:rPr>
        <w:t xml:space="preserve">Nicholas, M., Veresov, N. and Clark, J.C. (2021) ‘Guided Reading – Working Within </w:t>
      </w:r>
      <w:r w:rsidR="00240906" w:rsidRPr="00240906">
        <w:rPr>
          <w:rFonts w:ascii="Arial" w:hAnsi="Arial" w:cs="Arial"/>
        </w:rPr>
        <w:t>a</w:t>
      </w:r>
      <w:r w:rsidRPr="00240906">
        <w:rPr>
          <w:rFonts w:ascii="Arial" w:hAnsi="Arial" w:cs="Arial"/>
        </w:rPr>
        <w:t xml:space="preserve"> Child’s Zone of Proximal Development’, Learning, </w:t>
      </w:r>
      <w:r w:rsidR="00240906" w:rsidRPr="00240906">
        <w:rPr>
          <w:rFonts w:ascii="Arial" w:hAnsi="Arial" w:cs="Arial"/>
        </w:rPr>
        <w:t>culture,</w:t>
      </w:r>
      <w:r w:rsidRPr="00240906">
        <w:rPr>
          <w:rFonts w:ascii="Arial" w:hAnsi="Arial" w:cs="Arial"/>
        </w:rPr>
        <w:t xml:space="preserve"> and social interaction, 30, Part A. Available at: </w:t>
      </w:r>
      <w:hyperlink r:id="rId18" w:history="1">
        <w:r w:rsidRPr="00240906">
          <w:rPr>
            <w:rFonts w:ascii="Arial" w:hAnsi="Arial" w:cs="Arial"/>
            <w:color w:val="467886" w:themeColor="hyperlink"/>
            <w:u w:val="single"/>
          </w:rPr>
          <w:t>Guided Reading – Working Within A Child’s Zone Of Proximal Development’</w:t>
        </w:r>
      </w:hyperlink>
      <w:r w:rsidRPr="00240906">
        <w:rPr>
          <w:rFonts w:ascii="Arial" w:hAnsi="Arial" w:cs="Arial"/>
        </w:rPr>
        <w:t>. (Accessed: 21/11/25)</w:t>
      </w:r>
    </w:p>
    <w:p w14:paraId="609AC6FD" w14:textId="77777777" w:rsidR="006D211F" w:rsidRPr="00240906" w:rsidRDefault="006D211F" w:rsidP="00240906">
      <w:pPr>
        <w:spacing w:line="360" w:lineRule="auto"/>
        <w:rPr>
          <w:rFonts w:ascii="Arial" w:hAnsi="Arial" w:cs="Arial"/>
        </w:rPr>
      </w:pPr>
      <w:r w:rsidRPr="00240906">
        <w:rPr>
          <w:rFonts w:ascii="Arial" w:hAnsi="Arial" w:cs="Arial"/>
        </w:rPr>
        <w:t xml:space="preserve">Nikkola, T., Reunamo, J. and Ruokonen, I. (2022) ‘Children’s Creative Thinking Abilities and Social Orientations in Finnish Early Childhood Education and Care’, Early child development and care, 192(6), pp. 872–886. Available at: </w:t>
      </w:r>
      <w:hyperlink r:id="rId19" w:history="1">
        <w:r w:rsidRPr="00240906">
          <w:rPr>
            <w:rFonts w:ascii="Arial" w:hAnsi="Arial" w:cs="Arial"/>
            <w:color w:val="467886" w:themeColor="hyperlink"/>
            <w:u w:val="single"/>
          </w:rPr>
          <w:t>Children’s Creative Thinking Abilities and Social Orientations in Finnish Early Childhood Education and Care</w:t>
        </w:r>
      </w:hyperlink>
      <w:r w:rsidRPr="00240906">
        <w:rPr>
          <w:rFonts w:ascii="Arial" w:hAnsi="Arial" w:cs="Arial"/>
        </w:rPr>
        <w:t>. (Accessed: 16/11/25)</w:t>
      </w:r>
    </w:p>
    <w:p w14:paraId="2CD0C4B5" w14:textId="77777777" w:rsidR="006D211F" w:rsidRPr="00240906" w:rsidRDefault="006D211F" w:rsidP="00240906">
      <w:pPr>
        <w:spacing w:line="360" w:lineRule="auto"/>
        <w:rPr>
          <w:rFonts w:ascii="Arial" w:hAnsi="Arial" w:cs="Arial"/>
        </w:rPr>
      </w:pPr>
      <w:r w:rsidRPr="00240906">
        <w:rPr>
          <w:rFonts w:ascii="Arial" w:hAnsi="Arial" w:cs="Arial"/>
        </w:rPr>
        <w:t xml:space="preserve">Qutishat, M. (2025) ‘Challenges in The Application of Maslow’s Hierarchy of Needs for Children Living in Gaza Amid Ongoing Conflict Started in October 2023’, Middle East current psychiatry (Cairo), 32(1). Available at: </w:t>
      </w:r>
      <w:hyperlink r:id="rId20" w:history="1">
        <w:r w:rsidRPr="00240906">
          <w:rPr>
            <w:rFonts w:ascii="Arial" w:hAnsi="Arial" w:cs="Arial"/>
            <w:color w:val="467886" w:themeColor="hyperlink"/>
            <w:u w:val="single"/>
          </w:rPr>
          <w:t>Challenges in The Application of Maslow’s Hierarchy of Needs</w:t>
        </w:r>
      </w:hyperlink>
      <w:r w:rsidRPr="00240906">
        <w:rPr>
          <w:rFonts w:ascii="Arial" w:hAnsi="Arial" w:cs="Arial"/>
        </w:rPr>
        <w:t>. (Accessed:26/11/25)</w:t>
      </w:r>
    </w:p>
    <w:p w14:paraId="601723B3" w14:textId="77777777" w:rsidR="006D211F" w:rsidRPr="00240906" w:rsidRDefault="006D211F" w:rsidP="00240906">
      <w:pPr>
        <w:spacing w:line="360" w:lineRule="auto"/>
        <w:rPr>
          <w:rFonts w:ascii="Arial" w:hAnsi="Arial" w:cs="Arial"/>
        </w:rPr>
      </w:pPr>
      <w:r w:rsidRPr="00240906">
        <w:rPr>
          <w:rFonts w:ascii="Arial" w:hAnsi="Arial" w:cs="Arial"/>
        </w:rPr>
        <w:lastRenderedPageBreak/>
        <w:t xml:space="preserve">Rojas, M., Méndez, A. and Watkins-Fassler, K. (2023) ‘The Hierarchy of Needs Empirical Examination of Maslow’s Theory and Lessons for Development’, World development, 165. Available at: </w:t>
      </w:r>
      <w:hyperlink r:id="rId21" w:history="1">
        <w:r w:rsidRPr="00240906">
          <w:rPr>
            <w:rFonts w:ascii="Arial" w:hAnsi="Arial" w:cs="Arial"/>
            <w:color w:val="467886" w:themeColor="hyperlink"/>
            <w:u w:val="single"/>
          </w:rPr>
          <w:t>The Hierarchy of Needs Empirical Examination of Maslow’s Theory and Lessons for Development</w:t>
        </w:r>
      </w:hyperlink>
      <w:r w:rsidRPr="00240906">
        <w:rPr>
          <w:rFonts w:ascii="Arial" w:hAnsi="Arial" w:cs="Arial"/>
        </w:rPr>
        <w:t>.(Accessed: 25/11/25)</w:t>
      </w:r>
    </w:p>
    <w:p w14:paraId="72C182F5" w14:textId="77777777" w:rsidR="006D211F" w:rsidRPr="00240906" w:rsidRDefault="006D211F" w:rsidP="00240906">
      <w:pPr>
        <w:spacing w:line="360" w:lineRule="auto"/>
        <w:rPr>
          <w:rFonts w:ascii="Arial" w:hAnsi="Arial" w:cs="Arial"/>
        </w:rPr>
      </w:pPr>
      <w:r w:rsidRPr="00240906">
        <w:rPr>
          <w:rFonts w:ascii="Arial" w:hAnsi="Arial" w:cs="Arial"/>
        </w:rPr>
        <w:t xml:space="preserve">Rubtsov, V.V. (2024) ‘Development and Learning in the Context of Social Interactions: L. Vygotsky vs J. Piaget’, </w:t>
      </w:r>
      <w:r w:rsidRPr="00240906">
        <w:rPr>
          <w:rFonts w:ascii="Arial" w:eastAsia="Times New Roman" w:hAnsi="Arial" w:cs="Arial"/>
          <w:color w:val="222222"/>
        </w:rPr>
        <w:t>Cultural-Historical Psychology</w:t>
      </w:r>
      <w:r w:rsidRPr="00240906">
        <w:rPr>
          <w:rFonts w:ascii="Arial" w:hAnsi="Arial" w:cs="Arial"/>
          <w:i/>
          <w:iCs/>
        </w:rPr>
        <w:t xml:space="preserve"> </w:t>
      </w:r>
      <w:r w:rsidRPr="00240906">
        <w:rPr>
          <w:rFonts w:ascii="Arial" w:hAnsi="Arial" w:cs="Arial"/>
        </w:rPr>
        <w:t xml:space="preserve">,20(1), pp. 77–88. Available at: </w:t>
      </w:r>
      <w:hyperlink r:id="rId22" w:history="1">
        <w:r w:rsidRPr="00240906">
          <w:rPr>
            <w:rFonts w:ascii="Arial" w:hAnsi="Arial" w:cs="Arial"/>
            <w:color w:val="467886" w:themeColor="hyperlink"/>
            <w:u w:val="single"/>
          </w:rPr>
          <w:t>Development and Learning in the Context of Social Interactions</w:t>
        </w:r>
      </w:hyperlink>
      <w:r w:rsidRPr="00240906">
        <w:rPr>
          <w:rFonts w:ascii="Arial" w:hAnsi="Arial" w:cs="Arial"/>
        </w:rPr>
        <w:t>. (Accessed:17/11/25)</w:t>
      </w:r>
    </w:p>
    <w:p w14:paraId="04C9F7A7" w14:textId="77777777" w:rsidR="006D211F" w:rsidRPr="00240906" w:rsidRDefault="006D211F" w:rsidP="00240906">
      <w:pPr>
        <w:spacing w:line="360" w:lineRule="auto"/>
        <w:rPr>
          <w:rFonts w:ascii="Arial" w:hAnsi="Arial" w:cs="Arial"/>
        </w:rPr>
      </w:pPr>
      <w:r w:rsidRPr="00240906">
        <w:rPr>
          <w:rFonts w:ascii="Arial" w:hAnsi="Arial" w:cs="Arial"/>
        </w:rPr>
        <w:t xml:space="preserve">Samuelsson, R. (2020) ‘Guiding Preschool Play for Cultural Learning: Preschool Design as Cultural Niche Construction’, Frontiers in psychology, 11, p. 545846. Available at: </w:t>
      </w:r>
      <w:hyperlink r:id="rId23" w:history="1">
        <w:r w:rsidRPr="00240906">
          <w:rPr>
            <w:rFonts w:ascii="Arial" w:hAnsi="Arial" w:cs="Arial"/>
            <w:color w:val="467886" w:themeColor="hyperlink"/>
            <w:u w:val="single"/>
          </w:rPr>
          <w:t>Guiding Preschool Play for Cultural Learning</w:t>
        </w:r>
      </w:hyperlink>
      <w:r w:rsidRPr="00240906">
        <w:rPr>
          <w:rFonts w:ascii="Arial" w:hAnsi="Arial" w:cs="Arial"/>
        </w:rPr>
        <w:t>. (Accessed:24/11/25)</w:t>
      </w:r>
    </w:p>
    <w:p w14:paraId="532E84E1" w14:textId="77777777" w:rsidR="006D211F" w:rsidRPr="00240906" w:rsidRDefault="006D211F" w:rsidP="00240906">
      <w:pPr>
        <w:spacing w:line="360" w:lineRule="auto"/>
        <w:rPr>
          <w:rFonts w:ascii="Arial" w:hAnsi="Arial" w:cs="Arial"/>
        </w:rPr>
      </w:pPr>
      <w:r w:rsidRPr="00240906">
        <w:rPr>
          <w:rFonts w:ascii="Arial" w:hAnsi="Arial" w:cs="Arial"/>
        </w:rPr>
        <w:t>Stodden, D.F., Pesce, C., Zarrett, N., Tomporowski, P., Ben-Soussan, T., Brian, A., Abrams, T.C. and Weist, M.D. (2023) ‘Holistic Functioning From A Developmental Perspective: A New Synthesis With A Focus On A Multi-Tiered System Support Structure’, Clinical child and family psychology review, 26(2), pp. 343–361.Available at:</w:t>
      </w:r>
      <w:r w:rsidRPr="00240906">
        <w:rPr>
          <w:rFonts w:ascii="Arial" w:eastAsia="Times New Roman" w:hAnsi="Arial" w:cs="Arial"/>
          <w:color w:val="555555"/>
          <w:shd w:val="clear" w:color="auto" w:fill="FFFFFF"/>
        </w:rPr>
        <w:t xml:space="preserve"> </w:t>
      </w:r>
      <w:hyperlink r:id="rId24" w:anchor="view=fitH&amp;statusbar=1" w:history="1">
        <w:r w:rsidRPr="00240906">
          <w:rPr>
            <w:rFonts w:ascii="Arial" w:eastAsia="Times New Roman" w:hAnsi="Arial" w:cs="Arial"/>
            <w:color w:val="467886" w:themeColor="hyperlink"/>
            <w:u w:val="single"/>
            <w:shd w:val="clear" w:color="auto" w:fill="FFFFFF"/>
          </w:rPr>
          <w:t>Holistic Functioning From A Developmental Perspective</w:t>
        </w:r>
      </w:hyperlink>
      <w:r w:rsidRPr="00240906">
        <w:rPr>
          <w:rFonts w:ascii="Arial" w:eastAsia="Times New Roman" w:hAnsi="Arial" w:cs="Arial"/>
          <w:color w:val="555555"/>
          <w:shd w:val="clear" w:color="auto" w:fill="FFFFFF"/>
        </w:rPr>
        <w:t>. (Accessed:20/11/25)</w:t>
      </w:r>
    </w:p>
    <w:p w14:paraId="3AAC82F5" w14:textId="71626B3B" w:rsidR="006D211F" w:rsidRPr="00240906" w:rsidRDefault="006D211F" w:rsidP="00240906">
      <w:pPr>
        <w:spacing w:line="360" w:lineRule="auto"/>
        <w:rPr>
          <w:rFonts w:ascii="Arial" w:hAnsi="Arial" w:cs="Arial"/>
        </w:rPr>
      </w:pPr>
      <w:r w:rsidRPr="00240906">
        <w:rPr>
          <w:rFonts w:ascii="Arial" w:hAnsi="Arial" w:cs="Arial"/>
        </w:rPr>
        <w:t>Tudge, J.R.H., Payir, A., Merçon-Vargas, E., Cao, H., Liang, Y., Li, J. and O’Brien, L. (2016) ‘Still Misused After All These Years? A Reevaluation of the Uses of Bronfenbrenner’s Bioecological Theory of Human Development</w:t>
      </w:r>
      <w:r w:rsidR="00240906" w:rsidRPr="00240906">
        <w:rPr>
          <w:rFonts w:ascii="Arial" w:hAnsi="Arial" w:cs="Arial"/>
        </w:rPr>
        <w:t>,’</w:t>
      </w:r>
      <w:r w:rsidRPr="00240906">
        <w:rPr>
          <w:rFonts w:ascii="Arial" w:hAnsi="Arial" w:cs="Arial"/>
        </w:rPr>
        <w:t xml:space="preserve"> Journal of Family Theory &amp; Review, 8(4), pp. 427–445. Available at:</w:t>
      </w:r>
      <w:hyperlink r:id="rId25" w:history="1">
        <w:r w:rsidRPr="00240906">
          <w:rPr>
            <w:rFonts w:ascii="Arial" w:hAnsi="Arial" w:cs="Arial"/>
            <w:color w:val="467886" w:themeColor="hyperlink"/>
            <w:u w:val="single"/>
          </w:rPr>
          <w:t>Still Misused After All These Years?</w:t>
        </w:r>
      </w:hyperlink>
      <w:r w:rsidRPr="00240906">
        <w:rPr>
          <w:rFonts w:ascii="Arial" w:hAnsi="Arial" w:cs="Arial"/>
        </w:rPr>
        <w:t>. (Accessed:22/11/25)</w:t>
      </w:r>
    </w:p>
    <w:p w14:paraId="490625E6" w14:textId="77777777" w:rsidR="004F1AE5" w:rsidRPr="00240906" w:rsidRDefault="004F1AE5" w:rsidP="00240906">
      <w:pPr>
        <w:spacing w:line="360" w:lineRule="auto"/>
        <w:rPr>
          <w:rFonts w:ascii="Arial" w:hAnsi="Arial" w:cs="Arial"/>
        </w:rPr>
      </w:pPr>
    </w:p>
    <w:sectPr w:rsidR="004F1AE5" w:rsidRPr="00240906">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FC8978" w14:textId="77777777" w:rsidR="001F75E9" w:rsidRDefault="001F75E9" w:rsidP="001F75E9">
      <w:pPr>
        <w:spacing w:after="0" w:line="240" w:lineRule="auto"/>
      </w:pPr>
      <w:r>
        <w:separator/>
      </w:r>
    </w:p>
  </w:endnote>
  <w:endnote w:type="continuationSeparator" w:id="0">
    <w:p w14:paraId="1084ABA4" w14:textId="77777777" w:rsidR="001F75E9" w:rsidRDefault="001F75E9" w:rsidP="001F7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0119896"/>
      <w:docPartObj>
        <w:docPartGallery w:val="Page Numbers (Bottom of Page)"/>
        <w:docPartUnique/>
      </w:docPartObj>
    </w:sdtPr>
    <w:sdtEndPr>
      <w:rPr>
        <w:rStyle w:val="PageNumber"/>
      </w:rPr>
    </w:sdtEndPr>
    <w:sdtContent>
      <w:p w14:paraId="6C4A0245" w14:textId="0EAD114A" w:rsidR="007F20C2" w:rsidRDefault="007F20C2" w:rsidP="00EB442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97BA30" w14:textId="77777777" w:rsidR="007F20C2" w:rsidRDefault="007F20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97076864"/>
      <w:docPartObj>
        <w:docPartGallery w:val="Page Numbers (Bottom of Page)"/>
        <w:docPartUnique/>
      </w:docPartObj>
    </w:sdtPr>
    <w:sdtEndPr>
      <w:rPr>
        <w:rStyle w:val="PageNumber"/>
      </w:rPr>
    </w:sdtEndPr>
    <w:sdtContent>
      <w:p w14:paraId="060E6354" w14:textId="5F10435E" w:rsidR="007F20C2" w:rsidRDefault="007F20C2" w:rsidP="00EB442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EA84AB" w14:textId="77777777" w:rsidR="007F20C2" w:rsidRDefault="007F20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02C10" w14:textId="77777777" w:rsidR="001F75E9" w:rsidRDefault="001F75E9" w:rsidP="001F75E9">
      <w:pPr>
        <w:spacing w:after="0" w:line="240" w:lineRule="auto"/>
      </w:pPr>
      <w:r>
        <w:separator/>
      </w:r>
    </w:p>
  </w:footnote>
  <w:footnote w:type="continuationSeparator" w:id="0">
    <w:p w14:paraId="3329EA16" w14:textId="77777777" w:rsidR="001F75E9" w:rsidRDefault="001F75E9" w:rsidP="001F75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F4BFB" w14:textId="05A1574A" w:rsidR="001F75E9" w:rsidRDefault="004E2C13">
    <w:pPr>
      <w:pStyle w:val="Header"/>
    </w:pPr>
    <w:r>
      <w:t>Student number – 2514677</w:t>
    </w:r>
    <w:r>
      <w:tab/>
    </w:r>
    <w:r w:rsidR="00937A17">
      <w:t>ECEY4001</w:t>
    </w:r>
    <w:r w:rsidR="00937A17">
      <w:tab/>
    </w:r>
    <w:r w:rsidR="001F75E9">
      <w:t>Word count - 968</w:t>
    </w:r>
  </w:p>
</w:hdr>
</file>

<file path=word/intelligence2.xml><?xml version="1.0" encoding="utf-8"?>
<int2:intelligence xmlns:int2="http://schemas.microsoft.com/office/intelligence/2020/intelligence" xmlns:oel="http://schemas.microsoft.com/office/2019/extlst">
  <int2:observations>
    <int2:bookmark int2:bookmarkName="_Int_6BhvPZbj" int2:invalidationBookmarkName="" int2:hashCode="PtLU4s0Wi2xkCU" int2:id="6r99l2WV">
      <int2:state int2:value="Rejected" int2:type="style"/>
    </int2:bookmark>
    <int2:bookmark int2:bookmarkName="_Int_ZBWmBpKl" int2:invalidationBookmarkName="" int2:hashCode="dkmkRuVDysnpuX" int2:id="5UhRgzs8">
      <int2:state int2:value="Rejected" int2:type="style"/>
    </int2:bookmark>
    <int2:bookmark int2:bookmarkName="_Int_yifwFe9x" int2:invalidationBookmarkName="" int2:hashCode="6D3YDSLpyzSoVt" int2:id="HCcLehVT">
      <int2:state int2:value="Rejected" int2:type="style"/>
    </int2:bookmark>
    <int2:bookmark int2:bookmarkName="_Int_dh797o9f" int2:invalidationBookmarkName="" int2:hashCode="SLGLFARhzcGrh6" int2:id="UcerdOMB">
      <int2:state int2:value="Rejected" int2:type="style"/>
    </int2:bookmark>
    <int2:bookmark int2:bookmarkName="_Int_b2d9TdO0" int2:invalidationBookmarkName="" int2:hashCode="SMFwPIHakRGYAb" int2:id="ppfJOM6h">
      <int2:state int2:value="Rejected" int2:type="style"/>
    </int2:bookmark>
    <int2:bookmark int2:bookmarkName="_Int_DCQtpwiI" int2:invalidationBookmarkName="" int2:hashCode="OYZYpgHZzMTnqA" int2:id="kFHiQCFl">
      <int2:state int2:value="Rejected" int2:type="style"/>
    </int2:bookmark>
    <int2:bookmark int2:bookmarkName="_Int_9k6I54RN" int2:invalidationBookmarkName="" int2:hashCode="zv1xR3DFjHKzDt" int2:id="Qd4hoLzr">
      <int2:state int2:value="Rejected" int2:type="style"/>
    </int2:bookmark>
    <int2:bookmark int2:bookmarkName="_Int_aIN7YPGB" int2:invalidationBookmarkName="" int2:hashCode="5yEXFgjpb54kST" int2:id="sSY4dSEE">
      <int2:state int2:value="Rejected" int2:type="style"/>
    </int2:bookmark>
    <int2:bookmark int2:bookmarkName="_Int_rRPMchbS" int2:invalidationBookmarkName="" int2:hashCode="SMFwPIHakRGYAb" int2:id="mmVLW0u3">
      <int2:state int2:value="Rejected" int2:type="style"/>
    </int2:bookmark>
    <int2:bookmark int2:bookmarkName="_Int_n6SKj5aP" int2:invalidationBookmarkName="" int2:hashCode="maS+KK4PEzqNKd" int2:id="Mf1L8KQh">
      <int2:state int2:value="Rejected" int2:type="style"/>
    </int2:bookmark>
    <int2:bookmark int2:bookmarkName="_Int_zjzu3kHT" int2:invalidationBookmarkName="" int2:hashCode="5NmnYnEbPG7rVG" int2:id="ag1Si8Y3">
      <int2:state int2:value="Rejected" int2:type="style"/>
    </int2:bookmark>
    <int2:bookmark int2:bookmarkName="_Int_zEvwwK1q" int2:invalidationBookmarkName="" int2:hashCode="vPsKIIFTcHMTpR" int2:id="trdKRUK4">
      <int2:state int2:value="Rejected" int2:type="style"/>
    </int2:bookmark>
    <int2:bookmark int2:bookmarkName="_Int_OgD1pqqA" int2:invalidationBookmarkName="" int2:hashCode="yuuQmuT/TuJaD/" int2:id="gZIksEXE">
      <int2:state int2:value="Rejected" int2:type="style"/>
    </int2:bookmark>
    <int2:bookmark int2:bookmarkName="_Int_jh9eqw1H" int2:invalidationBookmarkName="" int2:hashCode="6xX40Nbu8SUY24" int2:id="8OxhExeo">
      <int2:state int2:value="Rejected" int2:type="style"/>
    </int2:bookmark>
    <int2:bookmark int2:bookmarkName="_Int_sL6I4x5b" int2:invalidationBookmarkName="" int2:hashCode="SMFwPIHakRGYAb" int2:id="aegenbVE">
      <int2:state int2:value="Rejected" int2:type="style"/>
    </int2:bookmark>
    <int2:bookmark int2:bookmarkName="_Int_Z9Wcc7OC" int2:invalidationBookmarkName="" int2:hashCode="clhCYNp6HEut6V" int2:id="VSZkVhpt">
      <int2:state int2:value="Rejected" int2:type="style"/>
    </int2:bookmark>
    <int2:bookmark int2:bookmarkName="_Int_VG5UAMj5" int2:invalidationBookmarkName="" int2:hashCode="1DuiJIAIt4DuyU" int2:id="Yd7dL8oo">
      <int2:state int2:value="Rejected" int2:type="style"/>
    </int2:bookmark>
    <int2:bookmark int2:bookmarkName="_Int_VT2Dw9oO" int2:invalidationBookmarkName="" int2:hashCode="SMFwPIHakRGYAb" int2:id="o1B7bRKr">
      <int2:state int2:value="Rejected" int2:type="style"/>
    </int2:bookmark>
    <int2:bookmark int2:bookmarkName="_Int_2oXZBAIb" int2:invalidationBookmarkName="" int2:hashCode="eq6ParIDJ904oT" int2:id="ygVPX0Yd">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520"/>
    <w:rsid w:val="001C0AF3"/>
    <w:rsid w:val="001F75E9"/>
    <w:rsid w:val="0020138E"/>
    <w:rsid w:val="00240906"/>
    <w:rsid w:val="00301520"/>
    <w:rsid w:val="004C5976"/>
    <w:rsid w:val="004D13B9"/>
    <w:rsid w:val="004E2C13"/>
    <w:rsid w:val="004F1AE5"/>
    <w:rsid w:val="006D211F"/>
    <w:rsid w:val="0070263E"/>
    <w:rsid w:val="007B3039"/>
    <w:rsid w:val="007B59D9"/>
    <w:rsid w:val="007E637B"/>
    <w:rsid w:val="007F20C2"/>
    <w:rsid w:val="00937A17"/>
    <w:rsid w:val="00E60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CBFDD1"/>
  <w15:chartTrackingRefBased/>
  <w15:docId w15:val="{E2AE8CC8-106F-264E-BE8E-022E46FEE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5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15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5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5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5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5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5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5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5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5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15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5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5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5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5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5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5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520"/>
    <w:rPr>
      <w:rFonts w:eastAsiaTheme="majorEastAsia" w:cstheme="majorBidi"/>
      <w:color w:val="272727" w:themeColor="text1" w:themeTint="D8"/>
    </w:rPr>
  </w:style>
  <w:style w:type="paragraph" w:styleId="Title">
    <w:name w:val="Title"/>
    <w:basedOn w:val="Normal"/>
    <w:next w:val="Normal"/>
    <w:link w:val="TitleChar"/>
    <w:uiPriority w:val="10"/>
    <w:qFormat/>
    <w:rsid w:val="003015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5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5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5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520"/>
    <w:pPr>
      <w:spacing w:before="160"/>
      <w:jc w:val="center"/>
    </w:pPr>
    <w:rPr>
      <w:i/>
      <w:iCs/>
      <w:color w:val="404040" w:themeColor="text1" w:themeTint="BF"/>
    </w:rPr>
  </w:style>
  <w:style w:type="character" w:customStyle="1" w:styleId="QuoteChar">
    <w:name w:val="Quote Char"/>
    <w:basedOn w:val="DefaultParagraphFont"/>
    <w:link w:val="Quote"/>
    <w:uiPriority w:val="29"/>
    <w:rsid w:val="00301520"/>
    <w:rPr>
      <w:i/>
      <w:iCs/>
      <w:color w:val="404040" w:themeColor="text1" w:themeTint="BF"/>
    </w:rPr>
  </w:style>
  <w:style w:type="paragraph" w:styleId="ListParagraph">
    <w:name w:val="List Paragraph"/>
    <w:basedOn w:val="Normal"/>
    <w:uiPriority w:val="34"/>
    <w:qFormat/>
    <w:rsid w:val="00301520"/>
    <w:pPr>
      <w:ind w:left="720"/>
      <w:contextualSpacing/>
    </w:pPr>
  </w:style>
  <w:style w:type="character" w:styleId="IntenseEmphasis">
    <w:name w:val="Intense Emphasis"/>
    <w:basedOn w:val="DefaultParagraphFont"/>
    <w:uiPriority w:val="21"/>
    <w:qFormat/>
    <w:rsid w:val="00301520"/>
    <w:rPr>
      <w:i/>
      <w:iCs/>
      <w:color w:val="0F4761" w:themeColor="accent1" w:themeShade="BF"/>
    </w:rPr>
  </w:style>
  <w:style w:type="paragraph" w:styleId="IntenseQuote">
    <w:name w:val="Intense Quote"/>
    <w:basedOn w:val="Normal"/>
    <w:next w:val="Normal"/>
    <w:link w:val="IntenseQuoteChar"/>
    <w:uiPriority w:val="30"/>
    <w:qFormat/>
    <w:rsid w:val="003015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520"/>
    <w:rPr>
      <w:i/>
      <w:iCs/>
      <w:color w:val="0F4761" w:themeColor="accent1" w:themeShade="BF"/>
    </w:rPr>
  </w:style>
  <w:style w:type="character" w:styleId="IntenseReference">
    <w:name w:val="Intense Reference"/>
    <w:basedOn w:val="DefaultParagraphFont"/>
    <w:uiPriority w:val="32"/>
    <w:qFormat/>
    <w:rsid w:val="00301520"/>
    <w:rPr>
      <w:b/>
      <w:bCs/>
      <w:smallCaps/>
      <w:color w:val="0F4761" w:themeColor="accent1" w:themeShade="BF"/>
      <w:spacing w:val="5"/>
    </w:rPr>
  </w:style>
  <w:style w:type="paragraph" w:customStyle="1" w:styleId="p1">
    <w:name w:val="p1"/>
    <w:basedOn w:val="Normal"/>
    <w:rsid w:val="0030152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301520"/>
  </w:style>
  <w:style w:type="paragraph" w:customStyle="1" w:styleId="p2">
    <w:name w:val="p2"/>
    <w:basedOn w:val="Normal"/>
    <w:rsid w:val="0030152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0263E"/>
  </w:style>
  <w:style w:type="paragraph" w:styleId="Header">
    <w:name w:val="header"/>
    <w:basedOn w:val="Normal"/>
    <w:link w:val="HeaderChar"/>
    <w:uiPriority w:val="99"/>
    <w:unhideWhenUsed/>
    <w:rsid w:val="001F75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5E9"/>
  </w:style>
  <w:style w:type="paragraph" w:styleId="Footer">
    <w:name w:val="footer"/>
    <w:basedOn w:val="Normal"/>
    <w:link w:val="FooterChar"/>
    <w:uiPriority w:val="99"/>
    <w:unhideWhenUsed/>
    <w:rsid w:val="001F7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5E9"/>
  </w:style>
  <w:style w:type="character" w:styleId="PageNumber">
    <w:name w:val="page number"/>
    <w:basedOn w:val="DefaultParagraphFont"/>
    <w:uiPriority w:val="99"/>
    <w:semiHidden/>
    <w:unhideWhenUsed/>
    <w:rsid w:val="007F20C2"/>
  </w:style>
  <w:style w:type="character" w:styleId="Hyperlink">
    <w:name w:val="Hyperlink"/>
    <w:basedOn w:val="DefaultParagraphFont"/>
    <w:uiPriority w:val="99"/>
    <w:unhideWhenUsed/>
    <w:rsid w:val="006D211F"/>
    <w:rPr>
      <w:color w:val="467886" w:themeColor="hyperlink"/>
      <w:u w:val="single"/>
    </w:rPr>
  </w:style>
  <w:style w:type="character" w:styleId="Emphasis">
    <w:name w:val="Emphasis"/>
    <w:basedOn w:val="DefaultParagraphFont"/>
    <w:uiPriority w:val="20"/>
    <w:qFormat/>
    <w:rsid w:val="006D211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7863/CAM.90564" TargetMode="External"/><Relationship Id="rId13" Type="http://schemas.openxmlformats.org/officeDocument/2006/relationships/hyperlink" Target="https://developingchild.harvard.edu/key-concept/brain-architecture/" TargetMode="External"/><Relationship Id="rId18" Type="http://schemas.openxmlformats.org/officeDocument/2006/relationships/hyperlink" Target="https://doi.org/10.1016/j.lcsi.2021.100530"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doi.org/10.1016/j.worlddev.2023.106185" TargetMode="External"/><Relationship Id="rId7" Type="http://schemas.openxmlformats.org/officeDocument/2006/relationships/hyperlink" Target="https://doi.org/10.1111/jftr.12435" TargetMode="External"/><Relationship Id="rId12" Type="http://schemas.openxmlformats.org/officeDocument/2006/relationships/hyperlink" Target="https://doi.org/10.1016/j.cobeha.2016.05.015" TargetMode="External"/><Relationship Id="rId17" Type="http://schemas.openxmlformats.org/officeDocument/2006/relationships/hyperlink" Target="https://doi.org/10.4324/9781003464860" TargetMode="External"/><Relationship Id="rId25" Type="http://schemas.openxmlformats.org/officeDocument/2006/relationships/hyperlink" Target="https://onlinelibrary.wiley.com/doi/10.1111/jftr.12165" TargetMode="External"/><Relationship Id="rId2" Type="http://schemas.openxmlformats.org/officeDocument/2006/relationships/settings" Target="settings.xml"/><Relationship Id="rId16" Type="http://schemas.openxmlformats.org/officeDocument/2006/relationships/hyperlink" Target="https://doi.org/10.1007/s44202-025-00382-z" TargetMode="External"/><Relationship Id="rId20" Type="http://schemas.openxmlformats.org/officeDocument/2006/relationships/hyperlink" Target="https://doi.org/10.1186/s43045-025-00506-0"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07/s12144-024-05784-1" TargetMode="External"/><Relationship Id="rId11" Type="http://schemas.openxmlformats.org/officeDocument/2006/relationships/hyperlink" Target="https://www.gov.uk/government/publications/early-years-foundation-stage-framework&#8211;2" TargetMode="External"/><Relationship Id="rId24" Type="http://schemas.openxmlformats.org/officeDocument/2006/relationships/hyperlink" Target="https://media.proquest.com/media/hms/PFT/1/nGwNR?hl=&amp;cit%3Aauth=Stodden%2C+David+F.%3BPesce%2C+Caterina%3BZarrett%2C+Nicole%3BTomporowski%2C+Phillip%3BBen-Soussan%2C+Tal+Dotan%3BBrian%2C+Ali%3BAbrams%2C+T.+Cade%3BWeist%2C+Mark+D.&amp;cit%3Atitle=Holistic+Functioning+from+a+Developmental+Perspective%3A+A+New+...&amp;cit%3Apub=Clinical+Child+and+Family+Psychology+Review&amp;cit%3Avol=26&amp;cit%3Aiss=2&amp;cit%3Apg=343&amp;cit%3Adate=Jun+2023&amp;ic=true&amp;cit%3Aprod=ProQuest+Central&amp;_a=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%2BoCBXByaW1v8gIA%2BgIBToIDA1dlYooDHENJRDoyMDI1MTEyNTIxMTkwMDUwNzo4MDYyMjA%3D&amp;_s=15Ph9b4uEb0MAqBHSTHXN4E8J14%3D" TargetMode="External"/><Relationship Id="rId5" Type="http://schemas.openxmlformats.org/officeDocument/2006/relationships/endnotes" Target="endnotes.xml"/><Relationship Id="rId15" Type="http://schemas.openxmlformats.org/officeDocument/2006/relationships/hyperlink" Target="https://doi.org/10.1007/s10643-023-01510-x" TargetMode="External"/><Relationship Id="rId23" Type="http://schemas.openxmlformats.org/officeDocument/2006/relationships/hyperlink" Target="https://doi.org/10.3389/fpsyg.2020.545846" TargetMode="External"/><Relationship Id="rId28" Type="http://schemas.openxmlformats.org/officeDocument/2006/relationships/footer" Target="footer2.xml"/><Relationship Id="rId10" Type="http://schemas.openxmlformats.org/officeDocument/2006/relationships/hyperlink" Target="https://librarysearch.uwtsd.ac.uk/permalink/44WHELF_UWTSD/11c0l68/alma9925405602421" TargetMode="External"/><Relationship Id="rId19" Type="http://schemas.openxmlformats.org/officeDocument/2006/relationships/hyperlink" Target="https://doi.org/10.1080/03004430.2020.1813122" TargetMode="External"/><Relationship Id="rId31"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hyperlink" Target="https://doi.org/10.1080/09669760.2021.2003949" TargetMode="External"/><Relationship Id="rId14" Type="http://schemas.openxmlformats.org/officeDocument/2006/relationships/hyperlink" Target="https://ojs.cumbria.ac.uk/index.php/step/article/download/274/400" TargetMode="External"/><Relationship Id="rId22" Type="http://schemas.openxmlformats.org/officeDocument/2006/relationships/hyperlink" Target="https://doi.org/10.17759/chp.2024200111"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2277</Words>
  <Characters>12984</Characters>
  <Application>Microsoft Office Word</Application>
  <DocSecurity>0</DocSecurity>
  <Lines>108</Lines>
  <Paragraphs>30</Paragraphs>
  <ScaleCrop>false</ScaleCrop>
  <Company/>
  <LinksUpToDate>false</LinksUpToDate>
  <CharactersWithSpaces>15231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Meredith (2514677)</dc:creator>
  <cp:keywords/>
  <dc:description/>
  <cp:lastModifiedBy>Jenna Meredith (2514677)</cp:lastModifiedBy>
  <cp:revision>17</cp:revision>
  <dcterms:created xsi:type="dcterms:W3CDTF">2025-11-25T19:42:00Z</dcterms:created>
  <dcterms:modified xsi:type="dcterms:W3CDTF">2025-11-25T21:35:00Z</dcterms:modified>
</cp:coreProperties>
</file>