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E56D075" wp14:paraId="5E5787A5" wp14:textId="5541E80D">
      <w:pPr>
        <w:pStyle w:val="Normal"/>
      </w:pPr>
      <w:r w:rsidR="3BC02B4A">
        <w:drawing>
          <wp:inline xmlns:wp14="http://schemas.microsoft.com/office/word/2010/wordprocessingDrawing" wp14:editId="65EB5187" wp14:anchorId="5A1607E8">
            <wp:extent cx="3371850" cy="971550"/>
            <wp:effectExtent l="0" t="0" r="0" b="0"/>
            <wp:docPr id="7978495" name="drawing" title="Text  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78495" name="Picture 7978495"/>
                    <pic:cNvPicPr/>
                  </pic:nvPicPr>
                  <pic:blipFill>
                    <a:blip xmlns:r="http://schemas.openxmlformats.org/officeDocument/2006/relationships" r:embed="rId581247572">
                      <a:extLst>
                        <a:ext uri="{28A0092B-C50C-407E-A947-70E740481C1C}">
                          <a14:useLocalDpi xmlns:a14="http://schemas.microsoft.com/office/drawing/2010/main"/>
                        </a:ext>
                      </a:extLst>
                    </a:blip>
                    <a:stretch>
                      <a:fillRect/>
                    </a:stretch>
                  </pic:blipFill>
                  <pic:spPr>
                    <a:xfrm rot="0">
                      <a:off x="0" y="0"/>
                      <a:ext cx="3371850" cy="971550"/>
                    </a:xfrm>
                    <a:prstGeom prst="rect">
                      <a:avLst/>
                    </a:prstGeom>
                  </pic:spPr>
                </pic:pic>
              </a:graphicData>
            </a:graphic>
          </wp:inline>
        </w:drawing>
      </w:r>
    </w:p>
    <w:p w:rsidR="447CEC87" w:rsidP="1DEC851C" w:rsidRDefault="447CEC87" w14:paraId="6725DC07" w14:textId="116E3F7B">
      <w:pPr>
        <w:pStyle w:val="BodyText"/>
        <w:spacing w:line="360" w:lineRule="auto"/>
        <w:rPr>
          <w:rFonts w:ascii="Arial" w:hAnsi="Arial" w:eastAsia="Arial" w:cs="Arial"/>
          <w:b w:val="0"/>
          <w:bCs w:val="0"/>
          <w:i w:val="0"/>
          <w:iCs w:val="0"/>
          <w:caps w:val="0"/>
          <w:smallCaps w:val="0"/>
          <w:noProof w:val="0"/>
          <w:color w:val="000000" w:themeColor="text1" w:themeTint="FF" w:themeShade="FF"/>
          <w:sz w:val="72"/>
          <w:szCs w:val="72"/>
          <w:lang w:val="en-GB"/>
        </w:rPr>
      </w:pPr>
      <w:r w:rsidRPr="1DEC851C" w:rsidR="447CEC87">
        <w:rPr>
          <w:rFonts w:ascii="Arial" w:hAnsi="Arial" w:eastAsia="Arial" w:cs="Arial"/>
          <w:b w:val="1"/>
          <w:bCs w:val="1"/>
          <w:i w:val="0"/>
          <w:iCs w:val="0"/>
          <w:caps w:val="0"/>
          <w:smallCaps w:val="0"/>
          <w:noProof w:val="0"/>
          <w:color w:val="000000" w:themeColor="text1" w:themeTint="FF" w:themeShade="FF"/>
          <w:sz w:val="72"/>
          <w:szCs w:val="72"/>
          <w:lang w:val="en-GB"/>
        </w:rPr>
        <w:t xml:space="preserve">Exploring the strategies to support adults with Epilepsy in the UK  </w:t>
      </w:r>
    </w:p>
    <w:p w:rsidR="1DEC851C" w:rsidP="1DEC851C" w:rsidRDefault="1DEC851C" w14:paraId="371CE07D" w14:textId="2F78EF3E">
      <w:pPr>
        <w:jc w:val="center"/>
        <w:rPr>
          <w:rFonts w:ascii="Arial" w:hAnsi="Arial" w:eastAsia="Arial" w:cs="Arial"/>
          <w:b w:val="0"/>
          <w:bCs w:val="0"/>
          <w:i w:val="0"/>
          <w:iCs w:val="0"/>
          <w:caps w:val="0"/>
          <w:smallCaps w:val="0"/>
          <w:noProof w:val="0"/>
          <w:color w:val="0070C0"/>
          <w:sz w:val="80"/>
          <w:szCs w:val="80"/>
          <w:lang w:val="en-GB"/>
        </w:rPr>
      </w:pPr>
    </w:p>
    <w:p w:rsidR="447CEC87" w:rsidP="1DEC851C" w:rsidRDefault="447CEC87" w14:paraId="3827F076" w14:textId="60F3F9B5">
      <w:pPr>
        <w:jc w:val="center"/>
        <w:rPr>
          <w:rFonts w:ascii="Arial" w:hAnsi="Arial" w:eastAsia="Arial" w:cs="Arial"/>
          <w:b w:val="0"/>
          <w:bCs w:val="0"/>
          <w:i w:val="0"/>
          <w:iCs w:val="0"/>
          <w:caps w:val="0"/>
          <w:smallCaps w:val="0"/>
          <w:noProof w:val="0"/>
          <w:color w:val="000000" w:themeColor="text1" w:themeTint="FF" w:themeShade="FF"/>
          <w:sz w:val="72"/>
          <w:szCs w:val="72"/>
          <w:lang w:val="en-GB"/>
        </w:rPr>
      </w:pPr>
      <w:r w:rsidRPr="1DEC851C" w:rsidR="447CEC87">
        <w:rPr>
          <w:rFonts w:ascii="Arial" w:hAnsi="Arial" w:eastAsia="Arial" w:cs="Arial"/>
          <w:b w:val="1"/>
          <w:bCs w:val="1"/>
          <w:i w:val="0"/>
          <w:iCs w:val="0"/>
          <w:caps w:val="0"/>
          <w:smallCaps w:val="0"/>
          <w:noProof w:val="0"/>
          <w:color w:val="000000" w:themeColor="text1" w:themeTint="FF" w:themeShade="FF"/>
          <w:sz w:val="72"/>
          <w:szCs w:val="72"/>
          <w:lang w:val="en-GB"/>
        </w:rPr>
        <w:t xml:space="preserve">Valeriya Kozlova </w:t>
      </w:r>
    </w:p>
    <w:p w:rsidR="1DEC851C" w:rsidP="1DEC851C" w:rsidRDefault="1DEC851C" w14:paraId="62F1501D" w14:textId="7C06CC23">
      <w:pPr>
        <w:rPr>
          <w:rFonts w:ascii="Arial" w:hAnsi="Arial" w:eastAsia="Arial" w:cs="Arial"/>
          <w:b w:val="0"/>
          <w:bCs w:val="0"/>
          <w:i w:val="0"/>
          <w:iCs w:val="0"/>
          <w:caps w:val="0"/>
          <w:smallCaps w:val="0"/>
          <w:noProof w:val="0"/>
          <w:color w:val="000000" w:themeColor="text1" w:themeTint="FF" w:themeShade="FF"/>
          <w:sz w:val="40"/>
          <w:szCs w:val="40"/>
          <w:lang w:val="en-GB"/>
        </w:rPr>
      </w:pPr>
    </w:p>
    <w:p w:rsidR="1DEC851C" w:rsidP="1DEC851C" w:rsidRDefault="1DEC851C" w14:paraId="3F1F1681" w14:textId="11E3EE86">
      <w:pPr>
        <w:rPr>
          <w:rFonts w:ascii="Arial" w:hAnsi="Arial" w:eastAsia="Arial" w:cs="Arial"/>
          <w:b w:val="0"/>
          <w:bCs w:val="0"/>
          <w:i w:val="0"/>
          <w:iCs w:val="0"/>
          <w:caps w:val="0"/>
          <w:smallCaps w:val="0"/>
          <w:noProof w:val="0"/>
          <w:color w:val="000000" w:themeColor="text1" w:themeTint="FF" w:themeShade="FF"/>
          <w:sz w:val="40"/>
          <w:szCs w:val="40"/>
          <w:lang w:val="en-GB"/>
        </w:rPr>
      </w:pPr>
    </w:p>
    <w:p w:rsidR="447CEC87" w:rsidP="1DEC851C" w:rsidRDefault="447CEC87" w14:paraId="1BEB7238" w14:textId="65F395A9">
      <w:pPr>
        <w:rPr>
          <w:rFonts w:ascii="Arial" w:hAnsi="Arial" w:eastAsia="Arial" w:cs="Arial"/>
          <w:b w:val="0"/>
          <w:bCs w:val="0"/>
          <w:i w:val="0"/>
          <w:iCs w:val="0"/>
          <w:caps w:val="0"/>
          <w:smallCaps w:val="0"/>
          <w:noProof w:val="0"/>
          <w:color w:val="000000" w:themeColor="text1" w:themeTint="FF" w:themeShade="FF"/>
          <w:sz w:val="36"/>
          <w:szCs w:val="36"/>
          <w:lang w:val="en-GB"/>
        </w:rPr>
      </w:pPr>
      <w:r w:rsidRPr="1DEC851C" w:rsidR="447CEC87">
        <w:rPr>
          <w:rFonts w:ascii="Arial" w:hAnsi="Arial" w:eastAsia="Arial" w:cs="Arial"/>
          <w:b w:val="0"/>
          <w:bCs w:val="0"/>
          <w:i w:val="0"/>
          <w:iCs w:val="0"/>
          <w:caps w:val="0"/>
          <w:smallCaps w:val="0"/>
          <w:noProof w:val="0"/>
          <w:color w:val="000000" w:themeColor="text1" w:themeTint="FF" w:themeShade="FF"/>
          <w:sz w:val="36"/>
          <w:szCs w:val="36"/>
          <w:lang w:val="en-GB"/>
        </w:rPr>
        <w:t>Supervisor’s name: Jolly Nwankwo</w:t>
      </w:r>
    </w:p>
    <w:p w:rsidR="1DEC851C" w:rsidP="1DEC851C" w:rsidRDefault="1DEC851C" w14:paraId="3AE55DBA" w14:textId="66E1BA7C">
      <w:pPr>
        <w:rPr>
          <w:rFonts w:ascii="Arial" w:hAnsi="Arial" w:eastAsia="Arial" w:cs="Arial"/>
          <w:b w:val="0"/>
          <w:bCs w:val="0"/>
          <w:i w:val="0"/>
          <w:iCs w:val="0"/>
          <w:caps w:val="0"/>
          <w:smallCaps w:val="0"/>
          <w:noProof w:val="0"/>
          <w:color w:val="000000" w:themeColor="text1" w:themeTint="FF" w:themeShade="FF"/>
          <w:sz w:val="40"/>
          <w:szCs w:val="40"/>
          <w:lang w:val="en-GB"/>
        </w:rPr>
      </w:pPr>
    </w:p>
    <w:p w:rsidR="447CEC87" w:rsidP="1DEC851C" w:rsidRDefault="447CEC87" w14:paraId="5F0F92CD" w14:textId="3E819925">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DEC851C" w:rsidR="447CEC87">
        <w:rPr>
          <w:rFonts w:ascii="Arial" w:hAnsi="Arial" w:eastAsia="Arial" w:cs="Arial"/>
          <w:b w:val="0"/>
          <w:bCs w:val="0"/>
          <w:i w:val="0"/>
          <w:iCs w:val="0"/>
          <w:caps w:val="0"/>
          <w:smallCaps w:val="0"/>
          <w:noProof w:val="0"/>
          <w:color w:val="000000" w:themeColor="text1" w:themeTint="FF" w:themeShade="FF"/>
          <w:sz w:val="32"/>
          <w:szCs w:val="32"/>
          <w:lang w:val="en-GB"/>
        </w:rPr>
        <w:t xml:space="preserve">Dissertation submitted as part of the requirements for the award BSc (Hons) Health and Social Care </w:t>
      </w:r>
    </w:p>
    <w:p w:rsidR="1DEC851C" w:rsidP="1DEC851C" w:rsidRDefault="1DEC851C" w14:paraId="1C73D064" w14:textId="0D7E6CF6">
      <w:pPr>
        <w:rPr>
          <w:rFonts w:ascii="Arial" w:hAnsi="Arial" w:eastAsia="Arial" w:cs="Arial"/>
          <w:b w:val="0"/>
          <w:bCs w:val="0"/>
          <w:i w:val="0"/>
          <w:iCs w:val="0"/>
          <w:caps w:val="0"/>
          <w:smallCaps w:val="0"/>
          <w:noProof w:val="0"/>
          <w:color w:val="000000" w:themeColor="text1" w:themeTint="FF" w:themeShade="FF"/>
          <w:sz w:val="20"/>
          <w:szCs w:val="20"/>
          <w:lang w:val="en-GB"/>
        </w:rPr>
      </w:pPr>
    </w:p>
    <w:p w:rsidR="1DEC851C" w:rsidP="1DEC851C" w:rsidRDefault="1DEC851C" w14:paraId="1B94765F" w14:textId="6E8C8525">
      <w:pPr>
        <w:rPr>
          <w:rFonts w:ascii="Arial" w:hAnsi="Arial" w:eastAsia="Arial" w:cs="Arial"/>
          <w:b w:val="0"/>
          <w:bCs w:val="0"/>
          <w:i w:val="0"/>
          <w:iCs w:val="0"/>
          <w:caps w:val="0"/>
          <w:smallCaps w:val="0"/>
          <w:noProof w:val="0"/>
          <w:color w:val="000000" w:themeColor="text1" w:themeTint="FF" w:themeShade="FF"/>
          <w:sz w:val="20"/>
          <w:szCs w:val="20"/>
          <w:lang w:val="en-GB"/>
        </w:rPr>
      </w:pPr>
    </w:p>
    <w:p w:rsidR="447CEC87" w:rsidP="1DEC851C" w:rsidRDefault="447CEC87" w14:paraId="3B57B649" w14:textId="3050A9FA">
      <w:pPr>
        <w:jc w:val="center"/>
        <w:rPr>
          <w:rFonts w:ascii="Arial" w:hAnsi="Arial" w:eastAsia="Arial" w:cs="Arial"/>
          <w:b w:val="0"/>
          <w:bCs w:val="0"/>
          <w:i w:val="0"/>
          <w:iCs w:val="0"/>
          <w:caps w:val="0"/>
          <w:smallCaps w:val="0"/>
          <w:noProof w:val="0"/>
          <w:color w:val="000000" w:themeColor="text1" w:themeTint="FF" w:themeShade="FF"/>
          <w:sz w:val="20"/>
          <w:szCs w:val="20"/>
          <w:lang w:val="en-GB"/>
        </w:rPr>
      </w:pPr>
      <w:r w:rsidRPr="1DEC851C" w:rsidR="447CEC87">
        <w:rPr>
          <w:rFonts w:ascii="Arial" w:hAnsi="Arial" w:eastAsia="Arial" w:cs="Arial"/>
          <w:b w:val="0"/>
          <w:bCs w:val="0"/>
          <w:i w:val="0"/>
          <w:iCs w:val="0"/>
          <w:caps w:val="0"/>
          <w:smallCaps w:val="0"/>
          <w:noProof w:val="0"/>
          <w:color w:val="000000" w:themeColor="text1" w:themeTint="FF" w:themeShade="FF"/>
          <w:sz w:val="20"/>
          <w:szCs w:val="20"/>
          <w:lang w:val="en-GB"/>
        </w:rPr>
        <w:t>August 2026</w:t>
      </w:r>
    </w:p>
    <w:p w:rsidR="1DEC851C" w:rsidP="1DEC851C" w:rsidRDefault="1DEC851C" w14:paraId="2FEB764A" w14:textId="249677A2">
      <w:pPr>
        <w:pStyle w:val="Normal"/>
      </w:pPr>
    </w:p>
    <w:p w:rsidR="25F8950D" w:rsidP="1DEC851C" w:rsidRDefault="25F8950D" w14:paraId="1D1BC7DF" w14:textId="4D8DDD52">
      <w:pPr>
        <w:pStyle w:val="Heading1"/>
        <w:rPr>
          <w:rFonts w:ascii="Arial" w:hAnsi="Arial" w:eastAsia="Arial" w:cs="Arial"/>
          <w:b w:val="1"/>
          <w:bCs w:val="1"/>
          <w:i w:val="0"/>
          <w:iCs w:val="0"/>
          <w:caps w:val="0"/>
          <w:smallCaps w:val="0"/>
          <w:noProof w:val="0"/>
          <w:color w:val="000000" w:themeColor="text1" w:themeTint="FF" w:themeShade="FF"/>
          <w:sz w:val="28"/>
          <w:szCs w:val="28"/>
          <w:lang w:val="en-GB"/>
        </w:rPr>
      </w:pPr>
      <w:bookmarkStart w:name="_Toc1052844043" w:id="19054125"/>
      <w:r w:rsidRPr="1DEC851C" w:rsidR="25F8950D">
        <w:rPr>
          <w:rFonts w:ascii="Arial" w:hAnsi="Arial" w:eastAsia="Arial" w:cs="Arial"/>
          <w:b w:val="1"/>
          <w:bCs w:val="1"/>
          <w:i w:val="0"/>
          <w:iCs w:val="0"/>
          <w:caps w:val="0"/>
          <w:smallCaps w:val="0"/>
          <w:noProof w:val="0"/>
          <w:color w:val="000000" w:themeColor="text1" w:themeTint="FF" w:themeShade="FF"/>
          <w:sz w:val="28"/>
          <w:szCs w:val="28"/>
          <w:lang w:val="en-GB"/>
        </w:rPr>
        <w:t>DECLARATION</w:t>
      </w:r>
      <w:bookmarkEnd w:id="19054125"/>
    </w:p>
    <w:p w:rsidR="1DEC851C" w:rsidP="1DEC851C" w:rsidRDefault="1DEC851C" w14:paraId="32607E1F" w14:textId="0417237A">
      <w:pPr>
        <w:rPr>
          <w:rFonts w:ascii="Arial" w:hAnsi="Arial" w:eastAsia="Arial" w:cs="Arial"/>
          <w:b w:val="0"/>
          <w:bCs w:val="0"/>
          <w:i w:val="0"/>
          <w:iCs w:val="0"/>
          <w:caps w:val="0"/>
          <w:smallCaps w:val="0"/>
          <w:noProof w:val="0"/>
          <w:color w:val="000000" w:themeColor="text1" w:themeTint="FF" w:themeShade="FF"/>
          <w:sz w:val="20"/>
          <w:szCs w:val="20"/>
          <w:lang w:val="en-GB"/>
        </w:rPr>
      </w:pPr>
    </w:p>
    <w:p w:rsidR="25F8950D" w:rsidP="1DEC851C" w:rsidRDefault="25F8950D" w14:paraId="16D8D8B8" w14:textId="7710B104">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This work has not previously been accepted in substance for any degree and is not being concurrently submitted in candidature for any degree.</w:t>
      </w:r>
    </w:p>
    <w:p w:rsidR="1DEC851C" w:rsidP="1DEC851C" w:rsidRDefault="1DEC851C" w14:paraId="081C98F3" w14:textId="56880880">
      <w:pPr>
        <w:rPr>
          <w:rFonts w:ascii="Arial" w:hAnsi="Arial" w:eastAsia="Arial" w:cs="Arial"/>
          <w:b w:val="0"/>
          <w:bCs w:val="0"/>
          <w:i w:val="0"/>
          <w:iCs w:val="0"/>
          <w:caps w:val="0"/>
          <w:smallCaps w:val="0"/>
          <w:noProof w:val="0"/>
          <w:color w:val="000000" w:themeColor="text1" w:themeTint="FF" w:themeShade="FF"/>
          <w:sz w:val="24"/>
          <w:szCs w:val="24"/>
          <w:lang w:val="en-GB"/>
        </w:rPr>
      </w:pPr>
    </w:p>
    <w:p w:rsidR="1DEC851C" w:rsidP="1DEC851C" w:rsidRDefault="1DEC851C" w14:paraId="758F6AFB" w14:textId="74AD8245">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62FEDFDC" w14:textId="684FADD3">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Signed………ValeriyaKozlova…………………</w:t>
      </w:r>
    </w:p>
    <w:p w:rsidR="1DEC851C" w:rsidP="1DEC851C" w:rsidRDefault="1DEC851C" w14:paraId="5A9AC015" w14:textId="21C64E6D">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3755A304" w14:textId="414B46D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Date………………03.08.2026…………………</w:t>
      </w:r>
    </w:p>
    <w:p w:rsidR="1DEC851C" w:rsidP="1DEC851C" w:rsidRDefault="1DEC851C" w14:paraId="1D324CA1" w14:textId="238CDAE5">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5F8950D" w:rsidP="1DEC851C" w:rsidRDefault="25F8950D" w14:paraId="765A2436" w14:textId="6B2F37B2">
      <w:pPr>
        <w:pStyle w:val="Normal"/>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1DEC851C" w:rsidR="25F8950D">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 xml:space="preserve">STATEMENT 1 </w:t>
      </w:r>
    </w:p>
    <w:p w:rsidR="25F8950D" w:rsidP="1DEC851C" w:rsidRDefault="25F8950D" w14:paraId="7DAE801D" w14:textId="76BE58F4">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This dissertation is being submitted in partial fulfilment of the requirements for the degree of BSc.</w:t>
      </w:r>
    </w:p>
    <w:p w:rsidR="1DEC851C" w:rsidP="1DEC851C" w:rsidRDefault="1DEC851C" w14:paraId="6EF26A5E" w14:textId="58E63E3F">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25F8950D" w:rsidP="1DEC851C" w:rsidRDefault="25F8950D" w14:paraId="7041B65C" w14:textId="4BBF2CE0">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 xml:space="preserve">Signed………ValeriyaKozlova…………………. </w:t>
      </w:r>
    </w:p>
    <w:p w:rsidR="1DEC851C" w:rsidP="1DEC851C" w:rsidRDefault="1DEC851C" w14:paraId="5D0B36D2" w14:textId="79A367C6">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6E70BF0E" w14:textId="74A0862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Date……………03.08.2026……………………</w:t>
      </w:r>
    </w:p>
    <w:p w:rsidR="1DEC851C" w:rsidP="1DEC851C" w:rsidRDefault="1DEC851C" w14:paraId="283FD9C9" w14:textId="59130A3D">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5B7B4E36" w14:textId="176D61AE">
      <w:pP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1DEC851C" w:rsidR="25F8950D">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STATEMENT 2</w:t>
      </w:r>
    </w:p>
    <w:p w:rsidR="25F8950D" w:rsidP="1DEC851C" w:rsidRDefault="25F8950D" w14:paraId="0A2BC611" w14:textId="162681AA">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This dissertation is the result of my own independent work/investigation, except where otherwise stated.</w:t>
      </w:r>
    </w:p>
    <w:p w:rsidR="1DEC851C" w:rsidP="1DEC851C" w:rsidRDefault="1DEC851C" w14:paraId="64E7551C" w14:textId="2CBB31C6">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5520EE2C" w14:textId="65A7D6FC">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Other sources are acknowledged by footnotes giving explicit references.  A bibliography is appended.</w:t>
      </w:r>
    </w:p>
    <w:p w:rsidR="1DEC851C" w:rsidP="1DEC851C" w:rsidRDefault="1DEC851C" w14:paraId="49A8D95E" w14:textId="48D56A06">
      <w:pPr>
        <w:rPr>
          <w:rFonts w:ascii="Arial" w:hAnsi="Arial" w:eastAsia="Arial" w:cs="Arial"/>
          <w:b w:val="0"/>
          <w:bCs w:val="0"/>
          <w:i w:val="0"/>
          <w:iCs w:val="0"/>
          <w:caps w:val="0"/>
          <w:smallCaps w:val="0"/>
          <w:noProof w:val="0"/>
          <w:color w:val="000000" w:themeColor="text1" w:themeTint="FF" w:themeShade="FF"/>
          <w:sz w:val="24"/>
          <w:szCs w:val="24"/>
          <w:lang w:val="en-GB"/>
        </w:rPr>
      </w:pPr>
    </w:p>
    <w:p w:rsidR="1DEC851C" w:rsidP="1DEC851C" w:rsidRDefault="1DEC851C" w14:paraId="5CE2FFC2" w14:textId="2A28C7D6">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2B78F18A" w14:textId="78BE48FD">
      <w:pPr>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Signed…………ValeriyaKozlova………………………</w:t>
      </w:r>
    </w:p>
    <w:p w:rsidR="1DEC851C" w:rsidP="1DEC851C" w:rsidRDefault="1DEC851C" w14:paraId="79E8840F" w14:textId="73B31918">
      <w:pPr>
        <w:rPr>
          <w:rFonts w:ascii="Arial" w:hAnsi="Arial" w:eastAsia="Arial" w:cs="Arial"/>
          <w:b w:val="0"/>
          <w:bCs w:val="0"/>
          <w:i w:val="0"/>
          <w:iCs w:val="0"/>
          <w:caps w:val="0"/>
          <w:smallCaps w:val="0"/>
          <w:noProof w:val="0"/>
          <w:color w:val="000000" w:themeColor="text1" w:themeTint="FF" w:themeShade="FF"/>
          <w:sz w:val="24"/>
          <w:szCs w:val="24"/>
          <w:lang w:val="en-GB"/>
        </w:rPr>
      </w:pPr>
    </w:p>
    <w:p w:rsidR="25F8950D" w:rsidP="1DEC851C" w:rsidRDefault="25F8950D" w14:paraId="6674526F" w14:textId="08559C8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25F8950D">
        <w:rPr>
          <w:rFonts w:ascii="Arial" w:hAnsi="Arial" w:eastAsia="Arial" w:cs="Arial"/>
          <w:b w:val="0"/>
          <w:bCs w:val="0"/>
          <w:i w:val="0"/>
          <w:iCs w:val="0"/>
          <w:caps w:val="0"/>
          <w:smallCaps w:val="0"/>
          <w:noProof w:val="0"/>
          <w:color w:val="000000" w:themeColor="text1" w:themeTint="FF" w:themeShade="FF"/>
          <w:sz w:val="24"/>
          <w:szCs w:val="24"/>
          <w:lang w:val="en-GB"/>
        </w:rPr>
        <w:t>Date……………03.08.2026……………………………</w:t>
      </w:r>
    </w:p>
    <w:p w:rsidR="1DEC851C" w:rsidP="1DEC851C" w:rsidRDefault="1DEC851C" w14:paraId="43C0A24A" w14:textId="0DAD5BF6">
      <w:pPr>
        <w:pStyle w:val="Normal"/>
      </w:pPr>
    </w:p>
    <w:p w:rsidR="1DEC851C" w:rsidRDefault="1DEC851C" w14:paraId="320E260E" w14:textId="68AA1937">
      <w:r>
        <w:br w:type="page"/>
      </w:r>
    </w:p>
    <w:p w:rsidR="4BA4CBEE" w:rsidP="1DEC851C" w:rsidRDefault="4BA4CBEE" w14:paraId="1534CAA3" w14:textId="38550454">
      <w:pPr>
        <w:pStyle w:val="Heading1"/>
        <w:rPr>
          <w:rFonts w:ascii="Arial" w:hAnsi="Arial" w:eastAsia="Arial" w:cs="Arial" w:asciiTheme="minorAscii" w:hAnsiTheme="minorAscii" w:eastAsiaTheme="minorAscii" w:cstheme="minorAscii"/>
          <w:b w:val="1"/>
          <w:bCs w:val="1"/>
          <w:noProof w:val="0"/>
          <w:color w:val="auto"/>
          <w:sz w:val="28"/>
          <w:szCs w:val="28"/>
          <w:lang w:val="en-GB"/>
        </w:rPr>
      </w:pPr>
      <w:bookmarkStart w:name="_Toc1826744724" w:id="671291527"/>
      <w:r w:rsidRPr="1DEC851C" w:rsidR="4BA4CBEE">
        <w:rPr>
          <w:rFonts w:ascii="Arial" w:hAnsi="Arial" w:eastAsia="Arial" w:cs="Arial" w:asciiTheme="minorAscii" w:hAnsiTheme="minorAscii" w:eastAsiaTheme="minorAscii" w:cstheme="minorAscii"/>
          <w:b w:val="1"/>
          <w:bCs w:val="1"/>
          <w:noProof w:val="0"/>
          <w:color w:val="auto"/>
          <w:sz w:val="28"/>
          <w:szCs w:val="28"/>
          <w:lang w:val="en-GB"/>
        </w:rPr>
        <w:t>AC</w:t>
      </w:r>
      <w:r w:rsidRPr="1DEC851C" w:rsidR="4BA4CBEE">
        <w:rPr>
          <w:rFonts w:ascii="Arial" w:hAnsi="Arial" w:eastAsia="Arial" w:cs="Arial" w:asciiTheme="minorAscii" w:hAnsiTheme="minorAscii" w:eastAsiaTheme="minorAscii" w:cstheme="minorAscii"/>
          <w:b w:val="1"/>
          <w:bCs w:val="1"/>
          <w:noProof w:val="0"/>
          <w:color w:val="auto"/>
          <w:sz w:val="28"/>
          <w:szCs w:val="28"/>
          <w:lang w:val="en-GB"/>
        </w:rPr>
        <w:t>KNOWLEDGEMENTS</w:t>
      </w:r>
      <w:bookmarkEnd w:id="671291527"/>
    </w:p>
    <w:p w:rsidR="7569CE8A" w:rsidP="1DEC851C" w:rsidRDefault="7569CE8A" w14:paraId="79F0B6F6" w14:textId="4EFF30CA">
      <w:pPr>
        <w:spacing w:before="240" w:beforeAutospacing="off" w:after="240" w:afterAutospacing="off"/>
      </w:pPr>
      <w:r w:rsidRPr="1DEC851C" w:rsidR="7569CE8A">
        <w:rPr>
          <w:rFonts w:ascii="Arial" w:hAnsi="Arial" w:eastAsia="Arial" w:cs="Arial"/>
          <w:noProof w:val="0"/>
          <w:sz w:val="22"/>
          <w:szCs w:val="22"/>
          <w:lang w:val="en-GB"/>
        </w:rPr>
        <w:t>This research sheds light on the strategies to support adults with Epilepsy in the UK by conducting secondary qualitative data analysis. I would like to thank my teachers for constantly supporting and encouraging me to complete the project on time with high quality. I am grateful to my peers for motivating me during data findings and analysis. I would also like to thank my friends, and collegues for taking care of me during the tough times I faced while compiling the research information.</w:t>
      </w:r>
    </w:p>
    <w:p w:rsidR="1DEC851C" w:rsidP="1DEC851C" w:rsidRDefault="1DEC851C" w14:paraId="0C1BD9FB" w14:textId="679DEA8A">
      <w:pPr>
        <w:pStyle w:val="Normal"/>
      </w:pPr>
    </w:p>
    <w:p w:rsidR="1DEC851C" w:rsidRDefault="1DEC851C" w14:paraId="002FEA3F" w14:textId="066D131B">
      <w:r>
        <w:br w:type="page"/>
      </w:r>
    </w:p>
    <w:p w:rsidR="66FB6AAB" w:rsidP="1DEC851C" w:rsidRDefault="66FB6AAB" w14:paraId="70A374DF" w14:textId="41D5A0A3">
      <w:pPr>
        <w:pStyle w:val="Heading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GB"/>
        </w:rPr>
      </w:pPr>
      <w:bookmarkStart w:name="_Toc1616437845" w:id="1153277925"/>
      <w:r w:rsidRPr="1DEC851C" w:rsidR="66FB6AAB">
        <w:rPr>
          <w:rFonts w:ascii="Arial" w:hAnsi="Arial" w:eastAsia="Arial" w:cs="Arial" w:asciiTheme="minorAscii" w:hAnsiTheme="minorAscii" w:eastAsiaTheme="minorAscii" w:cstheme="minorAscii"/>
          <w:b w:val="1"/>
          <w:bCs w:val="1"/>
          <w:noProof w:val="0"/>
          <w:color w:val="auto"/>
          <w:sz w:val="28"/>
          <w:szCs w:val="28"/>
          <w:lang w:val="en-GB"/>
        </w:rPr>
        <w:t>ABSTRACT</w:t>
      </w:r>
      <w:bookmarkEnd w:id="1153277925"/>
    </w:p>
    <w:p w:rsidR="1DEC851C" w:rsidP="1DEC851C" w:rsidRDefault="1DEC851C" w14:paraId="5E05969B" w14:textId="7D360B71">
      <w:pPr>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6FB6AAB" w:rsidP="1DEC851C" w:rsidRDefault="66FB6AAB" w14:paraId="4A9B50AA" w14:textId="0964F81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6FB6AAB">
        <w:rPr>
          <w:rFonts w:ascii="Arial" w:hAnsi="Arial" w:eastAsia="Arial" w:cs="Arial"/>
          <w:b w:val="0"/>
          <w:bCs w:val="0"/>
          <w:i w:val="0"/>
          <w:iCs w:val="0"/>
          <w:caps w:val="0"/>
          <w:smallCaps w:val="0"/>
          <w:noProof w:val="0"/>
          <w:color w:val="000000" w:themeColor="text1" w:themeTint="FF" w:themeShade="FF"/>
          <w:sz w:val="22"/>
          <w:szCs w:val="22"/>
          <w:lang w:val="en-GB"/>
        </w:rPr>
        <w:t>This dissertation explores the strategies available to support adults living with epilepsy in the United Kingdom, a chronic neurological condition affecting over 600,000 people nationally, characterised by unprovoked and recurring seizures caused by abnormal electrical activity in the brain. The study aimed to investigate current support strategies, identify best practices, examine gaps in service provision, and recommend areas for improvement within the UK healthcare system, guided by three objectives: analysing the concept and impact of epilepsy on UK adults, evaluating effective support strategies, and identifying factors contributing to successful self-management and quality of life. Employing a secondary qualitative research methodology with an interpretivism philosophy, deductive approach, and explanatory design, the study conducted a systematic literature review of peer-reviewed journals, articles, and statistical reports published within the last decade, focusing exclusively on UK-based epilepsy care. The findings revealed that epilepsy significantly impairs adults through recurrent seizures, physical injuries, high comorbidity rates—particularly depression and anxiety—and substantial socioeconomic challenges, while effective support strategies include technological innovations such as the EpSMon self-assessment tool, Epilepsy Specialist Nurses, and self-management education programmes like SMILE (UK) and HOBSCOTCH. However, critical gaps persist, including inadequate paediatric-to-adult care transitions, regional variations in service quality, limited specialist access, and insufficient psychological support, particularly for older adults. The dissertation concludes that although the UK has established comprehensive NICE and NHS guidelines, significant deficiencies remain in service continuity, patient education, and mental health provision, with successful self-management depending on medication adherence, seizure tracking, lifestyle management, and robust social support; therefore, recommendations include increasing public awareness, ensuring specialised care, enhancing charity support and counselling services, and implementing clear seizure action plans to improve safety outcomes, ultimately emphasising the need for more personalised, integrated approaches addressing the holistic needs of adults living with epilepsy.</w:t>
      </w:r>
    </w:p>
    <w:p w:rsidR="1DEC851C" w:rsidP="1DEC851C" w:rsidRDefault="1DEC851C" w14:paraId="53EEA3DE" w14:textId="1722151B">
      <w:pPr>
        <w:pStyle w:val="Normal"/>
      </w:pPr>
    </w:p>
    <w:p w:rsidR="1DEC851C" w:rsidRDefault="1DEC851C" w14:paraId="322EC564" w14:textId="65755E09">
      <w:r>
        <w:br w:type="page"/>
      </w:r>
    </w:p>
    <w:p w:rsidR="0E696E26" w:rsidP="1DEC851C" w:rsidRDefault="0E696E26" w14:paraId="4DDFEF7D" w14:textId="11616AB0">
      <w:pPr>
        <w:pStyle w:val="Normal"/>
      </w:pPr>
      <w:r w:rsidRPr="1DEC851C" w:rsidR="0E696E26">
        <w:rPr>
          <w:b w:val="1"/>
          <w:bCs w:val="1"/>
          <w:sz w:val="28"/>
          <w:szCs w:val="28"/>
        </w:rPr>
        <w:t xml:space="preserve">Table of content </w:t>
      </w:r>
    </w:p>
    <w:sdt>
      <w:sdtPr>
        <w:id w:val="467965914"/>
        <w:docPartObj>
          <w:docPartGallery w:val="Table of Contents"/>
          <w:docPartUnique/>
        </w:docPartObj>
      </w:sdtPr>
      <w:sdtContent>
        <w:p w:rsidR="1DEC851C" w:rsidP="1DEC851C" w:rsidRDefault="1DEC851C" w14:paraId="60B83440" w14:textId="6C159CF4">
          <w:pPr>
            <w:pStyle w:val="TOC1"/>
            <w:tabs>
              <w:tab w:val="right" w:leader="dot" w:pos="9015"/>
            </w:tabs>
            <w:bidi w:val="0"/>
          </w:pPr>
          <w:r>
            <w:fldChar w:fldCharType="begin"/>
          </w:r>
          <w:r>
            <w:instrText xml:space="preserve">TOC \o "1-9" \z \u \h</w:instrText>
          </w:r>
          <w:r>
            <w:fldChar w:fldCharType="separate"/>
          </w:r>
          <w:hyperlink w:anchor="_Toc1052844043">
            <w:r w:rsidRPr="1DEC851C" w:rsidR="1DEC851C">
              <w:rPr>
                <w:rStyle w:val="Hyperlink"/>
              </w:rPr>
              <w:t>DECLARATION</w:t>
            </w:r>
            <w:r>
              <w:tab/>
            </w:r>
            <w:r>
              <w:fldChar w:fldCharType="begin"/>
            </w:r>
            <w:r>
              <w:instrText xml:space="preserve">PAGEREF _Toc1052844043 \h</w:instrText>
            </w:r>
            <w:r>
              <w:fldChar w:fldCharType="separate"/>
            </w:r>
            <w:r w:rsidRPr="1DEC851C" w:rsidR="1DEC851C">
              <w:rPr>
                <w:rStyle w:val="Hyperlink"/>
              </w:rPr>
              <w:t>1</w:t>
            </w:r>
            <w:r>
              <w:fldChar w:fldCharType="end"/>
            </w:r>
          </w:hyperlink>
        </w:p>
        <w:p w:rsidR="1DEC851C" w:rsidP="1DEC851C" w:rsidRDefault="1DEC851C" w14:paraId="642393AD" w14:textId="1F0C92B8">
          <w:pPr>
            <w:pStyle w:val="TOC1"/>
            <w:tabs>
              <w:tab w:val="right" w:leader="dot" w:pos="9015"/>
            </w:tabs>
            <w:bidi w:val="0"/>
          </w:pPr>
          <w:hyperlink w:anchor="_Toc1826744724">
            <w:r w:rsidRPr="1DEC851C" w:rsidR="1DEC851C">
              <w:rPr>
                <w:rStyle w:val="Hyperlink"/>
              </w:rPr>
              <w:t>ACKNOWLEDGEMENTS</w:t>
            </w:r>
            <w:r>
              <w:tab/>
            </w:r>
            <w:r>
              <w:fldChar w:fldCharType="begin"/>
            </w:r>
            <w:r>
              <w:instrText xml:space="preserve">PAGEREF _Toc1826744724 \h</w:instrText>
            </w:r>
            <w:r>
              <w:fldChar w:fldCharType="separate"/>
            </w:r>
            <w:r w:rsidRPr="1DEC851C" w:rsidR="1DEC851C">
              <w:rPr>
                <w:rStyle w:val="Hyperlink"/>
              </w:rPr>
              <w:t>3</w:t>
            </w:r>
            <w:r>
              <w:fldChar w:fldCharType="end"/>
            </w:r>
          </w:hyperlink>
        </w:p>
        <w:p w:rsidR="1DEC851C" w:rsidP="1DEC851C" w:rsidRDefault="1DEC851C" w14:paraId="253FF742" w14:textId="189723FA">
          <w:pPr>
            <w:pStyle w:val="TOC1"/>
            <w:tabs>
              <w:tab w:val="right" w:leader="dot" w:pos="9015"/>
            </w:tabs>
            <w:bidi w:val="0"/>
          </w:pPr>
          <w:hyperlink w:anchor="_Toc1616437845">
            <w:r w:rsidRPr="1DEC851C" w:rsidR="1DEC851C">
              <w:rPr>
                <w:rStyle w:val="Hyperlink"/>
              </w:rPr>
              <w:t>ABSTRACT</w:t>
            </w:r>
            <w:r>
              <w:tab/>
            </w:r>
            <w:r>
              <w:fldChar w:fldCharType="begin"/>
            </w:r>
            <w:r>
              <w:instrText xml:space="preserve">PAGEREF _Toc1616437845 \h</w:instrText>
            </w:r>
            <w:r>
              <w:fldChar w:fldCharType="separate"/>
            </w:r>
            <w:r w:rsidRPr="1DEC851C" w:rsidR="1DEC851C">
              <w:rPr>
                <w:rStyle w:val="Hyperlink"/>
              </w:rPr>
              <w:t>4</w:t>
            </w:r>
            <w:r>
              <w:fldChar w:fldCharType="end"/>
            </w:r>
          </w:hyperlink>
        </w:p>
        <w:p w:rsidR="1DEC851C" w:rsidP="1DEC851C" w:rsidRDefault="1DEC851C" w14:paraId="633D6E89" w14:textId="2B5AE573">
          <w:pPr>
            <w:pStyle w:val="TOC1"/>
            <w:tabs>
              <w:tab w:val="right" w:leader="dot" w:pos="9015"/>
            </w:tabs>
            <w:bidi w:val="0"/>
          </w:pPr>
          <w:hyperlink w:anchor="_Toc133016517">
            <w:r w:rsidRPr="1DEC851C" w:rsidR="1DEC851C">
              <w:rPr>
                <w:rStyle w:val="Hyperlink"/>
              </w:rPr>
              <w:t>CHAPTER 1: INTRODUCTION</w:t>
            </w:r>
            <w:r>
              <w:tab/>
            </w:r>
            <w:r>
              <w:fldChar w:fldCharType="begin"/>
            </w:r>
            <w:r>
              <w:instrText xml:space="preserve">PAGEREF _Toc133016517 \h</w:instrText>
            </w:r>
            <w:r>
              <w:fldChar w:fldCharType="separate"/>
            </w:r>
            <w:r w:rsidRPr="1DEC851C" w:rsidR="1DEC851C">
              <w:rPr>
                <w:rStyle w:val="Hyperlink"/>
              </w:rPr>
              <w:t>6</w:t>
            </w:r>
            <w:r>
              <w:fldChar w:fldCharType="end"/>
            </w:r>
          </w:hyperlink>
        </w:p>
        <w:p w:rsidR="1DEC851C" w:rsidP="1DEC851C" w:rsidRDefault="1DEC851C" w14:paraId="4A6BD93B" w14:textId="3C7EAF88">
          <w:pPr>
            <w:pStyle w:val="TOC2"/>
            <w:tabs>
              <w:tab w:val="right" w:leader="dot" w:pos="9015"/>
            </w:tabs>
            <w:bidi w:val="0"/>
          </w:pPr>
          <w:hyperlink w:anchor="_Toc117890260">
            <w:r w:rsidRPr="1DEC851C" w:rsidR="1DEC851C">
              <w:rPr>
                <w:rStyle w:val="Hyperlink"/>
              </w:rPr>
              <w:t>1.1 Overview</w:t>
            </w:r>
            <w:r>
              <w:tab/>
            </w:r>
            <w:r>
              <w:fldChar w:fldCharType="begin"/>
            </w:r>
            <w:r>
              <w:instrText xml:space="preserve">PAGEREF _Toc117890260 \h</w:instrText>
            </w:r>
            <w:r>
              <w:fldChar w:fldCharType="separate"/>
            </w:r>
            <w:r w:rsidRPr="1DEC851C" w:rsidR="1DEC851C">
              <w:rPr>
                <w:rStyle w:val="Hyperlink"/>
              </w:rPr>
              <w:t>7</w:t>
            </w:r>
            <w:r>
              <w:fldChar w:fldCharType="end"/>
            </w:r>
          </w:hyperlink>
        </w:p>
        <w:p w:rsidR="1DEC851C" w:rsidP="1DEC851C" w:rsidRDefault="1DEC851C" w14:paraId="2D3DFEE1" w14:textId="50F43111">
          <w:pPr>
            <w:pStyle w:val="TOC2"/>
            <w:tabs>
              <w:tab w:val="right" w:leader="dot" w:pos="9015"/>
            </w:tabs>
            <w:bidi w:val="0"/>
          </w:pPr>
          <w:hyperlink w:anchor="_Toc952859866">
            <w:r w:rsidRPr="1DEC851C" w:rsidR="1DEC851C">
              <w:rPr>
                <w:rStyle w:val="Hyperlink"/>
              </w:rPr>
              <w:t>1.2 Definition of Main Concepts</w:t>
            </w:r>
            <w:r>
              <w:tab/>
            </w:r>
            <w:r>
              <w:fldChar w:fldCharType="begin"/>
            </w:r>
            <w:r>
              <w:instrText xml:space="preserve">PAGEREF _Toc952859866 \h</w:instrText>
            </w:r>
            <w:r>
              <w:fldChar w:fldCharType="separate"/>
            </w:r>
            <w:r w:rsidRPr="1DEC851C" w:rsidR="1DEC851C">
              <w:rPr>
                <w:rStyle w:val="Hyperlink"/>
              </w:rPr>
              <w:t>7</w:t>
            </w:r>
            <w:r>
              <w:fldChar w:fldCharType="end"/>
            </w:r>
          </w:hyperlink>
        </w:p>
        <w:p w:rsidR="1DEC851C" w:rsidP="1DEC851C" w:rsidRDefault="1DEC851C" w14:paraId="0498D1BF" w14:textId="68A70998">
          <w:pPr>
            <w:pStyle w:val="TOC2"/>
            <w:tabs>
              <w:tab w:val="right" w:leader="dot" w:pos="9015"/>
            </w:tabs>
            <w:bidi w:val="0"/>
          </w:pPr>
          <w:hyperlink w:anchor="_Toc513171350">
            <w:r w:rsidRPr="1DEC851C" w:rsidR="1DEC851C">
              <w:rPr>
                <w:rStyle w:val="Hyperlink"/>
              </w:rPr>
              <w:t>1.3 Rationale of the Study</w:t>
            </w:r>
            <w:r>
              <w:tab/>
            </w:r>
            <w:r>
              <w:fldChar w:fldCharType="begin"/>
            </w:r>
            <w:r>
              <w:instrText xml:space="preserve">PAGEREF _Toc513171350 \h</w:instrText>
            </w:r>
            <w:r>
              <w:fldChar w:fldCharType="separate"/>
            </w:r>
            <w:r w:rsidRPr="1DEC851C" w:rsidR="1DEC851C">
              <w:rPr>
                <w:rStyle w:val="Hyperlink"/>
              </w:rPr>
              <w:t>7</w:t>
            </w:r>
            <w:r>
              <w:fldChar w:fldCharType="end"/>
            </w:r>
          </w:hyperlink>
        </w:p>
        <w:p w:rsidR="1DEC851C" w:rsidP="1DEC851C" w:rsidRDefault="1DEC851C" w14:paraId="312925C5" w14:textId="7862C952">
          <w:pPr>
            <w:pStyle w:val="TOC3"/>
            <w:tabs>
              <w:tab w:val="right" w:leader="dot" w:pos="9015"/>
            </w:tabs>
            <w:bidi w:val="0"/>
          </w:pPr>
          <w:hyperlink w:anchor="_Toc1441790216">
            <w:r w:rsidRPr="1DEC851C" w:rsidR="1DEC851C">
              <w:rPr>
                <w:rStyle w:val="Hyperlink"/>
              </w:rPr>
              <w:t>1.3.1 Personal Rationale</w:t>
            </w:r>
            <w:r>
              <w:tab/>
            </w:r>
            <w:r>
              <w:fldChar w:fldCharType="begin"/>
            </w:r>
            <w:r>
              <w:instrText xml:space="preserve">PAGEREF _Toc1441790216 \h</w:instrText>
            </w:r>
            <w:r>
              <w:fldChar w:fldCharType="separate"/>
            </w:r>
            <w:r w:rsidRPr="1DEC851C" w:rsidR="1DEC851C">
              <w:rPr>
                <w:rStyle w:val="Hyperlink"/>
              </w:rPr>
              <w:t>8</w:t>
            </w:r>
            <w:r>
              <w:fldChar w:fldCharType="end"/>
            </w:r>
          </w:hyperlink>
        </w:p>
        <w:p w:rsidR="1DEC851C" w:rsidP="1DEC851C" w:rsidRDefault="1DEC851C" w14:paraId="0C3F45CD" w14:textId="7D189FE8">
          <w:pPr>
            <w:pStyle w:val="TOC3"/>
            <w:tabs>
              <w:tab w:val="right" w:leader="dot" w:pos="9015"/>
            </w:tabs>
            <w:bidi w:val="0"/>
          </w:pPr>
          <w:hyperlink w:anchor="_Toc5744219">
            <w:r w:rsidRPr="1DEC851C" w:rsidR="1DEC851C">
              <w:rPr>
                <w:rStyle w:val="Hyperlink"/>
              </w:rPr>
              <w:t>1.3.2 Academic Rationale</w:t>
            </w:r>
            <w:r>
              <w:tab/>
            </w:r>
            <w:r>
              <w:fldChar w:fldCharType="begin"/>
            </w:r>
            <w:r>
              <w:instrText xml:space="preserve">PAGEREF _Toc5744219 \h</w:instrText>
            </w:r>
            <w:r>
              <w:fldChar w:fldCharType="separate"/>
            </w:r>
            <w:r w:rsidRPr="1DEC851C" w:rsidR="1DEC851C">
              <w:rPr>
                <w:rStyle w:val="Hyperlink"/>
              </w:rPr>
              <w:t>8</w:t>
            </w:r>
            <w:r>
              <w:fldChar w:fldCharType="end"/>
            </w:r>
          </w:hyperlink>
        </w:p>
        <w:p w:rsidR="1DEC851C" w:rsidP="1DEC851C" w:rsidRDefault="1DEC851C" w14:paraId="7EC04DE2" w14:textId="66B6222E">
          <w:pPr>
            <w:pStyle w:val="TOC2"/>
            <w:tabs>
              <w:tab w:val="right" w:leader="dot" w:pos="9015"/>
            </w:tabs>
            <w:bidi w:val="0"/>
          </w:pPr>
          <w:hyperlink w:anchor="_Toc207697005">
            <w:r w:rsidRPr="1DEC851C" w:rsidR="1DEC851C">
              <w:rPr>
                <w:rStyle w:val="Hyperlink"/>
              </w:rPr>
              <w:t>1.4 Aim of the Study</w:t>
            </w:r>
            <w:r>
              <w:tab/>
            </w:r>
            <w:r>
              <w:fldChar w:fldCharType="begin"/>
            </w:r>
            <w:r>
              <w:instrText xml:space="preserve">PAGEREF _Toc207697005 \h</w:instrText>
            </w:r>
            <w:r>
              <w:fldChar w:fldCharType="separate"/>
            </w:r>
            <w:r w:rsidRPr="1DEC851C" w:rsidR="1DEC851C">
              <w:rPr>
                <w:rStyle w:val="Hyperlink"/>
              </w:rPr>
              <w:t>8</w:t>
            </w:r>
            <w:r>
              <w:fldChar w:fldCharType="end"/>
            </w:r>
          </w:hyperlink>
        </w:p>
        <w:p w:rsidR="1DEC851C" w:rsidP="1DEC851C" w:rsidRDefault="1DEC851C" w14:paraId="56DF645F" w14:textId="6C489580">
          <w:pPr>
            <w:pStyle w:val="TOC2"/>
            <w:tabs>
              <w:tab w:val="right" w:leader="dot" w:pos="9015"/>
            </w:tabs>
            <w:bidi w:val="0"/>
          </w:pPr>
          <w:hyperlink w:anchor="_Toc1618286240">
            <w:r w:rsidRPr="1DEC851C" w:rsidR="1DEC851C">
              <w:rPr>
                <w:rStyle w:val="Hyperlink"/>
              </w:rPr>
              <w:t>1.5 Objectives of the Study</w:t>
            </w:r>
            <w:r>
              <w:tab/>
            </w:r>
            <w:r>
              <w:fldChar w:fldCharType="begin"/>
            </w:r>
            <w:r>
              <w:instrText xml:space="preserve">PAGEREF _Toc1618286240 \h</w:instrText>
            </w:r>
            <w:r>
              <w:fldChar w:fldCharType="separate"/>
            </w:r>
            <w:r w:rsidRPr="1DEC851C" w:rsidR="1DEC851C">
              <w:rPr>
                <w:rStyle w:val="Hyperlink"/>
              </w:rPr>
              <w:t>8</w:t>
            </w:r>
            <w:r>
              <w:fldChar w:fldCharType="end"/>
            </w:r>
          </w:hyperlink>
        </w:p>
        <w:p w:rsidR="1DEC851C" w:rsidP="1DEC851C" w:rsidRDefault="1DEC851C" w14:paraId="45CA6046" w14:textId="68E0BD07">
          <w:pPr>
            <w:pStyle w:val="TOC2"/>
            <w:tabs>
              <w:tab w:val="right" w:leader="dot" w:pos="9015"/>
            </w:tabs>
            <w:bidi w:val="0"/>
          </w:pPr>
          <w:hyperlink w:anchor="_Toc1481260638">
            <w:r w:rsidRPr="1DEC851C" w:rsidR="1DEC851C">
              <w:rPr>
                <w:rStyle w:val="Hyperlink"/>
              </w:rPr>
              <w:t>1.6 Structure of the Dissertation</w:t>
            </w:r>
            <w:r>
              <w:tab/>
            </w:r>
            <w:r>
              <w:fldChar w:fldCharType="begin"/>
            </w:r>
            <w:r>
              <w:instrText xml:space="preserve">PAGEREF _Toc1481260638 \h</w:instrText>
            </w:r>
            <w:r>
              <w:fldChar w:fldCharType="separate"/>
            </w:r>
            <w:r w:rsidRPr="1DEC851C" w:rsidR="1DEC851C">
              <w:rPr>
                <w:rStyle w:val="Hyperlink"/>
              </w:rPr>
              <w:t>9</w:t>
            </w:r>
            <w:r>
              <w:fldChar w:fldCharType="end"/>
            </w:r>
          </w:hyperlink>
        </w:p>
        <w:p w:rsidR="1DEC851C" w:rsidP="1DEC851C" w:rsidRDefault="1DEC851C" w14:paraId="4ACC2B00" w14:textId="18D7D84E">
          <w:pPr>
            <w:pStyle w:val="TOC1"/>
            <w:tabs>
              <w:tab w:val="right" w:leader="dot" w:pos="9015"/>
            </w:tabs>
            <w:bidi w:val="0"/>
          </w:pPr>
          <w:hyperlink w:anchor="_Toc394132381">
            <w:r w:rsidRPr="1DEC851C" w:rsidR="1DEC851C">
              <w:rPr>
                <w:rStyle w:val="Hyperlink"/>
              </w:rPr>
              <w:t>Chapter 2: Background</w:t>
            </w:r>
            <w:r>
              <w:tab/>
            </w:r>
            <w:r>
              <w:fldChar w:fldCharType="begin"/>
            </w:r>
            <w:r>
              <w:instrText xml:space="preserve">PAGEREF _Toc394132381 \h</w:instrText>
            </w:r>
            <w:r>
              <w:fldChar w:fldCharType="separate"/>
            </w:r>
            <w:r w:rsidRPr="1DEC851C" w:rsidR="1DEC851C">
              <w:rPr>
                <w:rStyle w:val="Hyperlink"/>
              </w:rPr>
              <w:t>10</w:t>
            </w:r>
            <w:r>
              <w:fldChar w:fldCharType="end"/>
            </w:r>
          </w:hyperlink>
        </w:p>
        <w:p w:rsidR="1DEC851C" w:rsidP="1DEC851C" w:rsidRDefault="1DEC851C" w14:paraId="385551BB" w14:textId="6404E405">
          <w:pPr>
            <w:pStyle w:val="TOC2"/>
            <w:tabs>
              <w:tab w:val="right" w:leader="dot" w:pos="9015"/>
            </w:tabs>
            <w:bidi w:val="0"/>
          </w:pPr>
          <w:hyperlink w:anchor="_Toc395374021">
            <w:r w:rsidRPr="1DEC851C" w:rsidR="1DEC851C">
              <w:rPr>
                <w:rStyle w:val="Hyperlink"/>
              </w:rPr>
              <w:t>2.1 Introduction</w:t>
            </w:r>
            <w:r>
              <w:tab/>
            </w:r>
            <w:r>
              <w:fldChar w:fldCharType="begin"/>
            </w:r>
            <w:r>
              <w:instrText xml:space="preserve">PAGEREF _Toc395374021 \h</w:instrText>
            </w:r>
            <w:r>
              <w:fldChar w:fldCharType="separate"/>
            </w:r>
            <w:r w:rsidRPr="1DEC851C" w:rsidR="1DEC851C">
              <w:rPr>
                <w:rStyle w:val="Hyperlink"/>
              </w:rPr>
              <w:t>11</w:t>
            </w:r>
            <w:r>
              <w:fldChar w:fldCharType="end"/>
            </w:r>
          </w:hyperlink>
        </w:p>
        <w:p w:rsidR="1DEC851C" w:rsidP="1DEC851C" w:rsidRDefault="1DEC851C" w14:paraId="0FA96BCC" w14:textId="30E1F87D">
          <w:pPr>
            <w:pStyle w:val="TOC2"/>
            <w:tabs>
              <w:tab w:val="right" w:leader="dot" w:pos="9015"/>
            </w:tabs>
            <w:bidi w:val="0"/>
          </w:pPr>
          <w:hyperlink w:anchor="_Toc460562356">
            <w:r w:rsidRPr="1DEC851C" w:rsidR="1DEC851C">
              <w:rPr>
                <w:rStyle w:val="Hyperlink"/>
              </w:rPr>
              <w:t>2.2 Historical Background</w:t>
            </w:r>
            <w:r>
              <w:tab/>
            </w:r>
            <w:r>
              <w:fldChar w:fldCharType="begin"/>
            </w:r>
            <w:r>
              <w:instrText xml:space="preserve">PAGEREF _Toc460562356 \h</w:instrText>
            </w:r>
            <w:r>
              <w:fldChar w:fldCharType="separate"/>
            </w:r>
            <w:r w:rsidRPr="1DEC851C" w:rsidR="1DEC851C">
              <w:rPr>
                <w:rStyle w:val="Hyperlink"/>
              </w:rPr>
              <w:t>11</w:t>
            </w:r>
            <w:r>
              <w:fldChar w:fldCharType="end"/>
            </w:r>
          </w:hyperlink>
        </w:p>
        <w:p w:rsidR="1DEC851C" w:rsidP="1DEC851C" w:rsidRDefault="1DEC851C" w14:paraId="4E78F14C" w14:textId="5CAF1F3D">
          <w:pPr>
            <w:pStyle w:val="TOC2"/>
            <w:tabs>
              <w:tab w:val="right" w:leader="dot" w:pos="9015"/>
            </w:tabs>
            <w:bidi w:val="0"/>
          </w:pPr>
          <w:hyperlink w:anchor="_Toc746677074">
            <w:r w:rsidRPr="1DEC851C" w:rsidR="1DEC851C">
              <w:rPr>
                <w:rStyle w:val="Hyperlink"/>
              </w:rPr>
              <w:t>2.3 Theoretical background</w:t>
            </w:r>
            <w:r>
              <w:tab/>
            </w:r>
            <w:r>
              <w:fldChar w:fldCharType="begin"/>
            </w:r>
            <w:r>
              <w:instrText xml:space="preserve">PAGEREF _Toc746677074 \h</w:instrText>
            </w:r>
            <w:r>
              <w:fldChar w:fldCharType="separate"/>
            </w:r>
            <w:r w:rsidRPr="1DEC851C" w:rsidR="1DEC851C">
              <w:rPr>
                <w:rStyle w:val="Hyperlink"/>
              </w:rPr>
              <w:t>11</w:t>
            </w:r>
            <w:r>
              <w:fldChar w:fldCharType="end"/>
            </w:r>
          </w:hyperlink>
        </w:p>
        <w:p w:rsidR="1DEC851C" w:rsidP="1DEC851C" w:rsidRDefault="1DEC851C" w14:paraId="6D94D80A" w14:textId="26C0101B">
          <w:pPr>
            <w:pStyle w:val="TOC2"/>
            <w:tabs>
              <w:tab w:val="right" w:leader="dot" w:pos="9015"/>
            </w:tabs>
            <w:bidi w:val="0"/>
          </w:pPr>
          <w:hyperlink w:anchor="_Toc619201659">
            <w:r w:rsidRPr="1DEC851C" w:rsidR="1DEC851C">
              <w:rPr>
                <w:rStyle w:val="Hyperlink"/>
              </w:rPr>
              <w:t>2.4 International Context</w:t>
            </w:r>
            <w:r>
              <w:tab/>
            </w:r>
            <w:r>
              <w:fldChar w:fldCharType="begin"/>
            </w:r>
            <w:r>
              <w:instrText xml:space="preserve">PAGEREF _Toc619201659 \h</w:instrText>
            </w:r>
            <w:r>
              <w:fldChar w:fldCharType="separate"/>
            </w:r>
            <w:r w:rsidRPr="1DEC851C" w:rsidR="1DEC851C">
              <w:rPr>
                <w:rStyle w:val="Hyperlink"/>
              </w:rPr>
              <w:t>12</w:t>
            </w:r>
            <w:r>
              <w:fldChar w:fldCharType="end"/>
            </w:r>
          </w:hyperlink>
        </w:p>
        <w:p w:rsidR="1DEC851C" w:rsidP="1DEC851C" w:rsidRDefault="1DEC851C" w14:paraId="627AA69B" w14:textId="535703A0">
          <w:pPr>
            <w:pStyle w:val="TOC2"/>
            <w:tabs>
              <w:tab w:val="right" w:leader="dot" w:pos="9015"/>
            </w:tabs>
            <w:bidi w:val="0"/>
          </w:pPr>
          <w:hyperlink w:anchor="_Toc1919163029">
            <w:r w:rsidRPr="1DEC851C" w:rsidR="1DEC851C">
              <w:rPr>
                <w:rStyle w:val="Hyperlink"/>
              </w:rPr>
              <w:t>2.5 National/Local Context</w:t>
            </w:r>
            <w:r>
              <w:tab/>
            </w:r>
            <w:r>
              <w:fldChar w:fldCharType="begin"/>
            </w:r>
            <w:r>
              <w:instrText xml:space="preserve">PAGEREF _Toc1919163029 \h</w:instrText>
            </w:r>
            <w:r>
              <w:fldChar w:fldCharType="separate"/>
            </w:r>
            <w:r w:rsidRPr="1DEC851C" w:rsidR="1DEC851C">
              <w:rPr>
                <w:rStyle w:val="Hyperlink"/>
              </w:rPr>
              <w:t>14</w:t>
            </w:r>
            <w:r>
              <w:fldChar w:fldCharType="end"/>
            </w:r>
          </w:hyperlink>
        </w:p>
        <w:p w:rsidR="1DEC851C" w:rsidP="1DEC851C" w:rsidRDefault="1DEC851C" w14:paraId="505BE905" w14:textId="150F3884">
          <w:pPr>
            <w:pStyle w:val="TOC1"/>
            <w:tabs>
              <w:tab w:val="right" w:leader="dot" w:pos="9015"/>
            </w:tabs>
            <w:bidi w:val="0"/>
          </w:pPr>
          <w:hyperlink w:anchor="_Toc12457191">
            <w:r w:rsidRPr="1DEC851C" w:rsidR="1DEC851C">
              <w:rPr>
                <w:rStyle w:val="Hyperlink"/>
              </w:rPr>
              <w:t>CHAPTER 3: METHODS</w:t>
            </w:r>
            <w:r>
              <w:tab/>
            </w:r>
            <w:r>
              <w:fldChar w:fldCharType="begin"/>
            </w:r>
            <w:r>
              <w:instrText xml:space="preserve">PAGEREF _Toc12457191 \h</w:instrText>
            </w:r>
            <w:r>
              <w:fldChar w:fldCharType="separate"/>
            </w:r>
            <w:r w:rsidRPr="1DEC851C" w:rsidR="1DEC851C">
              <w:rPr>
                <w:rStyle w:val="Hyperlink"/>
              </w:rPr>
              <w:t>15</w:t>
            </w:r>
            <w:r>
              <w:fldChar w:fldCharType="end"/>
            </w:r>
          </w:hyperlink>
        </w:p>
        <w:p w:rsidR="1DEC851C" w:rsidP="1DEC851C" w:rsidRDefault="1DEC851C" w14:paraId="78BB485D" w14:textId="6F3E6A91">
          <w:pPr>
            <w:pStyle w:val="TOC2"/>
            <w:tabs>
              <w:tab w:val="right" w:leader="dot" w:pos="9015"/>
            </w:tabs>
            <w:bidi w:val="0"/>
          </w:pPr>
          <w:hyperlink w:anchor="_Toc1054112561">
            <w:r w:rsidRPr="1DEC851C" w:rsidR="1DEC851C">
              <w:rPr>
                <w:rStyle w:val="Hyperlink"/>
              </w:rPr>
              <w:t>3.1 Introduction</w:t>
            </w:r>
            <w:r>
              <w:tab/>
            </w:r>
            <w:r>
              <w:fldChar w:fldCharType="begin"/>
            </w:r>
            <w:r>
              <w:instrText xml:space="preserve">PAGEREF _Toc1054112561 \h</w:instrText>
            </w:r>
            <w:r>
              <w:fldChar w:fldCharType="separate"/>
            </w:r>
            <w:r w:rsidRPr="1DEC851C" w:rsidR="1DEC851C">
              <w:rPr>
                <w:rStyle w:val="Hyperlink"/>
              </w:rPr>
              <w:t>16</w:t>
            </w:r>
            <w:r>
              <w:fldChar w:fldCharType="end"/>
            </w:r>
          </w:hyperlink>
        </w:p>
        <w:p w:rsidR="1DEC851C" w:rsidP="1DEC851C" w:rsidRDefault="1DEC851C" w14:paraId="72A205FC" w14:textId="63CB255F">
          <w:pPr>
            <w:pStyle w:val="TOC2"/>
            <w:tabs>
              <w:tab w:val="right" w:leader="dot" w:pos="9015"/>
            </w:tabs>
            <w:bidi w:val="0"/>
          </w:pPr>
          <w:hyperlink w:anchor="_Toc1352857660">
            <w:r w:rsidRPr="1DEC851C" w:rsidR="1DEC851C">
              <w:rPr>
                <w:rStyle w:val="Hyperlink"/>
              </w:rPr>
              <w:t>3.2 Research philosophy</w:t>
            </w:r>
            <w:r>
              <w:tab/>
            </w:r>
            <w:r>
              <w:fldChar w:fldCharType="begin"/>
            </w:r>
            <w:r>
              <w:instrText xml:space="preserve">PAGEREF _Toc1352857660 \h</w:instrText>
            </w:r>
            <w:r>
              <w:fldChar w:fldCharType="separate"/>
            </w:r>
            <w:r w:rsidRPr="1DEC851C" w:rsidR="1DEC851C">
              <w:rPr>
                <w:rStyle w:val="Hyperlink"/>
              </w:rPr>
              <w:t>16</w:t>
            </w:r>
            <w:r>
              <w:fldChar w:fldCharType="end"/>
            </w:r>
          </w:hyperlink>
        </w:p>
        <w:p w:rsidR="1DEC851C" w:rsidP="1DEC851C" w:rsidRDefault="1DEC851C" w14:paraId="1A78E396" w14:textId="67142B16">
          <w:pPr>
            <w:pStyle w:val="TOC2"/>
            <w:tabs>
              <w:tab w:val="right" w:leader="dot" w:pos="9015"/>
            </w:tabs>
            <w:bidi w:val="0"/>
          </w:pPr>
          <w:hyperlink w:anchor="_Toc1330677417">
            <w:r w:rsidRPr="1DEC851C" w:rsidR="1DEC851C">
              <w:rPr>
                <w:rStyle w:val="Hyperlink"/>
              </w:rPr>
              <w:t>3.3 Research approach</w:t>
            </w:r>
            <w:r>
              <w:tab/>
            </w:r>
            <w:r>
              <w:fldChar w:fldCharType="begin"/>
            </w:r>
            <w:r>
              <w:instrText xml:space="preserve">PAGEREF _Toc1330677417 \h</w:instrText>
            </w:r>
            <w:r>
              <w:fldChar w:fldCharType="separate"/>
            </w:r>
            <w:r w:rsidRPr="1DEC851C" w:rsidR="1DEC851C">
              <w:rPr>
                <w:rStyle w:val="Hyperlink"/>
              </w:rPr>
              <w:t>16</w:t>
            </w:r>
            <w:r>
              <w:fldChar w:fldCharType="end"/>
            </w:r>
          </w:hyperlink>
        </w:p>
        <w:p w:rsidR="1DEC851C" w:rsidP="1DEC851C" w:rsidRDefault="1DEC851C" w14:paraId="729C7DF0" w14:textId="14D4768A">
          <w:pPr>
            <w:pStyle w:val="TOC2"/>
            <w:tabs>
              <w:tab w:val="right" w:leader="dot" w:pos="9015"/>
            </w:tabs>
            <w:bidi w:val="0"/>
          </w:pPr>
          <w:hyperlink w:anchor="_Toc766595158">
            <w:r w:rsidRPr="1DEC851C" w:rsidR="1DEC851C">
              <w:rPr>
                <w:rStyle w:val="Hyperlink"/>
              </w:rPr>
              <w:t>3.4 Search design</w:t>
            </w:r>
            <w:r>
              <w:tab/>
            </w:r>
            <w:r>
              <w:fldChar w:fldCharType="begin"/>
            </w:r>
            <w:r>
              <w:instrText xml:space="preserve">PAGEREF _Toc766595158 \h</w:instrText>
            </w:r>
            <w:r>
              <w:fldChar w:fldCharType="separate"/>
            </w:r>
            <w:r w:rsidRPr="1DEC851C" w:rsidR="1DEC851C">
              <w:rPr>
                <w:rStyle w:val="Hyperlink"/>
              </w:rPr>
              <w:t>16</w:t>
            </w:r>
            <w:r>
              <w:fldChar w:fldCharType="end"/>
            </w:r>
          </w:hyperlink>
        </w:p>
        <w:p w:rsidR="1DEC851C" w:rsidP="1DEC851C" w:rsidRDefault="1DEC851C" w14:paraId="0E9C58D2" w14:textId="76B62A0F">
          <w:pPr>
            <w:pStyle w:val="TOC2"/>
            <w:tabs>
              <w:tab w:val="right" w:leader="dot" w:pos="9015"/>
            </w:tabs>
            <w:bidi w:val="0"/>
          </w:pPr>
          <w:hyperlink w:anchor="_Toc237778985">
            <w:r w:rsidRPr="1DEC851C" w:rsidR="1DEC851C">
              <w:rPr>
                <w:rStyle w:val="Hyperlink"/>
              </w:rPr>
              <w:t>3.5 Search strategy</w:t>
            </w:r>
            <w:r>
              <w:tab/>
            </w:r>
            <w:r>
              <w:fldChar w:fldCharType="begin"/>
            </w:r>
            <w:r>
              <w:instrText xml:space="preserve">PAGEREF _Toc237778985 \h</w:instrText>
            </w:r>
            <w:r>
              <w:fldChar w:fldCharType="separate"/>
            </w:r>
            <w:r w:rsidRPr="1DEC851C" w:rsidR="1DEC851C">
              <w:rPr>
                <w:rStyle w:val="Hyperlink"/>
              </w:rPr>
              <w:t>17</w:t>
            </w:r>
            <w:r>
              <w:fldChar w:fldCharType="end"/>
            </w:r>
          </w:hyperlink>
        </w:p>
        <w:p w:rsidR="1DEC851C" w:rsidP="1DEC851C" w:rsidRDefault="1DEC851C" w14:paraId="1073B22B" w14:textId="55AB46B5">
          <w:pPr>
            <w:pStyle w:val="TOC2"/>
            <w:tabs>
              <w:tab w:val="right" w:leader="dot" w:pos="9015"/>
            </w:tabs>
            <w:bidi w:val="0"/>
          </w:pPr>
          <w:hyperlink w:anchor="_Toc453822745">
            <w:r w:rsidRPr="1DEC851C" w:rsidR="1DEC851C">
              <w:rPr>
                <w:rStyle w:val="Hyperlink"/>
              </w:rPr>
              <w:t>3.6 Data collection method</w:t>
            </w:r>
            <w:r>
              <w:tab/>
            </w:r>
            <w:r>
              <w:fldChar w:fldCharType="begin"/>
            </w:r>
            <w:r>
              <w:instrText xml:space="preserve">PAGEREF _Toc453822745 \h</w:instrText>
            </w:r>
            <w:r>
              <w:fldChar w:fldCharType="separate"/>
            </w:r>
            <w:r w:rsidRPr="1DEC851C" w:rsidR="1DEC851C">
              <w:rPr>
                <w:rStyle w:val="Hyperlink"/>
              </w:rPr>
              <w:t>17</w:t>
            </w:r>
            <w:r>
              <w:fldChar w:fldCharType="end"/>
            </w:r>
          </w:hyperlink>
        </w:p>
        <w:p w:rsidR="1DEC851C" w:rsidP="1DEC851C" w:rsidRDefault="1DEC851C" w14:paraId="4977EE6B" w14:textId="43833CC1">
          <w:pPr>
            <w:pStyle w:val="TOC2"/>
            <w:tabs>
              <w:tab w:val="right" w:leader="dot" w:pos="9015"/>
            </w:tabs>
            <w:bidi w:val="0"/>
          </w:pPr>
          <w:hyperlink w:anchor="_Toc616683146">
            <w:r w:rsidRPr="1DEC851C" w:rsidR="1DEC851C">
              <w:rPr>
                <w:rStyle w:val="Hyperlink"/>
              </w:rPr>
              <w:t>3.7 Data analysis method</w:t>
            </w:r>
            <w:r>
              <w:tab/>
            </w:r>
            <w:r>
              <w:fldChar w:fldCharType="begin"/>
            </w:r>
            <w:r>
              <w:instrText xml:space="preserve">PAGEREF _Toc616683146 \h</w:instrText>
            </w:r>
            <w:r>
              <w:fldChar w:fldCharType="separate"/>
            </w:r>
            <w:r w:rsidRPr="1DEC851C" w:rsidR="1DEC851C">
              <w:rPr>
                <w:rStyle w:val="Hyperlink"/>
              </w:rPr>
              <w:t>17</w:t>
            </w:r>
            <w:r>
              <w:fldChar w:fldCharType="end"/>
            </w:r>
          </w:hyperlink>
        </w:p>
        <w:p w:rsidR="1DEC851C" w:rsidP="1DEC851C" w:rsidRDefault="1DEC851C" w14:paraId="1F4213B3" w14:textId="7104ABAD">
          <w:pPr>
            <w:pStyle w:val="TOC2"/>
            <w:tabs>
              <w:tab w:val="right" w:leader="dot" w:pos="9015"/>
            </w:tabs>
            <w:bidi w:val="0"/>
          </w:pPr>
          <w:hyperlink w:anchor="_Toc1448005546">
            <w:r w:rsidRPr="1DEC851C" w:rsidR="1DEC851C">
              <w:rPr>
                <w:rStyle w:val="Hyperlink"/>
              </w:rPr>
              <w:t>3.8 Sampling technique</w:t>
            </w:r>
            <w:r>
              <w:tab/>
            </w:r>
            <w:r>
              <w:fldChar w:fldCharType="begin"/>
            </w:r>
            <w:r>
              <w:instrText xml:space="preserve">PAGEREF _Toc1448005546 \h</w:instrText>
            </w:r>
            <w:r>
              <w:fldChar w:fldCharType="separate"/>
            </w:r>
            <w:r w:rsidRPr="1DEC851C" w:rsidR="1DEC851C">
              <w:rPr>
                <w:rStyle w:val="Hyperlink"/>
              </w:rPr>
              <w:t>18</w:t>
            </w:r>
            <w:r>
              <w:fldChar w:fldCharType="end"/>
            </w:r>
          </w:hyperlink>
        </w:p>
        <w:p w:rsidR="1DEC851C" w:rsidP="1DEC851C" w:rsidRDefault="1DEC851C" w14:paraId="67BD61BA" w14:textId="4B3C7AC2">
          <w:pPr>
            <w:pStyle w:val="TOC2"/>
            <w:tabs>
              <w:tab w:val="right" w:leader="dot" w:pos="9015"/>
            </w:tabs>
            <w:bidi w:val="0"/>
          </w:pPr>
          <w:hyperlink w:anchor="_Toc1966094601">
            <w:r w:rsidRPr="1DEC851C" w:rsidR="1DEC851C">
              <w:rPr>
                <w:rStyle w:val="Hyperlink"/>
              </w:rPr>
              <w:t>3.9 Ethical consideration</w:t>
            </w:r>
            <w:r>
              <w:tab/>
            </w:r>
            <w:r>
              <w:fldChar w:fldCharType="begin"/>
            </w:r>
            <w:r>
              <w:instrText xml:space="preserve">PAGEREF _Toc1966094601 \h</w:instrText>
            </w:r>
            <w:r>
              <w:fldChar w:fldCharType="separate"/>
            </w:r>
            <w:r w:rsidRPr="1DEC851C" w:rsidR="1DEC851C">
              <w:rPr>
                <w:rStyle w:val="Hyperlink"/>
              </w:rPr>
              <w:t>18</w:t>
            </w:r>
            <w:r>
              <w:fldChar w:fldCharType="end"/>
            </w:r>
          </w:hyperlink>
        </w:p>
        <w:p w:rsidR="1DEC851C" w:rsidP="1DEC851C" w:rsidRDefault="1DEC851C" w14:paraId="6955BD2F" w14:textId="7DBE82A1">
          <w:pPr>
            <w:pStyle w:val="TOC2"/>
            <w:tabs>
              <w:tab w:val="right" w:leader="dot" w:pos="9015"/>
            </w:tabs>
            <w:bidi w:val="0"/>
          </w:pPr>
          <w:hyperlink w:anchor="_Toc869797001">
            <w:r w:rsidRPr="1DEC851C" w:rsidR="1DEC851C">
              <w:rPr>
                <w:rStyle w:val="Hyperlink"/>
              </w:rPr>
              <w:t>3.10 Inclusion and exclusion criteria</w:t>
            </w:r>
            <w:r>
              <w:tab/>
            </w:r>
            <w:r>
              <w:fldChar w:fldCharType="begin"/>
            </w:r>
            <w:r>
              <w:instrText xml:space="preserve">PAGEREF _Toc869797001 \h</w:instrText>
            </w:r>
            <w:r>
              <w:fldChar w:fldCharType="separate"/>
            </w:r>
            <w:r w:rsidRPr="1DEC851C" w:rsidR="1DEC851C">
              <w:rPr>
                <w:rStyle w:val="Hyperlink"/>
              </w:rPr>
              <w:t>18</w:t>
            </w:r>
            <w:r>
              <w:fldChar w:fldCharType="end"/>
            </w:r>
          </w:hyperlink>
        </w:p>
        <w:p w:rsidR="1DEC851C" w:rsidP="1DEC851C" w:rsidRDefault="1DEC851C" w14:paraId="372B9435" w14:textId="3C410DBB">
          <w:pPr>
            <w:pStyle w:val="TOC2"/>
            <w:tabs>
              <w:tab w:val="right" w:leader="dot" w:pos="9015"/>
            </w:tabs>
            <w:bidi w:val="0"/>
          </w:pPr>
          <w:hyperlink w:anchor="_Toc307438522">
            <w:r w:rsidRPr="1DEC851C" w:rsidR="1DEC851C">
              <w:rPr>
                <w:rStyle w:val="Hyperlink"/>
              </w:rPr>
              <w:t>3.11 Summary</w:t>
            </w:r>
            <w:r>
              <w:tab/>
            </w:r>
            <w:r>
              <w:fldChar w:fldCharType="begin"/>
            </w:r>
            <w:r>
              <w:instrText xml:space="preserve">PAGEREF _Toc307438522 \h</w:instrText>
            </w:r>
            <w:r>
              <w:fldChar w:fldCharType="separate"/>
            </w:r>
            <w:r w:rsidRPr="1DEC851C" w:rsidR="1DEC851C">
              <w:rPr>
                <w:rStyle w:val="Hyperlink"/>
              </w:rPr>
              <w:t>18</w:t>
            </w:r>
            <w:r>
              <w:fldChar w:fldCharType="end"/>
            </w:r>
          </w:hyperlink>
        </w:p>
        <w:p w:rsidR="1DEC851C" w:rsidP="1DEC851C" w:rsidRDefault="1DEC851C" w14:paraId="00713A84" w14:textId="50B0D988">
          <w:pPr>
            <w:pStyle w:val="TOC2"/>
            <w:tabs>
              <w:tab w:val="right" w:leader="dot" w:pos="9015"/>
            </w:tabs>
            <w:bidi w:val="0"/>
          </w:pPr>
          <w:hyperlink w:anchor="_Toc1086190954">
            <w:r w:rsidRPr="1DEC851C" w:rsidR="1DEC851C">
              <w:rPr>
                <w:rStyle w:val="Hyperlink"/>
              </w:rPr>
              <w:t>3.12 Prisma</w:t>
            </w:r>
            <w:r>
              <w:tab/>
            </w:r>
            <w:r>
              <w:fldChar w:fldCharType="begin"/>
            </w:r>
            <w:r>
              <w:instrText xml:space="preserve">PAGEREF _Toc1086190954 \h</w:instrText>
            </w:r>
            <w:r>
              <w:fldChar w:fldCharType="separate"/>
            </w:r>
            <w:r w:rsidRPr="1DEC851C" w:rsidR="1DEC851C">
              <w:rPr>
                <w:rStyle w:val="Hyperlink"/>
              </w:rPr>
              <w:t>19</w:t>
            </w:r>
            <w:r>
              <w:fldChar w:fldCharType="end"/>
            </w:r>
          </w:hyperlink>
        </w:p>
        <w:p w:rsidR="1DEC851C" w:rsidP="1DEC851C" w:rsidRDefault="1DEC851C" w14:paraId="01AD843A" w14:textId="1D054A23">
          <w:pPr>
            <w:pStyle w:val="TOC1"/>
            <w:tabs>
              <w:tab w:val="right" w:leader="dot" w:pos="9015"/>
            </w:tabs>
            <w:bidi w:val="0"/>
          </w:pPr>
          <w:hyperlink w:anchor="_Toc1267045720">
            <w:r w:rsidRPr="1DEC851C" w:rsidR="1DEC851C">
              <w:rPr>
                <w:rStyle w:val="Hyperlink"/>
              </w:rPr>
              <w:t>CHAPTER 4: RESULTS AND DISCUSSION</w:t>
            </w:r>
            <w:r>
              <w:tab/>
            </w:r>
            <w:r>
              <w:fldChar w:fldCharType="begin"/>
            </w:r>
            <w:r>
              <w:instrText xml:space="preserve">PAGEREF _Toc1267045720 \h</w:instrText>
            </w:r>
            <w:r>
              <w:fldChar w:fldCharType="separate"/>
            </w:r>
            <w:r w:rsidRPr="1DEC851C" w:rsidR="1DEC851C">
              <w:rPr>
                <w:rStyle w:val="Hyperlink"/>
              </w:rPr>
              <w:t>19</w:t>
            </w:r>
            <w:r>
              <w:fldChar w:fldCharType="end"/>
            </w:r>
          </w:hyperlink>
        </w:p>
        <w:p w:rsidR="1DEC851C" w:rsidP="1DEC851C" w:rsidRDefault="1DEC851C" w14:paraId="02EFFB06" w14:textId="63C2B175">
          <w:pPr>
            <w:pStyle w:val="TOC2"/>
            <w:tabs>
              <w:tab w:val="right" w:leader="dot" w:pos="9015"/>
            </w:tabs>
            <w:bidi w:val="0"/>
          </w:pPr>
          <w:hyperlink w:anchor="_Toc1081173228">
            <w:r w:rsidRPr="1DEC851C" w:rsidR="1DEC851C">
              <w:rPr>
                <w:rStyle w:val="Hyperlink"/>
              </w:rPr>
              <w:t>4.1 Introduction</w:t>
            </w:r>
            <w:r>
              <w:tab/>
            </w:r>
            <w:r>
              <w:fldChar w:fldCharType="begin"/>
            </w:r>
            <w:r>
              <w:instrText xml:space="preserve">PAGEREF _Toc1081173228 \h</w:instrText>
            </w:r>
            <w:r>
              <w:fldChar w:fldCharType="separate"/>
            </w:r>
            <w:r w:rsidRPr="1DEC851C" w:rsidR="1DEC851C">
              <w:rPr>
                <w:rStyle w:val="Hyperlink"/>
              </w:rPr>
              <w:t>20</w:t>
            </w:r>
            <w:r>
              <w:fldChar w:fldCharType="end"/>
            </w:r>
          </w:hyperlink>
        </w:p>
        <w:p w:rsidR="1DEC851C" w:rsidP="1DEC851C" w:rsidRDefault="1DEC851C" w14:paraId="08B89D2F" w14:textId="3DF7D629">
          <w:pPr>
            <w:pStyle w:val="TOC2"/>
            <w:tabs>
              <w:tab w:val="right" w:leader="dot" w:pos="9015"/>
            </w:tabs>
            <w:bidi w:val="0"/>
          </w:pPr>
          <w:hyperlink w:anchor="_Toc1508684394">
            <w:r w:rsidRPr="1DEC851C" w:rsidR="1DEC851C">
              <w:rPr>
                <w:rStyle w:val="Hyperlink"/>
              </w:rPr>
              <w:t>4.2 Results</w:t>
            </w:r>
            <w:r>
              <w:tab/>
            </w:r>
            <w:r>
              <w:fldChar w:fldCharType="begin"/>
            </w:r>
            <w:r>
              <w:instrText xml:space="preserve">PAGEREF _Toc1508684394 \h</w:instrText>
            </w:r>
            <w:r>
              <w:fldChar w:fldCharType="separate"/>
            </w:r>
            <w:r w:rsidRPr="1DEC851C" w:rsidR="1DEC851C">
              <w:rPr>
                <w:rStyle w:val="Hyperlink"/>
              </w:rPr>
              <w:t>20</w:t>
            </w:r>
            <w:r>
              <w:fldChar w:fldCharType="end"/>
            </w:r>
          </w:hyperlink>
        </w:p>
        <w:p w:rsidR="1DEC851C" w:rsidP="1DEC851C" w:rsidRDefault="1DEC851C" w14:paraId="31625C41" w14:textId="2B2222A4">
          <w:pPr>
            <w:pStyle w:val="TOC2"/>
            <w:tabs>
              <w:tab w:val="right" w:leader="dot" w:pos="9015"/>
            </w:tabs>
            <w:bidi w:val="0"/>
          </w:pPr>
          <w:hyperlink w:anchor="_Toc1066771863">
            <w:r w:rsidRPr="1DEC851C" w:rsidR="1DEC851C">
              <w:rPr>
                <w:rStyle w:val="Hyperlink"/>
              </w:rPr>
              <w:t>4.3 Discussion</w:t>
            </w:r>
            <w:r>
              <w:tab/>
            </w:r>
            <w:r>
              <w:fldChar w:fldCharType="begin"/>
            </w:r>
            <w:r>
              <w:instrText xml:space="preserve">PAGEREF _Toc1066771863 \h</w:instrText>
            </w:r>
            <w:r>
              <w:fldChar w:fldCharType="separate"/>
            </w:r>
            <w:r w:rsidRPr="1DEC851C" w:rsidR="1DEC851C">
              <w:rPr>
                <w:rStyle w:val="Hyperlink"/>
              </w:rPr>
              <w:t>25</w:t>
            </w:r>
            <w:r>
              <w:fldChar w:fldCharType="end"/>
            </w:r>
          </w:hyperlink>
        </w:p>
        <w:p w:rsidR="1DEC851C" w:rsidP="1DEC851C" w:rsidRDefault="1DEC851C" w14:paraId="4A128252" w14:textId="56F1B99F">
          <w:pPr>
            <w:pStyle w:val="TOC1"/>
            <w:tabs>
              <w:tab w:val="right" w:leader="dot" w:pos="9015"/>
            </w:tabs>
            <w:bidi w:val="0"/>
          </w:pPr>
          <w:hyperlink w:anchor="_Toc1205439908">
            <w:r w:rsidRPr="1DEC851C" w:rsidR="1DEC851C">
              <w:rPr>
                <w:rStyle w:val="Hyperlink"/>
              </w:rPr>
              <w:t>CHAPTER 5: RECOMMENDATIONS AND CONCLUSION</w:t>
            </w:r>
            <w:r>
              <w:tab/>
            </w:r>
            <w:r>
              <w:fldChar w:fldCharType="begin"/>
            </w:r>
            <w:r>
              <w:instrText xml:space="preserve">PAGEREF _Toc1205439908 \h</w:instrText>
            </w:r>
            <w:r>
              <w:fldChar w:fldCharType="separate"/>
            </w:r>
            <w:r w:rsidRPr="1DEC851C" w:rsidR="1DEC851C">
              <w:rPr>
                <w:rStyle w:val="Hyperlink"/>
              </w:rPr>
              <w:t>29</w:t>
            </w:r>
            <w:r>
              <w:fldChar w:fldCharType="end"/>
            </w:r>
          </w:hyperlink>
        </w:p>
        <w:p w:rsidR="1DEC851C" w:rsidP="1DEC851C" w:rsidRDefault="1DEC851C" w14:paraId="4D86463F" w14:textId="3642B834">
          <w:pPr>
            <w:pStyle w:val="TOC2"/>
            <w:tabs>
              <w:tab w:val="right" w:leader="dot" w:pos="9015"/>
            </w:tabs>
            <w:bidi w:val="0"/>
          </w:pPr>
          <w:hyperlink w:anchor="_Toc1150581486">
            <w:r w:rsidRPr="1DEC851C" w:rsidR="1DEC851C">
              <w:rPr>
                <w:rStyle w:val="Hyperlink"/>
              </w:rPr>
              <w:t>5.1 Recommendations</w:t>
            </w:r>
            <w:r>
              <w:tab/>
            </w:r>
            <w:r>
              <w:fldChar w:fldCharType="begin"/>
            </w:r>
            <w:r>
              <w:instrText xml:space="preserve">PAGEREF _Toc1150581486 \h</w:instrText>
            </w:r>
            <w:r>
              <w:fldChar w:fldCharType="separate"/>
            </w:r>
            <w:r w:rsidRPr="1DEC851C" w:rsidR="1DEC851C">
              <w:rPr>
                <w:rStyle w:val="Hyperlink"/>
              </w:rPr>
              <w:t>29</w:t>
            </w:r>
            <w:r>
              <w:fldChar w:fldCharType="end"/>
            </w:r>
          </w:hyperlink>
        </w:p>
        <w:p w:rsidR="1DEC851C" w:rsidP="1DEC851C" w:rsidRDefault="1DEC851C" w14:paraId="3C588F62" w14:textId="02D5CF69">
          <w:pPr>
            <w:pStyle w:val="TOC2"/>
            <w:tabs>
              <w:tab w:val="right" w:leader="dot" w:pos="9015"/>
            </w:tabs>
            <w:bidi w:val="0"/>
          </w:pPr>
          <w:hyperlink w:anchor="_Toc1270774640">
            <w:r w:rsidRPr="1DEC851C" w:rsidR="1DEC851C">
              <w:rPr>
                <w:rStyle w:val="Hyperlink"/>
              </w:rPr>
              <w:t>5.2 Conclusion</w:t>
            </w:r>
            <w:r>
              <w:tab/>
            </w:r>
            <w:r>
              <w:fldChar w:fldCharType="begin"/>
            </w:r>
            <w:r>
              <w:instrText xml:space="preserve">PAGEREF _Toc1270774640 \h</w:instrText>
            </w:r>
            <w:r>
              <w:fldChar w:fldCharType="separate"/>
            </w:r>
            <w:r w:rsidRPr="1DEC851C" w:rsidR="1DEC851C">
              <w:rPr>
                <w:rStyle w:val="Hyperlink"/>
              </w:rPr>
              <w:t>30</w:t>
            </w:r>
            <w:r>
              <w:fldChar w:fldCharType="end"/>
            </w:r>
          </w:hyperlink>
        </w:p>
        <w:p w:rsidR="1DEC851C" w:rsidP="1DEC851C" w:rsidRDefault="1DEC851C" w14:paraId="39E86BAC" w14:textId="050C037D">
          <w:pPr>
            <w:pStyle w:val="TOC1"/>
            <w:tabs>
              <w:tab w:val="right" w:leader="dot" w:pos="9015"/>
            </w:tabs>
            <w:bidi w:val="0"/>
          </w:pPr>
          <w:hyperlink w:anchor="_Toc1518564695">
            <w:r w:rsidRPr="1DEC851C" w:rsidR="1DEC851C">
              <w:rPr>
                <w:rStyle w:val="Hyperlink"/>
              </w:rPr>
              <w:t>REFERENCES</w:t>
            </w:r>
            <w:r>
              <w:tab/>
            </w:r>
            <w:r>
              <w:fldChar w:fldCharType="begin"/>
            </w:r>
            <w:r>
              <w:instrText xml:space="preserve">PAGEREF _Toc1518564695 \h</w:instrText>
            </w:r>
            <w:r>
              <w:fldChar w:fldCharType="separate"/>
            </w:r>
            <w:r w:rsidRPr="1DEC851C" w:rsidR="1DEC851C">
              <w:rPr>
                <w:rStyle w:val="Hyperlink"/>
              </w:rPr>
              <w:t>31</w:t>
            </w:r>
            <w:r>
              <w:fldChar w:fldCharType="end"/>
            </w:r>
          </w:hyperlink>
        </w:p>
        <w:p w:rsidR="1DEC851C" w:rsidRDefault="1DEC851C" w14:paraId="7B16EBE3" w14:textId="3BFBB83E">
          <w:r>
            <w:fldChar w:fldCharType="end"/>
          </w:r>
        </w:p>
      </w:sdtContent>
    </w:sdt>
    <w:p w:rsidR="1DEC851C" w:rsidP="1DEC851C" w:rsidRDefault="1DEC851C" w14:paraId="2D70F69A" w14:textId="17E3A004">
      <w:pPr>
        <w:pStyle w:val="Normal"/>
        <w:rPr>
          <w:b w:val="1"/>
          <w:bCs w:val="1"/>
          <w:sz w:val="28"/>
          <w:szCs w:val="28"/>
        </w:rPr>
      </w:pPr>
    </w:p>
    <w:p w:rsidR="1DEC851C" w:rsidRDefault="1DEC851C" w14:paraId="4B6D4D2A" w14:textId="6346C435">
      <w:r>
        <w:br w:type="page"/>
      </w:r>
    </w:p>
    <w:p w:rsidR="6B69F5BD" w:rsidP="1DEC851C" w:rsidRDefault="6B69F5BD" w14:paraId="08F7DCD8" w14:textId="084F0B7F">
      <w:pPr>
        <w:pStyle w:val="Heading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GB"/>
        </w:rPr>
      </w:pPr>
      <w:bookmarkStart w:name="_Toc133016517" w:id="652830297"/>
      <w:r w:rsidRPr="1DEC851C" w:rsidR="6B69F5BD">
        <w:rPr>
          <w:rFonts w:ascii="Arial" w:hAnsi="Arial" w:eastAsia="Arial" w:cs="Arial" w:asciiTheme="minorAscii" w:hAnsiTheme="minorAscii" w:eastAsiaTheme="minorAscii" w:cstheme="minorAscii"/>
          <w:b w:val="1"/>
          <w:bCs w:val="1"/>
          <w:noProof w:val="0"/>
          <w:color w:val="auto"/>
          <w:sz w:val="28"/>
          <w:szCs w:val="28"/>
          <w:lang w:val="en-GB"/>
        </w:rPr>
        <w:t>CHAPTER 1: INTRODUCTION</w:t>
      </w:r>
      <w:bookmarkEnd w:id="652830297"/>
      <w:r w:rsidRPr="1DEC851C" w:rsidR="6B69F5BD">
        <w:rPr>
          <w:rFonts w:ascii="Arial" w:hAnsi="Arial" w:eastAsia="Arial" w:cs="Arial" w:asciiTheme="minorAscii" w:hAnsiTheme="minorAscii" w:eastAsiaTheme="minorAscii" w:cstheme="minorAscii"/>
          <w:b w:val="1"/>
          <w:bCs w:val="1"/>
          <w:noProof w:val="0"/>
          <w:color w:val="auto"/>
          <w:sz w:val="28"/>
          <w:szCs w:val="28"/>
          <w:lang w:val="en-GB"/>
        </w:rPr>
        <w:t xml:space="preserve"> </w:t>
      </w:r>
    </w:p>
    <w:p w:rsidR="1DEC851C" w:rsidP="1DEC851C" w:rsidRDefault="1DEC851C" w14:paraId="4EA7FC4E" w14:textId="41A6F172">
      <w:pPr>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1DEC851C" w:rsidP="1DEC851C" w:rsidRDefault="1DEC851C" w14:paraId="147C62CB" w14:textId="44AA2A0D">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6B69F5BD" w:rsidP="1DEC851C" w:rsidRDefault="6B69F5BD" w14:paraId="358B2698" w14:textId="3F1287D5">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17890260" w:id="1391197469"/>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1.1 Overview</w:t>
      </w:r>
      <w:bookmarkEnd w:id="1391197469"/>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B69F5BD" w:rsidP="1DEC851C" w:rsidRDefault="6B69F5BD" w14:paraId="7CC3A7C6" w14:textId="305E150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This chapter introduces the foundational elements of this dissertation, which explores the strategies available to support adults living with Epilepsy in the United Kingdom. It begins by defining the main concepts central to the research, followed by the rationale that justifies why this study is necessary and timely. The chapter then presents the overarching aim and the specific objectives that will guide the systematic literature review. Finally, it outlines the overall structure of the dissertation to provide the reader with a roadmap for the chapters to come.</w:t>
      </w:r>
    </w:p>
    <w:p w:rsidR="6B69F5BD" w:rsidP="1DEC851C" w:rsidRDefault="6B69F5BD" w14:paraId="1A003F7C" w14:textId="0ABF7708">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952859866" w:id="351465630"/>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1.2 Definition of Main Concepts</w:t>
      </w:r>
      <w:bookmarkEnd w:id="351465630"/>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B69F5BD" w:rsidP="1DEC851C" w:rsidRDefault="6B69F5BD" w14:paraId="791F8F5E" w14:textId="46E1719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The primary concept behind studying epilepsy in the UK relies on classifying the disease and understanding its causes. Patients with epilepsy often witness various syndromes, which are further classified into types of seizures, EEG findings, and the age of onset. The entire disease of epilepsy is further classified into some primary categories, which are structural (tumour), genetic (inherited mutation), infection (meningitis), metabolic, and immune (encephalitis) (Potnis et al. 2020).</w:t>
      </w:r>
    </w:p>
    <w:p w:rsidR="6B69F5BD" w:rsidP="1DEC851C" w:rsidRDefault="6B69F5BD" w14:paraId="0E234AA0" w14:textId="7E6940B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The recent trends of epilepsy in the UK have demonstrated the fact that the older demographics and the socially deprived population are at higher risk of being impacted. In these situations, stroke or dementia is considered to be the main cause. In an annual trend, more than 29,000 new epilepsy cases are diagnosed in the UK, with peaks being present in childhood and in old age (Symonds et al. 2021). Situations are further exacerbated by the increasing misdiagnosis rates, with 23% of individuals with epilepsy receiving the wrong treatment (UK Parliament, 2015). This creates a scope of new and improved diagnostic techniques like EEG and neuroimaging.</w:t>
      </w:r>
    </w:p>
    <w:p w:rsidR="6B69F5BD" w:rsidP="1DEC851C" w:rsidRDefault="6B69F5BD" w14:paraId="7EAC7DE0" w14:textId="56B4F41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The current treatment practices of epilepsy in the UK are based on the NICE guidelines provided by the National Institute for Health and Care Excellence (NICE, 2025). It prioritises finding the right anti-seizure medication to achieve freedom from seizures. Apart from the specialised drugs, epilepsy treatment calls for specialised and experienced medical professionals. Despite the claim of offering effective medication to the patients, there are significant gaps, such as shortages in treatment, prevalence of unmet needs, and other associated mental health concerns.</w:t>
      </w:r>
    </w:p>
    <w:p w:rsidR="6B69F5BD" w:rsidP="1DEC851C" w:rsidRDefault="6B69F5BD" w14:paraId="200E01FF" w14:textId="3A0CCCA5">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513171350" w:id="2025449643"/>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1.3 Rationale of the Study</w:t>
      </w:r>
      <w:bookmarkEnd w:id="2025449643"/>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B69F5BD" w:rsidP="1DEC851C" w:rsidRDefault="6B69F5BD" w14:paraId="550ED039" w14:textId="5CB1D3E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The rationale for this study: personal and academic.</w:t>
      </w:r>
    </w:p>
    <w:p w:rsidR="6B69F5BD" w:rsidP="1DEC851C" w:rsidRDefault="6B69F5BD" w14:paraId="1B197EE0" w14:textId="1344B05E">
      <w:pPr>
        <w:pStyle w:val="Heading3"/>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441790216" w:id="1802635107"/>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1.3.1 Personal Rationale</w:t>
      </w:r>
      <w:bookmarkEnd w:id="1802635107"/>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B69F5BD" w:rsidP="1DEC851C" w:rsidRDefault="6B69F5BD" w14:paraId="4BDEFF7D" w14:textId="53B60FA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As a researcher who lives with epilepsy, this topic holds deep personal significance. Having navigated the transition from diagnosis to adulthood within the UK healthcare system, I have directly experienced both the effectiveness and the shortcomings of existing support strategies. This lived experience provides a unique insider perspective, fostering a genuine commitment to exploring what the evidence base says about supporting individuals like myself. It is this personal connection that fuels the dedication required for a rigorous systematic review.</w:t>
      </w:r>
    </w:p>
    <w:p w:rsidR="6B69F5BD" w:rsidP="1DEC851C" w:rsidRDefault="6B69F5BD" w14:paraId="0A83A996" w14:textId="01C725A6">
      <w:pPr>
        <w:pStyle w:val="Heading3"/>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5744219" w:id="1445977986"/>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1.3.2 Academic Rationale</w:t>
      </w:r>
      <w:bookmarkEnd w:id="1445977986"/>
    </w:p>
    <w:p w:rsidR="6B69F5BD" w:rsidP="1DEC851C" w:rsidRDefault="6B69F5BD" w14:paraId="1CF84C72" w14:textId="3A4D846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Epilepsy ranks among the most prevalent and severe neurological disorders globally, impacting more than 70 million individuals. The condition involves an enduring tendency to experience unprovoked seizures and brings with it a wide range of neurological, psychological, and social challenges. Approximately 80% of those affected reside in low- and middle-income nations. In numerous regions, epilepsy remains highly stigmatized, often preventing those affected from accessing necessary care (Tittensor, 2022). </w:t>
      </w:r>
    </w:p>
    <w:p w:rsidR="6B69F5BD" w:rsidP="1DEC851C" w:rsidRDefault="6B69F5BD" w14:paraId="5489EE97" w14:textId="0C4EC94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The pharmacological management of epilepsy involves key decisions guided by a</w:t>
      </w:r>
      <w:r w:rsidRPr="1DEC851C" w:rsidR="6B69F5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personalized risk–benefit assessment, such as determining when to start treatment and selecting the appropriate antiseizure medication (ASM). With over 25 ASMs currently available, clinicians can customize therapy to suit individual patient needs. While the choice of ASM is largely influenced by epilepsy type and drug efficacy, other important considerations include the patient’s age, sex, comorbidities, and concurrent medications. Additionally, factors like individual susceptibility to side effects, convenience of use, cost, and personal preferences should also be weighed in the decision-making process (Thijs at al., 2019).</w:t>
      </w:r>
    </w:p>
    <w:p w:rsidR="1DEC851C" w:rsidP="1DEC851C" w:rsidRDefault="1DEC851C" w14:paraId="12A392DA" w14:textId="40E819C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B69F5BD" w:rsidP="1DEC851C" w:rsidRDefault="6B69F5BD" w14:paraId="64C127A7" w14:textId="6CF9283F">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207697005" w:id="480979277"/>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1.4 Aim of the Study</w:t>
      </w:r>
      <w:bookmarkEnd w:id="480979277"/>
    </w:p>
    <w:p w:rsidR="6B69F5BD" w:rsidP="1DEC851C" w:rsidRDefault="6B69F5BD" w14:paraId="0A8AC026" w14:textId="2CBB5BC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Explore the current strategies used to support adults with epilepsy in the UK, identifying best practices, gaps in service provision, and areas for improvement.</w:t>
      </w:r>
    </w:p>
    <w:p w:rsidR="6B69F5BD" w:rsidP="1DEC851C" w:rsidRDefault="6B69F5BD" w14:paraId="54928F90" w14:textId="49DE52DD">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618286240" w:id="135907192"/>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1.5 Objectives of the Study</w:t>
      </w:r>
      <w:bookmarkEnd w:id="135907192"/>
    </w:p>
    <w:p w:rsidR="6B69F5BD" w:rsidP="1DEC851C" w:rsidRDefault="6B69F5BD" w14:paraId="4A8845EE" w14:textId="7FF4A8F7">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Discus epilepsy and its impact on adults.</w:t>
      </w:r>
    </w:p>
    <w:p w:rsidR="6B69F5BD" w:rsidP="1DEC851C" w:rsidRDefault="6B69F5BD" w14:paraId="33AA3B35" w14:textId="72D40EC3">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US"/>
        </w:rPr>
        <w:t>Analise the strategies to support adults with Epilepsy in the UK.</w:t>
      </w:r>
    </w:p>
    <w:p w:rsidR="6B69F5BD" w:rsidP="1DEC851C" w:rsidRDefault="6B69F5BD" w14:paraId="0BAF2404" w14:textId="475149B8">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To investigate the factors that adults with epilepsy feel contribute to successful self-management and quality of life and evaluate the effectiveness of care models management.</w:t>
      </w:r>
    </w:p>
    <w:p w:rsidR="6B69F5BD" w:rsidP="1DEC851C" w:rsidRDefault="6B69F5BD" w14:paraId="7AEFA772" w14:textId="03BC01AF">
      <w:pPr>
        <w:pStyle w:val="ListParagraph"/>
        <w:numPr>
          <w:ilvl w:val="0"/>
          <w:numId w:val="1"/>
        </w:numPr>
        <w:spacing w:before="240" w:beforeAutospacing="off" w:after="240" w:afterAutospacing="off" w:line="360" w:lineRule="auto"/>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To propose recommendations for improving the integration of health and social care strategies for this patient group.</w:t>
      </w:r>
    </w:p>
    <w:p w:rsidR="6B69F5BD" w:rsidP="1DEC851C" w:rsidRDefault="6B69F5BD" w14:paraId="00E63E8D" w14:textId="7D690ADC">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481260638" w:id="1040851875"/>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1.6 Structure of the Dissertation</w:t>
      </w:r>
      <w:bookmarkEnd w:id="1040851875"/>
      <w:r w:rsidRPr="1DEC851C" w:rsidR="6B69F5BD">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B69F5BD" w:rsidP="1DEC851C" w:rsidRDefault="6B69F5BD" w14:paraId="3A3F7EE2" w14:textId="34611E2D">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This dissertation is organised into six chapters, as follows: </w:t>
      </w:r>
    </w:p>
    <w:p w:rsidR="6B69F5BD" w:rsidP="1DEC851C" w:rsidRDefault="6B69F5BD" w14:paraId="144D6487" w14:textId="365A1D50">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Chapter 1: Introduction: The current chapter, which establishes the background, defines key concepts, justifies the study, and states the aim and objectives. </w:t>
      </w:r>
    </w:p>
    <w:p w:rsidR="6B69F5BD" w:rsidP="1DEC851C" w:rsidRDefault="6B69F5BD" w14:paraId="7091CA56" w14:textId="4A9B5394">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Chapter 2: Background and Context: This chapter provides a more detailed overview of epilepsy as a condition and the specific policy, healthcare, and social context within the UK. It will discuss the epidemiology of epilepsy in adults, the historical development of support services, and the current policy landscape (e.g., NHS Long Term Plan, NICE guidelines). </w:t>
      </w:r>
    </w:p>
    <w:p w:rsidR="6B69F5BD" w:rsidP="1DEC851C" w:rsidRDefault="6B69F5BD" w14:paraId="17F023A2" w14:textId="544E455C">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Chapter 3: Methodology: This chapter will detail the systematic approach taken for this scoping review. It will outline the research design, the search strategy employed across multiple databases, the inclusion and exclusion criteria for selecting studies, the process of data extraction, and the method of data synthesis. It will also include a reflexive statement acknowledging the researcher's positionality as an insider researcher. </w:t>
      </w:r>
    </w:p>
    <w:p w:rsidR="6B69F5BD" w:rsidP="1DEC851C" w:rsidRDefault="6B69F5BD" w14:paraId="4DF005CB" w14:textId="4A4F8B3E">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Chapter 4: Findings: This chapter will present the results of the scoping review. It will include a PRISMA flow diagram illustrating the study selection process and will map the identified support strategies, presented thematically or categorically according to the objectives. </w:t>
      </w:r>
    </w:p>
    <w:p w:rsidR="6B69F5BD" w:rsidP="1DEC851C" w:rsidRDefault="6B69F5BD" w14:paraId="304B690A" w14:textId="6E7DF5CE">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 xml:space="preserve">Chapter 5: Results and Discussion: This chapter will interpret the findings presented in Chapter 4. It will discuss the implications of the mapped strategies, compare them to the broader literature, explore the identified gaps, and consider the significance of the findings for policy, practice, and future research. </w:t>
      </w:r>
    </w:p>
    <w:p w:rsidR="6B69F5BD" w:rsidP="1DEC851C" w:rsidRDefault="6B69F5BD" w14:paraId="456E3003" w14:textId="0D2F6D88">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69F5BD">
        <w:rPr>
          <w:rFonts w:ascii="Arial" w:hAnsi="Arial" w:eastAsia="Arial" w:cs="Arial"/>
          <w:b w:val="0"/>
          <w:bCs w:val="0"/>
          <w:i w:val="0"/>
          <w:iCs w:val="0"/>
          <w:caps w:val="0"/>
          <w:smallCaps w:val="0"/>
          <w:noProof w:val="0"/>
          <w:color w:val="000000" w:themeColor="text1" w:themeTint="FF" w:themeShade="FF"/>
          <w:sz w:val="22"/>
          <w:szCs w:val="22"/>
          <w:lang w:val="en-GB"/>
        </w:rPr>
        <w:t>Chapter 6: Conclusion: The final chapter will summarise the main conclusions of the study, revisit the aim and objectives, acknowledge the limitations of the review, and offer final reflections and recommendations.</w:t>
      </w:r>
    </w:p>
    <w:p w:rsidR="1DEC851C" w:rsidP="1DEC851C" w:rsidRDefault="1DEC851C" w14:paraId="28EA8C36" w14:textId="1FF3ACEE">
      <w:pPr>
        <w:pStyle w:val="Normal"/>
        <w:rPr>
          <w:b w:val="1"/>
          <w:bCs w:val="1"/>
          <w:sz w:val="28"/>
          <w:szCs w:val="28"/>
        </w:rPr>
      </w:pPr>
    </w:p>
    <w:p w:rsidR="1DEC851C" w:rsidRDefault="1DEC851C" w14:paraId="59B6F439" w14:textId="223787C9">
      <w:r>
        <w:br w:type="page"/>
      </w:r>
    </w:p>
    <w:p w:rsidR="39ADDE48" w:rsidP="1DEC851C" w:rsidRDefault="39ADDE48" w14:paraId="083960A8" w14:textId="3A6287EC">
      <w:pPr>
        <w:pStyle w:val="Heading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GB"/>
        </w:rPr>
      </w:pPr>
      <w:bookmarkStart w:name="_Toc394132381" w:id="280041582"/>
      <w:r w:rsidRPr="1DEC851C" w:rsidR="39ADDE48">
        <w:rPr>
          <w:rFonts w:ascii="Arial" w:hAnsi="Arial" w:eastAsia="Arial" w:cs="Arial" w:asciiTheme="minorAscii" w:hAnsiTheme="minorAscii" w:eastAsiaTheme="minorAscii" w:cstheme="minorAscii"/>
          <w:b w:val="1"/>
          <w:bCs w:val="1"/>
          <w:noProof w:val="0"/>
          <w:color w:val="auto"/>
          <w:sz w:val="28"/>
          <w:szCs w:val="28"/>
          <w:lang w:val="en-GB"/>
        </w:rPr>
        <w:t>Chapter 2: Background</w:t>
      </w:r>
      <w:bookmarkEnd w:id="280041582"/>
    </w:p>
    <w:p w:rsidR="39ADDE48" w:rsidP="1DEC851C" w:rsidRDefault="39ADDE48" w14:paraId="7533CC92" w14:textId="0DF7C9CC">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395374021" w:id="1822970842"/>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2.1 Introduction</w:t>
      </w:r>
      <w:bookmarkEnd w:id="1822970842"/>
    </w:p>
    <w:p w:rsidR="39ADDE48" w:rsidP="1DEC851C" w:rsidRDefault="39ADDE48" w14:paraId="7C40AA00" w14:textId="11E0517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The background chapter establishes empirical research on the chosen topic of epilepsy in the UK adults and their care strategies. This will encompass studying the historical context of both the study and the care development. Furthermore, both the national and international contexts of epilepsy and its care requirements will be studied to effectively summarise and ponder upon the current gaps.</w:t>
      </w:r>
    </w:p>
    <w:p w:rsidR="39ADDE48" w:rsidP="1DEC851C" w:rsidRDefault="39ADDE48" w14:paraId="6F699316" w14:textId="6119299F">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460562356" w:id="245962432"/>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2.2 Historical Background</w:t>
      </w:r>
      <w:bookmarkEnd w:id="245962432"/>
      <w:r w:rsidRPr="1DEC851C" w:rsidR="39ADDE48">
        <w:rPr>
          <w:noProof w:val="0"/>
          <w:lang w:val="en-GB"/>
        </w:rPr>
        <w:t xml:space="preserve"> </w:t>
      </w:r>
    </w:p>
    <w:p w:rsidR="39ADDE48" w:rsidP="1DEC851C" w:rsidRDefault="39ADDE48" w14:paraId="7D1B7B55" w14:textId="196C381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Historically, epilepsy in the UK evolved from a stigmatised condition often mistaken for demonic possession or some other mental illness in the 19th century (Kotsaki, 2022). It led to institutionalisation in asylums and further to modern, treated neurological conditions. The primary 19th-century stigma was rooted in the fact that it was a hereditary disease and was often linked with insanity and criminal behaviour. Affected individuals were often locked away due to the fear of facing social stigma or confinement in the designated workhouses. Medical advances were primarily conducted between the 1850s and the 1900s. In the year 1859, Bromides were introduced as the first effective prophylactic treatment in the UK (Lamb, 2018b). During the 1970s, neurologist and surgeon John Hughlings Jackson and Victor Horsley pioneered the study of focal seizures and the mapping of epileptic activities within the cortex of the brain. Furthermore, in the year 1894, the “Colony” system was launched to combat the social exclusion of the epileptic patients, under the name the Epilepsy Society (van der Sman et al. 2026). This establishment was initially named the National Society for the Employment of Epileptics. It established a specialised community for people with epilepsy to live and work at Chalfont St. Peter. The available treatment options gained momentum in the year 1912, following the launch of phenobarbital (Green et al. 2018). In the context of care of these patients in the historical periods, people with epileptic episodes were mostly left untreated. For initial care, the National Hospital for the Paralysed and Epileptic was established in London in 1860 (Queen Square Archives, 2026). The 1950s were witness to the introduction of the very first electroencephalogram (EEG) at the Chalfont Centre, contributing significantly to the process of diagnosis. Apart from the introduction of phenytoin in 1938, other subsequent drugs, like carbamazepine, allowed care providers to gain better control over epileptic seizures.</w:t>
      </w:r>
    </w:p>
    <w:p w:rsidR="39ADDE48" w:rsidP="1DEC851C" w:rsidRDefault="39ADDE48" w14:paraId="78D02857" w14:textId="550B4239">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746677074" w:id="81870998"/>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2.3 Theoretical background</w:t>
      </w:r>
      <w:bookmarkEnd w:id="81870998"/>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39ADDE48" w:rsidP="1DEC851C" w:rsidRDefault="39ADDE48" w14:paraId="3547E7CC" w14:textId="033FEE2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The United model of Generalize </w:t>
      </w:r>
    </w:p>
    <w:p w:rsidR="39ADDE48" w:rsidP="1DEC851C" w:rsidRDefault="39ADDE48" w14:paraId="764B6FC0" w14:textId="1B85B5B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This model refers to an integrated, holistic method of practice which connects disparate segments into meaningful whole contexts. It goes beyond narrow specialisations by amalgamating road knowledge, diverse skills, and sustained relationships to manage complex, multifaceted problems (Moor et al. 2023). In the context of epilepsy in the UK, this model refers to a conceptual framework for offering integrated healthcare, aiming to address the gap between expert neurologist care and generalist management (Cotterill et al. 2024). The theory proposes a continuum of care which brings together various skills and teams to address both seizure control and the psychological needs of epileptic patients. It especially emphasises the role of Epilepsy specialist nurses fr he management of daily care and education.</w:t>
      </w:r>
    </w:p>
    <w:p w:rsidR="39ADDE48" w:rsidP="1DEC851C" w:rsidRDefault="39ADDE48" w14:paraId="5570F21A" w14:textId="07690C2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Social Learning Theory</w:t>
      </w: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9ADDE48" w:rsidP="1DEC851C" w:rsidRDefault="39ADDE48" w14:paraId="7A308866" w14:textId="5C159A3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As opined by Thompson (2018), social learning theory posits that people tend to learn new behaviours, attitudes, and emotional reactions from observing and mirroring others present within their social environment. It perceives learning as a cognitive process occurring within a social context, encompassing observation, imitation, and reinforcement. In the context of epilepsy, it refers to a psychological framework applied in the self-management programs. It highlights that people with epilepsy can improve their quality of life, self-confidence and self- management behaviour by observing, modelling, and imitating others like peers and healthcare professionals. In the UK, programs like the Smile UK program are designed for group education, aiming to enhance self-management skills, improve the quality of life, and increase confidence (Ridsdale et al. 2018).</w:t>
      </w:r>
    </w:p>
    <w:p w:rsidR="39ADDE48" w:rsidP="1DEC851C" w:rsidRDefault="39ADDE48" w14:paraId="0E5BDFC5" w14:textId="4B05A9AF">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619201659" w:id="1621565570"/>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2.4 International Context</w:t>
      </w:r>
      <w:bookmarkEnd w:id="1621565570"/>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39ADDE48" w:rsidP="1DEC851C" w:rsidRDefault="39ADDE48" w14:paraId="55173DAF" w14:textId="01BABC8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Epilepsy and its impact on adults in the global context </w:t>
      </w:r>
    </w:p>
    <w:p w:rsidR="39ADDE48" w:rsidP="1DEC851C" w:rsidRDefault="39ADDE48" w14:paraId="4E3F2564" w14:textId="5ADE7B2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Epilepsy has been defined as a chronic, non-communicable brain disease which affects approximately 50 million people all across the globe (Yang et al. 2024). This makes epilepsy one of the most common mental health diseases within the international healthcare domain. Adults are mostly impacted by this disease through recurrent seizures, physical injuries, high rates of comorbidities (like depression and anxiety), and substantial social, economic, and human rights challenges. The burden of the disease is not distributed equally, with approximately 80% of those impacted lives in low to middle-income countries where treatment gaps exceed 75% (World Health Organisation, 2024). As of the reports dated 2021, approximately 51.7 million people were actively suffering from epilepsy across the globe. Nearly 5 million people are diagnosed each year, with the incidence rates in low and medium-income countries (139 per 100,000) being significantly higher than those of the high-income countries (48.9 per 100,000). The trends between 1990 and 2021 have highlighted that there is an increase in age-standardised incidences by 12% (Feigin et al. 2025). Contrastingly, death rates continued to decrease, indicating that people are now continuing to live with the disease. In the context of regional disparities, it has been witnessed that the burden is the highest in Africa and South-East Asia due to high infection rates, traffic injuries, and birth-related trauma. One of the primary reasons why the cases of epilepsy are higher in the low to medium-income countries is the fact that almost 90% of patients fail to receive adequate treatment. This gap is primarily due to a lack of trained personnel, low availability of anti-seizure medicines, and cultural barriers.</w:t>
      </w:r>
    </w:p>
    <w:p w:rsidR="39ADDE48" w:rsidP="1DEC851C" w:rsidRDefault="39ADDE48" w14:paraId="48A59292" w14:textId="22881BF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Strategies to support adults with epilepsy in the global context</w:t>
      </w:r>
    </w:p>
    <w:p w:rsidR="39ADDE48" w:rsidP="1DEC851C" w:rsidRDefault="39ADDE48" w14:paraId="1E85CB35" w14:textId="330D714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As opined by Rehab et al. (2024), supporting adults with epilepsy globally calls for a multi- layered approach which addresses the 75% treatment gaps within the low and medium-income countries, combats the stigma, and provides comprehensive care that goes beyond mere medication. The core strategies focus on decentralising care, leveraging technology, and empowering community-based support.</w:t>
      </w:r>
    </w:p>
    <w:p w:rsidR="39ADDE48" w:rsidP="1DEC851C" w:rsidRDefault="39ADDE48" w14:paraId="3AC9D86F" w14:textId="3648C68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noProof w:val="0"/>
          <w:color w:val="000000" w:themeColor="text1" w:themeTint="FF" w:themeShade="FF"/>
          <w:sz w:val="22"/>
          <w:szCs w:val="22"/>
          <w:lang w:val="en-GB"/>
        </w:rPr>
        <w:t>Technological and digital innovation</w:t>
      </w:r>
    </w:p>
    <w:p w:rsidR="39ADDE48" w:rsidP="1DEC851C" w:rsidRDefault="39ADDE48" w14:paraId="77C7885A" w14:textId="2FCDF16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 xml:space="preserve">Considering the advances made in the digital health segment, virtual consultations have become the primary strategy, especially for reaching patients residing in rural regions. It has been witnessed that 50% of people with epilepsy are using teleconsults in some global regions. The ILAE Taskforce n Telemedicine highlighted an increased use of voice calls for remote epilepsy consultations (International League Against Epilepsy, 2026). </w:t>
      </w:r>
    </w:p>
    <w:p w:rsidR="39ADDE48" w:rsidP="1DEC851C" w:rsidRDefault="39ADDE48" w14:paraId="7E73211C" w14:textId="0791FAC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noProof w:val="0"/>
          <w:color w:val="000000" w:themeColor="text1" w:themeTint="FF" w:themeShade="FF"/>
          <w:sz w:val="22"/>
          <w:szCs w:val="22"/>
          <w:lang w:val="en-GB"/>
        </w:rPr>
        <w:t>Self-Management Education Programs</w:t>
      </w:r>
    </w:p>
    <w:p w:rsidR="39ADDE48" w:rsidP="1DEC851C" w:rsidRDefault="39ADDE48" w14:paraId="28B3B274" w14:textId="2A6EFC1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This refers to the programs that tend to empower patients to take an active role in their care, have shown higher success in minimising depression and improving the quality of life. For instance, HOBSCOTCH (Home-Based Self-Management and Cognitive Training Changes Lives) is a program which has been designed for adults to manage cognitive issues through compensatory techniques (American Epilepsy Society, 2026).</w:t>
      </w:r>
    </w:p>
    <w:p w:rsidR="39ADDE48" w:rsidP="1DEC851C" w:rsidRDefault="39ADDE48" w14:paraId="3D8DC5CB" w14:textId="2C8A668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noProof w:val="0"/>
          <w:color w:val="000000" w:themeColor="text1" w:themeTint="FF" w:themeShade="FF"/>
          <w:sz w:val="22"/>
          <w:szCs w:val="22"/>
          <w:lang w:val="en-GB"/>
        </w:rPr>
        <w:t>Lifestyle and behavioural interventions</w:t>
      </w:r>
    </w:p>
    <w:p w:rsidR="39ADDE48" w:rsidP="1DEC851C" w:rsidRDefault="39ADDE48" w14:paraId="77DFEF96" w14:textId="64128C2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These are non-pharmacological approaches that are increasingly being used alongside medication to manage refractory seizures and the mental health comorbidities. For instance, in Guinea, West Africa, the e=mc 2 clinical trial, where ‘e’ stands for education, ‘m’ stands for medication, and ‘c’ stands for conditional cash (Rezaei et al. 2024). This test is designed to improve the uptake of anti-seizure medications and outcomes for people with epilepsy.</w:t>
      </w:r>
    </w:p>
    <w:p w:rsidR="39ADDE48" w:rsidP="1DEC851C" w:rsidRDefault="39ADDE48" w14:paraId="61E0EAFA" w14:textId="57312B8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Factors contributing to successful self-management and quality of life for epileptic adults, and the effectiveness of the current care models</w:t>
      </w:r>
    </w:p>
    <w:p w:rsidR="39ADDE48" w:rsidP="1DEC851C" w:rsidRDefault="39ADDE48" w14:paraId="67F0F69A" w14:textId="2BF172E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Successful self-management and improved quality of life for epileptic adults are primarily driven by a blend of high self-efficacy, stronger social support, medication adherence, and the mitigation of psychosocial barriers, such as social stigma. Self-efficacy and knowledge portray confidence in managing one’s own health, and having high epilepsy knowledge, which ae he positive predictors of self-management (Huang et al. 2025). Support from families, friends, and the community is significant in minimising the impact of epilepsy on daily life. In the context of lifestyle management, regular medication intake has been found necessary, blended with adequate sleep and a reduction in stress. Reliance on monotherapy is another significant factor that contributes to the improvement of the quality of life of epileptic patients. The intake of a single anti-seizure medication generally has more beneficial outcomes as compared to polytherapy due to the fact that monotherapy has fewer adverse side effects. Regarding the effectiveness of current care models globally, it was evident that dependency on a full-cycle management is more fruitful than any other care model. This approach generally combines technical precision with manual, interdisciplinary care (Fernando et al. 2023). For instance, Specialist Nurse Services play a significant role in bridging the gap between primary and tertiary care, offering education, and minimising unplanned hospitalisations. Telemedicine and mHealth, such as My Seizure Diary and Epilepsy Journal, are helping in overcoming geographical barriers to care, facilitating remote monitoring and just-in-time appointments, especially in resource-poor locations.</w:t>
      </w:r>
    </w:p>
    <w:p w:rsidR="1DEC851C" w:rsidP="1DEC851C" w:rsidRDefault="1DEC851C" w14:paraId="33923C53" w14:textId="0ADF9A2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9ADDE48" w:rsidP="1DEC851C" w:rsidRDefault="39ADDE48" w14:paraId="534FC6FA" w14:textId="2B9F2081">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919163029" w:id="125727275"/>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2.5 National/Local Context</w:t>
      </w:r>
      <w:bookmarkEnd w:id="125727275"/>
      <w:r w:rsidRPr="1DEC851C" w:rsidR="39ADDE48">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39ADDE48" w:rsidP="1DEC851C" w:rsidRDefault="39ADDE48" w14:paraId="19DD5710" w14:textId="19B476F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Epilepsy and its impact on adults in the UK In the UK scenario, epilepsy affects over 600,000 people in the UK, approximately 1 in 100 adults, with 80 new diagnoses every day. It causes significant impacts, including employment challenges, driving restrictions, and mental health issues like anxiety and depression. Out of the impacted, 64% of the cases are milder, while another 32% are classified as severe (Epilepsy Action, 2026). Many individuals manage seizures with medication, whereas the other half of the population experiences uncontrolled seizures, and stigma remains a major issue. The employment landscape in the UK highlights the persistence of the societal stigma, with four in ten managers admitting to not hiring someone with epilepsy. Adults with epilepsy witness higher rates of unemployment or instability at work, and some hide their condition due to the fear of discrimination. The seizures in epileptic patients often require driving restrictions, impacting the independence of these individuals. Irrespective of the NICE guidelines recommending annual reviews, some patients still face difficulties accessing specialist care, especially in resource- deprived settings. In the context of mortality, 2020 reports have highlighted that 916 people in England, Wales, and Scotland died due to epilepsy as the primary cause (Epilepsy Research Institute, 2026).</w:t>
      </w:r>
    </w:p>
    <w:p w:rsidR="39ADDE48" w:rsidP="1DEC851C" w:rsidRDefault="39ADDE48" w14:paraId="35917F12" w14:textId="41055CD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Current strategies to support adults with epilepsy in the UK</w:t>
      </w:r>
    </w:p>
    <w:p w:rsidR="39ADDE48" w:rsidP="1DEC851C" w:rsidRDefault="39ADDE48" w14:paraId="560C6E22" w14:textId="6318AAF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39ADDE48">
        <w:rPr>
          <w:rFonts w:ascii="Arial" w:hAnsi="Arial" w:eastAsia="Arial" w:cs="Arial"/>
          <w:b w:val="0"/>
          <w:bCs w:val="0"/>
          <w:i w:val="0"/>
          <w:iCs w:val="0"/>
          <w:caps w:val="0"/>
          <w:smallCaps w:val="0"/>
          <w:noProof w:val="0"/>
          <w:color w:val="000000" w:themeColor="text1" w:themeTint="FF" w:themeShade="FF"/>
          <w:sz w:val="22"/>
          <w:szCs w:val="22"/>
          <w:lang w:val="en-GB"/>
        </w:rPr>
        <w:t>Current strategies for supporting adults with epilepsy in the UK focus on a multidisciplinary, patient-centred approach, tending to enhance seizure control, enhance safety, and support mental health (De Giorgi et al. 2025). These strategies are being monitored and maintained by the National Institute for Health and Care Excellence guidelines and NHS pathways, focusing on personalised care plans, access to specialist nurses, and the integration of new technologies. Specialised medical and nursing care involves epilepsy specialist nurses (ESN) and personalised treatment plans (Locatelli, 2019). ESN serves as the primary point of contact for patients, offering education, medication management, and emotional support, which often leads to better seizure management and critical emergency visits. Furthermore, based on the guidelines given by NICE, clinicians aim to prioritise anti-seizure medication where possible. In the scenario of drug-resistant epilepsy, alternatives like Vagus Nerve Stimulation or epilepsy surgery are considered. In the context of a real-life example, patients with persistent focal seizures are often referred to specialised clinics for MRI and EEG monitoring to evaluate whether or not there is a need for surgical resection (Epilepsy Society, 2026).</w:t>
      </w:r>
    </w:p>
    <w:p w:rsidR="1DEC851C" w:rsidP="1DEC851C" w:rsidRDefault="1DEC851C" w14:paraId="32C2D160" w14:textId="7C316A21">
      <w:pPr>
        <w:pStyle w:val="Normal"/>
        <w:rPr>
          <w:b w:val="1"/>
          <w:bCs w:val="1"/>
          <w:sz w:val="28"/>
          <w:szCs w:val="28"/>
        </w:rPr>
      </w:pPr>
    </w:p>
    <w:p w:rsidR="1DEC851C" w:rsidRDefault="1DEC851C" w14:paraId="1801A97D" w14:textId="7E5434B0">
      <w:r>
        <w:br w:type="page"/>
      </w:r>
    </w:p>
    <w:p w:rsidR="4E076F56" w:rsidP="1DEC851C" w:rsidRDefault="4E076F56" w14:paraId="2DEE9174" w14:textId="504E43E7">
      <w:pPr>
        <w:pStyle w:val="Heading1"/>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GB"/>
        </w:rPr>
      </w:pPr>
      <w:bookmarkStart w:name="_Toc12457191" w:id="659110044"/>
      <w:r w:rsidRPr="1DEC851C" w:rsidR="4E076F56">
        <w:rPr>
          <w:rFonts w:ascii="Aptos Display" w:hAnsi="Aptos Display" w:eastAsia="Aptos Display" w:cs="Aptos Display" w:asciiTheme="majorAscii" w:hAnsiTheme="majorAscii" w:eastAsiaTheme="majorAscii" w:cstheme="majorAscii"/>
          <w:b w:val="1"/>
          <w:bCs w:val="1"/>
          <w:noProof w:val="0"/>
          <w:color w:val="auto"/>
          <w:sz w:val="28"/>
          <w:szCs w:val="28"/>
          <w:lang w:val="en-GB"/>
        </w:rPr>
        <w:t>CHAPTER 3: METHODS</w:t>
      </w:r>
      <w:bookmarkEnd w:id="659110044"/>
    </w:p>
    <w:p w:rsidR="1DEC851C" w:rsidP="1DEC851C" w:rsidRDefault="1DEC851C" w14:paraId="31BA83E7" w14:textId="74B80F0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E076F56" w:rsidP="1DEC851C" w:rsidRDefault="4E076F56" w14:paraId="6FAA351A" w14:textId="7A0011B6">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054112561" w:id="348514319"/>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3.1 Introduction</w:t>
      </w:r>
      <w:bookmarkEnd w:id="348514319"/>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2473BE5F" w14:textId="7FA4914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 xml:space="preserve">Research methodology refers to the entire blueprint of the research through which the researcher has proceeded in this work (Kirongo and Odoyo, 2020). The research methodology would be segregated into different parts, such as research philosophy, research approach, and research design, research strategy, data collection method, data analysis method, data analysis technique and more. All these parts provide a step-by-step guideline to the researcher to complete the research on time. </w:t>
      </w:r>
    </w:p>
    <w:p w:rsidR="4E076F56" w:rsidP="1DEC851C" w:rsidRDefault="4E076F56" w14:paraId="4F4935CC" w14:textId="11D292E3">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352857660" w:id="189366435"/>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3.2 Research philosophy</w:t>
      </w:r>
      <w:bookmarkEnd w:id="189366435"/>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25C4E8EE" w:rsidRDefault="4E076F56" w14:paraId="6899ACB3" w14:textId="3EBA84CC">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 xml:space="preserve">As opined by </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Mbanaso</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(2023), research philosophy </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 xml:space="preserve"> the process of knowledge creation, understanding of the knowledge, interpretation of the knowledge and so on. It controls the data collection process and the data analysis technique so that the researcher can easily achieve the aim of the research. Among all the major types of research philosophy, which are positivism, interpretivism, pragmatism and realism, the researcher has selected interpretivism for this research. Interpretivism is used for socially constructed reality, especially when the researcher has decided to </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proceed</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qualitative data. In this research, the topic demands to get the outcome of different strategies that can help the UK government as well as the healthcare sector to deal with adult patients suffering from Epilepsy. It is also effective for social science studies, cultural studies and psychology-based </w:t>
      </w:r>
      <w:r w:rsidRPr="25C4E8EE" w:rsidR="06BE870D">
        <w:rPr>
          <w:rFonts w:ascii="Arial" w:hAnsi="Arial" w:eastAsia="Arial" w:cs="Arial"/>
          <w:b w:val="0"/>
          <w:bCs w:val="0"/>
          <w:i w:val="0"/>
          <w:iCs w:val="0"/>
          <w:caps w:val="0"/>
          <w:smallCaps w:val="0"/>
          <w:noProof w:val="0"/>
          <w:color w:val="000000" w:themeColor="text1" w:themeTint="FF" w:themeShade="FF"/>
          <w:sz w:val="22"/>
          <w:szCs w:val="22"/>
          <w:lang w:val="en-GB"/>
        </w:rPr>
        <w:t>research</w:t>
      </w:r>
      <w:r w:rsidRPr="25C4E8EE" w:rsidR="4E076F56">
        <w:rPr>
          <w:rFonts w:ascii="Arial" w:hAnsi="Arial" w:eastAsia="Arial" w:cs="Arial"/>
          <w:b w:val="0"/>
          <w:bCs w:val="0"/>
          <w:i w:val="0"/>
          <w:iCs w:val="0"/>
          <w:caps w:val="0"/>
          <w:smallCaps w:val="0"/>
          <w:noProof w:val="0"/>
          <w:color w:val="000000" w:themeColor="text1" w:themeTint="FF" w:themeShade="FF"/>
          <w:sz w:val="22"/>
          <w:szCs w:val="22"/>
          <w:lang w:val="en-GB"/>
        </w:rPr>
        <w:t>.</w:t>
      </w:r>
    </w:p>
    <w:p w:rsidR="4E076F56" w:rsidP="1DEC851C" w:rsidRDefault="4E076F56" w14:paraId="590CA15D" w14:textId="3180F54F">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330677417" w:id="133290361"/>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3.3 Research approach</w:t>
      </w:r>
      <w:bookmarkEnd w:id="133290361"/>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5750E2E2" w14:textId="572DDC0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The research approach is mainly used for aligning the research process with its objectives to benefit the researcher (Islam and Aldaihani, 2022). The suitable selection of the research approach also assists the researcher in answering all the research questions and creating a hypothesis as per the topic’s demand. There are mainly two types of research approaches available to a researcher such as the deductive approach and the inductive approach. It is the personal choice of the researcher which research approach would be followed throughout the research. For instance, when researching about the treatment or dealing strategies with epilepsy’s patients in the UK, the researcher has decided to rely on the deductive approach. In this case, existing theories and models have been opted by the researcher to align it with the topic.</w:t>
      </w:r>
    </w:p>
    <w:p w:rsidR="4E076F56" w:rsidP="1DEC851C" w:rsidRDefault="4E076F56" w14:paraId="66E14036" w14:textId="051D0333">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766595158" w:id="1197697085"/>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3.4 Search design</w:t>
      </w:r>
      <w:bookmarkEnd w:id="1197697085"/>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558D2D04" w14:textId="44130D5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Research design is mandatory for every research as it connects the overall aim, objectives and questions of the research with its selected methods (Dovetail, 2023). In this stage, the researcher can understand whether the methodological selections were right or wrong. It provides an opportunity to the researcher to introspect on the entire process once again to confirm its validity. Mainly, research designs are three types which are descriptive design, explanatory design and exploratory design. All the research designs carry different characteristics, and it is the ability of the researcher to select the perfect one as per the topic. In this study, the researcher has focused on an explanatory research design as it is highly suited to clinical studies. The cause-and-effect of any topic can also be smoothly analysed with the help of this type of research design.</w:t>
      </w:r>
    </w:p>
    <w:p w:rsidR="4E076F56" w:rsidP="1DEC851C" w:rsidRDefault="4E076F56" w14:paraId="73AE3F7D" w14:textId="0689845C">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237778985" w:id="477694828"/>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3.5 Search strategy</w:t>
      </w:r>
      <w:bookmarkEnd w:id="477694828"/>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13359EE8" w14:textId="271BF32C">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As stated by Johannesson and Perjons (2021), research strategy is a more realistic approach to research than other methodological aspects. It answers all the reasons of selection in the total research. However, the researcher needs to have a proper plan to implement the chosen research strategy as it demands high perfection from the researcher. The research strategy can be defined into two parts, which are the qualitative strategy and the quantitative strategy. There is another research strategy which is known as mixed strategy, and it is applied when the researcher chooses both the qualitative and quantitative research strategies. When finding out the strategies to deal with Epilepsy in adults, I have decided to follow a qualitative strategy to include UK-based data and research outcomes of other researchers to conclude in this research. Further, a qualitative research strategy is very important for discovering the interrelation between collective and individual dimensions and the changes in identity (Taken from the material).</w:t>
      </w:r>
    </w:p>
    <w:p w:rsidR="4E076F56" w:rsidP="1DEC851C" w:rsidRDefault="4E076F56" w14:paraId="3925520B" w14:textId="59AF9CE9">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453822745" w:id="2006719594"/>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3.6 Data collection method</w:t>
      </w:r>
      <w:bookmarkEnd w:id="2006719594"/>
    </w:p>
    <w:p w:rsidR="4E076F56" w:rsidP="1DEC851C" w:rsidRDefault="4E076F56" w14:paraId="307ACF60" w14:textId="6731FBF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The collection of data is completely the personal choice of the researcher, as it controls the overall quality of the research and its significance to society. Data collection methods can be of different types such as primary data collection, secondary data collection and both primary and secondary data collection (Taherdoost, 2021). The researcher has decided to follow only secondary data collection to collect theoretical and concept-based data that highlights different measures and techniques to treat adults who are suffering from epilepsy. The data collection method is a highly crucial part of the research when the researcher has kept different conditions in mind to maintain the reliability and validity of the research.</w:t>
      </w:r>
    </w:p>
    <w:p w:rsidR="4E076F56" w:rsidP="1DEC851C" w:rsidRDefault="4E076F56" w14:paraId="6A4D4FE7" w14:textId="7F084B56">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616683146" w:id="1153235949"/>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3.7 Data analysis method</w:t>
      </w:r>
      <w:bookmarkEnd w:id="1153235949"/>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57B3D87F" w14:textId="7F373387">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After collecting all the data for research, it is the main responsibility of the researcher to</w:t>
      </w:r>
    </w:p>
    <w:p w:rsidR="4E076F56" w:rsidP="1DEC851C" w:rsidRDefault="4E076F56" w14:paraId="418D908F" w14:textId="31AF12B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analyse that data and include it in the research (Litmaps, 2025). The analysis process can be of different types such as while collecting secondary data, the researcher can follow thematic analysis, case study analysis and systematic literature review process and some other types of data analysis process. In the case of conducting research about patients with epilepsy, the researcher has thoroughly followed the systematic literature review process. All the articles and journals chosen in the research are completely aligned from the objectives of the research to achieve the aim of the study.</w:t>
      </w:r>
    </w:p>
    <w:p w:rsidR="4E076F56" w:rsidP="1DEC851C" w:rsidRDefault="4E076F56" w14:paraId="6C3E8E60" w14:textId="6F37845D">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448005546" w:id="1338813824"/>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3.8 Sampling technique</w:t>
      </w:r>
      <w:bookmarkEnd w:id="1338813824"/>
    </w:p>
    <w:p w:rsidR="4E076F56" w:rsidP="1DEC851C" w:rsidRDefault="4E076F56" w14:paraId="56AEDC88" w14:textId="2B2AC09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As stated by Webster (2023), the sampling process of a research study shows the transparency maintained by the researcher, and it also demonstrates the quality of the research from a broad perspective. A probability selective sampling has been selected by the researcher as the individual was certain about the databases and the inclusion and exclusion criteria of the research to avoid the possibility of fake information or vague data entry.</w:t>
      </w:r>
    </w:p>
    <w:p w:rsidR="4E076F56" w:rsidP="1DEC851C" w:rsidRDefault="4E076F56" w14:paraId="0CA2C691" w14:textId="1EE43EB6">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966094601" w:id="1832393872"/>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3.9 Ethical consideration</w:t>
      </w:r>
      <w:bookmarkEnd w:id="1832393872"/>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23ADE149" w14:textId="4409327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Research ethics shows the standards of conduct for all types of research to protect the dignity and ethical principles of the research. In this study, the researcher has followed the GDPR of the UK so that nobody can take use the research outcomes without formal consent. It not only confirms the integrity of the research but also influence the review process of the research.</w:t>
      </w:r>
    </w:p>
    <w:p w:rsidR="4E076F56" w:rsidP="1DEC851C" w:rsidRDefault="4E076F56" w14:paraId="3774CFDE" w14:textId="280C0C2D">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869797001" w:id="755181044"/>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3.10 Inclusion and exclusion criteria</w:t>
      </w:r>
      <w:bookmarkEnd w:id="755181044"/>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45516FFC" w14:textId="3643FA7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The inclusion criteria of the researcher were it only showcases the data of the adults who are living in the UK and suffering from epilepsy. All the data and journals are peer-reviewed to maintain the quality of the research, and also all the journals and books have been published within the past 10 years. Further, all the articles, books and other data sources are in the English language. On the other hand, the exclusion criteria were the adults who had been confirmed with epilepsy, and any literature that had included information from outside the UK.</w:t>
      </w:r>
    </w:p>
    <w:p w:rsidR="4E076F56" w:rsidP="1DEC851C" w:rsidRDefault="4E076F56" w14:paraId="23DA1C21" w14:textId="7D1428A7">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307438522" w:id="401860706"/>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3.11 Summary</w:t>
      </w:r>
      <w:bookmarkEnd w:id="401860706"/>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4E076F56" w:rsidP="1DEC851C" w:rsidRDefault="4E076F56" w14:paraId="03868261" w14:textId="54AC3096">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The research methodology has discussed all the reasons for selecting the positivism</w:t>
      </w:r>
    </w:p>
    <w:p w:rsidR="4E076F56" w:rsidP="1DEC851C" w:rsidRDefault="4E076F56" w14:paraId="07AC6089" w14:textId="6D923D5B">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philosophy, followed by a deductive approach, explanatory design, qualitative strategy,</w:t>
      </w:r>
    </w:p>
    <w:p w:rsidR="4E076F56" w:rsidP="1DEC851C" w:rsidRDefault="4E076F56" w14:paraId="7CCCB0A7" w14:textId="4AC5682A">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secondary data collection process and systematic literature review by choosing relevant</w:t>
      </w:r>
    </w:p>
    <w:p w:rsidR="4E076F56" w:rsidP="1DEC851C" w:rsidRDefault="4E076F56" w14:paraId="0400DE6E" w14:textId="75DDA6DF">
      <w:pPr>
        <w:spacing w:line="360" w:lineRule="auto"/>
        <w:jc w:val="left"/>
      </w:pPr>
      <w:r w:rsidRPr="1DEC851C" w:rsidR="4E076F56">
        <w:rPr>
          <w:rFonts w:ascii="Arial" w:hAnsi="Arial" w:eastAsia="Arial" w:cs="Arial"/>
          <w:b w:val="0"/>
          <w:bCs w:val="0"/>
          <w:i w:val="0"/>
          <w:iCs w:val="0"/>
          <w:caps w:val="0"/>
          <w:smallCaps w:val="0"/>
          <w:noProof w:val="0"/>
          <w:color w:val="000000" w:themeColor="text1" w:themeTint="FF" w:themeShade="FF"/>
          <w:sz w:val="22"/>
          <w:szCs w:val="22"/>
          <w:lang w:val="en-GB"/>
        </w:rPr>
        <w:t>journals and articles. Other methodological choices have also been showcased in this research methodology section.</w:t>
      </w:r>
    </w:p>
    <w:p w:rsidR="4E076F56" w:rsidP="1DEC851C" w:rsidRDefault="4E076F56" w14:paraId="19412648" w14:textId="7EDEE0A2">
      <w:pPr>
        <w:pStyle w:val="Heading2"/>
        <w:rPr>
          <w:rFonts w:ascii="Arial" w:hAnsi="Arial" w:eastAsia="Arial" w:cs="Arial" w:asciiTheme="minorAscii" w:hAnsiTheme="minorAscii" w:eastAsiaTheme="minorAscii" w:cstheme="minorAscii"/>
          <w:b w:val="1"/>
          <w:bCs w:val="1"/>
          <w:noProof w:val="0"/>
          <w:color w:val="auto"/>
          <w:sz w:val="24"/>
          <w:szCs w:val="24"/>
          <w:lang w:val="en-GB"/>
        </w:rPr>
      </w:pPr>
      <w:bookmarkStart w:name="_Toc1086190954" w:id="1751414140"/>
      <w:r w:rsidRPr="1DEC851C" w:rsidR="4E076F56">
        <w:rPr>
          <w:rFonts w:ascii="Arial" w:hAnsi="Arial" w:eastAsia="Arial" w:cs="Arial" w:asciiTheme="minorAscii" w:hAnsiTheme="minorAscii" w:eastAsiaTheme="minorAscii" w:cstheme="minorAscii"/>
          <w:b w:val="1"/>
          <w:bCs w:val="1"/>
          <w:noProof w:val="0"/>
          <w:color w:val="auto"/>
          <w:sz w:val="24"/>
          <w:szCs w:val="24"/>
          <w:lang w:val="en-GB"/>
        </w:rPr>
        <w:t>3.12 Prism</w:t>
      </w:r>
      <w:r w:rsidRPr="1DEC851C" w:rsidR="3E210F3E">
        <w:rPr>
          <w:rFonts w:ascii="Arial" w:hAnsi="Arial" w:eastAsia="Arial" w:cs="Arial" w:asciiTheme="minorAscii" w:hAnsiTheme="minorAscii" w:eastAsiaTheme="minorAscii" w:cstheme="minorAscii"/>
          <w:b w:val="1"/>
          <w:bCs w:val="1"/>
          <w:noProof w:val="0"/>
          <w:color w:val="auto"/>
          <w:sz w:val="24"/>
          <w:szCs w:val="24"/>
          <w:lang w:val="en-GB"/>
        </w:rPr>
        <w:t>a</w:t>
      </w:r>
      <w:bookmarkEnd w:id="1751414140"/>
      <w:r w:rsidRPr="1DEC851C" w:rsidR="3E210F3E">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3E210F3E" w:rsidP="1DEC851C" w:rsidRDefault="3E210F3E" w14:paraId="26AE1094" w14:textId="6B9E81FE">
      <w:pPr>
        <w:pStyle w:val="Normal"/>
        <w:spacing w:line="360" w:lineRule="auto"/>
        <w:jc w:val="left"/>
      </w:pPr>
      <w:r w:rsidR="3E210F3E">
        <w:drawing>
          <wp:inline wp14:editId="6268D681" wp14:anchorId="658B9E4D">
            <wp:extent cx="5724525" cy="4373794"/>
            <wp:effectExtent l="0" t="0" r="0" b="0"/>
            <wp:docPr id="10588779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9508715" name="Picture 1039508715"/>
                    <pic:cNvPicPr/>
                  </pic:nvPicPr>
                  <pic:blipFill>
                    <a:blip xmlns:r="http://schemas.openxmlformats.org/officeDocument/2006/relationships" r:embed="rId1378513165">
                      <a:extLst>
                        <a:ext uri="{28A0092B-C50C-407E-A947-70E740481C1C}">
                          <a14:useLocalDpi xmlns:a14="http://schemas.microsoft.com/office/drawing/2010/main"/>
                        </a:ext>
                      </a:extLst>
                    </a:blip>
                    <a:stretch>
                      <a:fillRect/>
                    </a:stretch>
                  </pic:blipFill>
                  <pic:spPr>
                    <a:xfrm rot="0">
                      <a:off x="0" y="0"/>
                      <a:ext cx="5724525" cy="4373794"/>
                    </a:xfrm>
                    <a:prstGeom prst="rect">
                      <a:avLst/>
                    </a:prstGeom>
                  </pic:spPr>
                </pic:pic>
              </a:graphicData>
            </a:graphic>
          </wp:inline>
        </w:drawing>
      </w:r>
    </w:p>
    <w:p w:rsidR="1DEC851C" w:rsidRDefault="1DEC851C" w14:paraId="47A4B3D0" w14:textId="6E90CEA6">
      <w:r>
        <w:br w:type="page"/>
      </w:r>
    </w:p>
    <w:p w:rsidR="6B072E20" w:rsidP="1DEC851C" w:rsidRDefault="6B072E20" w14:paraId="63F575DF" w14:textId="7FC1E02E">
      <w:pPr>
        <w:pStyle w:val="Heading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GB"/>
        </w:rPr>
      </w:pPr>
      <w:bookmarkStart w:name="_Toc1267045720" w:id="2114742238"/>
      <w:r w:rsidRPr="1DEC851C" w:rsidR="6B072E20">
        <w:rPr>
          <w:rFonts w:ascii="Arial" w:hAnsi="Arial" w:eastAsia="Arial" w:cs="Arial" w:asciiTheme="minorAscii" w:hAnsiTheme="minorAscii" w:eastAsiaTheme="minorAscii" w:cstheme="minorAscii"/>
          <w:b w:val="1"/>
          <w:bCs w:val="1"/>
          <w:noProof w:val="0"/>
          <w:color w:val="auto"/>
          <w:sz w:val="28"/>
          <w:szCs w:val="28"/>
          <w:lang w:val="en-GB"/>
        </w:rPr>
        <w:t>CHAPTER 4: RESULTS AND DISCUSSION</w:t>
      </w:r>
      <w:bookmarkEnd w:id="2114742238"/>
    </w:p>
    <w:p w:rsidR="1DEC851C" w:rsidP="1DEC851C" w:rsidRDefault="1DEC851C" w14:paraId="593EC7BA" w14:textId="74F4F659">
      <w:pPr>
        <w:pStyle w:val="Normal"/>
        <w:rPr>
          <w:rFonts w:ascii="Calibri Light" w:hAnsi="Calibri Light" w:eastAsia="Calibri Light" w:cs="Calibri Light"/>
          <w:b w:val="0"/>
          <w:bCs w:val="0"/>
          <w:i w:val="0"/>
          <w:iCs w:val="0"/>
          <w:caps w:val="0"/>
          <w:smallCaps w:val="0"/>
          <w:noProof w:val="0"/>
          <w:color w:val="000000" w:themeColor="text1" w:themeTint="FF" w:themeShade="FF"/>
          <w:sz w:val="20"/>
          <w:szCs w:val="20"/>
          <w:lang w:val="en-GB"/>
        </w:rPr>
      </w:pPr>
    </w:p>
    <w:p w:rsidR="6B072E20" w:rsidP="1DEC851C" w:rsidRDefault="6B072E20" w14:paraId="19EF4674" w14:textId="0451F5F4">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081173228" w:id="1868581282"/>
      <w:r w:rsidRPr="1DEC851C" w:rsidR="6B072E20">
        <w:rPr>
          <w:rFonts w:ascii="Arial" w:hAnsi="Arial" w:eastAsia="Arial" w:cs="Arial" w:asciiTheme="minorAscii" w:hAnsiTheme="minorAscii" w:eastAsiaTheme="minorAscii" w:cstheme="minorAscii"/>
          <w:b w:val="1"/>
          <w:bCs w:val="1"/>
          <w:noProof w:val="0"/>
          <w:color w:val="auto"/>
          <w:sz w:val="24"/>
          <w:szCs w:val="24"/>
          <w:lang w:val="en-GB"/>
        </w:rPr>
        <w:t>4.1 Introduction</w:t>
      </w:r>
      <w:bookmarkEnd w:id="1868581282"/>
      <w:r w:rsidRPr="1DEC851C" w:rsidR="6B072E20">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B072E20" w:rsidP="1DEC851C" w:rsidRDefault="6B072E20" w14:paraId="55450F5D" w14:textId="15FB077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B072E20">
        <w:rPr>
          <w:rFonts w:ascii="Arial" w:hAnsi="Arial" w:eastAsia="Arial" w:cs="Arial"/>
          <w:b w:val="0"/>
          <w:bCs w:val="0"/>
          <w:i w:val="0"/>
          <w:iCs w:val="0"/>
          <w:caps w:val="0"/>
          <w:smallCaps w:val="0"/>
          <w:noProof w:val="0"/>
          <w:color w:val="000000" w:themeColor="text1" w:themeTint="FF" w:themeShade="FF"/>
          <w:sz w:val="22"/>
          <w:szCs w:val="22"/>
          <w:lang w:val="en-GB"/>
        </w:rPr>
        <w:t>Results and discussion chapter illustrates the core research findings which tend to answer the research questions. This chapter interprets the findings from data collection to explain their significance, compare them with previous studies, and address the limitations (Patten, 2016). The following chapter, based on a similar principle, will highlight a systematic literature review to compare the different areas of epilepsy studied by different authors, their differences in methodologies, as well as the findings. As mentioned in the inclusion and exclusion chapter in the methodology section, all journals are focused on epileptic conditions in the UK, are peer-reviewed, and are written in English.</w:t>
      </w:r>
    </w:p>
    <w:p w:rsidR="1DEC851C" w:rsidP="1DEC851C" w:rsidRDefault="1DEC851C" w14:paraId="3AEF9278" w14:textId="45A15165">
      <w:pPr>
        <w:spacing w:line="360" w:lineRule="auto"/>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6B072E20" w:rsidP="1DEC851C" w:rsidRDefault="6B072E20" w14:paraId="3A73FE9A" w14:textId="6908FCED">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508684394" w:id="1191377079"/>
      <w:r w:rsidRPr="1DEC851C" w:rsidR="6B072E20">
        <w:rPr>
          <w:rFonts w:ascii="Arial" w:hAnsi="Arial" w:eastAsia="Arial" w:cs="Arial" w:asciiTheme="minorAscii" w:hAnsiTheme="minorAscii" w:eastAsiaTheme="minorAscii" w:cstheme="minorAscii"/>
          <w:b w:val="1"/>
          <w:bCs w:val="1"/>
          <w:noProof w:val="0"/>
          <w:color w:val="auto"/>
          <w:sz w:val="24"/>
          <w:szCs w:val="24"/>
          <w:lang w:val="en-GB"/>
        </w:rPr>
        <w:t>4.2 Results</w:t>
      </w:r>
      <w:bookmarkEnd w:id="1191377079"/>
      <w:r w:rsidRPr="1DEC851C" w:rsidR="6B072E20">
        <w:rPr>
          <w:rFonts w:ascii="Arial" w:hAnsi="Arial" w:eastAsia="Arial" w:cs="Arial" w:asciiTheme="minorAscii" w:hAnsiTheme="minorAscii" w:eastAsiaTheme="minorAscii" w:cstheme="minorAscii"/>
          <w:b w:val="1"/>
          <w:bCs w:val="1"/>
          <w:noProof w:val="0"/>
          <w:color w:val="auto"/>
          <w:sz w:val="24"/>
          <w:szCs w:val="24"/>
          <w:lang w:val="en-GB"/>
        </w:rPr>
        <w:t xml:space="preserve">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920"/>
        <w:gridCol w:w="1410"/>
        <w:gridCol w:w="2655"/>
        <w:gridCol w:w="3120"/>
      </w:tblGrid>
      <w:tr w:rsidR="1DEC851C" w:rsidTr="1DEC851C" w14:paraId="62D872A6">
        <w:trPr>
          <w:trHeight w:val="285"/>
        </w:trPr>
        <w:tc>
          <w:tcPr>
            <w:tcW w:w="1920" w:type="dxa"/>
            <w:tcMar>
              <w:left w:w="105" w:type="dxa"/>
              <w:right w:w="105" w:type="dxa"/>
            </w:tcMar>
            <w:vAlign w:val="top"/>
          </w:tcPr>
          <w:p w:rsidR="1DEC851C" w:rsidP="1DEC851C" w:rsidRDefault="1DEC851C" w14:paraId="6FF479F3" w14:textId="0D6CE5A1">
            <w:pPr>
              <w:rPr>
                <w:rFonts w:ascii="Arial" w:hAnsi="Arial" w:eastAsia="Arial" w:cs="Arial"/>
                <w:b w:val="0"/>
                <w:bCs w:val="0"/>
                <w:i w:val="0"/>
                <w:iCs w:val="0"/>
                <w:sz w:val="24"/>
                <w:szCs w:val="24"/>
              </w:rPr>
            </w:pPr>
            <w:r w:rsidRPr="1DEC851C" w:rsidR="1DEC851C">
              <w:rPr>
                <w:rFonts w:ascii="Arial" w:hAnsi="Arial" w:eastAsia="Arial" w:cs="Arial"/>
                <w:b w:val="1"/>
                <w:bCs w:val="1"/>
                <w:i w:val="0"/>
                <w:iCs w:val="0"/>
                <w:sz w:val="24"/>
                <w:szCs w:val="24"/>
                <w:lang w:val="en-GB"/>
              </w:rPr>
              <w:t xml:space="preserve">Journal name </w:t>
            </w:r>
          </w:p>
        </w:tc>
        <w:tc>
          <w:tcPr>
            <w:tcW w:w="1410" w:type="dxa"/>
            <w:tcMar>
              <w:left w:w="105" w:type="dxa"/>
              <w:right w:w="105" w:type="dxa"/>
            </w:tcMar>
            <w:vAlign w:val="top"/>
          </w:tcPr>
          <w:p w:rsidR="1DEC851C" w:rsidP="1DEC851C" w:rsidRDefault="1DEC851C" w14:paraId="741AAE6E" w14:textId="0B3900DF">
            <w:pPr>
              <w:rPr>
                <w:rFonts w:ascii="Arial" w:hAnsi="Arial" w:eastAsia="Arial" w:cs="Arial"/>
                <w:b w:val="0"/>
                <w:bCs w:val="0"/>
                <w:i w:val="0"/>
                <w:iCs w:val="0"/>
                <w:sz w:val="24"/>
                <w:szCs w:val="24"/>
              </w:rPr>
            </w:pPr>
            <w:r w:rsidRPr="1DEC851C" w:rsidR="1DEC851C">
              <w:rPr>
                <w:rFonts w:ascii="Arial" w:hAnsi="Arial" w:eastAsia="Arial" w:cs="Arial"/>
                <w:b w:val="1"/>
                <w:bCs w:val="1"/>
                <w:i w:val="0"/>
                <w:iCs w:val="0"/>
                <w:sz w:val="24"/>
                <w:szCs w:val="24"/>
                <w:lang w:val="en-GB"/>
              </w:rPr>
              <w:t>Authors</w:t>
            </w:r>
          </w:p>
        </w:tc>
        <w:tc>
          <w:tcPr>
            <w:tcW w:w="2655" w:type="dxa"/>
            <w:tcMar>
              <w:left w:w="105" w:type="dxa"/>
              <w:right w:w="105" w:type="dxa"/>
            </w:tcMar>
            <w:vAlign w:val="top"/>
          </w:tcPr>
          <w:p w:rsidR="1DEC851C" w:rsidP="1DEC851C" w:rsidRDefault="1DEC851C" w14:paraId="736FF59A" w14:textId="77113126">
            <w:pPr>
              <w:rPr>
                <w:rFonts w:ascii="Arial" w:hAnsi="Arial" w:eastAsia="Arial" w:cs="Arial"/>
                <w:b w:val="0"/>
                <w:bCs w:val="0"/>
                <w:i w:val="0"/>
                <w:iCs w:val="0"/>
                <w:sz w:val="24"/>
                <w:szCs w:val="24"/>
              </w:rPr>
            </w:pPr>
            <w:r w:rsidRPr="1DEC851C" w:rsidR="1DEC851C">
              <w:rPr>
                <w:rFonts w:ascii="Arial" w:hAnsi="Arial" w:eastAsia="Arial" w:cs="Arial"/>
                <w:b w:val="1"/>
                <w:bCs w:val="1"/>
                <w:i w:val="0"/>
                <w:iCs w:val="0"/>
                <w:sz w:val="24"/>
                <w:szCs w:val="24"/>
                <w:lang w:val="en-GB"/>
              </w:rPr>
              <w:t>Methods used</w:t>
            </w:r>
          </w:p>
        </w:tc>
        <w:tc>
          <w:tcPr>
            <w:tcW w:w="3120" w:type="dxa"/>
            <w:tcMar>
              <w:left w:w="105" w:type="dxa"/>
              <w:right w:w="105" w:type="dxa"/>
            </w:tcMar>
            <w:vAlign w:val="top"/>
          </w:tcPr>
          <w:p w:rsidR="1DEC851C" w:rsidP="1DEC851C" w:rsidRDefault="1DEC851C" w14:paraId="10CE66A5" w14:textId="45AED674">
            <w:pPr>
              <w:rPr>
                <w:rFonts w:ascii="Arial" w:hAnsi="Arial" w:eastAsia="Arial" w:cs="Arial"/>
                <w:b w:val="0"/>
                <w:bCs w:val="0"/>
                <w:i w:val="0"/>
                <w:iCs w:val="0"/>
                <w:sz w:val="24"/>
                <w:szCs w:val="24"/>
              </w:rPr>
            </w:pPr>
            <w:r w:rsidRPr="1DEC851C" w:rsidR="1DEC851C">
              <w:rPr>
                <w:rFonts w:ascii="Arial" w:hAnsi="Arial" w:eastAsia="Arial" w:cs="Arial"/>
                <w:b w:val="1"/>
                <w:bCs w:val="1"/>
                <w:i w:val="0"/>
                <w:iCs w:val="0"/>
                <w:sz w:val="24"/>
                <w:szCs w:val="24"/>
                <w:lang w:val="en-GB"/>
              </w:rPr>
              <w:t>Findings</w:t>
            </w:r>
          </w:p>
        </w:tc>
      </w:tr>
      <w:tr w:rsidR="1DEC851C" w:rsidTr="1DEC851C" w14:paraId="206683A4">
        <w:trPr>
          <w:trHeight w:val="285"/>
        </w:trPr>
        <w:tc>
          <w:tcPr>
            <w:tcW w:w="1920" w:type="dxa"/>
            <w:tcMar>
              <w:left w:w="105" w:type="dxa"/>
              <w:right w:w="105" w:type="dxa"/>
            </w:tcMar>
            <w:vAlign w:val="top"/>
          </w:tcPr>
          <w:p w:rsidR="1DEC851C" w:rsidP="1DEC851C" w:rsidRDefault="1DEC851C" w14:paraId="5C9E2AFB" w14:textId="2413D2AA">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Disclosure strategies in adults with epilepsy when telling “I have epilepsy” : The How2tell study</w:t>
            </w:r>
          </w:p>
        </w:tc>
        <w:tc>
          <w:tcPr>
            <w:tcW w:w="1410" w:type="dxa"/>
            <w:tcMar>
              <w:left w:w="105" w:type="dxa"/>
              <w:right w:w="105" w:type="dxa"/>
            </w:tcMar>
            <w:vAlign w:val="top"/>
          </w:tcPr>
          <w:p w:rsidR="1DEC851C" w:rsidP="1DEC851C" w:rsidRDefault="1DEC851C" w14:paraId="1E09C10C" w14:textId="47C30DC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Elliott, N., at all (2019).</w:t>
            </w:r>
          </w:p>
        </w:tc>
        <w:tc>
          <w:tcPr>
            <w:tcW w:w="2655" w:type="dxa"/>
            <w:tcMar>
              <w:left w:w="105" w:type="dxa"/>
              <w:right w:w="105" w:type="dxa"/>
            </w:tcMar>
            <w:vAlign w:val="top"/>
          </w:tcPr>
          <w:p w:rsidR="1DEC851C" w:rsidP="1DEC851C" w:rsidRDefault="1DEC851C" w14:paraId="61D15557" w14:textId="4DCF038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research is based on in-depth, one-on-one interviews to explore first- hand experiences of self-</w:t>
            </w:r>
          </w:p>
          <w:p w:rsidR="1DEC851C" w:rsidP="1DEC851C" w:rsidRDefault="1DEC851C" w14:paraId="2AB3E6AD" w14:textId="60D5F82F">
            <w:pPr>
              <w:rPr>
                <w:rFonts w:ascii="Arial" w:hAnsi="Arial" w:eastAsia="Arial" w:cs="Arial"/>
                <w:b w:val="0"/>
                <w:bCs w:val="0"/>
                <w:i w:val="0"/>
                <w:iCs w:val="0"/>
                <w:sz w:val="24"/>
                <w:szCs w:val="24"/>
              </w:rPr>
            </w:pPr>
            <w:r w:rsidRPr="1DEC851C" w:rsidR="1DEC851C">
              <w:rPr>
                <w:rFonts w:ascii="Arial" w:hAnsi="Arial" w:eastAsia="Arial" w:cs="Arial"/>
                <w:b w:val="0"/>
                <w:bCs w:val="0"/>
                <w:i w:val="0"/>
                <w:iCs w:val="0"/>
                <w:sz w:val="22"/>
                <w:szCs w:val="22"/>
                <w:lang w:val="en-GB"/>
              </w:rPr>
              <w:t xml:space="preserve">disclosure of people with Epilepsy in the UK. An inductive-deductive method has also been used to identify and justify </w:t>
            </w:r>
            <w:r w:rsidRPr="1DEC851C" w:rsidR="1DEC851C">
              <w:rPr>
                <w:rFonts w:ascii="Arial" w:hAnsi="Arial" w:eastAsia="Arial" w:cs="Arial"/>
                <w:b w:val="0"/>
                <w:bCs w:val="0"/>
                <w:i w:val="0"/>
                <w:iCs w:val="0"/>
                <w:sz w:val="24"/>
                <w:szCs w:val="24"/>
                <w:lang w:val="en-GB"/>
              </w:rPr>
              <w:t>the strategies used for disclosures.</w:t>
            </w:r>
          </w:p>
        </w:tc>
        <w:tc>
          <w:tcPr>
            <w:tcW w:w="3120" w:type="dxa"/>
            <w:tcMar>
              <w:left w:w="105" w:type="dxa"/>
              <w:right w:w="105" w:type="dxa"/>
            </w:tcMar>
            <w:vAlign w:val="top"/>
          </w:tcPr>
          <w:p w:rsidR="1DEC851C" w:rsidP="1DEC851C" w:rsidRDefault="1DEC851C" w14:paraId="29926028" w14:textId="72C4526B">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In the interview, a total of 49 adults with epilepsy participated. From the analysis of the data, it was revealed that there is a total of six categories of strategies commonly used by patients with epilepsy in the process of disclosure. The primary category is the concerns about disclosing, followed by weighing up who to tell and when. The third stage is finding the right opportunities to tell, which is fallowed by ways to construct the massage. The last stages include tailoring the massage based on the audience, such as family, friends, colleagues, and others and managing reactions.  </w:t>
            </w:r>
          </w:p>
        </w:tc>
      </w:tr>
      <w:tr w:rsidR="1DEC851C" w:rsidTr="1DEC851C" w14:paraId="02F1397B">
        <w:trPr>
          <w:trHeight w:val="285"/>
        </w:trPr>
        <w:tc>
          <w:tcPr>
            <w:tcW w:w="1920" w:type="dxa"/>
            <w:tcMar>
              <w:left w:w="105" w:type="dxa"/>
              <w:right w:w="105" w:type="dxa"/>
            </w:tcMar>
            <w:vAlign w:val="top"/>
          </w:tcPr>
          <w:p w:rsidR="1DEC851C" w:rsidP="1DEC851C" w:rsidRDefault="1DEC851C" w14:paraId="6F688E68" w14:textId="1FE902C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Transition from paediatric healthcare to adult healthcare for young people with epilepsy in the UK: A scoping review.</w:t>
            </w:r>
          </w:p>
        </w:tc>
        <w:tc>
          <w:tcPr>
            <w:tcW w:w="1410" w:type="dxa"/>
            <w:tcMar>
              <w:left w:w="105" w:type="dxa"/>
              <w:right w:w="105" w:type="dxa"/>
            </w:tcMar>
            <w:vAlign w:val="top"/>
          </w:tcPr>
          <w:p w:rsidR="1DEC851C" w:rsidP="1DEC851C" w:rsidRDefault="1DEC851C" w14:paraId="64080E6E" w14:textId="6013F466">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Paternoster, J., at all (2025). </w:t>
            </w:r>
          </w:p>
        </w:tc>
        <w:tc>
          <w:tcPr>
            <w:tcW w:w="2655" w:type="dxa"/>
            <w:tcMar>
              <w:left w:w="105" w:type="dxa"/>
              <w:right w:w="105" w:type="dxa"/>
            </w:tcMar>
            <w:vAlign w:val="top"/>
          </w:tcPr>
          <w:p w:rsidR="1DEC851C" w:rsidP="1DEC851C" w:rsidRDefault="1DEC851C" w14:paraId="6AD81D44" w14:textId="30E0E4C2">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research undertook a systematic search of studies published in the peer reviewed journals and conference abstracts.</w:t>
            </w:r>
          </w:p>
          <w:p w:rsidR="1DEC851C" w:rsidP="1DEC851C" w:rsidRDefault="1DEC851C" w14:paraId="6ABAD301" w14:textId="00ADC77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An online search was also conducted to identify epilepsy transition recourses available from the National Health Service (NHS) and other charities. </w:t>
            </w:r>
          </w:p>
        </w:tc>
        <w:tc>
          <w:tcPr>
            <w:tcW w:w="3120" w:type="dxa"/>
            <w:tcMar>
              <w:left w:w="105" w:type="dxa"/>
              <w:right w:w="105" w:type="dxa"/>
            </w:tcMar>
            <w:vAlign w:val="top"/>
          </w:tcPr>
          <w:p w:rsidR="1DEC851C" w:rsidP="1DEC851C" w:rsidRDefault="1DEC851C" w14:paraId="352806DC" w14:textId="5DA4619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The primary finding of the study illustrated the fact that a lack of continuity of care from paediatric to adult service was a common concern in the field of epilepsy in the UK. The transition from paediatric care to adult care often left a significant impact on the parents, illustrating how they have struggled to let go. Some parents have also agreed to the fact that their knowledge on their child’s condition continues to decline after the transition, while there is also a reduced knowledge amongst the adults' caregivers. It has also indicated that the transition being an overall negative impact, stemming from the fact that only 5% of NHS caregivers have the adequate resources to smoothen the transition. </w:t>
            </w:r>
          </w:p>
        </w:tc>
      </w:tr>
      <w:tr w:rsidR="1DEC851C" w:rsidTr="1DEC851C" w14:paraId="09BA3EB1">
        <w:trPr>
          <w:trHeight w:val="285"/>
        </w:trPr>
        <w:tc>
          <w:tcPr>
            <w:tcW w:w="1920" w:type="dxa"/>
            <w:tcMar>
              <w:left w:w="105" w:type="dxa"/>
              <w:right w:w="105" w:type="dxa"/>
            </w:tcMar>
            <w:vAlign w:val="top"/>
          </w:tcPr>
          <w:p w:rsidR="1DEC851C" w:rsidP="1DEC851C" w:rsidRDefault="1DEC851C" w14:paraId="232037A7" w14:textId="076D5AA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Assessing the extent and determinants of socioeconomic inequalities in epilepsy in the UK: a systematic review and meta-analysis of evidence.</w:t>
            </w:r>
          </w:p>
        </w:tc>
        <w:tc>
          <w:tcPr>
            <w:tcW w:w="1410" w:type="dxa"/>
            <w:tcMar>
              <w:left w:w="105" w:type="dxa"/>
              <w:right w:w="105" w:type="dxa"/>
            </w:tcMar>
            <w:vAlign w:val="top"/>
          </w:tcPr>
          <w:p w:rsidR="1DEC851C" w:rsidP="1DEC851C" w:rsidRDefault="1DEC851C" w14:paraId="3D9F21AB" w14:textId="36102F2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Bush, K. J., at all (2024)</w:t>
            </w:r>
          </w:p>
        </w:tc>
        <w:tc>
          <w:tcPr>
            <w:tcW w:w="2655" w:type="dxa"/>
            <w:tcMar>
              <w:left w:w="105" w:type="dxa"/>
              <w:right w:w="105" w:type="dxa"/>
            </w:tcMar>
            <w:vAlign w:val="top"/>
          </w:tcPr>
          <w:p w:rsidR="1DEC851C" w:rsidP="1DEC851C" w:rsidRDefault="1DEC851C" w14:paraId="560D9B80" w14:textId="7A2CE94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Core methodological tools used in this research was systematic review and meta-analysis, where six bibliographic databases and grey literature were studied. It was to identify UK studies presenting epilepsy incidents or epilepsy-related adverse outcomes by socio-economic factors. Longitudinal cohort study is conducted through routine collection of healthcare data, cross-sectional studies, and linked cohort studies. </w:t>
            </w:r>
          </w:p>
        </w:tc>
        <w:tc>
          <w:tcPr>
            <w:tcW w:w="3120" w:type="dxa"/>
            <w:tcMar>
              <w:left w:w="105" w:type="dxa"/>
              <w:right w:w="105" w:type="dxa"/>
            </w:tcMar>
            <w:vAlign w:val="top"/>
          </w:tcPr>
          <w:p w:rsidR="1DEC851C" w:rsidP="1DEC851C" w:rsidRDefault="1DEC851C" w14:paraId="61379134" w14:textId="17FCAE5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This study has depicted that medium and high levels of socio-economic deprivation are associated with an increased risk of incident epilepsy compared with low levels of socio-economic deprivation. This risk was more prominent when comparing people living in high deprivation and those living in low deprivation. In the context of highly deprived areas, the risk incident epilepsy is higher by 34%. This establishes a clear demonstration of the need for public health efforts in the UK to minimise the socio-economic inequalities in epilepsy healthcare. Furthermore, it has also highlighted that the instances of socio-economic inequalities in epilepsy starts from early childhood. </w:t>
            </w:r>
          </w:p>
        </w:tc>
      </w:tr>
      <w:tr w:rsidR="1DEC851C" w:rsidTr="1DEC851C" w14:paraId="3969CD63">
        <w:trPr>
          <w:trHeight w:val="285"/>
        </w:trPr>
        <w:tc>
          <w:tcPr>
            <w:tcW w:w="1920" w:type="dxa"/>
            <w:tcMar>
              <w:left w:w="105" w:type="dxa"/>
              <w:right w:w="105" w:type="dxa"/>
            </w:tcMar>
            <w:vAlign w:val="top"/>
          </w:tcPr>
          <w:p w:rsidR="1DEC851C" w:rsidP="1DEC851C" w:rsidRDefault="1DEC851C" w14:paraId="6AF70406" w14:textId="2BE9633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Outcomes in newly diagnosed epilepsy in adolescents and adults: Insights across a generation in Scotland.</w:t>
            </w:r>
          </w:p>
        </w:tc>
        <w:tc>
          <w:tcPr>
            <w:tcW w:w="1410" w:type="dxa"/>
            <w:tcMar>
              <w:left w:w="105" w:type="dxa"/>
              <w:right w:w="105" w:type="dxa"/>
            </w:tcMar>
            <w:vAlign w:val="top"/>
          </w:tcPr>
          <w:p w:rsidR="1DEC851C" w:rsidP="1DEC851C" w:rsidRDefault="1DEC851C" w14:paraId="350721DD" w14:textId="7B169DC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Brodie, M. J. (2017) </w:t>
            </w:r>
          </w:p>
        </w:tc>
        <w:tc>
          <w:tcPr>
            <w:tcW w:w="2655" w:type="dxa"/>
            <w:tcMar>
              <w:left w:w="105" w:type="dxa"/>
              <w:right w:w="105" w:type="dxa"/>
            </w:tcMar>
            <w:vAlign w:val="top"/>
          </w:tcPr>
          <w:p w:rsidR="1DEC851C" w:rsidP="1DEC851C" w:rsidRDefault="1DEC851C" w14:paraId="7FD6B229" w14:textId="23FAE20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Initially beginning with the establishment of an epilepsy unit in the Western infirmary, Glasgow, Scotland, the study considered a focused approach to patients with newly diagnosed epilepsy. A series of 4 analyses had been taken into consideration throughout the years, leading to the identification of the factors contributing to poorer prognosis. It has also focused the different drug schedules and their impact on epileptic patients. </w:t>
            </w:r>
          </w:p>
        </w:tc>
        <w:tc>
          <w:tcPr>
            <w:tcW w:w="3120" w:type="dxa"/>
            <w:tcMar>
              <w:left w:w="105" w:type="dxa"/>
              <w:right w:w="105" w:type="dxa"/>
            </w:tcMar>
            <w:vAlign w:val="top"/>
          </w:tcPr>
          <w:p w:rsidR="1DEC851C" w:rsidP="1DEC851C" w:rsidRDefault="1DEC851C" w14:paraId="309117AC" w14:textId="4CD377E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In the first, second, and third regimen of the study, the findings highlighted that many if not most seizure free patients with newly diagnosed epilepsy will actively respond to a modest or moderate dose of epilepsy. Another important observation is that the relevance of high seizure density for up to a year prior to the diagnosis in terms of predicting the subsequent pharmacoresistant epilepsy. </w:t>
            </w:r>
          </w:p>
          <w:p w:rsidR="1DEC851C" w:rsidP="1DEC851C" w:rsidRDefault="1DEC851C" w14:paraId="1F588C03" w14:textId="77F39D5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Another finding has represented the contribution of psychiatric comorbidities to poorer outcomes in the newly diagnosed epilepsy </w:t>
            </w:r>
          </w:p>
        </w:tc>
      </w:tr>
      <w:tr w:rsidR="1DEC851C" w:rsidTr="1DEC851C" w14:paraId="25609D08">
        <w:trPr>
          <w:trHeight w:val="285"/>
        </w:trPr>
        <w:tc>
          <w:tcPr>
            <w:tcW w:w="1920" w:type="dxa"/>
            <w:tcMar>
              <w:left w:w="105" w:type="dxa"/>
              <w:right w:w="105" w:type="dxa"/>
            </w:tcMar>
            <w:vAlign w:val="top"/>
          </w:tcPr>
          <w:p w:rsidR="1DEC851C" w:rsidP="1DEC851C" w:rsidRDefault="1DEC851C" w14:paraId="7AC2DDE7" w14:textId="43946F1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impact of a clinical review of people with active epilepsy not under shared care by a GP with special interest.</w:t>
            </w:r>
          </w:p>
        </w:tc>
        <w:tc>
          <w:tcPr>
            <w:tcW w:w="1410" w:type="dxa"/>
            <w:tcMar>
              <w:left w:w="105" w:type="dxa"/>
              <w:right w:w="105" w:type="dxa"/>
            </w:tcMar>
            <w:vAlign w:val="top"/>
          </w:tcPr>
          <w:p w:rsidR="1DEC851C" w:rsidP="1DEC851C" w:rsidRDefault="1DEC851C" w14:paraId="5991BFDF" w14:textId="6E01D38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Minshall, I., &amp; Neligan, A. (2022)</w:t>
            </w:r>
          </w:p>
        </w:tc>
        <w:tc>
          <w:tcPr>
            <w:tcW w:w="2655" w:type="dxa"/>
            <w:tcMar>
              <w:left w:w="105" w:type="dxa"/>
              <w:right w:w="105" w:type="dxa"/>
            </w:tcMar>
            <w:vAlign w:val="top"/>
          </w:tcPr>
          <w:p w:rsidR="1DEC851C" w:rsidP="1DEC851C" w:rsidRDefault="1DEC851C" w14:paraId="4A11FE7C" w14:textId="3F16460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The purpose of the research was to review the clinical outcomes of a single face-to-face review of people with epilepsy not under shared care. On one hundred and eighty-one people with epilepsy who were not under any shared care, were invited for a review, following the review of the outcomes after 12 months. </w:t>
            </w:r>
          </w:p>
        </w:tc>
        <w:tc>
          <w:tcPr>
            <w:tcW w:w="3120" w:type="dxa"/>
            <w:tcMar>
              <w:left w:w="105" w:type="dxa"/>
              <w:right w:w="105" w:type="dxa"/>
            </w:tcMar>
            <w:vAlign w:val="top"/>
          </w:tcPr>
          <w:p w:rsidR="1DEC851C" w:rsidP="1DEC851C" w:rsidRDefault="1DEC851C" w14:paraId="29B174D8" w14:textId="0755189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study had found that a single face-to-face review significantly increased the vitamin D prescriptions and an improved identification of the bone health risk. 76% of the arranged DEXA scans yielded abnormal results. 51% of the patients attended the review, indicating toward a fact that there is a high reluctance among patients in order to alter, change, or withdraw from existing anti-seizure medication regiments, even when they are at a suboptimal stage.</w:t>
            </w:r>
          </w:p>
          <w:p w:rsidR="1DEC851C" w:rsidP="1DEC851C" w:rsidRDefault="1DEC851C" w14:paraId="4DC71888" w14:textId="38BFE1FA">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Nonetheless, the research failed to make any difference in the annual GP epilepsy reviews, which suggests that a single intervention could not change the long-term care patterns. </w:t>
            </w:r>
          </w:p>
        </w:tc>
      </w:tr>
      <w:tr w:rsidR="1DEC851C" w:rsidTr="1DEC851C" w14:paraId="0F454CFD">
        <w:trPr>
          <w:trHeight w:val="285"/>
        </w:trPr>
        <w:tc>
          <w:tcPr>
            <w:tcW w:w="1920" w:type="dxa"/>
            <w:tcMar>
              <w:left w:w="105" w:type="dxa"/>
              <w:right w:w="105" w:type="dxa"/>
            </w:tcMar>
            <w:vAlign w:val="top"/>
          </w:tcPr>
          <w:p w:rsidR="1DEC851C" w:rsidP="1DEC851C" w:rsidRDefault="1DEC851C" w14:paraId="5270B104" w14:textId="5B1676B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Epilepsy deaths: Learning from health service delivery and trying to reduce risk</w:t>
            </w:r>
          </w:p>
        </w:tc>
        <w:tc>
          <w:tcPr>
            <w:tcW w:w="1410" w:type="dxa"/>
            <w:tcMar>
              <w:left w:w="105" w:type="dxa"/>
              <w:right w:w="105" w:type="dxa"/>
            </w:tcMar>
            <w:vAlign w:val="top"/>
          </w:tcPr>
          <w:p w:rsidR="1DEC851C" w:rsidP="1DEC851C" w:rsidRDefault="1DEC851C" w14:paraId="02BC8749" w14:textId="297DDCB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Morrish, P., Duncan, S., &amp; Cock, H. (2020)</w:t>
            </w:r>
          </w:p>
        </w:tc>
        <w:tc>
          <w:tcPr>
            <w:tcW w:w="2655" w:type="dxa"/>
            <w:tcMar>
              <w:left w:w="105" w:type="dxa"/>
              <w:right w:w="105" w:type="dxa"/>
            </w:tcMar>
            <w:vAlign w:val="top"/>
          </w:tcPr>
          <w:p w:rsidR="1DEC851C" w:rsidP="1DEC851C" w:rsidRDefault="1DEC851C" w14:paraId="7154FA24" w14:textId="7F29FF6B">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secondary data</w:t>
            </w:r>
          </w:p>
          <w:p w:rsidR="1DEC851C" w:rsidP="1DEC851C" w:rsidRDefault="1DEC851C" w14:paraId="3CBE1682" w14:textId="15E264D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collection process has</w:t>
            </w:r>
          </w:p>
          <w:p w:rsidR="1DEC851C" w:rsidP="1DEC851C" w:rsidRDefault="1DEC851C" w14:paraId="2328F3C6" w14:textId="457693D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been used to analyse the existing databases from the National Health Service or NHS. It has</w:t>
            </w:r>
          </w:p>
          <w:p w:rsidR="1DEC851C" w:rsidP="1DEC851C" w:rsidRDefault="1DEC851C" w14:paraId="17C85869" w14:textId="44883B86">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reviewed the risk factor,</w:t>
            </w:r>
          </w:p>
          <w:p w:rsidR="1DEC851C" w:rsidP="1DEC851C" w:rsidRDefault="1DEC851C" w14:paraId="33AD0CDF" w14:textId="1075509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morality trends, and</w:t>
            </w:r>
          </w:p>
          <w:p w:rsidR="1DEC851C" w:rsidP="1DEC851C" w:rsidRDefault="1DEC851C" w14:paraId="47F127F0" w14:textId="5DB7893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health care service</w:t>
            </w:r>
          </w:p>
          <w:p w:rsidR="1DEC851C" w:rsidP="1DEC851C" w:rsidRDefault="1DEC851C" w14:paraId="3961B2AE" w14:textId="0356DAC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delivery apart from</w:t>
            </w:r>
          </w:p>
          <w:p w:rsidR="1DEC851C" w:rsidP="1DEC851C" w:rsidRDefault="1DEC851C" w14:paraId="083CEBE8" w14:textId="09D983B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primary data from the</w:t>
            </w:r>
          </w:p>
          <w:p w:rsidR="1DEC851C" w:rsidP="1DEC851C" w:rsidRDefault="1DEC851C" w14:paraId="7F655BE0" w14:textId="792A827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patients.</w:t>
            </w:r>
          </w:p>
        </w:tc>
        <w:tc>
          <w:tcPr>
            <w:tcW w:w="3120" w:type="dxa"/>
            <w:tcMar>
              <w:left w:w="105" w:type="dxa"/>
              <w:right w:w="105" w:type="dxa"/>
            </w:tcMar>
            <w:vAlign w:val="top"/>
          </w:tcPr>
          <w:p w:rsidR="1DEC851C" w:rsidP="1DEC851C" w:rsidRDefault="1DEC851C" w14:paraId="37AA2777" w14:textId="391F774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 The data from 2001 to 2014</w:t>
            </w:r>
          </w:p>
          <w:p w:rsidR="1DEC851C" w:rsidP="1DEC851C" w:rsidRDefault="1DEC851C" w14:paraId="778EA720" w14:textId="0CE0A31A">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has highlighted a rapid increase of epilepsy-associated deaths focusing</w:t>
            </w:r>
          </w:p>
          <w:p w:rsidR="1DEC851C" w:rsidP="1DEC851C" w:rsidRDefault="1DEC851C" w14:paraId="112B1D0F" w14:textId="136AC5D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on the falling all-cause deaths in the UK. It has been determined that the people</w:t>
            </w:r>
          </w:p>
          <w:p w:rsidR="1DEC851C" w:rsidP="1DEC851C" w:rsidRDefault="1DEC851C" w14:paraId="087F3630" w14:textId="05A7B78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who are under 54 years old</w:t>
            </w:r>
          </w:p>
          <w:p w:rsidR="1DEC851C" w:rsidP="1DEC851C" w:rsidRDefault="1DEC851C" w14:paraId="4C69E728" w14:textId="706021B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and 16 to 24 years are highly</w:t>
            </w:r>
          </w:p>
          <w:p w:rsidR="1DEC851C" w:rsidP="1DEC851C" w:rsidRDefault="1DEC851C" w14:paraId="7C826DC5" w14:textId="317E251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suffering from this disease.</w:t>
            </w:r>
          </w:p>
          <w:p w:rsidR="1DEC851C" w:rsidP="1DEC851C" w:rsidRDefault="1DEC851C" w14:paraId="6909C18D" w14:textId="52766A5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Multiple gaps are also being</w:t>
            </w:r>
          </w:p>
          <w:p w:rsidR="1DEC851C" w:rsidP="1DEC851C" w:rsidRDefault="1DEC851C" w14:paraId="53327512" w14:textId="412B0A8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analysed in the caring</w:t>
            </w:r>
          </w:p>
          <w:p w:rsidR="1DEC851C" w:rsidP="1DEC851C" w:rsidRDefault="1DEC851C" w14:paraId="4A9231E4" w14:textId="10223AD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processes like inability to</w:t>
            </w:r>
          </w:p>
          <w:p w:rsidR="1DEC851C" w:rsidP="1DEC851C" w:rsidRDefault="1DEC851C" w14:paraId="196EBC4A" w14:textId="1002FE8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detect seizures, tracing the</w:t>
            </w:r>
          </w:p>
          <w:p w:rsidR="1DEC851C" w:rsidP="1DEC851C" w:rsidRDefault="1DEC851C" w14:paraId="41ABAF88" w14:textId="6979B96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drug effectiveness, risk monitoring and so on. As per</w:t>
            </w:r>
          </w:p>
          <w:p w:rsidR="1DEC851C" w:rsidP="1DEC851C" w:rsidRDefault="1DEC851C" w14:paraId="6BC37F7F" w14:textId="3F48D5D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report, the Sudden</w:t>
            </w:r>
          </w:p>
          <w:p w:rsidR="1DEC851C" w:rsidP="1DEC851C" w:rsidRDefault="1DEC851C" w14:paraId="3AC8093F" w14:textId="33CA090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Unexpected Death in</w:t>
            </w:r>
          </w:p>
          <w:p w:rsidR="1DEC851C" w:rsidP="1DEC851C" w:rsidRDefault="1DEC851C" w14:paraId="61156206" w14:textId="5B3094B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Epilepsy has been accounted for 38% who are under the age of 45.</w:t>
            </w:r>
          </w:p>
          <w:p w:rsidR="1DEC851C" w:rsidP="1DEC851C" w:rsidRDefault="1DEC851C" w14:paraId="3C32E276" w14:textId="229E2313">
            <w:pPr>
              <w:rPr>
                <w:rFonts w:ascii="Arial" w:hAnsi="Arial" w:eastAsia="Arial" w:cs="Arial"/>
                <w:b w:val="0"/>
                <w:bCs w:val="0"/>
                <w:i w:val="0"/>
                <w:iCs w:val="0"/>
                <w:sz w:val="22"/>
                <w:szCs w:val="22"/>
              </w:rPr>
            </w:pPr>
          </w:p>
        </w:tc>
      </w:tr>
      <w:tr w:rsidR="1DEC851C" w:rsidTr="1DEC851C" w14:paraId="6CE61A06">
        <w:trPr>
          <w:trHeight w:val="285"/>
        </w:trPr>
        <w:tc>
          <w:tcPr>
            <w:tcW w:w="1920" w:type="dxa"/>
            <w:tcMar>
              <w:left w:w="105" w:type="dxa"/>
              <w:right w:w="105" w:type="dxa"/>
            </w:tcMar>
            <w:vAlign w:val="top"/>
          </w:tcPr>
          <w:p w:rsidR="1DEC851C" w:rsidP="1DEC851C" w:rsidRDefault="1DEC851C" w14:paraId="596606BC" w14:textId="6C8D97C3">
            <w:pPr>
              <w:rPr>
                <w:rFonts w:ascii="Arial" w:hAnsi="Arial" w:eastAsia="Arial" w:cs="Arial"/>
                <w:b w:val="0"/>
                <w:bCs w:val="0"/>
                <w:i w:val="0"/>
                <w:iCs w:val="0"/>
                <w:sz w:val="20"/>
                <w:szCs w:val="20"/>
              </w:rPr>
            </w:pPr>
            <w:r w:rsidRPr="1DEC851C" w:rsidR="1DEC851C">
              <w:rPr>
                <w:rFonts w:ascii="Arial" w:hAnsi="Arial" w:eastAsia="Arial" w:cs="Arial"/>
                <w:b w:val="0"/>
                <w:bCs w:val="0"/>
                <w:i w:val="0"/>
                <w:iCs w:val="0"/>
                <w:sz w:val="20"/>
                <w:szCs w:val="20"/>
                <w:lang w:val="en-GB"/>
              </w:rPr>
              <w:t>Best care for older people with epilepsy: A scoping review</w:t>
            </w:r>
          </w:p>
        </w:tc>
        <w:tc>
          <w:tcPr>
            <w:tcW w:w="1410" w:type="dxa"/>
            <w:tcMar>
              <w:left w:w="105" w:type="dxa"/>
              <w:right w:w="105" w:type="dxa"/>
            </w:tcMar>
            <w:vAlign w:val="top"/>
          </w:tcPr>
          <w:p w:rsidR="1DEC851C" w:rsidP="1DEC851C" w:rsidRDefault="1DEC851C" w14:paraId="78369A24" w14:textId="0CA3D716">
            <w:pPr>
              <w:rPr>
                <w:rFonts w:ascii="Arial" w:hAnsi="Arial" w:eastAsia="Arial" w:cs="Arial"/>
                <w:b w:val="0"/>
                <w:bCs w:val="0"/>
                <w:i w:val="0"/>
                <w:iCs w:val="0"/>
                <w:sz w:val="20"/>
                <w:szCs w:val="20"/>
              </w:rPr>
            </w:pPr>
            <w:r w:rsidRPr="1DEC851C" w:rsidR="1DEC851C">
              <w:rPr>
                <w:rFonts w:ascii="Arial" w:hAnsi="Arial" w:eastAsia="Arial" w:cs="Arial"/>
                <w:b w:val="0"/>
                <w:bCs w:val="0"/>
                <w:i w:val="0"/>
                <w:iCs w:val="0"/>
                <w:sz w:val="20"/>
                <w:szCs w:val="20"/>
                <w:lang w:val="en-GB"/>
              </w:rPr>
              <w:t>Wojewodka, G., McKinlay, A., &amp; Ridsdale, L. (2021)</w:t>
            </w:r>
          </w:p>
        </w:tc>
        <w:tc>
          <w:tcPr>
            <w:tcW w:w="2655" w:type="dxa"/>
            <w:tcMar>
              <w:left w:w="105" w:type="dxa"/>
              <w:right w:w="105" w:type="dxa"/>
            </w:tcMar>
            <w:vAlign w:val="top"/>
          </w:tcPr>
          <w:p w:rsidR="1DEC851C" w:rsidP="1DEC851C" w:rsidRDefault="1DEC851C" w14:paraId="79A1C92B" w14:textId="7FB77AF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The concerned research on epilepsy care of older patients had utilised Arksey and O’Malley framework, featuring a narrative synthesis of literature, quality appraisals using a modified Downs and Black checklist, and a broad search of databases. This encompassed Ovid, PubMed, and CINAHL. </w:t>
            </w:r>
          </w:p>
        </w:tc>
        <w:tc>
          <w:tcPr>
            <w:tcW w:w="3120" w:type="dxa"/>
            <w:tcMar>
              <w:left w:w="105" w:type="dxa"/>
              <w:right w:w="105" w:type="dxa"/>
            </w:tcMar>
            <w:vAlign w:val="top"/>
          </w:tcPr>
          <w:p w:rsidR="1DEC851C" w:rsidP="1DEC851C" w:rsidRDefault="1DEC851C" w14:paraId="62CD8C0B" w14:textId="73A3C4D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The scoping review has led to the findings that older people with epilepsy suffer from significant gaps in care, including a limited self-management support, lack of tailored care plans, and low referral rates to neurology. </w:t>
            </w:r>
          </w:p>
          <w:p w:rsidR="1DEC851C" w:rsidP="1DEC851C" w:rsidRDefault="1DEC851C" w14:paraId="0627244F" w14:textId="57B0D25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 xml:space="preserve">Key findings have indicated the fact that high mental health symptoms, a need for extensive trials on the interventions. The research has pointed toward the fact that the existing care practice is more inclined towards seizures, whereas these patients mostly require integrated care addressing comorbidities, frailty, and polypharmacy. Additionally, older patients with epilepsy report higher levels of anxiety and depression, illustrating the need for psychological support. </w:t>
            </w:r>
          </w:p>
        </w:tc>
      </w:tr>
      <w:tr w:rsidR="1DEC851C" w:rsidTr="1DEC851C" w14:paraId="07BD287D">
        <w:trPr>
          <w:trHeight w:val="285"/>
        </w:trPr>
        <w:tc>
          <w:tcPr>
            <w:tcW w:w="1920" w:type="dxa"/>
            <w:tcMar>
              <w:left w:w="105" w:type="dxa"/>
              <w:right w:w="105" w:type="dxa"/>
            </w:tcMar>
            <w:vAlign w:val="top"/>
          </w:tcPr>
          <w:p w:rsidR="1DEC851C" w:rsidP="1DEC851C" w:rsidRDefault="1DEC851C" w14:paraId="167941FD" w14:textId="5FD6E32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Factors associated with illness representations in adults with epileptic and functional seizures: A systematic review</w:t>
            </w:r>
          </w:p>
        </w:tc>
        <w:tc>
          <w:tcPr>
            <w:tcW w:w="1410" w:type="dxa"/>
            <w:tcMar>
              <w:left w:w="105" w:type="dxa"/>
              <w:right w:w="105" w:type="dxa"/>
            </w:tcMar>
            <w:vAlign w:val="top"/>
          </w:tcPr>
          <w:p w:rsidR="1DEC851C" w:rsidP="1DEC851C" w:rsidRDefault="1DEC851C" w14:paraId="2EBAA964" w14:textId="749C0BC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Williams, I. A., Morris, P. G., McCowat, M., &amp; Gillespie, D. (2023)</w:t>
            </w:r>
          </w:p>
        </w:tc>
        <w:tc>
          <w:tcPr>
            <w:tcW w:w="2655" w:type="dxa"/>
            <w:tcMar>
              <w:left w:w="105" w:type="dxa"/>
              <w:right w:w="105" w:type="dxa"/>
            </w:tcMar>
            <w:vAlign w:val="top"/>
          </w:tcPr>
          <w:p w:rsidR="1DEC851C" w:rsidP="1DEC851C" w:rsidRDefault="1DEC851C" w14:paraId="40188AD2" w14:textId="4B0E4FA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In the systematic review of factors associated with illness representations in adults with epileptic and functional seizures, a</w:t>
            </w:r>
          </w:p>
          <w:p w:rsidR="1DEC851C" w:rsidP="1DEC851C" w:rsidRDefault="1DEC851C" w14:paraId="6371C380" w14:textId="1C51B7F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comprehensive search of three databases in order to identify the studies exploring associations</w:t>
            </w:r>
          </w:p>
          <w:p w:rsidR="1DEC851C" w:rsidP="1DEC851C" w:rsidRDefault="1DEC851C" w14:paraId="6E71A343" w14:textId="2A21ADD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between illness perceptions and</w:t>
            </w:r>
          </w:p>
          <w:p w:rsidR="1DEC851C" w:rsidP="1DEC851C" w:rsidRDefault="1DEC851C" w14:paraId="7760F9EE" w14:textId="3E032446">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biopsychosocial factors. It included the studies which were assessed using a bespoke quality appraisal tool.</w:t>
            </w:r>
          </w:p>
        </w:tc>
        <w:tc>
          <w:tcPr>
            <w:tcW w:w="3120" w:type="dxa"/>
            <w:tcMar>
              <w:left w:w="105" w:type="dxa"/>
              <w:right w:w="105" w:type="dxa"/>
            </w:tcMar>
            <w:vAlign w:val="top"/>
          </w:tcPr>
          <w:p w:rsidR="1DEC851C" w:rsidP="1DEC851C" w:rsidRDefault="1DEC851C" w14:paraId="24F42040" w14:textId="595BFE6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systematic review in the</w:t>
            </w:r>
          </w:p>
          <w:p w:rsidR="1DEC851C" w:rsidP="1DEC851C" w:rsidRDefault="1DEC851C" w14:paraId="55408009" w14:textId="4B1D567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research found that more</w:t>
            </w:r>
          </w:p>
          <w:p w:rsidR="1DEC851C" w:rsidP="1DEC851C" w:rsidRDefault="1DEC851C" w14:paraId="409FF2EC" w14:textId="289E0E4B">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threatening illness</w:t>
            </w:r>
          </w:p>
          <w:p w:rsidR="1DEC851C" w:rsidP="1DEC851C" w:rsidRDefault="1DEC851C" w14:paraId="73A9BD1F" w14:textId="10EAEC7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representations are often</w:t>
            </w:r>
          </w:p>
          <w:p w:rsidR="1DEC851C" w:rsidP="1DEC851C" w:rsidRDefault="1DEC851C" w14:paraId="25377AC9" w14:textId="3E7FEF2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associated with poorer</w:t>
            </w:r>
          </w:p>
          <w:p w:rsidR="1DEC851C" w:rsidP="1DEC851C" w:rsidRDefault="1DEC851C" w14:paraId="211AA762" w14:textId="1E4AAE4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clinical outcomes, such as a</w:t>
            </w:r>
          </w:p>
          <w:p w:rsidR="1DEC851C" w:rsidP="1DEC851C" w:rsidRDefault="1DEC851C" w14:paraId="61C622DE" w14:textId="23C5C50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higher distress and a lower</w:t>
            </w:r>
          </w:p>
          <w:p w:rsidR="1DEC851C" w:rsidP="1DEC851C" w:rsidRDefault="1DEC851C" w14:paraId="7AC13021" w14:textId="179C455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quality of life. This is similar</w:t>
            </w:r>
          </w:p>
          <w:p w:rsidR="1DEC851C" w:rsidP="1DEC851C" w:rsidRDefault="1DEC851C" w14:paraId="573D048E" w14:textId="78CD3E3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in terms of both epileptic</w:t>
            </w:r>
          </w:p>
          <w:p w:rsidR="1DEC851C" w:rsidP="1DEC851C" w:rsidRDefault="1DEC851C" w14:paraId="0E131895" w14:textId="26FE4EE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patients and those with</w:t>
            </w:r>
          </w:p>
          <w:p w:rsidR="1DEC851C" w:rsidP="1DEC851C" w:rsidRDefault="1DEC851C" w14:paraId="1B31DA31" w14:textId="40396DA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functional seizure. The threat</w:t>
            </w:r>
          </w:p>
          <w:p w:rsidR="1DEC851C" w:rsidP="1DEC851C" w:rsidRDefault="1DEC851C" w14:paraId="4BE842DD" w14:textId="30B72646">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perceptions were more</w:t>
            </w:r>
          </w:p>
          <w:p w:rsidR="1DEC851C" w:rsidP="1DEC851C" w:rsidRDefault="1DEC851C" w14:paraId="4820B2A7" w14:textId="644D577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strongly linked with poor</w:t>
            </w:r>
          </w:p>
          <w:p w:rsidR="1DEC851C" w:rsidP="1DEC851C" w:rsidRDefault="1DEC851C" w14:paraId="774F182C" w14:textId="1147647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outcomes in epilepsy, it</w:t>
            </w:r>
          </w:p>
          <w:p w:rsidR="1DEC851C" w:rsidP="1DEC851C" w:rsidRDefault="1DEC851C" w14:paraId="3B6F5BC8" w14:textId="3EA861B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failed to address any clear</w:t>
            </w:r>
          </w:p>
          <w:p w:rsidR="1DEC851C" w:rsidP="1DEC851C" w:rsidRDefault="1DEC851C" w14:paraId="431BD615" w14:textId="7D8EFC62">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differentiation in illness</w:t>
            </w:r>
          </w:p>
          <w:p w:rsidR="1DEC851C" w:rsidP="1DEC851C" w:rsidRDefault="1DEC851C" w14:paraId="5FB7C869" w14:textId="4552F17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beliefs in between the two</w:t>
            </w:r>
          </w:p>
          <w:p w:rsidR="1DEC851C" w:rsidP="1DEC851C" w:rsidRDefault="1DEC851C" w14:paraId="1CFE0729" w14:textId="52F4379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groups. Further in the</w:t>
            </w:r>
          </w:p>
          <w:p w:rsidR="1DEC851C" w:rsidP="1DEC851C" w:rsidRDefault="1DEC851C" w14:paraId="5573A3D0" w14:textId="190E303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findings, the pieces of 26</w:t>
            </w:r>
          </w:p>
          <w:p w:rsidR="1DEC851C" w:rsidP="1DEC851C" w:rsidRDefault="1DEC851C" w14:paraId="0BED37DA" w14:textId="08C4BCD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evidence linking negative</w:t>
            </w:r>
          </w:p>
          <w:p w:rsidR="1DEC851C" w:rsidP="1DEC851C" w:rsidRDefault="1DEC851C" w14:paraId="59EAA237" w14:textId="425B8AD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illness perceptions to poor</w:t>
            </w:r>
          </w:p>
          <w:p w:rsidR="1DEC851C" w:rsidP="1DEC851C" w:rsidRDefault="1DEC851C" w14:paraId="65E759FE" w14:textId="7B9849D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outcomes were stronger in</w:t>
            </w:r>
          </w:p>
          <w:p w:rsidR="1DEC851C" w:rsidP="1DEC851C" w:rsidRDefault="1DEC851C" w14:paraId="77D3BD55" w14:textId="28FD8BD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epilepsy patients as</w:t>
            </w:r>
          </w:p>
          <w:p w:rsidR="1DEC851C" w:rsidP="1DEC851C" w:rsidRDefault="1DEC851C" w14:paraId="74E81664" w14:textId="052418B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compared to those of</w:t>
            </w:r>
          </w:p>
          <w:p w:rsidR="1DEC851C" w:rsidP="1DEC851C" w:rsidRDefault="1DEC851C" w14:paraId="1F647ED0" w14:textId="07A9BE0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functional seizures.</w:t>
            </w:r>
          </w:p>
        </w:tc>
      </w:tr>
      <w:tr w:rsidR="1DEC851C" w:rsidTr="1DEC851C" w14:paraId="4D87CE7A">
        <w:trPr>
          <w:trHeight w:val="285"/>
        </w:trPr>
        <w:tc>
          <w:tcPr>
            <w:tcW w:w="1920" w:type="dxa"/>
            <w:tcMar>
              <w:left w:w="105" w:type="dxa"/>
              <w:right w:w="105" w:type="dxa"/>
            </w:tcMar>
            <w:vAlign w:val="top"/>
          </w:tcPr>
          <w:p w:rsidR="1DEC851C" w:rsidP="1DEC851C" w:rsidRDefault="1DEC851C" w14:paraId="4DB08CFE" w14:textId="71198C9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Improving epilepsy management with EpSMon: A Templar to highlight the multifaceted challenges of incorporating digital technologies into routine clinical practice</w:t>
            </w:r>
          </w:p>
        </w:tc>
        <w:tc>
          <w:tcPr>
            <w:tcW w:w="1410" w:type="dxa"/>
            <w:tcMar>
              <w:left w:w="105" w:type="dxa"/>
              <w:right w:w="105" w:type="dxa"/>
            </w:tcMar>
            <w:vAlign w:val="top"/>
          </w:tcPr>
          <w:p w:rsidR="1DEC851C" w:rsidP="1DEC851C" w:rsidRDefault="1DEC851C" w14:paraId="4D297BBE" w14:textId="3F08100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Newman, C., Ashby, S., McLean, B., &amp; Shankar, R. (2020)</w:t>
            </w:r>
          </w:p>
        </w:tc>
        <w:tc>
          <w:tcPr>
            <w:tcW w:w="2655" w:type="dxa"/>
            <w:tcMar>
              <w:left w:w="105" w:type="dxa"/>
              <w:right w:w="105" w:type="dxa"/>
            </w:tcMar>
            <w:vAlign w:val="top"/>
          </w:tcPr>
          <w:p w:rsidR="1DEC851C" w:rsidP="1DEC851C" w:rsidRDefault="1DEC851C" w14:paraId="4F936E0B" w14:textId="3082AC2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research has</w:t>
            </w:r>
          </w:p>
          <w:p w:rsidR="1DEC851C" w:rsidP="1DEC851C" w:rsidRDefault="1DEC851C" w14:paraId="4DC69ED8" w14:textId="10FB863A">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prioritised on the quality</w:t>
            </w:r>
          </w:p>
          <w:p w:rsidR="1DEC851C" w:rsidP="1DEC851C" w:rsidRDefault="1DEC851C" w14:paraId="75725598" w14:textId="23C5019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Improvement Methodology (secondary) through utilising the EpSMon app. In this context, the research has utilised the framework approaches in order to improve the risk education apart from the traditional random controlled trials.</w:t>
            </w:r>
          </w:p>
          <w:p w:rsidR="1DEC851C" w:rsidP="1DEC851C" w:rsidRDefault="1DEC851C" w14:paraId="24A12846" w14:textId="2056298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method includes</w:t>
            </w:r>
          </w:p>
          <w:p w:rsidR="1DEC851C" w:rsidP="1DEC851C" w:rsidRDefault="1DEC851C" w14:paraId="6B12D7CF" w14:textId="2DAACDC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public co-design and</w:t>
            </w:r>
          </w:p>
          <w:p w:rsidR="1DEC851C" w:rsidP="1DEC851C" w:rsidRDefault="1DEC851C" w14:paraId="7EF647E2" w14:textId="43528EE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patient models to develop the risk check-list and determining the user engagement and adoption strategies.</w:t>
            </w:r>
          </w:p>
        </w:tc>
        <w:tc>
          <w:tcPr>
            <w:tcW w:w="3120" w:type="dxa"/>
            <w:tcMar>
              <w:left w:w="105" w:type="dxa"/>
              <w:right w:w="105" w:type="dxa"/>
            </w:tcMar>
            <w:vAlign w:val="top"/>
          </w:tcPr>
          <w:p w:rsidR="1DEC851C" w:rsidP="1DEC851C" w:rsidRDefault="1DEC851C" w14:paraId="1ACF8221" w14:textId="64F4EED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EpSMon tool is</w:t>
            </w:r>
          </w:p>
          <w:p w:rsidR="1DEC851C" w:rsidP="1DEC851C" w:rsidRDefault="1DEC851C" w14:paraId="456977DB" w14:textId="5262EE0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designed through the base of public co-design and patent</w:t>
            </w:r>
          </w:p>
          <w:p w:rsidR="1DEC851C" w:rsidP="1DEC851C" w:rsidRDefault="1DEC851C" w14:paraId="59844E7F" w14:textId="0C46C14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models. It is quite effective in</w:t>
            </w:r>
          </w:p>
          <w:p w:rsidR="1DEC851C" w:rsidP="1DEC851C" w:rsidRDefault="1DEC851C" w14:paraId="307D89F5" w14:textId="024D7A8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adopting the existing SUDEP or Sudden Unexpected</w:t>
            </w:r>
          </w:p>
          <w:p w:rsidR="1DEC851C" w:rsidP="1DEC851C" w:rsidRDefault="1DEC851C" w14:paraId="2DED012C" w14:textId="7D67FF0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Death in Epilepsy and seizure safety check-list. It</w:t>
            </w:r>
          </w:p>
          <w:p w:rsidR="1DEC851C" w:rsidP="1DEC851C" w:rsidRDefault="1DEC851C" w14:paraId="2BE45A29" w14:textId="152A9B5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has also determined that</w:t>
            </w:r>
          </w:p>
          <w:p w:rsidR="1DEC851C" w:rsidP="1DEC851C" w:rsidRDefault="1DEC851C" w14:paraId="17A30ED1" w14:textId="2F8065C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implementing digital innovation in the routine</w:t>
            </w:r>
          </w:p>
          <w:p w:rsidR="1DEC851C" w:rsidP="1DEC851C" w:rsidRDefault="1DEC851C" w14:paraId="5475CE3D" w14:textId="2B6A973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caring practices, analysing the soft challenges of the</w:t>
            </w:r>
          </w:p>
          <w:p w:rsidR="1DEC851C" w:rsidP="1DEC851C" w:rsidRDefault="1DEC851C" w14:paraId="1DDACB9F" w14:textId="3727D38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clinician and commissioner</w:t>
            </w:r>
          </w:p>
          <w:p w:rsidR="1DEC851C" w:rsidP="1DEC851C" w:rsidRDefault="1DEC851C" w14:paraId="3BC7FF8B" w14:textId="6DC10CA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engagement are quite vital.</w:t>
            </w:r>
          </w:p>
          <w:p w:rsidR="1DEC851C" w:rsidP="1DEC851C" w:rsidRDefault="1DEC851C" w14:paraId="12AB5E40" w14:textId="0CD9A6A2">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addressed innovation is</w:t>
            </w:r>
          </w:p>
          <w:p w:rsidR="1DEC851C" w:rsidP="1DEC851C" w:rsidRDefault="1DEC851C" w14:paraId="713A0E7A" w14:textId="5AFE999B">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quite effective for self-</w:t>
            </w:r>
          </w:p>
          <w:p w:rsidR="1DEC851C" w:rsidP="1DEC851C" w:rsidRDefault="1DEC851C" w14:paraId="463FD886" w14:textId="2707369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assessing the patients</w:t>
            </w:r>
          </w:p>
          <w:p w:rsidR="1DEC851C" w:rsidP="1DEC851C" w:rsidRDefault="1DEC851C" w14:paraId="2BF9AB52" w14:textId="1E0A118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regarding the epilepsy issues and focusing on improving</w:t>
            </w:r>
          </w:p>
          <w:p w:rsidR="1DEC851C" w:rsidP="1DEC851C" w:rsidRDefault="1DEC851C" w14:paraId="44210057" w14:textId="69156A0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self-empowerment.</w:t>
            </w:r>
          </w:p>
          <w:p w:rsidR="1DEC851C" w:rsidP="1DEC851C" w:rsidRDefault="1DEC851C" w14:paraId="3168080D" w14:textId="3F369A9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However, shifting towards</w:t>
            </w:r>
          </w:p>
          <w:p w:rsidR="1DEC851C" w:rsidP="1DEC851C" w:rsidRDefault="1DEC851C" w14:paraId="3401C534" w14:textId="1F6850D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digital caring services from</w:t>
            </w:r>
          </w:p>
          <w:p w:rsidR="1DEC851C" w:rsidP="1DEC851C" w:rsidRDefault="1DEC851C" w14:paraId="7D9B57D5" w14:textId="327E553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traditional cause issues</w:t>
            </w:r>
          </w:p>
          <w:p w:rsidR="1DEC851C" w:rsidP="1DEC851C" w:rsidRDefault="1DEC851C" w14:paraId="2B45E846" w14:textId="155ACDB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like technological limitations,</w:t>
            </w:r>
          </w:p>
          <w:p w:rsidR="1DEC851C" w:rsidP="1DEC851C" w:rsidRDefault="1DEC851C" w14:paraId="5111B05D" w14:textId="64B40CB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poor connectivity. It affects</w:t>
            </w:r>
          </w:p>
          <w:p w:rsidR="1DEC851C" w:rsidP="1DEC851C" w:rsidRDefault="1DEC851C" w14:paraId="2306E89F" w14:textId="58C7D2B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quality of the services</w:t>
            </w:r>
          </w:p>
          <w:p w:rsidR="1DEC851C" w:rsidP="1DEC851C" w:rsidRDefault="1DEC851C" w14:paraId="46B2C939" w14:textId="24822B0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along with the overall clinical</w:t>
            </w:r>
          </w:p>
          <w:p w:rsidR="1DEC851C" w:rsidP="1DEC851C" w:rsidRDefault="1DEC851C" w14:paraId="130506D7" w14:textId="43E930B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practices for the patients.</w:t>
            </w:r>
          </w:p>
        </w:tc>
      </w:tr>
      <w:tr w:rsidR="1DEC851C" w:rsidTr="1DEC851C" w14:paraId="2D65C4EF">
        <w:trPr>
          <w:trHeight w:val="285"/>
        </w:trPr>
        <w:tc>
          <w:tcPr>
            <w:tcW w:w="1920" w:type="dxa"/>
            <w:tcMar>
              <w:left w:w="105" w:type="dxa"/>
              <w:right w:w="105" w:type="dxa"/>
            </w:tcMar>
            <w:vAlign w:val="top"/>
          </w:tcPr>
          <w:p w:rsidR="1DEC851C" w:rsidP="1DEC851C" w:rsidRDefault="1DEC851C" w14:paraId="66218580" w14:textId="0303E98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What really matters? A mixed methods study of treatment preferences and priorities among people with epilepsy in the UK</w:t>
            </w:r>
          </w:p>
        </w:tc>
        <w:tc>
          <w:tcPr>
            <w:tcW w:w="1410" w:type="dxa"/>
            <w:tcMar>
              <w:left w:w="105" w:type="dxa"/>
              <w:right w:w="105" w:type="dxa"/>
            </w:tcMar>
            <w:vAlign w:val="top"/>
          </w:tcPr>
          <w:p w:rsidR="1DEC851C" w:rsidP="1DEC851C" w:rsidRDefault="1DEC851C" w14:paraId="404A78ED" w14:textId="01733E4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Ring, A., Jacoby, A., Baker, G., Holmes, E., Hughes, D., Kierans, C., &amp; Marson, A. (2019)</w:t>
            </w:r>
          </w:p>
        </w:tc>
        <w:tc>
          <w:tcPr>
            <w:tcW w:w="2655" w:type="dxa"/>
            <w:tcMar>
              <w:left w:w="105" w:type="dxa"/>
              <w:right w:w="105" w:type="dxa"/>
            </w:tcMar>
            <w:vAlign w:val="top"/>
          </w:tcPr>
          <w:p w:rsidR="1DEC851C" w:rsidP="1DEC851C" w:rsidRDefault="1DEC851C" w14:paraId="44B4B609" w14:textId="14BCB14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In terms of collecting the</w:t>
            </w:r>
          </w:p>
          <w:p w:rsidR="1DEC851C" w:rsidP="1DEC851C" w:rsidRDefault="1DEC851C" w14:paraId="2A6C8193" w14:textId="387518B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authentic and relevant</w:t>
            </w:r>
          </w:p>
          <w:p w:rsidR="1DEC851C" w:rsidP="1DEC851C" w:rsidRDefault="1DEC851C" w14:paraId="6BF6421B" w14:textId="0253F17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data regarding the topic the research has focused on the mixed method. In this aspect, depth- narrative interviews have been conducted to collect</w:t>
            </w:r>
          </w:p>
          <w:p w:rsidR="1DEC851C" w:rsidP="1DEC851C" w:rsidRDefault="1DEC851C" w14:paraId="030BB4F6" w14:textId="2E98B76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qualitative data and</w:t>
            </w:r>
          </w:p>
          <w:p w:rsidR="1DEC851C" w:rsidP="1DEC851C" w:rsidRDefault="1DEC851C" w14:paraId="08E82B54" w14:textId="0D7D58E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large-scale survey</w:t>
            </w:r>
          </w:p>
          <w:p w:rsidR="1DEC851C" w:rsidP="1DEC851C" w:rsidRDefault="1DEC851C" w14:paraId="4439D2AE" w14:textId="37FB0EA2">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process to gather</w:t>
            </w:r>
          </w:p>
          <w:p w:rsidR="1DEC851C" w:rsidP="1DEC851C" w:rsidRDefault="1DEC851C" w14:paraId="08FD9177" w14:textId="2013BFD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secondary information.</w:t>
            </w:r>
          </w:p>
          <w:p w:rsidR="1DEC851C" w:rsidP="1DEC851C" w:rsidRDefault="1DEC851C" w14:paraId="5E4942C0" w14:textId="5D35F4B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The participants for the</w:t>
            </w:r>
          </w:p>
          <w:p w:rsidR="1DEC851C" w:rsidP="1DEC851C" w:rsidRDefault="1DEC851C" w14:paraId="78695489" w14:textId="1CC26C4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primary survey process</w:t>
            </w:r>
          </w:p>
          <w:p w:rsidR="1DEC851C" w:rsidP="1DEC851C" w:rsidRDefault="1DEC851C" w14:paraId="13DC994D" w14:textId="4C160B1C">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were the People with</w:t>
            </w:r>
          </w:p>
          <w:p w:rsidR="1DEC851C" w:rsidP="1DEC851C" w:rsidRDefault="1DEC851C" w14:paraId="48AD1806" w14:textId="7694617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Epilepsy or PWE in the</w:t>
            </w:r>
          </w:p>
          <w:p w:rsidR="1DEC851C" w:rsidP="1DEC851C" w:rsidRDefault="1DEC851C" w14:paraId="2BAC011E" w14:textId="3DB1ACE9">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UK to analyse the patient perspectives.</w:t>
            </w:r>
          </w:p>
        </w:tc>
        <w:tc>
          <w:tcPr>
            <w:tcW w:w="3120" w:type="dxa"/>
            <w:tcMar>
              <w:left w:w="105" w:type="dxa"/>
              <w:right w:w="105" w:type="dxa"/>
            </w:tcMar>
            <w:vAlign w:val="top"/>
          </w:tcPr>
          <w:p w:rsidR="1DEC851C" w:rsidP="1DEC851C" w:rsidRDefault="1DEC851C" w14:paraId="4FB714F2" w14:textId="03C9022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In terms of focusing on</w:t>
            </w:r>
          </w:p>
          <w:p w:rsidR="1DEC851C" w:rsidP="1DEC851C" w:rsidRDefault="1DEC851C" w14:paraId="57AB80CD" w14:textId="646A81C6">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seizure control, patients</w:t>
            </w:r>
          </w:p>
          <w:p w:rsidR="1DEC851C" w:rsidP="1DEC851C" w:rsidRDefault="1DEC851C" w14:paraId="4DF1364E" w14:textId="43FB5B47">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have context-dependent and</w:t>
            </w:r>
          </w:p>
          <w:p w:rsidR="1DEC851C" w:rsidP="1DEC851C" w:rsidRDefault="1DEC851C" w14:paraId="3639FE4D" w14:textId="679DAEF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distinct needs regarding the</w:t>
            </w:r>
          </w:p>
          <w:p w:rsidR="1DEC851C" w:rsidP="1DEC851C" w:rsidRDefault="1DEC851C" w14:paraId="1799773B" w14:textId="2D75FF5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quality of life along with the</w:t>
            </w:r>
          </w:p>
          <w:p w:rsidR="1DEC851C" w:rsidP="1DEC851C" w:rsidRDefault="1DEC851C" w14:paraId="2C43C5F2" w14:textId="0965C06E">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slide effects. The clinicians</w:t>
            </w:r>
          </w:p>
          <w:p w:rsidR="1DEC851C" w:rsidP="1DEC851C" w:rsidRDefault="1DEC851C" w14:paraId="60802645" w14:textId="00F0AF00">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are highly committed towards individual life context and addressed high- quality evidence in order to promote personalised caring practices. Currently, seizure</w:t>
            </w:r>
          </w:p>
          <w:p w:rsidR="1DEC851C" w:rsidP="1DEC851C" w:rsidRDefault="1DEC851C" w14:paraId="7FF292D6" w14:textId="2AB30805">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reduction is one of the vital</w:t>
            </w:r>
          </w:p>
          <w:p w:rsidR="1DEC851C" w:rsidP="1DEC851C" w:rsidRDefault="1DEC851C" w14:paraId="67A80836" w14:textId="60AC0392">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aspects in the UK. However,</w:t>
            </w:r>
          </w:p>
          <w:p w:rsidR="1DEC851C" w:rsidP="1DEC851C" w:rsidRDefault="1DEC851C" w14:paraId="0E87EFEA" w14:textId="0657D5E4">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most of the patients, especially those who are</w:t>
            </w:r>
          </w:p>
          <w:p w:rsidR="1DEC851C" w:rsidP="1DEC851C" w:rsidRDefault="1DEC851C" w14:paraId="07ECFE83" w14:textId="2FEF635F">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newly diagnosed faced</w:t>
            </w:r>
          </w:p>
          <w:p w:rsidR="1DEC851C" w:rsidP="1DEC851C" w:rsidRDefault="1DEC851C" w14:paraId="5D99BC36" w14:textId="622C120A">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issues due to the side effects like emotional impacts like depression, memory issues</w:t>
            </w:r>
          </w:p>
          <w:p w:rsidR="1DEC851C" w:rsidP="1DEC851C" w:rsidRDefault="1DEC851C" w14:paraId="75CFFE66" w14:textId="102C5FCD">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and social functioning in</w:t>
            </w:r>
          </w:p>
          <w:p w:rsidR="1DEC851C" w:rsidP="1DEC851C" w:rsidRDefault="1DEC851C" w14:paraId="3B8EF950" w14:textId="2A30635A">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terms of poor ability to work.</w:t>
            </w:r>
          </w:p>
          <w:p w:rsidR="1DEC851C" w:rsidP="1DEC851C" w:rsidRDefault="1DEC851C" w14:paraId="4D99357E" w14:textId="0E4C6128">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In this aspect, the one size</w:t>
            </w:r>
          </w:p>
          <w:p w:rsidR="1DEC851C" w:rsidP="1DEC851C" w:rsidRDefault="1DEC851C" w14:paraId="15EB4B42" w14:textId="6558399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fits all approach of treatment</w:t>
            </w:r>
          </w:p>
          <w:p w:rsidR="1DEC851C" w:rsidP="1DEC851C" w:rsidRDefault="1DEC851C" w14:paraId="06FF69A3" w14:textId="1EE8C1B1">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has been addressed as</w:t>
            </w:r>
          </w:p>
          <w:p w:rsidR="1DEC851C" w:rsidP="1DEC851C" w:rsidRDefault="1DEC851C" w14:paraId="27553F96" w14:textId="5E892622">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inadequate treatment</w:t>
            </w:r>
          </w:p>
          <w:p w:rsidR="1DEC851C" w:rsidP="1DEC851C" w:rsidRDefault="1DEC851C" w14:paraId="4CE85172" w14:textId="7BA37CF3">
            <w:pPr>
              <w:rPr>
                <w:rFonts w:ascii="Arial" w:hAnsi="Arial" w:eastAsia="Arial" w:cs="Arial"/>
                <w:b w:val="0"/>
                <w:bCs w:val="0"/>
                <w:i w:val="0"/>
                <w:iCs w:val="0"/>
                <w:sz w:val="22"/>
                <w:szCs w:val="22"/>
              </w:rPr>
            </w:pPr>
            <w:r w:rsidRPr="1DEC851C" w:rsidR="1DEC851C">
              <w:rPr>
                <w:rFonts w:ascii="Arial" w:hAnsi="Arial" w:eastAsia="Arial" w:cs="Arial"/>
                <w:b w:val="0"/>
                <w:bCs w:val="0"/>
                <w:i w:val="0"/>
                <w:iCs w:val="0"/>
                <w:sz w:val="22"/>
                <w:szCs w:val="22"/>
                <w:lang w:val="en-GB"/>
              </w:rPr>
              <w:t>Process.</w:t>
            </w:r>
          </w:p>
        </w:tc>
      </w:tr>
    </w:tbl>
    <w:p w:rsidR="1DEC851C" w:rsidP="1DEC851C" w:rsidRDefault="1DEC851C" w14:paraId="091C57F1" w14:textId="5CD0AE7C">
      <w:pPr>
        <w:bidi w:val="0"/>
        <w:rPr>
          <w:rFonts w:ascii="Calibri Light" w:hAnsi="Calibri Light" w:eastAsia="Calibri Light" w:cs="Calibri Light"/>
          <w:b w:val="0"/>
          <w:bCs w:val="0"/>
          <w:i w:val="0"/>
          <w:iCs w:val="0"/>
          <w:caps w:val="0"/>
          <w:smallCaps w:val="0"/>
          <w:noProof w:val="0"/>
          <w:color w:val="000000" w:themeColor="text1" w:themeTint="FF" w:themeShade="FF"/>
          <w:sz w:val="20"/>
          <w:szCs w:val="20"/>
          <w:lang w:val="en-GB"/>
        </w:rPr>
      </w:pPr>
    </w:p>
    <w:p w:rsidR="6E9B1C71" w:rsidP="1DEC851C" w:rsidRDefault="6E9B1C71" w14:paraId="75AA537A" w14:textId="7A45A875">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066771863" w:id="1703915814"/>
      <w:r w:rsidRPr="1DEC851C" w:rsidR="6E9B1C71">
        <w:rPr>
          <w:rFonts w:ascii="Arial" w:hAnsi="Arial" w:eastAsia="Arial" w:cs="Arial" w:asciiTheme="minorAscii" w:hAnsiTheme="minorAscii" w:eastAsiaTheme="minorAscii" w:cstheme="minorAscii"/>
          <w:b w:val="1"/>
          <w:bCs w:val="1"/>
          <w:noProof w:val="0"/>
          <w:color w:val="auto"/>
          <w:sz w:val="24"/>
          <w:szCs w:val="24"/>
          <w:lang w:val="en-GB"/>
        </w:rPr>
        <w:t>4.3 Discussion</w:t>
      </w:r>
      <w:bookmarkEnd w:id="1703915814"/>
      <w:r w:rsidRPr="1DEC851C" w:rsidR="6E9B1C71">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E9B1C71" w:rsidP="1DEC851C" w:rsidRDefault="6E9B1C71" w14:paraId="6F90AEA2" w14:textId="2D68F61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6E9B1C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Concept of epilepsy and its impact</w:t>
      </w:r>
    </w:p>
    <w:p w:rsidR="6E9B1C71" w:rsidP="1DEC851C" w:rsidRDefault="6E9B1C71" w14:paraId="2DCC70BB" w14:textId="4A259E5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As per the statement of Strzelczyk et al. (2023), the term epilepsy denotes a non-communicable and chronic brain disease that hampers the quality of life of the individuals. It has also been called seizure that has been considered as the most common neurological issue. It has been characterised through excessive and temporary electric discharges in the brain cells. It impacts quite negatively in the countries that have been recognised as the low and middle countries or the LMICs. One of the core reasons for these countries is the immense gap in the treatment process and social stigma remaining. Considering the global context, approximately 50 million people are currently suffering from the mentioned disease that affects their healthy lifestyle (World Health Organisation, 2024). It has been determined that one of the core reasons for increasing the disease all over the UK is the mental issues in terms of depression and anxiety of the individuals. In this aspect, social, economic, and human rights issues are also responsible for affecting the mental stability of the people all over the globe. </w:t>
      </w:r>
    </w:p>
    <w:p w:rsidR="6E9B1C71" w:rsidP="1DEC851C" w:rsidRDefault="6E9B1C71" w14:paraId="43E1757C" w14:textId="3554682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Considering the international aspects, sub-Saharan African nations are highly affected by this disease all over the globe. Ecuador is currently affected by this disease all over the globe. The country report has outlined that it has a record prevalence rate of 760.28 per 100,000 in young adults as per 2021 (World Health Organisation, 2024). In this aspect, it has been analysed that most of the young adults, especially those within the age group from 16 to 24 years are suffering from the addressed disease the most. On the other hand, multiple gaps in the caring practices are currently hampering the tracing frequency of the drug effectiveness and flexibility in detecting the seizures (Morrish et al. 2020). The risk of the premature death of the people who are suffering from the addressed issues are three times higher than the general population. In this aspect, the mortality rate in the low-income regions all over the globe is quite higher due to poor access to the caring services in those regions.</w:t>
      </w:r>
    </w:p>
    <w:p w:rsidR="6E9B1C71" w:rsidP="1DEC851C" w:rsidRDefault="6E9B1C71" w14:paraId="442080CB" w14:textId="5C018F4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Apart from the international aspects, the people of the UK are also facing issues regarding the disease that are hampering their health, lifestyle and quality of life. As per the 2025 report of the UK, it has been analysed that approximately 1 in 5 adults in England suffers from mental health issues, which indicates the 20.2% of the total population. The report has also extended that, the woman suffers from the addressed disease comparatively higher (24.2%) than the men (15.4%) (Centre For Mental Health, 2025). These mental instability are the core reasons of increasing epilepsy in the UK specifically. However, most of the individuals have managed the seizure and improved their mental stability through meditation. In this aspect, half of the population are experiencing uncontrolled seizures and stigma.</w:t>
      </w:r>
    </w:p>
    <w:p w:rsidR="6E9B1C71" w:rsidP="1DEC851C" w:rsidRDefault="6E9B1C71" w14:paraId="3ABACAE4" w14:textId="45A52B32">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Core reasons for the increasing epilepsy among the adults of the UK are the instability of the work culture, high unemployment rate, fear of social discrimination and so on. It is hampering the mental health condition of the young adults. The governmental report of the UK has addressed that epilepsy has hampered more than 600,000 people all over the UK. In this aspect, 1 of the 100 adults has been recorded as suffering from this disease with 80 new diagnoses per day (Epilepsy Action, 2026). The seizures in epilepsy affected individuals </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require</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 restrictions that </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impact</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 on the independence of the individuals. Considering the mortality aspects, the 2020 report has outlined that 916 people from Wales, England and Scotland have died due to the addressed disease (Epilepsy Research Institute, 2026).</w:t>
      </w:r>
    </w:p>
    <w:p w:rsidR="6E9B1C71" w:rsidP="1DEC851C" w:rsidRDefault="6E9B1C71" w14:paraId="0473D26D" w14:textId="73CD397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6E9B1C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Key Strategies to Provide Immense support to the adults with Epilepsy Issues</w:t>
      </w:r>
    </w:p>
    <w:p w:rsidR="6E9B1C71" w:rsidP="1DEC851C" w:rsidRDefault="6E9B1C71" w14:paraId="4808F3D8" w14:textId="5067F0F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As per the statement of Pellinen et al. (2024), providing strong mental and caring support to the adults are highly required since the condition extends far beyond the sporadic seizures that often create a vicious circle of cognitive, chronic physical and psychological issues.</w:t>
      </w:r>
    </w:p>
    <w:p w:rsidR="6E9B1C71" w:rsidP="1DEC851C" w:rsidRDefault="6E9B1C71" w14:paraId="7E0DCBEB" w14:textId="7CA70E1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Technological innovation is quite effective for providing the safety and mental well-being focus based on virtual consultations. The addressed innovation is quite effective for providing mental support to the adults in terms of personalised caring practices, proactive and AI-associated services and so on. The EpSMon tool is highly featured on the co-design and patient model that are effective in adopting as well as existing SUDEP or Sudden Unexpected Death in Epilepsy (Newman et al. 2020). In terms of maintaining the process monitoring processes the seizure detection process can be improved along with minimising the sudden unexpected death in epilepsy or SUDEP. As a result, it can be effective for improving the quality of life for the individuals who are suffering from drug-resistant epilepsy. As per the report of International League against Epilepsy, 50% of the people who are currently suffering from epilepsy are using tele consults and accessing the caring services regarding their issues (International League against Epilepsy, 2026).</w:t>
      </w:r>
    </w:p>
    <w:p w:rsidR="6E9B1C71" w:rsidP="1DEC851C" w:rsidRDefault="6E9B1C71" w14:paraId="0D43BA14" w14:textId="4FCC5BD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Self-management education initiatives are also beneficial for promoting the mental health</w:t>
      </w:r>
    </w:p>
    <w:p w:rsidR="6E9B1C71" w:rsidP="1DEC851C" w:rsidRDefault="6E9B1C71" w14:paraId="014B3E8E" w14:textId="69E2757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awareness within the communities and enhance the quality of life of the adults who are suffering from the mentioned issues. In this aspect, Home-Based Self-Management and Cognitive Training Changes Lives or HOBSCOTCH is quite an effective program that is designed through focusing on the young adults. The aim of the initiative is to manage cognitive issues based on the compensatory strategies (American Epilepsy Society, 2026). Lifestyle and behavioural intention has been considered as the non-pharmacological approaches that are rapidly increasing in order to manage seizures and improving the mental health comorbidities. For example, West Africa, Guinea, the critical trail has been addressed as e=mc 2 . In this aspect, m represents medication, he stands for education, and c represents the conditional cash.</w:t>
      </w:r>
    </w:p>
    <w:p w:rsidR="6E9B1C71" w:rsidP="1DEC851C" w:rsidRDefault="6E9B1C71" w14:paraId="052887F7" w14:textId="14E9CFBB">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Considering the caring services and adult support regarding the addressed disease, it is highly focused on the patient-centred approaches, focusing on the safety protocols along with supporting the mental health aspects. The addressed strategies have been adopted by the Health and Care Excellence guidelines and NHS. The core focus of the organisation is to access personalised care plans for the individuals along with the nurses and integrating</w:t>
      </w:r>
    </w:p>
    <w:p w:rsidR="6E9B1C71" w:rsidP="1DEC851C" w:rsidRDefault="6E9B1C71" w14:paraId="1218C1AA" w14:textId="3C04D9F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innovative technologies. Considering the NICE guidelines, clinicians are committed towards</w:t>
      </w:r>
    </w:p>
    <w:p w:rsidR="6E9B1C71" w:rsidP="1DEC851C" w:rsidRDefault="6E9B1C71" w14:paraId="6ED11BC1" w14:textId="4524346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anti-seizure medication as per the requirement and need of the patients (Ring et al. 2019). It</w:t>
      </w:r>
    </w:p>
    <w:p w:rsidR="6E9B1C71" w:rsidP="1DEC851C" w:rsidRDefault="6E9B1C71" w14:paraId="2721ACCB" w14:textId="15E973A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can be effective for promoting the quality of life for the patients. Specialised medical and nursing practices have been involved in the epilepsy specialist nurses or the ESN that are also interconnected with the personalised treatment plans. ESN has been considered as the primary point of patient interaction processes including medication management, education providing, emotional support and so on. These factors are quite vital for seizure management processes and </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 the critical emergency visits. In terms of improving the support to the adults, the clinicians are highly committed towards individual life context and focus on the exclusive evidence for promoting the personalised caring practices for the patients. It has also been analysed that individuals who are associated with the NEAD </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are capable of avoiding</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 more risks compared to the individuals who have healthy and epilepsy controls (</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Cullingham</w:t>
      </w: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2018).</w:t>
      </w:r>
    </w:p>
    <w:p w:rsidR="6E9B1C71" w:rsidP="1DEC851C" w:rsidRDefault="6E9B1C71" w14:paraId="340D09DF" w14:textId="0D24AD01">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6E9B1C71">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Relevant Factors that are effective for successful self-management and quality of life for epileptic adults, addressing the effectiveness of the Current Care Model</w:t>
      </w:r>
    </w:p>
    <w:p w:rsidR="6E9B1C71" w:rsidP="1DEC851C" w:rsidRDefault="6E9B1C71" w14:paraId="2AA2C7F2" w14:textId="19FF49F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Successful self-management in adults with epilepsy encompasses actively managing</w:t>
      </w:r>
    </w:p>
    <w:p w:rsidR="6E9B1C71" w:rsidP="1DEC851C" w:rsidRDefault="6E9B1C71" w14:paraId="6F121AAB" w14:textId="5EEBA94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medication adherence, tracking seizures, reducing triggers, and enhancing self-efficacy. In the UK, care for epileptic adults primarily focuses on enhancing confidence, improving medication adherence, and combating seizure triggers through structured support, such as the SMILE (UK) program. The key strategies include identifying the triggers, strict medication routines, and peer support to improve the quality of life (Luedke et al. 2019). On the other hand, the current care model is increasingly integrating digital tools to enhance accessibility. Lewinski et al. (2020) opine that effective self-management focuses on equipping individuals with the skills to actively manage the condition, rather than just relying on passive treatment.</w:t>
      </w:r>
    </w:p>
    <w:p w:rsidR="6E9B1C71" w:rsidP="1DEC851C" w:rsidRDefault="6E9B1C71" w14:paraId="37F441D8" w14:textId="709D8B0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primary factors is teaching the patients about self-efficacy. A person’s confidence in their ability to manage epilepsy is perceived as a primary predictor of success. Higher self- efficacy correlates with better adherence to the medication for a better quality of life. Blended with self-efficacy, consistent daily management of the prescribed medication becomes significant. This calls for the use of tools, such as pillboxes, alarm reminders, and planning medication refills. Hensiek (2020) states that lifestyle management is also an effective contributor to the self-management practices for epileptic patients for achieving an improved quality of life. This emphasises prioritising sleep hygiene, stress reduction techniques, maintenance of a healthy diet, and regular exercise. Apart from this, there is also a measure for effective information management and seizure tracking. Management of daily habits significantly impacts controlling the seizures and an improved quality of life. This includes tracking the type of seizure, its frequency, triggers, and medication side effects using diaries. These strategies together call for better communication with healthcare providers and informed decision-making. Furthermore, in psychological adjustments, managing emotional aspects, which include reducing stigma, anxiety, and depression, is significant as they might potentially hinder self-management and lower QoL. In addition to these, an unwavering support from family and friends is also necessary, especially the disease regimen support, which can further be linked to self-management behaviours. In this regard, however, Elliott et al. (2020) highlight that epileptic patients go through a series of six stages at the time of self-disclosure, from being sure to inform others about the condition to actually disclosing it and managing their reactions. </w:t>
      </w:r>
    </w:p>
    <w:p w:rsidR="6E9B1C71" w:rsidP="1DEC851C" w:rsidRDefault="6E9B1C71" w14:paraId="5CEF9A21" w14:textId="08E3121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The effectiveness of the current care model in the UK can be primarily determined through the NHS’s aim to empower the epileptic patients, although there still remain some severe</w:t>
      </w:r>
    </w:p>
    <w:p w:rsidR="6E9B1C71" w:rsidP="1DEC851C" w:rsidRDefault="6E9B1C71" w14:paraId="608D2949" w14:textId="36E5672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E9B1C71">
        <w:rPr>
          <w:rFonts w:ascii="Arial" w:hAnsi="Arial" w:eastAsia="Arial" w:cs="Arial"/>
          <w:b w:val="0"/>
          <w:bCs w:val="0"/>
          <w:i w:val="0"/>
          <w:iCs w:val="0"/>
          <w:caps w:val="0"/>
          <w:smallCaps w:val="0"/>
          <w:noProof w:val="0"/>
          <w:color w:val="000000" w:themeColor="text1" w:themeTint="FF" w:themeShade="FF"/>
          <w:sz w:val="22"/>
          <w:szCs w:val="22"/>
          <w:lang w:val="en-GB"/>
        </w:rPr>
        <w:t>limitations. The study by Paternoster et al. (2025) has indicated a lack of sufficient resources to make the process of transitioning from paediatric care to adult care in epileptic adults more effective. A significant regional variation in care quality has also been witnessed. The removal of epilepsy from the quality and outcomes framework in 2014 resulted in a decline in the annual face-to-face reviews in primary care. In some situations, patients have also reported difficulties in accessing specialist knowledge, with an extensive reliance on over-burdened neurologists, leading to a fragmentation in care processes and secondary services. These elements collectively call for significant improvements in the current care model of epileptic patients in the UK.</w:t>
      </w:r>
    </w:p>
    <w:p w:rsidR="1DEC851C" w:rsidP="1DEC851C" w:rsidRDefault="1DEC851C" w14:paraId="15F15724" w14:textId="7EA138C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DEC851C" w:rsidP="1DEC851C" w:rsidRDefault="1DEC851C" w14:paraId="2379FEDE" w14:textId="3E9AFA3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A4E8A80" w:rsidP="1DEC851C" w:rsidRDefault="6A4E8A80" w14:paraId="3955C6F7" w14:textId="0352760A">
      <w:pPr>
        <w:pStyle w:val="Heading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GB"/>
        </w:rPr>
      </w:pPr>
      <w:bookmarkStart w:name="_Toc1205439908" w:id="2103176489"/>
      <w:r w:rsidRPr="1DEC851C" w:rsidR="6A4E8A80">
        <w:rPr>
          <w:rFonts w:ascii="Arial" w:hAnsi="Arial" w:eastAsia="Arial" w:cs="Arial" w:asciiTheme="minorAscii" w:hAnsiTheme="minorAscii" w:eastAsiaTheme="minorAscii" w:cstheme="minorAscii"/>
          <w:b w:val="1"/>
          <w:bCs w:val="1"/>
          <w:noProof w:val="0"/>
          <w:color w:val="auto"/>
          <w:sz w:val="28"/>
          <w:szCs w:val="28"/>
          <w:lang w:val="en-GB"/>
        </w:rPr>
        <w:t>CHAPTER 5: RECOMMENDATIONS AND CONCLUSION</w:t>
      </w:r>
      <w:bookmarkEnd w:id="2103176489"/>
    </w:p>
    <w:p w:rsidR="1DEC851C" w:rsidP="1DEC851C" w:rsidRDefault="1DEC851C" w14:paraId="3C85B1E2" w14:textId="578B2099">
      <w:pPr>
        <w:rPr>
          <w:rFonts w:ascii="Arial" w:hAnsi="Arial" w:eastAsia="Arial" w:cs="Arial"/>
          <w:b w:val="0"/>
          <w:bCs w:val="0"/>
          <w:i w:val="0"/>
          <w:iCs w:val="0"/>
          <w:caps w:val="0"/>
          <w:smallCaps w:val="0"/>
          <w:noProof w:val="0"/>
          <w:color w:val="000000" w:themeColor="text1" w:themeTint="FF" w:themeShade="FF"/>
          <w:sz w:val="22"/>
          <w:szCs w:val="22"/>
          <w:lang w:val="en-GB"/>
        </w:rPr>
      </w:pPr>
    </w:p>
    <w:p w:rsidR="6A4E8A80" w:rsidP="1DEC851C" w:rsidRDefault="6A4E8A80" w14:paraId="19D72889" w14:textId="77737739">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150581486" w:id="948951055"/>
      <w:r w:rsidRPr="1DEC851C" w:rsidR="6A4E8A80">
        <w:rPr>
          <w:rFonts w:ascii="Arial" w:hAnsi="Arial" w:eastAsia="Arial" w:cs="Arial" w:asciiTheme="minorAscii" w:hAnsiTheme="minorAscii" w:eastAsiaTheme="minorAscii" w:cstheme="minorAscii"/>
          <w:b w:val="1"/>
          <w:bCs w:val="1"/>
          <w:noProof w:val="0"/>
          <w:color w:val="auto"/>
          <w:sz w:val="24"/>
          <w:szCs w:val="24"/>
          <w:lang w:val="en-GB"/>
        </w:rPr>
        <w:t>5.1 Recommendations</w:t>
      </w:r>
      <w:bookmarkEnd w:id="948951055"/>
      <w:r w:rsidRPr="1DEC851C" w:rsidR="6A4E8A80">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A4E8A80" w:rsidP="1DEC851C" w:rsidRDefault="6A4E8A80" w14:paraId="0380034A" w14:textId="0968833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 xml:space="preserve">Increasing the awareness of heaalth and social care among UK adults </w:t>
      </w:r>
    </w:p>
    <w:p w:rsidR="6A4E8A80" w:rsidP="1DEC851C" w:rsidRDefault="6A4E8A80" w14:paraId="4B57E784" w14:textId="1F45918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Epilepsy is one off the major problems that critically affects both the physical and mental health of patients. The disease also affects the confidence level of a person because of the physical disorder that occurs due to Epilepsy. In order to deal with the issue, it is necessary to increase awareness of epilepsy and proper health and social care among UK adults. Organising medical campaigns can help enhance awareness among adults about taking good care of themselves, reducing risk of an attack. Leading a healthy, well-disciplined lifestyle can help reduce the likelihood of an attack in adults.</w:t>
      </w:r>
    </w:p>
    <w:p w:rsidR="6A4E8A80" w:rsidP="1DEC851C" w:rsidRDefault="6A4E8A80" w14:paraId="225263F2" w14:textId="1880287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Ensuring specialised care for the Epilepsy patients</w:t>
      </w:r>
    </w:p>
    <w:p w:rsidR="6A4E8A80" w:rsidP="1DEC851C" w:rsidRDefault="6A4E8A80" w14:paraId="41AF00FF" w14:textId="04BBBF2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is necessary to provide specialised care to patients with epilepsy. They should be </w:t>
      </w: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referred</w:t>
      </w: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a consultant neurologist or a specialist epilepsy nurse for ongoing anti-seizure medication (ASM)reviews, as recommended by the National Institute for Health and Care Excellence (NICE). Specialised treatments and this kind of medication can help improve the physical and mental condition of patients. The reason is that these kinds of patients go through depression and feel under-confident due to this issue. </w:t>
      </w: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order to</w:t>
      </w: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recover from the health issue, specialised care is needed. </w:t>
      </w:r>
    </w:p>
    <w:p w:rsidR="6A4E8A80" w:rsidP="1DEC851C" w:rsidRDefault="6A4E8A80" w14:paraId="29FDCC9F" w14:textId="4186B52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 xml:space="preserve">Providing charity support and counselling to the patiets </w:t>
      </w:r>
    </w:p>
    <w:p w:rsidR="6A4E8A80" w:rsidP="1DEC851C" w:rsidRDefault="6A4E8A80" w14:paraId="77195A2B" w14:textId="7B0A367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is necessary to connect the patient group with </w:t>
      </w:r>
      <w:r w:rsidRPr="1DEC851C" w:rsidR="6A4E8A8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Epilepsy Action</w:t>
      </w: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the </w:t>
      </w:r>
      <w:r w:rsidRPr="1DEC851C" w:rsidR="6A4E8A8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Epilepsy Society </w:t>
      </w: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for counselling, local support groups, and vital advice. The advice can be related to benefits like Personal independence payment (PIP) and others. Part from these charities, there are more charities and non-profit organisations that work for Epilepsy in adults. Charities like SUDEP Action and Ther Meath Epilepsy charity are also well-known for focusing on preventing epilepsy-related deaths and supporting bereaved families, along with providing residential care, supported living and a healthy lifestyle. </w:t>
      </w:r>
    </w:p>
    <w:p w:rsidR="6A4E8A80" w:rsidP="1DEC851C" w:rsidRDefault="6A4E8A80" w14:paraId="7179DCF2" w14:textId="2A9E218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Safety and seizure action plans</w:t>
      </w:r>
    </w:p>
    <w:p w:rsidR="6A4E8A80" w:rsidP="1DEC851C" w:rsidRDefault="6A4E8A80" w14:paraId="720FE5A1" w14:textId="1E6A6CDF">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Developing a clear and concise written Seizure Action Plan to ensure the safety and security of people is highly required.it is also widely suggested to the patient groups that they should carry an epilepsy ID card or wear medical alert jewellery, so the paramedics, pedestrians or bystanders may know their needs during an emergency. The reason is that, during the time of the attack, no patient can seek help from others or call the paramedics. Hence, wearing specialised jewellery or an Epilepsy ID card is necessary to prevent death rates among adults. These practices can set a major benchmark in the health and social care sector of the UK. </w:t>
      </w:r>
    </w:p>
    <w:p w:rsidR="6A4E8A80" w:rsidP="1DEC851C" w:rsidRDefault="6A4E8A80" w14:paraId="73461A4A" w14:textId="5E004457">
      <w:pPr>
        <w:pStyle w:val="Heading2"/>
        <w:rPr>
          <w:rFonts w:ascii="Arial" w:hAnsi="Arial" w:eastAsia="Arial" w:cs="Arial" w:asciiTheme="minorAscii" w:hAnsiTheme="minorAscii" w:eastAsiaTheme="minorAscii" w:cstheme="minorAscii"/>
          <w:b w:val="1"/>
          <w:bCs w:val="1"/>
          <w:i w:val="0"/>
          <w:iCs w:val="0"/>
          <w:caps w:val="0"/>
          <w:smallCaps w:val="0"/>
          <w:noProof w:val="0"/>
          <w:color w:val="auto"/>
          <w:sz w:val="24"/>
          <w:szCs w:val="24"/>
          <w:lang w:val="en-GB"/>
        </w:rPr>
      </w:pPr>
      <w:bookmarkStart w:name="_Toc1270774640" w:id="1360699540"/>
      <w:r w:rsidRPr="1DEC851C" w:rsidR="6A4E8A80">
        <w:rPr>
          <w:rFonts w:ascii="Arial" w:hAnsi="Arial" w:eastAsia="Arial" w:cs="Arial" w:asciiTheme="minorAscii" w:hAnsiTheme="minorAscii" w:eastAsiaTheme="minorAscii" w:cstheme="minorAscii"/>
          <w:b w:val="1"/>
          <w:bCs w:val="1"/>
          <w:noProof w:val="0"/>
          <w:color w:val="auto"/>
          <w:sz w:val="24"/>
          <w:szCs w:val="24"/>
          <w:lang w:val="en-GB"/>
        </w:rPr>
        <w:t>5.2 Conclusion</w:t>
      </w:r>
      <w:bookmarkEnd w:id="1360699540"/>
      <w:r w:rsidRPr="1DEC851C" w:rsidR="6A4E8A80">
        <w:rPr>
          <w:rFonts w:ascii="Arial" w:hAnsi="Arial" w:eastAsia="Arial" w:cs="Arial" w:asciiTheme="minorAscii" w:hAnsiTheme="minorAscii" w:eastAsiaTheme="minorAscii" w:cstheme="minorAscii"/>
          <w:b w:val="1"/>
          <w:bCs w:val="1"/>
          <w:noProof w:val="0"/>
          <w:color w:val="auto"/>
          <w:sz w:val="24"/>
          <w:szCs w:val="24"/>
          <w:lang w:val="en-GB"/>
        </w:rPr>
        <w:t xml:space="preserve"> </w:t>
      </w:r>
    </w:p>
    <w:p w:rsidR="6A4E8A80" w:rsidP="1DEC851C" w:rsidRDefault="6A4E8A80" w14:paraId="6F717F81" w14:textId="4D66493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noProof w:val="0"/>
          <w:color w:val="000000" w:themeColor="text1" w:themeTint="FF" w:themeShade="FF"/>
          <w:sz w:val="22"/>
          <w:szCs w:val="22"/>
          <w:lang w:val="en-GB"/>
        </w:rPr>
        <w:t>Currently, adults are suffering from epilepsy due to head injuries or underlying neurological conditions. The core reasons for rising health issues include head trauma, strokes, and infections like meningitis. Genetics are also a vital reason for increasing epilepsy among UK youths. It is causing immense health issues like loss of consciousness, lack of focus, poor awareness and sensation changes. The dissertation has considered the concept and analysed the strategies that should be taken to support the adults of the UK who are suffering from epilepsy. In this aspect, it has outlined the aim and objectives and determined the key reasons for the rise in epilepsy among the communities. As per the literature review chapter, the historical overview of the disease has been analysed. Applying relevant theoretical concepts, the dissertation has aimed to highlight the gap between expert neurologist care and generalist management. It has also included the negative impact of the disease among the youth of the UK, along with the strategies to support the sufferers. In this aspect, real-life examples and statistical data have been provided to maintain the informative pattern of the dissertation. The methods are also highlighted in this dissertation that have helped the researcher to align the findings with the aim and objectives of the study.</w:t>
      </w:r>
    </w:p>
    <w:p w:rsidR="6A4E8A80" w:rsidP="1DEC851C" w:rsidRDefault="6A4E8A80" w14:paraId="7986819F" w14:textId="10BFE4C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C851C" w:rsidR="6A4E8A80">
        <w:rPr>
          <w:rFonts w:ascii="Arial" w:hAnsi="Arial" w:eastAsia="Arial" w:cs="Arial"/>
          <w:b w:val="1"/>
          <w:bCs w:val="1"/>
          <w:i w:val="0"/>
          <w:iCs w:val="0"/>
          <w:caps w:val="0"/>
          <w:smallCaps w:val="0"/>
          <w:noProof w:val="0"/>
          <w:color w:val="000000" w:themeColor="text1" w:themeTint="FF" w:themeShade="FF"/>
          <w:sz w:val="24"/>
          <w:szCs w:val="24"/>
          <w:lang w:val="en-GB"/>
        </w:rPr>
        <w:t>Linking with objectives</w:t>
      </w:r>
    </w:p>
    <w:p w:rsidR="6A4E8A80" w:rsidP="1DEC851C" w:rsidRDefault="6A4E8A80" w14:paraId="181FA7E7" w14:textId="7C0372D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Objective 1.</w:t>
      </w:r>
    </w:p>
    <w:p w:rsidR="6A4E8A80" w:rsidP="1DEC851C" w:rsidRDefault="6A4E8A80" w14:paraId="3BA8DFCA" w14:textId="63C9D8B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noProof w:val="0"/>
          <w:color w:val="000000" w:themeColor="text1" w:themeTint="FF" w:themeShade="FF"/>
          <w:sz w:val="22"/>
          <w:szCs w:val="22"/>
          <w:lang w:val="en-GB"/>
        </w:rPr>
        <w:t>The overall analysis of the first objective is based on the overall concept of epilepsy and the ways it negatively impacts adults in the UK. It has been found that epilepsy refers to a non- communicable and chronic brain disease that affects the quality of life of individuals. It negatively impacts the countries that are recognised as low and middle-income regions, especially LMICs. It has been determined that the addressed disease is responsible for increasing mental issues like anxiety and depression among adults.</w:t>
      </w:r>
    </w:p>
    <w:p w:rsidR="6A4E8A80" w:rsidP="1DEC851C" w:rsidRDefault="6A4E8A80" w14:paraId="1DC418E6" w14:textId="537A8A4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Objective 2</w:t>
      </w:r>
    </w:p>
    <w:p w:rsidR="6A4E8A80" w:rsidP="1DEC851C" w:rsidRDefault="6A4E8A80" w14:paraId="74932FA4" w14:textId="7B77FE0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0"/>
          <w:bCs w:val="0"/>
          <w:i w:val="0"/>
          <w:iCs w:val="0"/>
          <w:caps w:val="0"/>
          <w:smallCaps w:val="0"/>
          <w:noProof w:val="0"/>
          <w:color w:val="000000" w:themeColor="text1" w:themeTint="FF" w:themeShade="FF"/>
          <w:sz w:val="22"/>
          <w:szCs w:val="22"/>
          <w:lang w:val="en-GB"/>
        </w:rPr>
        <w:t>The second objective is to shed light on effective strategies to provide support to individuals who are suffering from epilepsy. It has been analysed that technological innovation is quite an effective strategy to provide support in terms of focusing on mental well-being and safety standards for the sufferers. Self-management education programs are also effective for boosting the quality of life for adults who are suffering from epilepsy. It has been determined that Cognitive Training Changes Lives or HOBSCOTCH is highly valuable and focuses highly on mental health awareness for adults.</w:t>
      </w:r>
    </w:p>
    <w:p w:rsidR="6A4E8A80" w:rsidP="1DEC851C" w:rsidRDefault="6A4E8A80" w14:paraId="0F4E3BBE" w14:textId="4A61A6D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6A4E8A80">
        <w:rPr>
          <w:rFonts w:ascii="Arial" w:hAnsi="Arial" w:eastAsia="Arial" w:cs="Arial"/>
          <w:b w:val="1"/>
          <w:bCs w:val="1"/>
          <w:i w:val="1"/>
          <w:iCs w:val="1"/>
          <w:caps w:val="0"/>
          <w:smallCaps w:val="0"/>
          <w:strike w:val="0"/>
          <w:dstrike w:val="0"/>
          <w:noProof w:val="0"/>
          <w:color w:val="000000" w:themeColor="text1" w:themeTint="FF" w:themeShade="FF"/>
          <w:sz w:val="22"/>
          <w:szCs w:val="22"/>
          <w:u w:val="single"/>
          <w:lang w:val="en-GB"/>
        </w:rPr>
        <w:t xml:space="preserve">Objective 3 </w:t>
      </w:r>
    </w:p>
    <w:p w:rsidR="6A4E8A80" w:rsidP="1DEC851C" w:rsidRDefault="6A4E8A80" w14:paraId="281A3445" w14:textId="76F7E185">
      <w:pPr>
        <w:spacing w:before="240" w:beforeAutospacing="off" w:after="240" w:afterAutospacing="off" w:line="360" w:lineRule="auto"/>
        <w:jc w:val="both"/>
      </w:pPr>
      <w:r w:rsidRPr="1DEC851C" w:rsidR="6A4E8A80">
        <w:rPr>
          <w:rFonts w:ascii="Arial" w:hAnsi="Arial" w:eastAsia="Arial" w:cs="Arial"/>
          <w:b w:val="0"/>
          <w:bCs w:val="0"/>
          <w:i w:val="0"/>
          <w:iCs w:val="0"/>
          <w:caps w:val="0"/>
          <w:smallCaps w:val="0"/>
          <w:noProof w:val="0"/>
          <w:color w:val="000000" w:themeColor="text1" w:themeTint="FF" w:themeShade="FF"/>
          <w:sz w:val="22"/>
          <w:szCs w:val="22"/>
          <w:lang w:val="en-GB"/>
        </w:rPr>
        <w:t>The aim of the objective is to outline the key factors through which adults with epilepsy feel valued regarding self-management and quality of life. Considering the care of the UK prioritises structured support like SMILE to deal with medication adherence, minimising triggers, boosting self-efficacy and so on. As per the findings, management of daily habits helps in controlling seizures that enhance the quality of life. These strategies promote open communication among the healthcare professionals and improve decision-making efficiencies.</w:t>
      </w:r>
    </w:p>
    <w:p w:rsidR="1DEC851C" w:rsidRDefault="1DEC851C" w14:paraId="1E2570C9" w14:textId="3EACEF0F">
      <w:r>
        <w:br w:type="page"/>
      </w:r>
    </w:p>
    <w:p w:rsidR="46925DBF" w:rsidP="1DEC851C" w:rsidRDefault="46925DBF" w14:paraId="198F8BBF" w14:textId="6129A3EA">
      <w:pPr>
        <w:pStyle w:val="Heading1"/>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GB"/>
        </w:rPr>
      </w:pPr>
      <w:bookmarkStart w:name="_Toc1518564695" w:id="1745518138"/>
      <w:r w:rsidRPr="1DEC851C" w:rsidR="46925DBF">
        <w:rPr>
          <w:rFonts w:ascii="Arial" w:hAnsi="Arial" w:eastAsia="Arial" w:cs="Arial" w:asciiTheme="minorAscii" w:hAnsiTheme="minorAscii" w:eastAsiaTheme="minorAscii" w:cstheme="minorAscii"/>
          <w:b w:val="1"/>
          <w:bCs w:val="1"/>
          <w:noProof w:val="0"/>
          <w:color w:val="auto"/>
          <w:sz w:val="28"/>
          <w:szCs w:val="28"/>
          <w:lang w:val="en-GB"/>
        </w:rPr>
        <w:t>REFERENCES</w:t>
      </w:r>
      <w:bookmarkEnd w:id="1745518138"/>
      <w:r w:rsidRPr="1DEC851C" w:rsidR="46925DBF">
        <w:rPr>
          <w:rFonts w:ascii="Arial" w:hAnsi="Arial" w:eastAsia="Arial" w:cs="Arial" w:asciiTheme="minorAscii" w:hAnsiTheme="minorAscii" w:eastAsiaTheme="minorAscii" w:cstheme="minorAscii"/>
          <w:b w:val="1"/>
          <w:bCs w:val="1"/>
          <w:noProof w:val="0"/>
          <w:color w:val="auto"/>
          <w:sz w:val="28"/>
          <w:szCs w:val="28"/>
          <w:lang w:val="en-GB"/>
        </w:rPr>
        <w:t xml:space="preserve"> </w:t>
      </w:r>
    </w:p>
    <w:p w:rsidR="05BFE65C" w:rsidP="1DEC851C" w:rsidRDefault="05BFE65C" w14:paraId="367D6681" w14:textId="661AB88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Abdel-Mannan, O., Hughes, E., &amp; Dunkley, C. (2020). Epilepsy deaths in children: Improvements driven by data and surveillance in pediatrics.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Epilepsy &amp; Behavior</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103</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(Pt B), Article 106493. </w:t>
      </w:r>
      <w:hyperlink r:id="Rf3ba61abf8254336">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https://doi.org/10.1016/j.yebeh.2019.106493</w:t>
        </w:r>
      </w:hyperlink>
    </w:p>
    <w:p w:rsidR="05BFE65C" w:rsidP="1DEC851C" w:rsidRDefault="05BFE65C" w14:paraId="06820944" w14:textId="0BDF5F2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b w:val="0"/>
          <w:bCs w:val="0"/>
          <w:i w:val="0"/>
          <w:iCs w:val="0"/>
          <w:caps w:val="0"/>
          <w:smallCaps w:val="0"/>
          <w:noProof w:val="0"/>
          <w:color w:val="000000" w:themeColor="text1" w:themeTint="FF" w:themeShade="FF"/>
          <w:sz w:val="22"/>
          <w:szCs w:val="22"/>
          <w:lang w:val="en-GB"/>
        </w:rPr>
        <w:t xml:space="preserve">Abdollahifar, M.-A., Abreu, L. G., Aburuz, S., Afzal, S., Ahmadzade, A. M., Ahmed, M. B., Algammal, A. M., Ali, M. U., Ali, W., Altaf, A., Al-Worafi, Y. M., Anyasodor, A. E., Aremu, A., Aziz, S., Azzam, A. Y., Barker-Collo, S. L., Bhaskar, S., Bhatti, G. K., Bilgin, C., … Zyoud, S. H. (2025). Global, regional, and national burden of epilepsy, 1990–2021: a systematic analysis for the Global Burden of Disease Study 2021. </w:t>
      </w:r>
      <w:r w:rsidRPr="1DEC851C" w:rsidR="05BFE65C">
        <w:rPr>
          <w:rFonts w:ascii="Arial" w:hAnsi="Arial" w:eastAsia="Arial" w:cs="Arial"/>
          <w:b w:val="0"/>
          <w:bCs w:val="0"/>
          <w:i w:val="1"/>
          <w:iCs w:val="1"/>
          <w:caps w:val="0"/>
          <w:smallCaps w:val="0"/>
          <w:noProof w:val="0"/>
          <w:color w:val="000000" w:themeColor="text1" w:themeTint="FF" w:themeShade="FF"/>
          <w:sz w:val="22"/>
          <w:szCs w:val="22"/>
          <w:lang w:val="en-GB"/>
        </w:rPr>
        <w:t>The Lancet. Public Health</w:t>
      </w:r>
      <w:r w:rsidRPr="1DEC851C" w:rsidR="05BFE6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b w:val="0"/>
          <w:bCs w:val="0"/>
          <w:i w:val="1"/>
          <w:iCs w:val="1"/>
          <w:caps w:val="0"/>
          <w:smallCaps w:val="0"/>
          <w:noProof w:val="0"/>
          <w:color w:val="000000" w:themeColor="text1" w:themeTint="FF" w:themeShade="FF"/>
          <w:sz w:val="22"/>
          <w:szCs w:val="22"/>
          <w:lang w:val="en-GB"/>
        </w:rPr>
        <w:t>10</w:t>
      </w:r>
      <w:r w:rsidRPr="1DEC851C" w:rsidR="05BFE65C">
        <w:rPr>
          <w:rFonts w:ascii="Arial" w:hAnsi="Arial" w:eastAsia="Arial" w:cs="Arial"/>
          <w:b w:val="0"/>
          <w:bCs w:val="0"/>
          <w:i w:val="0"/>
          <w:iCs w:val="0"/>
          <w:caps w:val="0"/>
          <w:smallCaps w:val="0"/>
          <w:noProof w:val="0"/>
          <w:color w:val="000000" w:themeColor="text1" w:themeTint="FF" w:themeShade="FF"/>
          <w:sz w:val="22"/>
          <w:szCs w:val="22"/>
          <w:lang w:val="en-GB"/>
        </w:rPr>
        <w:t xml:space="preserve">(3), e203–e227. </w:t>
      </w:r>
      <w:hyperlink r:id="R78e1e8ffbb884d51">
        <w:r w:rsidRPr="1DEC851C" w:rsidR="05BFE65C">
          <w:rPr>
            <w:rStyle w:val="Hyperlink"/>
            <w:b w:val="0"/>
            <w:bCs w:val="0"/>
            <w:i w:val="0"/>
            <w:iCs w:val="0"/>
            <w:caps w:val="0"/>
            <w:smallCaps w:val="0"/>
            <w:strike w:val="0"/>
            <w:dstrike w:val="0"/>
            <w:noProof w:val="0"/>
            <w:sz w:val="22"/>
            <w:szCs w:val="22"/>
            <w:lang w:val="en-GB"/>
          </w:rPr>
          <w:t>https://doi.org/10.1016/S2468-2667(24)00302-5</w:t>
        </w:r>
      </w:hyperlink>
    </w:p>
    <w:p w:rsidR="05BFE65C" w:rsidP="1DEC851C" w:rsidRDefault="05BFE65C" w14:paraId="1208B6F7" w14:textId="7647F4FC">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Albert, D. V. F., Moreland, J. J., Salvator, A., Moore-Clingenpeel, M., Haridas, B., Cole, J. W., Glynn, P., Fults, M., Dawson, M. Z., Moreland, P., &amp; Patel, A. D. (2019). Seizure Action Plans for Pediatric Patients With Epilepsy: A Randomized Controlled Trial.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Child Neurology</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34</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(11), 666–673. </w:t>
      </w:r>
      <w:hyperlink r:id="Rb0a790bd1deb44bb">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https://doi.org/10.1177/0883073819846810</w:t>
        </w:r>
      </w:hyperlink>
    </w:p>
    <w:p w:rsidR="05BFE65C" w:rsidP="1DEC851C" w:rsidRDefault="05BFE65C" w14:paraId="5ED89836" w14:textId="004D64BA">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American Epilepsy Society (2026) HOBSCOTCH (Home-Based Self-Management and</w:t>
      </w:r>
    </w:p>
    <w:p w:rsidR="05BFE65C" w:rsidP="1DEC851C" w:rsidRDefault="05BFE65C" w14:paraId="2286FF7A" w14:textId="5A8743E8">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Cognitive Training Changes Lives). Available at: </w:t>
      </w:r>
      <w:hyperlink r:id="R93dfeb30cb194222">
        <w:r w:rsidRPr="1DEC851C" w:rsidR="05BFE65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https://aesnet.org/clinical-care/epilepsy-self-management/self-management-programs/hobscotch</w:t>
        </w:r>
      </w:hyperlink>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23 March 2026].</w:t>
      </w:r>
    </w:p>
    <w:p w:rsidR="05BFE65C" w:rsidP="1DEC851C" w:rsidRDefault="05BFE65C" w14:paraId="4DE53370" w14:textId="4C27C11B">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Bradley, P. M., Lindsay, B., &amp; Fleeman, N. (2016). Care delivery and </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 management</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strategies for adults with epilepsy.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Cochrane Database of Systematic Reviews</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2016</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 CD006244–CD006244. </w:t>
      </w:r>
      <w:hyperlink r:id="Rdff52d96461b4378">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https://doi.org/10.1002/14651858.CD006244.pub3</w:t>
        </w:r>
      </w:hyperlink>
    </w:p>
    <w:p w:rsidR="05BFE65C" w:rsidP="1DEC851C" w:rsidRDefault="05BFE65C" w14:paraId="140B8831" w14:textId="01DC0E57">
      <w:pPr>
        <w:jc w:val="both"/>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Brodie, M. J. (2017). Outcomes in newly diagnosed epilepsy in adolescents and adults: Insights across a generation in Scotland.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44</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206–210. </w:t>
      </w:r>
      <w:hyperlink r:id="Rdeadf653ef7d4cfb">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https://doi.org/10.1016/j.seizure.2016.08.010</w:t>
        </w:r>
      </w:hyperlink>
    </w:p>
    <w:p w:rsidR="05BFE65C" w:rsidP="1DEC851C" w:rsidRDefault="05BFE65C" w14:paraId="53276BAA" w14:textId="7A7091E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Bush, K. J., Cullen, E., Mills, S., Chin, R. F. M., Thomas, R. H., Kingston, A., Pickrell, W. O., &amp; Ramsay, S. E. (2024). Assessing the extent and determinants of socioeconomic inequalities in epilepsy in the UK: a systematic review and meta-analysis of evidence.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Lancet. Public Health</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9</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(8), e614–e628. </w:t>
      </w:r>
      <w:hyperlink r:id="R22353f664bc34efe">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https://doi.org/10.1016/S2468-2667(24)00132-4</w:t>
        </w:r>
      </w:hyperlink>
    </w:p>
    <w:p w:rsidR="05BFE65C" w:rsidP="1DEC851C" w:rsidRDefault="05BFE65C" w14:paraId="36CD1771" w14:textId="4522C685">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CDC (2024) </w:t>
      </w:r>
      <w:r w:rsidRPr="1DEC851C" w:rsidR="05BFE65C">
        <w:rPr>
          <w:rFonts w:ascii="Arial" w:hAnsi="Arial" w:eastAsia="Arial" w:cs="Arial"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 xml:space="preserve">Sudden unexpected death in epilepsy. </w:t>
      </w:r>
      <w:r w:rsidRPr="1DEC851C" w:rsidR="05BFE65C">
        <w:rPr>
          <w:rFonts w:ascii="Arial" w:hAnsi="Arial" w:eastAsia="Arial" w:cs="Arial"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97385fb218e14cee">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https://www.cdc.gov/epilepsy/sudep/index.html</w:t>
        </w:r>
      </w:hyperlink>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11 May 2026].</w:t>
      </w:r>
    </w:p>
    <w:p w:rsidR="05BFE65C" w:rsidP="1DEC851C" w:rsidRDefault="05BFE65C" w14:paraId="553A3130" w14:textId="6A0034CA">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Cotterill, C. L., Booth, A., Dickson, J. M., &amp; Hind, D. (2024).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Patient’s perspectives of epilepsy care by specialists and generalists: qualitative evidence synthesis</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8b28adc7e26e4710">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https://doi.org/10.3399/bjgpo.2024.0072</w:t>
        </w:r>
      </w:hyperlink>
    </w:p>
    <w:p w:rsidR="05BFE65C" w:rsidP="1DEC851C" w:rsidRDefault="05BFE65C" w14:paraId="35A1FAA5" w14:textId="0B3D3F58">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 Giorgi, R., Lomax, T., Moreno, C., Van Assche, E., Osimo, E. F., Bajorek, T., Sen, A., Fazel, S., Baune, B. T., Kandasamy, R., Yu, R., Peña-Ceballos, J., Lattanzi, S., Camazón, P. A., del Rincon, C. R., Yogarajah, M., Assenza, G., Robinson, T., Aledo-Serrano, A., &amp; Cipriani, A. (2025). Epilepsy and mental health disorders: current challenges and potential solutions.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British Journal of Psychiatry</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1–8. </w:t>
      </w:r>
      <w:hyperlink r:id="R2516cd9133aa41a3">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https://doi.org/10.1192/bjp.2025.10455</w:t>
        </w:r>
      </w:hyperlink>
    </w:p>
    <w:p w:rsidR="05BFE65C" w:rsidP="1DEC851C" w:rsidRDefault="05BFE65C" w14:paraId="2F4E7A42" w14:textId="50A8C077">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Cotterill, C. L., Booth, A., Dickson, J. M., &amp; Hind, D. (2024).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Patient’s perspectives of epilepsy care by specialists and generalists: qualitative evidence synthesis</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e0a00eb66b4f4c82">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https://doi.org/10.3399/bjgpo.2024.0072</w:t>
        </w:r>
      </w:hyperlink>
    </w:p>
    <w:p w:rsidR="05BFE65C" w:rsidP="1DEC851C" w:rsidRDefault="05BFE65C" w14:paraId="3FAAE816" w14:textId="5B106525">
      <w:pPr>
        <w:spacing w:line="360" w:lineRule="auto"/>
        <w:jc w:val="both"/>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 Giorgi, R., Lomax, T., Moreno, C., Van Assche, E., Osimo, E. F., Bajorek, T., Sen, A., Fazel, S., Baune, B. T., Kandasamy, R., Yu, R., Peña-Ceballos, J., Lattanzi, S., Camazón, P. A., del Rincon, C. R., Yogarajah, M., Assenza, G., Robinson, T., Aledo-Serrano, A., &amp; Cipriani, A. (2025). Epilepsy and mental health disorders: current challenges and potential solutions.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British Journal of Psychiatry</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1–8. </w:t>
      </w:r>
      <w:hyperlink r:id="R2952066a442b43d7">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https://doi.org/10.1192/bjp.2025.10455</w:t>
        </w:r>
      </w:hyperlink>
    </w:p>
    <w:p w:rsidR="05BFE65C" w:rsidP="1DEC851C" w:rsidRDefault="05BFE65C" w14:paraId="39AB6653" w14:textId="0CB2C16A">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Feigin, V.L., Vos, T., Nair, B.S., Hay, S.I., Abate, Y.H., Abd Al Magied, A.H., Abd ElHafeez, S., Abdelkader, A., Abdollahifar, M.A., Abdullahi, A. and Aboagye, R.G., 2025. Global, regional, and national burden of epilepsy, 1990–2021: a systematic analysis for the Global Burden of Disease Study 2021.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Lancet Public Health</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10</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 pp.e203-e227.</w:t>
      </w:r>
    </w:p>
    <w:p w:rsidR="05BFE65C" w:rsidP="1DEC851C" w:rsidRDefault="05BFE65C" w14:paraId="23FF7459" w14:textId="7B59C5DE">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Fernando, M., Abell, B., Tyack, Z., Donovan, T., McPhail, S. M., &amp; Naicker, S. (2023). Using Theories, Models, and Frameworks to Inform Implementation Cycles of Computerized Clinical Decision Support Systems in Tertiary Health Care Settings: Scoping Review.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Medical Internet Research</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25</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 e45163. </w:t>
      </w:r>
      <w:hyperlink r:id="R7dff9a7978ba454d">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https://doi.org/10.2196/45163</w:t>
        </w:r>
      </w:hyperlink>
    </w:p>
    <w:p w:rsidR="05BFE65C" w:rsidP="1DEC851C" w:rsidRDefault="05BFE65C" w14:paraId="19D89803" w14:textId="14756119">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Fisher, R. S., Acevedo, C., Arzimanoglou, A., Bogacz, A., Cross, J. H., Elger, C. E., Engel, J., Forsgren, L., French, J. A., Glynn, M., Hesdorffer, D. C., Lee, B. I., Mathern, G. W.,</w:t>
      </w:r>
    </w:p>
    <w:p w:rsidR="05BFE65C" w:rsidP="1DEC851C" w:rsidRDefault="05BFE65C" w14:paraId="4C62AFB9" w14:textId="5109D1CC">
      <w:pPr>
        <w:spacing w:before="0" w:beforeAutospacing="off" w:after="0" w:afterAutospacing="off" w:line="360" w:lineRule="auto"/>
        <w:jc w:val="both"/>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Fleet A. (2022)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introduction to Epilepsy. </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9d56460db79b4f8d">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https://brainbookcharity.org/introduction-to-epilepsy/</w:t>
        </w:r>
      </w:hyperlink>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11 May 2026].</w:t>
      </w:r>
    </w:p>
    <w:p w:rsidR="05BFE65C" w:rsidP="1DEC851C" w:rsidRDefault="05BFE65C" w14:paraId="4AF5FC81" w14:textId="60BFF6C8">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Forbes, L. J., Marchand, C., Doran, T., &amp; Peckham, S. (2017). The role of the Quality and Outcomes Framework in the care of long-term conditions: a systematic review.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British Journal of General Practice : The Journal of the Royal College of General Practitioners</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67</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(664), 17. </w:t>
      </w:r>
      <w:hyperlink r:id="R8c6fc667445f416a">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https://doi.org/10.3399/bjgp17X693077</w:t>
        </w:r>
      </w:hyperlink>
    </w:p>
    <w:p w:rsidR="05BFE65C" w:rsidP="1DEC851C" w:rsidRDefault="05BFE65C" w14:paraId="065E6483" w14:textId="1C308BAE">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Gonzalez-Viana, E., Sen, A., Bonnon, A., &amp; Cross, J. H. (2022). Epilepsies in children, young people, and adults: summary of updated NICE guidance.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BMJ (Online)</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378</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o1446. </w:t>
      </w:r>
      <w:hyperlink r:id="Rc200c875376d4dc5">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https://doi.org/10.1136/bmj.o1446</w:t>
        </w:r>
      </w:hyperlink>
    </w:p>
    <w:p w:rsidR="05BFE65C" w:rsidP="1DEC851C" w:rsidRDefault="05BFE65C" w14:paraId="061F511C" w14:textId="4078B23A">
      <w:pPr>
        <w:jc w:val="both"/>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Goselink, R. J. M., Olsson, I., Malmgren, K., &amp; Reilly, C. (2022). Transition to adult care in epilepsy: A systematic review.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101</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52–59. </w:t>
      </w:r>
      <w:hyperlink r:id="R0016d5cf227e4c1e">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https://doi.org/10.1016/j.seizure.2022.07.006</w:t>
        </w:r>
      </w:hyperlink>
    </w:p>
    <w:p w:rsidR="1DEC851C" w:rsidP="1DEC851C" w:rsidRDefault="1DEC851C" w14:paraId="28BFF774" w14:textId="412B8F05">
      <w:pPr>
        <w:jc w:val="both"/>
        <w:rPr>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pPr>
    </w:p>
    <w:p w:rsidR="05BFE65C" w:rsidP="1DEC851C" w:rsidRDefault="05BFE65C" w14:paraId="01B91FED" w14:textId="1B53356A">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Green, A. R., Haddad, P. M., &amp; Aronson, J. K. (2018). Marketing medicines: charting the rise of modern therapeutics through a systematic review of adverts in UK medical journals (1950–1980).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British Journal of Clinical Pharmacology</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84</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(8), 1668–1685. </w:t>
      </w:r>
      <w:hyperlink r:id="Re6cda2637cdf4b9c">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https://doi.org/10.1111/bcp.13549</w:t>
        </w:r>
      </w:hyperlink>
    </w:p>
    <w:p w:rsidR="05BFE65C" w:rsidP="1DEC851C" w:rsidRDefault="05BFE65C" w14:paraId="614A4CFA" w14:textId="17F2D611">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Habermehl, L., Linka, L., Krause, K., Fuchs, A., Weil, J., Gurschi, M., Zahnert, F., Möller, L., Menzler, K., &amp; Knake, S. (2025). The impact of the new definition of epilepsy on diagnosis, treatment, and short-term outcomes—A prospective study.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Frontiers in Neurology</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16</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1564680. </w:t>
      </w:r>
      <w:hyperlink r:id="R4398e6027b1b4655">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https://doi.org/10.3389/fneur.2025.1564680</w:t>
        </w:r>
      </w:hyperlink>
    </w:p>
    <w:p w:rsidR="05BFE65C" w:rsidP="1DEC851C" w:rsidRDefault="05BFE65C" w14:paraId="7AC74768" w14:textId="2F5F7DB6">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Hensiek, A. (2020)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ow can epileptic seizures be prevented?</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 at:</w:t>
      </w:r>
    </w:p>
    <w:p w:rsidR="05BFE65C" w:rsidP="1DEC851C" w:rsidRDefault="05BFE65C" w14:paraId="01A43FA6" w14:textId="65D96C5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85c27f0b1c1b4e71">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https://www.topdoctors.co.uk/medical-articles/how-can-epileptic-seizures-be-prevented/</w:t>
        </w:r>
      </w:hyperlink>
    </w:p>
    <w:p w:rsidR="05BFE65C" w:rsidP="1DEC851C" w:rsidRDefault="05BFE65C" w14:paraId="6DAA67EC" w14:textId="5D12F9CF">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22nd March 2026]</w:t>
      </w:r>
    </w:p>
    <w:p w:rsidR="05BFE65C" w:rsidP="1DEC851C" w:rsidRDefault="05BFE65C" w14:paraId="0380F09D" w14:textId="5D6A973A">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Huang, Y., Zhang, M., &amp; Liu, T. (2025). Effects of self-management education on quality of life in patients with epilepsy: A systematic review and meta-analysis.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Epilepsy &amp; Behavior</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168</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Article 110393. </w:t>
      </w:r>
      <w:hyperlink r:id="R4604b0117a424c48">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https://doi.org/10.1016/j.yebeh.2025.110393</w:t>
        </w:r>
      </w:hyperlink>
    </w:p>
    <w:p w:rsidR="05BFE65C" w:rsidP="1DEC851C" w:rsidRDefault="05BFE65C" w14:paraId="5D3E08CF" w14:textId="499E9B0E">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International League Against Epilepsy (2026) </w:t>
      </w:r>
      <w:r w:rsidRPr="1DEC851C" w:rsidR="05BFE65C">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Telemedicine Task Force.</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ab85afa6853f41e0">
        <w:r w:rsidRPr="1DEC851C" w:rsidR="05BFE65C">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https://www.ilae.org/about-ilae/committees-task-forces-and-advisory-commissions/telemedicine-task-force</w:t>
        </w:r>
      </w:hyperlink>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5BFE65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24th March, 2026]</w:t>
      </w:r>
    </w:p>
    <w:p w:rsidR="1CCF2883" w:rsidP="1DEC851C" w:rsidRDefault="1CCF2883" w14:paraId="6BDBD7D9" w14:textId="44885651">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Islam, M.A. and Aldaihani, F.M.F., 2022. Justification for adopting qualitative research method, research approaches, sampling strategy, sample size, interview method, saturation, and data analysis. </w:t>
      </w:r>
      <w:r w:rsidRPr="1DEC851C" w:rsidR="1CCF2883">
        <w:rPr>
          <w:rFonts w:ascii="Arial" w:hAnsi="Arial" w:eastAsia="Arial" w:cs="Arial"/>
          <w:b w:val="0"/>
          <w:bCs w:val="0"/>
          <w:i w:val="1"/>
          <w:iCs w:val="1"/>
          <w:caps w:val="0"/>
          <w:smallCaps w:val="0"/>
          <w:noProof w:val="0"/>
          <w:color w:val="000000" w:themeColor="text1" w:themeTint="FF" w:themeShade="FF"/>
          <w:sz w:val="22"/>
          <w:szCs w:val="22"/>
          <w:lang w:val="en-GB"/>
        </w:rPr>
        <w:t>Journal of International Business and Management</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b w:val="0"/>
          <w:bCs w:val="0"/>
          <w:i w:val="1"/>
          <w:iCs w:val="1"/>
          <w:caps w:val="0"/>
          <w:smallCaps w:val="0"/>
          <w:noProof w:val="0"/>
          <w:color w:val="000000" w:themeColor="text1" w:themeTint="FF" w:themeShade="FF"/>
          <w:sz w:val="22"/>
          <w:szCs w:val="22"/>
          <w:lang w:val="en-GB"/>
        </w:rPr>
        <w:t>5</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(1), pp.01-11.</w:t>
      </w:r>
    </w:p>
    <w:p w:rsidR="1CCF2883" w:rsidP="1DEC851C" w:rsidRDefault="1CCF2883" w14:paraId="716FF3EE" w14:textId="49C166B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Johannesson, P. and Perjons, E., 2021. Research strategies and methods. In </w:t>
      </w:r>
      <w:r w:rsidRPr="1DEC851C" w:rsidR="1CCF2883">
        <w:rPr>
          <w:rFonts w:ascii="Arial" w:hAnsi="Arial" w:eastAsia="Arial" w:cs="Arial"/>
          <w:b w:val="0"/>
          <w:bCs w:val="0"/>
          <w:i w:val="1"/>
          <w:iCs w:val="1"/>
          <w:caps w:val="0"/>
          <w:smallCaps w:val="0"/>
          <w:noProof w:val="0"/>
          <w:color w:val="000000" w:themeColor="text1" w:themeTint="FF" w:themeShade="FF"/>
          <w:sz w:val="22"/>
          <w:szCs w:val="22"/>
          <w:lang w:val="en-GB"/>
        </w:rPr>
        <w:t>An introduction to design science</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 (pp. 41-75). Cham: Springer International Publishing.</w:t>
      </w:r>
    </w:p>
    <w:p w:rsidR="1CCF2883" w:rsidP="1DEC851C" w:rsidRDefault="1CCF2883" w14:paraId="7D05CF75" w14:textId="6900F96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Kirongo, A. and Odoyo, C., 2020. Research philosophy design and methodologies: A systematic review of research paradigms in information technology.</w:t>
      </w:r>
    </w:p>
    <w:p w:rsidR="1CCF2883" w:rsidP="1DEC851C" w:rsidRDefault="1CCF2883" w14:paraId="5AF382AC" w14:textId="5ECCB2AD">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Kotsaki, K., 2022. A historical review on stigma of epilepsy and its interactive factors.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Global Journal of Intellectual and Developmental Disabilities</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8</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(3), pp.2575-8586.</w:t>
      </w:r>
    </w:p>
    <w:p w:rsidR="1CCF2883" w:rsidP="1DEC851C" w:rsidRDefault="1CCF2883" w14:paraId="6B55633C" w14:textId="5FDAD71B">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Lamb, S. D. (2018). (Not) A Bromide Story: Myth-Busting Bromide of Potassium to Create a Case Study of Change and Continuity in Nineteenth-Century Medicine.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Pharmacy in History</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60</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(4), 108–123. </w:t>
      </w:r>
      <w:hyperlink r:id="R77ab4a3cbc6c44dd">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https://doi.org/10.26506/pharmhist.60.4.0108</w:t>
        </w:r>
      </w:hyperlink>
    </w:p>
    <w:p w:rsidR="1CCF2883" w:rsidP="1DEC851C" w:rsidRDefault="1CCF2883" w14:paraId="4EB51C95" w14:textId="26DF9C50">
      <w:pPr>
        <w:jc w:val="both"/>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Leach, J. P., Smith, P. E., Craig, J., Bagary, M., Cavanagh, D., Duncan, S., Kelso, A. R. C., Marson, A. G., McCorry, D., Nashef, L., Nelson-Piercy, C., Northridge, R., Sieradzan, K., Thangaratinam, S., Walker, M., Winterbottom, J., &amp; Reuber, M. (2017).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Epilepsy and Pregnancy: For healthy pregnancies and happy outcomes. Suggestions for service improvements from the Multispecialty UK Epilepsy Mortality Group</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hyperlink r:id="Rd7d8b1c9023f464e">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https://doi.org/10.1016/j.seizure.2017.05.004</w:t>
        </w:r>
      </w:hyperlink>
    </w:p>
    <w:p w:rsidR="1CCF2883" w:rsidP="1DEC851C" w:rsidRDefault="1CCF2883" w14:paraId="640A3AD4" w14:textId="015EA9B8">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Leone Ridsdale, Alison McKinlay, Gabriella Wojewodka, Emily J Robinson, Iris Mosweu, Sarah J Feehan, Adam J Noble, Myfanwy Morgan, Stephanie JC Taylor, Paul McCrone, Sabine Landau, Mark Richardson, Gus Baker, &amp; Laura H Goldstein. (2018). Self-Management education for adults with poorly controlled epILEpsy [SMILE (UK)]: a randomised controlled trial.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Technology Assessment (Winchester, England)</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22</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(21). </w:t>
      </w:r>
      <w:hyperlink r:id="Ra0418fd812124d5a">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https://doi.org/10.3310/hta22210</w:t>
        </w:r>
      </w:hyperlink>
    </w:p>
    <w:p w:rsidR="1CCF2883" w:rsidP="1DEC851C" w:rsidRDefault="1CCF2883" w14:paraId="645F3DF6" w14:textId="6EDB4C27">
      <w:pPr>
        <w:spacing w:line="360" w:lineRule="auto"/>
        <w:jc w:val="both"/>
        <w:rPr>
          <w:rFonts w:ascii="Calibri Light" w:hAnsi="Calibri Light" w:eastAsia="Calibri Light" w:cs="Calibri Light"/>
          <w:b w:val="0"/>
          <w:bCs w:val="0"/>
          <w:i w:val="0"/>
          <w:iCs w:val="0"/>
          <w:caps w:val="0"/>
          <w:smallCaps w:val="0"/>
          <w:noProof w:val="0"/>
          <w:color w:val="000000" w:themeColor="text1" w:themeTint="FF" w:themeShade="FF"/>
          <w:sz w:val="20"/>
          <w:szCs w:val="20"/>
          <w:lang w:val="en-GB"/>
        </w:rPr>
      </w:pP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Lewinski, A. A., Shapiro, A., Gierisch, J. M., Goldstein, K. M., Blalock, D. V., Luedke, M. W., Gordon, A. M., Bosworth, H. B., Drake, C., Lewis, J. D., Sinha, S. R., Husain, A. M., Tran, T. T., Van Noord, M. G., &amp; Williams, J. W. (2020). Barriers and facilitators to implementation of epilepsy self-management programs: a systematic review using qualitative evidence synthesis methods. </w:t>
      </w:r>
      <w:r w:rsidRPr="1DEC851C" w:rsidR="1CCF2883">
        <w:rPr>
          <w:rFonts w:ascii="Arial" w:hAnsi="Arial" w:eastAsia="Arial" w:cs="Arial"/>
          <w:b w:val="0"/>
          <w:bCs w:val="0"/>
          <w:i w:val="1"/>
          <w:iCs w:val="1"/>
          <w:caps w:val="0"/>
          <w:smallCaps w:val="0"/>
          <w:noProof w:val="0"/>
          <w:color w:val="000000" w:themeColor="text1" w:themeTint="FF" w:themeShade="FF"/>
          <w:sz w:val="22"/>
          <w:szCs w:val="22"/>
          <w:lang w:val="en-GB"/>
        </w:rPr>
        <w:t>Systematic Reviews</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b w:val="0"/>
          <w:bCs w:val="0"/>
          <w:i w:val="1"/>
          <w:iCs w:val="1"/>
          <w:caps w:val="0"/>
          <w:smallCaps w:val="0"/>
          <w:noProof w:val="0"/>
          <w:color w:val="000000" w:themeColor="text1" w:themeTint="FF" w:themeShade="FF"/>
          <w:sz w:val="22"/>
          <w:szCs w:val="22"/>
          <w:lang w:val="en-GB"/>
        </w:rPr>
        <w:t>9</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(1), Article 92. </w:t>
      </w:r>
      <w:hyperlink r:id="Rc7c7c62397f34135">
        <w:r w:rsidRPr="1DEC851C" w:rsidR="1CCF2883">
          <w:rPr>
            <w:rStyle w:val="Hyperlink"/>
            <w:b w:val="0"/>
            <w:bCs w:val="0"/>
            <w:i w:val="0"/>
            <w:iCs w:val="0"/>
            <w:caps w:val="0"/>
            <w:smallCaps w:val="0"/>
            <w:strike w:val="0"/>
            <w:dstrike w:val="0"/>
            <w:noProof w:val="0"/>
            <w:lang w:val="en-GB"/>
          </w:rPr>
          <w:t>https://doi.org/10.1186/s13643-020-01322-9</w:t>
        </w:r>
      </w:hyperlink>
    </w:p>
    <w:p w:rsidR="1CCF2883" w:rsidP="1DEC851C" w:rsidRDefault="1CCF2883" w14:paraId="33AD18EC" w14:textId="107B6E5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Litmaps (2025) </w:t>
      </w:r>
      <w:r w:rsidRPr="1DEC851C" w:rsidR="1CCF2883">
        <w:rPr>
          <w:rFonts w:ascii="Arial" w:hAnsi="Arial" w:eastAsia="Arial" w:cs="Arial"/>
          <w:b w:val="0"/>
          <w:bCs w:val="0"/>
          <w:i w:val="1"/>
          <w:iCs w:val="1"/>
          <w:caps w:val="0"/>
          <w:smallCaps w:val="0"/>
          <w:noProof w:val="0"/>
          <w:color w:val="000000" w:themeColor="text1" w:themeTint="FF" w:themeShade="FF"/>
          <w:sz w:val="22"/>
          <w:szCs w:val="22"/>
          <w:lang w:val="en-GB"/>
        </w:rPr>
        <w:t>Data analysis methods in research: A comprehensive guide.</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4d15c252b1c74a60">
        <w:r w:rsidRPr="1DEC851C" w:rsidR="1CCF2883">
          <w:rPr>
            <w:rStyle w:val="Hyperlink"/>
            <w:b w:val="0"/>
            <w:bCs w:val="0"/>
            <w:i w:val="0"/>
            <w:iCs w:val="0"/>
            <w:caps w:val="0"/>
            <w:smallCaps w:val="0"/>
            <w:strike w:val="0"/>
            <w:dstrike w:val="0"/>
            <w:noProof w:val="0"/>
            <w:lang w:val="en-GB"/>
          </w:rPr>
          <w:t>https://www.litmaps.com/articles/data-analysis-methods-in-research</w:t>
        </w:r>
      </w:hyperlink>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b w:val="0"/>
          <w:bCs w:val="0"/>
          <w:i w:val="0"/>
          <w:iCs w:val="0"/>
          <w:caps w:val="0"/>
          <w:smallCaps w:val="0"/>
          <w:noProof w:val="0"/>
          <w:color w:val="000000" w:themeColor="text1" w:themeTint="FF" w:themeShade="FF"/>
          <w:sz w:val="22"/>
          <w:szCs w:val="22"/>
          <w:lang w:val="en-GB"/>
        </w:rPr>
        <w:t>[Accessed on 31st March 2026]</w:t>
      </w:r>
    </w:p>
    <w:p w:rsidR="1CCF2883" w:rsidP="1DEC851C" w:rsidRDefault="1CCF2883" w14:paraId="00FB50A3" w14:textId="4DD13591">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Locatelli, G., Ausili, D., Stubbings, V., Di Mauro, S., &amp; Luciani, M. (2021). The epilepsy specialist nurse: A mixed-methods case study on the role and activities.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85</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57–63. </w:t>
      </w:r>
      <w:hyperlink r:id="R1663a2c2dda642d1">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https://doi.org/10.1016/j.seizure.2020.12.013</w:t>
        </w:r>
      </w:hyperlink>
    </w:p>
    <w:p w:rsidR="1CCF2883" w:rsidP="1DEC851C" w:rsidRDefault="1CCF2883" w14:paraId="0978BF3A" w14:textId="296FF0D6">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Manole, A., Sirbu, C., Mititelu, M., Vasiliu, O., Lorusso, L., Sirbu, O., &amp; Ionita Radu, F. (2023). State of the Art and Challenges in Epilepsy—A Narrative Review.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Personalized Medicine</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13</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(4), 623. </w:t>
      </w:r>
      <w:hyperlink r:id="R6c1ed390541a478a">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https://doi.org/10.3390/jpm13040623</w:t>
        </w:r>
      </w:hyperlink>
    </w:p>
    <w:p w:rsidR="1CCF2883" w:rsidP="1DEC851C" w:rsidRDefault="1CCF2883" w14:paraId="6F03D8D9" w14:textId="66BAAFA2">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Mbanaso, U.M., Abrahams, L. and Okafor, K.C., 2023. Research philosophy, design and methodology. In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Research techniques for computer science, information systems and cybersecurity</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(pp. 81-113). Cham: Springer Nature Switzerland.</w:t>
      </w:r>
    </w:p>
    <w:p w:rsidR="1CCF2883" w:rsidP="1DEC851C" w:rsidRDefault="1CCF2883" w14:paraId="08649BA1" w14:textId="22E8C4E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Locatelli, G., Ausili, D., Stubbings, V., Di Mauro, S., &amp; Luciani, M. (2021). The epilepsy specialist nurse: A mixed-methods case study on the role and activities.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85</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57–63. </w:t>
      </w:r>
      <w:hyperlink r:id="R0339ba70c16a47a0">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https://doi.org/10.1016/j.seizure.2020.12.013</w:t>
        </w:r>
      </w:hyperlink>
    </w:p>
    <w:p w:rsidR="1CCF2883" w:rsidP="1DEC851C" w:rsidRDefault="1CCF2883" w14:paraId="6F9FE827" w14:textId="35981353">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Manole, A., Sirbu, C., Mititelu, M., Vasiliu, O., Lorusso, L., Sirbu, O., &amp; Ionita Radu, F. (2023). State of the Art and Challenges in Epilepsy—A Narrative Review.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Personalized Medicine</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13</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(4), 623. </w:t>
      </w:r>
      <w:hyperlink r:id="R49f93365ed5d4ff7">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https://doi.org/10.3390/jpm13040623</w:t>
        </w:r>
      </w:hyperlink>
    </w:p>
    <w:p w:rsidR="1CCF2883" w:rsidP="1DEC851C" w:rsidRDefault="1CCF2883" w14:paraId="029D1056" w14:textId="193B046D">
      <w:pPr>
        <w:spacing w:before="0" w:beforeAutospacing="off" w:after="0" w:afterAutospacing="off" w:line="360" w:lineRule="auto"/>
        <w:jc w:val="both"/>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Mbanaso, U.M., Abrahams, L. and Okafor, K.C., 2023. Research philosophy, design and methodology. In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Research techniques for computer science, information systems and cybersecurity</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(pp. 81-113). Cham: Springer Nature Switzerland.</w:t>
      </w:r>
    </w:p>
    <w:p w:rsidR="1CCF2883" w:rsidP="1DEC851C" w:rsidRDefault="1CCF2883" w14:paraId="7CF74576" w14:textId="1ACC3B2D">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Moshé, S. L., Perucca, E., Scheffer, I. E., Tomson, T., Watanabe, M., &amp; Wiebe, S. (2014). ILAE Official Report: A practical clinical definition of epilepsy.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Epilepsia (Copenhagen)</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55</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(4), 475–482. </w:t>
      </w:r>
      <w:hyperlink r:id="R59ab5ecc398e4179">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https://doi.org/10.1111/epi.12550</w:t>
        </w:r>
      </w:hyperlink>
    </w:p>
    <w:p w:rsidR="1CCF2883" w:rsidP="1DEC851C" w:rsidRDefault="1CCF2883" w14:paraId="6CC929A8" w14:textId="1CF41721">
      <w:pPr>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Mummery, C. J., &amp; Kipps, C. M. (2020). UK neurology response to the COVID-19 crisis.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Clinical Medicine (London, England)</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20</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(3), 266–269. </w:t>
      </w:r>
      <w:hyperlink r:id="Re2ee58bc40cc4147">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https://doi.org/10.7861/clinmed.2020-0159</w:t>
        </w:r>
      </w:hyperlink>
    </w:p>
    <w:p w:rsidR="1CCF2883" w:rsidP="1DEC851C" w:rsidRDefault="1CCF2883" w14:paraId="269347ED" w14:textId="1836A17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Newman, C., Ashby, S., McLean, B., &amp; Shankar, R. (2020). Improving epilepsy management with EpSMon: A Templar to highlight the multifaceted challenges of incorporating digital technologies into routine clinical practice.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Epilepsy &amp; Behavior</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103</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(Pt B), Article 106514. </w:t>
      </w:r>
      <w:hyperlink r:id="R0ddd170711b94115">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https://doi.org/10.1016/j.yebeh.2019.106514</w:t>
        </w:r>
      </w:hyperlink>
    </w:p>
    <w:p w:rsidR="1CCF2883" w:rsidP="1DEC851C" w:rsidRDefault="1CCF2883" w14:paraId="158D4EAD" w14:textId="206A006F">
      <w:pPr>
        <w:pStyle w:val="Normal"/>
        <w:spacing w:before="0" w:beforeAutospacing="off" w:after="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NICE (2025)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Epilepsies in children, young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people</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adults.</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9774b34a1ade4ffd">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https://www.nice.org.uk/guidance/ng217</w:t>
        </w:r>
      </w:hyperlink>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18 March 2026]</w:t>
      </w:r>
    </w:p>
    <w:p w:rsidR="1CCF2883" w:rsidP="1DEC851C" w:rsidRDefault="1CCF2883" w14:paraId="5E42AEB5" w14:textId="1671B2F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Paternoster, J., Wooldridge, A., Carr, L., Cross, J. H., Goselink, R., &amp; Reilly, C. (2025). Transition from paediatric healthcare to adult healthcare for young people with epilepsy in the UK: A scoping review.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132</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133–144. </w:t>
      </w:r>
      <w:hyperlink r:id="R67e4600804ba4057">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https://doi.org/10.1016/j.seizure.2025.08.025</w:t>
        </w:r>
      </w:hyperlink>
    </w:p>
    <w:p w:rsidR="1CCF2883" w:rsidP="1DEC851C" w:rsidRDefault="1CCF2883" w14:paraId="22CDB5E8" w14:textId="158AABF6">
      <w:pPr>
        <w:spacing w:before="240" w:beforeAutospacing="off" w:after="240" w:afterAutospacing="off"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Potnis, V. (2020) “A Review on Epilepsy and its Management”,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Drug Delivery and Therapeutics</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10(3), pp. 273–279. doi:</w:t>
      </w:r>
      <w:hyperlink r:id="Rf092bab3cff94682">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10.22270/jddt.v10i3.4090</w:t>
        </w:r>
      </w:hyperlink>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CCF2883" w:rsidP="1DEC851C" w:rsidRDefault="1CCF2883" w14:paraId="6605B7D5" w14:textId="700AF83B">
      <w:pPr>
        <w:jc w:val="both"/>
      </w:pP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Queen Square Archives (2026) </w:t>
      </w:r>
      <w:r w:rsidRPr="1DEC851C" w:rsidR="1CCF2883">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 history of the National Hospital, Queen Square: in 10 objects.</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39d20d95d5ef469b">
        <w:r w:rsidRPr="1DEC851C" w:rsidR="1CCF2883">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https://queensquare.org.uk/archives/collection/36/item/7607</w:t>
        </w:r>
      </w:hyperlink>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1CCF28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24 March 2026]</w:t>
      </w:r>
    </w:p>
    <w:p w:rsidR="5A836747" w:rsidP="1DEC851C" w:rsidRDefault="5A836747" w14:paraId="1C8BFFBA" w14:textId="51335FEC">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Rehab, N., Siwar, Y., &amp; Mourad, Z. (2024). Machine Learning for Epilepsy: A Comprehensive Exploration of Novel EEG and MRI Techniques for Seizure Diagnosis.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Journal of Medical and Biological Engineering</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44</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(3), 317–336. </w:t>
      </w:r>
      <w:hyperlink r:id="R56cd3cc319034466">
        <w:r w:rsidRPr="1DEC851C" w:rsidR="5A836747">
          <w:rPr>
            <w:rStyle w:val="Hyperlink"/>
            <w:b w:val="0"/>
            <w:bCs w:val="0"/>
            <w:i w:val="0"/>
            <w:iCs w:val="0"/>
            <w:caps w:val="0"/>
            <w:smallCaps w:val="0"/>
            <w:strike w:val="0"/>
            <w:dstrike w:val="0"/>
            <w:noProof w:val="0"/>
            <w:sz w:val="22"/>
            <w:szCs w:val="22"/>
            <w:lang w:val="en-GB"/>
          </w:rPr>
          <w:t>https://doi.org/10.1007/s40846-024-00874-8</w:t>
        </w:r>
      </w:hyperlink>
    </w:p>
    <w:p w:rsidR="5A836747" w:rsidP="1DEC851C" w:rsidRDefault="5A836747" w14:paraId="40CD86C5" w14:textId="4377012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Rezaei, S. J., Fodé Abass Cissé, Touré, M. L., Duan, R., Rice, D. R., Ham, A. S., de Walque, D., &amp; Mateen, F. J. (2024). E = mc2: Education (E), medication (m), and conditional cash (c2) to improve uptake of antiseizure medications in a low-resource population: Protocol for randomized trial.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Epilepsia Open</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9</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(1), 445–454. </w:t>
      </w:r>
      <w:hyperlink r:id="Rc5c6f43cf9b14dcb">
        <w:r w:rsidRPr="1DEC851C" w:rsidR="5A836747">
          <w:rPr>
            <w:rStyle w:val="Hyperlink"/>
            <w:b w:val="0"/>
            <w:bCs w:val="0"/>
            <w:i w:val="0"/>
            <w:iCs w:val="0"/>
            <w:caps w:val="0"/>
            <w:smallCaps w:val="0"/>
            <w:strike w:val="0"/>
            <w:dstrike w:val="0"/>
            <w:noProof w:val="0"/>
            <w:sz w:val="22"/>
            <w:szCs w:val="22"/>
            <w:lang w:val="en-GB"/>
          </w:rPr>
          <w:t>https://doi.org/10.1002/epi4.12889</w:t>
        </w:r>
      </w:hyperlink>
    </w:p>
    <w:p w:rsidR="5A836747" w:rsidP="1DEC851C" w:rsidRDefault="5A836747" w14:paraId="354D97FC" w14:textId="6E8C54F7">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Ring, A., Jacoby, A., Baker, G., Holmes, E., Hughes, D., Kierans, C., &amp; Marson, A. (2019). What really matters? A mixed methods study of treatment preferences and priorities among people with epilepsy in the UK.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Epilepsy &amp; Behavior</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95</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 181–191. </w:t>
      </w:r>
      <w:hyperlink r:id="R8201f7797bd14325">
        <w:r w:rsidRPr="1DEC851C" w:rsidR="5A836747">
          <w:rPr>
            <w:rStyle w:val="Hyperlink"/>
            <w:b w:val="0"/>
            <w:bCs w:val="0"/>
            <w:i w:val="0"/>
            <w:iCs w:val="0"/>
            <w:caps w:val="0"/>
            <w:smallCaps w:val="0"/>
            <w:strike w:val="0"/>
            <w:dstrike w:val="0"/>
            <w:noProof w:val="0"/>
            <w:sz w:val="22"/>
            <w:szCs w:val="22"/>
            <w:lang w:val="en-GB"/>
          </w:rPr>
          <w:t>https://doi.org/10.1016/j.yebeh.2019.03.033</w:t>
        </w:r>
      </w:hyperlink>
    </w:p>
    <w:p w:rsidR="5A836747" w:rsidP="1DEC851C" w:rsidRDefault="5A836747" w14:paraId="2B9336EC" w14:textId="5599E10E">
      <w:p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Sun, J. J., Watkins, L., Henley, W., Laugharne, R., Angus-Leppan, H., Sawhney, I., Shahidi, M. M., Purandare, K., Eyeoyibo, M., Scheepers, M., Lines, G., Winterhalder, R., Perera, B., Hyams, B., Ashby, S., &amp; Shankar, R. (2023). Mortality risk in adults with intellectual disabilities and epilepsy: an England and Wales case–control study.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Neurology</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270</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(7), 3527–3536. </w:t>
      </w:r>
      <w:hyperlink r:id="Re6379f737d584cad">
        <w:r w:rsidRPr="1DEC851C" w:rsidR="5A83674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https://doi.org/10.1007/s00415-023-11701-6</w:t>
        </w:r>
      </w:hyperlink>
    </w:p>
    <w:p w:rsidR="5A836747" w:rsidP="1DEC851C" w:rsidRDefault="5A836747" w14:paraId="4D32B5E6" w14:textId="7532EB39">
      <w:pPr>
        <w:spacing w:before="0" w:beforeAutospacing="off" w:after="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Strzelczyk, A., Aledo-Serrano, A., Coppola, A., Didelot, A., Bates, E., Sainz-Fuertes, R., &amp; Lawthom, C. (2023). The impact of epilepsy on quality of life: Findings from a European survey.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Epilepsy &amp; Behavior</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142</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Article 109179. </w:t>
      </w:r>
      <w:hyperlink r:id="Rac03e4b79c98402d">
        <w:r w:rsidRPr="1DEC851C" w:rsidR="5A83674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https://doi.org/10.1016/j.yebeh.2023.109179</w:t>
        </w:r>
      </w:hyperlink>
    </w:p>
    <w:p w:rsidR="5A836747" w:rsidP="1DEC851C" w:rsidRDefault="5A836747" w14:paraId="3986745D" w14:textId="2EE3679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Symonds, J. D., Elliott, K. S., Shetty, J., Armstrong, M., Brunklaus, A., Cutcutache, I., Diver, L. A., Dorris, L., Gardiner, S., Jollands, A., Joss, S., Kirkpatrick, M., McLellan, A., MacLeod, S., O’Regan, M., Page, M., Pilley, E., Pilz, D. T., Stephen, E., … Zuberi, S. M. (2021). Early childhood epilepsies: epidemiology, classification, aetiology, and socio-economic determinants.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Brain (London, England : 1878)</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144</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(9), 2879–2891. </w:t>
      </w:r>
      <w:hyperlink r:id="Ra9b994709e8f4702">
        <w:r w:rsidRPr="1DEC851C" w:rsidR="5A836747">
          <w:rPr>
            <w:rStyle w:val="Hyperlink"/>
            <w:b w:val="0"/>
            <w:bCs w:val="0"/>
            <w:i w:val="0"/>
            <w:iCs w:val="0"/>
            <w:caps w:val="0"/>
            <w:smallCaps w:val="0"/>
            <w:strike w:val="0"/>
            <w:dstrike w:val="0"/>
            <w:noProof w:val="0"/>
            <w:sz w:val="22"/>
            <w:szCs w:val="22"/>
            <w:lang w:val="en-GB"/>
          </w:rPr>
          <w:t>https://doi.org/10.1093/brain/awab162</w:t>
        </w:r>
      </w:hyperlink>
    </w:p>
    <w:p w:rsidR="5A836747" w:rsidP="1DEC851C" w:rsidRDefault="5A836747" w14:paraId="6AD9BA65" w14:textId="4C18314F">
      <w:pPr>
        <w:jc w:val="both"/>
        <w:rPr>
          <w:rFonts w:ascii="Arial" w:hAnsi="Arial" w:eastAsia="Arial" w:cs="Arial"/>
          <w:b w:val="0"/>
          <w:bCs w:val="0"/>
          <w:i w:val="0"/>
          <w:iCs w:val="0"/>
          <w:caps w:val="0"/>
          <w:smallCaps w:val="0"/>
          <w:noProof w:val="0"/>
          <w:color w:val="222222"/>
          <w:sz w:val="22"/>
          <w:szCs w:val="22"/>
          <w:lang w:val="en-GB"/>
        </w:rPr>
      </w:pP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Taherdoost, H., 2021. Data collection methods and tools for research; a step-by-step guide to choose data collection technique for academic and business research projects.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International journal of academic research in management (IJARM)</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b w:val="0"/>
          <w:bCs w:val="0"/>
          <w:i w:val="1"/>
          <w:iCs w:val="1"/>
          <w:caps w:val="0"/>
          <w:smallCaps w:val="0"/>
          <w:noProof w:val="0"/>
          <w:color w:val="000000" w:themeColor="text1" w:themeTint="FF" w:themeShade="FF"/>
          <w:sz w:val="22"/>
          <w:szCs w:val="22"/>
          <w:lang w:val="en-GB"/>
        </w:rPr>
        <w:t>10</w:t>
      </w: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(1), pp.10-38</w:t>
      </w:r>
      <w:r w:rsidRPr="1DEC851C" w:rsidR="5A836747">
        <w:rPr>
          <w:rFonts w:ascii="Arial" w:hAnsi="Arial" w:eastAsia="Arial" w:cs="Arial"/>
          <w:b w:val="0"/>
          <w:bCs w:val="0"/>
          <w:i w:val="0"/>
          <w:iCs w:val="0"/>
          <w:caps w:val="0"/>
          <w:smallCaps w:val="0"/>
          <w:noProof w:val="0"/>
          <w:color w:val="222222"/>
          <w:sz w:val="22"/>
          <w:szCs w:val="22"/>
          <w:lang w:val="en-GB"/>
        </w:rPr>
        <w:t>.</w:t>
      </w:r>
    </w:p>
    <w:p w:rsidR="5A836747" w:rsidP="1DEC851C" w:rsidRDefault="5A836747" w14:paraId="7A2804AA" w14:textId="27ADCC21">
      <w:pPr>
        <w:jc w:val="both"/>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1DEC851C" w:rsidR="5A836747">
        <w:rPr>
          <w:rFonts w:ascii="Arial" w:hAnsi="Arial" w:eastAsia="Arial" w:cs="Arial"/>
          <w:b w:val="0"/>
          <w:bCs w:val="0"/>
          <w:i w:val="0"/>
          <w:iCs w:val="0"/>
          <w:caps w:val="0"/>
          <w:smallCaps w:val="0"/>
          <w:noProof w:val="0"/>
          <w:color w:val="000000" w:themeColor="text1" w:themeTint="FF" w:themeShade="FF"/>
          <w:sz w:val="22"/>
          <w:szCs w:val="22"/>
          <w:lang w:val="en-GB"/>
        </w:rPr>
        <w:t>T</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hompson, C., 2018. Quality of Life in Epilepsy: A review and analysis of psychosocial influences on quality of life in epilepsy</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w:t>
      </w:r>
    </w:p>
    <w:p w:rsidR="5A836747" w:rsidP="1DEC851C" w:rsidRDefault="5A836747" w14:paraId="551F2338" w14:textId="5929598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UK Parliament (2015)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Written evidence from SUDEP Action.</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aa6ffa6c19d54139">
        <w:r w:rsidRPr="1DEC851C" w:rsidR="5A836747">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https://committees.parliament.uk/writtenevidence/60547/html/</w:t>
        </w:r>
      </w:hyperlink>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19t March 2026]</w:t>
      </w:r>
    </w:p>
    <w:p w:rsidR="5A836747" w:rsidP="1DEC851C" w:rsidRDefault="5A836747" w14:paraId="2A771EF6" w14:textId="553B9136">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van der Sman, L. F., Leijten, F. S. S., &amp; Koehler, P. J. (2026). Suppression of epileptic seizures through sensory stimulation: A historical overview and assessment.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Journal of the History of the Neurosciences</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1–12. </w:t>
      </w:r>
      <w:hyperlink r:id="R6c1e137534584e73">
        <w:r w:rsidRPr="1DEC851C" w:rsidR="5A83674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https://doi.org/10.1080/0964704X.2025.2607972</w:t>
        </w:r>
      </w:hyperlink>
    </w:p>
    <w:p w:rsidR="5A836747" w:rsidP="1DEC851C" w:rsidRDefault="5A836747" w14:paraId="4992CF21" w14:textId="11D000CF">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Webster, W. (2023)</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S</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ampling methods, types &amp; techniques</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w:t>
      </w:r>
    </w:p>
    <w:p w:rsidR="5A836747" w:rsidP="1DEC851C" w:rsidRDefault="5A836747" w14:paraId="6DB89BE3" w14:textId="41A5B533">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d7da6260ab4844e2">
        <w:r w:rsidRPr="1DEC851C" w:rsidR="5A83674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https://www.qualtrics.com/en-au/articles/strategy-research/sampling-methods/</w:t>
        </w:r>
      </w:hyperlink>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30th March 2026]</w:t>
      </w:r>
    </w:p>
    <w:p w:rsidR="5A836747" w:rsidP="1DEC851C" w:rsidRDefault="5A836747" w14:paraId="3F95A53A" w14:textId="37E047A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Williams, I. A., Morris, P. G., McCowat, M., &amp; Gillespie, D. (2023). Factors associated with illness representations in adults with epileptic and functional seizures: A systematic review.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5A83674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106</w:t>
      </w:r>
      <w:r w:rsidRPr="1DEC851C" w:rsidR="5A8367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39–49. </w:t>
      </w:r>
      <w:hyperlink r:id="R8f7e14720c674b67">
        <w:r w:rsidRPr="1DEC851C" w:rsidR="5A83674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https://doi.org/10.1016/j.seizure.2023.01.016</w:t>
        </w:r>
      </w:hyperlink>
    </w:p>
    <w:p w:rsidR="010C3664" w:rsidP="1DEC851C" w:rsidRDefault="010C3664" w14:paraId="45DAB824" w14:textId="7205CA3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Wojewodka, G., McKinlay, A., &amp; Ridsdale, L. (2021). Best care for older people with epilepsy: A scoping review. </w:t>
      </w:r>
      <w:r w:rsidRPr="1DEC851C" w:rsidR="010C366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Seizure (London, England)</w:t>
      </w: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10C366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85</w:t>
      </w: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70–89. </w:t>
      </w:r>
      <w:hyperlink r:id="R3b8161d863424dfe">
        <w:r w:rsidRPr="1DEC851C" w:rsidR="010C3664">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https://doi.org/10.1016/j.seizure.2020.12.007</w:t>
        </w:r>
      </w:hyperlink>
    </w:p>
    <w:p w:rsidR="010C3664" w:rsidP="1DEC851C" w:rsidRDefault="010C3664" w14:paraId="1C194272" w14:textId="73F5D4B3">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World Health Organisation (2024) Epilepsy. Available at: </w:t>
      </w:r>
      <w:hyperlink r:id="R4507a8aed15346d2">
        <w:r w:rsidRPr="1DEC851C" w:rsidR="010C3664">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https://www.who.int/news-room/fact-sheets/detail/epilepsy</w:t>
        </w:r>
      </w:hyperlink>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24 March 2026]</w:t>
      </w:r>
    </w:p>
    <w:p w:rsidR="010C3664" w:rsidP="1DEC851C" w:rsidRDefault="010C3664" w14:paraId="2B35D733" w14:textId="6EF58FA9">
      <w:pP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Yang, L., Guo, Y., Wang, Z., &amp; Zhang, C. (2024). A population-based analysis of the global burden of epilepsy across all age groups (1990-2021): utilizing the Global Burden of Disease 2021 data. </w:t>
      </w:r>
      <w:r w:rsidRPr="1DEC851C" w:rsidR="010C366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Frontiers in Neurology</w:t>
      </w: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1DEC851C" w:rsidR="010C366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15</w:t>
      </w:r>
      <w:r w:rsidRPr="1DEC851C" w:rsidR="010C366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1448596. </w:t>
      </w:r>
      <w:hyperlink r:id="Rfc2a63314af44c4c">
        <w:r w:rsidRPr="1DEC851C" w:rsidR="010C3664">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https://doi.org/10.3389/fneur.2024.1448596</w:t>
        </w:r>
      </w:hyperlink>
    </w:p>
    <w:p w:rsidR="1DEC851C" w:rsidP="1DEC851C" w:rsidRDefault="1DEC851C" w14:paraId="37F5BE3B" w14:textId="1FC9F9A4">
      <w:pPr>
        <w:rPr>
          <w:rFonts w:ascii="Arial" w:hAnsi="Arial" w:eastAsia="Arial" w:cs="Arial"/>
          <w:b w:val="0"/>
          <w:bCs w:val="0"/>
          <w:i w:val="0"/>
          <w:iCs w:val="0"/>
          <w:caps w:val="0"/>
          <w:smallCaps w:val="0"/>
          <w:noProof w:val="0"/>
          <w:color w:val="000000" w:themeColor="text1" w:themeTint="FF" w:themeShade="FF"/>
          <w:sz w:val="22"/>
          <w:szCs w:val="22"/>
          <w:lang w:val="en-GB"/>
        </w:rPr>
      </w:pPr>
    </w:p>
    <w:p w:rsidR="1DEC851C" w:rsidP="1DEC851C" w:rsidRDefault="1DEC851C" w14:paraId="717AAE1B" w14:textId="3ACA9581">
      <w:pPr>
        <w:ind w:left="220"/>
        <w:rPr>
          <w:rFonts w:ascii="Arial" w:hAnsi="Arial" w:eastAsia="Arial" w:cs="Arial"/>
          <w:b w:val="1"/>
          <w:bCs w:val="1"/>
          <w:i w:val="0"/>
          <w:iCs w:val="0"/>
          <w:caps w:val="0"/>
          <w:smallCaps w:val="0"/>
          <w:noProof w:val="0"/>
          <w:color w:val="000000" w:themeColor="text1" w:themeTint="FF" w:themeShade="FF"/>
          <w:sz w:val="28"/>
          <w:szCs w:val="28"/>
          <w:lang w:val="en-GB"/>
        </w:rPr>
      </w:pPr>
    </w:p>
    <w:p w:rsidR="1DEC851C" w:rsidP="1DEC851C" w:rsidRDefault="1DEC851C" w14:paraId="2369FEA2" w14:textId="4EF7CFC5">
      <w:pPr>
        <w:rPr>
          <w:rFonts w:ascii="Arial" w:hAnsi="Arial" w:eastAsia="Arial" w:cs="Arial"/>
          <w:b w:val="0"/>
          <w:bCs w:val="0"/>
          <w:i w:val="0"/>
          <w:iCs w:val="0"/>
          <w:caps w:val="0"/>
          <w:smallCaps w:val="0"/>
          <w:noProof w:val="0"/>
          <w:color w:val="000000" w:themeColor="text1" w:themeTint="FF" w:themeShade="FF"/>
          <w:sz w:val="22"/>
          <w:szCs w:val="22"/>
          <w:lang w:val="en-GB"/>
        </w:rPr>
      </w:pPr>
    </w:p>
    <w:p w:rsidR="1DEC851C" w:rsidP="1DEC851C" w:rsidRDefault="1DEC851C" w14:paraId="68E9C761" w14:textId="6C77E800">
      <w:pPr>
        <w:pStyle w:val="Normal"/>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DEC851C" w:rsidP="1DEC851C" w:rsidRDefault="1DEC851C" w14:paraId="41EEE546" w14:textId="0D70049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DEC851C" w:rsidP="1DEC851C" w:rsidRDefault="1DEC851C" w14:paraId="0D775954" w14:textId="08380BB5">
      <w:pPr>
        <w:pStyle w:val="Normal"/>
        <w:rPr>
          <w:b w:val="1"/>
          <w:bCs w:val="1"/>
          <w:sz w:val="28"/>
          <w:szCs w:val="28"/>
        </w:rPr>
      </w:pPr>
    </w:p>
    <w:p w:rsidR="1DEC851C" w:rsidP="1DEC851C" w:rsidRDefault="1DEC851C" w14:paraId="36E06137" w14:textId="4A435767">
      <w:pPr>
        <w:pStyle w:val="Normal"/>
      </w:pPr>
    </w:p>
    <w:sectPr>
      <w:pgSz w:w="11906" w:h="16838" w:orient="portrait"/>
      <w:pgMar w:top="1440" w:right="1440" w:bottom="1440" w:left="1440" w:header="720" w:footer="720" w:gutter="0"/>
      <w:cols w:space="720"/>
      <w:docGrid w:linePitch="360"/>
      <w:headerReference w:type="default" r:id="R3f7e829f68ad4c50"/>
      <w:footerReference w:type="default" r:id="R968e0d9046cc48f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EC851C" w:rsidTr="1DEC851C" w14:paraId="784E953B">
      <w:trPr>
        <w:trHeight w:val="300"/>
      </w:trPr>
      <w:tc>
        <w:tcPr>
          <w:tcW w:w="3005" w:type="dxa"/>
          <w:tcMar/>
        </w:tcPr>
        <w:p w:rsidR="1DEC851C" w:rsidP="1DEC851C" w:rsidRDefault="1DEC851C" w14:paraId="3419EE96" w14:textId="30610B27">
          <w:pPr>
            <w:pStyle w:val="Header"/>
            <w:bidi w:val="0"/>
            <w:ind w:left="-115"/>
            <w:jc w:val="left"/>
          </w:pPr>
        </w:p>
      </w:tc>
      <w:tc>
        <w:tcPr>
          <w:tcW w:w="3005" w:type="dxa"/>
          <w:tcMar/>
        </w:tcPr>
        <w:p w:rsidR="1DEC851C" w:rsidP="1DEC851C" w:rsidRDefault="1DEC851C" w14:paraId="3276D372" w14:textId="35D50EF5">
          <w:pPr>
            <w:pStyle w:val="Header"/>
            <w:bidi w:val="0"/>
            <w:jc w:val="center"/>
          </w:pPr>
          <w:r>
            <w:fldChar w:fldCharType="begin"/>
          </w:r>
          <w:r>
            <w:instrText xml:space="preserve">PAGE</w:instrText>
          </w:r>
          <w:r>
            <w:fldChar w:fldCharType="separate"/>
          </w:r>
          <w:r>
            <w:fldChar w:fldCharType="end"/>
          </w:r>
        </w:p>
      </w:tc>
      <w:tc>
        <w:tcPr>
          <w:tcW w:w="3005" w:type="dxa"/>
          <w:tcMar/>
        </w:tcPr>
        <w:p w:rsidR="1DEC851C" w:rsidP="1DEC851C" w:rsidRDefault="1DEC851C" w14:paraId="3A55DD5B" w14:textId="1F7775E4">
          <w:pPr>
            <w:pStyle w:val="Header"/>
            <w:bidi w:val="0"/>
            <w:ind w:right="-115"/>
            <w:jc w:val="right"/>
          </w:pPr>
        </w:p>
      </w:tc>
    </w:tr>
  </w:tbl>
  <w:p w:rsidR="1DEC851C" w:rsidP="1DEC851C" w:rsidRDefault="1DEC851C" w14:paraId="71EC689E" w14:textId="236A08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EC851C" w:rsidTr="1DEC851C" w14:paraId="580EE8DF">
      <w:trPr>
        <w:trHeight w:val="300"/>
      </w:trPr>
      <w:tc>
        <w:tcPr>
          <w:tcW w:w="3005" w:type="dxa"/>
          <w:tcMar/>
        </w:tcPr>
        <w:p w:rsidR="1DEC851C" w:rsidP="1DEC851C" w:rsidRDefault="1DEC851C" w14:paraId="16C8ECFD" w14:textId="66EF9090">
          <w:pPr>
            <w:pStyle w:val="Header"/>
            <w:bidi w:val="0"/>
            <w:ind w:left="-115"/>
            <w:jc w:val="left"/>
          </w:pPr>
        </w:p>
      </w:tc>
      <w:tc>
        <w:tcPr>
          <w:tcW w:w="3005" w:type="dxa"/>
          <w:tcMar/>
        </w:tcPr>
        <w:p w:rsidR="1DEC851C" w:rsidP="1DEC851C" w:rsidRDefault="1DEC851C" w14:paraId="4F692D37" w14:textId="7C876046">
          <w:pPr>
            <w:pStyle w:val="Header"/>
            <w:bidi w:val="0"/>
            <w:jc w:val="center"/>
          </w:pPr>
        </w:p>
      </w:tc>
      <w:tc>
        <w:tcPr>
          <w:tcW w:w="3005" w:type="dxa"/>
          <w:tcMar/>
        </w:tcPr>
        <w:p w:rsidR="1DEC851C" w:rsidP="1DEC851C" w:rsidRDefault="1DEC851C" w14:paraId="4618EA24" w14:textId="2F3BD190">
          <w:pPr>
            <w:pStyle w:val="Header"/>
            <w:bidi w:val="0"/>
            <w:ind w:right="-115"/>
            <w:jc w:val="right"/>
          </w:pPr>
        </w:p>
      </w:tc>
    </w:tr>
  </w:tbl>
  <w:p w:rsidR="1DEC851C" w:rsidP="1DEC851C" w:rsidRDefault="1DEC851C" w14:paraId="0849DBC2" w14:textId="0EF30A41">
    <w:pPr>
      <w:pStyle w:val="Header"/>
      <w:bidi w:val="0"/>
    </w:pPr>
  </w:p>
</w:hdr>
</file>

<file path=word/numbering.xml><?xml version="1.0" encoding="utf-8"?>
<w:numbering xmlns:w="http://schemas.openxmlformats.org/wordprocessingml/2006/main">
  <w:abstractNum xmlns:w="http://schemas.openxmlformats.org/wordprocessingml/2006/main" w:abstractNumId="1">
    <w:nsid w:val="54bc8e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F1DDCA"/>
    <w:rsid w:val="00E7C2B5"/>
    <w:rsid w:val="010C3664"/>
    <w:rsid w:val="02782E26"/>
    <w:rsid w:val="02782E26"/>
    <w:rsid w:val="03771AE9"/>
    <w:rsid w:val="03771AE9"/>
    <w:rsid w:val="05012F10"/>
    <w:rsid w:val="0520FC0A"/>
    <w:rsid w:val="05BFE65C"/>
    <w:rsid w:val="06BE870D"/>
    <w:rsid w:val="0717F077"/>
    <w:rsid w:val="077667A7"/>
    <w:rsid w:val="08EA1190"/>
    <w:rsid w:val="0ACE8574"/>
    <w:rsid w:val="0BB5BB01"/>
    <w:rsid w:val="0BF24E1C"/>
    <w:rsid w:val="0BF24E1C"/>
    <w:rsid w:val="0D6DA252"/>
    <w:rsid w:val="0DAD0F75"/>
    <w:rsid w:val="0DDA3FCF"/>
    <w:rsid w:val="0DDA3FCF"/>
    <w:rsid w:val="0E696E26"/>
    <w:rsid w:val="142D1975"/>
    <w:rsid w:val="165EF6A0"/>
    <w:rsid w:val="1679B59D"/>
    <w:rsid w:val="1843A069"/>
    <w:rsid w:val="188AB140"/>
    <w:rsid w:val="18EC510A"/>
    <w:rsid w:val="19634AA2"/>
    <w:rsid w:val="1A10E10E"/>
    <w:rsid w:val="1BB12337"/>
    <w:rsid w:val="1CCF2883"/>
    <w:rsid w:val="1DEC851C"/>
    <w:rsid w:val="1F063634"/>
    <w:rsid w:val="213E5035"/>
    <w:rsid w:val="21C2C08F"/>
    <w:rsid w:val="21F1DDCA"/>
    <w:rsid w:val="24097D49"/>
    <w:rsid w:val="243BE355"/>
    <w:rsid w:val="25C4E8EE"/>
    <w:rsid w:val="25F8950D"/>
    <w:rsid w:val="28986A92"/>
    <w:rsid w:val="2996E851"/>
    <w:rsid w:val="29A227C2"/>
    <w:rsid w:val="29A227C2"/>
    <w:rsid w:val="2BE2F62A"/>
    <w:rsid w:val="328FACE0"/>
    <w:rsid w:val="328FACE0"/>
    <w:rsid w:val="358F23E4"/>
    <w:rsid w:val="3723CE5D"/>
    <w:rsid w:val="392A6C42"/>
    <w:rsid w:val="3978AD7C"/>
    <w:rsid w:val="39A5A861"/>
    <w:rsid w:val="39ADDE48"/>
    <w:rsid w:val="3A0497AB"/>
    <w:rsid w:val="3A5D92B7"/>
    <w:rsid w:val="3AD343AD"/>
    <w:rsid w:val="3BC02B4A"/>
    <w:rsid w:val="3BFDCE81"/>
    <w:rsid w:val="3D25475C"/>
    <w:rsid w:val="3E210F3E"/>
    <w:rsid w:val="3E59BC71"/>
    <w:rsid w:val="3F0B04A8"/>
    <w:rsid w:val="42626E7D"/>
    <w:rsid w:val="436ABE52"/>
    <w:rsid w:val="438E4A13"/>
    <w:rsid w:val="446CE6DF"/>
    <w:rsid w:val="446CE6DF"/>
    <w:rsid w:val="447CEC87"/>
    <w:rsid w:val="44B72F2A"/>
    <w:rsid w:val="44CACDE9"/>
    <w:rsid w:val="44D41FCC"/>
    <w:rsid w:val="44EF5B7B"/>
    <w:rsid w:val="45CA2205"/>
    <w:rsid w:val="46925DBF"/>
    <w:rsid w:val="470BC061"/>
    <w:rsid w:val="47212C19"/>
    <w:rsid w:val="47212C19"/>
    <w:rsid w:val="484BAF63"/>
    <w:rsid w:val="484BAF63"/>
    <w:rsid w:val="48B07EA8"/>
    <w:rsid w:val="4BA4CBEE"/>
    <w:rsid w:val="4DC6FFC2"/>
    <w:rsid w:val="4E076F56"/>
    <w:rsid w:val="50B8AE05"/>
    <w:rsid w:val="572A8637"/>
    <w:rsid w:val="5818370D"/>
    <w:rsid w:val="59077BCF"/>
    <w:rsid w:val="5A836747"/>
    <w:rsid w:val="5BD26811"/>
    <w:rsid w:val="5BD26811"/>
    <w:rsid w:val="5C5AB22E"/>
    <w:rsid w:val="5C5AD505"/>
    <w:rsid w:val="5D48D92D"/>
    <w:rsid w:val="5DC7B320"/>
    <w:rsid w:val="5E2CD6E1"/>
    <w:rsid w:val="5F023C4E"/>
    <w:rsid w:val="5F8F9B45"/>
    <w:rsid w:val="607C44AC"/>
    <w:rsid w:val="61FFAD7B"/>
    <w:rsid w:val="66FB6AAB"/>
    <w:rsid w:val="67E13054"/>
    <w:rsid w:val="693FE390"/>
    <w:rsid w:val="6998FB09"/>
    <w:rsid w:val="69AF5976"/>
    <w:rsid w:val="6A4E8A80"/>
    <w:rsid w:val="6B072E20"/>
    <w:rsid w:val="6B69F5BD"/>
    <w:rsid w:val="6E1D9FA9"/>
    <w:rsid w:val="6E1D9FA9"/>
    <w:rsid w:val="6E322331"/>
    <w:rsid w:val="6E56D075"/>
    <w:rsid w:val="6E9B1C71"/>
    <w:rsid w:val="6F6E7531"/>
    <w:rsid w:val="70290956"/>
    <w:rsid w:val="705A720A"/>
    <w:rsid w:val="72796922"/>
    <w:rsid w:val="72796922"/>
    <w:rsid w:val="737DEC45"/>
    <w:rsid w:val="7569CE8A"/>
    <w:rsid w:val="760AA7A7"/>
    <w:rsid w:val="7917D3AC"/>
    <w:rsid w:val="7A07055F"/>
    <w:rsid w:val="7A07055F"/>
    <w:rsid w:val="7B2F8624"/>
    <w:rsid w:val="7D70748B"/>
    <w:rsid w:val="7D8582F5"/>
    <w:rsid w:val="7FCC8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09A6E"/>
  <w15:chartTrackingRefBased/>
  <w15:docId w15:val="{E9E850A3-1FC2-404F-B5CF-57ABB786E9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uiPriority w:val="99"/>
    <w:name w:val="Body Text"/>
    <w:basedOn w:val="Normal"/>
    <w:unhideWhenUsed/>
    <w:rsid w:val="1DEC851C"/>
    <w:pPr>
      <w:spacing w:after="120"/>
    </w:pPr>
  </w:style>
  <w:style w:type="paragraph" w:styleId="Heading1">
    <w:uiPriority w:val="9"/>
    <w:name w:val="heading 1"/>
    <w:basedOn w:val="Normal"/>
    <w:next w:val="Normal"/>
    <w:qFormat/>
    <w:rsid w:val="1DEC851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DEC851C"/>
    <w:pPr>
      <w:spacing/>
      <w:ind w:left="720"/>
      <w:contextualSpacing/>
    </w:pPr>
  </w:style>
  <w:style w:type="character" w:styleId="Hyperlink">
    <w:uiPriority w:val="99"/>
    <w:name w:val="Hyperlink"/>
    <w:basedOn w:val="DefaultParagraphFont"/>
    <w:unhideWhenUsed/>
    <w:rsid w:val="1DEC851C"/>
    <w:rPr>
      <w:color w:val="467886"/>
      <w:u w:val="single"/>
    </w:rPr>
  </w:style>
  <w:style w:type="paragraph" w:styleId="TOC1">
    <w:uiPriority w:val="39"/>
    <w:name w:val="toc 1"/>
    <w:basedOn w:val="Normal"/>
    <w:next w:val="Normal"/>
    <w:unhideWhenUsed/>
    <w:rsid w:val="1DEC851C"/>
    <w:pPr>
      <w:spacing w:after="100"/>
    </w:pPr>
  </w:style>
  <w:style w:type="paragraph" w:styleId="Heading2">
    <w:uiPriority w:val="9"/>
    <w:name w:val="heading 2"/>
    <w:basedOn w:val="Normal"/>
    <w:next w:val="Normal"/>
    <w:unhideWhenUsed/>
    <w:qFormat/>
    <w:rsid w:val="1DEC851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DEC851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1DEC851C"/>
    <w:pPr>
      <w:spacing w:after="100"/>
      <w:ind w:left="220"/>
    </w:pPr>
  </w:style>
  <w:style w:type="paragraph" w:styleId="TOC3">
    <w:uiPriority w:val="39"/>
    <w:name w:val="toc 3"/>
    <w:basedOn w:val="Normal"/>
    <w:next w:val="Normal"/>
    <w:unhideWhenUsed/>
    <w:rsid w:val="1DEC851C"/>
    <w:pPr>
      <w:spacing w:after="100"/>
      <w:ind w:left="440"/>
    </w:pPr>
  </w:style>
  <w:style w:type="paragraph" w:styleId="Header">
    <w:uiPriority w:val="99"/>
    <w:name w:val="header"/>
    <w:basedOn w:val="Normal"/>
    <w:unhideWhenUsed/>
    <w:rsid w:val="1DEC851C"/>
    <w:pPr>
      <w:tabs>
        <w:tab w:val="center" w:leader="none" w:pos="4680"/>
        <w:tab w:val="right" w:leader="none" w:pos="9360"/>
      </w:tabs>
      <w:spacing w:after="0" w:line="240" w:lineRule="auto"/>
    </w:pPr>
  </w:style>
  <w:style w:type="paragraph" w:styleId="Footer">
    <w:uiPriority w:val="99"/>
    <w:name w:val="footer"/>
    <w:basedOn w:val="Normal"/>
    <w:unhideWhenUsed/>
    <w:rsid w:val="1DEC851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81247572" /><Relationship Type="http://schemas.openxmlformats.org/officeDocument/2006/relationships/image" Target="/media/image2.png" Id="rId1378513165" /><Relationship Type="http://schemas.openxmlformats.org/officeDocument/2006/relationships/hyperlink" Target="https://doi.org/10.1016/j.yebeh.2019.106493" TargetMode="External" Id="Rf3ba61abf8254336" /><Relationship Type="http://schemas.openxmlformats.org/officeDocument/2006/relationships/hyperlink" Target="https://doi.org/10.1016/S2468-2667(24)00302-5" TargetMode="External" Id="R78e1e8ffbb884d51" /><Relationship Type="http://schemas.openxmlformats.org/officeDocument/2006/relationships/hyperlink" Target="https://doi.org/10.1177/0883073819846810" TargetMode="External" Id="Rb0a790bd1deb44bb" /><Relationship Type="http://schemas.openxmlformats.org/officeDocument/2006/relationships/hyperlink" Target="https://aesnet.org/clinical-care/epilepsy-self-management/self-management-programs/hobscotch" TargetMode="External" Id="R93dfeb30cb194222" /><Relationship Type="http://schemas.openxmlformats.org/officeDocument/2006/relationships/hyperlink" Target="https://doi.org/10.1002/14651858.CD006244.pub3" TargetMode="External" Id="Rdff52d96461b4378" /><Relationship Type="http://schemas.openxmlformats.org/officeDocument/2006/relationships/hyperlink" Target="https://doi.org/10.1016/j.seizure.2016.08.010" TargetMode="External" Id="Rdeadf653ef7d4cfb" /><Relationship Type="http://schemas.openxmlformats.org/officeDocument/2006/relationships/hyperlink" Target="https://doi.org/10.1016/S2468-2667(24)00132-4" TargetMode="External" Id="R22353f664bc34efe" /><Relationship Type="http://schemas.openxmlformats.org/officeDocument/2006/relationships/hyperlink" Target="https://www.cdc.gov/epilepsy/sudep/index.html" TargetMode="External" Id="R97385fb218e14cee" /><Relationship Type="http://schemas.openxmlformats.org/officeDocument/2006/relationships/hyperlink" Target="https://doi.org/10.3399/bjgpo.2024.0072" TargetMode="External" Id="R8b28adc7e26e4710" /><Relationship Type="http://schemas.openxmlformats.org/officeDocument/2006/relationships/hyperlink" Target="https://doi.org/10.1192/bjp.2025.10455" TargetMode="External" Id="R2516cd9133aa41a3" /><Relationship Type="http://schemas.openxmlformats.org/officeDocument/2006/relationships/hyperlink" Target="https://doi.org/10.3399/bjgpo.2024.0072" TargetMode="External" Id="Re0a00eb66b4f4c82" /><Relationship Type="http://schemas.openxmlformats.org/officeDocument/2006/relationships/hyperlink" Target="https://doi.org/10.1192/bjp.2025.10455" TargetMode="External" Id="R2952066a442b43d7" /><Relationship Type="http://schemas.openxmlformats.org/officeDocument/2006/relationships/hyperlink" Target="https://doi.org/10.2196/45163" TargetMode="External" Id="R7dff9a7978ba454d" /><Relationship Type="http://schemas.openxmlformats.org/officeDocument/2006/relationships/hyperlink" Target="https://brainbookcharity.org/introduction-to-epilepsy/" TargetMode="External" Id="R9d56460db79b4f8d" /><Relationship Type="http://schemas.openxmlformats.org/officeDocument/2006/relationships/hyperlink" Target="https://doi.org/10.3399/bjgp17X693077" TargetMode="External" Id="R8c6fc667445f416a" /><Relationship Type="http://schemas.openxmlformats.org/officeDocument/2006/relationships/hyperlink" Target="https://doi.org/10.1136/bmj.o1446" TargetMode="External" Id="Rc200c875376d4dc5" /><Relationship Type="http://schemas.openxmlformats.org/officeDocument/2006/relationships/hyperlink" Target="https://doi.org/10.1016/j.seizure.2022.07.006" TargetMode="External" Id="R0016d5cf227e4c1e" /><Relationship Type="http://schemas.openxmlformats.org/officeDocument/2006/relationships/hyperlink" Target="https://doi.org/10.1111/bcp.13549" TargetMode="External" Id="Re6cda2637cdf4b9c" /><Relationship Type="http://schemas.openxmlformats.org/officeDocument/2006/relationships/hyperlink" Target="https://doi.org/10.3389/fneur.2025.1564680" TargetMode="External" Id="R4398e6027b1b4655" /><Relationship Type="http://schemas.openxmlformats.org/officeDocument/2006/relationships/hyperlink" Target="https://www.topdoctors.co.uk/medical-articles/how-can-epileptic-seizures-be-prevented/" TargetMode="External" Id="R85c27f0b1c1b4e71" /><Relationship Type="http://schemas.openxmlformats.org/officeDocument/2006/relationships/hyperlink" Target="https://doi.org/10.1016/j.yebeh.2025.110393" TargetMode="External" Id="R4604b0117a424c48" /><Relationship Type="http://schemas.openxmlformats.org/officeDocument/2006/relationships/hyperlink" Target="https://www.ilae.org/about-ilae/committees-task-forces-and-advisory-commissions/telemedicine-task-force" TargetMode="External" Id="Rab85afa6853f41e0" /><Relationship Type="http://schemas.openxmlformats.org/officeDocument/2006/relationships/hyperlink" Target="https://doi.org/10.26506/pharmhist.60.4.0108" TargetMode="External" Id="R77ab4a3cbc6c44dd" /><Relationship Type="http://schemas.openxmlformats.org/officeDocument/2006/relationships/hyperlink" Target="https://doi.org/10.1016/j.seizure.2017.05.004" TargetMode="External" Id="Rd7d8b1c9023f464e" /><Relationship Type="http://schemas.openxmlformats.org/officeDocument/2006/relationships/hyperlink" Target="https://doi.org/10.3310/hta22210" TargetMode="External" Id="Ra0418fd812124d5a" /><Relationship Type="http://schemas.openxmlformats.org/officeDocument/2006/relationships/hyperlink" Target="https://doi.org/10.1186/s13643-020-01322-9" TargetMode="External" Id="Rc7c7c62397f34135" /><Relationship Type="http://schemas.openxmlformats.org/officeDocument/2006/relationships/hyperlink" Target="https://www.litmaps.com/articles/data-analysis-methods-in-research" TargetMode="External" Id="R4d15c252b1c74a60" /><Relationship Type="http://schemas.openxmlformats.org/officeDocument/2006/relationships/hyperlink" Target="https://doi.org/10.1016/j.seizure.2020.12.013" TargetMode="External" Id="R1663a2c2dda642d1" /><Relationship Type="http://schemas.openxmlformats.org/officeDocument/2006/relationships/hyperlink" Target="https://doi.org/10.3390/jpm13040623" TargetMode="External" Id="R6c1ed390541a478a" /><Relationship Type="http://schemas.openxmlformats.org/officeDocument/2006/relationships/hyperlink" Target="https://doi.org/10.1016/j.seizure.2020.12.013" TargetMode="External" Id="R0339ba70c16a47a0" /><Relationship Type="http://schemas.openxmlformats.org/officeDocument/2006/relationships/hyperlink" Target="https://doi.org/10.3390/jpm13040623" TargetMode="External" Id="R49f93365ed5d4ff7" /><Relationship Type="http://schemas.openxmlformats.org/officeDocument/2006/relationships/hyperlink" Target="https://doi.org/10.1111/epi.12550" TargetMode="External" Id="R59ab5ecc398e4179" /><Relationship Type="http://schemas.openxmlformats.org/officeDocument/2006/relationships/hyperlink" Target="https://doi.org/10.7861/clinmed.2020-0159" TargetMode="External" Id="Re2ee58bc40cc4147" /><Relationship Type="http://schemas.openxmlformats.org/officeDocument/2006/relationships/hyperlink" Target="https://doi.org/10.1016/j.yebeh.2019.106514" TargetMode="External" Id="R0ddd170711b94115" /><Relationship Type="http://schemas.openxmlformats.org/officeDocument/2006/relationships/hyperlink" Target="https://www.nice.org.uk/guidance/ng217" TargetMode="External" Id="R9774b34a1ade4ffd" /><Relationship Type="http://schemas.openxmlformats.org/officeDocument/2006/relationships/hyperlink" Target="https://doi.org/10.1016/j.seizure.2025.08.025" TargetMode="External" Id="R67e4600804ba4057" /><Relationship Type="http://schemas.openxmlformats.org/officeDocument/2006/relationships/hyperlink" Target="https://doi.org/10.22270/jddt.v10i3.4090" TargetMode="External" Id="Rf092bab3cff94682" /><Relationship Type="http://schemas.openxmlformats.org/officeDocument/2006/relationships/hyperlink" Target="https://queensquare.org.uk/archives/collection/36/item/7607" TargetMode="External" Id="R39d20d95d5ef469b" /><Relationship Type="http://schemas.openxmlformats.org/officeDocument/2006/relationships/hyperlink" Target="https://doi.org/10.1007/s40846-024-00874-8" TargetMode="External" Id="R56cd3cc319034466" /><Relationship Type="http://schemas.openxmlformats.org/officeDocument/2006/relationships/hyperlink" Target="https://doi.org/10.1002/epi4.12889" TargetMode="External" Id="Rc5c6f43cf9b14dcb" /><Relationship Type="http://schemas.openxmlformats.org/officeDocument/2006/relationships/hyperlink" Target="https://doi.org/10.1016/j.yebeh.2019.03.033" TargetMode="External" Id="R8201f7797bd14325" /><Relationship Type="http://schemas.openxmlformats.org/officeDocument/2006/relationships/hyperlink" Target="https://doi.org/10.1007/s00415-023-11701-6" TargetMode="External" Id="Re6379f737d584cad" /><Relationship Type="http://schemas.openxmlformats.org/officeDocument/2006/relationships/hyperlink" Target="https://doi.org/10.1016/j.yebeh.2023.109179" TargetMode="External" Id="Rac03e4b79c98402d" /><Relationship Type="http://schemas.openxmlformats.org/officeDocument/2006/relationships/hyperlink" Target="https://doi.org/10.1093/brain/awab162" TargetMode="External" Id="Ra9b994709e8f4702" /><Relationship Type="http://schemas.openxmlformats.org/officeDocument/2006/relationships/hyperlink" Target="https://committees.parliament.uk/writtenevidence/60547/html/" TargetMode="External" Id="Raa6ffa6c19d54139" /><Relationship Type="http://schemas.openxmlformats.org/officeDocument/2006/relationships/hyperlink" Target="https://doi.org/10.1080/0964704X.2025.2607972" TargetMode="External" Id="R6c1e137534584e73" /><Relationship Type="http://schemas.openxmlformats.org/officeDocument/2006/relationships/hyperlink" Target="https://www.qualtrics.com/en-au/articles/strategy-research/sampling-methods/" TargetMode="External" Id="Rd7da6260ab4844e2" /><Relationship Type="http://schemas.openxmlformats.org/officeDocument/2006/relationships/hyperlink" Target="https://doi.org/10.1016/j.seizure.2023.01.016" TargetMode="External" Id="R8f7e14720c674b67" /><Relationship Type="http://schemas.openxmlformats.org/officeDocument/2006/relationships/hyperlink" Target="https://doi.org/10.1016/j.seizure.2020.12.007" TargetMode="External" Id="R3b8161d863424dfe" /><Relationship Type="http://schemas.openxmlformats.org/officeDocument/2006/relationships/hyperlink" Target="https://www.who.int/news-room/fact-sheets/detail/epilepsy" TargetMode="External" Id="R4507a8aed15346d2" /><Relationship Type="http://schemas.openxmlformats.org/officeDocument/2006/relationships/hyperlink" Target="https://doi.org/10.3389/fneur.2024.1448596" TargetMode="External" Id="Rfc2a63314af44c4c" /><Relationship Type="http://schemas.openxmlformats.org/officeDocument/2006/relationships/header" Target="/word/header.xml" Id="R3f7e829f68ad4c50" /><Relationship Type="http://schemas.openxmlformats.org/officeDocument/2006/relationships/footer" Target="/word/footer.xml" Id="R968e0d9046cc48fd" /><Relationship Type="http://schemas.openxmlformats.org/officeDocument/2006/relationships/numbering" Target="/word/numbering.xml" Id="R88887fc9af70402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Valeriya Kozlova (2231768)</dc:creator>
  <keywords/>
  <dc:description/>
  <lastModifiedBy>Valeriya Kozlova (2231768)</lastModifiedBy>
  <revision>4</revision>
  <dcterms:created xsi:type="dcterms:W3CDTF">2026-08-03T14:26:48.8606278Z</dcterms:created>
  <dcterms:modified xsi:type="dcterms:W3CDTF">2026-08-05T22:15:55.6813985Z</dcterms:modified>
</coreProperties>
</file>