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28103087"/>
        <w:docPartObj>
          <w:docPartGallery w:val="Cover Pages"/>
          <w:docPartUnique/>
        </w:docPartObj>
      </w:sdtPr>
      <w:sdtEndPr>
        <w:rPr>
          <w:rFonts w:cstheme="minorHAnsi"/>
        </w:rPr>
      </w:sdtEndPr>
      <w:sdtContent>
        <w:p w14:paraId="1FEA88A3" w14:textId="0009911F" w:rsidR="004C1F38" w:rsidRPr="005F1760" w:rsidRDefault="004C1F38">
          <w:pPr>
            <w:rPr>
              <w:rFonts w:cstheme="minorHAnsi"/>
            </w:rPr>
          </w:pPr>
          <w:r w:rsidRPr="005F1760">
            <w:rPr>
              <w:rFonts w:cstheme="minorHAnsi"/>
              <w:noProof/>
            </w:rPr>
            <mc:AlternateContent>
              <mc:Choice Requires="wpg">
                <w:drawing>
                  <wp:anchor distT="0" distB="0" distL="114300" distR="114300" simplePos="0" relativeHeight="251662336" behindDoc="0" locked="0" layoutInCell="1" allowOverlap="1" wp14:anchorId="03889CC6" wp14:editId="42DBE72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8"/>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05D4182" id="Group 8"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AG9BSbaAAAACwEAAA8AAABkcnMvZG93&#10;bnJldi54bWxMT8tuwjAQvFfqP1hbqbfihL5oiIMQLWdE2gs3E2/jqPY6ig2Ev+/SS7mMdjTaeZSL&#10;0TtxxCF2gRTkkwwEUhNMR62Cr8/1wwxETJqMdoFQwRkjLKrbm1IXJpxoi8c6tYJNKBZagU2pL6SM&#10;jUWv4yT0SKx9h8HrxHRopRn0ic29k9Mse5Fed8QJVve4stj81AfPuXHz+uGk35zHtV0tH0O3w22t&#10;1P3d+D5nWM5BJBzT/wdcNnB/qLjYPhzIROEU8Jr0hxctf54y3/P1lj+BrEp5vaH6BQAA//8DAFBL&#10;AwQUAAYACAAAACEAqiYOvrwAAAAhAQAAGQAAAGRycy9fcmVscy9lMm9Eb2MueG1sLnJlbHOEj0Fq&#10;wzAQRfeF3EHMPpadRSjFsjeh4G1IDjBIY1nEGglJLfXtI8gmgUCX8z//PaYf//wqfillF1hB17Qg&#10;iHUwjq2C6+V7/wkiF2SDa2BSsFGGcdh99GdasdRRXlzMolI4K1hKiV9SZr2Qx9yESFybOSSPpZ7J&#10;yoj6hpbkoW2PMj0zYHhhiskoSJPpQFy2WM3/s8M8O02noH88cXmjkM5XdwVislQUeDIOH2HXRLYg&#10;h16+PDbcAQAA//8DAFBLAQItABQABgAIAAAAIQCxgme2CgEAABMCAAATAAAAAAAAAAAAAAAAAAAA&#10;AABbQ29udGVudF9UeXBlc10ueG1sUEsBAi0AFAAGAAgAAAAhADj9If/WAAAAlAEAAAsAAAAAAAAA&#10;AAAAAAAAOwEAAF9yZWxzLy5yZWxzUEsBAi0AFAAGAAgAAAAhAAqH5oyDBQAAfhsAAA4AAAAAAAAA&#10;AAAAAAAAOgIAAGRycy9lMm9Eb2MueG1sUEsBAi0ACgAAAAAAAAAhAJsbFBFoZAAAaGQAABQAAAAA&#10;AAAAAAAAAAAA6QcAAGRycy9tZWRpYS9pbWFnZTEucG5nUEsBAi0AFAAGAAgAAAAhAAG9BSbaAAAA&#10;CwEAAA8AAAAAAAAAAAAAAAAAg2wAAGRycy9kb3ducmV2LnhtbFBLAQItABQABgAIAAAAIQCqJg6+&#10;vAAAACEBAAAZAAAAAAAAAAAAAAAAAIptAABkcnMvX3JlbHMvZTJvRG9jLnhtbC5yZWxzUEsFBgAA&#10;AAAGAAYAfAEAAH1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itCdyQAAAOEAAAAPAAAAZHJzL2Rvd25yZXYueG1sRI/BSgMx&#10;EIbvgu8QRvBmsxYqZdu0SKV08aDY9lBvw2bcrN1MliRut2/vHAQvwz8M8/18y/XoOzVQTG1gA4+T&#10;AhRxHWzLjYHjYfswB5UyssUuMBm4UoL16vZmiaUNF/6gYZ8bJRBOJRpwOfel1ql25DFNQk8st68Q&#10;PWZZY6NtxIvAfaenRfGkPbYsDQ572jiqz/sfb+D9dZhX+Tql+OZOu22sZt9592nM/d34spDxvACV&#10;acz/H3+IyorDTBzESBLo1S8AAAD//wMAUEsBAi0AFAAGAAgAAAAhANvh9svuAAAAhQEAABMAAAAA&#10;AAAAAAAAAAAAAAAAAFtDb250ZW50X1R5cGVzXS54bWxQSwECLQAUAAYACAAAACEAWvQsW78AAAAV&#10;AQAACwAAAAAAAAAAAAAAAAAfAQAAX3JlbHMvLnJlbHNQSwECLQAUAAYACAAAACEAMYrQnckAAADh&#10;AAAADwAAAAAAAAAAAAAAAAAHAgAAZHJzL2Rvd25yZXYueG1sUEsFBgAAAAADAAMAtwAAAP0CAAAA&#10;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dhq2ygAAAOEAAAAPAAAAZHJzL2Rvd25yZXYueG1sRI/BasJA&#10;EIbvhb7DMgVvdRNLRaJraNMIPam1heJtyI5JMDsbs2uMb98VCl6GGX7+b/gW6WAa0VPnassK4nEE&#10;griwuuZSwc/36nkGwnlkjY1lUnAlB+ny8WGBibYX/qJ+50sRIOwSVFB53yZSuqIig25sW+KQHWxn&#10;0IezK6Xu8BLgppGTKJpKgzWHDxW2lFVUHHdno2CdZ/Iwva7M6WW237znTf+7NRulRk/DxzyMtzkI&#10;T4O/N/4Rnzo4vMZwMwobyOUfAAAA//8DAFBLAQItABQABgAIAAAAIQDb4fbL7gAAAIUBAAATAAAA&#10;AAAAAAAAAAAAAAAAAABbQ29udGVudF9UeXBlc10ueG1sUEsBAi0AFAAGAAgAAAAhAFr0LFu/AAAA&#10;FQEAAAsAAAAAAAAAAAAAAAAAHwEAAF9yZWxzLy5yZWxzUEsBAi0AFAAGAAgAAAAhAOh2GrbKAAAA&#10;4QAAAA8AAAAAAAAAAAAAAAAABwIAAGRycy9kb3ducmV2LnhtbFBLBQYAAAAAAwADALcAAAD+AgAA&#10;AAA=&#10;" stroked="f" strokeweight="1pt">
                      <v:fill r:id="rId7" o:title="" recolor="t" rotate="t" type="frame"/>
                    </v:rect>
                    <w10:wrap anchorx="page" anchory="page"/>
                  </v:group>
                </w:pict>
              </mc:Fallback>
            </mc:AlternateContent>
          </w:r>
        </w:p>
        <w:p w14:paraId="57CF0944" w14:textId="1746A880" w:rsidR="005F1760" w:rsidRPr="005F1760" w:rsidRDefault="00296E3E" w:rsidP="005F1760">
          <w:pPr>
            <w:spacing w:line="360" w:lineRule="auto"/>
            <w:rPr>
              <w:rFonts w:cstheme="minorHAnsi"/>
            </w:rPr>
          </w:pPr>
          <w:r>
            <w:rPr>
              <w:noProof/>
            </w:rPr>
            <w:drawing>
              <wp:anchor distT="0" distB="0" distL="114300" distR="114300" simplePos="0" relativeHeight="251686912" behindDoc="1" locked="0" layoutInCell="1" allowOverlap="1" wp14:anchorId="3AB968A8" wp14:editId="3D5CE1F6">
                <wp:simplePos x="0" y="0"/>
                <wp:positionH relativeFrom="column">
                  <wp:posOffset>3007995</wp:posOffset>
                </wp:positionH>
                <wp:positionV relativeFrom="paragraph">
                  <wp:posOffset>7425690</wp:posOffset>
                </wp:positionV>
                <wp:extent cx="2733675" cy="1276350"/>
                <wp:effectExtent l="0" t="0" r="9525" b="0"/>
                <wp:wrapTight wrapText="bothSides">
                  <wp:wrapPolygon edited="0">
                    <wp:start x="0" y="0"/>
                    <wp:lineTo x="0" y="21278"/>
                    <wp:lineTo x="21525" y="21278"/>
                    <wp:lineTo x="21525" y="0"/>
                    <wp:lineTo x="0" y="0"/>
                  </wp:wrapPolygon>
                </wp:wrapTight>
                <wp:docPr id="1801200632" name="Picture 2" descr="A close-up of a white 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1200632" name="Picture 2" descr="A close-up of a white card&#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33675" cy="1276350"/>
                        </a:xfrm>
                        <a:prstGeom prst="rect">
                          <a:avLst/>
                        </a:prstGeom>
                        <a:noFill/>
                        <a:ln>
                          <a:noFill/>
                        </a:ln>
                      </pic:spPr>
                    </pic:pic>
                  </a:graphicData>
                </a:graphic>
                <wp14:sizeRelH relativeFrom="page">
                  <wp14:pctWidth>0</wp14:pctWidth>
                </wp14:sizeRelH>
                <wp14:sizeRelV relativeFrom="page">
                  <wp14:pctHeight>0</wp14:pctHeight>
                </wp14:sizeRelV>
              </wp:anchor>
            </w:drawing>
          </w:r>
          <w:r w:rsidR="004C1F38" w:rsidRPr="005F1760">
            <w:rPr>
              <w:rFonts w:cstheme="minorHAnsi"/>
              <w:noProof/>
            </w:rPr>
            <mc:AlternateContent>
              <mc:Choice Requires="wps">
                <w:drawing>
                  <wp:anchor distT="0" distB="0" distL="114300" distR="114300" simplePos="0" relativeHeight="251663360" behindDoc="0" locked="0" layoutInCell="1" allowOverlap="1" wp14:anchorId="3C8A5B69" wp14:editId="15BCF7D3">
                    <wp:simplePos x="0" y="0"/>
                    <wp:positionH relativeFrom="column">
                      <wp:posOffset>90152</wp:posOffset>
                    </wp:positionH>
                    <wp:positionV relativeFrom="paragraph">
                      <wp:posOffset>3845032</wp:posOffset>
                    </wp:positionV>
                    <wp:extent cx="5642395" cy="1906074"/>
                    <wp:effectExtent l="0" t="0" r="9525" b="12065"/>
                    <wp:wrapNone/>
                    <wp:docPr id="2055190176" name="Text Box 1"/>
                    <wp:cNvGraphicFramePr/>
                    <a:graphic xmlns:a="http://schemas.openxmlformats.org/drawingml/2006/main">
                      <a:graphicData uri="http://schemas.microsoft.com/office/word/2010/wordprocessingShape">
                        <wps:wsp>
                          <wps:cNvSpPr txBox="1"/>
                          <wps:spPr>
                            <a:xfrm>
                              <a:off x="0" y="0"/>
                              <a:ext cx="5642395" cy="1906074"/>
                            </a:xfrm>
                            <a:prstGeom prst="rect">
                              <a:avLst/>
                            </a:prstGeom>
                            <a:solidFill>
                              <a:schemeClr val="lt1"/>
                            </a:solidFill>
                            <a:ln w="6350">
                              <a:solidFill>
                                <a:prstClr val="black"/>
                              </a:solidFill>
                            </a:ln>
                          </wps:spPr>
                          <wps:txbx>
                            <w:txbxContent>
                              <w:p w14:paraId="10691F80" w14:textId="13EB2E87" w:rsidR="004C1F38" w:rsidRPr="004C1F38" w:rsidRDefault="004C1F38" w:rsidP="004C1F38">
                                <w:pPr>
                                  <w:pStyle w:val="NormalWeb"/>
                                  <w:spacing w:before="0" w:beforeAutospacing="0"/>
                                  <w:rPr>
                                    <w:rFonts w:asciiTheme="minorHAnsi" w:hAnsiTheme="minorHAnsi" w:cstheme="minorHAnsi"/>
                                    <w:color w:val="1D2125"/>
                                    <w:sz w:val="28"/>
                                    <w:szCs w:val="28"/>
                                  </w:rPr>
                                </w:pPr>
                                <w:r w:rsidRPr="004C1F38">
                                  <w:rPr>
                                    <w:rFonts w:asciiTheme="minorHAnsi" w:hAnsiTheme="minorHAnsi" w:cstheme="minorHAnsi"/>
                                    <w:b/>
                                    <w:bCs/>
                                    <w:i/>
                                    <w:iCs/>
                                    <w:color w:val="1D2125"/>
                                    <w:sz w:val="28"/>
                                    <w:szCs w:val="28"/>
                                  </w:rPr>
                                  <w:t>Assignment brief:</w:t>
                                </w:r>
                                <w:r w:rsidRPr="004C1F38">
                                  <w:rPr>
                                    <w:rFonts w:asciiTheme="minorHAnsi" w:hAnsiTheme="minorHAnsi" w:cstheme="minorHAnsi"/>
                                    <w:b/>
                                    <w:bCs/>
                                    <w:color w:val="1D2125"/>
                                    <w:sz w:val="28"/>
                                    <w:szCs w:val="28"/>
                                  </w:rPr>
                                  <w:t> </w:t>
                                </w:r>
                                <w:r w:rsidRPr="004C1F38">
                                  <w:rPr>
                                    <w:rStyle w:val="apple-converted-space"/>
                                    <w:rFonts w:asciiTheme="minorHAnsi" w:hAnsiTheme="minorHAnsi" w:cstheme="minorHAnsi"/>
                                    <w:b/>
                                    <w:bCs/>
                                    <w:color w:val="1D2125"/>
                                    <w:sz w:val="28"/>
                                    <w:szCs w:val="28"/>
                                  </w:rPr>
                                  <w:t> </w:t>
                                </w:r>
                                <w:r w:rsidRPr="004C1F38">
                                  <w:rPr>
                                    <w:rFonts w:asciiTheme="minorHAnsi" w:hAnsiTheme="minorHAnsi" w:cstheme="minorHAnsi"/>
                                    <w:color w:val="1D2125"/>
                                    <w:sz w:val="28"/>
                                    <w:szCs w:val="28"/>
                                  </w:rPr>
                                  <w:t> When considering the nature of archaeology as a political practice (or not), focus on a specific aspect – such as methodology, interpretation, legislation, etc. You may restrict your response to a specific period, place, or cultural group if you wish. </w:t>
                                </w:r>
                              </w:p>
                              <w:p w14:paraId="503D60A1" w14:textId="0A4CB017" w:rsidR="004C1F38" w:rsidRPr="004C1F38" w:rsidRDefault="004C1F38" w:rsidP="004C1F38">
                                <w:pPr>
                                  <w:pStyle w:val="NormalWeb"/>
                                  <w:spacing w:before="0" w:beforeAutospacing="0"/>
                                  <w:rPr>
                                    <w:rFonts w:asciiTheme="minorHAnsi" w:hAnsiTheme="minorHAnsi" w:cstheme="minorHAnsi"/>
                                    <w:color w:val="1D2125"/>
                                    <w:sz w:val="28"/>
                                    <w:szCs w:val="28"/>
                                  </w:rPr>
                                </w:pPr>
                                <w:r w:rsidRPr="004C1F38">
                                  <w:rPr>
                                    <w:rFonts w:asciiTheme="minorHAnsi" w:hAnsiTheme="minorHAnsi" w:cstheme="minorHAnsi"/>
                                    <w:b/>
                                    <w:bCs/>
                                    <w:i/>
                                    <w:iCs/>
                                    <w:color w:val="1D2125"/>
                                    <w:sz w:val="28"/>
                                    <w:szCs w:val="28"/>
                                  </w:rPr>
                                  <w:t>Assignment 2 Question:</w:t>
                                </w:r>
                                <w:r w:rsidRPr="004C1F38">
                                  <w:rPr>
                                    <w:rFonts w:asciiTheme="minorHAnsi" w:hAnsiTheme="minorHAnsi" w:cstheme="minorHAnsi"/>
                                    <w:color w:val="1D2125"/>
                                    <w:sz w:val="28"/>
                                    <w:szCs w:val="28"/>
                                  </w:rPr>
                                  <w:t xml:space="preserve">  Is archaeology a political practice?</w:t>
                                </w:r>
                              </w:p>
                              <w:p w14:paraId="45638AA4" w14:textId="55BFBD6B" w:rsidR="004C1F38" w:rsidRPr="004C1F38" w:rsidRDefault="004C1F38">
                                <w:pPr>
                                  <w:rPr>
                                    <w:rFonts w:cstheme="minorHAnsi"/>
                                    <w:sz w:val="28"/>
                                    <w:szCs w:val="2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C8A5B69" id="_x0000_t202" coordsize="21600,21600" o:spt="202" path="m,l,21600r21600,l21600,xe">
                    <v:stroke joinstyle="miter"/>
                    <v:path gradientshapeok="t" o:connecttype="rect"/>
                  </v:shapetype>
                  <v:shape id="Text Box 1" o:spid="_x0000_s1026" type="#_x0000_t202" style="position:absolute;margin-left:7.1pt;margin-top:302.75pt;width:444.3pt;height:150.1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1w6k9OQIAAH0EAAAOAAAAZHJzL2Uyb0RvYy54bWysVE1v2zAMvQ/YfxB0X+ykSboYcYosRYYB&#13;&#10;RVsgHXpWZCk2JouapMTOfv0o2flot9Owi0yJ1BP5+Oj5XVsrchDWVaBzOhyklAjNoaj0LqffX9af&#13;&#10;PlPiPNMFU6BFTo/C0bvFxw/zxmRiBCWoQliCINpljclp6b3JksTxUtTMDcAIjU4JtmYet3aXFJY1&#13;&#10;iF6rZJSm06QBWxgLXDiHp/edky4ivpSC+ycpnfBE5RRz83G1cd2GNVnMWbazzJQV79Ng/5BFzSqN&#13;&#10;j56h7plnZG+rP6DqiltwIP2AQ52AlBUXsQasZpi+q2ZTMiNiLUiOM2ea3P+D5Y+HjXm2xLdfoMUG&#13;&#10;BkIa4zKHh6GeVto6fDFTgn6k8HimTbSecDycTMejm9mEEo6+4SydprfjgJNcrhvr/FcBNQlGTi32&#13;&#10;JdLFDg/Od6GnkPCaA1UV60qpuAlaECtlyYFhF5WPSSL4myilSZPT6c0kjcBvfAH6fH+rGP/Rp3cV&#13;&#10;hXhKY86X4oPl223bM7KF4ohEWeg05AxfV4j7wJx/ZhZFg9zgIPgnXKQCTAZ6i5IS7K+/nYd47CV6&#13;&#10;KWlQhDl1P/fMCkrUN41dng3H46DauBlPbke4sdee7bVH7+sVIENDHDnDoxnivTqZ0kL9ivOyDK+i&#13;&#10;i2mOb+fUn8yV70YD542L5TIGoU4N8w96Y3iADh0JfL60r8yavp8epfAIJ7my7F1bu9hwU8Ny70FW&#13;&#10;seeB4I7VnnfUeFRNP49hiK73Mery11j8BgAA//8DAFBLAwQUAAYACAAAACEAmJ/OpOAAAAAPAQAA&#13;&#10;DwAAAGRycy9kb3ducmV2LnhtbExPy07DMBC8I/EP1iJxozYRKWkap+JRuHCiIM5u7NoW8TqK3TT8&#13;&#10;PdsTXFY72tl5NJs59GwyY/IRJdwuBDCDXdQerYTPj5ebCljKCrXqIxoJPybBpr28aFSt4wnfzbTL&#13;&#10;lpEIplpJcDkPNeepcyaotIiDQbod4hhUJjharkd1IvHQ80KIJQ/KIzk4NZgnZ7rv3TFI2D7ale0q&#13;&#10;Nbptpb2f5q/Dm32V8vpqfl7TeFgDy2bOfx9w7kD5oaVg+3hEnVhP+K4gpoSlKEtgRFiJggrtz0t5&#13;&#10;D7xt+P8e7S8AAAD//wMAUEsBAi0AFAAGAAgAAAAhALaDOJL+AAAA4QEAABMAAAAAAAAAAAAAAAAA&#13;&#10;AAAAAFtDb250ZW50X1R5cGVzXS54bWxQSwECLQAUAAYACAAAACEAOP0h/9YAAACUAQAACwAAAAAA&#13;&#10;AAAAAAAAAAAvAQAAX3JlbHMvLnJlbHNQSwECLQAUAAYACAAAACEAdcOpPTkCAAB9BAAADgAAAAAA&#13;&#10;AAAAAAAAAAAuAgAAZHJzL2Uyb0RvYy54bWxQSwECLQAUAAYACAAAACEAmJ/OpOAAAAAPAQAADwAA&#13;&#10;AAAAAAAAAAAAAACTBAAAZHJzL2Rvd25yZXYueG1sUEsFBgAAAAAEAAQA8wAAAKAFAAAAAA==&#13;&#10;" fillcolor="white [3201]" strokeweight=".5pt">
                    <v:textbox>
                      <w:txbxContent>
                        <w:p w14:paraId="10691F80" w14:textId="13EB2E87" w:rsidR="004C1F38" w:rsidRPr="004C1F38" w:rsidRDefault="004C1F38" w:rsidP="004C1F38">
                          <w:pPr>
                            <w:pStyle w:val="NormalWeb"/>
                            <w:spacing w:before="0" w:beforeAutospacing="0"/>
                            <w:rPr>
                              <w:rFonts w:asciiTheme="minorHAnsi" w:hAnsiTheme="minorHAnsi" w:cstheme="minorHAnsi"/>
                              <w:color w:val="1D2125"/>
                              <w:sz w:val="28"/>
                              <w:szCs w:val="28"/>
                            </w:rPr>
                          </w:pPr>
                          <w:r w:rsidRPr="004C1F38">
                            <w:rPr>
                              <w:rFonts w:asciiTheme="minorHAnsi" w:hAnsiTheme="minorHAnsi" w:cstheme="minorHAnsi"/>
                              <w:b/>
                              <w:bCs/>
                              <w:i/>
                              <w:iCs/>
                              <w:color w:val="1D2125"/>
                              <w:sz w:val="28"/>
                              <w:szCs w:val="28"/>
                            </w:rPr>
                            <w:t>Assignment brief:</w:t>
                          </w:r>
                          <w:r w:rsidRPr="004C1F38">
                            <w:rPr>
                              <w:rFonts w:asciiTheme="minorHAnsi" w:hAnsiTheme="minorHAnsi" w:cstheme="minorHAnsi"/>
                              <w:b/>
                              <w:bCs/>
                              <w:color w:val="1D2125"/>
                              <w:sz w:val="28"/>
                              <w:szCs w:val="28"/>
                            </w:rPr>
                            <w:t> </w:t>
                          </w:r>
                          <w:r w:rsidRPr="004C1F38">
                            <w:rPr>
                              <w:rStyle w:val="apple-converted-space"/>
                              <w:rFonts w:asciiTheme="minorHAnsi" w:hAnsiTheme="minorHAnsi" w:cstheme="minorHAnsi"/>
                              <w:b/>
                              <w:bCs/>
                              <w:color w:val="1D2125"/>
                              <w:sz w:val="28"/>
                              <w:szCs w:val="28"/>
                            </w:rPr>
                            <w:t> </w:t>
                          </w:r>
                          <w:r w:rsidRPr="004C1F38">
                            <w:rPr>
                              <w:rFonts w:asciiTheme="minorHAnsi" w:hAnsiTheme="minorHAnsi" w:cstheme="minorHAnsi"/>
                              <w:color w:val="1D2125"/>
                              <w:sz w:val="28"/>
                              <w:szCs w:val="28"/>
                            </w:rPr>
                            <w:t> When considering the nature of archaeology as a political practice (or not), focus on a specific aspect – such as methodology, interpretation, legislation, etc. You may restrict your response to a specific period, place, or cultural group if you wish. </w:t>
                          </w:r>
                        </w:p>
                        <w:p w14:paraId="503D60A1" w14:textId="0A4CB017" w:rsidR="004C1F38" w:rsidRPr="004C1F38" w:rsidRDefault="004C1F38" w:rsidP="004C1F38">
                          <w:pPr>
                            <w:pStyle w:val="NormalWeb"/>
                            <w:spacing w:before="0" w:beforeAutospacing="0"/>
                            <w:rPr>
                              <w:rFonts w:asciiTheme="minorHAnsi" w:hAnsiTheme="minorHAnsi" w:cstheme="minorHAnsi"/>
                              <w:color w:val="1D2125"/>
                              <w:sz w:val="28"/>
                              <w:szCs w:val="28"/>
                            </w:rPr>
                          </w:pPr>
                          <w:r w:rsidRPr="004C1F38">
                            <w:rPr>
                              <w:rFonts w:asciiTheme="minorHAnsi" w:hAnsiTheme="minorHAnsi" w:cstheme="minorHAnsi"/>
                              <w:b/>
                              <w:bCs/>
                              <w:i/>
                              <w:iCs/>
                              <w:color w:val="1D2125"/>
                              <w:sz w:val="28"/>
                              <w:szCs w:val="28"/>
                            </w:rPr>
                            <w:t>Assignment 2 Question:</w:t>
                          </w:r>
                          <w:r w:rsidRPr="004C1F38">
                            <w:rPr>
                              <w:rFonts w:asciiTheme="minorHAnsi" w:hAnsiTheme="minorHAnsi" w:cstheme="minorHAnsi"/>
                              <w:color w:val="1D2125"/>
                              <w:sz w:val="28"/>
                              <w:szCs w:val="28"/>
                            </w:rPr>
                            <w:t xml:space="preserve">  Is archaeology a political practice?</w:t>
                          </w:r>
                        </w:p>
                        <w:p w14:paraId="45638AA4" w14:textId="55BFBD6B" w:rsidR="004C1F38" w:rsidRPr="004C1F38" w:rsidRDefault="004C1F38">
                          <w:pPr>
                            <w:rPr>
                              <w:rFonts w:cstheme="minorHAnsi"/>
                              <w:sz w:val="28"/>
                              <w:szCs w:val="28"/>
                            </w:rPr>
                          </w:pPr>
                        </w:p>
                      </w:txbxContent>
                    </v:textbox>
                  </v:shape>
                </w:pict>
              </mc:Fallback>
            </mc:AlternateContent>
          </w:r>
          <w:r w:rsidR="004C1F38" w:rsidRPr="005F1760">
            <w:rPr>
              <w:rFonts w:cstheme="minorHAnsi"/>
            </w:rPr>
            <w:br w:type="page"/>
          </w:r>
        </w:p>
      </w:sdtContent>
    </w:sdt>
    <w:p w14:paraId="3975F4DE" w14:textId="14172045" w:rsidR="005F1760" w:rsidRPr="005F1760" w:rsidRDefault="005F1760" w:rsidP="005F1760">
      <w:pPr>
        <w:spacing w:line="360" w:lineRule="auto"/>
        <w:rPr>
          <w:rFonts w:cstheme="minorHAnsi"/>
        </w:rPr>
      </w:pPr>
      <w:bookmarkStart w:id="0" w:name="_Hlk151142955"/>
      <w:r w:rsidRPr="005F1760">
        <w:rPr>
          <w:rFonts w:cstheme="minorHAnsi"/>
          <w:shd w:val="clear" w:color="auto" w:fill="FFFFFF"/>
        </w:rPr>
        <w:lastRenderedPageBreak/>
        <w:t xml:space="preserve">Politics significantly impacts archaeology, from obtaining funding to securing access to archaeological sites to deciding how discoveries and interpretations are disseminated. If not </w:t>
      </w:r>
      <w:r w:rsidR="008A4169">
        <w:rPr>
          <w:rFonts w:cstheme="minorHAnsi"/>
          <w:shd w:val="clear" w:color="auto" w:fill="FFFFFF"/>
        </w:rPr>
        <w:t>adequately</w:t>
      </w:r>
      <w:r w:rsidRPr="005F1760">
        <w:rPr>
          <w:rFonts w:cstheme="minorHAnsi"/>
          <w:shd w:val="clear" w:color="auto" w:fill="FFFFFF"/>
        </w:rPr>
        <w:t xml:space="preserve"> addressed, archaeological research can be exploited to reinforce and justify nationalistic and racist ideologies</w:t>
      </w:r>
      <w:r w:rsidR="00245DEC">
        <w:rPr>
          <w:rFonts w:cstheme="minorHAnsi"/>
          <w:shd w:val="clear" w:color="auto" w:fill="FFFFFF"/>
        </w:rPr>
        <w:t xml:space="preserve"> </w:t>
      </w:r>
      <w:r w:rsidRPr="005F1760">
        <w:rPr>
          <w:rFonts w:cstheme="minorHAnsi"/>
          <w:shd w:val="clear" w:color="auto" w:fill="FFFFFF"/>
        </w:rPr>
        <w:t xml:space="preserve">(The Guardian, 2017; The Conversation, 2019).  </w:t>
      </w:r>
      <w:bookmarkStart w:id="1" w:name="_Hlk151190353"/>
      <w:r w:rsidR="009D7938" w:rsidRPr="005F1760">
        <w:rPr>
          <w:rFonts w:cstheme="minorHAnsi"/>
        </w:rPr>
        <w:t xml:space="preserve">This essay will </w:t>
      </w:r>
      <w:r w:rsidR="00576294">
        <w:rPr>
          <w:rFonts w:cstheme="minorHAnsi"/>
        </w:rPr>
        <w:t xml:space="preserve">provide </w:t>
      </w:r>
      <w:r w:rsidR="009D7938">
        <w:rPr>
          <w:rFonts w:cstheme="minorHAnsi"/>
        </w:rPr>
        <w:t xml:space="preserve">evidence that </w:t>
      </w:r>
      <w:r w:rsidR="00576294">
        <w:rPr>
          <w:rFonts w:cstheme="minorHAnsi"/>
        </w:rPr>
        <w:t xml:space="preserve">confirms </w:t>
      </w:r>
      <w:r w:rsidR="009D7938">
        <w:rPr>
          <w:rFonts w:cstheme="minorHAnsi"/>
        </w:rPr>
        <w:t xml:space="preserve">archaeology is </w:t>
      </w:r>
      <w:r w:rsidR="00576294">
        <w:rPr>
          <w:rFonts w:cstheme="minorHAnsi"/>
        </w:rPr>
        <w:t xml:space="preserve">indeed </w:t>
      </w:r>
      <w:r w:rsidR="009D7938">
        <w:rPr>
          <w:rFonts w:cstheme="minorHAnsi"/>
        </w:rPr>
        <w:t>a political practice by focusing</w:t>
      </w:r>
      <w:r w:rsidR="009D7938" w:rsidRPr="005F1760">
        <w:rPr>
          <w:rFonts w:cstheme="minorHAnsi"/>
        </w:rPr>
        <w:t xml:space="preserve"> on the Ahnenerbe organisation founded by the National Socialist German Workers' Party or Nazi party regime in the 1930s following Hitler's rise to power (Britannica, 2023</w:t>
      </w:r>
      <w:r w:rsidR="00A134F0">
        <w:rPr>
          <w:rFonts w:cstheme="minorHAnsi"/>
        </w:rPr>
        <w:t>a</w:t>
      </w:r>
      <w:r w:rsidR="009D7938" w:rsidRPr="005F1760">
        <w:rPr>
          <w:rFonts w:cstheme="minorHAnsi"/>
        </w:rPr>
        <w:t xml:space="preserve">).  </w:t>
      </w:r>
      <w:bookmarkEnd w:id="1"/>
      <w:r w:rsidRPr="005F1760">
        <w:rPr>
          <w:rFonts w:cstheme="minorHAnsi"/>
        </w:rPr>
        <w:t xml:space="preserve">The Nazi regime manipulated archaeology to promote nationalist propaganda, primarily through the Ahnenerbe organisation (Yad Vashem, 2023).  </w:t>
      </w:r>
      <w:bookmarkStart w:id="2" w:name="_Hlk151190474"/>
      <w:r w:rsidRPr="005F1760">
        <w:rPr>
          <w:rFonts w:cstheme="minorHAnsi"/>
        </w:rPr>
        <w:t xml:space="preserve">The essay explores the historical background of German nationalism and </w:t>
      </w:r>
      <w:r w:rsidR="009D7938">
        <w:rPr>
          <w:rFonts w:cstheme="minorHAnsi"/>
        </w:rPr>
        <w:t xml:space="preserve">the </w:t>
      </w:r>
      <w:r w:rsidRPr="005F1760">
        <w:rPr>
          <w:rFonts w:cstheme="minorHAnsi"/>
        </w:rPr>
        <w:t xml:space="preserve">rise of racial ideology, which led to the establishment of the Nazi Party and the Ahnenerbe. It further delves into how archaeological research was manipulated to fit the political views and nationalist ideology of the Nazi party and how it was used to justify territorial expansion. Finally, the essay concludes by reflecting on </w:t>
      </w:r>
      <w:r w:rsidR="001533A0">
        <w:rPr>
          <w:rFonts w:cstheme="minorHAnsi"/>
        </w:rPr>
        <w:t>archaeology's role in the Ahnenerbe, its impact, and</w:t>
      </w:r>
      <w:r w:rsidRPr="005F1760">
        <w:rPr>
          <w:rFonts w:cstheme="minorHAnsi"/>
        </w:rPr>
        <w:t xml:space="preserve"> the lessons that can be learned.</w:t>
      </w:r>
    </w:p>
    <w:bookmarkEnd w:id="0"/>
    <w:bookmarkEnd w:id="2"/>
    <w:p w14:paraId="7197518F" w14:textId="77777777" w:rsidR="005F1760" w:rsidRPr="005F1760" w:rsidRDefault="005F1760" w:rsidP="005F1760">
      <w:pPr>
        <w:spacing w:line="360" w:lineRule="auto"/>
        <w:rPr>
          <w:rFonts w:cstheme="minorHAnsi"/>
        </w:rPr>
      </w:pPr>
    </w:p>
    <w:p w14:paraId="7D3FB2AD" w14:textId="7EE60991" w:rsidR="005F1760" w:rsidRPr="005F1760" w:rsidRDefault="005F1760" w:rsidP="005F1760">
      <w:pPr>
        <w:spacing w:after="160" w:line="360" w:lineRule="auto"/>
        <w:rPr>
          <w:rFonts w:cstheme="minorHAnsi"/>
        </w:rPr>
      </w:pPr>
      <w:r w:rsidRPr="005F1760">
        <w:rPr>
          <w:rFonts w:cstheme="minorHAnsi"/>
          <w:noProof/>
        </w:rPr>
        <w:drawing>
          <wp:anchor distT="0" distB="0" distL="114300" distR="114300" simplePos="0" relativeHeight="251665408" behindDoc="0" locked="0" layoutInCell="1" allowOverlap="1" wp14:anchorId="24D19F58" wp14:editId="18DAB32F">
            <wp:simplePos x="0" y="0"/>
            <wp:positionH relativeFrom="margin">
              <wp:align>left</wp:align>
            </wp:positionH>
            <wp:positionV relativeFrom="margin">
              <wp:align>bottom</wp:align>
            </wp:positionV>
            <wp:extent cx="1753235" cy="1930400"/>
            <wp:effectExtent l="0" t="0" r="0" b="0"/>
            <wp:wrapSquare wrapText="bothSides"/>
            <wp:docPr id="2065529990" name="Picture 1" descr="A person with a mustache and a mustach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5529990" name="Picture 1" descr="A person with a mustache and a mustache&#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53235" cy="1930400"/>
                    </a:xfrm>
                    <a:prstGeom prst="rect">
                      <a:avLst/>
                    </a:prstGeom>
                    <a:noFill/>
                    <a:ln>
                      <a:noFill/>
                    </a:ln>
                  </pic:spPr>
                </pic:pic>
              </a:graphicData>
            </a:graphic>
            <wp14:sizeRelH relativeFrom="page">
              <wp14:pctWidth>0</wp14:pctWidth>
            </wp14:sizeRelH>
            <wp14:sizeRelV relativeFrom="page">
              <wp14:pctHeight>0</wp14:pctHeight>
            </wp14:sizeRelV>
          </wp:anchor>
        </w:drawing>
      </w:r>
      <w:bookmarkStart w:id="3" w:name="_Hlk151143204"/>
      <w:r w:rsidRPr="005F1760">
        <w:rPr>
          <w:rFonts w:cstheme="minorHAnsi"/>
        </w:rPr>
        <w:t xml:space="preserve">To understand Germany during this period, it is essential to examine how nationalism rose before and after the First World War and its impact on the political landscape.  German nationalism started much earlier with Gobineau's 1853 'Essay on the Inequality of Human Races' </w:t>
      </w:r>
      <w:r w:rsidR="00115067">
        <w:rPr>
          <w:rFonts w:cstheme="minorHAnsi"/>
        </w:rPr>
        <w:t xml:space="preserve">(Internet Archive, 2014) </w:t>
      </w:r>
      <w:r w:rsidRPr="005F1760">
        <w:rPr>
          <w:rFonts w:cstheme="minorHAnsi"/>
        </w:rPr>
        <w:t>and gained momentum after forming the first German Reich in 1871</w:t>
      </w:r>
      <w:r w:rsidR="009B2C8A">
        <w:rPr>
          <w:rFonts w:cstheme="minorHAnsi"/>
        </w:rPr>
        <w:t xml:space="preserve"> </w:t>
      </w:r>
      <w:r w:rsidRPr="005F1760">
        <w:rPr>
          <w:rFonts w:cstheme="minorHAnsi"/>
        </w:rPr>
        <w:t>(Gov.Uk, 2021; Young, 2002).  In the early 1900s, the German Kaiser (Pic 1) (BBC, 2014) provided military officers with a book by the Germanophile Houston Chamberlain that reignited interest in Gobineau's work. This led to the growth of nationalism and antisemitism, as Chamberlain argued that interacting with Jews could make a German Jewish (Woodroffe, 1981, pp. 143-144; Young, 2002).</w:t>
      </w:r>
      <w:bookmarkEnd w:id="3"/>
      <w:r w:rsidRPr="005F1760">
        <w:rPr>
          <w:rFonts w:cstheme="minorHAnsi"/>
        </w:rPr>
        <w:t xml:space="preserve">  There was opposition to the nationalist views. For example, a prehistorian and anthropologist, Rudolf Virchow, countered these views and disagreed with the notion of Germans as a superior race (Arnold, 2006).</w:t>
      </w:r>
    </w:p>
    <w:p w14:paraId="1374A4AC" w14:textId="01150D6F" w:rsidR="009843D7" w:rsidRDefault="00BF5520" w:rsidP="00770127">
      <w:pPr>
        <w:spacing w:after="160" w:line="360" w:lineRule="auto"/>
        <w:rPr>
          <w:rFonts w:eastAsia="Times New Roman" w:cstheme="minorHAnsi"/>
          <w:noProof/>
          <w:kern w:val="0"/>
          <w:lang w:eastAsia="en-GB"/>
          <w14:ligatures w14:val="none"/>
        </w:rPr>
      </w:pPr>
      <w:r w:rsidRPr="005F1760">
        <w:rPr>
          <w:rFonts w:cstheme="minorHAnsi"/>
          <w:noProof/>
        </w:rPr>
        <w:lastRenderedPageBreak/>
        <w:drawing>
          <wp:anchor distT="0" distB="0" distL="114300" distR="114300" simplePos="0" relativeHeight="251667456" behindDoc="1" locked="0" layoutInCell="1" allowOverlap="1" wp14:anchorId="5D1ECE4C" wp14:editId="6BC96F55">
            <wp:simplePos x="0" y="0"/>
            <wp:positionH relativeFrom="margin">
              <wp:posOffset>-3810</wp:posOffset>
            </wp:positionH>
            <wp:positionV relativeFrom="margin">
              <wp:posOffset>6419215</wp:posOffset>
            </wp:positionV>
            <wp:extent cx="1520825" cy="2314575"/>
            <wp:effectExtent l="0" t="0" r="3175" b="9525"/>
            <wp:wrapSquare wrapText="bothSides"/>
            <wp:docPr id="260278227" name="Picture 4" descr="A close-up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0278227" name="Picture 4" descr="A close-up of a person&#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520825" cy="2314575"/>
                    </a:xfrm>
                    <a:prstGeom prst="rect">
                      <a:avLst/>
                    </a:prstGeom>
                    <a:noFill/>
                    <a:ln>
                      <a:noFill/>
                    </a:ln>
                  </pic:spPr>
                </pic:pic>
              </a:graphicData>
            </a:graphic>
            <wp14:sizeRelH relativeFrom="page">
              <wp14:pctWidth>0</wp14:pctWidth>
            </wp14:sizeRelH>
            <wp14:sizeRelV relativeFrom="page">
              <wp14:pctHeight>0</wp14:pctHeight>
            </wp14:sizeRelV>
          </wp:anchor>
        </w:drawing>
      </w:r>
      <w:r w:rsidR="005F1760" w:rsidRPr="005F1760">
        <w:rPr>
          <w:rFonts w:cstheme="minorHAnsi"/>
          <w:noProof/>
        </w:rPr>
        <w:drawing>
          <wp:anchor distT="0" distB="0" distL="114300" distR="114300" simplePos="0" relativeHeight="251666432" behindDoc="1" locked="0" layoutInCell="1" allowOverlap="1" wp14:anchorId="1918DF1A" wp14:editId="431E1BFB">
            <wp:simplePos x="0" y="0"/>
            <wp:positionH relativeFrom="margin">
              <wp:posOffset>2842895</wp:posOffset>
            </wp:positionH>
            <wp:positionV relativeFrom="margin">
              <wp:posOffset>-208915</wp:posOffset>
            </wp:positionV>
            <wp:extent cx="2918460" cy="2408555"/>
            <wp:effectExtent l="0" t="0" r="0" b="0"/>
            <wp:wrapSquare wrapText="bothSides"/>
            <wp:docPr id="1533466783" name="Picture 3" descr="A person climbing a ladd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3466783" name="Picture 3" descr="A person climbing a ladder&#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18460" cy="2408555"/>
                    </a:xfrm>
                    <a:prstGeom prst="rect">
                      <a:avLst/>
                    </a:prstGeom>
                    <a:noFill/>
                    <a:ln>
                      <a:noFill/>
                    </a:ln>
                  </pic:spPr>
                </pic:pic>
              </a:graphicData>
            </a:graphic>
            <wp14:sizeRelH relativeFrom="page">
              <wp14:pctWidth>0</wp14:pctWidth>
            </wp14:sizeRelH>
            <wp14:sizeRelV relativeFrom="page">
              <wp14:pctHeight>0</wp14:pctHeight>
            </wp14:sizeRelV>
          </wp:anchor>
        </w:drawing>
      </w:r>
      <w:r w:rsidR="005F1760" w:rsidRPr="005F1760">
        <w:rPr>
          <w:rFonts w:cstheme="minorHAnsi"/>
        </w:rPr>
        <w:t>After the First World War, the Treaty of Versailles imposed military limitations and financial reparations on Germany, paving the way for right-wing nationalist ideologies (Pic 2)  to thrive (The Holocaust Explained, 2023).</w:t>
      </w:r>
      <w:r w:rsidR="00B75283">
        <w:rPr>
          <w:rFonts w:cstheme="minorHAnsi"/>
        </w:rPr>
        <w:t xml:space="preserve">  </w:t>
      </w:r>
      <w:bookmarkStart w:id="4" w:name="_Hlk151143327"/>
      <w:r w:rsidR="005F1760" w:rsidRPr="005F1760">
        <w:rPr>
          <w:rFonts w:cstheme="minorHAnsi"/>
        </w:rPr>
        <w:t xml:space="preserve">The Nazis exploited the low morale and economic struggles to promote their nationalist agenda of Aryan supremacy, and one of the most significant methods they achieved was through archaeology </w:t>
      </w:r>
      <w:bookmarkEnd w:id="4"/>
      <w:r w:rsidR="005F1760" w:rsidRPr="005F1760">
        <w:rPr>
          <w:rFonts w:cstheme="minorHAnsi"/>
        </w:rPr>
        <w:t>(Holocaust Encyclopaedia, 2023</w:t>
      </w:r>
      <w:r w:rsidR="00A134F0">
        <w:rPr>
          <w:rFonts w:cstheme="minorHAnsi"/>
        </w:rPr>
        <w:t>a</w:t>
      </w:r>
      <w:r w:rsidR="005F1760" w:rsidRPr="005F1760">
        <w:rPr>
          <w:rFonts w:cstheme="minorHAnsi"/>
        </w:rPr>
        <w:t>; Bouchard, 2011).  Preconceived notions about archaeology, influenced by prehistorians like Gustaf Kossina (Pic 3), shaped Nazi ideology (Oxford Reference, 2023</w:t>
      </w:r>
      <w:r w:rsidR="00A134F0">
        <w:rPr>
          <w:rFonts w:cstheme="minorHAnsi"/>
        </w:rPr>
        <w:t>a</w:t>
      </w:r>
      <w:r w:rsidR="005F1760" w:rsidRPr="005F1760">
        <w:rPr>
          <w:rFonts w:cstheme="minorHAnsi"/>
        </w:rPr>
        <w:t xml:space="preserve">).  Kossina stressed the importance of studying the ancestors of Germans, which he conveyed through various written works (Young, 2002).  Kossina's 1911 publication ‘German Prehistory: An Outstanding National Discipline’ caused controversy for politicising the field of archaeology, as did his theory of ‘Siedlungsarchaologie’ or settlement archaeology (Klejn, 2008, pp. 312-327; Trigger, 1967) which became doctrine under the Nazis (Harke, 2014).  Kossina's idea that German artefacts found through archaeology could establish historical rights to a territory appealed to the Nazis (Christensen, 2010).  The 'Kulturkreis' theory identified the ethnic backgrounds of ancient Germans, rationalising the Nazis' false assertions of German lineage and acquisition of European lands (Young, 2002).  </w:t>
      </w:r>
      <w:r w:rsidR="00770127" w:rsidRPr="00770127">
        <w:rPr>
          <w:rFonts w:cstheme="minorHAnsi"/>
        </w:rPr>
        <w:t xml:space="preserve">The Nazis considered prehistory research a </w:t>
      </w:r>
      <w:r w:rsidR="008A4169">
        <w:rPr>
          <w:rFonts w:cstheme="minorHAnsi"/>
        </w:rPr>
        <w:t>pivotal</w:t>
      </w:r>
      <w:r w:rsidR="00770127" w:rsidRPr="00770127">
        <w:rPr>
          <w:rFonts w:cstheme="minorHAnsi"/>
        </w:rPr>
        <w:t xml:space="preserve"> area to validate their supremacist</w:t>
      </w:r>
      <w:r w:rsidR="00770127">
        <w:rPr>
          <w:rFonts w:cstheme="minorHAnsi"/>
        </w:rPr>
        <w:t xml:space="preserve"> Aryan</w:t>
      </w:r>
      <w:r w:rsidR="00770127" w:rsidRPr="00770127">
        <w:rPr>
          <w:rFonts w:cstheme="minorHAnsi"/>
        </w:rPr>
        <w:t xml:space="preserve"> ideology (Maischberger, 2002).</w:t>
      </w:r>
      <w:r w:rsidR="00770127">
        <w:rPr>
          <w:rFonts w:cstheme="minorHAnsi"/>
        </w:rPr>
        <w:t xml:space="preserve"> </w:t>
      </w:r>
      <w:r w:rsidR="00770127" w:rsidRPr="00770127">
        <w:rPr>
          <w:rFonts w:cstheme="minorHAnsi"/>
        </w:rPr>
        <w:t>The Nazis refused to comply with the terms of the Versailles Treaty and instead demanded the unification of all Germans. Their nationalist ideology supported equal rights only for individuals of German descent, while Jewish people were stripped of their citizenship. Furthermore, strict immigration restrictions were imposed on non-Germans. Party membership was limited to those of pure Aryan lineage, and spouses were required to be of pure Aryan descent (Jewish Virtual Library, 2023).</w:t>
      </w:r>
      <w:r w:rsidR="00770127">
        <w:rPr>
          <w:rFonts w:cstheme="minorHAnsi"/>
        </w:rPr>
        <w:t xml:space="preserve">  </w:t>
      </w:r>
      <w:r w:rsidR="009843D7" w:rsidRPr="009843D7">
        <w:t xml:space="preserve"> </w:t>
      </w:r>
      <w:r w:rsidR="009843D7" w:rsidRPr="009843D7">
        <w:rPr>
          <w:rFonts w:eastAsia="Times New Roman" w:cstheme="minorHAnsi"/>
          <w:noProof/>
          <w:kern w:val="0"/>
          <w:lang w:eastAsia="en-GB"/>
          <w14:ligatures w14:val="none"/>
        </w:rPr>
        <w:t xml:space="preserve">The Nazi party </w:t>
      </w:r>
      <w:r w:rsidR="008A4169">
        <w:rPr>
          <w:rFonts w:eastAsia="Times New Roman" w:cstheme="minorHAnsi"/>
          <w:noProof/>
          <w:kern w:val="0"/>
          <w:lang w:eastAsia="en-GB"/>
          <w14:ligatures w14:val="none"/>
        </w:rPr>
        <w:t>recognised</w:t>
      </w:r>
      <w:r w:rsidR="009843D7" w:rsidRPr="009843D7">
        <w:rPr>
          <w:rFonts w:eastAsia="Times New Roman" w:cstheme="minorHAnsi"/>
          <w:noProof/>
          <w:kern w:val="0"/>
          <w:lang w:eastAsia="en-GB"/>
          <w14:ligatures w14:val="none"/>
        </w:rPr>
        <w:t xml:space="preserve"> the power of propaganda in reinforcing their policies of racial purity. </w:t>
      </w:r>
      <w:r w:rsidR="009843D7" w:rsidRPr="009843D7">
        <w:rPr>
          <w:rFonts w:eastAsia="Times New Roman" w:cstheme="minorHAnsi"/>
          <w:noProof/>
          <w:kern w:val="0"/>
          <w:lang w:eastAsia="en-GB"/>
          <w14:ligatures w14:val="none"/>
        </w:rPr>
        <w:lastRenderedPageBreak/>
        <w:t xml:space="preserve">However, they needed </w:t>
      </w:r>
      <w:r>
        <w:rPr>
          <w:noProof/>
        </w:rPr>
        <w:drawing>
          <wp:anchor distT="0" distB="0" distL="114300" distR="114300" simplePos="0" relativeHeight="251689984" behindDoc="1" locked="0" layoutInCell="1" allowOverlap="1" wp14:anchorId="2F9F15C1" wp14:editId="65555316">
            <wp:simplePos x="597535" y="1186815"/>
            <wp:positionH relativeFrom="margin">
              <wp:align>left</wp:align>
            </wp:positionH>
            <wp:positionV relativeFrom="margin">
              <wp:align>top</wp:align>
            </wp:positionV>
            <wp:extent cx="2277110" cy="2282190"/>
            <wp:effectExtent l="0" t="0" r="8890" b="3810"/>
            <wp:wrapSquare wrapText="bothSides"/>
            <wp:docPr id="385172761" name="Picture 1" descr="A person in a suit standing next to a person in a podiu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5172761" name="Picture 1" descr="A person in a suit standing next to a person in a podium&#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277110" cy="2282190"/>
                    </a:xfrm>
                    <a:prstGeom prst="rect">
                      <a:avLst/>
                    </a:prstGeom>
                    <a:noFill/>
                    <a:ln>
                      <a:noFill/>
                    </a:ln>
                  </pic:spPr>
                </pic:pic>
              </a:graphicData>
            </a:graphic>
            <wp14:sizeRelH relativeFrom="page">
              <wp14:pctWidth>0</wp14:pctWidth>
            </wp14:sizeRelH>
            <wp14:sizeRelV relativeFrom="page">
              <wp14:pctHeight>0</wp14:pctHeight>
            </wp14:sizeRelV>
          </wp:anchor>
        </w:drawing>
      </w:r>
      <w:r w:rsidR="009843D7" w:rsidRPr="009843D7">
        <w:rPr>
          <w:rFonts w:eastAsia="Times New Roman" w:cstheme="minorHAnsi"/>
          <w:noProof/>
          <w:kern w:val="0"/>
          <w:lang w:eastAsia="en-GB"/>
          <w14:ligatures w14:val="none"/>
        </w:rPr>
        <w:t>the authority of the academic world of prehistoric archaeology to lend credibility to their arguments.</w:t>
      </w:r>
    </w:p>
    <w:p w14:paraId="09817522" w14:textId="67AFA8B7" w:rsidR="005F1760" w:rsidRPr="005F1760" w:rsidRDefault="00BF5520" w:rsidP="00761775">
      <w:pPr>
        <w:spacing w:after="160" w:line="360" w:lineRule="auto"/>
        <w:rPr>
          <w:rFonts w:cstheme="minorHAnsi"/>
        </w:rPr>
      </w:pPr>
      <w:r w:rsidRPr="005F1760">
        <w:rPr>
          <w:rFonts w:eastAsia="Times New Roman" w:cstheme="minorHAnsi"/>
          <w:noProof/>
          <w:kern w:val="0"/>
          <w:lang w:eastAsia="en-GB"/>
          <w14:ligatures w14:val="none"/>
        </w:rPr>
        <w:drawing>
          <wp:anchor distT="0" distB="0" distL="114300" distR="114300" simplePos="0" relativeHeight="251671552" behindDoc="1" locked="0" layoutInCell="1" allowOverlap="1" wp14:anchorId="6C50FE0B" wp14:editId="321A85CD">
            <wp:simplePos x="0" y="0"/>
            <wp:positionH relativeFrom="margin">
              <wp:posOffset>4058285</wp:posOffset>
            </wp:positionH>
            <wp:positionV relativeFrom="margin">
              <wp:posOffset>5991860</wp:posOffset>
            </wp:positionV>
            <wp:extent cx="1705610" cy="2617470"/>
            <wp:effectExtent l="0" t="0" r="8890" b="0"/>
            <wp:wrapSquare wrapText="bothSides"/>
            <wp:docPr id="261680062" name="Picture 1" descr="A person shaking hands with another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1680062" name="Picture 1" descr="A person shaking hands with another person&#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1705610" cy="2617470"/>
                    </a:xfrm>
                    <a:prstGeom prst="rect">
                      <a:avLst/>
                    </a:prstGeom>
                  </pic:spPr>
                </pic:pic>
              </a:graphicData>
            </a:graphic>
            <wp14:sizeRelH relativeFrom="page">
              <wp14:pctWidth>0</wp14:pctWidth>
            </wp14:sizeRelH>
            <wp14:sizeRelV relativeFrom="page">
              <wp14:pctHeight>0</wp14:pctHeight>
            </wp14:sizeRelV>
          </wp:anchor>
        </w:drawing>
      </w:r>
      <w:r w:rsidR="0001690E" w:rsidRPr="005F1760">
        <w:rPr>
          <w:rFonts w:eastAsia="Times New Roman" w:cstheme="minorHAnsi"/>
          <w:noProof/>
          <w:kern w:val="0"/>
          <w:lang w:eastAsia="en-GB"/>
          <w14:ligatures w14:val="none"/>
        </w:rPr>
        <w:drawing>
          <wp:anchor distT="0" distB="0" distL="114300" distR="114300" simplePos="0" relativeHeight="251668480" behindDoc="1" locked="0" layoutInCell="1" allowOverlap="1" wp14:anchorId="10820F99" wp14:editId="11CBA4B0">
            <wp:simplePos x="0" y="0"/>
            <wp:positionH relativeFrom="column">
              <wp:posOffset>13970</wp:posOffset>
            </wp:positionH>
            <wp:positionV relativeFrom="page">
              <wp:posOffset>5485765</wp:posOffset>
            </wp:positionV>
            <wp:extent cx="1543685" cy="2223770"/>
            <wp:effectExtent l="0" t="0" r="0" b="5080"/>
            <wp:wrapTight wrapText="bothSides">
              <wp:wrapPolygon edited="0">
                <wp:start x="0" y="0"/>
                <wp:lineTo x="0" y="21464"/>
                <wp:lineTo x="21325" y="21464"/>
                <wp:lineTo x="21325" y="0"/>
                <wp:lineTo x="0" y="0"/>
              </wp:wrapPolygon>
            </wp:wrapTight>
            <wp:docPr id="1195809205" name="Picture 6" descr="A person in a military unifor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5809205" name="Picture 6" descr="A person in a military uniform&#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543685" cy="2223770"/>
                    </a:xfrm>
                    <a:prstGeom prst="rect">
                      <a:avLst/>
                    </a:prstGeom>
                    <a:noFill/>
                    <a:ln>
                      <a:noFill/>
                    </a:ln>
                  </pic:spPr>
                </pic:pic>
              </a:graphicData>
            </a:graphic>
            <wp14:sizeRelH relativeFrom="page">
              <wp14:pctWidth>0</wp14:pctWidth>
            </wp14:sizeRelH>
            <wp14:sizeRelV relativeFrom="page">
              <wp14:pctHeight>0</wp14:pctHeight>
            </wp14:sizeRelV>
          </wp:anchor>
        </w:drawing>
      </w:r>
      <w:r w:rsidR="0001690E" w:rsidRPr="005F1760">
        <w:rPr>
          <w:rFonts w:eastAsia="Times New Roman" w:cstheme="minorHAnsi"/>
          <w:noProof/>
          <w:kern w:val="0"/>
          <w:lang w:eastAsia="en-GB"/>
          <w14:ligatures w14:val="none"/>
        </w:rPr>
        <w:drawing>
          <wp:anchor distT="0" distB="0" distL="114300" distR="114300" simplePos="0" relativeHeight="251669504" behindDoc="1" locked="0" layoutInCell="1" allowOverlap="1" wp14:anchorId="30A5EEB0" wp14:editId="3ED8FE80">
            <wp:simplePos x="0" y="0"/>
            <wp:positionH relativeFrom="column">
              <wp:posOffset>4312285</wp:posOffset>
            </wp:positionH>
            <wp:positionV relativeFrom="page">
              <wp:posOffset>3372485</wp:posOffset>
            </wp:positionV>
            <wp:extent cx="1341120" cy="2108200"/>
            <wp:effectExtent l="0" t="0" r="0" b="6350"/>
            <wp:wrapTight wrapText="bothSides">
              <wp:wrapPolygon edited="0">
                <wp:start x="0" y="0"/>
                <wp:lineTo x="0" y="21470"/>
                <wp:lineTo x="21170" y="21470"/>
                <wp:lineTo x="21170" y="0"/>
                <wp:lineTo x="0" y="0"/>
              </wp:wrapPolygon>
            </wp:wrapTight>
            <wp:docPr id="1904600171" name="Picture 7" descr="A black and white symbol with arrows and a cro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4600171" name="Picture 7" descr="A black and white symbol with arrows and a cross&#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341120" cy="2108200"/>
                    </a:xfrm>
                    <a:prstGeom prst="rect">
                      <a:avLst/>
                    </a:prstGeom>
                    <a:noFill/>
                    <a:ln>
                      <a:noFill/>
                    </a:ln>
                  </pic:spPr>
                </pic:pic>
              </a:graphicData>
            </a:graphic>
            <wp14:sizeRelH relativeFrom="page">
              <wp14:pctWidth>0</wp14:pctWidth>
            </wp14:sizeRelH>
            <wp14:sizeRelV relativeFrom="page">
              <wp14:pctHeight>0</wp14:pctHeight>
            </wp14:sizeRelV>
          </wp:anchor>
        </w:drawing>
      </w:r>
      <w:r w:rsidR="005F1760" w:rsidRPr="005F1760">
        <w:rPr>
          <w:rFonts w:eastAsia="Times New Roman" w:cstheme="minorHAnsi"/>
          <w:noProof/>
          <w:kern w:val="0"/>
          <w:lang w:eastAsia="en-GB"/>
          <w14:ligatures w14:val="none"/>
        </w:rPr>
        <w:t xml:space="preserve">Therefore, the Nazi Party had to </w:t>
      </w:r>
      <w:r w:rsidR="009843D7">
        <w:rPr>
          <w:rFonts w:eastAsia="Times New Roman" w:cstheme="minorHAnsi"/>
          <w:noProof/>
          <w:kern w:val="0"/>
          <w:lang w:eastAsia="en-GB"/>
          <w14:ligatures w14:val="none"/>
        </w:rPr>
        <w:t>convinc</w:t>
      </w:r>
      <w:r w:rsidR="005F1760" w:rsidRPr="005F1760">
        <w:rPr>
          <w:rFonts w:eastAsia="Times New Roman" w:cstheme="minorHAnsi"/>
          <w:noProof/>
          <w:kern w:val="0"/>
          <w:lang w:eastAsia="en-GB"/>
          <w14:ligatures w14:val="none"/>
        </w:rPr>
        <w:t>e</w:t>
      </w:r>
      <w:r w:rsidR="009843D7">
        <w:rPr>
          <w:rFonts w:eastAsia="Times New Roman" w:cstheme="minorHAnsi"/>
          <w:noProof/>
          <w:kern w:val="0"/>
          <w:lang w:eastAsia="en-GB"/>
          <w14:ligatures w14:val="none"/>
        </w:rPr>
        <w:t>, coerce</w:t>
      </w:r>
      <w:r w:rsidR="005F1760" w:rsidRPr="005F1760">
        <w:rPr>
          <w:rFonts w:eastAsia="Times New Roman" w:cstheme="minorHAnsi"/>
          <w:noProof/>
          <w:kern w:val="0"/>
          <w:lang w:eastAsia="en-GB"/>
          <w14:ligatures w14:val="none"/>
        </w:rPr>
        <w:t xml:space="preserve"> and recruit academic scholars to further their policies.</w:t>
      </w:r>
      <w:r w:rsidR="009843D7">
        <w:rPr>
          <w:rFonts w:eastAsia="Times New Roman" w:cstheme="minorHAnsi"/>
          <w:kern w:val="0"/>
          <w:lang w:eastAsia="en-GB"/>
          <w14:ligatures w14:val="none"/>
        </w:rPr>
        <w:t xml:space="preserve">  </w:t>
      </w:r>
      <w:r w:rsidR="00770127" w:rsidRPr="005F1760">
        <w:rPr>
          <w:rFonts w:cstheme="minorHAnsi"/>
        </w:rPr>
        <w:t>Pre-1933, prehistoric archaeology was underfunded and considered less important than Classical archaeology and Egyptology. After 1933, research was only possible if it aligned with Nazi ideology promoting race over class and excluding inferior individuals. The Nazis viewed archaeology as a propaganda tool to promote their ideology (Arnold, 2006; Young, 2002)</w:t>
      </w:r>
      <w:r w:rsidR="00770127">
        <w:rPr>
          <w:rFonts w:cstheme="minorHAnsi"/>
        </w:rPr>
        <w:t>.</w:t>
      </w:r>
      <w:r w:rsidR="009843D7">
        <w:rPr>
          <w:rFonts w:cstheme="minorHAnsi"/>
        </w:rPr>
        <w:t xml:space="preserve">  </w:t>
      </w:r>
      <w:r w:rsidR="005F1760" w:rsidRPr="005F1760">
        <w:rPr>
          <w:rFonts w:eastAsia="Times New Roman" w:cstheme="minorHAnsi"/>
          <w:kern w:val="0"/>
          <w:lang w:eastAsia="en-GB"/>
          <w14:ligatures w14:val="none"/>
        </w:rPr>
        <w:t>Within the Nazi Party, there were two</w:t>
      </w:r>
      <w:r w:rsidR="009843D7">
        <w:rPr>
          <w:rFonts w:eastAsia="Times New Roman" w:cstheme="minorHAnsi"/>
          <w:kern w:val="0"/>
          <w:lang w:eastAsia="en-GB"/>
          <w14:ligatures w14:val="none"/>
        </w:rPr>
        <w:t xml:space="preserve"> </w:t>
      </w:r>
      <w:r w:rsidR="008A4169">
        <w:rPr>
          <w:rFonts w:eastAsia="Times New Roman" w:cstheme="minorHAnsi"/>
          <w:kern w:val="0"/>
          <w:lang w:eastAsia="en-GB"/>
          <w14:ligatures w14:val="none"/>
        </w:rPr>
        <w:t>leading</w:t>
      </w:r>
      <w:r w:rsidR="005F1760" w:rsidRPr="005F1760">
        <w:rPr>
          <w:rFonts w:eastAsia="Times New Roman" w:cstheme="minorHAnsi"/>
          <w:kern w:val="0"/>
          <w:lang w:eastAsia="en-GB"/>
          <w14:ligatures w14:val="none"/>
        </w:rPr>
        <w:t xml:space="preserve"> organisations concerned with archaeological research, namely the Amt Rosenberg, run by Alfred Rosenberg (Pic 4) and Ahnenerbe (Pic 5) (Arnold, 1990).  </w:t>
      </w:r>
      <w:r w:rsidR="005F1760" w:rsidRPr="005F1760">
        <w:rPr>
          <w:rFonts w:cstheme="minorHAnsi"/>
        </w:rPr>
        <w:t>Until the end of World War II, there was a prolonged struggle between the Amt Rosenberg and the Ahnenerbe to gain control over Nazi archaeology</w:t>
      </w:r>
      <w:r w:rsidR="00111C4C">
        <w:rPr>
          <w:rFonts w:cstheme="minorHAnsi"/>
        </w:rPr>
        <w:t xml:space="preserve"> (</w:t>
      </w:r>
      <w:r w:rsidR="005F1760" w:rsidRPr="005F1760">
        <w:rPr>
          <w:rFonts w:cstheme="minorHAnsi"/>
        </w:rPr>
        <w:t>Lang</w:t>
      </w:r>
      <w:r w:rsidR="00B678E7">
        <w:rPr>
          <w:rFonts w:cstheme="minorHAnsi"/>
        </w:rPr>
        <w:t xml:space="preserve">, </w:t>
      </w:r>
      <w:r w:rsidR="005F1760" w:rsidRPr="005F1760">
        <w:rPr>
          <w:rFonts w:cstheme="minorHAnsi"/>
        </w:rPr>
        <w:t>2000</w:t>
      </w:r>
      <w:r w:rsidR="00B678E7">
        <w:rPr>
          <w:rFonts w:cstheme="minorHAnsi"/>
        </w:rPr>
        <w:t xml:space="preserve">, </w:t>
      </w:r>
      <w:r w:rsidR="00B678E7" w:rsidRPr="005F1760">
        <w:rPr>
          <w:rFonts w:eastAsia="Times New Roman" w:cstheme="minorHAnsi"/>
          <w:kern w:val="0"/>
          <w:lang w:eastAsia="en-GB"/>
          <w14:ligatures w14:val="none"/>
        </w:rPr>
        <w:t>pp.66-139</w:t>
      </w:r>
      <w:r w:rsidR="005F1760" w:rsidRPr="005F1760">
        <w:rPr>
          <w:rFonts w:cstheme="minorHAnsi"/>
        </w:rPr>
        <w:t>).  Heinrich Himmler (Pic 6) was the head of the SS</w:t>
      </w:r>
      <w:r w:rsidR="00111C4C">
        <w:rPr>
          <w:rFonts w:cstheme="minorHAnsi"/>
        </w:rPr>
        <w:t xml:space="preserve"> (About Holocaust, 2022)</w:t>
      </w:r>
      <w:r w:rsidR="005F1760" w:rsidRPr="005F1760">
        <w:rPr>
          <w:rFonts w:cstheme="minorHAnsi"/>
        </w:rPr>
        <w:t xml:space="preserve"> and the second most powerful person in Nazi Germany (Britannica, 2023</w:t>
      </w:r>
      <w:r w:rsidR="00A134F0">
        <w:rPr>
          <w:rFonts w:cstheme="minorHAnsi"/>
        </w:rPr>
        <w:t>b</w:t>
      </w:r>
      <w:r w:rsidR="005F1760" w:rsidRPr="005F1760">
        <w:rPr>
          <w:rFonts w:cstheme="minorHAnsi"/>
        </w:rPr>
        <w:t xml:space="preserve">).  </w:t>
      </w:r>
      <w:bookmarkStart w:id="5" w:name="_Hlk151191632"/>
      <w:r w:rsidR="005F1760" w:rsidRPr="005F1760">
        <w:rPr>
          <w:rFonts w:eastAsia="Times New Roman" w:cstheme="minorHAnsi"/>
          <w:kern w:val="0"/>
          <w:lang w:eastAsia="en-GB"/>
          <w14:ligatures w14:val="none"/>
        </w:rPr>
        <w:t xml:space="preserve">Himmler had garnered an interest in Germany’s prehistory earlier on in life and now had the </w:t>
      </w:r>
      <w:r w:rsidR="00111C4C">
        <w:rPr>
          <w:rFonts w:eastAsia="Times New Roman" w:cstheme="minorHAnsi"/>
          <w:kern w:val="0"/>
          <w:lang w:eastAsia="en-GB"/>
          <w14:ligatures w14:val="none"/>
        </w:rPr>
        <w:t>power</w:t>
      </w:r>
      <w:r w:rsidR="005F1760" w:rsidRPr="005F1760">
        <w:rPr>
          <w:rFonts w:eastAsia="Times New Roman" w:cstheme="minorHAnsi"/>
          <w:kern w:val="0"/>
          <w:lang w:eastAsia="en-GB"/>
          <w14:ligatures w14:val="none"/>
        </w:rPr>
        <w:t xml:space="preserve"> to progress this (Pringle, 2006, p. 16), which he did through the formation of the Ahnenerbe.  Archaeology's objectives, as defined by Himmler, were to demonstrate the supposed superiority of Germans and their Germanic ancestors throughout human civilisation</w:t>
      </w:r>
      <w:bookmarkEnd w:id="5"/>
      <w:r w:rsidR="005F1760" w:rsidRPr="005F1760">
        <w:rPr>
          <w:rFonts w:eastAsia="Times New Roman" w:cstheme="minorHAnsi"/>
          <w:kern w:val="0"/>
          <w:lang w:eastAsia="en-GB"/>
          <w14:ligatures w14:val="none"/>
        </w:rPr>
        <w:t xml:space="preserve"> (Lang, 2000, pp.66-139 ). </w:t>
      </w:r>
      <w:r w:rsidR="005F1760" w:rsidRPr="005F1760">
        <w:rPr>
          <w:rFonts w:cstheme="minorHAnsi"/>
        </w:rPr>
        <w:t xml:space="preserve"> </w:t>
      </w:r>
      <w:r w:rsidR="005F1760" w:rsidRPr="005F1760">
        <w:rPr>
          <w:rFonts w:eastAsia="Times New Roman" w:cstheme="minorHAnsi"/>
          <w:kern w:val="0"/>
          <w:lang w:eastAsia="en-GB"/>
          <w14:ligatures w14:val="none"/>
        </w:rPr>
        <w:t xml:space="preserve">The Ahnenerbe was founded in 1935 as a research institute of the SS Race and Settlement Main Office (Weingartner, 1971) by Himmler, Richard Walther Darre (Pic 7), </w:t>
      </w:r>
      <w:r>
        <w:rPr>
          <w:noProof/>
        </w:rPr>
        <w:lastRenderedPageBreak/>
        <w:drawing>
          <wp:anchor distT="0" distB="0" distL="114300" distR="114300" simplePos="0" relativeHeight="251691008" behindDoc="1" locked="0" layoutInCell="1" allowOverlap="1" wp14:anchorId="3F408FCD" wp14:editId="3CB32BE8">
            <wp:simplePos x="0" y="0"/>
            <wp:positionH relativeFrom="column">
              <wp:posOffset>-3810</wp:posOffset>
            </wp:positionH>
            <wp:positionV relativeFrom="paragraph">
              <wp:posOffset>1270</wp:posOffset>
            </wp:positionV>
            <wp:extent cx="1415415" cy="2131060"/>
            <wp:effectExtent l="0" t="0" r="0" b="2540"/>
            <wp:wrapTight wrapText="bothSides">
              <wp:wrapPolygon edited="0">
                <wp:start x="0" y="0"/>
                <wp:lineTo x="0" y="21433"/>
                <wp:lineTo x="21222" y="21433"/>
                <wp:lineTo x="21222" y="0"/>
                <wp:lineTo x="0" y="0"/>
              </wp:wrapPolygon>
            </wp:wrapTight>
            <wp:docPr id="1780468092" name="Picture 1" descr="A close-up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0468092" name="Picture 1" descr="A close-up of a person&#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1415415" cy="2131060"/>
                    </a:xfrm>
                    <a:prstGeom prst="rect">
                      <a:avLst/>
                    </a:prstGeom>
                  </pic:spPr>
                </pic:pic>
              </a:graphicData>
            </a:graphic>
            <wp14:sizeRelH relativeFrom="page">
              <wp14:pctWidth>0</wp14:pctWidth>
            </wp14:sizeRelH>
            <wp14:sizeRelV relativeFrom="page">
              <wp14:pctHeight>0</wp14:pctHeight>
            </wp14:sizeRelV>
          </wp:anchor>
        </w:drawing>
      </w:r>
      <w:r w:rsidR="005F1760" w:rsidRPr="005F1760">
        <w:rPr>
          <w:rFonts w:eastAsia="Times New Roman" w:cstheme="minorHAnsi"/>
          <w:kern w:val="0"/>
          <w:lang w:eastAsia="en-GB"/>
          <w14:ligatures w14:val="none"/>
        </w:rPr>
        <w:t>a Nazi ideologist, and Dr Herman Wirth (Pic 8), a renowned prehistorian in Germany. It became one of the most prominent</w:t>
      </w:r>
      <w:r w:rsidR="009B2C8A">
        <w:rPr>
          <w:rFonts w:eastAsia="Times New Roman" w:cstheme="minorHAnsi"/>
          <w:kern w:val="0"/>
          <w:lang w:eastAsia="en-GB"/>
          <w14:ligatures w14:val="none"/>
        </w:rPr>
        <w:t xml:space="preserve"> </w:t>
      </w:r>
      <w:r w:rsidR="005F1760" w:rsidRPr="005F1760">
        <w:rPr>
          <w:rFonts w:eastAsia="Times New Roman" w:cstheme="minorHAnsi"/>
          <w:kern w:val="0"/>
          <w:lang w:eastAsia="en-GB"/>
          <w14:ligatures w14:val="none"/>
        </w:rPr>
        <w:t>non-academic research organisations during the Third Reich (Mahsarski, 2014).</w:t>
      </w:r>
      <w:r w:rsidR="005F1760" w:rsidRPr="005F1760">
        <w:rPr>
          <w:rFonts w:cstheme="minorHAnsi"/>
        </w:rPr>
        <w:t xml:space="preserve">  </w:t>
      </w:r>
      <w:r w:rsidR="005F1760" w:rsidRPr="005F1760">
        <w:rPr>
          <w:rFonts w:eastAsia="Times New Roman" w:cstheme="minorHAnsi"/>
          <w:kern w:val="0"/>
          <w:lang w:eastAsia="en-GB"/>
          <w14:ligatures w14:val="none"/>
        </w:rPr>
        <w:t>The goal</w:t>
      </w:r>
      <w:r w:rsidR="005F1760" w:rsidRPr="005F1760">
        <w:rPr>
          <w:rFonts w:eastAsia="Times New Roman" w:cstheme="minorHAnsi"/>
          <w:b/>
          <w:bCs/>
          <w:kern w:val="0"/>
          <w:lang w:eastAsia="en-GB"/>
          <w14:ligatures w14:val="none"/>
        </w:rPr>
        <w:t xml:space="preserve"> </w:t>
      </w:r>
      <w:r w:rsidR="005F1760" w:rsidRPr="005F1760">
        <w:rPr>
          <w:rFonts w:eastAsia="Times New Roman" w:cstheme="minorHAnsi"/>
          <w:kern w:val="0"/>
          <w:lang w:eastAsia="en-GB"/>
          <w14:ligatures w14:val="none"/>
        </w:rPr>
        <w:t>of the Ahnenerbe was ‘to promote the science of ancient intellectual history’ (Pringle, 2006, p. 50-51).  The institute aimed to uncover and share evidence of Germany's ancestors' accomplishments and activities dating back to the Old Stone Age (Pringle, 2006, pp. 2-3).  The Ahnenerbe were able to manipulate archaeological findings to fit their agenda by focusing on prehistory, which lacked written records and was more open to interpretation and abuse (Maischberger, 2002). The Nazi propaganda aimed to instil an Aryan mindset in Germans through distorted cultural heritage and the misuse of archaeology, guided by Ahnenerbe's five tenets</w:t>
      </w:r>
      <w:r w:rsidR="005F1760" w:rsidRPr="005F1760">
        <w:rPr>
          <w:rFonts w:eastAsia="Times New Roman" w:cstheme="minorHAnsi"/>
          <w:b/>
          <w:bCs/>
          <w:kern w:val="0"/>
          <w:lang w:eastAsia="en-GB"/>
          <w14:ligatures w14:val="none"/>
        </w:rPr>
        <w:t>.</w:t>
      </w:r>
      <w:r w:rsidR="005F1760" w:rsidRPr="005F1760">
        <w:rPr>
          <w:rFonts w:eastAsia="Times New Roman" w:cstheme="minorHAnsi"/>
          <w:kern w:val="0"/>
          <w:lang w:eastAsia="en-GB"/>
          <w14:ligatures w14:val="none"/>
        </w:rPr>
        <w:t xml:space="preserve"> These included Kossina’s Kulturkreise theory, the social diffusion theory, the pure German man, world view sciences, and the fifth was a goal of secrecy (Bouchard, 2011).  Despite emphasising the historic mission of the German people, Adolf Hitler ridiculed Himmler’s obsession with it (Arnold, 1990).  </w:t>
      </w:r>
      <w:bookmarkStart w:id="6" w:name="_Hlk151143465"/>
      <w:r w:rsidR="00B75283" w:rsidRPr="005F1760">
        <w:rPr>
          <w:rFonts w:eastAsia="Times New Roman" w:cstheme="minorHAnsi"/>
          <w:kern w:val="0"/>
          <w:lang w:eastAsia="en-GB"/>
          <w14:ligatures w14:val="none"/>
        </w:rPr>
        <w:t xml:space="preserve">Himmler endorsed Archaeology to advance the Nazi ideological agenda, which focused on Germanic culture. </w:t>
      </w:r>
      <w:r w:rsidR="004839DD" w:rsidRPr="004839DD">
        <w:rPr>
          <w:rFonts w:eastAsia="Times New Roman" w:cstheme="minorHAnsi"/>
          <w:kern w:val="0"/>
          <w:lang w:eastAsia="en-GB"/>
          <w14:ligatures w14:val="none"/>
        </w:rPr>
        <w:t>This politici</w:t>
      </w:r>
      <w:r w:rsidR="004839DD">
        <w:rPr>
          <w:rFonts w:eastAsia="Times New Roman" w:cstheme="minorHAnsi"/>
          <w:kern w:val="0"/>
          <w:lang w:eastAsia="en-GB"/>
          <w14:ligatures w14:val="none"/>
        </w:rPr>
        <w:t>s</w:t>
      </w:r>
      <w:r w:rsidR="004839DD" w:rsidRPr="004839DD">
        <w:rPr>
          <w:rFonts w:eastAsia="Times New Roman" w:cstheme="minorHAnsi"/>
          <w:kern w:val="0"/>
          <w:lang w:eastAsia="en-GB"/>
          <w14:ligatures w14:val="none"/>
        </w:rPr>
        <w:t>ed prehistoric archaeology like never before. A major political party sought the support of archaeologists, giving them national-level opportunities to serve their country.</w:t>
      </w:r>
      <w:r w:rsidR="004839DD" w:rsidRPr="005F1760">
        <w:rPr>
          <w:rFonts w:eastAsia="Times New Roman" w:cstheme="minorHAnsi"/>
          <w:kern w:val="0"/>
          <w:lang w:eastAsia="en-GB"/>
          <w14:ligatures w14:val="none"/>
        </w:rPr>
        <w:t xml:space="preserve"> This</w:t>
      </w:r>
      <w:r w:rsidR="00B75283" w:rsidRPr="005F1760">
        <w:rPr>
          <w:rFonts w:eastAsia="Times New Roman" w:cstheme="minorHAnsi"/>
          <w:kern w:val="0"/>
          <w:lang w:eastAsia="en-GB"/>
          <w14:ligatures w14:val="none"/>
        </w:rPr>
        <w:t xml:space="preserve"> led to increased funding for research and promotion of the growth of archaeology</w:t>
      </w:r>
      <w:r w:rsidR="00B75283">
        <w:rPr>
          <w:rFonts w:eastAsia="Times New Roman" w:cstheme="minorHAnsi"/>
          <w:kern w:val="0"/>
          <w:lang w:eastAsia="en-GB"/>
          <w14:ligatures w14:val="none"/>
        </w:rPr>
        <w:t>,</w:t>
      </w:r>
      <w:r w:rsidR="00B75283" w:rsidRPr="005F1760">
        <w:rPr>
          <w:rFonts w:eastAsia="Times New Roman" w:cstheme="minorHAnsi"/>
          <w:kern w:val="0"/>
          <w:lang w:eastAsia="en-GB"/>
          <w14:ligatures w14:val="none"/>
        </w:rPr>
        <w:t xml:space="preserve"> and German prehistory saw the creation of eight new chairs from 1933 to 1935</w:t>
      </w:r>
      <w:bookmarkEnd w:id="6"/>
      <w:r w:rsidR="00B75283" w:rsidRPr="005F1760">
        <w:rPr>
          <w:rFonts w:eastAsia="Times New Roman" w:cstheme="minorHAnsi"/>
          <w:kern w:val="0"/>
          <w:lang w:eastAsia="en-GB"/>
          <w14:ligatures w14:val="none"/>
        </w:rPr>
        <w:t xml:space="preserve"> </w:t>
      </w:r>
      <w:r w:rsidR="005F1760" w:rsidRPr="005F1760">
        <w:rPr>
          <w:rFonts w:eastAsia="Times New Roman" w:cstheme="minorHAnsi"/>
          <w:kern w:val="0"/>
          <w:lang w:eastAsia="en-GB"/>
          <w14:ligatures w14:val="none"/>
        </w:rPr>
        <w:t>(</w:t>
      </w:r>
      <w:r w:rsidR="009843D7" w:rsidRPr="005F1760">
        <w:rPr>
          <w:rFonts w:eastAsia="Times New Roman" w:cstheme="minorHAnsi"/>
          <w:kern w:val="0"/>
          <w:lang w:eastAsia="en-GB"/>
          <w14:ligatures w14:val="none"/>
        </w:rPr>
        <w:t>Hare, 2015, pp. 137-156</w:t>
      </w:r>
      <w:r w:rsidR="009843D7">
        <w:rPr>
          <w:rFonts w:eastAsia="Times New Roman" w:cstheme="minorHAnsi"/>
          <w:kern w:val="0"/>
          <w:lang w:eastAsia="en-GB"/>
          <w14:ligatures w14:val="none"/>
        </w:rPr>
        <w:t xml:space="preserve">; </w:t>
      </w:r>
      <w:r w:rsidR="005F1760" w:rsidRPr="005F1760">
        <w:rPr>
          <w:rFonts w:eastAsia="Times New Roman" w:cstheme="minorHAnsi"/>
          <w:kern w:val="0"/>
          <w:lang w:eastAsia="en-GB"/>
          <w14:ligatures w14:val="none"/>
        </w:rPr>
        <w:t xml:space="preserve">Arnold, 1990).  </w:t>
      </w:r>
      <w:bookmarkStart w:id="7" w:name="_Hlk151143584"/>
      <w:r w:rsidR="00B75283" w:rsidRPr="009843D7">
        <w:rPr>
          <w:rFonts w:eastAsia="Times New Roman" w:cstheme="minorHAnsi"/>
          <w:kern w:val="0"/>
          <w:lang w:eastAsia="en-GB"/>
          <w14:ligatures w14:val="none"/>
        </w:rPr>
        <w:t xml:space="preserve">According to Arnold (1990), the academic community's response to the Nazi regime can be classified into three categories: first, those who were loyal to the Nazi party, such as Herman Wirth; second, the majority who remained passive; and third, those who opposed and suffered from </w:t>
      </w:r>
      <w:r w:rsidR="00B75283">
        <w:rPr>
          <w:rFonts w:eastAsia="Times New Roman" w:cstheme="minorHAnsi"/>
          <w:kern w:val="0"/>
          <w:lang w:eastAsia="en-GB"/>
          <w14:ligatures w14:val="none"/>
        </w:rPr>
        <w:t>victimisation</w:t>
      </w:r>
      <w:r w:rsidR="00B75283" w:rsidRPr="009843D7">
        <w:rPr>
          <w:rFonts w:eastAsia="Times New Roman" w:cstheme="minorHAnsi"/>
          <w:kern w:val="0"/>
          <w:lang w:eastAsia="en-GB"/>
          <w14:ligatures w14:val="none"/>
        </w:rPr>
        <w:t xml:space="preserve"> by the Nazi regime.</w:t>
      </w:r>
      <w:r w:rsidR="00B75283">
        <w:rPr>
          <w:rFonts w:eastAsia="Times New Roman" w:cstheme="minorHAnsi"/>
          <w:kern w:val="0"/>
          <w:lang w:eastAsia="en-GB"/>
          <w14:ligatures w14:val="none"/>
        </w:rPr>
        <w:t xml:space="preserve">  </w:t>
      </w:r>
      <w:r w:rsidR="00B75283" w:rsidRPr="001812A4">
        <w:rPr>
          <w:rFonts w:eastAsia="Times New Roman" w:cstheme="minorHAnsi"/>
          <w:kern w:val="0"/>
          <w:lang w:eastAsia="en-GB"/>
          <w14:ligatures w14:val="none"/>
        </w:rPr>
        <w:t>According to Lang (</w:t>
      </w:r>
      <w:r w:rsidR="00B678E7" w:rsidRPr="005F1760">
        <w:rPr>
          <w:rFonts w:eastAsia="Times New Roman" w:cstheme="minorHAnsi"/>
          <w:kern w:val="0"/>
          <w:lang w:eastAsia="en-GB"/>
          <w14:ligatures w14:val="none"/>
        </w:rPr>
        <w:t>pp.66-139</w:t>
      </w:r>
      <w:r w:rsidR="00B678E7">
        <w:rPr>
          <w:rFonts w:eastAsia="Times New Roman" w:cstheme="minorHAnsi"/>
          <w:kern w:val="0"/>
          <w:lang w:eastAsia="en-GB"/>
          <w14:ligatures w14:val="none"/>
        </w:rPr>
        <w:t>,</w:t>
      </w:r>
      <w:r w:rsidR="00B678E7" w:rsidRPr="005F1760">
        <w:rPr>
          <w:rFonts w:eastAsia="Times New Roman" w:cstheme="minorHAnsi"/>
          <w:kern w:val="0"/>
          <w:lang w:eastAsia="en-GB"/>
          <w14:ligatures w14:val="none"/>
        </w:rPr>
        <w:t xml:space="preserve"> </w:t>
      </w:r>
      <w:r w:rsidR="00B75283" w:rsidRPr="001812A4">
        <w:rPr>
          <w:rFonts w:eastAsia="Times New Roman" w:cstheme="minorHAnsi"/>
          <w:kern w:val="0"/>
          <w:lang w:eastAsia="en-GB"/>
          <w14:ligatures w14:val="none"/>
        </w:rPr>
        <w:t xml:space="preserve">2000), many renowned scholars and archaeologists joined the Ahnenerbe </w:t>
      </w:r>
      <w:r w:rsidR="00B75283">
        <w:rPr>
          <w:rFonts w:eastAsia="Times New Roman" w:cstheme="minorHAnsi"/>
          <w:kern w:val="0"/>
          <w:lang w:eastAsia="en-GB"/>
          <w14:ligatures w14:val="none"/>
        </w:rPr>
        <w:t>organisation</w:t>
      </w:r>
      <w:r w:rsidR="00B75283" w:rsidRPr="005F1760">
        <w:rPr>
          <w:rFonts w:eastAsia="Times New Roman" w:cstheme="minorHAnsi"/>
          <w:kern w:val="0"/>
          <w:lang w:eastAsia="en-GB"/>
          <w14:ligatures w14:val="none"/>
        </w:rPr>
        <w:t xml:space="preserve">. </w:t>
      </w:r>
      <w:bookmarkEnd w:id="7"/>
      <w:r w:rsidR="001812A4" w:rsidRPr="001812A4">
        <w:rPr>
          <w:rFonts w:eastAsia="Times New Roman" w:cstheme="minorHAnsi"/>
          <w:kern w:val="0"/>
          <w:lang w:eastAsia="en-GB"/>
          <w14:ligatures w14:val="none"/>
        </w:rPr>
        <w:t xml:space="preserve">In the 1930s, German archaeology was respected by British archaeologists but also </w:t>
      </w:r>
      <w:r w:rsidR="008A4169">
        <w:rPr>
          <w:rFonts w:eastAsia="Times New Roman" w:cstheme="minorHAnsi"/>
          <w:kern w:val="0"/>
          <w:lang w:eastAsia="en-GB"/>
          <w14:ligatures w14:val="none"/>
        </w:rPr>
        <w:t>criticised</w:t>
      </w:r>
      <w:r w:rsidR="001812A4" w:rsidRPr="001812A4">
        <w:rPr>
          <w:rFonts w:eastAsia="Times New Roman" w:cstheme="minorHAnsi"/>
          <w:kern w:val="0"/>
          <w:lang w:eastAsia="en-GB"/>
          <w14:ligatures w14:val="none"/>
        </w:rPr>
        <w:t xml:space="preserve"> for political abuse (Young, 2002).</w:t>
      </w:r>
      <w:r w:rsidR="001812A4">
        <w:rPr>
          <w:rFonts w:eastAsia="Times New Roman" w:cstheme="minorHAnsi"/>
          <w:kern w:val="0"/>
          <w:lang w:eastAsia="en-GB"/>
          <w14:ligatures w14:val="none"/>
        </w:rPr>
        <w:t xml:space="preserve">  </w:t>
      </w:r>
      <w:r w:rsidR="001812A4" w:rsidRPr="001812A4">
        <w:rPr>
          <w:rFonts w:eastAsia="Times New Roman" w:cstheme="minorHAnsi"/>
          <w:kern w:val="0"/>
          <w:lang w:eastAsia="en-GB"/>
          <w14:ligatures w14:val="none"/>
        </w:rPr>
        <w:t>Gaining support from the academic community was crucial</w:t>
      </w:r>
      <w:r w:rsidR="001533A0">
        <w:rPr>
          <w:rFonts w:eastAsia="Times New Roman" w:cstheme="minorHAnsi"/>
          <w:kern w:val="0"/>
          <w:lang w:eastAsia="en-GB"/>
          <w14:ligatures w14:val="none"/>
        </w:rPr>
        <w:t>,</w:t>
      </w:r>
      <w:r w:rsidR="001812A4" w:rsidRPr="001812A4">
        <w:rPr>
          <w:rFonts w:eastAsia="Times New Roman" w:cstheme="minorHAnsi"/>
          <w:kern w:val="0"/>
          <w:lang w:eastAsia="en-GB"/>
          <w14:ligatures w14:val="none"/>
        </w:rPr>
        <w:t xml:space="preserve"> and prehistoric archaeology proved to be the most effective area for their propaganda because of its potential for misinterpretation. The Ahnenerbe was primarily driven by Himmler and his dedication to the Nazi party's ideology</w:t>
      </w:r>
      <w:r w:rsidR="001812A4">
        <w:rPr>
          <w:rFonts w:eastAsia="Times New Roman" w:cstheme="minorHAnsi"/>
          <w:kern w:val="0"/>
          <w:lang w:eastAsia="en-GB"/>
          <w14:ligatures w14:val="none"/>
        </w:rPr>
        <w:t>.</w:t>
      </w:r>
    </w:p>
    <w:p w14:paraId="57E35359" w14:textId="4F0159C9" w:rsidR="00701C13" w:rsidRPr="00760964" w:rsidRDefault="00BF5520" w:rsidP="00701C13">
      <w:pPr>
        <w:spacing w:line="360" w:lineRule="auto"/>
      </w:pPr>
      <w:r w:rsidRPr="005F1760">
        <w:rPr>
          <w:rFonts w:cstheme="minorHAnsi"/>
          <w:noProof/>
        </w:rPr>
        <w:lastRenderedPageBreak/>
        <w:drawing>
          <wp:anchor distT="0" distB="0" distL="114300" distR="114300" simplePos="0" relativeHeight="251678720" behindDoc="1" locked="0" layoutInCell="1" allowOverlap="1" wp14:anchorId="06DCF62D" wp14:editId="2B20CB90">
            <wp:simplePos x="0" y="0"/>
            <wp:positionH relativeFrom="margin">
              <wp:align>left</wp:align>
            </wp:positionH>
            <wp:positionV relativeFrom="margin">
              <wp:align>top</wp:align>
            </wp:positionV>
            <wp:extent cx="2896235" cy="2224405"/>
            <wp:effectExtent l="0" t="0" r="0" b="4445"/>
            <wp:wrapSquare wrapText="bothSides"/>
            <wp:docPr id="1106067785" name="Picture 1" descr="A group of children in front of a chalk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6067785" name="Picture 1" descr="A group of children in front of a chalkboard&#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2902109" cy="2228820"/>
                    </a:xfrm>
                    <a:prstGeom prst="rect">
                      <a:avLst/>
                    </a:prstGeom>
                  </pic:spPr>
                </pic:pic>
              </a:graphicData>
            </a:graphic>
            <wp14:sizeRelH relativeFrom="page">
              <wp14:pctWidth>0</wp14:pctWidth>
            </wp14:sizeRelH>
            <wp14:sizeRelV relativeFrom="page">
              <wp14:pctHeight>0</wp14:pctHeight>
            </wp14:sizeRelV>
          </wp:anchor>
        </w:drawing>
      </w:r>
      <w:r w:rsidR="0001690E" w:rsidRPr="005F1760">
        <w:rPr>
          <w:rFonts w:cstheme="minorHAnsi"/>
          <w:noProof/>
        </w:rPr>
        <w:drawing>
          <wp:anchor distT="0" distB="0" distL="114300" distR="114300" simplePos="0" relativeHeight="251679744" behindDoc="0" locked="0" layoutInCell="1" allowOverlap="1" wp14:anchorId="56263B11" wp14:editId="64C4789E">
            <wp:simplePos x="0" y="0"/>
            <wp:positionH relativeFrom="margin">
              <wp:posOffset>3919220</wp:posOffset>
            </wp:positionH>
            <wp:positionV relativeFrom="margin">
              <wp:posOffset>5778500</wp:posOffset>
            </wp:positionV>
            <wp:extent cx="1835150" cy="2827020"/>
            <wp:effectExtent l="0" t="0" r="0" b="0"/>
            <wp:wrapSquare wrapText="bothSides"/>
            <wp:docPr id="626112695" name="Picture 1" descr="A magazine cover with a person working on a far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6112695" name="Picture 1" descr="A magazine cover with a person working on a farm&#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1835150" cy="2827020"/>
                    </a:xfrm>
                    <a:prstGeom prst="rect">
                      <a:avLst/>
                    </a:prstGeom>
                  </pic:spPr>
                </pic:pic>
              </a:graphicData>
            </a:graphic>
            <wp14:sizeRelH relativeFrom="page">
              <wp14:pctWidth>0</wp14:pctWidth>
            </wp14:sizeRelH>
            <wp14:sizeRelV relativeFrom="page">
              <wp14:pctHeight>0</wp14:pctHeight>
            </wp14:sizeRelV>
          </wp:anchor>
        </w:drawing>
      </w:r>
      <w:r w:rsidR="005F1760" w:rsidRPr="005F1760">
        <w:rPr>
          <w:rFonts w:eastAsia="Times New Roman" w:cstheme="minorHAnsi"/>
          <w:kern w:val="0"/>
          <w:lang w:eastAsia="en-GB"/>
          <w14:ligatures w14:val="none"/>
        </w:rPr>
        <w:t>Under Himmler's leadership, the Ahnenerbe adopted a multidisciplinary approach</w:t>
      </w:r>
      <w:r w:rsidR="008A4169">
        <w:rPr>
          <w:rFonts w:eastAsia="Times New Roman" w:cstheme="minorHAnsi"/>
          <w:kern w:val="0"/>
          <w:lang w:eastAsia="en-GB"/>
          <w14:ligatures w14:val="none"/>
        </w:rPr>
        <w:t>,</w:t>
      </w:r>
      <w:r w:rsidR="005F1760" w:rsidRPr="005F1760">
        <w:rPr>
          <w:rFonts w:eastAsia="Times New Roman" w:cstheme="minorHAnsi"/>
          <w:kern w:val="0"/>
          <w:lang w:eastAsia="en-GB"/>
          <w14:ligatures w14:val="none"/>
        </w:rPr>
        <w:t xml:space="preserve"> </w:t>
      </w:r>
      <w:r w:rsidR="001812A4">
        <w:rPr>
          <w:rFonts w:eastAsia="Times New Roman" w:cstheme="minorHAnsi"/>
          <w:kern w:val="0"/>
          <w:lang w:eastAsia="en-GB"/>
          <w14:ligatures w14:val="none"/>
        </w:rPr>
        <w:t xml:space="preserve">and </w:t>
      </w:r>
      <w:r w:rsidR="00296E04">
        <w:rPr>
          <w:rFonts w:eastAsia="Times New Roman" w:cstheme="minorHAnsi"/>
          <w:kern w:val="0"/>
          <w:lang w:eastAsia="en-GB"/>
          <w14:ligatures w14:val="none"/>
        </w:rPr>
        <w:t xml:space="preserve">scholars, including archaeologists, </w:t>
      </w:r>
      <w:r w:rsidR="005F1760" w:rsidRPr="005F1760">
        <w:rPr>
          <w:rFonts w:eastAsia="Times New Roman" w:cstheme="minorHAnsi"/>
          <w:kern w:val="0"/>
          <w:lang w:eastAsia="en-GB"/>
          <w14:ligatures w14:val="none"/>
        </w:rPr>
        <w:t xml:space="preserve">were urged to publish their work in support of Nazi propaganda. The organisation used various mediums such as posters, advertisements, and magazines to visually depict ancient symbols, artefacts, and scenes as part of Aryan history. They spread their biased narrative through lectures and articles aimed at aligning with their ideological objectives (Christensen, 2010).  Schools (Pic 9) were obliged and pressured to fulfil the educational goals of the Nazi Party (USHMM, 2023).  </w:t>
      </w:r>
      <w:bookmarkStart w:id="8" w:name="_Hlk151143872"/>
      <w:r w:rsidR="005F1760" w:rsidRPr="005F1760">
        <w:rPr>
          <w:rFonts w:eastAsia="Times New Roman" w:cstheme="minorHAnsi"/>
          <w:kern w:val="0"/>
          <w:lang w:eastAsia="en-GB"/>
          <w14:ligatures w14:val="none"/>
        </w:rPr>
        <w:t>Significant changes occurred in the field of German prehistory during this time. Several new institutes were established for prehistory and rune research, and funding for prehistoric excavations increased exponentially across Germany and Eastern Europe. Additionally, numerous museums specialising in prehistory, such as those in Freiburg and Lake Constance, were established during this time. Publications like Germanen-Erbe</w:t>
      </w:r>
      <w:r w:rsidR="00462AB7">
        <w:rPr>
          <w:rFonts w:eastAsia="Times New Roman" w:cstheme="minorHAnsi"/>
          <w:kern w:val="0"/>
          <w:lang w:eastAsia="en-GB"/>
          <w14:ligatures w14:val="none"/>
        </w:rPr>
        <w:t xml:space="preserve"> (Pic 10)</w:t>
      </w:r>
      <w:r w:rsidR="005F1760" w:rsidRPr="005F1760">
        <w:rPr>
          <w:rFonts w:eastAsia="Times New Roman" w:cstheme="minorHAnsi"/>
          <w:kern w:val="0"/>
          <w:lang w:eastAsia="en-GB"/>
          <w14:ligatures w14:val="none"/>
        </w:rPr>
        <w:t xml:space="preserve"> and archaeological films were also produced. </w:t>
      </w:r>
      <w:r w:rsidR="0009472C">
        <w:rPr>
          <w:rFonts w:eastAsia="Times New Roman" w:cstheme="minorHAnsi"/>
          <w:kern w:val="0"/>
          <w:lang w:eastAsia="en-GB"/>
          <w14:ligatures w14:val="none"/>
        </w:rPr>
        <w:t>The German public eagerly joined prehistory organisations</w:t>
      </w:r>
      <w:r w:rsidR="005F1760" w:rsidRPr="005F1760">
        <w:rPr>
          <w:rFonts w:eastAsia="Times New Roman" w:cstheme="minorHAnsi"/>
          <w:kern w:val="0"/>
          <w:lang w:eastAsia="en-GB"/>
          <w14:ligatures w14:val="none"/>
        </w:rPr>
        <w:t xml:space="preserve"> (Arnold, 1990; Young, 2002).  </w:t>
      </w:r>
      <w:bookmarkEnd w:id="8"/>
      <w:r w:rsidR="005F1760" w:rsidRPr="005F1760">
        <w:rPr>
          <w:rFonts w:eastAsia="Times New Roman" w:cstheme="minorHAnsi"/>
          <w:kern w:val="0"/>
          <w:lang w:eastAsia="en-GB"/>
          <w14:ligatures w14:val="none"/>
        </w:rPr>
        <w:t xml:space="preserve">The Ahnenerbe's early projects were largely pseudo-scientific, including script and symbol studies exploring ancient meanings (Lang, 2000, pp. 66-139; Pringle, 2006, p.54) </w:t>
      </w:r>
      <w:r w:rsidR="0009472C">
        <w:rPr>
          <w:rFonts w:eastAsia="Times New Roman" w:cstheme="minorHAnsi"/>
          <w:kern w:val="0"/>
          <w:lang w:eastAsia="en-GB"/>
          <w14:ligatures w14:val="none"/>
        </w:rPr>
        <w:t>and</w:t>
      </w:r>
      <w:r w:rsidR="005F1760" w:rsidRPr="005F1760">
        <w:rPr>
          <w:rFonts w:eastAsia="Times New Roman" w:cstheme="minorHAnsi"/>
          <w:kern w:val="0"/>
          <w:lang w:eastAsia="en-GB"/>
          <w14:ligatures w14:val="none"/>
        </w:rPr>
        <w:t xml:space="preserve"> research</w:t>
      </w:r>
      <w:r w:rsidR="0009472C">
        <w:rPr>
          <w:rFonts w:eastAsia="Times New Roman" w:cstheme="minorHAnsi"/>
          <w:kern w:val="0"/>
          <w:lang w:eastAsia="en-GB"/>
          <w14:ligatures w14:val="none"/>
        </w:rPr>
        <w:t>ing</w:t>
      </w:r>
      <w:r w:rsidR="005F1760" w:rsidRPr="005F1760">
        <w:rPr>
          <w:rFonts w:eastAsia="Times New Roman" w:cstheme="minorHAnsi"/>
          <w:kern w:val="0"/>
          <w:lang w:eastAsia="en-GB"/>
          <w14:ligatures w14:val="none"/>
        </w:rPr>
        <w:t xml:space="preserve"> ancient </w:t>
      </w:r>
      <w:r w:rsidR="0009472C">
        <w:rPr>
          <w:rFonts w:eastAsia="Times New Roman" w:cstheme="minorHAnsi"/>
          <w:kern w:val="0"/>
          <w:lang w:eastAsia="en-GB"/>
          <w14:ligatures w14:val="none"/>
        </w:rPr>
        <w:t xml:space="preserve">Aryan </w:t>
      </w:r>
      <w:r w:rsidR="005F1760" w:rsidRPr="005F1760">
        <w:rPr>
          <w:rFonts w:eastAsia="Times New Roman" w:cstheme="minorHAnsi"/>
          <w:kern w:val="0"/>
          <w:lang w:eastAsia="en-GB"/>
          <w14:ligatures w14:val="none"/>
        </w:rPr>
        <w:t>gathering spots</w:t>
      </w:r>
      <w:r w:rsidR="0009472C">
        <w:rPr>
          <w:rFonts w:eastAsia="Times New Roman" w:cstheme="minorHAnsi"/>
          <w:kern w:val="0"/>
          <w:lang w:eastAsia="en-GB"/>
          <w14:ligatures w14:val="none"/>
        </w:rPr>
        <w:t xml:space="preserve"> </w:t>
      </w:r>
      <w:r w:rsidR="005F1760" w:rsidRPr="005F1760">
        <w:rPr>
          <w:rFonts w:eastAsia="Times New Roman" w:cstheme="minorHAnsi"/>
          <w:kern w:val="0"/>
          <w:lang w:eastAsia="en-GB"/>
          <w14:ligatures w14:val="none"/>
        </w:rPr>
        <w:t xml:space="preserve">which the Nazis intended to use for public rallies (Christensen, 2010).  In 1938, Himmler transferred the </w:t>
      </w:r>
      <w:r w:rsidR="0009472C">
        <w:rPr>
          <w:rFonts w:eastAsia="Times New Roman" w:cstheme="minorHAnsi"/>
          <w:kern w:val="0"/>
          <w:lang w:eastAsia="en-GB"/>
          <w14:ligatures w14:val="none"/>
        </w:rPr>
        <w:t xml:space="preserve">SS </w:t>
      </w:r>
      <w:r w:rsidR="005F1760" w:rsidRPr="005F1760">
        <w:rPr>
          <w:rFonts w:eastAsia="Times New Roman" w:cstheme="minorHAnsi"/>
          <w:kern w:val="0"/>
          <w:lang w:eastAsia="en-GB"/>
          <w14:ligatures w14:val="none"/>
        </w:rPr>
        <w:t>Excavations Department to the Ahnenerbe</w:t>
      </w:r>
      <w:r w:rsidR="0009472C">
        <w:rPr>
          <w:rFonts w:eastAsia="Times New Roman" w:cstheme="minorHAnsi"/>
          <w:kern w:val="0"/>
          <w:lang w:eastAsia="en-GB"/>
          <w14:ligatures w14:val="none"/>
        </w:rPr>
        <w:t>.</w:t>
      </w:r>
      <w:r w:rsidR="005F1760" w:rsidRPr="005F1760">
        <w:rPr>
          <w:rFonts w:eastAsia="Times New Roman" w:cstheme="minorHAnsi"/>
          <w:kern w:val="0"/>
          <w:lang w:eastAsia="en-GB"/>
          <w14:ligatures w14:val="none"/>
        </w:rPr>
        <w:t xml:space="preserve"> The department was responsible for financing and supervising archaeological excavations across Germany, aiming to showcase German research and provide scientific training to SS members in uncovering Germany's ancient past. The Excavations Department funded </w:t>
      </w:r>
      <w:r w:rsidR="004839DD">
        <w:rPr>
          <w:rFonts w:eastAsia="Times New Roman" w:cstheme="minorHAnsi"/>
          <w:kern w:val="0"/>
          <w:lang w:eastAsia="en-GB"/>
          <w14:ligatures w14:val="none"/>
        </w:rPr>
        <w:t>eighteen</w:t>
      </w:r>
      <w:r w:rsidR="005F1760" w:rsidRPr="005F1760">
        <w:rPr>
          <w:rFonts w:eastAsia="Times New Roman" w:cstheme="minorHAnsi"/>
          <w:kern w:val="0"/>
          <w:lang w:eastAsia="en-GB"/>
          <w14:ligatures w14:val="none"/>
        </w:rPr>
        <w:t xml:space="preserve"> excavations, including discovering an ancient hill fortress at Alt-Christburg in Prussia and a significant Viking trading post at </w:t>
      </w:r>
      <w:proofErr w:type="spellStart"/>
      <w:r w:rsidR="005F1760" w:rsidRPr="005F1760">
        <w:rPr>
          <w:rFonts w:eastAsia="Times New Roman" w:cstheme="minorHAnsi"/>
          <w:kern w:val="0"/>
          <w:lang w:eastAsia="en-GB"/>
          <w14:ligatures w14:val="none"/>
        </w:rPr>
        <w:t>Haithabu</w:t>
      </w:r>
      <w:proofErr w:type="spellEnd"/>
      <w:r w:rsidR="005F1760" w:rsidRPr="005F1760">
        <w:rPr>
          <w:rFonts w:eastAsia="Times New Roman" w:cstheme="minorHAnsi"/>
          <w:kern w:val="0"/>
          <w:lang w:eastAsia="en-GB"/>
          <w14:ligatures w14:val="none"/>
        </w:rPr>
        <w:t xml:space="preserve"> in northern Germany (Pringle, 2006, pp. 44-49</w:t>
      </w:r>
      <w:r w:rsidR="009A45FE">
        <w:rPr>
          <w:rFonts w:eastAsia="Times New Roman" w:cstheme="minorHAnsi"/>
          <w:kern w:val="0"/>
          <w:lang w:eastAsia="en-GB"/>
          <w14:ligatures w14:val="none"/>
        </w:rPr>
        <w:t xml:space="preserve">). </w:t>
      </w:r>
      <w:bookmarkStart w:id="9" w:name="_Hlk151144513"/>
      <w:r w:rsidR="00AA3F24" w:rsidRPr="00AA3F24">
        <w:t xml:space="preserve">The Ahnenerbe </w:t>
      </w:r>
      <w:r w:rsidR="00576294">
        <w:t>organisation</w:t>
      </w:r>
      <w:r w:rsidR="00AA3F24" w:rsidRPr="00AA3F24">
        <w:t xml:space="preserve"> conducted multiple expeditions to trace the </w:t>
      </w:r>
      <w:r w:rsidR="00AA3F24" w:rsidRPr="00AA3F24">
        <w:lastRenderedPageBreak/>
        <w:t>origins of the Aryan race</w:t>
      </w:r>
      <w:r w:rsidR="00701C13" w:rsidRPr="00760964">
        <w:rPr>
          <w:rFonts w:eastAsia="Times New Roman" w:cstheme="minorHAnsi"/>
          <w:kern w:val="0"/>
          <w:lang w:eastAsia="en-GB"/>
          <w14:ligatures w14:val="none"/>
        </w:rPr>
        <w:t xml:space="preserve">. One of its most noteworthy expeditions was in 1938 when five researchers, including anthropologist Bruno Berger and zoologist Ernst Schafer, </w:t>
      </w:r>
      <w:r w:rsidR="004A1559" w:rsidRPr="005F1760">
        <w:rPr>
          <w:rFonts w:eastAsia="Times New Roman" w:cstheme="minorHAnsi"/>
          <w:noProof/>
          <w:kern w:val="0"/>
          <w:lang w:eastAsia="en-GB"/>
          <w14:ligatures w14:val="none"/>
        </w:rPr>
        <w:drawing>
          <wp:anchor distT="0" distB="0" distL="114300" distR="114300" simplePos="0" relativeHeight="251673600" behindDoc="1" locked="0" layoutInCell="1" allowOverlap="1" wp14:anchorId="46F4D941" wp14:editId="1FC0FD4C">
            <wp:simplePos x="0" y="0"/>
            <wp:positionH relativeFrom="margin">
              <wp:posOffset>46355</wp:posOffset>
            </wp:positionH>
            <wp:positionV relativeFrom="margin">
              <wp:posOffset>19050</wp:posOffset>
            </wp:positionV>
            <wp:extent cx="2344420" cy="2043430"/>
            <wp:effectExtent l="0" t="0" r="0" b="0"/>
            <wp:wrapSquare wrapText="bothSides"/>
            <wp:docPr id="1430081088" name="Picture 5" descr="A group of men sitting around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0081088" name="Picture 5" descr="A group of men sitting around a table&#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344420" cy="2043430"/>
                    </a:xfrm>
                    <a:prstGeom prst="rect">
                      <a:avLst/>
                    </a:prstGeom>
                    <a:noFill/>
                    <a:ln>
                      <a:noFill/>
                    </a:ln>
                  </pic:spPr>
                </pic:pic>
              </a:graphicData>
            </a:graphic>
            <wp14:sizeRelH relativeFrom="page">
              <wp14:pctWidth>0</wp14:pctWidth>
            </wp14:sizeRelH>
            <wp14:sizeRelV relativeFrom="page">
              <wp14:pctHeight>0</wp14:pctHeight>
            </wp14:sizeRelV>
          </wp:anchor>
        </w:drawing>
      </w:r>
      <w:r w:rsidR="00701C13" w:rsidRPr="00760964">
        <w:rPr>
          <w:rFonts w:eastAsia="Times New Roman" w:cstheme="minorHAnsi"/>
          <w:kern w:val="0"/>
          <w:lang w:eastAsia="en-GB"/>
          <w14:ligatures w14:val="none"/>
        </w:rPr>
        <w:t>went to Tibet (as shown in Pics 11, 12 &amp; 13) to study and document the characteristics of the local population (</w:t>
      </w:r>
      <w:r w:rsidR="004A1559">
        <w:rPr>
          <w:rFonts w:eastAsia="Times New Roman" w:cstheme="minorHAnsi"/>
          <w:kern w:val="0"/>
          <w:lang w:eastAsia="en-GB"/>
          <w14:ligatures w14:val="none"/>
        </w:rPr>
        <w:t xml:space="preserve">Rogers, 2000; </w:t>
      </w:r>
      <w:r w:rsidR="00701C13" w:rsidRPr="00760964">
        <w:rPr>
          <w:rFonts w:eastAsia="Times New Roman" w:cstheme="minorHAnsi"/>
          <w:kern w:val="0"/>
          <w:lang w:eastAsia="en-GB"/>
          <w14:ligatures w14:val="none"/>
        </w:rPr>
        <w:t>BBC, 2021).</w:t>
      </w:r>
    </w:p>
    <w:bookmarkEnd w:id="9"/>
    <w:p w14:paraId="0B0C7853" w14:textId="1F6EC2D4" w:rsidR="00462AB7" w:rsidRPr="00DD7B10" w:rsidRDefault="00BF5520" w:rsidP="00462AB7">
      <w:pPr>
        <w:spacing w:line="360" w:lineRule="auto"/>
      </w:pPr>
      <w:r w:rsidRPr="005F1760">
        <w:rPr>
          <w:rFonts w:eastAsia="Times New Roman" w:cstheme="minorHAnsi"/>
          <w:noProof/>
          <w:kern w:val="0"/>
          <w:lang w:eastAsia="en-GB"/>
          <w14:ligatures w14:val="none"/>
        </w:rPr>
        <w:drawing>
          <wp:anchor distT="0" distB="0" distL="114300" distR="114300" simplePos="0" relativeHeight="251682816" behindDoc="1" locked="0" layoutInCell="1" allowOverlap="1" wp14:anchorId="09FA88AD" wp14:editId="169F46E3">
            <wp:simplePos x="0" y="0"/>
            <wp:positionH relativeFrom="margin">
              <wp:posOffset>4163695</wp:posOffset>
            </wp:positionH>
            <wp:positionV relativeFrom="margin">
              <wp:posOffset>6192520</wp:posOffset>
            </wp:positionV>
            <wp:extent cx="1592580" cy="2411095"/>
            <wp:effectExtent l="0" t="0" r="7620" b="8255"/>
            <wp:wrapSquare wrapText="bothSides"/>
            <wp:docPr id="1142563920" name="Picture 8" descr="A close-up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2563920" name="Picture 8" descr="A close-up of a person&#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592580" cy="2411095"/>
                    </a:xfrm>
                    <a:prstGeom prst="rect">
                      <a:avLst/>
                    </a:prstGeom>
                    <a:noFill/>
                    <a:ln>
                      <a:noFill/>
                    </a:ln>
                  </pic:spPr>
                </pic:pic>
              </a:graphicData>
            </a:graphic>
            <wp14:sizeRelH relativeFrom="page">
              <wp14:pctWidth>0</wp14:pctWidth>
            </wp14:sizeRelH>
            <wp14:sizeRelV relativeFrom="page">
              <wp14:pctHeight>0</wp14:pctHeight>
            </wp14:sizeRelV>
          </wp:anchor>
        </w:drawing>
      </w:r>
      <w:r w:rsidR="001533A0">
        <w:rPr>
          <w:rFonts w:eastAsia="Times New Roman" w:cstheme="minorHAnsi"/>
          <w:noProof/>
          <w:kern w:val="0"/>
          <w:lang w:eastAsia="en-GB"/>
          <w14:ligatures w14:val="none"/>
        </w:rPr>
        <w:drawing>
          <wp:anchor distT="0" distB="0" distL="114300" distR="114300" simplePos="0" relativeHeight="251685888" behindDoc="1" locked="0" layoutInCell="1" allowOverlap="1" wp14:anchorId="4EAFCCE1" wp14:editId="75128925">
            <wp:simplePos x="0" y="0"/>
            <wp:positionH relativeFrom="margin">
              <wp:posOffset>0</wp:posOffset>
            </wp:positionH>
            <wp:positionV relativeFrom="margin">
              <wp:posOffset>3769360</wp:posOffset>
            </wp:positionV>
            <wp:extent cx="1387475" cy="2219325"/>
            <wp:effectExtent l="0" t="0" r="3175" b="9525"/>
            <wp:wrapSquare wrapText="bothSides"/>
            <wp:docPr id="951435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387475" cy="2219325"/>
                    </a:xfrm>
                    <a:prstGeom prst="rect">
                      <a:avLst/>
                    </a:prstGeom>
                    <a:noFill/>
                    <a:ln>
                      <a:noFill/>
                    </a:ln>
                  </pic:spPr>
                </pic:pic>
              </a:graphicData>
            </a:graphic>
            <wp14:sizeRelH relativeFrom="page">
              <wp14:pctWidth>0</wp14:pctWidth>
            </wp14:sizeRelH>
            <wp14:sizeRelV relativeFrom="page">
              <wp14:pctHeight>0</wp14:pctHeight>
            </wp14:sizeRelV>
          </wp:anchor>
        </w:drawing>
      </w:r>
      <w:r w:rsidR="00462AB7" w:rsidRPr="005F1760">
        <w:rPr>
          <w:rFonts w:eastAsia="Times New Roman" w:cstheme="minorHAnsi"/>
          <w:noProof/>
          <w:kern w:val="0"/>
          <w:lang w:eastAsia="en-GB"/>
          <w14:ligatures w14:val="none"/>
        </w:rPr>
        <w:drawing>
          <wp:anchor distT="0" distB="0" distL="114300" distR="114300" simplePos="0" relativeHeight="251674624" behindDoc="1" locked="0" layoutInCell="1" allowOverlap="1" wp14:anchorId="7F27624A" wp14:editId="6E352B29">
            <wp:simplePos x="0" y="0"/>
            <wp:positionH relativeFrom="margin">
              <wp:posOffset>4081145</wp:posOffset>
            </wp:positionH>
            <wp:positionV relativeFrom="margin">
              <wp:posOffset>2672080</wp:posOffset>
            </wp:positionV>
            <wp:extent cx="1539240" cy="2124075"/>
            <wp:effectExtent l="0" t="0" r="3810" b="9525"/>
            <wp:wrapSquare wrapText="bothSides"/>
            <wp:docPr id="292554595" name="Picture 6" descr="A person measuring a person's 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2554595" name="Picture 6" descr="A person measuring a person's face&#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539240" cy="2124075"/>
                    </a:xfrm>
                    <a:prstGeom prst="rect">
                      <a:avLst/>
                    </a:prstGeom>
                    <a:noFill/>
                    <a:ln>
                      <a:noFill/>
                    </a:ln>
                  </pic:spPr>
                </pic:pic>
              </a:graphicData>
            </a:graphic>
            <wp14:sizeRelH relativeFrom="page">
              <wp14:pctWidth>0</wp14:pctWidth>
            </wp14:sizeRelH>
            <wp14:sizeRelV relativeFrom="page">
              <wp14:pctHeight>0</wp14:pctHeight>
            </wp14:sizeRelV>
          </wp:anchor>
        </w:drawing>
      </w:r>
      <w:r w:rsidR="005F1760" w:rsidRPr="005F1760">
        <w:rPr>
          <w:rFonts w:eastAsia="Times New Roman" w:cstheme="minorHAnsi"/>
          <w:kern w:val="0"/>
          <w:lang w:eastAsia="en-GB"/>
          <w14:ligatures w14:val="none"/>
        </w:rPr>
        <w:t xml:space="preserve">The Ahnenerbe were involved in looting items they construed as German origin from Polish and Russian museums (McCann, 1988).  </w:t>
      </w:r>
      <w:bookmarkStart w:id="10" w:name="_Hlk151144745"/>
      <w:r w:rsidR="00701C13" w:rsidRPr="005F1760">
        <w:rPr>
          <w:rFonts w:eastAsia="Times New Roman" w:cstheme="minorHAnsi"/>
          <w:kern w:val="0"/>
          <w:lang w:eastAsia="en-GB"/>
          <w14:ligatures w14:val="none"/>
        </w:rPr>
        <w:t xml:space="preserve">Art and artefacts were stolen from museums and churches in Cracow in a large-scale operation that involved Peter Paulsen, an archaeologist. Also, Herbert Jankuhn and Karl Kersten, both archaeologists, stole archaeological artefacts from Ukraine (Hare, 2014).  </w:t>
      </w:r>
      <w:bookmarkEnd w:id="10"/>
      <w:r w:rsidR="005F1760" w:rsidRPr="005F1760">
        <w:rPr>
          <w:rFonts w:cstheme="minorHAnsi"/>
        </w:rPr>
        <w:t>In 1940, Herbert Jankuhn (Pic 14) assumed the position of the Head of the Prehistory and Excavations Section (Lang,</w:t>
      </w:r>
      <w:r w:rsidR="00B678E7">
        <w:rPr>
          <w:rFonts w:cstheme="minorHAnsi"/>
        </w:rPr>
        <w:t xml:space="preserve"> 2000, </w:t>
      </w:r>
      <w:r w:rsidR="00B678E7" w:rsidRPr="005F1760">
        <w:rPr>
          <w:rFonts w:eastAsia="Times New Roman" w:cstheme="minorHAnsi"/>
          <w:kern w:val="0"/>
          <w:lang w:eastAsia="en-GB"/>
          <w14:ligatures w14:val="none"/>
        </w:rPr>
        <w:t>pp.</w:t>
      </w:r>
      <w:r w:rsidR="00B678E7">
        <w:rPr>
          <w:rFonts w:eastAsia="Times New Roman" w:cstheme="minorHAnsi"/>
          <w:kern w:val="0"/>
          <w:lang w:eastAsia="en-GB"/>
          <w14:ligatures w14:val="none"/>
        </w:rPr>
        <w:t xml:space="preserve"> </w:t>
      </w:r>
      <w:r w:rsidR="00B678E7" w:rsidRPr="005F1760">
        <w:rPr>
          <w:rFonts w:eastAsia="Times New Roman" w:cstheme="minorHAnsi"/>
          <w:kern w:val="0"/>
          <w:lang w:eastAsia="en-GB"/>
          <w14:ligatures w14:val="none"/>
        </w:rPr>
        <w:t>66-139</w:t>
      </w:r>
      <w:r w:rsidR="00462AB7">
        <w:rPr>
          <w:rFonts w:cstheme="minorHAnsi"/>
        </w:rPr>
        <w:t>).</w:t>
      </w:r>
      <w:r w:rsidR="00462AB7" w:rsidRPr="00462AB7">
        <w:rPr>
          <w:rFonts w:eastAsia="Times New Roman" w:cstheme="minorHAnsi"/>
          <w:kern w:val="0"/>
          <w:lang w:eastAsia="en-GB"/>
          <w14:ligatures w14:val="none"/>
        </w:rPr>
        <w:t xml:space="preserve"> </w:t>
      </w:r>
      <w:r w:rsidR="00462AB7" w:rsidRPr="00DD7B10">
        <w:rPr>
          <w:rFonts w:eastAsia="Times New Roman" w:cstheme="minorHAnsi"/>
          <w:kern w:val="0"/>
          <w:lang w:eastAsia="en-GB"/>
          <w14:ligatures w14:val="none"/>
        </w:rPr>
        <w:t>During the German occupation of territories, archaeologists took control of artefacts citing ancient descriptions of Germanic expansion and Nazi victories to justify their actions. In 1939, after Poland's defeat, Herbert Jankuhn claimed that Poles were not the original inhabitants of their land and that their leaders' genealogies had German origins. Some archaeologists are suspected of having collaborated with the Nazi regime to advance their research interests, taking advantage of the fact that they were dispatched to newly conquered territories. (Hare, 2014)</w:t>
      </w:r>
      <w:r w:rsidR="00462AB7">
        <w:t xml:space="preserve">.  </w:t>
      </w:r>
      <w:r w:rsidR="005F1760" w:rsidRPr="005F1760">
        <w:rPr>
          <w:rFonts w:eastAsia="Times New Roman" w:cstheme="minorHAnsi"/>
          <w:kern w:val="0"/>
          <w:lang w:eastAsia="en-GB"/>
          <w14:ligatures w14:val="none"/>
        </w:rPr>
        <w:t>The Nazi ideology, fuelled by notions of imperialism, nationalism, and racism, relied on the concept of Lebensraum, or 'living space', for its military campaigns and racial policies (Holocaust Encyclopaedia, 2023</w:t>
      </w:r>
      <w:r w:rsidR="00A134F0">
        <w:rPr>
          <w:rFonts w:eastAsia="Times New Roman" w:cstheme="minorHAnsi"/>
          <w:kern w:val="0"/>
          <w:lang w:eastAsia="en-GB"/>
          <w14:ligatures w14:val="none"/>
        </w:rPr>
        <w:t>b</w:t>
      </w:r>
      <w:r w:rsidR="005F1760" w:rsidRPr="005F1760">
        <w:rPr>
          <w:rFonts w:eastAsia="Times New Roman" w:cstheme="minorHAnsi"/>
          <w:kern w:val="0"/>
          <w:lang w:eastAsia="en-GB"/>
          <w14:ligatures w14:val="none"/>
        </w:rPr>
        <w:t xml:space="preserve">).  </w:t>
      </w:r>
      <w:r w:rsidR="00462AB7" w:rsidRPr="00DD7B10">
        <w:rPr>
          <w:rFonts w:eastAsia="Times New Roman" w:cstheme="minorHAnsi"/>
          <w:noProof/>
          <w:kern w:val="0"/>
          <w:lang w:eastAsia="en-GB"/>
          <w14:ligatures w14:val="none"/>
        </w:rPr>
        <w:t xml:space="preserve">The Ahnenerbe used archaeology for propaganda purposes, supporting their ideology </w:t>
      </w:r>
      <w:r w:rsidR="00462AB7" w:rsidRPr="00DD7B10">
        <w:rPr>
          <w:rFonts w:eastAsia="Times New Roman" w:cstheme="minorHAnsi"/>
          <w:noProof/>
          <w:kern w:val="0"/>
          <w:lang w:eastAsia="en-GB"/>
          <w14:ligatures w14:val="none"/>
        </w:rPr>
        <w:lastRenderedPageBreak/>
        <w:t>and territorial expansion through actions like the invasions of Poland and Czechoslovakia (Arnold, 1990).</w:t>
      </w:r>
    </w:p>
    <w:p w14:paraId="2FDB1BBA" w14:textId="39CC98BA" w:rsidR="00462AB7" w:rsidRPr="00462AB7" w:rsidRDefault="0001690E" w:rsidP="00462AB7">
      <w:pPr>
        <w:spacing w:line="360" w:lineRule="auto"/>
      </w:pPr>
      <w:bookmarkStart w:id="11" w:name="_Hlk151195057"/>
      <w:r>
        <w:rPr>
          <w:noProof/>
        </w:rPr>
        <w:drawing>
          <wp:anchor distT="0" distB="0" distL="114300" distR="114300" simplePos="0" relativeHeight="251688960" behindDoc="1" locked="0" layoutInCell="1" allowOverlap="1" wp14:anchorId="243FD088" wp14:editId="66F463E7">
            <wp:simplePos x="905510" y="1749425"/>
            <wp:positionH relativeFrom="margin">
              <wp:align>left</wp:align>
            </wp:positionH>
            <wp:positionV relativeFrom="margin">
              <wp:align>top</wp:align>
            </wp:positionV>
            <wp:extent cx="2401570" cy="1745615"/>
            <wp:effectExtent l="0" t="0" r="0" b="6985"/>
            <wp:wrapSquare wrapText="bothSides"/>
            <wp:docPr id="132463136" name="Picture 4" descr="A close-up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463136" name="Picture 4" descr="A close-up of a person&#10;&#10;Description automatically generat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401570" cy="1745615"/>
                    </a:xfrm>
                    <a:prstGeom prst="rect">
                      <a:avLst/>
                    </a:prstGeom>
                    <a:noFill/>
                    <a:ln>
                      <a:noFill/>
                    </a:ln>
                  </pic:spPr>
                </pic:pic>
              </a:graphicData>
            </a:graphic>
            <wp14:sizeRelH relativeFrom="page">
              <wp14:pctWidth>0</wp14:pctWidth>
            </wp14:sizeRelH>
            <wp14:sizeRelV relativeFrom="page">
              <wp14:pctHeight>0</wp14:pctHeight>
            </wp14:sizeRelV>
          </wp:anchor>
        </w:drawing>
      </w:r>
      <w:r w:rsidR="005F1760" w:rsidRPr="005F1760">
        <w:rPr>
          <w:rFonts w:eastAsia="Times New Roman" w:cstheme="minorHAnsi"/>
          <w:kern w:val="0"/>
          <w:lang w:eastAsia="en-GB"/>
          <w14:ligatures w14:val="none"/>
        </w:rPr>
        <w:t xml:space="preserve">The Ahnenerbe was a large, well-funded, multi-disciplinary organisation of which archaeologists were only </w:t>
      </w:r>
      <w:r w:rsidR="00296E04">
        <w:rPr>
          <w:rFonts w:eastAsia="Times New Roman" w:cstheme="minorHAnsi"/>
          <w:kern w:val="0"/>
          <w:lang w:eastAsia="en-GB"/>
          <w14:ligatures w14:val="none"/>
        </w:rPr>
        <w:t>one discipline</w:t>
      </w:r>
      <w:bookmarkStart w:id="12" w:name="_Hlk151194760"/>
      <w:r w:rsidR="00351EA7">
        <w:rPr>
          <w:rFonts w:eastAsia="Times New Roman" w:cstheme="minorHAnsi"/>
          <w:kern w:val="0"/>
          <w:lang w:eastAsia="en-GB"/>
          <w14:ligatures w14:val="none"/>
        </w:rPr>
        <w:t>. Still, they</w:t>
      </w:r>
      <w:r w:rsidR="00296E04">
        <w:rPr>
          <w:rFonts w:eastAsia="Times New Roman" w:cstheme="minorHAnsi"/>
          <w:kern w:val="0"/>
          <w:lang w:eastAsia="en-GB"/>
          <w14:ligatures w14:val="none"/>
        </w:rPr>
        <w:t xml:space="preserve"> were</w:t>
      </w:r>
      <w:r w:rsidR="005F1760" w:rsidRPr="005F1760">
        <w:rPr>
          <w:rFonts w:eastAsia="Times New Roman" w:cstheme="minorHAnsi"/>
          <w:kern w:val="0"/>
          <w:lang w:eastAsia="en-GB"/>
          <w14:ligatures w14:val="none"/>
        </w:rPr>
        <w:t xml:space="preserve"> tainted by being </w:t>
      </w:r>
      <w:r w:rsidR="00296E04">
        <w:rPr>
          <w:rFonts w:eastAsia="Times New Roman" w:cstheme="minorHAnsi"/>
          <w:kern w:val="0"/>
          <w:lang w:eastAsia="en-GB"/>
          <w14:ligatures w14:val="none"/>
        </w:rPr>
        <w:t xml:space="preserve">associated with </w:t>
      </w:r>
      <w:r w:rsidR="009445FF">
        <w:rPr>
          <w:rFonts w:eastAsia="Times New Roman" w:cstheme="minorHAnsi"/>
          <w:kern w:val="0"/>
          <w:lang w:eastAsia="en-GB"/>
          <w14:ligatures w14:val="none"/>
        </w:rPr>
        <w:t xml:space="preserve">the abhorrent actions of other </w:t>
      </w:r>
      <w:r w:rsidR="00351EA7">
        <w:rPr>
          <w:rFonts w:eastAsia="Times New Roman" w:cstheme="minorHAnsi"/>
          <w:kern w:val="0"/>
          <w:lang w:eastAsia="en-GB"/>
          <w14:ligatures w14:val="none"/>
        </w:rPr>
        <w:t>fields,</w:t>
      </w:r>
      <w:r w:rsidR="009445FF">
        <w:rPr>
          <w:rFonts w:eastAsia="Times New Roman" w:cstheme="minorHAnsi"/>
          <w:kern w:val="0"/>
          <w:lang w:eastAsia="en-GB"/>
          <w14:ligatures w14:val="none"/>
        </w:rPr>
        <w:t xml:space="preserve"> </w:t>
      </w:r>
      <w:r w:rsidR="005F1760" w:rsidRPr="005F1760">
        <w:rPr>
          <w:rFonts w:eastAsia="Times New Roman" w:cstheme="minorHAnsi"/>
          <w:kern w:val="0"/>
          <w:lang w:eastAsia="en-GB"/>
          <w14:ligatures w14:val="none"/>
        </w:rPr>
        <w:t xml:space="preserve">such as Professor August Hirt </w:t>
      </w:r>
      <w:bookmarkEnd w:id="11"/>
      <w:r w:rsidR="005F1760" w:rsidRPr="005F1760">
        <w:rPr>
          <w:rFonts w:eastAsia="Times New Roman" w:cstheme="minorHAnsi"/>
          <w:kern w:val="0"/>
          <w:lang w:eastAsia="en-GB"/>
          <w14:ligatures w14:val="none"/>
        </w:rPr>
        <w:t xml:space="preserve">(Pic 15), an anatomist who was involved in the murder of </w:t>
      </w:r>
      <w:r w:rsidR="00190E27">
        <w:rPr>
          <w:rFonts w:eastAsia="Times New Roman" w:cstheme="minorHAnsi"/>
          <w:kern w:val="0"/>
          <w:lang w:eastAsia="en-GB"/>
          <w14:ligatures w14:val="none"/>
        </w:rPr>
        <w:t>eighty-six</w:t>
      </w:r>
      <w:r w:rsidR="005F1760" w:rsidRPr="005F1760">
        <w:rPr>
          <w:rFonts w:eastAsia="Times New Roman" w:cstheme="minorHAnsi"/>
          <w:kern w:val="0"/>
          <w:lang w:eastAsia="en-GB"/>
          <w14:ligatures w14:val="none"/>
        </w:rPr>
        <w:t xml:space="preserve"> people (Lachman, 1977).  </w:t>
      </w:r>
      <w:bookmarkEnd w:id="12"/>
      <w:r w:rsidR="005F1760" w:rsidRPr="005F1760">
        <w:rPr>
          <w:rFonts w:eastAsia="Times New Roman" w:cstheme="minorHAnsi"/>
          <w:kern w:val="0"/>
          <w:lang w:eastAsia="en-GB"/>
          <w14:ligatures w14:val="none"/>
        </w:rPr>
        <w:t xml:space="preserve">These were to become exhibits in a ‘museum of skulls and skeletons of an extinct race’ (The Times of Israel, 2023).   Himmler used Ahnenerbe’s research to justify the Holocaust, for example, Herbert Jankuhn’s interpretation of the Iron Age bog bodies found in Northern Europe that he claimed were killed due to being homosexuals (Pringle, 2006, pp. 5-7).  </w:t>
      </w:r>
      <w:bookmarkStart w:id="13" w:name="_Hlk151145231"/>
      <w:r w:rsidR="00462AB7" w:rsidRPr="005F1760">
        <w:rPr>
          <w:rFonts w:eastAsia="Times New Roman" w:cstheme="minorHAnsi"/>
          <w:kern w:val="0"/>
          <w:lang w:eastAsia="en-GB"/>
          <w14:ligatures w14:val="none"/>
        </w:rPr>
        <w:t xml:space="preserve">The party knew the need to convince and educate the German population </w:t>
      </w:r>
      <w:r w:rsidR="00462AB7">
        <w:rPr>
          <w:rFonts w:eastAsia="Times New Roman" w:cstheme="minorHAnsi"/>
          <w:kern w:val="0"/>
          <w:lang w:eastAsia="en-GB"/>
          <w14:ligatures w14:val="none"/>
        </w:rPr>
        <w:t>about</w:t>
      </w:r>
      <w:r w:rsidR="00462AB7" w:rsidRPr="005F1760">
        <w:rPr>
          <w:rFonts w:eastAsia="Times New Roman" w:cstheme="minorHAnsi"/>
          <w:kern w:val="0"/>
          <w:lang w:eastAsia="en-GB"/>
          <w14:ligatures w14:val="none"/>
        </w:rPr>
        <w:t xml:space="preserve"> their politics and racial ideologies to create a new Germany through every aspect of their daily lives.  Scholarly endeavours such as archaeology and anthropology contributed to this in searching for the non-existent Aryan race theories.  This allowed the Ahnenerbe archaeologists to take advantage and carry out the systematic looting of new territories.  The Ahnenerbe was involved in war crimes to further the regime’s politics, and the archaeologists and German archaeology as a discipline were complicit by association.</w:t>
      </w:r>
    </w:p>
    <w:p w14:paraId="467748C8" w14:textId="03C37768" w:rsidR="005F1760" w:rsidRPr="00462AB7" w:rsidRDefault="005F1760" w:rsidP="00462AB7">
      <w:pPr>
        <w:spacing w:line="360" w:lineRule="auto"/>
      </w:pPr>
    </w:p>
    <w:p w14:paraId="6EA5C322" w14:textId="5AB1D562" w:rsidR="009E3898" w:rsidRPr="002F54F5" w:rsidRDefault="002071F5" w:rsidP="009E3898">
      <w:pPr>
        <w:spacing w:after="160" w:line="360" w:lineRule="auto"/>
        <w:rPr>
          <w:rFonts w:eastAsia="Times New Roman" w:cstheme="minorHAnsi"/>
          <w:noProof/>
          <w:kern w:val="0"/>
          <w:lang w:eastAsia="en-GB"/>
          <w14:ligatures w14:val="none"/>
        </w:rPr>
      </w:pPr>
      <w:bookmarkStart w:id="14" w:name="_Hlk151195687"/>
      <w:bookmarkStart w:id="15" w:name="_Hlk151142519"/>
      <w:bookmarkEnd w:id="13"/>
      <w:r>
        <w:rPr>
          <w:rFonts w:eastAsia="Times New Roman" w:cstheme="minorHAnsi"/>
          <w:noProof/>
          <w:kern w:val="0"/>
          <w:lang w:eastAsia="en-GB"/>
          <w14:ligatures w14:val="none"/>
        </w:rPr>
        <w:t>In conclusion</w:t>
      </w:r>
      <w:r w:rsidR="00351EA7">
        <w:rPr>
          <w:rFonts w:eastAsia="Times New Roman" w:cstheme="minorHAnsi"/>
          <w:noProof/>
          <w:kern w:val="0"/>
          <w:lang w:eastAsia="en-GB"/>
          <w14:ligatures w14:val="none"/>
        </w:rPr>
        <w:t>,</w:t>
      </w:r>
      <w:r>
        <w:rPr>
          <w:rFonts w:eastAsia="Times New Roman" w:cstheme="minorHAnsi"/>
          <w:noProof/>
          <w:kern w:val="0"/>
          <w:lang w:eastAsia="en-GB"/>
          <w14:ligatures w14:val="none"/>
        </w:rPr>
        <w:t xml:space="preserve"> </w:t>
      </w:r>
      <w:r w:rsidR="00351EA7">
        <w:rPr>
          <w:rFonts w:eastAsia="Times New Roman" w:cstheme="minorHAnsi"/>
          <w:noProof/>
          <w:kern w:val="0"/>
          <w:lang w:eastAsia="en-GB"/>
          <w14:ligatures w14:val="none"/>
        </w:rPr>
        <w:t xml:space="preserve">the archaeologists involved in the Ahnenerbe were complicit in providing manipulated evidence for the Nazi regime's propaganda for their racial ideologies and politics. </w:t>
      </w:r>
      <w:bookmarkStart w:id="16" w:name="_Hlk151195922"/>
      <w:bookmarkEnd w:id="14"/>
      <w:r w:rsidR="009E3898">
        <w:rPr>
          <w:rFonts w:eastAsia="Times New Roman" w:cstheme="minorHAnsi"/>
          <w:noProof/>
          <w:kern w:val="0"/>
          <w:lang w:eastAsia="en-GB"/>
          <w14:ligatures w14:val="none"/>
        </w:rPr>
        <w:t xml:space="preserve">Germany had a history of nationalist and racial ideology even before the First World War. Following their defeat, the country became vulnerable, providing an opportune time for a political party with such strong agendas to emerge as countries experiencing internal turmoil are more susceptible to political exploitation.  </w:t>
      </w:r>
      <w:bookmarkEnd w:id="16"/>
      <w:r w:rsidR="009E3898">
        <w:rPr>
          <w:rFonts w:eastAsia="Times New Roman" w:cstheme="minorHAnsi"/>
          <w:noProof/>
          <w:kern w:val="0"/>
          <w:lang w:eastAsia="en-GB"/>
          <w14:ligatures w14:val="none"/>
        </w:rPr>
        <w:t>The Nazi regime utilised archaeology to propagate nationalistic fervour, legitimise territorial expansion, and justify heinous acts</w:t>
      </w:r>
      <w:r w:rsidR="009445FF">
        <w:rPr>
          <w:rFonts w:eastAsia="Times New Roman" w:cstheme="minorHAnsi"/>
          <w:noProof/>
          <w:kern w:val="0"/>
          <w:lang w:eastAsia="en-GB"/>
          <w14:ligatures w14:val="none"/>
        </w:rPr>
        <w:t xml:space="preserve"> against humanity</w:t>
      </w:r>
      <w:r w:rsidR="009E3898">
        <w:rPr>
          <w:rFonts w:eastAsia="Times New Roman" w:cstheme="minorHAnsi"/>
          <w:noProof/>
          <w:kern w:val="0"/>
          <w:lang w:eastAsia="en-GB"/>
          <w14:ligatures w14:val="none"/>
        </w:rPr>
        <w:t xml:space="preserve">. </w:t>
      </w:r>
      <w:r w:rsidR="009E3898" w:rsidRPr="002F54F5">
        <w:rPr>
          <w:rFonts w:eastAsia="Times New Roman" w:cstheme="minorHAnsi"/>
          <w:noProof/>
          <w:kern w:val="0"/>
          <w:lang w:eastAsia="en-GB"/>
          <w14:ligatures w14:val="none"/>
        </w:rPr>
        <w:t xml:space="preserve">In the past, prehistory as a discipline did not receive significant interest. </w:t>
      </w:r>
      <w:bookmarkStart w:id="17" w:name="_Hlk151196017"/>
      <w:bookmarkStart w:id="18" w:name="_Hlk151196084"/>
      <w:r w:rsidR="009E3898" w:rsidRPr="002F54F5">
        <w:rPr>
          <w:rFonts w:eastAsia="Times New Roman" w:cstheme="minorHAnsi"/>
          <w:noProof/>
          <w:kern w:val="0"/>
          <w:lang w:eastAsia="en-GB"/>
          <w14:ligatures w14:val="none"/>
        </w:rPr>
        <w:t xml:space="preserve">However, with the involvement of Ahenenerbe, </w:t>
      </w:r>
      <w:r w:rsidR="009E3898">
        <w:rPr>
          <w:rFonts w:eastAsia="Times New Roman" w:cstheme="minorHAnsi"/>
          <w:noProof/>
          <w:kern w:val="0"/>
          <w:lang w:eastAsia="en-GB"/>
          <w14:ligatures w14:val="none"/>
        </w:rPr>
        <w:t>many</w:t>
      </w:r>
      <w:r w:rsidR="009E3898" w:rsidRPr="002F54F5">
        <w:rPr>
          <w:rFonts w:eastAsia="Times New Roman" w:cstheme="minorHAnsi"/>
          <w:noProof/>
          <w:kern w:val="0"/>
          <w:lang w:eastAsia="en-GB"/>
          <w14:ligatures w14:val="none"/>
        </w:rPr>
        <w:t xml:space="preserve"> archaeologists took advantage of the opportunity to improve their academic and social </w:t>
      </w:r>
      <w:r w:rsidR="009E3898">
        <w:rPr>
          <w:rFonts w:eastAsia="Times New Roman" w:cstheme="minorHAnsi"/>
          <w:noProof/>
          <w:kern w:val="0"/>
          <w:lang w:eastAsia="en-GB"/>
          <w14:ligatures w14:val="none"/>
        </w:rPr>
        <w:t xml:space="preserve">reputations and </w:t>
      </w:r>
      <w:r w:rsidR="009E3898" w:rsidRPr="002F54F5">
        <w:rPr>
          <w:rFonts w:eastAsia="Times New Roman" w:cstheme="minorHAnsi"/>
          <w:noProof/>
          <w:kern w:val="0"/>
          <w:lang w:eastAsia="en-GB"/>
          <w14:ligatures w14:val="none"/>
        </w:rPr>
        <w:t xml:space="preserve">status. It is difficult to </w:t>
      </w:r>
      <w:r w:rsidR="009E3898" w:rsidRPr="002F54F5">
        <w:rPr>
          <w:rFonts w:eastAsia="Times New Roman" w:cstheme="minorHAnsi"/>
          <w:noProof/>
          <w:kern w:val="0"/>
          <w:lang w:eastAsia="en-GB"/>
          <w14:ligatures w14:val="none"/>
        </w:rPr>
        <w:lastRenderedPageBreak/>
        <w:t xml:space="preserve">believe that those </w:t>
      </w:r>
      <w:r w:rsidR="009E3898">
        <w:rPr>
          <w:rFonts w:eastAsia="Times New Roman" w:cstheme="minorHAnsi"/>
          <w:noProof/>
          <w:kern w:val="0"/>
          <w:lang w:eastAsia="en-GB"/>
          <w14:ligatures w14:val="none"/>
        </w:rPr>
        <w:t xml:space="preserve">archaeologists </w:t>
      </w:r>
      <w:r w:rsidR="009E3898" w:rsidRPr="002F54F5">
        <w:rPr>
          <w:rFonts w:eastAsia="Times New Roman" w:cstheme="minorHAnsi"/>
          <w:noProof/>
          <w:kern w:val="0"/>
          <w:lang w:eastAsia="en-GB"/>
          <w14:ligatures w14:val="none"/>
        </w:rPr>
        <w:t>who remained silent during the manipulation of research were unaware of what was happening. Their silence only furthered the problem.</w:t>
      </w:r>
      <w:bookmarkEnd w:id="17"/>
      <w:r w:rsidR="009E3898">
        <w:rPr>
          <w:rFonts w:eastAsia="Times New Roman" w:cstheme="minorHAnsi"/>
          <w:noProof/>
          <w:kern w:val="0"/>
          <w:lang w:eastAsia="en-GB"/>
          <w14:ligatures w14:val="none"/>
        </w:rPr>
        <w:t xml:space="preserve">  </w:t>
      </w:r>
      <w:bookmarkEnd w:id="18"/>
      <w:r w:rsidR="0001690E">
        <w:rPr>
          <w:rFonts w:eastAsia="Times New Roman" w:cstheme="minorHAnsi"/>
          <w:noProof/>
          <w:kern w:val="0"/>
          <w:lang w:eastAsia="en-GB"/>
          <w14:ligatures w14:val="none"/>
        </w:rPr>
        <w:t>Today’s a</w:t>
      </w:r>
      <w:r w:rsidR="001E736F">
        <w:rPr>
          <w:rFonts w:eastAsia="Times New Roman" w:cstheme="minorHAnsi"/>
          <w:noProof/>
          <w:kern w:val="0"/>
          <w:lang w:eastAsia="en-GB"/>
          <w14:ligatures w14:val="none"/>
        </w:rPr>
        <w:t>spiring archaeologists need to learn</w:t>
      </w:r>
      <w:r w:rsidR="009E3898">
        <w:rPr>
          <w:rFonts w:eastAsia="Times New Roman" w:cstheme="minorHAnsi"/>
          <w:noProof/>
          <w:kern w:val="0"/>
          <w:lang w:eastAsia="en-GB"/>
          <w14:ligatures w14:val="none"/>
        </w:rPr>
        <w:t xml:space="preserve"> about this period in German history. This knowledge can help them comprehend the potential effects of political and nationalist prejudices on the field. It is crucial to be mindful of how these influences impact archaeological research.  Archaeology should remain neutral and avoid political debates</w:t>
      </w:r>
      <w:r w:rsidR="00190E27">
        <w:rPr>
          <w:rFonts w:eastAsia="Times New Roman" w:cstheme="minorHAnsi"/>
          <w:noProof/>
          <w:kern w:val="0"/>
          <w:lang w:eastAsia="en-GB"/>
          <w14:ligatures w14:val="none"/>
        </w:rPr>
        <w:t>,</w:t>
      </w:r>
      <w:r w:rsidR="004839DD">
        <w:rPr>
          <w:rFonts w:eastAsia="Times New Roman" w:cstheme="minorHAnsi"/>
          <w:noProof/>
          <w:kern w:val="0"/>
          <w:lang w:eastAsia="en-GB"/>
          <w14:ligatures w14:val="none"/>
        </w:rPr>
        <w:t xml:space="preserve"> and it</w:t>
      </w:r>
      <w:r w:rsidR="009E3898">
        <w:rPr>
          <w:rFonts w:eastAsia="Times New Roman" w:cstheme="minorHAnsi"/>
          <w:noProof/>
          <w:kern w:val="0"/>
          <w:lang w:eastAsia="en-GB"/>
          <w14:ligatures w14:val="none"/>
        </w:rPr>
        <w:t xml:space="preserve"> is </w:t>
      </w:r>
      <w:r w:rsidR="001E736F">
        <w:rPr>
          <w:rFonts w:eastAsia="Times New Roman" w:cstheme="minorHAnsi"/>
          <w:noProof/>
          <w:kern w:val="0"/>
          <w:lang w:eastAsia="en-GB"/>
          <w14:ligatures w14:val="none"/>
        </w:rPr>
        <w:t>essential</w:t>
      </w:r>
      <w:r w:rsidR="009E3898">
        <w:rPr>
          <w:rFonts w:eastAsia="Times New Roman" w:cstheme="minorHAnsi"/>
          <w:noProof/>
          <w:kern w:val="0"/>
          <w:lang w:eastAsia="en-GB"/>
          <w14:ligatures w14:val="none"/>
        </w:rPr>
        <w:t xml:space="preserve"> to remain impartial despite external </w:t>
      </w:r>
      <w:r w:rsidR="001E736F">
        <w:rPr>
          <w:rFonts w:eastAsia="Times New Roman" w:cstheme="minorHAnsi"/>
          <w:noProof/>
          <w:kern w:val="0"/>
          <w:lang w:eastAsia="en-GB"/>
          <w14:ligatures w14:val="none"/>
        </w:rPr>
        <w:t>forces</w:t>
      </w:r>
      <w:r w:rsidR="009E3898">
        <w:rPr>
          <w:rFonts w:eastAsia="Times New Roman" w:cstheme="minorHAnsi"/>
          <w:noProof/>
          <w:kern w:val="0"/>
          <w:lang w:eastAsia="en-GB"/>
          <w14:ligatures w14:val="none"/>
        </w:rPr>
        <w:t>.</w:t>
      </w:r>
    </w:p>
    <w:bookmarkEnd w:id="15"/>
    <w:p w14:paraId="76402D08" w14:textId="77777777" w:rsidR="009151CB" w:rsidRPr="005F1760" w:rsidRDefault="009151CB" w:rsidP="005F1760">
      <w:pPr>
        <w:spacing w:after="160" w:line="360" w:lineRule="auto"/>
        <w:rPr>
          <w:rFonts w:cstheme="minorHAnsi"/>
        </w:rPr>
      </w:pPr>
    </w:p>
    <w:p w14:paraId="7CC56823" w14:textId="77777777" w:rsidR="005F1760" w:rsidRPr="005F1760" w:rsidRDefault="005F1760" w:rsidP="005F1760">
      <w:pPr>
        <w:spacing w:after="160" w:line="360" w:lineRule="auto"/>
        <w:rPr>
          <w:rFonts w:cstheme="minorHAnsi"/>
        </w:rPr>
      </w:pPr>
    </w:p>
    <w:p w14:paraId="3C38F443" w14:textId="77777777" w:rsidR="005F1760" w:rsidRPr="005F1760" w:rsidRDefault="005F1760" w:rsidP="005F1760">
      <w:pPr>
        <w:spacing w:after="160" w:line="360" w:lineRule="auto"/>
        <w:rPr>
          <w:rFonts w:cstheme="minorHAnsi"/>
        </w:rPr>
      </w:pPr>
    </w:p>
    <w:p w14:paraId="4911D5B6" w14:textId="77777777" w:rsidR="005F1760" w:rsidRPr="005F1760" w:rsidRDefault="005F1760" w:rsidP="005F1760">
      <w:pPr>
        <w:spacing w:after="160" w:line="360" w:lineRule="auto"/>
        <w:rPr>
          <w:rFonts w:cstheme="minorHAnsi"/>
        </w:rPr>
      </w:pPr>
    </w:p>
    <w:p w14:paraId="5F6CA206" w14:textId="77777777" w:rsidR="005F1760" w:rsidRPr="005F1760" w:rsidRDefault="005F1760" w:rsidP="005F1760">
      <w:pPr>
        <w:spacing w:after="160" w:line="360" w:lineRule="auto"/>
        <w:rPr>
          <w:rFonts w:cstheme="minorHAnsi"/>
        </w:rPr>
      </w:pPr>
    </w:p>
    <w:p w14:paraId="77B0C0A4" w14:textId="77777777" w:rsidR="005F1760" w:rsidRPr="005F1760" w:rsidRDefault="005F1760" w:rsidP="005F1760">
      <w:pPr>
        <w:spacing w:after="160" w:line="360" w:lineRule="auto"/>
        <w:rPr>
          <w:rFonts w:cstheme="minorHAnsi"/>
        </w:rPr>
      </w:pPr>
    </w:p>
    <w:p w14:paraId="41020A3C" w14:textId="77777777" w:rsidR="005F1760" w:rsidRPr="005F1760" w:rsidRDefault="005F1760" w:rsidP="005F1760">
      <w:pPr>
        <w:spacing w:after="160" w:line="360" w:lineRule="auto"/>
        <w:rPr>
          <w:rFonts w:cstheme="minorHAnsi"/>
        </w:rPr>
      </w:pPr>
    </w:p>
    <w:p w14:paraId="30CC6178" w14:textId="77777777" w:rsidR="005F1760" w:rsidRPr="005F1760" w:rsidRDefault="005F1760" w:rsidP="005F1760">
      <w:pPr>
        <w:spacing w:after="160" w:line="360" w:lineRule="auto"/>
        <w:rPr>
          <w:rFonts w:cstheme="minorHAnsi"/>
        </w:rPr>
      </w:pPr>
    </w:p>
    <w:p w14:paraId="17CE0E7F" w14:textId="77777777" w:rsidR="005F1760" w:rsidRPr="005F1760" w:rsidRDefault="005F1760" w:rsidP="005F1760">
      <w:pPr>
        <w:spacing w:after="160" w:line="360" w:lineRule="auto"/>
        <w:rPr>
          <w:rFonts w:cstheme="minorHAnsi"/>
        </w:rPr>
      </w:pPr>
    </w:p>
    <w:p w14:paraId="701BD3BA" w14:textId="77777777" w:rsidR="005F1760" w:rsidRPr="005F1760" w:rsidRDefault="005F1760" w:rsidP="005F1760">
      <w:pPr>
        <w:spacing w:after="160" w:line="360" w:lineRule="auto"/>
        <w:rPr>
          <w:rFonts w:cstheme="minorHAnsi"/>
        </w:rPr>
      </w:pPr>
    </w:p>
    <w:p w14:paraId="081087DB" w14:textId="77777777" w:rsidR="005F1760" w:rsidRPr="005F1760" w:rsidRDefault="005F1760" w:rsidP="005F1760">
      <w:pPr>
        <w:spacing w:after="160" w:line="360" w:lineRule="auto"/>
        <w:rPr>
          <w:rFonts w:cstheme="minorHAnsi"/>
        </w:rPr>
      </w:pPr>
    </w:p>
    <w:p w14:paraId="7D428337" w14:textId="77777777" w:rsidR="005F1760" w:rsidRPr="005F1760" w:rsidRDefault="005F1760" w:rsidP="005F1760">
      <w:pPr>
        <w:spacing w:after="160" w:line="360" w:lineRule="auto"/>
        <w:rPr>
          <w:rFonts w:cstheme="minorHAnsi"/>
        </w:rPr>
      </w:pPr>
    </w:p>
    <w:p w14:paraId="492BC69D" w14:textId="77777777" w:rsidR="005F1760" w:rsidRPr="005F1760" w:rsidRDefault="005F1760" w:rsidP="005F1760">
      <w:pPr>
        <w:spacing w:after="160" w:line="360" w:lineRule="auto"/>
        <w:rPr>
          <w:rFonts w:cstheme="minorHAnsi"/>
        </w:rPr>
      </w:pPr>
    </w:p>
    <w:p w14:paraId="5EEF197D" w14:textId="77777777" w:rsidR="005F1760" w:rsidRPr="005F1760" w:rsidRDefault="005F1760" w:rsidP="005F1760">
      <w:pPr>
        <w:spacing w:after="160" w:line="360" w:lineRule="auto"/>
        <w:rPr>
          <w:rFonts w:cstheme="minorHAnsi"/>
        </w:rPr>
      </w:pPr>
    </w:p>
    <w:p w14:paraId="7C5AB3B5" w14:textId="77777777" w:rsidR="000C59A8" w:rsidRDefault="000C59A8" w:rsidP="005F1760">
      <w:pPr>
        <w:spacing w:after="160" w:line="360" w:lineRule="auto"/>
        <w:rPr>
          <w:rFonts w:cstheme="minorHAnsi"/>
        </w:rPr>
      </w:pPr>
    </w:p>
    <w:p w14:paraId="7BCBDA3A" w14:textId="77777777" w:rsidR="00462AB7" w:rsidRDefault="00462AB7" w:rsidP="005F1760">
      <w:pPr>
        <w:spacing w:after="160" w:line="360" w:lineRule="auto"/>
        <w:rPr>
          <w:rFonts w:cstheme="minorHAnsi"/>
        </w:rPr>
      </w:pPr>
    </w:p>
    <w:p w14:paraId="652259AA" w14:textId="77777777" w:rsidR="00BF5520" w:rsidRDefault="00BF5520" w:rsidP="005F1760">
      <w:pPr>
        <w:spacing w:after="160" w:line="360" w:lineRule="auto"/>
        <w:rPr>
          <w:rFonts w:cstheme="minorHAnsi"/>
        </w:rPr>
      </w:pPr>
    </w:p>
    <w:p w14:paraId="6FFF7764" w14:textId="58E85C1B" w:rsidR="005F1760" w:rsidRDefault="005F1760" w:rsidP="005F1760">
      <w:pPr>
        <w:spacing w:after="160" w:line="360" w:lineRule="auto"/>
        <w:rPr>
          <w:rFonts w:cstheme="minorHAnsi"/>
          <w:b/>
          <w:bCs/>
          <w:u w:val="single"/>
        </w:rPr>
      </w:pPr>
      <w:r w:rsidRPr="005F1760">
        <w:rPr>
          <w:rFonts w:cstheme="minorHAnsi"/>
          <w:b/>
          <w:bCs/>
          <w:u w:val="single"/>
        </w:rPr>
        <w:lastRenderedPageBreak/>
        <w:t>REFERENCES</w:t>
      </w:r>
    </w:p>
    <w:p w14:paraId="64276EF6" w14:textId="3D603D14" w:rsidR="00111C4C" w:rsidRDefault="00111C4C" w:rsidP="0001690E">
      <w:pPr>
        <w:spacing w:line="360" w:lineRule="auto"/>
        <w:rPr>
          <w:rFonts w:cstheme="minorHAnsi"/>
        </w:rPr>
      </w:pPr>
      <w:r w:rsidRPr="00111C4C">
        <w:rPr>
          <w:rFonts w:cstheme="minorHAnsi"/>
        </w:rPr>
        <w:t>About Holocaust (2022)</w:t>
      </w:r>
      <w:r>
        <w:rPr>
          <w:rFonts w:cstheme="minorHAnsi"/>
        </w:rPr>
        <w:t xml:space="preserve"> </w:t>
      </w:r>
      <w:r w:rsidRPr="00111C4C">
        <w:rPr>
          <w:rFonts w:cstheme="minorHAnsi"/>
          <w:i/>
          <w:iCs/>
        </w:rPr>
        <w:t>What was the SS?</w:t>
      </w:r>
      <w:r>
        <w:rPr>
          <w:rFonts w:cstheme="minorHAnsi"/>
          <w:i/>
          <w:iCs/>
        </w:rPr>
        <w:t xml:space="preserve"> </w:t>
      </w:r>
      <w:r>
        <w:rPr>
          <w:rFonts w:cstheme="minorHAnsi"/>
        </w:rPr>
        <w:t xml:space="preserve">Available at: </w:t>
      </w:r>
      <w:hyperlink r:id="rId24" w:history="1">
        <w:r w:rsidRPr="00AF0507">
          <w:rPr>
            <w:rStyle w:val="Hyperlink"/>
            <w:rFonts w:cstheme="minorHAnsi"/>
          </w:rPr>
          <w:t>https://aboutholocaust.org/en/facts/what-was-the-ss</w:t>
        </w:r>
      </w:hyperlink>
      <w:r>
        <w:rPr>
          <w:rFonts w:cstheme="minorHAnsi"/>
        </w:rPr>
        <w:t xml:space="preserve"> (Accessed: 18 November 2023).</w:t>
      </w:r>
    </w:p>
    <w:p w14:paraId="0BCC8A09" w14:textId="77777777" w:rsidR="00111C4C" w:rsidRPr="00111C4C" w:rsidRDefault="00111C4C" w:rsidP="0001690E">
      <w:pPr>
        <w:spacing w:line="360" w:lineRule="auto"/>
        <w:rPr>
          <w:rFonts w:cstheme="minorHAnsi"/>
        </w:rPr>
      </w:pPr>
    </w:p>
    <w:p w14:paraId="2DB60B98" w14:textId="77777777" w:rsidR="005F1760" w:rsidRDefault="005F1760" w:rsidP="0001690E">
      <w:pPr>
        <w:spacing w:line="360" w:lineRule="auto"/>
        <w:textAlignment w:val="baseline"/>
        <w:rPr>
          <w:rFonts w:eastAsia="Times New Roman" w:cstheme="minorHAnsi"/>
          <w:kern w:val="0"/>
          <w:lang w:eastAsia="en-GB"/>
          <w14:ligatures w14:val="none"/>
        </w:rPr>
      </w:pPr>
      <w:r w:rsidRPr="005F1760">
        <w:rPr>
          <w:rFonts w:cstheme="minorHAnsi"/>
          <w:shd w:val="clear" w:color="auto" w:fill="FFFFFF"/>
        </w:rPr>
        <w:t xml:space="preserve">Arnold, B. (1990) ‘The past as propaganda: Totalitarian archaeology in Nazi Germany’, </w:t>
      </w:r>
      <w:r w:rsidRPr="005F1760">
        <w:rPr>
          <w:rFonts w:cstheme="minorHAnsi"/>
          <w:i/>
          <w:iCs/>
          <w:shd w:val="clear" w:color="auto" w:fill="FFFFFF"/>
        </w:rPr>
        <w:t>Antiquity,</w:t>
      </w:r>
      <w:r w:rsidRPr="005F1760">
        <w:rPr>
          <w:rFonts w:cstheme="minorHAnsi"/>
          <w:shd w:val="clear" w:color="auto" w:fill="FFFFFF"/>
        </w:rPr>
        <w:t xml:space="preserve"> 64(244), pp. 464-478.  Available at: </w:t>
      </w:r>
      <w:hyperlink r:id="rId25" w:history="1">
        <w:r w:rsidRPr="005F1760">
          <w:rPr>
            <w:rFonts w:cstheme="minorHAnsi"/>
            <w:u w:val="single"/>
            <w:shd w:val="clear" w:color="auto" w:fill="FFFFFF"/>
          </w:rPr>
          <w:t>https://doi.org/10.1017/S0003598X00078376</w:t>
        </w:r>
      </w:hyperlink>
      <w:r w:rsidRPr="005F1760">
        <w:rPr>
          <w:rFonts w:cstheme="minorHAnsi"/>
          <w:b/>
          <w:bCs/>
          <w:u w:val="single"/>
          <w:shd w:val="clear" w:color="auto" w:fill="FFFFFF"/>
        </w:rPr>
        <w:t xml:space="preserve"> </w:t>
      </w:r>
      <w:r w:rsidRPr="005F1760">
        <w:rPr>
          <w:rFonts w:eastAsia="Times New Roman" w:cstheme="minorHAnsi"/>
          <w:kern w:val="0"/>
          <w:lang w:eastAsia="en-GB"/>
          <w14:ligatures w14:val="none"/>
        </w:rPr>
        <w:t xml:space="preserve"> </w:t>
      </w:r>
    </w:p>
    <w:p w14:paraId="7F0AECC5" w14:textId="77777777" w:rsidR="005F1760" w:rsidRPr="005F1760" w:rsidRDefault="005F1760" w:rsidP="005F1760">
      <w:pPr>
        <w:spacing w:line="360" w:lineRule="auto"/>
        <w:textAlignment w:val="baseline"/>
        <w:rPr>
          <w:rFonts w:eastAsia="Times New Roman" w:cstheme="minorHAnsi"/>
          <w:kern w:val="0"/>
          <w:lang w:eastAsia="en-GB"/>
          <w14:ligatures w14:val="none"/>
        </w:rPr>
      </w:pPr>
    </w:p>
    <w:p w14:paraId="3BE7872F" w14:textId="77777777" w:rsidR="005F1760" w:rsidRDefault="005F1760" w:rsidP="005F1760">
      <w:pPr>
        <w:spacing w:line="360" w:lineRule="auto"/>
        <w:rPr>
          <w:rFonts w:cstheme="minorHAnsi"/>
          <w:u w:val="single"/>
          <w:shd w:val="clear" w:color="auto" w:fill="FFFFFF"/>
        </w:rPr>
      </w:pPr>
      <w:r w:rsidRPr="005F1760">
        <w:rPr>
          <w:rFonts w:cstheme="minorHAnsi"/>
          <w:shd w:val="clear" w:color="auto" w:fill="FFFFFF"/>
        </w:rPr>
        <w:t>Arnold, B. (2006) ’Arierdämmerung: race and archaeology in Nazi Germany’, </w:t>
      </w:r>
      <w:r w:rsidRPr="005F1760">
        <w:rPr>
          <w:rFonts w:cstheme="minorHAnsi"/>
          <w:i/>
          <w:iCs/>
        </w:rPr>
        <w:t>World Archaeology</w:t>
      </w:r>
      <w:r w:rsidRPr="005F1760">
        <w:rPr>
          <w:rFonts w:cstheme="minorHAnsi"/>
          <w:shd w:val="clear" w:color="auto" w:fill="FFFFFF"/>
        </w:rPr>
        <w:t>, </w:t>
      </w:r>
      <w:r w:rsidRPr="005F1760">
        <w:rPr>
          <w:rFonts w:cstheme="minorHAnsi"/>
        </w:rPr>
        <w:t>38</w:t>
      </w:r>
      <w:r w:rsidRPr="005F1760">
        <w:rPr>
          <w:rFonts w:cstheme="minorHAnsi"/>
          <w:shd w:val="clear" w:color="auto" w:fill="FFFFFF"/>
        </w:rPr>
        <w:t xml:space="preserve">(1), pp. 8–31. Available at: </w:t>
      </w:r>
      <w:hyperlink r:id="rId26" w:history="1">
        <w:r w:rsidRPr="005F1760">
          <w:rPr>
            <w:rFonts w:cstheme="minorHAnsi"/>
            <w:u w:val="single"/>
            <w:shd w:val="clear" w:color="auto" w:fill="FFFFFF"/>
          </w:rPr>
          <w:t>https://doi.org/10.1080/00438240500509744</w:t>
        </w:r>
      </w:hyperlink>
    </w:p>
    <w:p w14:paraId="2B134C5F" w14:textId="77777777" w:rsidR="005F1760" w:rsidRPr="005F1760" w:rsidRDefault="005F1760" w:rsidP="005F1760">
      <w:pPr>
        <w:spacing w:line="360" w:lineRule="auto"/>
        <w:rPr>
          <w:rFonts w:cstheme="minorHAnsi"/>
          <w:u w:val="single"/>
          <w:shd w:val="clear" w:color="auto" w:fill="FFFFFF"/>
        </w:rPr>
      </w:pPr>
    </w:p>
    <w:p w14:paraId="3C39DC0F" w14:textId="77777777" w:rsidR="005F1760" w:rsidRDefault="005F1760" w:rsidP="005F1760">
      <w:pPr>
        <w:shd w:val="clear" w:color="auto" w:fill="FFFFFF"/>
        <w:spacing w:line="360" w:lineRule="auto"/>
        <w:outlineLvl w:val="0"/>
        <w:rPr>
          <w:rFonts w:eastAsia="Times New Roman" w:cstheme="minorHAnsi"/>
          <w:kern w:val="36"/>
          <w:lang w:eastAsia="en-GB"/>
          <w14:ligatures w14:val="none"/>
        </w:rPr>
      </w:pPr>
      <w:r w:rsidRPr="005F1760">
        <w:rPr>
          <w:rFonts w:eastAsia="Times New Roman" w:cstheme="minorHAnsi"/>
          <w:kern w:val="36"/>
          <w:lang w:eastAsia="en-GB"/>
          <w14:ligatures w14:val="none"/>
        </w:rPr>
        <w:t xml:space="preserve">Atlantipedia (2010) Herman Wirth. Available at: </w:t>
      </w:r>
      <w:hyperlink r:id="rId27" w:history="1">
        <w:r w:rsidRPr="005F1760">
          <w:rPr>
            <w:rFonts w:eastAsia="Times New Roman" w:cstheme="minorHAnsi"/>
            <w:kern w:val="36"/>
            <w:u w:val="single"/>
            <w:lang w:eastAsia="en-GB"/>
            <w14:ligatures w14:val="none"/>
          </w:rPr>
          <w:t>https://atlantipedia.ie/samples/wirth-hermann/</w:t>
        </w:r>
      </w:hyperlink>
      <w:r w:rsidRPr="005F1760">
        <w:rPr>
          <w:rFonts w:eastAsia="Times New Roman" w:cstheme="minorHAnsi"/>
          <w:kern w:val="36"/>
          <w:lang w:eastAsia="en-GB"/>
          <w14:ligatures w14:val="none"/>
        </w:rPr>
        <w:t xml:space="preserve"> (Accessed: 16 November 2023).</w:t>
      </w:r>
    </w:p>
    <w:p w14:paraId="7F01BF27" w14:textId="77777777" w:rsidR="005F1760" w:rsidRPr="005F1760" w:rsidRDefault="005F1760" w:rsidP="005F1760">
      <w:pPr>
        <w:shd w:val="clear" w:color="auto" w:fill="FFFFFF"/>
        <w:spacing w:line="360" w:lineRule="auto"/>
        <w:outlineLvl w:val="0"/>
        <w:rPr>
          <w:rFonts w:eastAsia="Times New Roman" w:cstheme="minorHAnsi"/>
          <w:kern w:val="36"/>
          <w:lang w:eastAsia="en-GB"/>
          <w14:ligatures w14:val="none"/>
        </w:rPr>
      </w:pPr>
    </w:p>
    <w:p w14:paraId="50241093" w14:textId="77777777" w:rsidR="005F1760" w:rsidRDefault="005F1760" w:rsidP="005F1760">
      <w:pPr>
        <w:spacing w:line="360" w:lineRule="auto"/>
        <w:rPr>
          <w:rFonts w:cstheme="minorHAnsi"/>
        </w:rPr>
      </w:pPr>
      <w:r w:rsidRPr="005F1760">
        <w:rPr>
          <w:rFonts w:cstheme="minorHAnsi"/>
        </w:rPr>
        <w:t xml:space="preserve">BBC (2014) </w:t>
      </w:r>
      <w:r w:rsidRPr="005F1760">
        <w:rPr>
          <w:rFonts w:cstheme="minorHAnsi"/>
          <w:i/>
          <w:iCs/>
        </w:rPr>
        <w:t>Wilhelm II (1859-1941)</w:t>
      </w:r>
      <w:r w:rsidRPr="005F1760">
        <w:rPr>
          <w:rFonts w:cstheme="minorHAnsi"/>
        </w:rPr>
        <w:t xml:space="preserve">. Available at: </w:t>
      </w:r>
      <w:hyperlink r:id="rId28" w:history="1">
        <w:r w:rsidRPr="005F1760">
          <w:rPr>
            <w:rFonts w:cstheme="minorHAnsi"/>
            <w:u w:val="single"/>
          </w:rPr>
          <w:t>https://www.bbc.co.uk/history/historic_figures/wilhelm_kaiser_ii.shtml</w:t>
        </w:r>
      </w:hyperlink>
      <w:r w:rsidRPr="005F1760">
        <w:rPr>
          <w:rFonts w:cstheme="minorHAnsi"/>
        </w:rPr>
        <w:t xml:space="preserve"> (Accessed: 8 November 2023).</w:t>
      </w:r>
    </w:p>
    <w:p w14:paraId="45AECAB4" w14:textId="77777777" w:rsidR="005F1760" w:rsidRPr="005F1760" w:rsidRDefault="005F1760" w:rsidP="005F1760">
      <w:pPr>
        <w:spacing w:line="360" w:lineRule="auto"/>
        <w:rPr>
          <w:rFonts w:cstheme="minorHAnsi"/>
        </w:rPr>
      </w:pPr>
    </w:p>
    <w:p w14:paraId="20E961F5" w14:textId="77777777" w:rsidR="005F1760" w:rsidRDefault="005F1760" w:rsidP="005F1760">
      <w:pPr>
        <w:shd w:val="clear" w:color="auto" w:fill="FFFFFF"/>
        <w:spacing w:line="360" w:lineRule="auto"/>
        <w:outlineLvl w:val="0"/>
        <w:rPr>
          <w:rFonts w:eastAsia="Times New Roman" w:cstheme="minorHAnsi"/>
          <w:kern w:val="36"/>
          <w:lang w:eastAsia="en-GB"/>
          <w14:ligatures w14:val="none"/>
        </w:rPr>
      </w:pPr>
      <w:r w:rsidRPr="005F1760">
        <w:rPr>
          <w:rFonts w:eastAsia="Times New Roman" w:cstheme="minorHAnsi"/>
          <w:kern w:val="36"/>
          <w:lang w:eastAsia="en-GB"/>
          <w14:ligatures w14:val="none"/>
        </w:rPr>
        <w:t xml:space="preserve">BBC (2021) </w:t>
      </w:r>
      <w:r w:rsidRPr="005F1760">
        <w:rPr>
          <w:rFonts w:eastAsia="Times New Roman" w:cstheme="minorHAnsi"/>
          <w:i/>
          <w:iCs/>
          <w:kern w:val="36"/>
          <w:lang w:eastAsia="en-GB"/>
          <w14:ligatures w14:val="none"/>
        </w:rPr>
        <w:t>When Nazis tried to trace Aryan race myth in Tibet</w:t>
      </w:r>
      <w:r w:rsidRPr="005F1760">
        <w:rPr>
          <w:rFonts w:eastAsia="Times New Roman" w:cstheme="minorHAnsi"/>
          <w:kern w:val="36"/>
          <w:lang w:eastAsia="en-GB"/>
          <w14:ligatures w14:val="none"/>
        </w:rPr>
        <w:t xml:space="preserve">. Available at: </w:t>
      </w:r>
      <w:hyperlink r:id="rId29" w:history="1">
        <w:r w:rsidRPr="005F1760">
          <w:rPr>
            <w:rFonts w:eastAsia="Times New Roman" w:cstheme="minorHAnsi"/>
            <w:kern w:val="36"/>
            <w:u w:val="single"/>
            <w:lang w:eastAsia="en-GB"/>
            <w14:ligatures w14:val="none"/>
          </w:rPr>
          <w:t>https://www.bbc.co.uk/news/world-asia-india-58466528</w:t>
        </w:r>
      </w:hyperlink>
      <w:r w:rsidRPr="005F1760">
        <w:rPr>
          <w:rFonts w:eastAsia="Times New Roman" w:cstheme="minorHAnsi"/>
          <w:kern w:val="36"/>
          <w:lang w:eastAsia="en-GB"/>
          <w14:ligatures w14:val="none"/>
        </w:rPr>
        <w:t xml:space="preserve"> (Accessed: 16 November 2023).</w:t>
      </w:r>
    </w:p>
    <w:p w14:paraId="58A2BC8D" w14:textId="77777777" w:rsidR="005F1760" w:rsidRPr="005F1760" w:rsidRDefault="005F1760" w:rsidP="005F1760">
      <w:pPr>
        <w:shd w:val="clear" w:color="auto" w:fill="FFFFFF"/>
        <w:spacing w:line="360" w:lineRule="auto"/>
        <w:outlineLvl w:val="0"/>
        <w:rPr>
          <w:rFonts w:eastAsia="Times New Roman" w:cstheme="minorHAnsi"/>
          <w:kern w:val="36"/>
          <w:lang w:eastAsia="en-GB"/>
          <w14:ligatures w14:val="none"/>
        </w:rPr>
      </w:pPr>
    </w:p>
    <w:p w14:paraId="345FA66F" w14:textId="77777777" w:rsidR="005F1760" w:rsidRDefault="005F1760" w:rsidP="005F1760">
      <w:pPr>
        <w:spacing w:line="360" w:lineRule="auto"/>
        <w:rPr>
          <w:rFonts w:cstheme="minorHAnsi"/>
        </w:rPr>
      </w:pPr>
      <w:r w:rsidRPr="005F1760">
        <w:rPr>
          <w:rFonts w:cstheme="minorHAnsi"/>
        </w:rPr>
        <w:t xml:space="preserve">Bouchard, M. (2011) ‘The use and abuse of archaeology to promote Nazi nationalist goals’, </w:t>
      </w:r>
      <w:r w:rsidRPr="005F1760">
        <w:rPr>
          <w:rFonts w:cstheme="minorHAnsi"/>
          <w:i/>
          <w:iCs/>
        </w:rPr>
        <w:t xml:space="preserve">Spectrum, </w:t>
      </w:r>
      <w:r w:rsidRPr="005F1760">
        <w:rPr>
          <w:rFonts w:cstheme="minorHAnsi"/>
        </w:rPr>
        <w:t>1(1).</w:t>
      </w:r>
      <w:r w:rsidRPr="005F1760">
        <w:rPr>
          <w:rFonts w:cstheme="minorHAnsi"/>
          <w:i/>
          <w:iCs/>
        </w:rPr>
        <w:t xml:space="preserve">  </w:t>
      </w:r>
      <w:r w:rsidRPr="005F1760">
        <w:rPr>
          <w:rFonts w:cstheme="minorHAnsi"/>
        </w:rPr>
        <w:t xml:space="preserve">Available at: </w:t>
      </w:r>
      <w:hyperlink r:id="rId30" w:history="1">
        <w:r w:rsidRPr="005F1760">
          <w:rPr>
            <w:rFonts w:cstheme="minorHAnsi"/>
            <w:u w:val="single"/>
          </w:rPr>
          <w:t>https://scholars.unh.edu/spectrum/vol1/iss1/2</w:t>
        </w:r>
      </w:hyperlink>
      <w:r w:rsidRPr="005F1760">
        <w:rPr>
          <w:rFonts w:cstheme="minorHAnsi"/>
        </w:rPr>
        <w:t xml:space="preserve"> (Accessed: 8 November 2023).</w:t>
      </w:r>
    </w:p>
    <w:p w14:paraId="0590BC14" w14:textId="77777777" w:rsidR="005F1760" w:rsidRPr="005F1760" w:rsidRDefault="005F1760" w:rsidP="005F1760">
      <w:pPr>
        <w:spacing w:line="360" w:lineRule="auto"/>
        <w:rPr>
          <w:rFonts w:cstheme="minorHAnsi"/>
        </w:rPr>
      </w:pPr>
    </w:p>
    <w:p w14:paraId="5480AD2A" w14:textId="0E454FE8" w:rsidR="005F1760" w:rsidRDefault="005F1760" w:rsidP="005F1760">
      <w:pPr>
        <w:spacing w:line="360" w:lineRule="auto"/>
        <w:rPr>
          <w:rFonts w:cstheme="minorHAnsi"/>
          <w:shd w:val="clear" w:color="auto" w:fill="FFFFFF"/>
        </w:rPr>
      </w:pPr>
      <w:r w:rsidRPr="005F1760">
        <w:rPr>
          <w:rFonts w:cstheme="minorHAnsi"/>
          <w:shd w:val="clear" w:color="auto" w:fill="FFFFFF"/>
        </w:rPr>
        <w:t>Britannica (2023</w:t>
      </w:r>
      <w:r w:rsidR="00A134F0">
        <w:rPr>
          <w:rFonts w:cstheme="minorHAnsi"/>
          <w:shd w:val="clear" w:color="auto" w:fill="FFFFFF"/>
        </w:rPr>
        <w:t>a</w:t>
      </w:r>
      <w:r w:rsidRPr="005F1760">
        <w:rPr>
          <w:rFonts w:cstheme="minorHAnsi"/>
          <w:shd w:val="clear" w:color="auto" w:fill="FFFFFF"/>
        </w:rPr>
        <w:t xml:space="preserve">) </w:t>
      </w:r>
      <w:r w:rsidRPr="005F1760">
        <w:rPr>
          <w:rFonts w:cstheme="minorHAnsi"/>
          <w:i/>
          <w:iCs/>
          <w:shd w:val="clear" w:color="auto" w:fill="FFFFFF"/>
        </w:rPr>
        <w:t xml:space="preserve">Adolf Hitler: Dictator of Germany. </w:t>
      </w:r>
      <w:r w:rsidRPr="005F1760">
        <w:rPr>
          <w:rFonts w:cstheme="minorHAnsi"/>
          <w:shd w:val="clear" w:color="auto" w:fill="FFFFFF"/>
        </w:rPr>
        <w:t xml:space="preserve">Available at: </w:t>
      </w:r>
      <w:hyperlink r:id="rId31" w:history="1">
        <w:r w:rsidRPr="005F1760">
          <w:rPr>
            <w:rFonts w:cstheme="minorHAnsi"/>
            <w:u w:val="single"/>
            <w:shd w:val="clear" w:color="auto" w:fill="FFFFFF"/>
          </w:rPr>
          <w:t>https://www.britannica.com/biography/Adolf-Hitler/Hitlers-place-in-history</w:t>
        </w:r>
      </w:hyperlink>
      <w:r w:rsidRPr="005F1760">
        <w:rPr>
          <w:rFonts w:cstheme="minorHAnsi"/>
          <w:shd w:val="clear" w:color="auto" w:fill="FFFFFF"/>
        </w:rPr>
        <w:t xml:space="preserve"> (Accessed: 8 November 2023).</w:t>
      </w:r>
    </w:p>
    <w:p w14:paraId="42370B01" w14:textId="77777777" w:rsidR="005F1760" w:rsidRPr="005F1760" w:rsidRDefault="005F1760" w:rsidP="005F1760">
      <w:pPr>
        <w:spacing w:line="360" w:lineRule="auto"/>
        <w:rPr>
          <w:rFonts w:cstheme="minorHAnsi"/>
          <w:shd w:val="clear" w:color="auto" w:fill="FFFFFF"/>
        </w:rPr>
      </w:pPr>
    </w:p>
    <w:p w14:paraId="678010FA" w14:textId="563DB841" w:rsidR="005F1760" w:rsidRDefault="005F1760" w:rsidP="005F1760">
      <w:pPr>
        <w:spacing w:line="360" w:lineRule="auto"/>
        <w:rPr>
          <w:rFonts w:cstheme="minorHAnsi"/>
          <w:shd w:val="clear" w:color="auto" w:fill="FFFFFF"/>
        </w:rPr>
      </w:pPr>
      <w:r w:rsidRPr="005F1760">
        <w:rPr>
          <w:rFonts w:cstheme="minorHAnsi"/>
          <w:shd w:val="clear" w:color="auto" w:fill="FFFFFF"/>
        </w:rPr>
        <w:t>Britannica (2023</w:t>
      </w:r>
      <w:r w:rsidR="00A134F0">
        <w:rPr>
          <w:rFonts w:cstheme="minorHAnsi"/>
          <w:shd w:val="clear" w:color="auto" w:fill="FFFFFF"/>
        </w:rPr>
        <w:t>b</w:t>
      </w:r>
      <w:r w:rsidRPr="005F1760">
        <w:rPr>
          <w:rFonts w:cstheme="minorHAnsi"/>
          <w:shd w:val="clear" w:color="auto" w:fill="FFFFFF"/>
        </w:rPr>
        <w:t xml:space="preserve">) </w:t>
      </w:r>
      <w:r w:rsidRPr="005F1760">
        <w:rPr>
          <w:rFonts w:cstheme="minorHAnsi"/>
          <w:i/>
          <w:iCs/>
          <w:shd w:val="clear" w:color="auto" w:fill="FFFFFF"/>
        </w:rPr>
        <w:t>Heinrich Himmler: German Nazi Leader</w:t>
      </w:r>
      <w:r w:rsidRPr="005F1760">
        <w:rPr>
          <w:rFonts w:cstheme="minorHAnsi"/>
          <w:shd w:val="clear" w:color="auto" w:fill="FFFFFF"/>
        </w:rPr>
        <w:t xml:space="preserve">. Available at: </w:t>
      </w:r>
      <w:hyperlink r:id="rId32" w:history="1">
        <w:r w:rsidRPr="005F1760">
          <w:rPr>
            <w:rFonts w:cstheme="minorHAnsi"/>
            <w:u w:val="single"/>
            <w:shd w:val="clear" w:color="auto" w:fill="FFFFFF"/>
          </w:rPr>
          <w:t>https://www.britannica.com/topic/Gestapo</w:t>
        </w:r>
      </w:hyperlink>
      <w:r w:rsidRPr="005F1760">
        <w:rPr>
          <w:rFonts w:cstheme="minorHAnsi"/>
          <w:shd w:val="clear" w:color="auto" w:fill="FFFFFF"/>
        </w:rPr>
        <w:t xml:space="preserve"> (Accessed: 15 November 2023).</w:t>
      </w:r>
    </w:p>
    <w:p w14:paraId="3718362A" w14:textId="77777777" w:rsidR="005F1760" w:rsidRDefault="005F1760" w:rsidP="005F1760">
      <w:pPr>
        <w:shd w:val="clear" w:color="auto" w:fill="FFFFFF"/>
        <w:spacing w:line="360" w:lineRule="auto"/>
        <w:outlineLvl w:val="0"/>
        <w:rPr>
          <w:rFonts w:eastAsia="Times New Roman" w:cstheme="minorHAnsi"/>
          <w:kern w:val="36"/>
          <w:lang w:eastAsia="en-GB"/>
          <w14:ligatures w14:val="none"/>
        </w:rPr>
      </w:pPr>
      <w:r w:rsidRPr="005F1760">
        <w:rPr>
          <w:rFonts w:eastAsia="Times New Roman" w:cstheme="minorHAnsi"/>
          <w:kern w:val="36"/>
          <w:lang w:eastAsia="en-GB"/>
          <w14:ligatures w14:val="none"/>
        </w:rPr>
        <w:lastRenderedPageBreak/>
        <w:t xml:space="preserve">Christburg, A. and Szczepanski, S. (2010) ‘Archaeology in the service of the Nazis: Himmler’s propaganda and the excavations at the hillfort site in Stary </w:t>
      </w:r>
      <w:proofErr w:type="spellStart"/>
      <w:r w:rsidRPr="005F1760">
        <w:rPr>
          <w:rFonts w:eastAsia="Times New Roman" w:cstheme="minorHAnsi"/>
          <w:kern w:val="36"/>
          <w:lang w:eastAsia="en-GB"/>
          <w14:ligatures w14:val="none"/>
        </w:rPr>
        <w:t>Dzierzgon</w:t>
      </w:r>
      <w:proofErr w:type="spellEnd"/>
      <w:r w:rsidRPr="005F1760">
        <w:rPr>
          <w:rFonts w:eastAsia="Times New Roman" w:cstheme="minorHAnsi"/>
          <w:kern w:val="36"/>
          <w:lang w:eastAsia="en-GB"/>
          <w14:ligatures w14:val="none"/>
        </w:rPr>
        <w:t xml:space="preserve">’, </w:t>
      </w:r>
      <w:proofErr w:type="spellStart"/>
      <w:r w:rsidRPr="005F1760">
        <w:rPr>
          <w:rFonts w:eastAsia="Times New Roman" w:cstheme="minorHAnsi"/>
          <w:i/>
          <w:iCs/>
          <w:kern w:val="36"/>
          <w:lang w:eastAsia="en-GB"/>
          <w14:ligatures w14:val="none"/>
        </w:rPr>
        <w:t>Lietuvos</w:t>
      </w:r>
      <w:proofErr w:type="spellEnd"/>
      <w:r w:rsidRPr="005F1760">
        <w:rPr>
          <w:rFonts w:eastAsia="Times New Roman" w:cstheme="minorHAnsi"/>
          <w:i/>
          <w:iCs/>
          <w:kern w:val="36"/>
          <w:lang w:eastAsia="en-GB"/>
          <w14:ligatures w14:val="none"/>
        </w:rPr>
        <w:t xml:space="preserve"> </w:t>
      </w:r>
      <w:proofErr w:type="spellStart"/>
      <w:r w:rsidRPr="005F1760">
        <w:rPr>
          <w:rFonts w:eastAsia="Times New Roman" w:cstheme="minorHAnsi"/>
          <w:i/>
          <w:iCs/>
          <w:kern w:val="36"/>
          <w:lang w:eastAsia="en-GB"/>
          <w14:ligatures w14:val="none"/>
        </w:rPr>
        <w:t>Archeologija</w:t>
      </w:r>
      <w:proofErr w:type="spellEnd"/>
      <w:r w:rsidRPr="005F1760">
        <w:rPr>
          <w:rFonts w:eastAsia="Times New Roman" w:cstheme="minorHAnsi"/>
          <w:kern w:val="36"/>
          <w:lang w:eastAsia="en-GB"/>
          <w14:ligatures w14:val="none"/>
        </w:rPr>
        <w:t xml:space="preserve">, 35, pp. 83-94. Available at: </w:t>
      </w:r>
      <w:hyperlink r:id="rId33" w:history="1">
        <w:r w:rsidRPr="005F1760">
          <w:rPr>
            <w:rFonts w:eastAsia="Times New Roman" w:cstheme="minorHAnsi"/>
            <w:kern w:val="36"/>
            <w:u w:val="single"/>
            <w:lang w:eastAsia="en-GB"/>
            <w14:ligatures w14:val="none"/>
          </w:rPr>
          <w:t>https://www.istorija.lt/data/public/uploads/2020/10/la_35_83-94.pdf</w:t>
        </w:r>
      </w:hyperlink>
      <w:r w:rsidRPr="005F1760">
        <w:rPr>
          <w:rFonts w:eastAsia="Times New Roman" w:cstheme="minorHAnsi"/>
          <w:kern w:val="36"/>
          <w:lang w:eastAsia="en-GB"/>
          <w14:ligatures w14:val="none"/>
        </w:rPr>
        <w:t xml:space="preserve"> (Accessed: 16 November 2023).</w:t>
      </w:r>
    </w:p>
    <w:p w14:paraId="6EC1D2C9" w14:textId="77777777" w:rsidR="005F1760" w:rsidRPr="005F1760" w:rsidRDefault="005F1760" w:rsidP="005F1760">
      <w:pPr>
        <w:shd w:val="clear" w:color="auto" w:fill="FFFFFF"/>
        <w:spacing w:line="360" w:lineRule="auto"/>
        <w:outlineLvl w:val="0"/>
        <w:rPr>
          <w:rFonts w:eastAsia="Times New Roman" w:cstheme="minorHAnsi"/>
          <w:kern w:val="36"/>
          <w:lang w:eastAsia="en-GB"/>
          <w14:ligatures w14:val="none"/>
        </w:rPr>
      </w:pPr>
    </w:p>
    <w:p w14:paraId="36E2BFF3" w14:textId="77777777" w:rsidR="005F1760" w:rsidRDefault="005F1760" w:rsidP="005F1760">
      <w:pPr>
        <w:spacing w:line="360" w:lineRule="auto"/>
        <w:outlineLvl w:val="0"/>
        <w:rPr>
          <w:rFonts w:eastAsia="Times New Roman" w:cstheme="minorHAnsi"/>
          <w:kern w:val="36"/>
          <w:lang w:eastAsia="en-GB"/>
          <w14:ligatures w14:val="none"/>
        </w:rPr>
      </w:pPr>
      <w:r w:rsidRPr="005F1760">
        <w:rPr>
          <w:rFonts w:eastAsia="Times New Roman" w:cstheme="minorHAnsi"/>
          <w:kern w:val="36"/>
          <w:lang w:eastAsia="en-GB"/>
          <w14:ligatures w14:val="none"/>
        </w:rPr>
        <w:t xml:space="preserve">Christensen, L. (2010) ‘The evolution of prehistoric archaeology under the Third Reich: as seen in the experiences and work of German archaeologists, Nazis, and the Ahnenerbe Institute’. Available at: </w:t>
      </w:r>
      <w:hyperlink r:id="rId34" w:history="1">
        <w:r w:rsidRPr="005F1760">
          <w:rPr>
            <w:rFonts w:eastAsia="Times New Roman" w:cstheme="minorHAnsi"/>
            <w:kern w:val="36"/>
            <w:u w:val="single"/>
            <w:lang w:eastAsia="en-GB"/>
            <w14:ligatures w14:val="none"/>
          </w:rPr>
          <w:t>https://minds.wisconsin.edu/handle/1793/64574</w:t>
        </w:r>
      </w:hyperlink>
      <w:r w:rsidRPr="005F1760">
        <w:rPr>
          <w:rFonts w:eastAsia="Times New Roman" w:cstheme="minorHAnsi"/>
          <w:kern w:val="36"/>
          <w:lang w:eastAsia="en-GB"/>
          <w14:ligatures w14:val="none"/>
        </w:rPr>
        <w:t xml:space="preserve"> (Accessed: 9 November 2023).</w:t>
      </w:r>
    </w:p>
    <w:p w14:paraId="18C02D6D" w14:textId="77777777" w:rsidR="005F1760" w:rsidRPr="005F1760" w:rsidRDefault="005F1760" w:rsidP="005F1760">
      <w:pPr>
        <w:spacing w:line="360" w:lineRule="auto"/>
        <w:outlineLvl w:val="0"/>
        <w:rPr>
          <w:rFonts w:eastAsia="Times New Roman" w:cstheme="minorHAnsi"/>
          <w:kern w:val="36"/>
          <w:lang w:eastAsia="en-GB"/>
          <w14:ligatures w14:val="none"/>
        </w:rPr>
      </w:pPr>
    </w:p>
    <w:p w14:paraId="33EAAD30" w14:textId="77777777" w:rsidR="005F1760" w:rsidRDefault="005F1760" w:rsidP="005F1760">
      <w:pPr>
        <w:spacing w:line="360" w:lineRule="auto"/>
        <w:outlineLvl w:val="0"/>
        <w:rPr>
          <w:rFonts w:eastAsia="Times New Roman" w:cstheme="minorHAnsi"/>
          <w:kern w:val="36"/>
          <w:lang w:eastAsia="en-GB"/>
          <w14:ligatures w14:val="none"/>
        </w:rPr>
      </w:pPr>
      <w:r w:rsidRPr="005F1760">
        <w:rPr>
          <w:rFonts w:eastAsia="Times New Roman" w:cstheme="minorHAnsi"/>
          <w:kern w:val="36"/>
          <w:lang w:eastAsia="en-GB"/>
          <w14:ligatures w14:val="none"/>
        </w:rPr>
        <w:t xml:space="preserve">Gov.Uk (2021) </w:t>
      </w:r>
      <w:r w:rsidRPr="005F1760">
        <w:rPr>
          <w:rFonts w:eastAsia="Times New Roman" w:cstheme="minorHAnsi"/>
          <w:i/>
          <w:iCs/>
          <w:kern w:val="36"/>
          <w:lang w:eastAsia="en-GB"/>
          <w14:ligatures w14:val="none"/>
        </w:rPr>
        <w:t xml:space="preserve">What’s the context? Foundation of the German Empire, 18 January 1871. </w:t>
      </w:r>
      <w:r w:rsidRPr="005F1760">
        <w:rPr>
          <w:rFonts w:eastAsia="Times New Roman" w:cstheme="minorHAnsi"/>
          <w:kern w:val="36"/>
          <w:lang w:eastAsia="en-GB"/>
          <w14:ligatures w14:val="none"/>
        </w:rPr>
        <w:t xml:space="preserve">Available at: </w:t>
      </w:r>
      <w:hyperlink r:id="rId35" w:history="1">
        <w:r w:rsidRPr="005F1760">
          <w:rPr>
            <w:rFonts w:eastAsia="Times New Roman" w:cstheme="minorHAnsi"/>
            <w:kern w:val="36"/>
            <w:u w:val="single"/>
            <w:lang w:eastAsia="en-GB"/>
            <w14:ligatures w14:val="none"/>
          </w:rPr>
          <w:t>https://history.blog.gov.uk/2021/01/20/whats-the-context-foundation-of-the-german-empire-18-january-1871/</w:t>
        </w:r>
      </w:hyperlink>
      <w:r w:rsidRPr="005F1760">
        <w:rPr>
          <w:rFonts w:eastAsia="Times New Roman" w:cstheme="minorHAnsi"/>
          <w:kern w:val="36"/>
          <w:lang w:eastAsia="en-GB"/>
          <w14:ligatures w14:val="none"/>
        </w:rPr>
        <w:t xml:space="preserve"> (Accessed: 8 November 2023).</w:t>
      </w:r>
    </w:p>
    <w:p w14:paraId="2B0AB6AA" w14:textId="77777777" w:rsidR="005F1760" w:rsidRPr="005F1760" w:rsidRDefault="005F1760" w:rsidP="005F1760">
      <w:pPr>
        <w:spacing w:line="360" w:lineRule="auto"/>
        <w:outlineLvl w:val="0"/>
        <w:rPr>
          <w:rFonts w:eastAsia="Times New Roman" w:cstheme="minorHAnsi"/>
          <w:kern w:val="36"/>
          <w:lang w:eastAsia="en-GB"/>
          <w14:ligatures w14:val="none"/>
        </w:rPr>
      </w:pPr>
    </w:p>
    <w:p w14:paraId="4D02D118" w14:textId="77777777" w:rsidR="005F1760" w:rsidRDefault="005F1760" w:rsidP="005F1760">
      <w:pPr>
        <w:spacing w:line="360" w:lineRule="auto"/>
        <w:rPr>
          <w:rFonts w:cstheme="minorHAnsi"/>
          <w:u w:val="single"/>
          <w:shd w:val="clear" w:color="auto" w:fill="FFFFFF"/>
        </w:rPr>
      </w:pPr>
      <w:r w:rsidRPr="005F1760">
        <w:rPr>
          <w:rFonts w:cstheme="minorHAnsi"/>
          <w:shd w:val="clear" w:color="auto" w:fill="FFFFFF"/>
        </w:rPr>
        <w:t xml:space="preserve">Hare, J.L. (2014) ‘Nazi archaeology abroad: German prehistorians and the international dynamics of collaboration’, Patterns of Prejudice, 48(1), pp. 1-24. Available at: </w:t>
      </w:r>
      <w:hyperlink r:id="rId36" w:history="1">
        <w:r w:rsidRPr="005F1760">
          <w:rPr>
            <w:rFonts w:cstheme="minorHAnsi"/>
            <w:u w:val="single"/>
            <w:shd w:val="clear" w:color="auto" w:fill="FFFFFF"/>
          </w:rPr>
          <w:t>https://doi.org/10.1080/0031322X.2013.875249</w:t>
        </w:r>
      </w:hyperlink>
    </w:p>
    <w:p w14:paraId="255135F5" w14:textId="77777777" w:rsidR="005F1760" w:rsidRPr="005F1760" w:rsidRDefault="005F1760" w:rsidP="005F1760">
      <w:pPr>
        <w:spacing w:line="360" w:lineRule="auto"/>
        <w:rPr>
          <w:rFonts w:cstheme="minorHAnsi"/>
          <w:u w:val="single"/>
          <w:shd w:val="clear" w:color="auto" w:fill="FFFFFF"/>
        </w:rPr>
      </w:pPr>
    </w:p>
    <w:p w14:paraId="001C6A94" w14:textId="77777777" w:rsidR="005F1760" w:rsidRDefault="005F1760" w:rsidP="005F1760">
      <w:pPr>
        <w:spacing w:line="360" w:lineRule="auto"/>
        <w:outlineLvl w:val="0"/>
        <w:rPr>
          <w:rFonts w:eastAsia="Times New Roman" w:cstheme="minorHAnsi"/>
          <w:kern w:val="36"/>
          <w:u w:val="single"/>
          <w:shd w:val="clear" w:color="auto" w:fill="FFFFFF"/>
          <w:lang w:eastAsia="en-GB"/>
          <w14:ligatures w14:val="none"/>
        </w:rPr>
      </w:pPr>
      <w:r w:rsidRPr="005F1760">
        <w:rPr>
          <w:rFonts w:eastAsia="Times New Roman" w:cstheme="minorHAnsi"/>
          <w:kern w:val="36"/>
          <w:lang w:eastAsia="en-GB"/>
          <w14:ligatures w14:val="none"/>
        </w:rPr>
        <w:t xml:space="preserve">Hare, J.L. (2015) </w:t>
      </w:r>
      <w:r w:rsidRPr="005F1760">
        <w:rPr>
          <w:rFonts w:eastAsia="Times New Roman" w:cstheme="minorHAnsi"/>
          <w:i/>
          <w:iCs/>
          <w:spacing w:val="-5"/>
          <w:kern w:val="36"/>
          <w:lang w:eastAsia="en-GB"/>
          <w14:ligatures w14:val="none"/>
        </w:rPr>
        <w:t xml:space="preserve">Excavating Nations: Archaeology, Museums, and the German-Danish Borderlands. </w:t>
      </w:r>
      <w:r w:rsidRPr="005F1760">
        <w:rPr>
          <w:rFonts w:eastAsiaTheme="minorEastAsia" w:cstheme="minorHAnsi"/>
          <w:b/>
          <w:bCs/>
          <w:kern w:val="36"/>
          <w:shd w:val="clear" w:color="auto" w:fill="FFFFFF"/>
          <w:lang w:eastAsia="en-GB"/>
          <w14:ligatures w14:val="none"/>
        </w:rPr>
        <w:t> </w:t>
      </w:r>
      <w:r w:rsidRPr="005F1760">
        <w:rPr>
          <w:rFonts w:eastAsia="Times New Roman" w:cstheme="minorHAnsi"/>
          <w:kern w:val="36"/>
          <w:shd w:val="clear" w:color="auto" w:fill="FFFFFF"/>
          <w:lang w:eastAsia="en-GB"/>
          <w14:ligatures w14:val="none"/>
        </w:rPr>
        <w:t xml:space="preserve">University of Toronto Press. Available at:  </w:t>
      </w:r>
      <w:hyperlink r:id="rId37" w:history="1">
        <w:r w:rsidRPr="005F1760">
          <w:rPr>
            <w:rFonts w:eastAsia="Times New Roman" w:cstheme="minorHAnsi"/>
            <w:kern w:val="36"/>
            <w:u w:val="single"/>
            <w:shd w:val="clear" w:color="auto" w:fill="FFFFFF"/>
            <w:lang w:eastAsia="en-GB"/>
            <w14:ligatures w14:val="none"/>
          </w:rPr>
          <w:t>https://doi.org/10.3138/9781442616950</w:t>
        </w:r>
      </w:hyperlink>
    </w:p>
    <w:p w14:paraId="22BC7D6C" w14:textId="77777777" w:rsidR="00A134F0" w:rsidRDefault="00A134F0" w:rsidP="005F1760">
      <w:pPr>
        <w:spacing w:line="360" w:lineRule="auto"/>
        <w:outlineLvl w:val="0"/>
        <w:rPr>
          <w:rFonts w:eastAsia="Times New Roman" w:cstheme="minorHAnsi"/>
          <w:kern w:val="36"/>
          <w:u w:val="single"/>
          <w:shd w:val="clear" w:color="auto" w:fill="FFFFFF"/>
          <w:lang w:eastAsia="en-GB"/>
          <w14:ligatures w14:val="none"/>
        </w:rPr>
      </w:pPr>
    </w:p>
    <w:p w14:paraId="5D314F9C" w14:textId="77777777" w:rsidR="005F1760" w:rsidRDefault="005F1760" w:rsidP="005F1760">
      <w:pPr>
        <w:spacing w:line="360" w:lineRule="auto"/>
        <w:outlineLvl w:val="0"/>
        <w:rPr>
          <w:rFonts w:eastAsia="Times New Roman" w:cstheme="minorHAnsi"/>
          <w:kern w:val="36"/>
          <w:lang w:eastAsia="en-GB"/>
          <w14:ligatures w14:val="none"/>
        </w:rPr>
      </w:pPr>
      <w:r w:rsidRPr="005F1760">
        <w:rPr>
          <w:rFonts w:eastAsia="Times New Roman" w:cstheme="minorHAnsi"/>
          <w:kern w:val="36"/>
          <w:lang w:eastAsia="en-GB"/>
          <w14:ligatures w14:val="none"/>
        </w:rPr>
        <w:t xml:space="preserve">Harke, H. (2014) ‘Archaeology, nationalism, Nazism: A warning from prehistory’.  Available at: </w:t>
      </w:r>
      <w:hyperlink r:id="rId38" w:history="1">
        <w:r w:rsidRPr="005F1760">
          <w:rPr>
            <w:rFonts w:eastAsia="Times New Roman" w:cstheme="minorHAnsi"/>
            <w:kern w:val="36"/>
            <w:u w:val="single"/>
            <w:lang w:eastAsia="en-GB"/>
            <w14:ligatures w14:val="none"/>
          </w:rPr>
          <w:t>https://www.academia.edu/2082057/Archaeology_nationalism_Nazism_A_warning_from_prehistory</w:t>
        </w:r>
      </w:hyperlink>
      <w:r w:rsidRPr="005F1760">
        <w:rPr>
          <w:rFonts w:eastAsia="Times New Roman" w:cstheme="minorHAnsi"/>
          <w:kern w:val="36"/>
          <w:lang w:eastAsia="en-GB"/>
          <w14:ligatures w14:val="none"/>
        </w:rPr>
        <w:t xml:space="preserve"> (Accessed: 9 November 2023).</w:t>
      </w:r>
    </w:p>
    <w:p w14:paraId="102FE1AB" w14:textId="77777777" w:rsidR="005F1760" w:rsidRPr="005F1760" w:rsidRDefault="005F1760" w:rsidP="005F1760">
      <w:pPr>
        <w:spacing w:line="360" w:lineRule="auto"/>
        <w:outlineLvl w:val="0"/>
        <w:rPr>
          <w:rFonts w:eastAsia="Times New Roman" w:cstheme="minorHAnsi"/>
          <w:kern w:val="36"/>
          <w:lang w:eastAsia="en-GB"/>
          <w14:ligatures w14:val="none"/>
        </w:rPr>
      </w:pPr>
    </w:p>
    <w:p w14:paraId="47C7F514" w14:textId="34246BB5" w:rsidR="005F1760" w:rsidRDefault="005F1760" w:rsidP="005F1760">
      <w:pPr>
        <w:spacing w:line="360" w:lineRule="auto"/>
        <w:rPr>
          <w:rFonts w:cstheme="minorHAnsi"/>
        </w:rPr>
      </w:pPr>
      <w:r w:rsidRPr="005F1760">
        <w:rPr>
          <w:rFonts w:cstheme="minorHAnsi"/>
        </w:rPr>
        <w:t>Holocaust Encyclopaedia (2023</w:t>
      </w:r>
      <w:r w:rsidR="00A134F0">
        <w:rPr>
          <w:rFonts w:cstheme="minorHAnsi"/>
        </w:rPr>
        <w:t>a</w:t>
      </w:r>
      <w:r w:rsidRPr="005F1760">
        <w:rPr>
          <w:rFonts w:cstheme="minorHAnsi"/>
        </w:rPr>
        <w:t xml:space="preserve">) </w:t>
      </w:r>
      <w:r w:rsidRPr="005F1760">
        <w:rPr>
          <w:rFonts w:cstheme="minorHAnsi"/>
          <w:i/>
          <w:iCs/>
        </w:rPr>
        <w:t xml:space="preserve">Aryan. </w:t>
      </w:r>
      <w:r w:rsidRPr="005F1760">
        <w:rPr>
          <w:rFonts w:cstheme="minorHAnsi"/>
        </w:rPr>
        <w:t xml:space="preserve">Available at: </w:t>
      </w:r>
      <w:hyperlink r:id="rId39" w:history="1">
        <w:r w:rsidRPr="005F1760">
          <w:rPr>
            <w:rFonts w:cstheme="minorHAnsi"/>
            <w:u w:val="single"/>
          </w:rPr>
          <w:t>https://encyclopedia.ushmm.org/content/en/article/aryan-1</w:t>
        </w:r>
      </w:hyperlink>
      <w:r w:rsidRPr="005F1760">
        <w:rPr>
          <w:rFonts w:cstheme="minorHAnsi"/>
        </w:rPr>
        <w:t xml:space="preserve"> (Accessed: 8 November 2023).</w:t>
      </w:r>
    </w:p>
    <w:p w14:paraId="19160CBA" w14:textId="77777777" w:rsidR="005F1760" w:rsidRPr="005F1760" w:rsidRDefault="005F1760" w:rsidP="005F1760">
      <w:pPr>
        <w:spacing w:line="360" w:lineRule="auto"/>
        <w:rPr>
          <w:rFonts w:cstheme="minorHAnsi"/>
        </w:rPr>
      </w:pPr>
    </w:p>
    <w:p w14:paraId="5D11ED96" w14:textId="0C75FC17" w:rsidR="005F1760" w:rsidRDefault="005F1760" w:rsidP="005F1760">
      <w:pPr>
        <w:spacing w:line="360" w:lineRule="auto"/>
        <w:rPr>
          <w:rFonts w:cstheme="minorHAnsi"/>
          <w:shd w:val="clear" w:color="auto" w:fill="FFFFFF"/>
        </w:rPr>
      </w:pPr>
      <w:r w:rsidRPr="005F1760">
        <w:rPr>
          <w:rFonts w:cstheme="minorHAnsi"/>
          <w:shd w:val="clear" w:color="auto" w:fill="FFFFFF"/>
        </w:rPr>
        <w:lastRenderedPageBreak/>
        <w:t>Holocaust Encyclopaedia (2023</w:t>
      </w:r>
      <w:r w:rsidR="00A134F0">
        <w:rPr>
          <w:rFonts w:cstheme="minorHAnsi"/>
          <w:shd w:val="clear" w:color="auto" w:fill="FFFFFF"/>
        </w:rPr>
        <w:t>b</w:t>
      </w:r>
      <w:r w:rsidRPr="005F1760">
        <w:rPr>
          <w:rFonts w:cstheme="minorHAnsi"/>
          <w:shd w:val="clear" w:color="auto" w:fill="FFFFFF"/>
        </w:rPr>
        <w:t xml:space="preserve">) </w:t>
      </w:r>
      <w:r w:rsidRPr="005F1760">
        <w:rPr>
          <w:rFonts w:cstheme="minorHAnsi"/>
          <w:i/>
          <w:iCs/>
          <w:shd w:val="clear" w:color="auto" w:fill="FFFFFF"/>
        </w:rPr>
        <w:t>Lebensraum.</w:t>
      </w:r>
      <w:r w:rsidRPr="005F1760">
        <w:rPr>
          <w:rFonts w:cstheme="minorHAnsi"/>
          <w:shd w:val="clear" w:color="auto" w:fill="FFFFFF"/>
        </w:rPr>
        <w:t xml:space="preserve"> Available at: </w:t>
      </w:r>
      <w:hyperlink r:id="rId40" w:history="1">
        <w:r w:rsidRPr="005F1760">
          <w:rPr>
            <w:rFonts w:cstheme="minorHAnsi"/>
            <w:u w:val="single"/>
            <w:shd w:val="clear" w:color="auto" w:fill="FFFFFF"/>
          </w:rPr>
          <w:t>https://encyclopedia.ushmm.org/content/en/article/lebensraum</w:t>
        </w:r>
      </w:hyperlink>
      <w:r w:rsidRPr="005F1760">
        <w:rPr>
          <w:rFonts w:cstheme="minorHAnsi"/>
          <w:shd w:val="clear" w:color="auto" w:fill="FFFFFF"/>
        </w:rPr>
        <w:t xml:space="preserve"> (Accessed: 11 November 2023).</w:t>
      </w:r>
    </w:p>
    <w:p w14:paraId="6D8CBCB9" w14:textId="77777777" w:rsidR="005F1760" w:rsidRPr="005F1760" w:rsidRDefault="005F1760" w:rsidP="005F1760">
      <w:pPr>
        <w:spacing w:line="360" w:lineRule="auto"/>
        <w:rPr>
          <w:rFonts w:cstheme="minorHAnsi"/>
          <w:shd w:val="clear" w:color="auto" w:fill="FFFFFF"/>
        </w:rPr>
      </w:pPr>
    </w:p>
    <w:p w14:paraId="13D46DDC" w14:textId="3C7392D8" w:rsidR="005F1760" w:rsidRDefault="005F1760" w:rsidP="005F1760">
      <w:pPr>
        <w:shd w:val="clear" w:color="auto" w:fill="FFFFFF"/>
        <w:spacing w:line="360" w:lineRule="auto"/>
        <w:outlineLvl w:val="0"/>
        <w:rPr>
          <w:rFonts w:eastAsia="Times New Roman" w:cstheme="minorHAnsi"/>
          <w:kern w:val="36"/>
          <w:lang w:eastAsia="en-GB"/>
          <w14:ligatures w14:val="none"/>
        </w:rPr>
      </w:pPr>
      <w:r w:rsidRPr="005F1760">
        <w:rPr>
          <w:rFonts w:eastAsia="Times New Roman" w:cstheme="minorHAnsi"/>
          <w:kern w:val="36"/>
          <w:lang w:eastAsia="en-GB"/>
          <w14:ligatures w14:val="none"/>
        </w:rPr>
        <w:t>Holocaust Encyclopedia (2023</w:t>
      </w:r>
      <w:r w:rsidR="00A134F0">
        <w:rPr>
          <w:rFonts w:eastAsia="Times New Roman" w:cstheme="minorHAnsi"/>
          <w:kern w:val="36"/>
          <w:lang w:eastAsia="en-GB"/>
          <w14:ligatures w14:val="none"/>
        </w:rPr>
        <w:t>c</w:t>
      </w:r>
      <w:r w:rsidRPr="005F1760">
        <w:rPr>
          <w:rFonts w:eastAsia="Times New Roman" w:cstheme="minorHAnsi"/>
          <w:kern w:val="36"/>
          <w:lang w:eastAsia="en-GB"/>
          <w14:ligatures w14:val="none"/>
        </w:rPr>
        <w:t xml:space="preserve">) </w:t>
      </w:r>
      <w:r w:rsidRPr="005F1760">
        <w:rPr>
          <w:rFonts w:eastAsia="Times New Roman" w:cstheme="minorHAnsi"/>
          <w:i/>
          <w:iCs/>
          <w:kern w:val="36"/>
          <w:lang w:eastAsia="en-GB"/>
          <w14:ligatures w14:val="none"/>
        </w:rPr>
        <w:t>Alfred Rosenberg at the International Military Tribunal</w:t>
      </w:r>
      <w:r w:rsidRPr="005F1760">
        <w:rPr>
          <w:rFonts w:eastAsia="Times New Roman" w:cstheme="minorHAnsi"/>
          <w:kern w:val="36"/>
          <w:lang w:eastAsia="en-GB"/>
          <w14:ligatures w14:val="none"/>
        </w:rPr>
        <w:t xml:space="preserve">. Available at: </w:t>
      </w:r>
      <w:hyperlink r:id="rId41" w:history="1">
        <w:r w:rsidRPr="005F1760">
          <w:rPr>
            <w:rFonts w:eastAsia="Times New Roman" w:cstheme="minorHAnsi"/>
            <w:kern w:val="36"/>
            <w:u w:val="single"/>
            <w:lang w:eastAsia="en-GB"/>
            <w14:ligatures w14:val="none"/>
          </w:rPr>
          <w:t>https://encyclopedia.ushmm.org/content/en/article/alfred-rosenberg</w:t>
        </w:r>
      </w:hyperlink>
      <w:r w:rsidRPr="005F1760">
        <w:rPr>
          <w:rFonts w:eastAsia="Times New Roman" w:cstheme="minorHAnsi"/>
          <w:kern w:val="36"/>
          <w:lang w:eastAsia="en-GB"/>
          <w14:ligatures w14:val="none"/>
        </w:rPr>
        <w:t xml:space="preserve"> (Accessed: 16 November 2023).</w:t>
      </w:r>
    </w:p>
    <w:p w14:paraId="2FEFB806" w14:textId="77777777" w:rsidR="00115067" w:rsidRDefault="00115067" w:rsidP="005F1760">
      <w:pPr>
        <w:shd w:val="clear" w:color="auto" w:fill="FFFFFF"/>
        <w:spacing w:line="360" w:lineRule="auto"/>
        <w:outlineLvl w:val="0"/>
        <w:rPr>
          <w:rFonts w:eastAsia="Times New Roman" w:cstheme="minorHAnsi"/>
          <w:kern w:val="36"/>
          <w:lang w:eastAsia="en-GB"/>
          <w14:ligatures w14:val="none"/>
        </w:rPr>
      </w:pPr>
    </w:p>
    <w:p w14:paraId="5CDE690B" w14:textId="41E62F0E" w:rsidR="00115067" w:rsidRPr="00115067" w:rsidRDefault="00115067" w:rsidP="005F1760">
      <w:pPr>
        <w:shd w:val="clear" w:color="auto" w:fill="FFFFFF"/>
        <w:spacing w:line="360" w:lineRule="auto"/>
        <w:outlineLvl w:val="0"/>
        <w:rPr>
          <w:rFonts w:eastAsia="Times New Roman" w:cstheme="minorHAnsi"/>
          <w:kern w:val="36"/>
          <w:lang w:eastAsia="en-GB"/>
          <w14:ligatures w14:val="none"/>
        </w:rPr>
      </w:pPr>
      <w:r>
        <w:rPr>
          <w:rFonts w:eastAsia="Times New Roman" w:cstheme="minorHAnsi"/>
          <w:kern w:val="36"/>
          <w:lang w:eastAsia="en-GB"/>
          <w14:ligatures w14:val="none"/>
        </w:rPr>
        <w:t xml:space="preserve">Internet Archive (2014) </w:t>
      </w:r>
      <w:r w:rsidRPr="00115067">
        <w:rPr>
          <w:rFonts w:eastAsia="Times New Roman" w:cstheme="minorHAnsi"/>
          <w:i/>
          <w:iCs/>
          <w:kern w:val="36"/>
          <w:lang w:eastAsia="en-GB"/>
          <w14:ligatures w14:val="none"/>
        </w:rPr>
        <w:t xml:space="preserve">The inequality of human races by Gobineau, Arthur, </w:t>
      </w:r>
      <w:proofErr w:type="spellStart"/>
      <w:r w:rsidRPr="00115067">
        <w:rPr>
          <w:rFonts w:eastAsia="Times New Roman" w:cstheme="minorHAnsi"/>
          <w:i/>
          <w:iCs/>
          <w:kern w:val="36"/>
          <w:lang w:eastAsia="en-GB"/>
          <w14:ligatures w14:val="none"/>
        </w:rPr>
        <w:t>comte</w:t>
      </w:r>
      <w:proofErr w:type="spellEnd"/>
      <w:r w:rsidRPr="00115067">
        <w:rPr>
          <w:rFonts w:eastAsia="Times New Roman" w:cstheme="minorHAnsi"/>
          <w:i/>
          <w:iCs/>
          <w:kern w:val="36"/>
          <w:lang w:eastAsia="en-GB"/>
          <w14:ligatures w14:val="none"/>
        </w:rPr>
        <w:t xml:space="preserve"> de, 1816-1882</w:t>
      </w:r>
      <w:r>
        <w:rPr>
          <w:rFonts w:eastAsia="Times New Roman" w:cstheme="minorHAnsi"/>
          <w:i/>
          <w:iCs/>
          <w:kern w:val="36"/>
          <w:lang w:eastAsia="en-GB"/>
          <w14:ligatures w14:val="none"/>
        </w:rPr>
        <w:t xml:space="preserve">. </w:t>
      </w:r>
      <w:r>
        <w:rPr>
          <w:rFonts w:eastAsia="Times New Roman" w:cstheme="minorHAnsi"/>
          <w:kern w:val="36"/>
          <w:lang w:eastAsia="en-GB"/>
          <w14:ligatures w14:val="none"/>
        </w:rPr>
        <w:t xml:space="preserve">Available at: </w:t>
      </w:r>
      <w:hyperlink r:id="rId42" w:history="1">
        <w:r w:rsidRPr="00AF0507">
          <w:rPr>
            <w:rStyle w:val="Hyperlink"/>
            <w:rFonts w:eastAsia="Times New Roman" w:cstheme="minorHAnsi"/>
            <w:kern w:val="36"/>
            <w:lang w:eastAsia="en-GB"/>
            <w14:ligatures w14:val="none"/>
          </w:rPr>
          <w:t>https://archive.org/details/inequalityofhuma00gobi/page/n5/mode/2up</w:t>
        </w:r>
      </w:hyperlink>
      <w:r>
        <w:rPr>
          <w:rFonts w:eastAsia="Times New Roman" w:cstheme="minorHAnsi"/>
          <w:kern w:val="36"/>
          <w:lang w:eastAsia="en-GB"/>
          <w14:ligatures w14:val="none"/>
        </w:rPr>
        <w:t xml:space="preserve"> (Accessed: 18 November 2023).</w:t>
      </w:r>
    </w:p>
    <w:p w14:paraId="3361569E" w14:textId="77777777" w:rsidR="005F1760" w:rsidRPr="005F1760" w:rsidRDefault="005F1760" w:rsidP="005F1760">
      <w:pPr>
        <w:shd w:val="clear" w:color="auto" w:fill="FFFFFF"/>
        <w:spacing w:line="360" w:lineRule="auto"/>
        <w:outlineLvl w:val="0"/>
        <w:rPr>
          <w:rFonts w:eastAsia="Times New Roman" w:cstheme="minorHAnsi"/>
          <w:kern w:val="36"/>
          <w:lang w:eastAsia="en-GB"/>
          <w14:ligatures w14:val="none"/>
        </w:rPr>
      </w:pPr>
    </w:p>
    <w:p w14:paraId="578746A5" w14:textId="77777777" w:rsidR="005F1760" w:rsidRDefault="005F1760" w:rsidP="005F1760">
      <w:pPr>
        <w:spacing w:line="360" w:lineRule="auto"/>
        <w:rPr>
          <w:rFonts w:cstheme="minorHAnsi"/>
        </w:rPr>
      </w:pPr>
      <w:r w:rsidRPr="005F1760">
        <w:rPr>
          <w:rFonts w:cstheme="minorHAnsi"/>
        </w:rPr>
        <w:t xml:space="preserve">Jewish Virtual Library (2023) </w:t>
      </w:r>
      <w:r w:rsidRPr="005F1760">
        <w:rPr>
          <w:rFonts w:cstheme="minorHAnsi"/>
          <w:i/>
          <w:iCs/>
        </w:rPr>
        <w:t xml:space="preserve">The Nazi Party: Background &amp; Overview. </w:t>
      </w:r>
      <w:r w:rsidRPr="005F1760">
        <w:rPr>
          <w:rFonts w:cstheme="minorHAnsi"/>
        </w:rPr>
        <w:t xml:space="preserve">Available at: </w:t>
      </w:r>
      <w:hyperlink r:id="rId43" w:history="1">
        <w:r w:rsidRPr="005F1760">
          <w:rPr>
            <w:rFonts w:cstheme="minorHAnsi"/>
            <w:u w:val="single"/>
          </w:rPr>
          <w:t>https://www.jewishvirtuallibrary.org/background-and-overview-of-the-nazi-party-nsdap</w:t>
        </w:r>
      </w:hyperlink>
      <w:r w:rsidRPr="005F1760">
        <w:rPr>
          <w:rFonts w:cstheme="minorHAnsi"/>
        </w:rPr>
        <w:t xml:space="preserve"> (Accessed: 16 November 2023).</w:t>
      </w:r>
    </w:p>
    <w:p w14:paraId="3D41D585" w14:textId="77777777" w:rsidR="005F1760" w:rsidRPr="005F1760" w:rsidRDefault="005F1760" w:rsidP="005F1760">
      <w:pPr>
        <w:spacing w:line="360" w:lineRule="auto"/>
        <w:rPr>
          <w:rFonts w:cstheme="minorHAnsi"/>
        </w:rPr>
      </w:pPr>
    </w:p>
    <w:p w14:paraId="7BAE0AD8" w14:textId="77777777" w:rsidR="005F1760" w:rsidRDefault="005F1760" w:rsidP="005F1760">
      <w:pPr>
        <w:spacing w:line="360" w:lineRule="auto"/>
        <w:rPr>
          <w:rFonts w:cstheme="minorHAnsi"/>
        </w:rPr>
      </w:pPr>
      <w:r w:rsidRPr="005F1760">
        <w:rPr>
          <w:rFonts w:cstheme="minorHAnsi"/>
        </w:rPr>
        <w:t xml:space="preserve">Kiel Directory of Scholars (2023) </w:t>
      </w:r>
      <w:r w:rsidRPr="005F1760">
        <w:rPr>
          <w:rFonts w:cstheme="minorHAnsi"/>
          <w:i/>
          <w:iCs/>
        </w:rPr>
        <w:t>Herbert Jankuhn</w:t>
      </w:r>
      <w:r w:rsidRPr="005F1760">
        <w:rPr>
          <w:rFonts w:cstheme="minorHAnsi"/>
        </w:rPr>
        <w:t xml:space="preserve">. Available at: </w:t>
      </w:r>
      <w:hyperlink r:id="rId44" w:history="1">
        <w:r w:rsidRPr="005F1760">
          <w:rPr>
            <w:rFonts w:cstheme="minorHAnsi"/>
            <w:u w:val="single"/>
          </w:rPr>
          <w:t>https://cau.gelehrtenverzeichnis.de/person/c3372e3a-3f13-1d31-801f-4d4c60865417?lang=en</w:t>
        </w:r>
      </w:hyperlink>
      <w:r w:rsidRPr="005F1760">
        <w:rPr>
          <w:rFonts w:cstheme="minorHAnsi"/>
        </w:rPr>
        <w:t xml:space="preserve"> (Accessed: 17 November 2023).</w:t>
      </w:r>
    </w:p>
    <w:p w14:paraId="7046A497" w14:textId="77777777" w:rsidR="005F1760" w:rsidRPr="005F1760" w:rsidRDefault="005F1760" w:rsidP="005F1760">
      <w:pPr>
        <w:spacing w:line="360" w:lineRule="auto"/>
        <w:rPr>
          <w:rFonts w:cstheme="minorHAnsi"/>
        </w:rPr>
      </w:pPr>
    </w:p>
    <w:p w14:paraId="5EE2F7AE" w14:textId="77777777" w:rsidR="005F1760" w:rsidRDefault="005F1760" w:rsidP="005F1760">
      <w:pPr>
        <w:spacing w:line="360" w:lineRule="auto"/>
        <w:rPr>
          <w:rFonts w:cstheme="minorHAnsi"/>
          <w:u w:val="single"/>
          <w:bdr w:val="none" w:sz="0" w:space="0" w:color="auto" w:frame="1"/>
        </w:rPr>
      </w:pPr>
      <w:r w:rsidRPr="005F1760">
        <w:rPr>
          <w:rFonts w:cstheme="minorHAnsi"/>
          <w:bdr w:val="none" w:sz="0" w:space="0" w:color="auto" w:frame="1"/>
        </w:rPr>
        <w:t>Klejn, Leo. (2008) </w:t>
      </w:r>
      <w:r w:rsidRPr="005F1760">
        <w:rPr>
          <w:rFonts w:cstheme="minorHAnsi"/>
          <w:i/>
          <w:iCs/>
          <w:bdr w:val="none" w:sz="0" w:space="0" w:color="auto" w:frame="1"/>
        </w:rPr>
        <w:t xml:space="preserve">Gustaf </w:t>
      </w:r>
      <w:proofErr w:type="spellStart"/>
      <w:r w:rsidRPr="005F1760">
        <w:rPr>
          <w:rFonts w:cstheme="minorHAnsi"/>
          <w:i/>
          <w:iCs/>
          <w:bdr w:val="none" w:sz="0" w:space="0" w:color="auto" w:frame="1"/>
        </w:rPr>
        <w:t>Kossinna</w:t>
      </w:r>
      <w:proofErr w:type="spellEnd"/>
      <w:r w:rsidRPr="005F1760">
        <w:rPr>
          <w:rFonts w:cstheme="minorHAnsi"/>
          <w:i/>
          <w:iCs/>
          <w:bdr w:val="none" w:sz="0" w:space="0" w:color="auto" w:frame="1"/>
        </w:rPr>
        <w:t xml:space="preserve"> (1858–1931)</w:t>
      </w:r>
      <w:r w:rsidRPr="005F1760">
        <w:rPr>
          <w:rFonts w:cstheme="minorHAnsi"/>
          <w:shd w:val="clear" w:color="auto" w:fill="FFFFFF"/>
        </w:rPr>
        <w:t>, </w:t>
      </w:r>
      <w:r w:rsidRPr="005F1760">
        <w:rPr>
          <w:rFonts w:cstheme="minorHAnsi"/>
          <w:i/>
          <w:iCs/>
          <w:bdr w:val="none" w:sz="0" w:space="0" w:color="auto" w:frame="1"/>
        </w:rPr>
        <w:t>Histories of Archaeology: A Reader in the History of Archaeology</w:t>
      </w:r>
      <w:r w:rsidRPr="005F1760">
        <w:rPr>
          <w:rFonts w:cstheme="minorHAnsi"/>
          <w:shd w:val="clear" w:color="auto" w:fill="FFFFFF"/>
        </w:rPr>
        <w:t xml:space="preserve">. </w:t>
      </w:r>
      <w:r w:rsidRPr="005F1760">
        <w:rPr>
          <w:rFonts w:cstheme="minorHAnsi"/>
          <w:bdr w:val="none" w:sz="0" w:space="0" w:color="auto" w:frame="1"/>
        </w:rPr>
        <w:t xml:space="preserve">Oxford Academic. Available at: </w:t>
      </w:r>
      <w:hyperlink r:id="rId45" w:history="1">
        <w:r w:rsidRPr="005F1760">
          <w:rPr>
            <w:rFonts w:cstheme="minorHAnsi"/>
            <w:u w:val="single"/>
            <w:bdr w:val="none" w:sz="0" w:space="0" w:color="auto" w:frame="1"/>
          </w:rPr>
          <w:t>https://doi.org/10.1093/oso/9780199550074.003.0017</w:t>
        </w:r>
      </w:hyperlink>
    </w:p>
    <w:p w14:paraId="00D549AF" w14:textId="77777777" w:rsidR="00A134F0" w:rsidRDefault="00A134F0" w:rsidP="005F1760">
      <w:pPr>
        <w:spacing w:line="360" w:lineRule="auto"/>
        <w:rPr>
          <w:rFonts w:cstheme="minorHAnsi"/>
          <w:u w:val="single"/>
          <w:bdr w:val="none" w:sz="0" w:space="0" w:color="auto" w:frame="1"/>
        </w:rPr>
      </w:pPr>
    </w:p>
    <w:p w14:paraId="4444A7C0" w14:textId="77777777" w:rsidR="005F1760" w:rsidRDefault="005F1760" w:rsidP="005F1760">
      <w:pPr>
        <w:spacing w:line="360" w:lineRule="auto"/>
        <w:rPr>
          <w:rFonts w:cstheme="minorHAnsi"/>
          <w:spacing w:val="-5"/>
          <w:shd w:val="clear" w:color="auto" w:fill="FFFFFF"/>
        </w:rPr>
      </w:pPr>
      <w:r w:rsidRPr="005F1760">
        <w:rPr>
          <w:rFonts w:cstheme="minorHAnsi"/>
          <w:spacing w:val="-5"/>
          <w:shd w:val="clear" w:color="auto" w:fill="FFFFFF"/>
        </w:rPr>
        <w:t xml:space="preserve">Lachman, E. (1977)  ‘Anatomist of Infamy: August Hirt’, </w:t>
      </w:r>
      <w:r w:rsidRPr="005F1760">
        <w:rPr>
          <w:rFonts w:cstheme="minorHAnsi"/>
          <w:i/>
          <w:iCs/>
          <w:spacing w:val="-5"/>
          <w:shd w:val="clear" w:color="auto" w:fill="FFFFFF"/>
        </w:rPr>
        <w:t>Bulletin of the History of Medicine,</w:t>
      </w:r>
      <w:r w:rsidRPr="005F1760">
        <w:rPr>
          <w:rFonts w:cstheme="minorHAnsi"/>
          <w:spacing w:val="-5"/>
          <w:shd w:val="clear" w:color="auto" w:fill="FFFFFF"/>
        </w:rPr>
        <w:t xml:space="preserve"> 51(4), pp. 594–602. Available at: </w:t>
      </w:r>
      <w:hyperlink r:id="rId46" w:anchor="page_scan_tab_contents" w:history="1">
        <w:r w:rsidRPr="005F1760">
          <w:rPr>
            <w:rFonts w:cstheme="minorHAnsi"/>
            <w:spacing w:val="-5"/>
            <w:u w:val="single"/>
            <w:shd w:val="clear" w:color="auto" w:fill="FFFFFF"/>
          </w:rPr>
          <w:t>https://www.jstor.org/stable/44450470?read-now=1&amp;seq=1#page_scan_tab_contents</w:t>
        </w:r>
      </w:hyperlink>
      <w:r w:rsidRPr="005F1760">
        <w:rPr>
          <w:rFonts w:cstheme="minorHAnsi"/>
          <w:spacing w:val="-5"/>
          <w:shd w:val="clear" w:color="auto" w:fill="FFFFFF"/>
        </w:rPr>
        <w:t xml:space="preserve"> (Accessed: 16 November 2023).</w:t>
      </w:r>
    </w:p>
    <w:p w14:paraId="176428F4" w14:textId="77777777" w:rsidR="005F1760" w:rsidRPr="005F1760" w:rsidRDefault="005F1760" w:rsidP="005F1760">
      <w:pPr>
        <w:spacing w:line="360" w:lineRule="auto"/>
        <w:rPr>
          <w:rFonts w:cstheme="minorHAnsi"/>
          <w:spacing w:val="-5"/>
          <w:shd w:val="clear" w:color="auto" w:fill="FFFFFF"/>
        </w:rPr>
      </w:pPr>
    </w:p>
    <w:p w14:paraId="18E44CEA" w14:textId="77777777" w:rsidR="005F1760" w:rsidRDefault="005F1760" w:rsidP="005F1760">
      <w:pPr>
        <w:shd w:val="clear" w:color="auto" w:fill="FFFFFF"/>
        <w:spacing w:line="360" w:lineRule="auto"/>
        <w:outlineLvl w:val="0"/>
        <w:rPr>
          <w:rFonts w:cstheme="minorHAnsi"/>
          <w:shd w:val="clear" w:color="auto" w:fill="FFFFFF"/>
        </w:rPr>
      </w:pPr>
      <w:r w:rsidRPr="005F1760">
        <w:rPr>
          <w:rFonts w:eastAsia="Times New Roman" w:cstheme="minorHAnsi"/>
          <w:kern w:val="36"/>
          <w:shd w:val="clear" w:color="auto" w:fill="FFFFFF"/>
          <w:lang w:eastAsia="en-GB"/>
          <w14:ligatures w14:val="none"/>
        </w:rPr>
        <w:t xml:space="preserve">Lang, P. (2000) </w:t>
      </w:r>
      <w:r w:rsidRPr="005F1760">
        <w:rPr>
          <w:rFonts w:eastAsia="Times New Roman" w:cstheme="minorHAnsi"/>
          <w:i/>
          <w:iCs/>
          <w:kern w:val="36"/>
          <w:lang w:eastAsia="en-GB"/>
          <w14:ligatures w14:val="none"/>
        </w:rPr>
        <w:t>Archaeology, ideology and society: The German experience</w:t>
      </w:r>
      <w:r w:rsidRPr="005F1760">
        <w:rPr>
          <w:rFonts w:cstheme="minorHAnsi"/>
          <w:shd w:val="clear" w:color="auto" w:fill="FFFFFF"/>
        </w:rPr>
        <w:t>. Available at:</w:t>
      </w:r>
      <w:r w:rsidRPr="005F1760">
        <w:rPr>
          <w:rFonts w:eastAsia="Times New Roman" w:cstheme="minorHAnsi"/>
          <w:b/>
          <w:bCs/>
          <w:kern w:val="36"/>
          <w:lang w:eastAsia="en-GB"/>
          <w14:ligatures w14:val="none"/>
        </w:rPr>
        <w:t xml:space="preserve"> </w:t>
      </w:r>
      <w:hyperlink r:id="rId47" w:history="1">
        <w:r w:rsidRPr="005F1760">
          <w:rPr>
            <w:rFonts w:cstheme="minorHAnsi"/>
            <w:u w:val="single"/>
            <w:shd w:val="clear" w:color="auto" w:fill="FFFFFF"/>
          </w:rPr>
          <w:t>https://www.academia.edu/477696/Archaeology_ideology_and_society_The_German_expe</w:t>
        </w:r>
        <w:r w:rsidRPr="005F1760">
          <w:rPr>
            <w:rFonts w:cstheme="minorHAnsi"/>
            <w:u w:val="single"/>
            <w:shd w:val="clear" w:color="auto" w:fill="FFFFFF"/>
          </w:rPr>
          <w:lastRenderedPageBreak/>
          <w:t>rience_Gesellschaften_und_Staaten_im_Epochenwandel_7_Bern_und_Frankfurt_M_Peter_Lang_2000_2nd_ed_2002_</w:t>
        </w:r>
      </w:hyperlink>
      <w:r w:rsidRPr="005F1760">
        <w:rPr>
          <w:rFonts w:cstheme="minorHAnsi"/>
          <w:shd w:val="clear" w:color="auto" w:fill="FFFFFF"/>
        </w:rPr>
        <w:t xml:space="preserve"> (Accessed: 12 November 2023).</w:t>
      </w:r>
    </w:p>
    <w:p w14:paraId="757C3293" w14:textId="77777777" w:rsidR="005F1760" w:rsidRPr="005F1760" w:rsidRDefault="005F1760" w:rsidP="005F1760">
      <w:pPr>
        <w:shd w:val="clear" w:color="auto" w:fill="FFFFFF"/>
        <w:spacing w:line="360" w:lineRule="auto"/>
        <w:outlineLvl w:val="0"/>
        <w:rPr>
          <w:rFonts w:cstheme="minorHAnsi"/>
          <w:shd w:val="clear" w:color="auto" w:fill="FFFFFF"/>
        </w:rPr>
      </w:pPr>
    </w:p>
    <w:p w14:paraId="09677086" w14:textId="77777777" w:rsidR="005F1760" w:rsidRDefault="005F1760" w:rsidP="005F1760">
      <w:pPr>
        <w:spacing w:line="360" w:lineRule="auto"/>
        <w:outlineLvl w:val="0"/>
        <w:rPr>
          <w:rFonts w:eastAsia="Times New Roman" w:cstheme="minorHAnsi"/>
          <w:kern w:val="36"/>
          <w:lang w:eastAsia="en-GB"/>
          <w14:ligatures w14:val="none"/>
        </w:rPr>
      </w:pPr>
      <w:r w:rsidRPr="005F1760">
        <w:rPr>
          <w:rFonts w:eastAsia="Times New Roman" w:cstheme="minorHAnsi"/>
          <w:kern w:val="36"/>
          <w:lang w:eastAsia="en-GB"/>
          <w14:ligatures w14:val="none"/>
        </w:rPr>
        <w:t xml:space="preserve">Mahsarski, D. (2014) ‘The Ahnenerbe of the SS (1935-1945) A think tank for Germanic supremacy’. Available at: </w:t>
      </w:r>
      <w:hyperlink r:id="rId48" w:history="1">
        <w:r w:rsidRPr="005F1760">
          <w:rPr>
            <w:rFonts w:eastAsia="Times New Roman" w:cstheme="minorHAnsi"/>
            <w:kern w:val="36"/>
            <w:u w:val="single"/>
            <w:lang w:eastAsia="en-GB"/>
            <w14:ligatures w14:val="none"/>
          </w:rPr>
          <w:t>https://www.academia.edu/8613964/The_Ahnenerbe_of_the_SS_1935_1945_A_think_tank_for_Germanic_supremacy</w:t>
        </w:r>
      </w:hyperlink>
      <w:r w:rsidRPr="005F1760">
        <w:rPr>
          <w:rFonts w:eastAsia="Times New Roman" w:cstheme="minorHAnsi"/>
          <w:kern w:val="36"/>
          <w:lang w:eastAsia="en-GB"/>
          <w14:ligatures w14:val="none"/>
        </w:rPr>
        <w:t xml:space="preserve"> (Accessed: 10 November 2023).</w:t>
      </w:r>
    </w:p>
    <w:p w14:paraId="63DF80E3" w14:textId="77777777" w:rsidR="005F1760" w:rsidRPr="005F1760" w:rsidRDefault="005F1760" w:rsidP="005F1760">
      <w:pPr>
        <w:spacing w:line="360" w:lineRule="auto"/>
        <w:outlineLvl w:val="0"/>
        <w:rPr>
          <w:rFonts w:eastAsia="Times New Roman" w:cstheme="minorHAnsi"/>
          <w:kern w:val="36"/>
          <w:lang w:eastAsia="en-GB"/>
          <w14:ligatures w14:val="none"/>
        </w:rPr>
      </w:pPr>
    </w:p>
    <w:p w14:paraId="60546B0B" w14:textId="77777777" w:rsidR="005F1760" w:rsidRDefault="005F1760" w:rsidP="005F1760">
      <w:pPr>
        <w:spacing w:line="360" w:lineRule="auto"/>
        <w:rPr>
          <w:rFonts w:cstheme="minorHAnsi"/>
          <w:u w:val="single"/>
          <w:shd w:val="clear" w:color="auto" w:fill="FFFFFF"/>
        </w:rPr>
      </w:pPr>
      <w:r w:rsidRPr="005F1760">
        <w:rPr>
          <w:rFonts w:cstheme="minorHAnsi"/>
          <w:shd w:val="clear" w:color="auto" w:fill="FFFFFF"/>
        </w:rPr>
        <w:t>Maischberger, M. (2002) ‘German archaeology during the Third Reich, 1933–45: a case study based on archival evidence’, </w:t>
      </w:r>
      <w:r w:rsidRPr="005F1760">
        <w:rPr>
          <w:rFonts w:cstheme="minorHAnsi"/>
          <w:i/>
          <w:iCs/>
        </w:rPr>
        <w:t>Antiquity</w:t>
      </w:r>
      <w:r w:rsidRPr="005F1760">
        <w:rPr>
          <w:rFonts w:cstheme="minorHAnsi"/>
          <w:shd w:val="clear" w:color="auto" w:fill="FFFFFF"/>
        </w:rPr>
        <w:t>, </w:t>
      </w:r>
      <w:r w:rsidRPr="005F1760">
        <w:rPr>
          <w:rFonts w:cstheme="minorHAnsi"/>
          <w:i/>
          <w:iCs/>
        </w:rPr>
        <w:t>76</w:t>
      </w:r>
      <w:r w:rsidRPr="005F1760">
        <w:rPr>
          <w:rFonts w:cstheme="minorHAnsi"/>
          <w:shd w:val="clear" w:color="auto" w:fill="FFFFFF"/>
        </w:rPr>
        <w:t xml:space="preserve">(291), pp. 209–218.  Available at: </w:t>
      </w:r>
      <w:hyperlink r:id="rId49" w:history="1">
        <w:r w:rsidRPr="005F1760">
          <w:rPr>
            <w:rFonts w:cstheme="minorHAnsi"/>
            <w:u w:val="single"/>
            <w:shd w:val="clear" w:color="auto" w:fill="FFFFFF"/>
          </w:rPr>
          <w:t>https://doi.org/10.1017/S0003598X00090001</w:t>
        </w:r>
      </w:hyperlink>
    </w:p>
    <w:p w14:paraId="5D873711" w14:textId="77777777" w:rsidR="005F1760" w:rsidRPr="005F1760" w:rsidRDefault="005F1760" w:rsidP="005F1760">
      <w:pPr>
        <w:spacing w:line="360" w:lineRule="auto"/>
        <w:rPr>
          <w:rFonts w:cstheme="minorHAnsi"/>
          <w:u w:val="single"/>
          <w:shd w:val="clear" w:color="auto" w:fill="FFFFFF"/>
        </w:rPr>
      </w:pPr>
    </w:p>
    <w:p w14:paraId="219B5ED6" w14:textId="77777777" w:rsidR="005F1760" w:rsidRDefault="005F1760" w:rsidP="005F1760">
      <w:pPr>
        <w:spacing w:line="360" w:lineRule="auto"/>
        <w:rPr>
          <w:rFonts w:cstheme="minorHAnsi"/>
          <w:shd w:val="clear" w:color="auto" w:fill="FFFFFF"/>
        </w:rPr>
      </w:pPr>
      <w:r w:rsidRPr="005F1760">
        <w:rPr>
          <w:rFonts w:cstheme="minorHAnsi"/>
          <w:shd w:val="clear" w:color="auto" w:fill="FFFFFF"/>
        </w:rPr>
        <w:t>McCann, B. (1988) ‘The National Socialist perversion of archaeology’, </w:t>
      </w:r>
      <w:r w:rsidRPr="005F1760">
        <w:rPr>
          <w:rFonts w:cstheme="minorHAnsi"/>
          <w:i/>
          <w:iCs/>
        </w:rPr>
        <w:t>World Archaeological Bulletin</w:t>
      </w:r>
      <w:r w:rsidRPr="005F1760">
        <w:rPr>
          <w:rFonts w:cstheme="minorHAnsi"/>
          <w:shd w:val="clear" w:color="auto" w:fill="FFFFFF"/>
        </w:rPr>
        <w:t>, </w:t>
      </w:r>
      <w:r w:rsidRPr="005F1760">
        <w:rPr>
          <w:rFonts w:cstheme="minorHAnsi"/>
          <w:i/>
          <w:iCs/>
        </w:rPr>
        <w:t>2</w:t>
      </w:r>
      <w:r w:rsidRPr="005F1760">
        <w:rPr>
          <w:rFonts w:cstheme="minorHAnsi"/>
          <w:shd w:val="clear" w:color="auto" w:fill="FFFFFF"/>
        </w:rPr>
        <w:t xml:space="preserve">, pp.51-4. Available at: </w:t>
      </w:r>
      <w:hyperlink r:id="rId50" w:history="1">
        <w:r w:rsidRPr="005F1760">
          <w:rPr>
            <w:rFonts w:cstheme="minorHAnsi"/>
            <w:u w:val="single"/>
            <w:shd w:val="clear" w:color="auto" w:fill="FFFFFF"/>
          </w:rPr>
          <w:t>http://worldarch.org/wp-content/uploads/2015/05/mccann.pdf</w:t>
        </w:r>
      </w:hyperlink>
      <w:r w:rsidRPr="005F1760">
        <w:rPr>
          <w:rFonts w:cstheme="minorHAnsi"/>
          <w:shd w:val="clear" w:color="auto" w:fill="FFFFFF"/>
        </w:rPr>
        <w:t xml:space="preserve"> (Accessed: 11 November 2023).</w:t>
      </w:r>
    </w:p>
    <w:p w14:paraId="04130DB1" w14:textId="77777777" w:rsidR="005F1760" w:rsidRPr="005F1760" w:rsidRDefault="005F1760" w:rsidP="005F1760">
      <w:pPr>
        <w:spacing w:line="360" w:lineRule="auto"/>
        <w:rPr>
          <w:rFonts w:cstheme="minorHAnsi"/>
          <w:shd w:val="clear" w:color="auto" w:fill="FFFFFF"/>
        </w:rPr>
      </w:pPr>
    </w:p>
    <w:p w14:paraId="6092096A" w14:textId="2A3E12D7" w:rsidR="005F1760" w:rsidRDefault="005F1760" w:rsidP="005F1760">
      <w:pPr>
        <w:spacing w:line="360" w:lineRule="auto"/>
        <w:rPr>
          <w:rFonts w:cstheme="minorHAnsi"/>
        </w:rPr>
      </w:pPr>
      <w:r w:rsidRPr="005F1760">
        <w:rPr>
          <w:rFonts w:cstheme="minorHAnsi"/>
        </w:rPr>
        <w:t>Oxford Reference (2023</w:t>
      </w:r>
      <w:r w:rsidR="00A134F0">
        <w:rPr>
          <w:rFonts w:cstheme="minorHAnsi"/>
        </w:rPr>
        <w:t>a</w:t>
      </w:r>
      <w:r w:rsidRPr="005F1760">
        <w:rPr>
          <w:rFonts w:cstheme="minorHAnsi"/>
        </w:rPr>
        <w:t xml:space="preserve">) </w:t>
      </w:r>
      <w:r w:rsidRPr="005F1760">
        <w:rPr>
          <w:rFonts w:cstheme="minorHAnsi"/>
          <w:i/>
          <w:iCs/>
        </w:rPr>
        <w:t>Gustaf Kossina</w:t>
      </w:r>
      <w:r w:rsidRPr="005F1760">
        <w:rPr>
          <w:rFonts w:cstheme="minorHAnsi"/>
        </w:rPr>
        <w:t xml:space="preserve">. Available at: </w:t>
      </w:r>
      <w:hyperlink r:id="rId51" w:anchor=":~:text=German%20linguist%20and%20prehistorian%20well,University%20of%20Berlin%20from%201892" w:history="1">
        <w:r w:rsidRPr="005F1760">
          <w:rPr>
            <w:rFonts w:cstheme="minorHAnsi"/>
            <w:u w:val="single"/>
          </w:rPr>
          <w:t>https://www.oxfordreference.com/display/10.1093/oi/authority.20110803100042966#:~:text=German%20linguist%20and%20prehistorian%20well,University%20of%20Berlin%20from%201892</w:t>
        </w:r>
      </w:hyperlink>
      <w:r w:rsidRPr="005F1760">
        <w:rPr>
          <w:rFonts w:cstheme="minorHAnsi"/>
        </w:rPr>
        <w:t xml:space="preserve"> (Accessed: 8 November 2023).</w:t>
      </w:r>
    </w:p>
    <w:p w14:paraId="3F2CC7F6" w14:textId="77777777" w:rsidR="005F1760" w:rsidRPr="005F1760" w:rsidRDefault="005F1760" w:rsidP="005F1760">
      <w:pPr>
        <w:spacing w:line="360" w:lineRule="auto"/>
        <w:rPr>
          <w:rFonts w:cstheme="minorHAnsi"/>
        </w:rPr>
      </w:pPr>
    </w:p>
    <w:p w14:paraId="5D8000E5" w14:textId="79E383A2" w:rsidR="005F1760" w:rsidRDefault="005F1760" w:rsidP="005F1760">
      <w:pPr>
        <w:spacing w:line="360" w:lineRule="auto"/>
        <w:rPr>
          <w:rFonts w:cstheme="minorHAnsi"/>
        </w:rPr>
      </w:pPr>
      <w:r w:rsidRPr="005F1760">
        <w:rPr>
          <w:rFonts w:cstheme="minorHAnsi"/>
        </w:rPr>
        <w:t xml:space="preserve">Oxford Reference (2023) </w:t>
      </w:r>
      <w:r w:rsidRPr="005F1760">
        <w:rPr>
          <w:rFonts w:cstheme="minorHAnsi"/>
          <w:i/>
          <w:iCs/>
        </w:rPr>
        <w:t>Joseph-Arthur de Gobineau</w:t>
      </w:r>
      <w:r w:rsidRPr="005F1760">
        <w:rPr>
          <w:rFonts w:cstheme="minorHAnsi"/>
        </w:rPr>
        <w:t xml:space="preserve">. Available at: </w:t>
      </w:r>
      <w:hyperlink r:id="rId52" w:history="1">
        <w:r w:rsidRPr="005F1760">
          <w:rPr>
            <w:rFonts w:cstheme="minorHAnsi"/>
            <w:u w:val="single"/>
          </w:rPr>
          <w:t>https://www.oxfordreference.com/display/10.1093/oi/authority.20110803095857993</w:t>
        </w:r>
      </w:hyperlink>
      <w:r w:rsidRPr="005F1760">
        <w:rPr>
          <w:rFonts w:cstheme="minorHAnsi"/>
        </w:rPr>
        <w:t xml:space="preserve"> (Accessed: 8 November 2023).</w:t>
      </w:r>
    </w:p>
    <w:p w14:paraId="7CF778BA" w14:textId="77777777" w:rsidR="005F1760" w:rsidRPr="005F1760" w:rsidRDefault="005F1760" w:rsidP="005F1760">
      <w:pPr>
        <w:spacing w:line="360" w:lineRule="auto"/>
        <w:rPr>
          <w:rFonts w:cstheme="minorHAnsi"/>
        </w:rPr>
      </w:pPr>
    </w:p>
    <w:p w14:paraId="12AF45C8" w14:textId="77777777" w:rsidR="005F1760" w:rsidRDefault="005F1760" w:rsidP="005F1760">
      <w:pPr>
        <w:spacing w:line="360" w:lineRule="auto"/>
        <w:textAlignment w:val="baseline"/>
        <w:rPr>
          <w:rFonts w:eastAsia="Times New Roman" w:cstheme="minorHAnsi"/>
          <w:kern w:val="0"/>
          <w:lang w:eastAsia="en-GB"/>
          <w14:ligatures w14:val="none"/>
        </w:rPr>
      </w:pPr>
      <w:r w:rsidRPr="005F1760">
        <w:rPr>
          <w:rFonts w:eastAsia="Times New Roman" w:cstheme="minorHAnsi"/>
          <w:kern w:val="0"/>
          <w:lang w:eastAsia="en-GB"/>
          <w14:ligatures w14:val="none"/>
        </w:rPr>
        <w:t>Pringle, H. (2006) ‘Hitler’s Willing Archaeologists’, </w:t>
      </w:r>
      <w:r w:rsidRPr="005F1760">
        <w:rPr>
          <w:rFonts w:eastAsia="Times New Roman" w:cstheme="minorHAnsi"/>
          <w:i/>
          <w:iCs/>
          <w:kern w:val="0"/>
          <w:bdr w:val="none" w:sz="0" w:space="0" w:color="auto" w:frame="1"/>
          <w:lang w:eastAsia="en-GB"/>
          <w14:ligatures w14:val="none"/>
        </w:rPr>
        <w:t>Archaeology</w:t>
      </w:r>
      <w:r w:rsidRPr="005F1760">
        <w:rPr>
          <w:rFonts w:eastAsia="Times New Roman" w:cstheme="minorHAnsi"/>
          <w:kern w:val="0"/>
          <w:lang w:eastAsia="en-GB"/>
          <w14:ligatures w14:val="none"/>
        </w:rPr>
        <w:t xml:space="preserve">, 59(2), pp. 44–49. Available at: </w:t>
      </w:r>
      <w:hyperlink r:id="rId53" w:history="1">
        <w:r w:rsidRPr="005F1760">
          <w:rPr>
            <w:rFonts w:eastAsia="Times New Roman" w:cstheme="minorHAnsi"/>
            <w:kern w:val="0"/>
            <w:u w:val="single"/>
            <w:lang w:eastAsia="en-GB"/>
            <w14:ligatures w14:val="none"/>
          </w:rPr>
          <w:t>https://search-ebscohost-com.ezproxy.uwtsd.ac.uk/login.aspx?direct=true&amp;db=asu&amp;AN=504154248&amp;site=ehost-live</w:t>
        </w:r>
      </w:hyperlink>
      <w:r w:rsidRPr="005F1760">
        <w:rPr>
          <w:rFonts w:eastAsia="Times New Roman" w:cstheme="minorHAnsi"/>
          <w:kern w:val="0"/>
          <w:lang w:eastAsia="en-GB"/>
          <w14:ligatures w14:val="none"/>
        </w:rPr>
        <w:t xml:space="preserve"> (Accessed: 11 November 2023).</w:t>
      </w:r>
    </w:p>
    <w:p w14:paraId="0D69ABBF" w14:textId="77777777" w:rsidR="0001690E" w:rsidRPr="005F1760" w:rsidRDefault="0001690E" w:rsidP="005F1760">
      <w:pPr>
        <w:spacing w:line="360" w:lineRule="auto"/>
        <w:textAlignment w:val="baseline"/>
        <w:rPr>
          <w:rFonts w:eastAsia="Times New Roman" w:cstheme="minorHAnsi"/>
          <w:kern w:val="0"/>
          <w:lang w:eastAsia="en-GB"/>
          <w14:ligatures w14:val="none"/>
        </w:rPr>
      </w:pPr>
    </w:p>
    <w:p w14:paraId="6914D568" w14:textId="77777777" w:rsidR="005F1760" w:rsidRDefault="005F1760" w:rsidP="005F1760">
      <w:pPr>
        <w:spacing w:line="360" w:lineRule="auto"/>
        <w:rPr>
          <w:rFonts w:cstheme="minorHAnsi"/>
        </w:rPr>
      </w:pPr>
      <w:r w:rsidRPr="005F1760">
        <w:rPr>
          <w:rFonts w:cstheme="minorHAnsi"/>
        </w:rPr>
        <w:lastRenderedPageBreak/>
        <w:t xml:space="preserve">Pringle, H. (2006) </w:t>
      </w:r>
      <w:r w:rsidRPr="005F1760">
        <w:rPr>
          <w:rFonts w:cstheme="minorHAnsi"/>
          <w:i/>
          <w:iCs/>
        </w:rPr>
        <w:t>The Master Plan: Himmler’s scholars and the Holocaust.</w:t>
      </w:r>
      <w:r w:rsidRPr="005F1760">
        <w:rPr>
          <w:rFonts w:cstheme="minorHAnsi"/>
        </w:rPr>
        <w:t xml:space="preserve"> 1</w:t>
      </w:r>
      <w:r w:rsidRPr="005F1760">
        <w:rPr>
          <w:rFonts w:cstheme="minorHAnsi"/>
          <w:vertAlign w:val="superscript"/>
        </w:rPr>
        <w:t>st</w:t>
      </w:r>
      <w:r w:rsidRPr="005F1760">
        <w:rPr>
          <w:rFonts w:cstheme="minorHAnsi"/>
        </w:rPr>
        <w:t xml:space="preserve"> edn.</w:t>
      </w:r>
      <w:r w:rsidRPr="005F1760">
        <w:rPr>
          <w:rFonts w:cstheme="minorHAnsi"/>
          <w:i/>
          <w:iCs/>
        </w:rPr>
        <w:t xml:space="preserve"> </w:t>
      </w:r>
      <w:r w:rsidRPr="005F1760">
        <w:rPr>
          <w:rFonts w:cstheme="minorHAnsi"/>
        </w:rPr>
        <w:t xml:space="preserve">London: Harper </w:t>
      </w:r>
      <w:proofErr w:type="spellStart"/>
      <w:r w:rsidRPr="005F1760">
        <w:rPr>
          <w:rFonts w:cstheme="minorHAnsi"/>
        </w:rPr>
        <w:t>Perrenial</w:t>
      </w:r>
      <w:proofErr w:type="spellEnd"/>
      <w:r w:rsidRPr="005F1760">
        <w:rPr>
          <w:rFonts w:cstheme="minorHAnsi"/>
        </w:rPr>
        <w:t>.</w:t>
      </w:r>
    </w:p>
    <w:p w14:paraId="647E5330" w14:textId="77777777" w:rsidR="005F1760" w:rsidRPr="005F1760" w:rsidRDefault="005F1760" w:rsidP="005F1760">
      <w:pPr>
        <w:spacing w:line="360" w:lineRule="auto"/>
        <w:rPr>
          <w:rFonts w:cstheme="minorHAnsi"/>
        </w:rPr>
      </w:pPr>
    </w:p>
    <w:p w14:paraId="5F4BE91F" w14:textId="77777777" w:rsidR="005F1760" w:rsidRDefault="005F1760" w:rsidP="005F1760">
      <w:pPr>
        <w:shd w:val="clear" w:color="auto" w:fill="FFFFFF"/>
        <w:spacing w:line="360" w:lineRule="auto"/>
        <w:outlineLvl w:val="0"/>
        <w:rPr>
          <w:rFonts w:eastAsia="Times New Roman" w:cstheme="minorHAnsi"/>
          <w:kern w:val="36"/>
          <w:lang w:eastAsia="en-GB"/>
          <w14:ligatures w14:val="none"/>
        </w:rPr>
      </w:pPr>
      <w:r w:rsidRPr="005F1760">
        <w:rPr>
          <w:rFonts w:eastAsia="Times New Roman" w:cstheme="minorHAnsi"/>
          <w:kern w:val="36"/>
          <w:lang w:eastAsia="en-GB"/>
          <w14:ligatures w14:val="none"/>
        </w:rPr>
        <w:t xml:space="preserve">Punch (2023) </w:t>
      </w:r>
      <w:r w:rsidRPr="005F1760">
        <w:rPr>
          <w:rFonts w:eastAsia="Times New Roman" w:cstheme="minorHAnsi"/>
          <w:i/>
          <w:iCs/>
          <w:kern w:val="36"/>
          <w:lang w:eastAsia="en-GB"/>
          <w14:ligatures w14:val="none"/>
        </w:rPr>
        <w:t>Cartoons from Punch magazine by Bernard Partridge</w:t>
      </w:r>
      <w:r w:rsidRPr="005F1760">
        <w:rPr>
          <w:rFonts w:eastAsia="Times New Roman" w:cstheme="minorHAnsi"/>
          <w:kern w:val="36"/>
          <w:lang w:eastAsia="en-GB"/>
          <w14:ligatures w14:val="none"/>
        </w:rPr>
        <w:t xml:space="preserve">. Available at: </w:t>
      </w:r>
      <w:hyperlink r:id="rId54" w:history="1">
        <w:r w:rsidRPr="005F1760">
          <w:rPr>
            <w:rFonts w:eastAsia="Times New Roman" w:cstheme="minorHAnsi"/>
            <w:kern w:val="36"/>
            <w:u w:val="single"/>
            <w:lang w:eastAsia="en-GB"/>
            <w14:ligatures w14:val="none"/>
          </w:rPr>
          <w:t>https://magazine.punch.co.uk/image/10000jqWtnWPsFlg</w:t>
        </w:r>
      </w:hyperlink>
      <w:r w:rsidRPr="005F1760">
        <w:rPr>
          <w:rFonts w:eastAsia="Times New Roman" w:cstheme="minorHAnsi"/>
          <w:kern w:val="36"/>
          <w:lang w:eastAsia="en-GB"/>
          <w14:ligatures w14:val="none"/>
        </w:rPr>
        <w:t xml:space="preserve"> (Accessed: 16 November 2023).</w:t>
      </w:r>
    </w:p>
    <w:p w14:paraId="06AD8EF9" w14:textId="77777777" w:rsidR="005F1760" w:rsidRPr="005F1760" w:rsidRDefault="005F1760" w:rsidP="005F1760">
      <w:pPr>
        <w:shd w:val="clear" w:color="auto" w:fill="FFFFFF"/>
        <w:spacing w:line="360" w:lineRule="auto"/>
        <w:outlineLvl w:val="0"/>
        <w:rPr>
          <w:rFonts w:eastAsia="Times New Roman" w:cstheme="minorHAnsi"/>
          <w:kern w:val="36"/>
          <w:lang w:eastAsia="en-GB"/>
          <w14:ligatures w14:val="none"/>
        </w:rPr>
      </w:pPr>
    </w:p>
    <w:p w14:paraId="7E3B2B24" w14:textId="77777777" w:rsidR="005F1760" w:rsidRDefault="005F1760" w:rsidP="005F1760">
      <w:pPr>
        <w:spacing w:line="360" w:lineRule="auto"/>
        <w:rPr>
          <w:rFonts w:cstheme="minorHAnsi"/>
        </w:rPr>
      </w:pPr>
      <w:r w:rsidRPr="005F1760">
        <w:rPr>
          <w:rFonts w:cstheme="minorHAnsi"/>
        </w:rPr>
        <w:t xml:space="preserve">Rare Historical Photos (2023) </w:t>
      </w:r>
      <w:r w:rsidRPr="005F1760">
        <w:rPr>
          <w:rFonts w:cstheme="minorHAnsi"/>
          <w:i/>
          <w:iCs/>
        </w:rPr>
        <w:t xml:space="preserve">German expedition to Tibet led by Ernst Schafer, 1938-1939. </w:t>
      </w:r>
      <w:r w:rsidRPr="005F1760">
        <w:rPr>
          <w:rFonts w:cstheme="minorHAnsi"/>
        </w:rPr>
        <w:t xml:space="preserve">Available at: </w:t>
      </w:r>
      <w:hyperlink r:id="rId55" w:history="1">
        <w:r w:rsidRPr="005F1760">
          <w:rPr>
            <w:rFonts w:cstheme="minorHAnsi"/>
            <w:u w:val="single"/>
          </w:rPr>
          <w:t>https://rarehistoricalphotos.com/german-expedition-tibet-led-ernst-schafer-1938-1939/</w:t>
        </w:r>
      </w:hyperlink>
      <w:r w:rsidRPr="005F1760">
        <w:rPr>
          <w:rFonts w:cstheme="minorHAnsi"/>
        </w:rPr>
        <w:t xml:space="preserve"> (Accessed: 17 November 2023).</w:t>
      </w:r>
    </w:p>
    <w:p w14:paraId="39362B06" w14:textId="77777777" w:rsidR="005F1760" w:rsidRDefault="005F1760" w:rsidP="005F1760">
      <w:pPr>
        <w:spacing w:line="360" w:lineRule="auto"/>
        <w:rPr>
          <w:rFonts w:cstheme="minorHAnsi"/>
        </w:rPr>
      </w:pPr>
    </w:p>
    <w:p w14:paraId="5351DEE2" w14:textId="5A176650" w:rsidR="004A1559" w:rsidRDefault="004A1559" w:rsidP="005F1760">
      <w:pPr>
        <w:spacing w:line="360" w:lineRule="auto"/>
        <w:rPr>
          <w:rFonts w:cstheme="minorHAnsi"/>
        </w:rPr>
      </w:pPr>
      <w:r>
        <w:rPr>
          <w:rFonts w:cstheme="minorHAnsi"/>
        </w:rPr>
        <w:t xml:space="preserve">Rogers, M.J. (2000) ‘The SS-Ahnenerbe and the 1938/1939 German-Tibet expedition’. Available at: </w:t>
      </w:r>
      <w:hyperlink r:id="rId56" w:history="1">
        <w:r w:rsidRPr="00AF0507">
          <w:rPr>
            <w:rStyle w:val="Hyperlink"/>
            <w:rFonts w:cstheme="minorHAnsi"/>
          </w:rPr>
          <w:t>https://www.proquest.com/docview/249982125?pq-origsite=gscholar&amp;fromopenview=true</w:t>
        </w:r>
      </w:hyperlink>
      <w:r>
        <w:rPr>
          <w:rFonts w:cstheme="minorHAnsi"/>
        </w:rPr>
        <w:t xml:space="preserve"> (Accessed: 18 November 2023).</w:t>
      </w:r>
    </w:p>
    <w:p w14:paraId="3FE580BF" w14:textId="77777777" w:rsidR="004A1559" w:rsidRPr="005F1760" w:rsidRDefault="004A1559" w:rsidP="005F1760">
      <w:pPr>
        <w:spacing w:line="360" w:lineRule="auto"/>
        <w:rPr>
          <w:rFonts w:cstheme="minorHAnsi"/>
        </w:rPr>
      </w:pPr>
    </w:p>
    <w:p w14:paraId="3EF2FEF6" w14:textId="0F341B2E" w:rsidR="005F1760" w:rsidRDefault="005F1760" w:rsidP="005F1760">
      <w:pPr>
        <w:shd w:val="clear" w:color="auto" w:fill="FFFFFF"/>
        <w:spacing w:line="360" w:lineRule="auto"/>
        <w:outlineLvl w:val="0"/>
        <w:rPr>
          <w:rFonts w:eastAsia="Times New Roman" w:cstheme="minorHAnsi"/>
          <w:kern w:val="36"/>
          <w:lang w:eastAsia="en-GB"/>
          <w14:ligatures w14:val="none"/>
        </w:rPr>
      </w:pPr>
      <w:r w:rsidRPr="005F1760">
        <w:rPr>
          <w:rFonts w:eastAsia="Times New Roman" w:cstheme="minorHAnsi"/>
          <w:kern w:val="36"/>
          <w:lang w:eastAsia="en-GB"/>
          <w14:ligatures w14:val="none"/>
        </w:rPr>
        <w:t xml:space="preserve">Smithsonian (2016) </w:t>
      </w:r>
      <w:r w:rsidRPr="005F1760">
        <w:rPr>
          <w:rFonts w:eastAsia="Times New Roman" w:cstheme="minorHAnsi"/>
          <w:i/>
          <w:iCs/>
          <w:kern w:val="36"/>
          <w:lang w:eastAsia="en-GB"/>
          <w14:ligatures w14:val="none"/>
        </w:rPr>
        <w:t>Diaries of Holocaust architect Heinrich Himmler discovered in Russia.</w:t>
      </w:r>
      <w:r w:rsidRPr="005F1760">
        <w:rPr>
          <w:rFonts w:eastAsia="Times New Roman" w:cstheme="minorHAnsi"/>
          <w:kern w:val="36"/>
          <w:lang w:eastAsia="en-GB"/>
          <w14:ligatures w14:val="none"/>
        </w:rPr>
        <w:t xml:space="preserve"> Available at: </w:t>
      </w:r>
      <w:hyperlink r:id="rId57" w:history="1">
        <w:r w:rsidRPr="005F1760">
          <w:rPr>
            <w:rFonts w:eastAsia="Times New Roman" w:cstheme="minorHAnsi"/>
            <w:kern w:val="36"/>
            <w:u w:val="single"/>
            <w:lang w:eastAsia="en-GB"/>
            <w14:ligatures w14:val="none"/>
          </w:rPr>
          <w:t>https://www.smithsonianmag.com/smart-news/diaries-holocaust-architect-heinrich-himmler-discovered-russia-180960005/</w:t>
        </w:r>
      </w:hyperlink>
      <w:r w:rsidRPr="005F1760">
        <w:rPr>
          <w:rFonts w:eastAsia="Times New Roman" w:cstheme="minorHAnsi"/>
          <w:kern w:val="36"/>
          <w:lang w:eastAsia="en-GB"/>
          <w14:ligatures w14:val="none"/>
        </w:rPr>
        <w:t xml:space="preserve"> (Accessed: 16 November 2023)</w:t>
      </w:r>
      <w:r>
        <w:rPr>
          <w:rFonts w:eastAsia="Times New Roman" w:cstheme="minorHAnsi"/>
          <w:kern w:val="36"/>
          <w:lang w:eastAsia="en-GB"/>
          <w14:ligatures w14:val="none"/>
        </w:rPr>
        <w:t>.</w:t>
      </w:r>
    </w:p>
    <w:p w14:paraId="7906A6A6" w14:textId="77777777" w:rsidR="005F1760" w:rsidRPr="005F1760" w:rsidRDefault="005F1760" w:rsidP="005F1760">
      <w:pPr>
        <w:shd w:val="clear" w:color="auto" w:fill="FFFFFF"/>
        <w:spacing w:line="360" w:lineRule="auto"/>
        <w:outlineLvl w:val="0"/>
        <w:rPr>
          <w:rFonts w:eastAsia="Times New Roman" w:cstheme="minorHAnsi"/>
          <w:kern w:val="36"/>
          <w:lang w:eastAsia="en-GB"/>
          <w14:ligatures w14:val="none"/>
        </w:rPr>
      </w:pPr>
    </w:p>
    <w:p w14:paraId="0B2BF904" w14:textId="77777777" w:rsidR="005F1760" w:rsidRDefault="005F1760" w:rsidP="005F1760">
      <w:pPr>
        <w:spacing w:line="360" w:lineRule="auto"/>
        <w:rPr>
          <w:rFonts w:cstheme="minorHAnsi"/>
        </w:rPr>
      </w:pPr>
      <w:r w:rsidRPr="005F1760">
        <w:rPr>
          <w:rFonts w:cstheme="minorHAnsi"/>
        </w:rPr>
        <w:t xml:space="preserve">The Conversation (2019) </w:t>
      </w:r>
      <w:r w:rsidRPr="005F1760">
        <w:rPr>
          <w:rFonts w:cstheme="minorHAnsi"/>
          <w:i/>
          <w:iCs/>
        </w:rPr>
        <w:t xml:space="preserve">Archaeologists must avoid prehistoric Brexit parallels – they encourage twisted readings of the past. </w:t>
      </w:r>
      <w:r w:rsidRPr="005F1760">
        <w:rPr>
          <w:rFonts w:cstheme="minorHAnsi"/>
        </w:rPr>
        <w:t xml:space="preserve"> Available at: </w:t>
      </w:r>
      <w:hyperlink r:id="rId58" w:history="1">
        <w:r w:rsidRPr="005F1760">
          <w:rPr>
            <w:rFonts w:cstheme="minorHAnsi"/>
            <w:u w:val="single"/>
          </w:rPr>
          <w:t>https://theconversation.com/archaeologists-must-avoid-prehistoric-brexit-parallels-they-encourage-twisted-readings-of-the-past-109037</w:t>
        </w:r>
      </w:hyperlink>
      <w:r w:rsidRPr="005F1760">
        <w:rPr>
          <w:rFonts w:cstheme="minorHAnsi"/>
        </w:rPr>
        <w:t xml:space="preserve"> (Accessed: 15 November 2023).</w:t>
      </w:r>
    </w:p>
    <w:p w14:paraId="662D3306" w14:textId="77777777" w:rsidR="005F1760" w:rsidRPr="005F1760" w:rsidRDefault="005F1760" w:rsidP="005F1760">
      <w:pPr>
        <w:spacing w:line="360" w:lineRule="auto"/>
        <w:rPr>
          <w:rFonts w:cstheme="minorHAnsi"/>
        </w:rPr>
      </w:pPr>
    </w:p>
    <w:p w14:paraId="30FCB32B" w14:textId="77777777" w:rsidR="005F1760" w:rsidRDefault="005F1760" w:rsidP="005F1760">
      <w:pPr>
        <w:spacing w:line="360" w:lineRule="auto"/>
        <w:rPr>
          <w:rFonts w:cstheme="minorHAnsi"/>
        </w:rPr>
      </w:pPr>
      <w:r w:rsidRPr="005F1760">
        <w:rPr>
          <w:rFonts w:cstheme="minorHAnsi"/>
        </w:rPr>
        <w:t xml:space="preserve">The Guardian (2017) </w:t>
      </w:r>
      <w:r w:rsidRPr="005F1760">
        <w:rPr>
          <w:rFonts w:cstheme="minorHAnsi"/>
          <w:i/>
          <w:iCs/>
        </w:rPr>
        <w:t xml:space="preserve">The politics and power of American archaeology. </w:t>
      </w:r>
      <w:r w:rsidRPr="005F1760">
        <w:rPr>
          <w:rFonts w:cstheme="minorHAnsi"/>
        </w:rPr>
        <w:t xml:space="preserve">Available at: </w:t>
      </w:r>
      <w:hyperlink r:id="rId59" w:history="1">
        <w:r w:rsidRPr="005F1760">
          <w:rPr>
            <w:rFonts w:cstheme="minorHAnsi"/>
            <w:u w:val="single"/>
          </w:rPr>
          <w:t>https://www.theguardian.com/science/2017/apr/10/the-politics-and-power-of-american-archaeology</w:t>
        </w:r>
      </w:hyperlink>
      <w:r w:rsidRPr="005F1760">
        <w:rPr>
          <w:rFonts w:cstheme="minorHAnsi"/>
        </w:rPr>
        <w:t xml:space="preserve"> (Accessed: 15 November 2023).</w:t>
      </w:r>
    </w:p>
    <w:p w14:paraId="69FDBF80" w14:textId="77777777" w:rsidR="00BF5520" w:rsidRDefault="00BF5520" w:rsidP="005F1760">
      <w:pPr>
        <w:spacing w:line="360" w:lineRule="auto"/>
        <w:rPr>
          <w:rFonts w:cstheme="minorHAnsi"/>
        </w:rPr>
      </w:pPr>
    </w:p>
    <w:p w14:paraId="6972529C" w14:textId="77777777" w:rsidR="005F1760" w:rsidRDefault="005F1760" w:rsidP="005F1760">
      <w:pPr>
        <w:spacing w:line="360" w:lineRule="auto"/>
        <w:rPr>
          <w:rFonts w:cstheme="minorHAnsi"/>
        </w:rPr>
      </w:pPr>
      <w:r w:rsidRPr="005F1760">
        <w:rPr>
          <w:rFonts w:cstheme="minorHAnsi"/>
        </w:rPr>
        <w:t xml:space="preserve">The Holocaust Explained (2023) </w:t>
      </w:r>
      <w:r w:rsidRPr="005F1760">
        <w:rPr>
          <w:rFonts w:cstheme="minorHAnsi"/>
          <w:i/>
          <w:iCs/>
        </w:rPr>
        <w:t>The aftermath of the First World War.</w:t>
      </w:r>
      <w:r w:rsidRPr="005F1760">
        <w:rPr>
          <w:rFonts w:cstheme="minorHAnsi"/>
        </w:rPr>
        <w:t xml:space="preserve"> Available at: </w:t>
      </w:r>
      <w:hyperlink r:id="rId60" w:history="1">
        <w:r w:rsidRPr="005F1760">
          <w:rPr>
            <w:rFonts w:cstheme="minorHAnsi"/>
            <w:u w:val="single"/>
          </w:rPr>
          <w:t>https://www.theholocaustexplained.org/the-nazi-rise-to-power/the-effects-of-the-first-world-war-on-germany/the-treaty-of-versailles/</w:t>
        </w:r>
      </w:hyperlink>
      <w:r w:rsidRPr="005F1760">
        <w:rPr>
          <w:rFonts w:cstheme="minorHAnsi"/>
        </w:rPr>
        <w:t xml:space="preserve"> (Accessed: 8 November 2023).</w:t>
      </w:r>
    </w:p>
    <w:p w14:paraId="0CC18DBE" w14:textId="77777777" w:rsidR="005F1760" w:rsidRPr="005F1760" w:rsidRDefault="005F1760" w:rsidP="005F1760">
      <w:pPr>
        <w:spacing w:line="360" w:lineRule="auto"/>
        <w:rPr>
          <w:rFonts w:cstheme="minorHAnsi"/>
        </w:rPr>
      </w:pPr>
    </w:p>
    <w:p w14:paraId="61D80A47" w14:textId="77777777" w:rsidR="005F1760" w:rsidRDefault="005F1760" w:rsidP="005F1760">
      <w:pPr>
        <w:spacing w:line="360" w:lineRule="auto"/>
        <w:rPr>
          <w:rFonts w:cstheme="minorHAnsi"/>
          <w:shd w:val="clear" w:color="auto" w:fill="FFFFFF"/>
        </w:rPr>
      </w:pPr>
      <w:r w:rsidRPr="005F1760">
        <w:rPr>
          <w:rFonts w:cstheme="minorHAnsi"/>
          <w:shd w:val="clear" w:color="auto" w:fill="FFFFFF"/>
        </w:rPr>
        <w:lastRenderedPageBreak/>
        <w:t xml:space="preserve">The Times of Israel (2018) New French film raises ghosts of Nazi medical horrors. Available at: </w:t>
      </w:r>
      <w:hyperlink r:id="rId61" w:history="1">
        <w:r w:rsidRPr="005F1760">
          <w:rPr>
            <w:rFonts w:cstheme="minorHAnsi"/>
            <w:u w:val="single"/>
            <w:shd w:val="clear" w:color="auto" w:fill="FFFFFF"/>
          </w:rPr>
          <w:t>https://www.timesofisrael.com/new-french-film-raises-ghosts-of-nazi-medical-horrors/</w:t>
        </w:r>
      </w:hyperlink>
      <w:r w:rsidRPr="005F1760">
        <w:rPr>
          <w:rFonts w:cstheme="minorHAnsi"/>
          <w:shd w:val="clear" w:color="auto" w:fill="FFFFFF"/>
        </w:rPr>
        <w:t xml:space="preserve"> (Accessed: 17 November 2023).</w:t>
      </w:r>
    </w:p>
    <w:p w14:paraId="68681637" w14:textId="77777777" w:rsidR="00115067" w:rsidRPr="005F1760" w:rsidRDefault="00115067" w:rsidP="005F1760">
      <w:pPr>
        <w:spacing w:line="360" w:lineRule="auto"/>
        <w:rPr>
          <w:rFonts w:cstheme="minorHAnsi"/>
        </w:rPr>
      </w:pPr>
    </w:p>
    <w:p w14:paraId="380F3D4E" w14:textId="77777777" w:rsidR="005F1760" w:rsidRDefault="005F1760" w:rsidP="005F1760">
      <w:pPr>
        <w:shd w:val="clear" w:color="auto" w:fill="FFFFFF"/>
        <w:spacing w:line="360" w:lineRule="auto"/>
        <w:contextualSpacing/>
        <w:textAlignment w:val="baseline"/>
        <w:outlineLvl w:val="0"/>
        <w:rPr>
          <w:rFonts w:eastAsia="Times New Roman" w:cstheme="minorHAnsi"/>
          <w:kern w:val="36"/>
          <w:lang w:eastAsia="en-GB"/>
          <w14:ligatures w14:val="none"/>
        </w:rPr>
      </w:pPr>
      <w:r w:rsidRPr="005F1760">
        <w:rPr>
          <w:rFonts w:eastAsia="Times New Roman" w:cstheme="minorHAnsi"/>
          <w:spacing w:val="-5"/>
          <w:kern w:val="36"/>
          <w:shd w:val="clear" w:color="auto" w:fill="FFFFFF"/>
          <w:lang w:eastAsia="en-GB"/>
          <w14:ligatures w14:val="none"/>
        </w:rPr>
        <w:t xml:space="preserve">The Times of Israel (2023) </w:t>
      </w:r>
      <w:r w:rsidRPr="005F1760">
        <w:rPr>
          <w:rFonts w:eastAsia="Times New Roman" w:cstheme="minorHAnsi"/>
          <w:i/>
          <w:iCs/>
          <w:kern w:val="36"/>
          <w:lang w:eastAsia="en-GB"/>
          <w14:ligatures w14:val="none"/>
        </w:rPr>
        <w:t xml:space="preserve">Herzog sheds light on victims whose bodies were set to become parts of museum of Jewish skeletons. </w:t>
      </w:r>
      <w:r w:rsidRPr="005F1760">
        <w:rPr>
          <w:rFonts w:eastAsia="Times New Roman" w:cstheme="minorHAnsi"/>
          <w:kern w:val="36"/>
          <w:lang w:eastAsia="en-GB"/>
          <w14:ligatures w14:val="none"/>
        </w:rPr>
        <w:t xml:space="preserve">Available at: </w:t>
      </w:r>
      <w:hyperlink r:id="rId62" w:history="1">
        <w:r w:rsidRPr="005F1760">
          <w:rPr>
            <w:rFonts w:eastAsia="Times New Roman" w:cstheme="minorHAnsi"/>
            <w:kern w:val="36"/>
            <w:u w:val="single"/>
            <w:lang w:eastAsia="en-GB"/>
            <w14:ligatures w14:val="none"/>
          </w:rPr>
          <w:t>https://www.timesofisrael.com/liveblog_entry/herzog-sheds-light-on-victims-whose-bodies-were-set-to-become-parts-of-museum-of-jewish-skeletons/</w:t>
        </w:r>
      </w:hyperlink>
      <w:r w:rsidRPr="005F1760">
        <w:rPr>
          <w:rFonts w:eastAsia="Times New Roman" w:cstheme="minorHAnsi"/>
          <w:kern w:val="36"/>
          <w:lang w:eastAsia="en-GB"/>
          <w14:ligatures w14:val="none"/>
        </w:rPr>
        <w:t xml:space="preserve"> (Accessed:16 November 2023).</w:t>
      </w:r>
    </w:p>
    <w:p w14:paraId="325A296A" w14:textId="77777777" w:rsidR="005F1760" w:rsidRPr="005F1760" w:rsidRDefault="005F1760" w:rsidP="005F1760">
      <w:pPr>
        <w:shd w:val="clear" w:color="auto" w:fill="FFFFFF"/>
        <w:spacing w:line="360" w:lineRule="auto"/>
        <w:contextualSpacing/>
        <w:textAlignment w:val="baseline"/>
        <w:outlineLvl w:val="0"/>
        <w:rPr>
          <w:rFonts w:eastAsia="Times New Roman" w:cstheme="minorHAnsi"/>
          <w:kern w:val="36"/>
          <w:lang w:eastAsia="en-GB"/>
          <w14:ligatures w14:val="none"/>
        </w:rPr>
      </w:pPr>
    </w:p>
    <w:p w14:paraId="3BAFA850" w14:textId="77777777" w:rsidR="005F1760" w:rsidRDefault="005F1760" w:rsidP="005F1760">
      <w:pPr>
        <w:shd w:val="clear" w:color="auto" w:fill="FFFFFF"/>
        <w:spacing w:line="360" w:lineRule="auto"/>
        <w:outlineLvl w:val="0"/>
        <w:rPr>
          <w:rFonts w:eastAsia="Times New Roman" w:cstheme="minorHAnsi"/>
          <w:kern w:val="36"/>
          <w:lang w:eastAsia="en-GB"/>
          <w14:ligatures w14:val="none"/>
        </w:rPr>
      </w:pPr>
      <w:r w:rsidRPr="005F1760">
        <w:rPr>
          <w:rFonts w:eastAsia="Times New Roman" w:cstheme="minorHAnsi"/>
          <w:kern w:val="36"/>
          <w:lang w:eastAsia="en-GB"/>
          <w14:ligatures w14:val="none"/>
        </w:rPr>
        <w:t xml:space="preserve">The Wiener Holocaust Library (2023) </w:t>
      </w:r>
      <w:r w:rsidRPr="005F1760">
        <w:rPr>
          <w:rFonts w:eastAsia="Times New Roman" w:cstheme="minorHAnsi"/>
          <w:i/>
          <w:iCs/>
          <w:kern w:val="36"/>
          <w:lang w:eastAsia="en-GB"/>
          <w14:ligatures w14:val="none"/>
        </w:rPr>
        <w:t xml:space="preserve">German collaboration and complicity. </w:t>
      </w:r>
      <w:r w:rsidRPr="005F1760">
        <w:rPr>
          <w:rFonts w:eastAsia="Times New Roman" w:cstheme="minorHAnsi"/>
          <w:kern w:val="36"/>
          <w:lang w:eastAsia="en-GB"/>
          <w14:ligatures w14:val="none"/>
        </w:rPr>
        <w:t xml:space="preserve">Available at: </w:t>
      </w:r>
      <w:hyperlink r:id="rId63" w:history="1">
        <w:r w:rsidRPr="005F1760">
          <w:rPr>
            <w:rFonts w:eastAsia="Times New Roman" w:cstheme="minorHAnsi"/>
            <w:kern w:val="36"/>
            <w:u w:val="single"/>
            <w:lang w:eastAsia="en-GB"/>
            <w14:ligatures w14:val="none"/>
          </w:rPr>
          <w:t>https://www.theholocaustexplained.org/resistance-responses-collaboration/german-collaboration-and-complicity/civil-service/</w:t>
        </w:r>
      </w:hyperlink>
      <w:r w:rsidRPr="005F1760">
        <w:rPr>
          <w:rFonts w:eastAsia="Times New Roman" w:cstheme="minorHAnsi"/>
          <w:kern w:val="36"/>
          <w:lang w:eastAsia="en-GB"/>
          <w14:ligatures w14:val="none"/>
        </w:rPr>
        <w:t xml:space="preserve"> (Accessed: 16 November 2023).</w:t>
      </w:r>
    </w:p>
    <w:p w14:paraId="65E6C301" w14:textId="77777777" w:rsidR="005F1760" w:rsidRPr="005F1760" w:rsidRDefault="005F1760" w:rsidP="005F1760">
      <w:pPr>
        <w:shd w:val="clear" w:color="auto" w:fill="FFFFFF"/>
        <w:spacing w:line="360" w:lineRule="auto"/>
        <w:outlineLvl w:val="0"/>
        <w:rPr>
          <w:rFonts w:eastAsia="Times New Roman" w:cstheme="minorHAnsi"/>
          <w:kern w:val="36"/>
          <w:lang w:eastAsia="en-GB"/>
          <w14:ligatures w14:val="none"/>
        </w:rPr>
      </w:pPr>
    </w:p>
    <w:p w14:paraId="5CD8C9C5" w14:textId="77777777" w:rsidR="005F1760" w:rsidRDefault="005F1760" w:rsidP="005F1760">
      <w:pPr>
        <w:spacing w:line="360" w:lineRule="auto"/>
        <w:rPr>
          <w:rFonts w:cstheme="minorHAnsi"/>
          <w:spacing w:val="-5"/>
        </w:rPr>
      </w:pPr>
      <w:r w:rsidRPr="005F1760">
        <w:rPr>
          <w:rFonts w:cstheme="minorHAnsi"/>
          <w:spacing w:val="-5"/>
        </w:rPr>
        <w:t xml:space="preserve">Trigger, B.G. (1967). ‘Settlement Archaeology. Its Goals and Promise’, </w:t>
      </w:r>
      <w:r w:rsidRPr="005F1760">
        <w:rPr>
          <w:rFonts w:cstheme="minorHAnsi"/>
          <w:i/>
          <w:iCs/>
          <w:spacing w:val="-5"/>
        </w:rPr>
        <w:t>American Antiquity</w:t>
      </w:r>
      <w:r w:rsidRPr="005F1760">
        <w:rPr>
          <w:rFonts w:cstheme="minorHAnsi"/>
          <w:spacing w:val="-5"/>
        </w:rPr>
        <w:t>, </w:t>
      </w:r>
      <w:r w:rsidRPr="005F1760">
        <w:rPr>
          <w:rFonts w:cstheme="minorHAnsi"/>
          <w:i/>
          <w:iCs/>
          <w:spacing w:val="-5"/>
        </w:rPr>
        <w:t>32</w:t>
      </w:r>
      <w:r w:rsidRPr="005F1760">
        <w:rPr>
          <w:rFonts w:cstheme="minorHAnsi"/>
          <w:spacing w:val="-5"/>
        </w:rPr>
        <w:t xml:space="preserve">(2), pp. 149–160. Available at: </w:t>
      </w:r>
      <w:hyperlink r:id="rId64" w:history="1">
        <w:r w:rsidRPr="005F1760">
          <w:rPr>
            <w:rFonts w:cstheme="minorHAnsi"/>
            <w:spacing w:val="-5"/>
            <w:u w:val="single"/>
          </w:rPr>
          <w:t>https://doi.org/10.2307/277900</w:t>
        </w:r>
      </w:hyperlink>
      <w:r w:rsidRPr="005F1760">
        <w:rPr>
          <w:rFonts w:cstheme="minorHAnsi"/>
          <w:spacing w:val="-5"/>
        </w:rPr>
        <w:t xml:space="preserve">  (Accessed: 9 November 2023).</w:t>
      </w:r>
    </w:p>
    <w:p w14:paraId="3F2F3B4C" w14:textId="77777777" w:rsidR="005F1760" w:rsidRPr="005F1760" w:rsidRDefault="005F1760" w:rsidP="005F1760">
      <w:pPr>
        <w:spacing w:line="360" w:lineRule="auto"/>
        <w:rPr>
          <w:rFonts w:cstheme="minorHAnsi"/>
          <w:spacing w:val="-5"/>
        </w:rPr>
      </w:pPr>
    </w:p>
    <w:p w14:paraId="03C17A10" w14:textId="77777777" w:rsidR="005F1760" w:rsidRDefault="005F1760" w:rsidP="005F1760">
      <w:pPr>
        <w:shd w:val="clear" w:color="auto" w:fill="FFFFFF"/>
        <w:spacing w:line="360" w:lineRule="auto"/>
        <w:outlineLvl w:val="0"/>
        <w:rPr>
          <w:rFonts w:eastAsia="Times New Roman" w:cstheme="minorHAnsi"/>
          <w:kern w:val="36"/>
          <w:lang w:eastAsia="en-GB"/>
          <w14:ligatures w14:val="none"/>
        </w:rPr>
      </w:pPr>
      <w:r w:rsidRPr="005F1760">
        <w:rPr>
          <w:rFonts w:eastAsia="Times New Roman" w:cstheme="minorHAnsi"/>
          <w:kern w:val="36"/>
          <w:lang w:eastAsia="en-GB"/>
          <w14:ligatures w14:val="none"/>
        </w:rPr>
        <w:t xml:space="preserve">Turek, J. (2019) </w:t>
      </w:r>
      <w:r w:rsidRPr="005F1760">
        <w:rPr>
          <w:rFonts w:eastAsia="Times New Roman" w:cstheme="minorHAnsi"/>
          <w:i/>
          <w:iCs/>
          <w:kern w:val="36"/>
          <w:lang w:eastAsia="en-GB"/>
          <w14:ligatures w14:val="none"/>
        </w:rPr>
        <w:t>Ahnenerbe emblem</w:t>
      </w:r>
      <w:r w:rsidRPr="005F1760">
        <w:rPr>
          <w:rFonts w:eastAsia="Times New Roman" w:cstheme="minorHAnsi"/>
          <w:kern w:val="36"/>
          <w:lang w:eastAsia="en-GB"/>
          <w14:ligatures w14:val="none"/>
        </w:rPr>
        <w:t xml:space="preserve">. Available at: </w:t>
      </w:r>
      <w:hyperlink r:id="rId65" w:history="1">
        <w:r w:rsidRPr="005F1760">
          <w:rPr>
            <w:rFonts w:eastAsia="Times New Roman" w:cstheme="minorHAnsi"/>
            <w:kern w:val="36"/>
            <w:u w:val="single"/>
            <w:lang w:eastAsia="en-GB"/>
            <w14:ligatures w14:val="none"/>
          </w:rPr>
          <w:t>https://www.researchgate.net/figure/Ahnenerbe-emblem-photograph-by-J-Turek_fig4_337534687</w:t>
        </w:r>
      </w:hyperlink>
      <w:r w:rsidRPr="005F1760">
        <w:rPr>
          <w:rFonts w:eastAsia="Times New Roman" w:cstheme="minorHAnsi"/>
          <w:kern w:val="36"/>
          <w:lang w:eastAsia="en-GB"/>
          <w14:ligatures w14:val="none"/>
        </w:rPr>
        <w:t xml:space="preserve"> (Accessed: 16 November 2023)</w:t>
      </w:r>
    </w:p>
    <w:p w14:paraId="0B370E1C" w14:textId="77777777" w:rsidR="005F1760" w:rsidRPr="005F1760" w:rsidRDefault="005F1760" w:rsidP="005F1760">
      <w:pPr>
        <w:shd w:val="clear" w:color="auto" w:fill="FFFFFF"/>
        <w:spacing w:line="360" w:lineRule="auto"/>
        <w:outlineLvl w:val="0"/>
        <w:rPr>
          <w:rFonts w:eastAsia="Times New Roman" w:cstheme="minorHAnsi"/>
          <w:kern w:val="36"/>
          <w:lang w:eastAsia="en-GB"/>
          <w14:ligatures w14:val="none"/>
        </w:rPr>
      </w:pPr>
    </w:p>
    <w:p w14:paraId="30747614" w14:textId="77777777" w:rsidR="005F1760" w:rsidRDefault="005F1760" w:rsidP="005F1760">
      <w:pPr>
        <w:shd w:val="clear" w:color="auto" w:fill="FFFFFF"/>
        <w:spacing w:line="360" w:lineRule="auto"/>
        <w:outlineLvl w:val="0"/>
        <w:rPr>
          <w:rFonts w:eastAsia="Times New Roman" w:cstheme="minorHAnsi"/>
          <w:kern w:val="36"/>
          <w:lang w:eastAsia="en-GB"/>
          <w14:ligatures w14:val="none"/>
        </w:rPr>
      </w:pPr>
      <w:r w:rsidRPr="005F1760">
        <w:rPr>
          <w:rFonts w:eastAsia="Times New Roman" w:cstheme="minorHAnsi"/>
          <w:kern w:val="36"/>
          <w:lang w:eastAsia="en-GB"/>
          <w14:ligatures w14:val="none"/>
        </w:rPr>
        <w:t xml:space="preserve">United States Holocaust Museum (2023) </w:t>
      </w:r>
      <w:r w:rsidRPr="005F1760">
        <w:rPr>
          <w:rFonts w:eastAsia="Times New Roman" w:cstheme="minorHAnsi"/>
          <w:i/>
          <w:iCs/>
          <w:kern w:val="36"/>
          <w:lang w:eastAsia="en-GB"/>
          <w14:ligatures w14:val="none"/>
        </w:rPr>
        <w:t>Richard Walther Darre</w:t>
      </w:r>
      <w:r w:rsidRPr="005F1760">
        <w:rPr>
          <w:rFonts w:eastAsia="Times New Roman" w:cstheme="minorHAnsi"/>
          <w:kern w:val="36"/>
          <w:lang w:eastAsia="en-GB"/>
          <w14:ligatures w14:val="none"/>
        </w:rPr>
        <w:t xml:space="preserve">. Available at: </w:t>
      </w:r>
      <w:hyperlink r:id="rId66" w:history="1">
        <w:r w:rsidRPr="005F1760">
          <w:rPr>
            <w:rFonts w:eastAsia="Times New Roman" w:cstheme="minorHAnsi"/>
            <w:kern w:val="36"/>
            <w:u w:val="single"/>
            <w:lang w:eastAsia="en-GB"/>
            <w14:ligatures w14:val="none"/>
          </w:rPr>
          <w:t>https://collections.ushmm.org/search/catalog/pa1170471</w:t>
        </w:r>
      </w:hyperlink>
      <w:r w:rsidRPr="005F1760">
        <w:rPr>
          <w:rFonts w:eastAsia="Times New Roman" w:cstheme="minorHAnsi"/>
          <w:kern w:val="36"/>
          <w:lang w:eastAsia="en-GB"/>
          <w14:ligatures w14:val="none"/>
        </w:rPr>
        <w:t xml:space="preserve"> (Accessed: 16 November 2023).</w:t>
      </w:r>
    </w:p>
    <w:p w14:paraId="57022A8C" w14:textId="77777777" w:rsidR="005F1760" w:rsidRPr="005F1760" w:rsidRDefault="005F1760" w:rsidP="005F1760">
      <w:pPr>
        <w:shd w:val="clear" w:color="auto" w:fill="FFFFFF"/>
        <w:spacing w:line="360" w:lineRule="auto"/>
        <w:outlineLvl w:val="0"/>
        <w:rPr>
          <w:rFonts w:eastAsia="Times New Roman" w:cstheme="minorHAnsi"/>
          <w:kern w:val="36"/>
          <w:lang w:eastAsia="en-GB"/>
          <w14:ligatures w14:val="none"/>
        </w:rPr>
      </w:pPr>
    </w:p>
    <w:p w14:paraId="7EE2B4EE" w14:textId="77777777" w:rsidR="005F1760" w:rsidRDefault="005F1760" w:rsidP="005F1760">
      <w:pPr>
        <w:spacing w:line="360" w:lineRule="auto"/>
        <w:rPr>
          <w:rFonts w:cstheme="minorHAnsi"/>
          <w:shd w:val="clear" w:color="auto" w:fill="FFFFFF"/>
        </w:rPr>
      </w:pPr>
      <w:r w:rsidRPr="005F1760">
        <w:rPr>
          <w:rFonts w:cstheme="minorHAnsi"/>
          <w:shd w:val="clear" w:color="auto" w:fill="FFFFFF"/>
        </w:rPr>
        <w:t xml:space="preserve">USHMM (2023) </w:t>
      </w:r>
      <w:r w:rsidRPr="005F1760">
        <w:rPr>
          <w:rFonts w:cstheme="minorHAnsi"/>
          <w:i/>
          <w:iCs/>
          <w:shd w:val="clear" w:color="auto" w:fill="FFFFFF"/>
        </w:rPr>
        <w:t>Oath and Opposition: Education under the Third Reich</w:t>
      </w:r>
      <w:r w:rsidRPr="005F1760">
        <w:rPr>
          <w:rFonts w:cstheme="minorHAnsi"/>
          <w:shd w:val="clear" w:color="auto" w:fill="FFFFFF"/>
        </w:rPr>
        <w:t xml:space="preserve">. Available at: </w:t>
      </w:r>
      <w:hyperlink r:id="rId67" w:history="1">
        <w:r w:rsidRPr="005F1760">
          <w:rPr>
            <w:rFonts w:cstheme="minorHAnsi"/>
            <w:u w:val="single"/>
            <w:shd w:val="clear" w:color="auto" w:fill="FFFFFF"/>
          </w:rPr>
          <w:t>https://www.ushmm.org/teach/teaching-materials/roles-of-individuals/ethical-leadership/education-under-the-third-reich</w:t>
        </w:r>
      </w:hyperlink>
      <w:r w:rsidRPr="005F1760">
        <w:rPr>
          <w:rFonts w:cstheme="minorHAnsi"/>
          <w:shd w:val="clear" w:color="auto" w:fill="FFFFFF"/>
        </w:rPr>
        <w:t xml:space="preserve"> (Accessed: 11 November 2023).</w:t>
      </w:r>
    </w:p>
    <w:p w14:paraId="3B42A6D7" w14:textId="77777777" w:rsidR="005F1760" w:rsidRPr="005F1760" w:rsidRDefault="005F1760" w:rsidP="005F1760">
      <w:pPr>
        <w:spacing w:line="360" w:lineRule="auto"/>
        <w:rPr>
          <w:rFonts w:cstheme="minorHAnsi"/>
          <w:shd w:val="clear" w:color="auto" w:fill="FFFFFF"/>
        </w:rPr>
      </w:pPr>
    </w:p>
    <w:p w14:paraId="5A43FC3B" w14:textId="77777777" w:rsidR="005F1760" w:rsidRDefault="005F1760" w:rsidP="005F1760">
      <w:pPr>
        <w:spacing w:line="360" w:lineRule="auto"/>
        <w:rPr>
          <w:rFonts w:cstheme="minorHAnsi"/>
        </w:rPr>
      </w:pPr>
      <w:r w:rsidRPr="005F1760">
        <w:rPr>
          <w:rFonts w:cstheme="minorHAnsi"/>
        </w:rPr>
        <w:t xml:space="preserve">Weingartner, J. (1971) ‘The SS Race and Settlement Main Office: Towards an Orden of Blood and Soil’, </w:t>
      </w:r>
      <w:r w:rsidRPr="005F1760">
        <w:rPr>
          <w:rFonts w:cstheme="minorHAnsi"/>
          <w:i/>
          <w:iCs/>
        </w:rPr>
        <w:t>The Historian</w:t>
      </w:r>
      <w:r w:rsidRPr="005F1760">
        <w:rPr>
          <w:rFonts w:cstheme="minorHAnsi"/>
        </w:rPr>
        <w:t xml:space="preserve">, 34(1), pp. 62-77. Available at: </w:t>
      </w:r>
      <w:hyperlink r:id="rId68" w:history="1">
        <w:r w:rsidRPr="005F1760">
          <w:rPr>
            <w:rFonts w:cstheme="minorHAnsi"/>
            <w:u w:val="single"/>
          </w:rPr>
          <w:t>https://www.jstor.org/stable/24442790</w:t>
        </w:r>
      </w:hyperlink>
      <w:r w:rsidRPr="005F1760">
        <w:rPr>
          <w:rFonts w:cstheme="minorHAnsi"/>
        </w:rPr>
        <w:t xml:space="preserve"> (Accessed: 10 November 2023).</w:t>
      </w:r>
    </w:p>
    <w:p w14:paraId="3DAB7E9C" w14:textId="77777777" w:rsidR="005F1760" w:rsidRPr="005F1760" w:rsidRDefault="005F1760" w:rsidP="005F1760">
      <w:pPr>
        <w:spacing w:line="360" w:lineRule="auto"/>
        <w:rPr>
          <w:rFonts w:cstheme="minorHAnsi"/>
        </w:rPr>
      </w:pPr>
    </w:p>
    <w:p w14:paraId="7D304151" w14:textId="77777777" w:rsidR="005F1760" w:rsidRDefault="005F1760" w:rsidP="005F1760">
      <w:pPr>
        <w:shd w:val="clear" w:color="auto" w:fill="FFFFFF"/>
        <w:spacing w:line="360" w:lineRule="auto"/>
        <w:contextualSpacing/>
        <w:textAlignment w:val="baseline"/>
        <w:outlineLvl w:val="0"/>
        <w:rPr>
          <w:rFonts w:eastAsia="Times New Roman" w:cstheme="minorHAnsi"/>
          <w:kern w:val="36"/>
          <w:u w:val="single"/>
          <w:shd w:val="clear" w:color="auto" w:fill="FCFCFC"/>
          <w:lang w:eastAsia="en-GB"/>
          <w14:ligatures w14:val="none"/>
        </w:rPr>
      </w:pPr>
      <w:r w:rsidRPr="005F1760">
        <w:rPr>
          <w:rFonts w:eastAsia="Times New Roman" w:cstheme="minorHAnsi"/>
          <w:kern w:val="36"/>
          <w:shd w:val="clear" w:color="auto" w:fill="FCFCFC"/>
          <w:lang w:eastAsia="en-GB"/>
          <w14:ligatures w14:val="none"/>
        </w:rPr>
        <w:lastRenderedPageBreak/>
        <w:t xml:space="preserve">Woodroffe, M. (1981) </w:t>
      </w:r>
      <w:r w:rsidRPr="005F1760">
        <w:rPr>
          <w:rFonts w:eastAsia="Times New Roman" w:cstheme="minorHAnsi"/>
          <w:i/>
          <w:iCs/>
          <w:kern w:val="36"/>
          <w:shd w:val="clear" w:color="auto" w:fill="FCFCFC"/>
          <w:lang w:eastAsia="en-GB"/>
          <w14:ligatures w14:val="none"/>
        </w:rPr>
        <w:t xml:space="preserve">Racial Theories of History and Politics: </w:t>
      </w:r>
      <w:proofErr w:type="gramStart"/>
      <w:r w:rsidRPr="005F1760">
        <w:rPr>
          <w:rFonts w:eastAsia="Times New Roman" w:cstheme="minorHAnsi"/>
          <w:i/>
          <w:iCs/>
          <w:kern w:val="36"/>
          <w:shd w:val="clear" w:color="auto" w:fill="FCFCFC"/>
          <w:lang w:eastAsia="en-GB"/>
          <w14:ligatures w14:val="none"/>
        </w:rPr>
        <w:t>the</w:t>
      </w:r>
      <w:proofErr w:type="gramEnd"/>
      <w:r w:rsidRPr="005F1760">
        <w:rPr>
          <w:rFonts w:eastAsia="Times New Roman" w:cstheme="minorHAnsi"/>
          <w:i/>
          <w:iCs/>
          <w:kern w:val="36"/>
          <w:shd w:val="clear" w:color="auto" w:fill="FCFCFC"/>
          <w:lang w:eastAsia="en-GB"/>
          <w14:ligatures w14:val="none"/>
        </w:rPr>
        <w:t xml:space="preserve"> Example of Houston Stewart Chamberlain</w:t>
      </w:r>
      <w:r w:rsidRPr="005F1760">
        <w:rPr>
          <w:rFonts w:eastAsia="Times New Roman" w:cstheme="minorHAnsi"/>
          <w:kern w:val="36"/>
          <w:shd w:val="clear" w:color="auto" w:fill="FCFCFC"/>
          <w:lang w:eastAsia="en-GB"/>
          <w14:ligatures w14:val="none"/>
        </w:rPr>
        <w:t xml:space="preserve">. Available at: </w:t>
      </w:r>
      <w:hyperlink r:id="rId69" w:history="1">
        <w:r w:rsidRPr="005F1760">
          <w:rPr>
            <w:rFonts w:eastAsia="Times New Roman" w:cstheme="minorHAnsi"/>
            <w:kern w:val="36"/>
            <w:u w:val="single"/>
            <w:shd w:val="clear" w:color="auto" w:fill="FCFCFC"/>
            <w:lang w:eastAsia="en-GB"/>
            <w14:ligatures w14:val="none"/>
          </w:rPr>
          <w:t>https://doi.org/10.1007/978-1-349-04958-5_8</w:t>
        </w:r>
      </w:hyperlink>
    </w:p>
    <w:p w14:paraId="3B81BDBC" w14:textId="77777777" w:rsidR="0001690E" w:rsidRPr="005F1760" w:rsidRDefault="0001690E" w:rsidP="005F1760">
      <w:pPr>
        <w:shd w:val="clear" w:color="auto" w:fill="FFFFFF"/>
        <w:spacing w:line="360" w:lineRule="auto"/>
        <w:contextualSpacing/>
        <w:textAlignment w:val="baseline"/>
        <w:outlineLvl w:val="0"/>
        <w:rPr>
          <w:rFonts w:eastAsia="Times New Roman" w:cstheme="minorHAnsi"/>
          <w:kern w:val="36"/>
          <w:shd w:val="clear" w:color="auto" w:fill="FCFCFC"/>
          <w:lang w:eastAsia="en-GB"/>
          <w14:ligatures w14:val="none"/>
        </w:rPr>
      </w:pPr>
    </w:p>
    <w:p w14:paraId="3F46B11E" w14:textId="77777777" w:rsidR="005F1760" w:rsidRDefault="005F1760" w:rsidP="005F1760">
      <w:pPr>
        <w:spacing w:line="360" w:lineRule="auto"/>
        <w:rPr>
          <w:rFonts w:cstheme="minorHAnsi"/>
        </w:rPr>
      </w:pPr>
      <w:r w:rsidRPr="005F1760">
        <w:rPr>
          <w:rFonts w:cstheme="minorHAnsi"/>
        </w:rPr>
        <w:t xml:space="preserve">Yad Vashem (2023) </w:t>
      </w:r>
      <w:r w:rsidRPr="005F1760">
        <w:rPr>
          <w:rFonts w:cstheme="minorHAnsi"/>
          <w:i/>
          <w:iCs/>
        </w:rPr>
        <w:t xml:space="preserve">Ahnenerbe. </w:t>
      </w:r>
      <w:r w:rsidRPr="005F1760">
        <w:rPr>
          <w:rFonts w:cstheme="minorHAnsi"/>
        </w:rPr>
        <w:t xml:space="preserve">Available at: </w:t>
      </w:r>
      <w:hyperlink r:id="rId70" w:history="1">
        <w:r w:rsidRPr="005F1760">
          <w:rPr>
            <w:rFonts w:cstheme="minorHAnsi"/>
            <w:u w:val="single"/>
          </w:rPr>
          <w:t>https://www.yadvashem.org/odot_pdf/Microsoft%20Word%20-%205718.pdf</w:t>
        </w:r>
      </w:hyperlink>
      <w:r w:rsidRPr="005F1760">
        <w:rPr>
          <w:rFonts w:cstheme="minorHAnsi"/>
        </w:rPr>
        <w:t xml:space="preserve"> (Accessed: 10 November 2023).</w:t>
      </w:r>
    </w:p>
    <w:p w14:paraId="5F190FB6" w14:textId="77777777" w:rsidR="005F1760" w:rsidRPr="005F1760" w:rsidRDefault="005F1760" w:rsidP="005F1760">
      <w:pPr>
        <w:spacing w:line="360" w:lineRule="auto"/>
        <w:rPr>
          <w:rFonts w:cstheme="minorHAnsi"/>
        </w:rPr>
      </w:pPr>
    </w:p>
    <w:p w14:paraId="1605ACEF" w14:textId="77777777" w:rsidR="005F1760" w:rsidRPr="005F1760" w:rsidRDefault="005F1760" w:rsidP="005F1760">
      <w:pPr>
        <w:spacing w:line="360" w:lineRule="auto"/>
        <w:rPr>
          <w:rFonts w:cstheme="minorHAnsi"/>
        </w:rPr>
      </w:pPr>
      <w:r w:rsidRPr="005F1760">
        <w:rPr>
          <w:rFonts w:cstheme="minorHAnsi"/>
        </w:rPr>
        <w:t xml:space="preserve">Young, M. (2002) ‘The Nazi’s Archaeology’, </w:t>
      </w:r>
      <w:r w:rsidRPr="005F1760">
        <w:rPr>
          <w:rFonts w:cstheme="minorHAnsi"/>
          <w:i/>
          <w:iCs/>
        </w:rPr>
        <w:t>Nebraska Anthropologist</w:t>
      </w:r>
      <w:r w:rsidRPr="005F1760">
        <w:rPr>
          <w:rFonts w:cstheme="minorHAnsi"/>
        </w:rPr>
        <w:t xml:space="preserve">, 78. Available at: </w:t>
      </w:r>
      <w:hyperlink r:id="rId71" w:history="1">
        <w:r w:rsidRPr="005F1760">
          <w:rPr>
            <w:rFonts w:cstheme="minorHAnsi"/>
            <w:u w:val="single"/>
          </w:rPr>
          <w:t>https://digitalcommons.unl.edu/nebanthro/78</w:t>
        </w:r>
      </w:hyperlink>
      <w:r w:rsidRPr="005F1760">
        <w:rPr>
          <w:rFonts w:cstheme="minorHAnsi"/>
        </w:rPr>
        <w:t xml:space="preserve"> (Accessed: 8 November 2023).</w:t>
      </w:r>
    </w:p>
    <w:sectPr w:rsidR="005F1760" w:rsidRPr="005F1760" w:rsidSect="00E6787B">
      <w:headerReference w:type="default" r:id="rId72"/>
      <w:footerReference w:type="even" r:id="rId73"/>
      <w:footerReference w:type="default" r:id="rId74"/>
      <w:headerReference w:type="first" r:id="rId75"/>
      <w:pgSz w:w="11906" w:h="16838"/>
      <w:pgMar w:top="1418" w:right="1418" w:bottom="1418" w:left="1418"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6A0447" w14:textId="77777777" w:rsidR="00A6425B" w:rsidRDefault="00A6425B" w:rsidP="004C1F38">
      <w:r>
        <w:separator/>
      </w:r>
    </w:p>
  </w:endnote>
  <w:endnote w:type="continuationSeparator" w:id="0">
    <w:p w14:paraId="461694EA" w14:textId="77777777" w:rsidR="00A6425B" w:rsidRDefault="00A6425B" w:rsidP="004C1F3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05766649"/>
      <w:docPartObj>
        <w:docPartGallery w:val="Page Numbers (Bottom of Page)"/>
        <w:docPartUnique/>
      </w:docPartObj>
    </w:sdtPr>
    <w:sdtContent>
      <w:p w14:paraId="081C4906" w14:textId="2BAD3BC8" w:rsidR="004C1F38" w:rsidRDefault="004C1F38" w:rsidP="00BF24F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757A330" w14:textId="77777777" w:rsidR="004C1F38" w:rsidRDefault="004C1F3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60812492"/>
      <w:docPartObj>
        <w:docPartGallery w:val="Page Numbers (Bottom of Page)"/>
        <w:docPartUnique/>
      </w:docPartObj>
    </w:sdtPr>
    <w:sdtContent>
      <w:p w14:paraId="22B85150" w14:textId="0E9E4299" w:rsidR="004C1F38" w:rsidRDefault="004C1F38" w:rsidP="00BF24F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49DBF15" w14:textId="77777777" w:rsidR="004C1F38" w:rsidRDefault="004C1F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8AE1E8" w14:textId="77777777" w:rsidR="00A6425B" w:rsidRDefault="00A6425B" w:rsidP="004C1F38">
      <w:r>
        <w:separator/>
      </w:r>
    </w:p>
  </w:footnote>
  <w:footnote w:type="continuationSeparator" w:id="0">
    <w:p w14:paraId="6B045760" w14:textId="77777777" w:rsidR="00A6425B" w:rsidRDefault="00A6425B" w:rsidP="004C1F3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AEF5AB" w14:textId="01AED9E1" w:rsidR="004C1F38" w:rsidRPr="004C1F38" w:rsidRDefault="004C1F38" w:rsidP="004C1F38">
    <w:pPr>
      <w:pStyle w:val="Heading1"/>
      <w:spacing w:before="0" w:beforeAutospacing="0"/>
      <w:rPr>
        <w:rFonts w:asciiTheme="minorHAnsi" w:hAnsiTheme="minorHAnsi" w:cstheme="minorHAnsi"/>
        <w:b w:val="0"/>
        <w:bCs w:val="0"/>
        <w:color w:val="1D2125"/>
        <w:sz w:val="24"/>
        <w:szCs w:val="24"/>
      </w:rPr>
    </w:pPr>
    <w:r w:rsidRPr="004C1F38">
      <w:rPr>
        <w:rFonts w:asciiTheme="minorHAnsi" w:hAnsiTheme="minorHAnsi" w:cstheme="minorHAnsi"/>
        <w:b w:val="0"/>
        <w:bCs w:val="0"/>
        <w:sz w:val="24"/>
        <w:szCs w:val="24"/>
      </w:rPr>
      <w:t>R.</w:t>
    </w:r>
    <w:r>
      <w:rPr>
        <w:rFonts w:asciiTheme="minorHAnsi" w:hAnsiTheme="minorHAnsi" w:cstheme="minorHAnsi"/>
        <w:b w:val="0"/>
        <w:bCs w:val="0"/>
        <w:sz w:val="24"/>
        <w:szCs w:val="24"/>
      </w:rPr>
      <w:t xml:space="preserve"> </w:t>
    </w:r>
    <w:r w:rsidRPr="004C1F38">
      <w:rPr>
        <w:rFonts w:asciiTheme="minorHAnsi" w:hAnsiTheme="minorHAnsi" w:cstheme="minorHAnsi"/>
        <w:b w:val="0"/>
        <w:bCs w:val="0"/>
        <w:sz w:val="24"/>
        <w:szCs w:val="24"/>
      </w:rPr>
      <w:t>Bakewell (2204367)</w:t>
    </w:r>
    <w:r>
      <w:rPr>
        <w:rFonts w:asciiTheme="minorHAnsi" w:hAnsiTheme="minorHAnsi" w:cstheme="minorHAnsi"/>
        <w:b w:val="0"/>
        <w:bCs w:val="0"/>
        <w:sz w:val="24"/>
        <w:szCs w:val="24"/>
      </w:rPr>
      <w:t xml:space="preserve">                                                                                           </w:t>
    </w:r>
    <w:r w:rsidRPr="004C1F38">
      <w:rPr>
        <w:rFonts w:asciiTheme="minorHAnsi" w:hAnsiTheme="minorHAnsi" w:cstheme="minorHAnsi"/>
        <w:b w:val="0"/>
        <w:bCs w:val="0"/>
        <w:sz w:val="24"/>
        <w:szCs w:val="24"/>
      </w:rPr>
      <w:t xml:space="preserve">Module: </w:t>
    </w:r>
    <w:r w:rsidRPr="004C1F38">
      <w:rPr>
        <w:rFonts w:asciiTheme="minorHAnsi" w:hAnsiTheme="minorHAnsi" w:cstheme="minorHAnsi"/>
        <w:b w:val="0"/>
        <w:bCs w:val="0"/>
        <w:color w:val="1D2125"/>
        <w:sz w:val="24"/>
        <w:szCs w:val="24"/>
      </w:rPr>
      <w:t>HPAR4002</w:t>
    </w:r>
  </w:p>
  <w:p w14:paraId="7923A231" w14:textId="6A13472F" w:rsidR="004C1F38" w:rsidRPr="004C1F38" w:rsidRDefault="004C1F38">
    <w:pPr>
      <w:pStyle w:val="Header"/>
      <w:rPr>
        <w:rFonts w:cstheme="minorHAnsi"/>
      </w:rPr>
    </w:pPr>
  </w:p>
  <w:p w14:paraId="57FFBFAF" w14:textId="77777777" w:rsidR="004C1F38" w:rsidRDefault="004C1F3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68752352"/>
      <w:placeholder>
        <w:docPart w:val="135B1D9D4972AE41B98016F74205AF1A"/>
      </w:placeholder>
      <w:temporary/>
      <w:showingPlcHdr/>
      <w15:appearance w15:val="hidden"/>
    </w:sdtPr>
    <w:sdtContent>
      <w:p w14:paraId="1337499C" w14:textId="77777777" w:rsidR="004C1F38" w:rsidRDefault="004C1F38">
        <w:pPr>
          <w:pStyle w:val="Header"/>
        </w:pPr>
        <w:r>
          <w:t>[Type here]</w:t>
        </w:r>
      </w:p>
    </w:sdtContent>
  </w:sdt>
  <w:p w14:paraId="2EB7CA12" w14:textId="77777777" w:rsidR="004C1F38" w:rsidRDefault="004C1F3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1F38"/>
    <w:rsid w:val="00000CF8"/>
    <w:rsid w:val="00010DB5"/>
    <w:rsid w:val="0001690E"/>
    <w:rsid w:val="00020A01"/>
    <w:rsid w:val="00027E2B"/>
    <w:rsid w:val="00033D16"/>
    <w:rsid w:val="0009178B"/>
    <w:rsid w:val="0009472C"/>
    <w:rsid w:val="000A5826"/>
    <w:rsid w:val="000B7930"/>
    <w:rsid w:val="000C59A8"/>
    <w:rsid w:val="000D56E5"/>
    <w:rsid w:val="00107126"/>
    <w:rsid w:val="00111C4C"/>
    <w:rsid w:val="00115067"/>
    <w:rsid w:val="00115891"/>
    <w:rsid w:val="00120405"/>
    <w:rsid w:val="0012286C"/>
    <w:rsid w:val="00126D56"/>
    <w:rsid w:val="00137944"/>
    <w:rsid w:val="00142CB8"/>
    <w:rsid w:val="001533A0"/>
    <w:rsid w:val="0016343E"/>
    <w:rsid w:val="00180AD1"/>
    <w:rsid w:val="00180CAF"/>
    <w:rsid w:val="001812A4"/>
    <w:rsid w:val="00184122"/>
    <w:rsid w:val="001856BE"/>
    <w:rsid w:val="00190E27"/>
    <w:rsid w:val="001C4E9F"/>
    <w:rsid w:val="001E736F"/>
    <w:rsid w:val="001F731A"/>
    <w:rsid w:val="00203DE8"/>
    <w:rsid w:val="00205BD2"/>
    <w:rsid w:val="002071F5"/>
    <w:rsid w:val="0021575D"/>
    <w:rsid w:val="00245DEC"/>
    <w:rsid w:val="002548A5"/>
    <w:rsid w:val="00296E04"/>
    <w:rsid w:val="00296E3E"/>
    <w:rsid w:val="002A5D67"/>
    <w:rsid w:val="002B4483"/>
    <w:rsid w:val="002D08D2"/>
    <w:rsid w:val="002F4CBF"/>
    <w:rsid w:val="00315AE4"/>
    <w:rsid w:val="00332172"/>
    <w:rsid w:val="00351EA7"/>
    <w:rsid w:val="00371CC2"/>
    <w:rsid w:val="003A6FF9"/>
    <w:rsid w:val="003E02A3"/>
    <w:rsid w:val="003F2732"/>
    <w:rsid w:val="003F3911"/>
    <w:rsid w:val="00413920"/>
    <w:rsid w:val="0041424D"/>
    <w:rsid w:val="00420D2F"/>
    <w:rsid w:val="00424F0C"/>
    <w:rsid w:val="00427910"/>
    <w:rsid w:val="00462AB7"/>
    <w:rsid w:val="004839DD"/>
    <w:rsid w:val="004930FF"/>
    <w:rsid w:val="004A1559"/>
    <w:rsid w:val="004A1668"/>
    <w:rsid w:val="004B295F"/>
    <w:rsid w:val="004C1F38"/>
    <w:rsid w:val="004D1FB8"/>
    <w:rsid w:val="004E2ED5"/>
    <w:rsid w:val="004F3269"/>
    <w:rsid w:val="00506FAF"/>
    <w:rsid w:val="0057274F"/>
    <w:rsid w:val="00576294"/>
    <w:rsid w:val="00580BC7"/>
    <w:rsid w:val="00595CDC"/>
    <w:rsid w:val="005C6BB8"/>
    <w:rsid w:val="005D0B9B"/>
    <w:rsid w:val="005D3DAB"/>
    <w:rsid w:val="005E2B80"/>
    <w:rsid w:val="005F1760"/>
    <w:rsid w:val="005F1DB1"/>
    <w:rsid w:val="00607A43"/>
    <w:rsid w:val="0061289F"/>
    <w:rsid w:val="006209CA"/>
    <w:rsid w:val="0063593E"/>
    <w:rsid w:val="00640565"/>
    <w:rsid w:val="006449A6"/>
    <w:rsid w:val="00645BE7"/>
    <w:rsid w:val="00645EB0"/>
    <w:rsid w:val="006526DB"/>
    <w:rsid w:val="00672DC2"/>
    <w:rsid w:val="00677EA7"/>
    <w:rsid w:val="0069016A"/>
    <w:rsid w:val="00693737"/>
    <w:rsid w:val="0069422B"/>
    <w:rsid w:val="006A445E"/>
    <w:rsid w:val="006A6590"/>
    <w:rsid w:val="006B3D7E"/>
    <w:rsid w:val="006C5790"/>
    <w:rsid w:val="00701C13"/>
    <w:rsid w:val="00703A8F"/>
    <w:rsid w:val="00711FC8"/>
    <w:rsid w:val="00746089"/>
    <w:rsid w:val="00746C94"/>
    <w:rsid w:val="007530B3"/>
    <w:rsid w:val="00756F67"/>
    <w:rsid w:val="00761775"/>
    <w:rsid w:val="00770127"/>
    <w:rsid w:val="007825F1"/>
    <w:rsid w:val="0079191C"/>
    <w:rsid w:val="00797653"/>
    <w:rsid w:val="007B1A8A"/>
    <w:rsid w:val="007D0790"/>
    <w:rsid w:val="008029FD"/>
    <w:rsid w:val="00823ACE"/>
    <w:rsid w:val="00841ADF"/>
    <w:rsid w:val="00841C83"/>
    <w:rsid w:val="00845BE3"/>
    <w:rsid w:val="0085604E"/>
    <w:rsid w:val="0086316B"/>
    <w:rsid w:val="00872ADF"/>
    <w:rsid w:val="008969BD"/>
    <w:rsid w:val="008A4169"/>
    <w:rsid w:val="008C5C70"/>
    <w:rsid w:val="008E4C24"/>
    <w:rsid w:val="00910ECE"/>
    <w:rsid w:val="009151CB"/>
    <w:rsid w:val="00934DF6"/>
    <w:rsid w:val="009445FF"/>
    <w:rsid w:val="00946170"/>
    <w:rsid w:val="00963C69"/>
    <w:rsid w:val="009708F9"/>
    <w:rsid w:val="00974866"/>
    <w:rsid w:val="009843D7"/>
    <w:rsid w:val="009A3AD1"/>
    <w:rsid w:val="009A45FE"/>
    <w:rsid w:val="009B2C8A"/>
    <w:rsid w:val="009B6441"/>
    <w:rsid w:val="009D2240"/>
    <w:rsid w:val="009D6901"/>
    <w:rsid w:val="009D7938"/>
    <w:rsid w:val="009E3898"/>
    <w:rsid w:val="00A134F0"/>
    <w:rsid w:val="00A24ECB"/>
    <w:rsid w:val="00A265DB"/>
    <w:rsid w:val="00A34FC2"/>
    <w:rsid w:val="00A41B46"/>
    <w:rsid w:val="00A5088A"/>
    <w:rsid w:val="00A56096"/>
    <w:rsid w:val="00A6425B"/>
    <w:rsid w:val="00A71D89"/>
    <w:rsid w:val="00A96EE1"/>
    <w:rsid w:val="00A97980"/>
    <w:rsid w:val="00AA3260"/>
    <w:rsid w:val="00AA3F24"/>
    <w:rsid w:val="00AA70B4"/>
    <w:rsid w:val="00AB363B"/>
    <w:rsid w:val="00AB629C"/>
    <w:rsid w:val="00AC0016"/>
    <w:rsid w:val="00AC3606"/>
    <w:rsid w:val="00B03A92"/>
    <w:rsid w:val="00B17397"/>
    <w:rsid w:val="00B205AE"/>
    <w:rsid w:val="00B456D5"/>
    <w:rsid w:val="00B63362"/>
    <w:rsid w:val="00B678E7"/>
    <w:rsid w:val="00B75283"/>
    <w:rsid w:val="00B75F79"/>
    <w:rsid w:val="00B7772D"/>
    <w:rsid w:val="00BA60A1"/>
    <w:rsid w:val="00BB7345"/>
    <w:rsid w:val="00BF2D14"/>
    <w:rsid w:val="00BF5520"/>
    <w:rsid w:val="00C01C34"/>
    <w:rsid w:val="00C16E61"/>
    <w:rsid w:val="00C21680"/>
    <w:rsid w:val="00C2458C"/>
    <w:rsid w:val="00C63563"/>
    <w:rsid w:val="00C96F1A"/>
    <w:rsid w:val="00CA4E62"/>
    <w:rsid w:val="00CC1151"/>
    <w:rsid w:val="00CE20E6"/>
    <w:rsid w:val="00CF7083"/>
    <w:rsid w:val="00D01A1A"/>
    <w:rsid w:val="00D032EB"/>
    <w:rsid w:val="00D6412B"/>
    <w:rsid w:val="00D75258"/>
    <w:rsid w:val="00D91A7C"/>
    <w:rsid w:val="00DB4948"/>
    <w:rsid w:val="00DB5FBB"/>
    <w:rsid w:val="00DC01D5"/>
    <w:rsid w:val="00E5032B"/>
    <w:rsid w:val="00E5517A"/>
    <w:rsid w:val="00E6787B"/>
    <w:rsid w:val="00E75A57"/>
    <w:rsid w:val="00E80921"/>
    <w:rsid w:val="00E81DDC"/>
    <w:rsid w:val="00E96173"/>
    <w:rsid w:val="00EA494A"/>
    <w:rsid w:val="00F04ED5"/>
    <w:rsid w:val="00F05BA8"/>
    <w:rsid w:val="00F21511"/>
    <w:rsid w:val="00F26797"/>
    <w:rsid w:val="00F30C17"/>
    <w:rsid w:val="00F57D27"/>
    <w:rsid w:val="00FA3D75"/>
    <w:rsid w:val="00FC7A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E853510"/>
  <w15:chartTrackingRefBased/>
  <w15:docId w15:val="{71BF4BCD-9644-AB47-A23E-2915AE45DF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4C1F38"/>
    <w:pPr>
      <w:spacing w:before="100" w:beforeAutospacing="1" w:after="100" w:afterAutospacing="1"/>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C1F38"/>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4C1F38"/>
    <w:rPr>
      <w:rFonts w:eastAsiaTheme="minorEastAsia"/>
      <w:kern w:val="0"/>
      <w:sz w:val="22"/>
      <w:szCs w:val="22"/>
      <w:lang w:val="en-US" w:eastAsia="zh-CN"/>
      <w14:ligatures w14:val="none"/>
    </w:rPr>
  </w:style>
  <w:style w:type="paragraph" w:styleId="NormalWeb">
    <w:name w:val="Normal (Web)"/>
    <w:basedOn w:val="Normal"/>
    <w:uiPriority w:val="99"/>
    <w:unhideWhenUsed/>
    <w:rsid w:val="004C1F38"/>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4C1F38"/>
  </w:style>
  <w:style w:type="paragraph" w:styleId="Header">
    <w:name w:val="header"/>
    <w:basedOn w:val="Normal"/>
    <w:link w:val="HeaderChar"/>
    <w:uiPriority w:val="99"/>
    <w:unhideWhenUsed/>
    <w:rsid w:val="004C1F38"/>
    <w:pPr>
      <w:tabs>
        <w:tab w:val="center" w:pos="4513"/>
        <w:tab w:val="right" w:pos="9026"/>
      </w:tabs>
    </w:pPr>
  </w:style>
  <w:style w:type="character" w:customStyle="1" w:styleId="HeaderChar">
    <w:name w:val="Header Char"/>
    <w:basedOn w:val="DefaultParagraphFont"/>
    <w:link w:val="Header"/>
    <w:uiPriority w:val="99"/>
    <w:rsid w:val="004C1F38"/>
  </w:style>
  <w:style w:type="paragraph" w:styleId="Footer">
    <w:name w:val="footer"/>
    <w:basedOn w:val="Normal"/>
    <w:link w:val="FooterChar"/>
    <w:uiPriority w:val="99"/>
    <w:unhideWhenUsed/>
    <w:rsid w:val="004C1F38"/>
    <w:pPr>
      <w:tabs>
        <w:tab w:val="center" w:pos="4513"/>
        <w:tab w:val="right" w:pos="9026"/>
      </w:tabs>
    </w:pPr>
  </w:style>
  <w:style w:type="character" w:customStyle="1" w:styleId="FooterChar">
    <w:name w:val="Footer Char"/>
    <w:basedOn w:val="DefaultParagraphFont"/>
    <w:link w:val="Footer"/>
    <w:uiPriority w:val="99"/>
    <w:rsid w:val="004C1F38"/>
  </w:style>
  <w:style w:type="character" w:customStyle="1" w:styleId="Heading1Char">
    <w:name w:val="Heading 1 Char"/>
    <w:basedOn w:val="DefaultParagraphFont"/>
    <w:link w:val="Heading1"/>
    <w:uiPriority w:val="9"/>
    <w:rsid w:val="004C1F38"/>
    <w:rPr>
      <w:rFonts w:ascii="Times New Roman" w:eastAsia="Times New Roman" w:hAnsi="Times New Roman" w:cs="Times New Roman"/>
      <w:b/>
      <w:bCs/>
      <w:kern w:val="36"/>
      <w:sz w:val="48"/>
      <w:szCs w:val="48"/>
      <w:lang w:eastAsia="en-GB"/>
      <w14:ligatures w14:val="none"/>
    </w:rPr>
  </w:style>
  <w:style w:type="character" w:styleId="PageNumber">
    <w:name w:val="page number"/>
    <w:basedOn w:val="DefaultParagraphFont"/>
    <w:uiPriority w:val="99"/>
    <w:semiHidden/>
    <w:unhideWhenUsed/>
    <w:rsid w:val="004C1F38"/>
  </w:style>
  <w:style w:type="character" w:styleId="Hyperlink">
    <w:name w:val="Hyperlink"/>
    <w:basedOn w:val="DefaultParagraphFont"/>
    <w:uiPriority w:val="99"/>
    <w:unhideWhenUsed/>
    <w:rsid w:val="00120405"/>
    <w:rPr>
      <w:color w:val="0000FF"/>
      <w:u w:val="single"/>
    </w:rPr>
  </w:style>
  <w:style w:type="character" w:styleId="UnresolvedMention">
    <w:name w:val="Unresolved Mention"/>
    <w:basedOn w:val="DefaultParagraphFont"/>
    <w:uiPriority w:val="99"/>
    <w:semiHidden/>
    <w:unhideWhenUsed/>
    <w:rsid w:val="00120405"/>
    <w:rPr>
      <w:color w:val="605E5C"/>
      <w:shd w:val="clear" w:color="auto" w:fill="E1DFDD"/>
    </w:rPr>
  </w:style>
  <w:style w:type="character" w:styleId="FollowedHyperlink">
    <w:name w:val="FollowedHyperlink"/>
    <w:basedOn w:val="DefaultParagraphFont"/>
    <w:uiPriority w:val="99"/>
    <w:semiHidden/>
    <w:unhideWhenUsed/>
    <w:rsid w:val="00D75258"/>
    <w:rPr>
      <w:color w:val="954F72" w:themeColor="followedHyperlink"/>
      <w:u w:val="single"/>
    </w:rPr>
  </w:style>
  <w:style w:type="character" w:customStyle="1" w:styleId="contributors">
    <w:name w:val="contributors"/>
    <w:basedOn w:val="DefaultParagraphFont"/>
    <w:rsid w:val="00F30C17"/>
  </w:style>
  <w:style w:type="character" w:customStyle="1" w:styleId="maintitle">
    <w:name w:val="maintitle"/>
    <w:basedOn w:val="DefaultParagraphFont"/>
    <w:rsid w:val="00F30C17"/>
  </w:style>
  <w:style w:type="character" w:customStyle="1" w:styleId="editors">
    <w:name w:val="editors"/>
    <w:basedOn w:val="DefaultParagraphFont"/>
    <w:rsid w:val="00F30C17"/>
  </w:style>
  <w:style w:type="character" w:styleId="Emphasis">
    <w:name w:val="Emphasis"/>
    <w:basedOn w:val="DefaultParagraphFont"/>
    <w:uiPriority w:val="20"/>
    <w:qFormat/>
    <w:rsid w:val="00F30C17"/>
    <w:rPr>
      <w:i/>
      <w:iCs/>
    </w:rPr>
  </w:style>
  <w:style w:type="character" w:customStyle="1" w:styleId="publisher-location">
    <w:name w:val="publisher-location"/>
    <w:basedOn w:val="DefaultParagraphFont"/>
    <w:rsid w:val="00F30C17"/>
  </w:style>
  <w:style w:type="character" w:customStyle="1" w:styleId="print-publication-date">
    <w:name w:val="print-publication-date"/>
    <w:basedOn w:val="DefaultParagraphFont"/>
    <w:rsid w:val="00F30C17"/>
  </w:style>
  <w:style w:type="character" w:customStyle="1" w:styleId="online-edition">
    <w:name w:val="online-edition"/>
    <w:basedOn w:val="DefaultParagraphFont"/>
    <w:rsid w:val="00F30C17"/>
  </w:style>
  <w:style w:type="character" w:customStyle="1" w:styleId="containing-site">
    <w:name w:val="containing-site"/>
    <w:basedOn w:val="DefaultParagraphFont"/>
    <w:rsid w:val="00F30C17"/>
  </w:style>
  <w:style w:type="character" w:customStyle="1" w:styleId="online-publication-date">
    <w:name w:val="online-publication-date"/>
    <w:basedOn w:val="DefaultParagraphFont"/>
    <w:rsid w:val="00F30C17"/>
  </w:style>
  <w:style w:type="character" w:customStyle="1" w:styleId="accessed-date">
    <w:name w:val="accessed-date"/>
    <w:basedOn w:val="DefaultParagraphFont"/>
    <w:rsid w:val="00F30C17"/>
  </w:style>
  <w:style w:type="paragraph" w:customStyle="1" w:styleId="body-paragraph">
    <w:name w:val="body-paragraph"/>
    <w:basedOn w:val="Normal"/>
    <w:rsid w:val="008969BD"/>
    <w:pPr>
      <w:spacing w:before="100" w:beforeAutospacing="1" w:after="100" w:afterAutospacing="1"/>
    </w:pPr>
    <w:rPr>
      <w:rFonts w:ascii="Times New Roman" w:eastAsia="Times New Roman" w:hAnsi="Times New Roman" w:cs="Times New Roman"/>
      <w:kern w:val="0"/>
      <w:lang w:eastAsia="en-GB"/>
      <w14:ligatures w14:val="none"/>
    </w:rPr>
  </w:style>
  <w:style w:type="character" w:styleId="CommentReference">
    <w:name w:val="annotation reference"/>
    <w:basedOn w:val="DefaultParagraphFont"/>
    <w:uiPriority w:val="99"/>
    <w:semiHidden/>
    <w:unhideWhenUsed/>
    <w:rsid w:val="005F1760"/>
    <w:rPr>
      <w:sz w:val="16"/>
      <w:szCs w:val="16"/>
    </w:rPr>
  </w:style>
  <w:style w:type="paragraph" w:styleId="CommentText">
    <w:name w:val="annotation text"/>
    <w:basedOn w:val="Normal"/>
    <w:link w:val="CommentTextChar"/>
    <w:uiPriority w:val="99"/>
    <w:unhideWhenUsed/>
    <w:rsid w:val="005F1760"/>
    <w:pPr>
      <w:spacing w:after="160"/>
    </w:pPr>
    <w:rPr>
      <w:sz w:val="20"/>
      <w:szCs w:val="20"/>
    </w:rPr>
  </w:style>
  <w:style w:type="character" w:customStyle="1" w:styleId="CommentTextChar">
    <w:name w:val="Comment Text Char"/>
    <w:basedOn w:val="DefaultParagraphFont"/>
    <w:link w:val="CommentText"/>
    <w:uiPriority w:val="99"/>
    <w:rsid w:val="005F1760"/>
    <w:rPr>
      <w:sz w:val="20"/>
      <w:szCs w:val="20"/>
    </w:rPr>
  </w:style>
  <w:style w:type="paragraph" w:styleId="CommentSubject">
    <w:name w:val="annotation subject"/>
    <w:basedOn w:val="CommentText"/>
    <w:next w:val="CommentText"/>
    <w:link w:val="CommentSubjectChar"/>
    <w:uiPriority w:val="99"/>
    <w:semiHidden/>
    <w:unhideWhenUsed/>
    <w:rsid w:val="000B7930"/>
    <w:pPr>
      <w:spacing w:after="0"/>
    </w:pPr>
    <w:rPr>
      <w:b/>
      <w:bCs/>
    </w:rPr>
  </w:style>
  <w:style w:type="character" w:customStyle="1" w:styleId="CommentSubjectChar">
    <w:name w:val="Comment Subject Char"/>
    <w:basedOn w:val="CommentTextChar"/>
    <w:link w:val="CommentSubject"/>
    <w:uiPriority w:val="99"/>
    <w:semiHidden/>
    <w:rsid w:val="000B7930"/>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920792">
      <w:bodyDiv w:val="1"/>
      <w:marLeft w:val="0"/>
      <w:marRight w:val="0"/>
      <w:marTop w:val="0"/>
      <w:marBottom w:val="0"/>
      <w:divBdr>
        <w:top w:val="none" w:sz="0" w:space="0" w:color="auto"/>
        <w:left w:val="none" w:sz="0" w:space="0" w:color="auto"/>
        <w:bottom w:val="none" w:sz="0" w:space="0" w:color="auto"/>
        <w:right w:val="none" w:sz="0" w:space="0" w:color="auto"/>
      </w:divBdr>
      <w:divsChild>
        <w:div w:id="197790020">
          <w:marLeft w:val="0"/>
          <w:marRight w:val="0"/>
          <w:marTop w:val="0"/>
          <w:marBottom w:val="0"/>
          <w:divBdr>
            <w:top w:val="none" w:sz="0" w:space="0" w:color="auto"/>
            <w:left w:val="none" w:sz="0" w:space="0" w:color="auto"/>
            <w:bottom w:val="none" w:sz="0" w:space="0" w:color="auto"/>
            <w:right w:val="none" w:sz="0" w:space="0" w:color="auto"/>
          </w:divBdr>
        </w:div>
        <w:div w:id="33848224">
          <w:marLeft w:val="0"/>
          <w:marRight w:val="0"/>
          <w:marTop w:val="0"/>
          <w:marBottom w:val="0"/>
          <w:divBdr>
            <w:top w:val="none" w:sz="0" w:space="0" w:color="auto"/>
            <w:left w:val="none" w:sz="0" w:space="0" w:color="auto"/>
            <w:bottom w:val="none" w:sz="0" w:space="0" w:color="auto"/>
            <w:right w:val="none" w:sz="0" w:space="0" w:color="auto"/>
          </w:divBdr>
        </w:div>
        <w:div w:id="1515612604">
          <w:marLeft w:val="0"/>
          <w:marRight w:val="0"/>
          <w:marTop w:val="0"/>
          <w:marBottom w:val="0"/>
          <w:divBdr>
            <w:top w:val="none" w:sz="0" w:space="0" w:color="auto"/>
            <w:left w:val="none" w:sz="0" w:space="0" w:color="auto"/>
            <w:bottom w:val="none" w:sz="0" w:space="0" w:color="auto"/>
            <w:right w:val="none" w:sz="0" w:space="0" w:color="auto"/>
          </w:divBdr>
        </w:div>
      </w:divsChild>
    </w:div>
    <w:div w:id="146291735">
      <w:bodyDiv w:val="1"/>
      <w:marLeft w:val="0"/>
      <w:marRight w:val="0"/>
      <w:marTop w:val="0"/>
      <w:marBottom w:val="0"/>
      <w:divBdr>
        <w:top w:val="none" w:sz="0" w:space="0" w:color="auto"/>
        <w:left w:val="none" w:sz="0" w:space="0" w:color="auto"/>
        <w:bottom w:val="none" w:sz="0" w:space="0" w:color="auto"/>
        <w:right w:val="none" w:sz="0" w:space="0" w:color="auto"/>
      </w:divBdr>
      <w:divsChild>
        <w:div w:id="32583990">
          <w:marLeft w:val="0"/>
          <w:marRight w:val="0"/>
          <w:marTop w:val="0"/>
          <w:marBottom w:val="0"/>
          <w:divBdr>
            <w:top w:val="none" w:sz="0" w:space="0" w:color="auto"/>
            <w:left w:val="none" w:sz="0" w:space="0" w:color="auto"/>
            <w:bottom w:val="none" w:sz="0" w:space="0" w:color="auto"/>
            <w:right w:val="none" w:sz="0" w:space="0" w:color="auto"/>
          </w:divBdr>
          <w:divsChild>
            <w:div w:id="1880315006">
              <w:marLeft w:val="0"/>
              <w:marRight w:val="0"/>
              <w:marTop w:val="0"/>
              <w:marBottom w:val="0"/>
              <w:divBdr>
                <w:top w:val="none" w:sz="0" w:space="0" w:color="auto"/>
                <w:left w:val="none" w:sz="0" w:space="0" w:color="auto"/>
                <w:bottom w:val="none" w:sz="0" w:space="0" w:color="auto"/>
                <w:right w:val="none" w:sz="0" w:space="0" w:color="auto"/>
              </w:divBdr>
              <w:divsChild>
                <w:div w:id="1812669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5988827">
      <w:bodyDiv w:val="1"/>
      <w:marLeft w:val="0"/>
      <w:marRight w:val="0"/>
      <w:marTop w:val="0"/>
      <w:marBottom w:val="0"/>
      <w:divBdr>
        <w:top w:val="none" w:sz="0" w:space="0" w:color="auto"/>
        <w:left w:val="none" w:sz="0" w:space="0" w:color="auto"/>
        <w:bottom w:val="none" w:sz="0" w:space="0" w:color="auto"/>
        <w:right w:val="none" w:sz="0" w:space="0" w:color="auto"/>
      </w:divBdr>
      <w:divsChild>
        <w:div w:id="997882449">
          <w:marLeft w:val="0"/>
          <w:marRight w:val="0"/>
          <w:marTop w:val="0"/>
          <w:marBottom w:val="0"/>
          <w:divBdr>
            <w:top w:val="none" w:sz="0" w:space="0" w:color="auto"/>
            <w:left w:val="none" w:sz="0" w:space="0" w:color="auto"/>
            <w:bottom w:val="none" w:sz="0" w:space="0" w:color="auto"/>
            <w:right w:val="none" w:sz="0" w:space="0" w:color="auto"/>
          </w:divBdr>
          <w:divsChild>
            <w:div w:id="194582324">
              <w:marLeft w:val="0"/>
              <w:marRight w:val="0"/>
              <w:marTop w:val="0"/>
              <w:marBottom w:val="0"/>
              <w:divBdr>
                <w:top w:val="none" w:sz="0" w:space="0" w:color="auto"/>
                <w:left w:val="none" w:sz="0" w:space="0" w:color="auto"/>
                <w:bottom w:val="none" w:sz="0" w:space="0" w:color="auto"/>
                <w:right w:val="none" w:sz="0" w:space="0" w:color="auto"/>
              </w:divBdr>
              <w:divsChild>
                <w:div w:id="849175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5928006">
      <w:bodyDiv w:val="1"/>
      <w:marLeft w:val="0"/>
      <w:marRight w:val="0"/>
      <w:marTop w:val="0"/>
      <w:marBottom w:val="0"/>
      <w:divBdr>
        <w:top w:val="none" w:sz="0" w:space="0" w:color="auto"/>
        <w:left w:val="none" w:sz="0" w:space="0" w:color="auto"/>
        <w:bottom w:val="none" w:sz="0" w:space="0" w:color="auto"/>
        <w:right w:val="none" w:sz="0" w:space="0" w:color="auto"/>
      </w:divBdr>
      <w:divsChild>
        <w:div w:id="1754744130">
          <w:marLeft w:val="0"/>
          <w:marRight w:val="0"/>
          <w:marTop w:val="0"/>
          <w:marBottom w:val="0"/>
          <w:divBdr>
            <w:top w:val="none" w:sz="0" w:space="0" w:color="auto"/>
            <w:left w:val="none" w:sz="0" w:space="0" w:color="auto"/>
            <w:bottom w:val="none" w:sz="0" w:space="0" w:color="auto"/>
            <w:right w:val="none" w:sz="0" w:space="0" w:color="auto"/>
          </w:divBdr>
          <w:divsChild>
            <w:div w:id="929850584">
              <w:marLeft w:val="0"/>
              <w:marRight w:val="0"/>
              <w:marTop w:val="0"/>
              <w:marBottom w:val="0"/>
              <w:divBdr>
                <w:top w:val="none" w:sz="0" w:space="0" w:color="auto"/>
                <w:left w:val="none" w:sz="0" w:space="0" w:color="auto"/>
                <w:bottom w:val="none" w:sz="0" w:space="0" w:color="auto"/>
                <w:right w:val="none" w:sz="0" w:space="0" w:color="auto"/>
              </w:divBdr>
              <w:divsChild>
                <w:div w:id="2052608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3181320">
      <w:bodyDiv w:val="1"/>
      <w:marLeft w:val="0"/>
      <w:marRight w:val="0"/>
      <w:marTop w:val="0"/>
      <w:marBottom w:val="0"/>
      <w:divBdr>
        <w:top w:val="none" w:sz="0" w:space="0" w:color="auto"/>
        <w:left w:val="none" w:sz="0" w:space="0" w:color="auto"/>
        <w:bottom w:val="none" w:sz="0" w:space="0" w:color="auto"/>
        <w:right w:val="none" w:sz="0" w:space="0" w:color="auto"/>
      </w:divBdr>
    </w:div>
    <w:div w:id="552303908">
      <w:bodyDiv w:val="1"/>
      <w:marLeft w:val="0"/>
      <w:marRight w:val="0"/>
      <w:marTop w:val="0"/>
      <w:marBottom w:val="0"/>
      <w:divBdr>
        <w:top w:val="none" w:sz="0" w:space="0" w:color="auto"/>
        <w:left w:val="none" w:sz="0" w:space="0" w:color="auto"/>
        <w:bottom w:val="none" w:sz="0" w:space="0" w:color="auto"/>
        <w:right w:val="none" w:sz="0" w:space="0" w:color="auto"/>
      </w:divBdr>
      <w:divsChild>
        <w:div w:id="1201089055">
          <w:marLeft w:val="0"/>
          <w:marRight w:val="0"/>
          <w:marTop w:val="0"/>
          <w:marBottom w:val="0"/>
          <w:divBdr>
            <w:top w:val="none" w:sz="0" w:space="0" w:color="auto"/>
            <w:left w:val="none" w:sz="0" w:space="0" w:color="auto"/>
            <w:bottom w:val="none" w:sz="0" w:space="0" w:color="auto"/>
            <w:right w:val="none" w:sz="0" w:space="0" w:color="auto"/>
          </w:divBdr>
        </w:div>
        <w:div w:id="1848905116">
          <w:marLeft w:val="0"/>
          <w:marRight w:val="0"/>
          <w:marTop w:val="0"/>
          <w:marBottom w:val="0"/>
          <w:divBdr>
            <w:top w:val="none" w:sz="0" w:space="0" w:color="auto"/>
            <w:left w:val="none" w:sz="0" w:space="0" w:color="auto"/>
            <w:bottom w:val="none" w:sz="0" w:space="0" w:color="auto"/>
            <w:right w:val="none" w:sz="0" w:space="0" w:color="auto"/>
          </w:divBdr>
        </w:div>
        <w:div w:id="596329104">
          <w:marLeft w:val="0"/>
          <w:marRight w:val="0"/>
          <w:marTop w:val="0"/>
          <w:marBottom w:val="0"/>
          <w:divBdr>
            <w:top w:val="none" w:sz="0" w:space="0" w:color="auto"/>
            <w:left w:val="none" w:sz="0" w:space="0" w:color="auto"/>
            <w:bottom w:val="none" w:sz="0" w:space="0" w:color="auto"/>
            <w:right w:val="none" w:sz="0" w:space="0" w:color="auto"/>
          </w:divBdr>
        </w:div>
      </w:divsChild>
    </w:div>
    <w:div w:id="706031302">
      <w:bodyDiv w:val="1"/>
      <w:marLeft w:val="0"/>
      <w:marRight w:val="0"/>
      <w:marTop w:val="0"/>
      <w:marBottom w:val="0"/>
      <w:divBdr>
        <w:top w:val="none" w:sz="0" w:space="0" w:color="auto"/>
        <w:left w:val="none" w:sz="0" w:space="0" w:color="auto"/>
        <w:bottom w:val="none" w:sz="0" w:space="0" w:color="auto"/>
        <w:right w:val="none" w:sz="0" w:space="0" w:color="auto"/>
      </w:divBdr>
    </w:div>
    <w:div w:id="847712329">
      <w:bodyDiv w:val="1"/>
      <w:marLeft w:val="0"/>
      <w:marRight w:val="0"/>
      <w:marTop w:val="0"/>
      <w:marBottom w:val="0"/>
      <w:divBdr>
        <w:top w:val="none" w:sz="0" w:space="0" w:color="auto"/>
        <w:left w:val="none" w:sz="0" w:space="0" w:color="auto"/>
        <w:bottom w:val="none" w:sz="0" w:space="0" w:color="auto"/>
        <w:right w:val="none" w:sz="0" w:space="0" w:color="auto"/>
      </w:divBdr>
    </w:div>
    <w:div w:id="855313044">
      <w:bodyDiv w:val="1"/>
      <w:marLeft w:val="0"/>
      <w:marRight w:val="0"/>
      <w:marTop w:val="0"/>
      <w:marBottom w:val="0"/>
      <w:divBdr>
        <w:top w:val="none" w:sz="0" w:space="0" w:color="auto"/>
        <w:left w:val="none" w:sz="0" w:space="0" w:color="auto"/>
        <w:bottom w:val="none" w:sz="0" w:space="0" w:color="auto"/>
        <w:right w:val="none" w:sz="0" w:space="0" w:color="auto"/>
      </w:divBdr>
      <w:divsChild>
        <w:div w:id="272329370">
          <w:marLeft w:val="0"/>
          <w:marRight w:val="0"/>
          <w:marTop w:val="0"/>
          <w:marBottom w:val="0"/>
          <w:divBdr>
            <w:top w:val="none" w:sz="0" w:space="0" w:color="auto"/>
            <w:left w:val="none" w:sz="0" w:space="0" w:color="auto"/>
            <w:bottom w:val="none" w:sz="0" w:space="0" w:color="auto"/>
            <w:right w:val="none" w:sz="0" w:space="0" w:color="auto"/>
          </w:divBdr>
          <w:divsChild>
            <w:div w:id="135533673">
              <w:marLeft w:val="0"/>
              <w:marRight w:val="0"/>
              <w:marTop w:val="0"/>
              <w:marBottom w:val="0"/>
              <w:divBdr>
                <w:top w:val="none" w:sz="0" w:space="0" w:color="auto"/>
                <w:left w:val="none" w:sz="0" w:space="0" w:color="auto"/>
                <w:bottom w:val="none" w:sz="0" w:space="0" w:color="auto"/>
                <w:right w:val="none" w:sz="0" w:space="0" w:color="auto"/>
              </w:divBdr>
              <w:divsChild>
                <w:div w:id="1519853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6044511">
      <w:bodyDiv w:val="1"/>
      <w:marLeft w:val="0"/>
      <w:marRight w:val="0"/>
      <w:marTop w:val="0"/>
      <w:marBottom w:val="0"/>
      <w:divBdr>
        <w:top w:val="none" w:sz="0" w:space="0" w:color="auto"/>
        <w:left w:val="none" w:sz="0" w:space="0" w:color="auto"/>
        <w:bottom w:val="none" w:sz="0" w:space="0" w:color="auto"/>
        <w:right w:val="none" w:sz="0" w:space="0" w:color="auto"/>
      </w:divBdr>
    </w:div>
    <w:div w:id="1004210286">
      <w:bodyDiv w:val="1"/>
      <w:marLeft w:val="0"/>
      <w:marRight w:val="0"/>
      <w:marTop w:val="0"/>
      <w:marBottom w:val="0"/>
      <w:divBdr>
        <w:top w:val="none" w:sz="0" w:space="0" w:color="auto"/>
        <w:left w:val="none" w:sz="0" w:space="0" w:color="auto"/>
        <w:bottom w:val="none" w:sz="0" w:space="0" w:color="auto"/>
        <w:right w:val="none" w:sz="0" w:space="0" w:color="auto"/>
      </w:divBdr>
    </w:div>
    <w:div w:id="1225261888">
      <w:bodyDiv w:val="1"/>
      <w:marLeft w:val="0"/>
      <w:marRight w:val="0"/>
      <w:marTop w:val="0"/>
      <w:marBottom w:val="0"/>
      <w:divBdr>
        <w:top w:val="none" w:sz="0" w:space="0" w:color="auto"/>
        <w:left w:val="none" w:sz="0" w:space="0" w:color="auto"/>
        <w:bottom w:val="none" w:sz="0" w:space="0" w:color="auto"/>
        <w:right w:val="none" w:sz="0" w:space="0" w:color="auto"/>
      </w:divBdr>
    </w:div>
    <w:div w:id="1452243686">
      <w:bodyDiv w:val="1"/>
      <w:marLeft w:val="0"/>
      <w:marRight w:val="0"/>
      <w:marTop w:val="0"/>
      <w:marBottom w:val="0"/>
      <w:divBdr>
        <w:top w:val="none" w:sz="0" w:space="0" w:color="auto"/>
        <w:left w:val="none" w:sz="0" w:space="0" w:color="auto"/>
        <w:bottom w:val="none" w:sz="0" w:space="0" w:color="auto"/>
        <w:right w:val="none" w:sz="0" w:space="0" w:color="auto"/>
      </w:divBdr>
    </w:div>
    <w:div w:id="1520925574">
      <w:bodyDiv w:val="1"/>
      <w:marLeft w:val="0"/>
      <w:marRight w:val="0"/>
      <w:marTop w:val="0"/>
      <w:marBottom w:val="0"/>
      <w:divBdr>
        <w:top w:val="none" w:sz="0" w:space="0" w:color="auto"/>
        <w:left w:val="none" w:sz="0" w:space="0" w:color="auto"/>
        <w:bottom w:val="none" w:sz="0" w:space="0" w:color="auto"/>
        <w:right w:val="none" w:sz="0" w:space="0" w:color="auto"/>
      </w:divBdr>
      <w:divsChild>
        <w:div w:id="1234968524">
          <w:marLeft w:val="0"/>
          <w:marRight w:val="0"/>
          <w:marTop w:val="0"/>
          <w:marBottom w:val="0"/>
          <w:divBdr>
            <w:top w:val="none" w:sz="0" w:space="0" w:color="auto"/>
            <w:left w:val="none" w:sz="0" w:space="0" w:color="auto"/>
            <w:bottom w:val="none" w:sz="0" w:space="0" w:color="auto"/>
            <w:right w:val="none" w:sz="0" w:space="0" w:color="auto"/>
          </w:divBdr>
          <w:divsChild>
            <w:div w:id="1605840894">
              <w:marLeft w:val="0"/>
              <w:marRight w:val="0"/>
              <w:marTop w:val="0"/>
              <w:marBottom w:val="0"/>
              <w:divBdr>
                <w:top w:val="none" w:sz="0" w:space="0" w:color="auto"/>
                <w:left w:val="none" w:sz="0" w:space="0" w:color="auto"/>
                <w:bottom w:val="none" w:sz="0" w:space="0" w:color="auto"/>
                <w:right w:val="none" w:sz="0" w:space="0" w:color="auto"/>
              </w:divBdr>
              <w:divsChild>
                <w:div w:id="1096444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7222439">
      <w:bodyDiv w:val="1"/>
      <w:marLeft w:val="0"/>
      <w:marRight w:val="0"/>
      <w:marTop w:val="0"/>
      <w:marBottom w:val="0"/>
      <w:divBdr>
        <w:top w:val="none" w:sz="0" w:space="0" w:color="auto"/>
        <w:left w:val="none" w:sz="0" w:space="0" w:color="auto"/>
        <w:bottom w:val="none" w:sz="0" w:space="0" w:color="auto"/>
        <w:right w:val="none" w:sz="0" w:space="0" w:color="auto"/>
      </w:divBdr>
    </w:div>
    <w:div w:id="1981230066">
      <w:bodyDiv w:val="1"/>
      <w:marLeft w:val="0"/>
      <w:marRight w:val="0"/>
      <w:marTop w:val="0"/>
      <w:marBottom w:val="0"/>
      <w:divBdr>
        <w:top w:val="none" w:sz="0" w:space="0" w:color="auto"/>
        <w:left w:val="none" w:sz="0" w:space="0" w:color="auto"/>
        <w:bottom w:val="none" w:sz="0" w:space="0" w:color="auto"/>
        <w:right w:val="none" w:sz="0" w:space="0" w:color="auto"/>
      </w:divBdr>
      <w:divsChild>
        <w:div w:id="1920479565">
          <w:marLeft w:val="0"/>
          <w:marRight w:val="0"/>
          <w:marTop w:val="0"/>
          <w:marBottom w:val="0"/>
          <w:divBdr>
            <w:top w:val="none" w:sz="0" w:space="0" w:color="auto"/>
            <w:left w:val="none" w:sz="0" w:space="0" w:color="auto"/>
            <w:bottom w:val="none" w:sz="0" w:space="0" w:color="auto"/>
            <w:right w:val="none" w:sz="0" w:space="0" w:color="auto"/>
          </w:divBdr>
          <w:divsChild>
            <w:div w:id="1046297821">
              <w:marLeft w:val="0"/>
              <w:marRight w:val="0"/>
              <w:marTop w:val="0"/>
              <w:marBottom w:val="0"/>
              <w:divBdr>
                <w:top w:val="none" w:sz="0" w:space="0" w:color="auto"/>
                <w:left w:val="none" w:sz="0" w:space="0" w:color="auto"/>
                <w:bottom w:val="none" w:sz="0" w:space="0" w:color="auto"/>
                <w:right w:val="none" w:sz="0" w:space="0" w:color="auto"/>
              </w:divBdr>
              <w:divsChild>
                <w:div w:id="183446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080/00438240500509744" TargetMode="External"/><Relationship Id="rId21" Type="http://schemas.openxmlformats.org/officeDocument/2006/relationships/image" Target="media/image16.png"/><Relationship Id="rId42" Type="http://schemas.openxmlformats.org/officeDocument/2006/relationships/hyperlink" Target="https://archive.org/details/inequalityofhuma00gobi/page/n5/mode/2up" TargetMode="External"/><Relationship Id="rId47" Type="http://schemas.openxmlformats.org/officeDocument/2006/relationships/hyperlink" Target="https://www.academia.edu/477696/Archaeology_ideology_and_society_The_German_experience_Gesellschaften_und_Staaten_im_Epochenwandel_7_Bern_und_Frankfurt_M_Peter_Lang_2000_2nd_ed_2002_" TargetMode="External"/><Relationship Id="rId63" Type="http://schemas.openxmlformats.org/officeDocument/2006/relationships/hyperlink" Target="https://www.theholocaustexplained.org/resistance-responses-collaboration/german-collaboration-and-complicity/civil-service/" TargetMode="External"/><Relationship Id="rId68" Type="http://schemas.openxmlformats.org/officeDocument/2006/relationships/hyperlink" Target="https://www.jstor.org/stable/24442790" TargetMode="External"/><Relationship Id="rId16" Type="http://schemas.openxmlformats.org/officeDocument/2006/relationships/image" Target="media/image11.png"/><Relationship Id="rId11" Type="http://schemas.openxmlformats.org/officeDocument/2006/relationships/image" Target="media/image6.png"/><Relationship Id="rId24" Type="http://schemas.openxmlformats.org/officeDocument/2006/relationships/hyperlink" Target="https://aboutholocaust.org/en/facts/what-was-the-ss" TargetMode="External"/><Relationship Id="rId32" Type="http://schemas.openxmlformats.org/officeDocument/2006/relationships/hyperlink" Target="https://www.britannica.com/topic/Gestapo" TargetMode="External"/><Relationship Id="rId37" Type="http://schemas.openxmlformats.org/officeDocument/2006/relationships/hyperlink" Target="https://doi.org/10.3138/9781442616950" TargetMode="External"/><Relationship Id="rId40" Type="http://schemas.openxmlformats.org/officeDocument/2006/relationships/hyperlink" Target="https://encyclopedia.ushmm.org/content/en/article/lebensraum" TargetMode="External"/><Relationship Id="rId45" Type="http://schemas.openxmlformats.org/officeDocument/2006/relationships/hyperlink" Target="https://doi.org/10.1093/oso/9780199550074.003.0017" TargetMode="External"/><Relationship Id="rId53" Type="http://schemas.openxmlformats.org/officeDocument/2006/relationships/hyperlink" Target="https://search-ebscohost-com.ezproxy.uwtsd.ac.uk/login.aspx?direct=true&amp;db=asu&amp;AN=504154248&amp;site=ehost-live" TargetMode="External"/><Relationship Id="rId58" Type="http://schemas.openxmlformats.org/officeDocument/2006/relationships/hyperlink" Target="https://theconversation.com/archaeologists-must-avoid-prehistoric-brexit-parallels-they-encourage-twisted-readings-of-the-past-109037" TargetMode="External"/><Relationship Id="rId66" Type="http://schemas.openxmlformats.org/officeDocument/2006/relationships/hyperlink" Target="https://collections.ushmm.org/search/catalog/pa1170471" TargetMode="External"/><Relationship Id="rId74" Type="http://schemas.openxmlformats.org/officeDocument/2006/relationships/footer" Target="footer2.xml"/><Relationship Id="rId5" Type="http://schemas.openxmlformats.org/officeDocument/2006/relationships/endnotes" Target="endnotes.xml"/><Relationship Id="rId61" Type="http://schemas.openxmlformats.org/officeDocument/2006/relationships/hyperlink" Target="https://www.timesofisrael.com/new-french-film-raises-ghosts-of-nazi-medical-horrors/" TargetMode="External"/><Relationship Id="rId19" Type="http://schemas.openxmlformats.org/officeDocument/2006/relationships/image" Target="media/image1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hyperlink" Target="https://atlantipedia.ie/samples/wirth-hermann/" TargetMode="External"/><Relationship Id="rId30" Type="http://schemas.openxmlformats.org/officeDocument/2006/relationships/hyperlink" Target="https://scholars.unh.edu/spectrum/vol1/iss1/2" TargetMode="External"/><Relationship Id="rId35" Type="http://schemas.openxmlformats.org/officeDocument/2006/relationships/hyperlink" Target="https://history.blog.gov.uk/2021/01/20/whats-the-context-foundation-of-the-german-empire-18-january-1871/" TargetMode="External"/><Relationship Id="rId43" Type="http://schemas.openxmlformats.org/officeDocument/2006/relationships/hyperlink" Target="https://www.jewishvirtuallibrary.org/background-and-overview-of-the-nazi-party-nsdap" TargetMode="External"/><Relationship Id="rId48" Type="http://schemas.openxmlformats.org/officeDocument/2006/relationships/hyperlink" Target="https://www.academia.edu/8613964/The_Ahnenerbe_of_the_SS_1935_1945_A_think_tank_for_Germanic_supremacy" TargetMode="External"/><Relationship Id="rId56" Type="http://schemas.openxmlformats.org/officeDocument/2006/relationships/hyperlink" Target="https://www.proquest.com/docview/249982125?pq-origsite=gscholar&amp;fromopenview=true" TargetMode="External"/><Relationship Id="rId64" Type="http://schemas.openxmlformats.org/officeDocument/2006/relationships/hyperlink" Target="https://doi.org/10.2307/277900" TargetMode="External"/><Relationship Id="rId69" Type="http://schemas.openxmlformats.org/officeDocument/2006/relationships/hyperlink" Target="https://doi.org/10.1007/978-1-349-04958-5_8" TargetMode="External"/><Relationship Id="rId77" Type="http://schemas.openxmlformats.org/officeDocument/2006/relationships/glossaryDocument" Target="glossary/document.xml"/><Relationship Id="rId8" Type="http://schemas.openxmlformats.org/officeDocument/2006/relationships/image" Target="media/image3.png"/><Relationship Id="rId51" Type="http://schemas.openxmlformats.org/officeDocument/2006/relationships/hyperlink" Target="https://www.oxfordreference.com/display/10.1093/oi/authority.20110803100042966" TargetMode="External"/><Relationship Id="rId72" Type="http://schemas.openxmlformats.org/officeDocument/2006/relationships/header" Target="header1.xml"/><Relationship Id="rId3" Type="http://schemas.openxmlformats.org/officeDocument/2006/relationships/webSettings" Target="webSettings.xm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hyperlink" Target="https://doi.org/10.1017/S0003598X00078376" TargetMode="External"/><Relationship Id="rId33" Type="http://schemas.openxmlformats.org/officeDocument/2006/relationships/hyperlink" Target="https://www.istorija.lt/data/public/uploads/2020/10/la_35_83-94.pdf" TargetMode="External"/><Relationship Id="rId38" Type="http://schemas.openxmlformats.org/officeDocument/2006/relationships/hyperlink" Target="https://www.academia.edu/2082057/Archaeology_nationalism_Nazism_A_warning_from_prehistory" TargetMode="External"/><Relationship Id="rId46" Type="http://schemas.openxmlformats.org/officeDocument/2006/relationships/hyperlink" Target="https://www.jstor.org/stable/44450470?read-now=1&amp;seq=1" TargetMode="External"/><Relationship Id="rId59" Type="http://schemas.openxmlformats.org/officeDocument/2006/relationships/hyperlink" Target="https://www.theguardian.com/science/2017/apr/10/the-politics-and-power-of-american-archaeology" TargetMode="External"/><Relationship Id="rId67" Type="http://schemas.openxmlformats.org/officeDocument/2006/relationships/hyperlink" Target="https://www.ushmm.org/teach/teaching-materials/roles-of-individuals/ethical-leadership/education-under-the-third-reich" TargetMode="External"/><Relationship Id="rId20" Type="http://schemas.openxmlformats.org/officeDocument/2006/relationships/image" Target="media/image15.png"/><Relationship Id="rId41" Type="http://schemas.openxmlformats.org/officeDocument/2006/relationships/hyperlink" Target="https://encyclopedia.ushmm.org/content/en/article/alfred-rosenberg" TargetMode="External"/><Relationship Id="rId54" Type="http://schemas.openxmlformats.org/officeDocument/2006/relationships/hyperlink" Target="https://magazine.punch.co.uk/image/10000jqWtnWPsFlg" TargetMode="External"/><Relationship Id="rId62" Type="http://schemas.openxmlformats.org/officeDocument/2006/relationships/hyperlink" Target="https://www.timesofisrael.com/liveblog_entry/herzog-sheds-light-on-victims-whose-bodies-were-set-to-become-parts-of-museum-of-jewish-skeletons/" TargetMode="External"/><Relationship Id="rId70" Type="http://schemas.openxmlformats.org/officeDocument/2006/relationships/hyperlink" Target="https://www.yadvashem.org/odot_pdf/Microsoft%20Word%20-%205718.pdf" TargetMode="External"/><Relationship Id="rId75" Type="http://schemas.openxmlformats.org/officeDocument/2006/relationships/header" Target="header2.xml"/><Relationship Id="rId1" Type="http://schemas.openxmlformats.org/officeDocument/2006/relationships/styles" Target="styles.xml"/><Relationship Id="rId6" Type="http://schemas.openxmlformats.org/officeDocument/2006/relationships/image" Target="media/image1.png"/><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hyperlink" Target="https://www.bbc.co.uk/history/historic_figures/wilhelm_kaiser_ii.shtml" TargetMode="External"/><Relationship Id="rId36" Type="http://schemas.openxmlformats.org/officeDocument/2006/relationships/hyperlink" Target="https://doi.org/10.1080/0031322X.2013.875249" TargetMode="External"/><Relationship Id="rId49" Type="http://schemas.openxmlformats.org/officeDocument/2006/relationships/hyperlink" Target="https://doi.org/10.1017/S0003598X00090001" TargetMode="External"/><Relationship Id="rId57" Type="http://schemas.openxmlformats.org/officeDocument/2006/relationships/hyperlink" Target="https://www.smithsonianmag.com/smart-news/diaries-holocaust-architect-heinrich-himmler-discovered-russia-180960005/" TargetMode="External"/><Relationship Id="rId10" Type="http://schemas.openxmlformats.org/officeDocument/2006/relationships/image" Target="media/image5.png"/><Relationship Id="rId31" Type="http://schemas.openxmlformats.org/officeDocument/2006/relationships/hyperlink" Target="https://www.britannica.com/biography/Adolf-Hitler/Hitlers-place-in-history" TargetMode="External"/><Relationship Id="rId44" Type="http://schemas.openxmlformats.org/officeDocument/2006/relationships/hyperlink" Target="https://cau.gelehrtenverzeichnis.de/person/c3372e3a-3f13-1d31-801f-4d4c60865417?lang=en" TargetMode="External"/><Relationship Id="rId52" Type="http://schemas.openxmlformats.org/officeDocument/2006/relationships/hyperlink" Target="https://www.oxfordreference.com/display/10.1093/oi/authority.20110803095857993" TargetMode="External"/><Relationship Id="rId60" Type="http://schemas.openxmlformats.org/officeDocument/2006/relationships/hyperlink" Target="https://www.theholocaustexplained.org/the-nazi-rise-to-power/the-effects-of-the-first-world-war-on-germany/the-treaty-of-versailles/" TargetMode="External"/><Relationship Id="rId65" Type="http://schemas.openxmlformats.org/officeDocument/2006/relationships/hyperlink" Target="https://www.researchgate.net/figure/Ahnenerbe-emblem-photograph-by-J-Turek_fig4_337534687" TargetMode="External"/><Relationship Id="rId73" Type="http://schemas.openxmlformats.org/officeDocument/2006/relationships/footer" Target="footer1.xml"/><Relationship Id="rId78"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image" Target="media/image4.png"/><Relationship Id="rId13" Type="http://schemas.openxmlformats.org/officeDocument/2006/relationships/image" Target="media/image8.png"/><Relationship Id="rId18" Type="http://schemas.openxmlformats.org/officeDocument/2006/relationships/image" Target="media/image13.png"/><Relationship Id="rId39" Type="http://schemas.openxmlformats.org/officeDocument/2006/relationships/hyperlink" Target="https://encyclopedia.ushmm.org/content/en/article/aryan-1" TargetMode="External"/><Relationship Id="rId34" Type="http://schemas.openxmlformats.org/officeDocument/2006/relationships/hyperlink" Target="https://minds.wisconsin.edu/handle/1793/64574" TargetMode="External"/><Relationship Id="rId50" Type="http://schemas.openxmlformats.org/officeDocument/2006/relationships/hyperlink" Target="http://worldarch.org/wp-content/uploads/2015/05/mccann.pdf" TargetMode="External"/><Relationship Id="rId55" Type="http://schemas.openxmlformats.org/officeDocument/2006/relationships/hyperlink" Target="https://rarehistoricalphotos.com/german-expedition-tibet-led-ernst-schafer-1938-1939/" TargetMode="External"/><Relationship Id="rId76" Type="http://schemas.openxmlformats.org/officeDocument/2006/relationships/fontTable" Target="fontTable.xml"/><Relationship Id="rId7" Type="http://schemas.openxmlformats.org/officeDocument/2006/relationships/image" Target="media/image2.png"/><Relationship Id="rId71" Type="http://schemas.openxmlformats.org/officeDocument/2006/relationships/hyperlink" Target="https://digitalcommons.unl.edu/nebanthro/78" TargetMode="External"/><Relationship Id="rId2" Type="http://schemas.openxmlformats.org/officeDocument/2006/relationships/settings" Target="settings.xml"/><Relationship Id="rId29" Type="http://schemas.openxmlformats.org/officeDocument/2006/relationships/hyperlink" Target="https://www.bbc.co.uk/news/world-asia-india-58466528"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35B1D9D4972AE41B98016F74205AF1A"/>
        <w:category>
          <w:name w:val="General"/>
          <w:gallery w:val="placeholder"/>
        </w:category>
        <w:types>
          <w:type w:val="bbPlcHdr"/>
        </w:types>
        <w:behaviors>
          <w:behavior w:val="content"/>
        </w:behaviors>
        <w:guid w:val="{BF97C8D2-B6F3-BA43-AE8A-CF573D2B15F5}"/>
      </w:docPartPr>
      <w:docPartBody>
        <w:p w:rsidR="00566673" w:rsidRDefault="00B5056A" w:rsidP="00B5056A">
          <w:pPr>
            <w:pStyle w:val="135B1D9D4972AE41B98016F74205AF1A"/>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056A"/>
    <w:rsid w:val="001C0A40"/>
    <w:rsid w:val="003E57A0"/>
    <w:rsid w:val="00566673"/>
    <w:rsid w:val="007940D3"/>
    <w:rsid w:val="00917F27"/>
    <w:rsid w:val="009271D9"/>
    <w:rsid w:val="009E6D94"/>
    <w:rsid w:val="00B5056A"/>
    <w:rsid w:val="00D81688"/>
    <w:rsid w:val="00FE1B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35B1D9D4972AE41B98016F74205AF1A">
    <w:name w:val="135B1D9D4972AE41B98016F74205AF1A"/>
    <w:rsid w:val="00B5056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16</Pages>
  <Words>4411</Words>
  <Characters>25149</Characters>
  <Application>Microsoft Office Word</Application>
  <DocSecurity>0</DocSecurity>
  <Lines>209</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Bakewell (2204367)</dc:creator>
  <cp:keywords/>
  <dc:description/>
  <cp:lastModifiedBy>Richard Bakewell (2204367)</cp:lastModifiedBy>
  <cp:revision>2</cp:revision>
  <cp:lastPrinted>2023-11-18T15:47:00Z</cp:lastPrinted>
  <dcterms:created xsi:type="dcterms:W3CDTF">2023-11-19T09:03:00Z</dcterms:created>
  <dcterms:modified xsi:type="dcterms:W3CDTF">2023-11-19T09:03:00Z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ac9ab0ef66c5d11ff37c3f72f013dd42b8116bf7153f7815c893f601c0187797</vt:lpwstr>
  </property>
</Properties>
</file>