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62CE5E"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006986B2"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029C8CF5"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66BB66DB"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6194580F"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79A0DFB2"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001D5478"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6A404D7B" w14:textId="77777777" w:rsidR="00DA01CB" w:rsidRDefault="00DA01CB" w:rsidP="00DA01CB">
      <w:pPr>
        <w:pStyle w:val="paragraph"/>
        <w:spacing w:before="0" w:beforeAutospacing="0" w:after="0" w:afterAutospacing="0" w:line="360" w:lineRule="auto"/>
        <w:ind w:left="-30" w:right="-30"/>
        <w:jc w:val="center"/>
        <w:textAlignment w:val="baseline"/>
        <w:rPr>
          <w:b/>
          <w:bCs/>
          <w:color w:val="242424"/>
          <w:shd w:val="clear" w:color="auto" w:fill="FFFFFF"/>
        </w:rPr>
      </w:pPr>
    </w:p>
    <w:p w14:paraId="75073785" w14:textId="65276E5D" w:rsidR="00DA01CB" w:rsidRPr="00DA01CB" w:rsidRDefault="0023344F" w:rsidP="0023344F">
      <w:pPr>
        <w:pStyle w:val="paragraph"/>
        <w:spacing w:before="0" w:beforeAutospacing="0" w:after="0" w:afterAutospacing="0" w:line="360" w:lineRule="auto"/>
        <w:ind w:right="-30"/>
        <w:textAlignment w:val="baseline"/>
        <w:rPr>
          <w:rStyle w:val="normaltextrun"/>
          <w:rFonts w:eastAsiaTheme="majorEastAsia"/>
        </w:rPr>
      </w:pPr>
      <w:r>
        <w:rPr>
          <w:b/>
          <w:bCs/>
          <w:color w:val="242424"/>
          <w:shd w:val="clear" w:color="auto" w:fill="FFFFFF"/>
        </w:rPr>
        <w:t xml:space="preserve">                                                     </w:t>
      </w:r>
      <w:r w:rsidR="00DA01CB" w:rsidRPr="00DA01CB">
        <w:rPr>
          <w:b/>
          <w:bCs/>
          <w:color w:val="242424"/>
          <w:shd w:val="clear" w:color="auto" w:fill="FFFFFF"/>
        </w:rPr>
        <w:t>Entrepreneurshi</w:t>
      </w:r>
      <w:r w:rsidR="00F8708D">
        <w:rPr>
          <w:b/>
          <w:bCs/>
          <w:color w:val="242424"/>
          <w:shd w:val="clear" w:color="auto" w:fill="FFFFFF"/>
        </w:rPr>
        <w:t>p</w:t>
      </w:r>
      <w:r w:rsidR="00DA01CB" w:rsidRPr="00DA01CB">
        <w:rPr>
          <w:b/>
          <w:bCs/>
          <w:color w:val="242424"/>
          <w:shd w:val="clear" w:color="auto" w:fill="FFFFFF"/>
        </w:rPr>
        <w:t xml:space="preserve"> ESSAY</w:t>
      </w:r>
    </w:p>
    <w:p w14:paraId="682E06FA" w14:textId="77777777" w:rsidR="00281BD4" w:rsidRDefault="00281BD4" w:rsidP="00DA01CB">
      <w:pPr>
        <w:pStyle w:val="paragraph"/>
        <w:spacing w:before="0" w:beforeAutospacing="0" w:after="0" w:afterAutospacing="0" w:line="360" w:lineRule="auto"/>
        <w:ind w:left="-30" w:right="-30"/>
        <w:jc w:val="center"/>
        <w:textAlignment w:val="baseline"/>
        <w:rPr>
          <w:rStyle w:val="normaltextrun"/>
          <w:rFonts w:eastAsiaTheme="majorEastAsia"/>
        </w:rPr>
      </w:pPr>
    </w:p>
    <w:p w14:paraId="32DBB372" w14:textId="3F70DF29" w:rsidR="00DA01CB" w:rsidRPr="00DA01CB" w:rsidRDefault="00DA01CB" w:rsidP="00DA01CB">
      <w:pPr>
        <w:pStyle w:val="paragraph"/>
        <w:spacing w:before="0" w:beforeAutospacing="0" w:after="0" w:afterAutospacing="0" w:line="360" w:lineRule="auto"/>
        <w:ind w:left="-30" w:right="-30"/>
        <w:jc w:val="center"/>
        <w:textAlignment w:val="baseline"/>
        <w:rPr>
          <w:lang w:val="en-GB"/>
        </w:rPr>
      </w:pPr>
      <w:r w:rsidRPr="00DA01CB">
        <w:rPr>
          <w:rStyle w:val="normaltextrun"/>
          <w:rFonts w:eastAsiaTheme="majorEastAsia"/>
        </w:rPr>
        <w:t>Student Id-Number:</w:t>
      </w:r>
      <w:r w:rsidR="00BC765C">
        <w:rPr>
          <w:rStyle w:val="normaltextrun"/>
          <w:rFonts w:eastAsiaTheme="majorEastAsia"/>
        </w:rPr>
        <w:t xml:space="preserve"> 222</w:t>
      </w:r>
      <w:r w:rsidR="004E2B15">
        <w:rPr>
          <w:rStyle w:val="normaltextrun"/>
          <w:rFonts w:eastAsiaTheme="majorEastAsia"/>
        </w:rPr>
        <w:t>6638</w:t>
      </w:r>
    </w:p>
    <w:p w14:paraId="317FDEA7" w14:textId="20C583AD" w:rsidR="00DA01CB" w:rsidRPr="00DA01CB" w:rsidRDefault="00DA01CB" w:rsidP="00DA01CB">
      <w:pPr>
        <w:pStyle w:val="paragraph"/>
        <w:spacing w:before="0" w:beforeAutospacing="0" w:after="0" w:afterAutospacing="0" w:line="360" w:lineRule="auto"/>
        <w:ind w:left="-30" w:right="-30"/>
        <w:jc w:val="center"/>
        <w:textAlignment w:val="baseline"/>
        <w:rPr>
          <w:lang w:val="en-GB"/>
        </w:rPr>
      </w:pPr>
      <w:r w:rsidRPr="00DA01CB">
        <w:rPr>
          <w:rStyle w:val="normaltextrun"/>
          <w:rFonts w:eastAsiaTheme="majorEastAsia"/>
        </w:rPr>
        <w:t>Tutor’s Name:</w:t>
      </w:r>
      <w:r w:rsidR="004E2B15">
        <w:rPr>
          <w:rStyle w:val="normaltextrun"/>
          <w:rFonts w:eastAsiaTheme="majorEastAsia"/>
        </w:rPr>
        <w:t xml:space="preserve"> Neil D</w:t>
      </w:r>
      <w:r w:rsidR="00324572">
        <w:rPr>
          <w:rStyle w:val="normaltextrun"/>
          <w:rFonts w:eastAsiaTheme="majorEastAsia"/>
        </w:rPr>
        <w:t>yer</w:t>
      </w:r>
    </w:p>
    <w:p w14:paraId="118D7607" w14:textId="28FD2F9B" w:rsidR="00DA01CB" w:rsidRDefault="00DA01CB" w:rsidP="00DA01CB">
      <w:pPr>
        <w:pStyle w:val="paragraph"/>
        <w:spacing w:before="0" w:beforeAutospacing="0" w:after="0" w:afterAutospacing="0" w:line="360" w:lineRule="auto"/>
        <w:ind w:left="-30" w:right="-30"/>
        <w:jc w:val="center"/>
        <w:textAlignment w:val="baseline"/>
        <w:rPr>
          <w:rStyle w:val="normaltextrun"/>
          <w:rFonts w:eastAsiaTheme="majorEastAsia"/>
        </w:rPr>
      </w:pPr>
      <w:r w:rsidRPr="00DA01CB">
        <w:rPr>
          <w:rStyle w:val="normaltextrun"/>
          <w:rFonts w:eastAsiaTheme="majorEastAsia"/>
        </w:rPr>
        <w:t>Due Date:</w:t>
      </w:r>
      <w:r w:rsidR="00324572">
        <w:rPr>
          <w:rStyle w:val="normaltextrun"/>
          <w:rFonts w:eastAsiaTheme="majorEastAsia"/>
        </w:rPr>
        <w:t xml:space="preserve"> 13/05/2024</w:t>
      </w:r>
      <w:r w:rsidR="0023344F">
        <w:rPr>
          <w:rStyle w:val="normaltextrun"/>
          <w:rFonts w:eastAsiaTheme="majorEastAsia"/>
        </w:rPr>
        <w:t xml:space="preserve">                                                                                            </w:t>
      </w:r>
    </w:p>
    <w:p w14:paraId="39610DB4" w14:textId="197FAE1D" w:rsidR="0023344F" w:rsidRPr="00DA01CB" w:rsidRDefault="0023344F" w:rsidP="0023344F">
      <w:pPr>
        <w:pStyle w:val="paragraph"/>
        <w:spacing w:before="0" w:beforeAutospacing="0" w:after="0" w:afterAutospacing="0" w:line="360" w:lineRule="auto"/>
        <w:ind w:left="-30" w:right="-30"/>
        <w:textAlignment w:val="baseline"/>
        <w:rPr>
          <w:rStyle w:val="normaltextrun"/>
          <w:rFonts w:eastAsiaTheme="majorEastAsia"/>
        </w:rPr>
      </w:pPr>
      <w:r>
        <w:rPr>
          <w:rStyle w:val="normaltextrun"/>
          <w:rFonts w:eastAsiaTheme="majorEastAsia"/>
        </w:rPr>
        <w:t xml:space="preserve">                                             Student Name: Silviu</w:t>
      </w:r>
      <w:r w:rsidR="000B48D7">
        <w:rPr>
          <w:rStyle w:val="normaltextrun"/>
          <w:rFonts w:eastAsiaTheme="majorEastAsia"/>
        </w:rPr>
        <w:t>-Nicolae Comanescu</w:t>
      </w:r>
    </w:p>
    <w:p w14:paraId="3BAEEE3C" w14:textId="31C8A572" w:rsidR="00DA01CB" w:rsidRDefault="00CA78E2" w:rsidP="00DA01CB">
      <w:pPr>
        <w:spacing w:line="360" w:lineRule="auto"/>
        <w:rPr>
          <w:rStyle w:val="normaltextrun"/>
          <w:rFonts w:ascii="Times New Roman" w:eastAsiaTheme="majorEastAsia" w:hAnsi="Times New Roman" w:cs="Times New Roman"/>
        </w:rPr>
      </w:pPr>
      <w:r>
        <w:rPr>
          <w:rStyle w:val="normaltextrun"/>
          <w:rFonts w:ascii="Times New Roman" w:eastAsiaTheme="majorEastAsia" w:hAnsi="Times New Roman" w:cs="Times New Roman"/>
        </w:rPr>
        <w:t xml:space="preserve">                                             </w:t>
      </w:r>
    </w:p>
    <w:p w14:paraId="71E97842" w14:textId="77777777" w:rsidR="00CA78E2" w:rsidRDefault="00CA78E2" w:rsidP="00DA01CB">
      <w:pPr>
        <w:spacing w:line="360" w:lineRule="auto"/>
        <w:rPr>
          <w:rStyle w:val="normaltextrun"/>
          <w:rFonts w:ascii="Times New Roman" w:eastAsiaTheme="majorEastAsia" w:hAnsi="Times New Roman" w:cs="Times New Roman"/>
        </w:rPr>
      </w:pPr>
    </w:p>
    <w:p w14:paraId="2B7A812F" w14:textId="77777777" w:rsidR="00CA78E2" w:rsidRDefault="00CA78E2" w:rsidP="00DA01CB">
      <w:pPr>
        <w:spacing w:line="360" w:lineRule="auto"/>
        <w:rPr>
          <w:rStyle w:val="normaltextrun"/>
          <w:rFonts w:ascii="Times New Roman" w:eastAsiaTheme="majorEastAsia" w:hAnsi="Times New Roman" w:cs="Times New Roman"/>
        </w:rPr>
      </w:pPr>
    </w:p>
    <w:p w14:paraId="37972C3A" w14:textId="77777777" w:rsidR="00CA78E2" w:rsidRDefault="00CA78E2" w:rsidP="00DA01CB">
      <w:pPr>
        <w:spacing w:line="360" w:lineRule="auto"/>
        <w:rPr>
          <w:rStyle w:val="normaltextrun"/>
          <w:rFonts w:ascii="Times New Roman" w:eastAsiaTheme="majorEastAsia" w:hAnsi="Times New Roman" w:cs="Times New Roman"/>
        </w:rPr>
      </w:pPr>
    </w:p>
    <w:p w14:paraId="36457181" w14:textId="77777777" w:rsidR="00CA78E2" w:rsidRDefault="00CA78E2" w:rsidP="00DA01CB">
      <w:pPr>
        <w:spacing w:line="360" w:lineRule="auto"/>
        <w:rPr>
          <w:rStyle w:val="normaltextrun"/>
          <w:rFonts w:ascii="Times New Roman" w:eastAsiaTheme="majorEastAsia" w:hAnsi="Times New Roman" w:cs="Times New Roman"/>
        </w:rPr>
      </w:pPr>
    </w:p>
    <w:p w14:paraId="69F5F8B6" w14:textId="77777777" w:rsidR="00CA78E2" w:rsidRDefault="00CA78E2" w:rsidP="00DA01CB">
      <w:pPr>
        <w:spacing w:line="360" w:lineRule="auto"/>
        <w:rPr>
          <w:rStyle w:val="normaltextrun"/>
          <w:rFonts w:ascii="Times New Roman" w:eastAsiaTheme="majorEastAsia" w:hAnsi="Times New Roman" w:cs="Times New Roman"/>
        </w:rPr>
      </w:pPr>
    </w:p>
    <w:p w14:paraId="4228C60F" w14:textId="77777777" w:rsidR="00CA78E2" w:rsidRDefault="00CA78E2" w:rsidP="00DA01CB">
      <w:pPr>
        <w:spacing w:line="360" w:lineRule="auto"/>
        <w:rPr>
          <w:rStyle w:val="normaltextrun"/>
          <w:rFonts w:ascii="Times New Roman" w:eastAsiaTheme="majorEastAsia" w:hAnsi="Times New Roman" w:cs="Times New Roman"/>
        </w:rPr>
      </w:pPr>
    </w:p>
    <w:p w14:paraId="75B779D1" w14:textId="77777777" w:rsidR="00CA78E2" w:rsidRDefault="00CA78E2" w:rsidP="00DA01CB">
      <w:pPr>
        <w:spacing w:line="360" w:lineRule="auto"/>
        <w:rPr>
          <w:rStyle w:val="normaltextrun"/>
          <w:rFonts w:ascii="Times New Roman" w:eastAsiaTheme="majorEastAsia" w:hAnsi="Times New Roman" w:cs="Times New Roman"/>
        </w:rPr>
      </w:pPr>
    </w:p>
    <w:p w14:paraId="347E8866" w14:textId="77777777" w:rsidR="00CA78E2" w:rsidRDefault="00CA78E2" w:rsidP="00DA01CB">
      <w:pPr>
        <w:spacing w:line="360" w:lineRule="auto"/>
        <w:rPr>
          <w:rStyle w:val="normaltextrun"/>
          <w:rFonts w:ascii="Times New Roman" w:eastAsiaTheme="majorEastAsia" w:hAnsi="Times New Roman" w:cs="Times New Roman"/>
        </w:rPr>
      </w:pPr>
    </w:p>
    <w:p w14:paraId="378E0EE5" w14:textId="77777777" w:rsidR="00CA78E2" w:rsidRPr="00DA01CB" w:rsidRDefault="00CA78E2" w:rsidP="00DA01CB">
      <w:pPr>
        <w:spacing w:line="360" w:lineRule="auto"/>
        <w:rPr>
          <w:rStyle w:val="normaltextrun"/>
          <w:rFonts w:ascii="Times New Roman" w:eastAsiaTheme="majorEastAsia" w:hAnsi="Times New Roman" w:cs="Times New Roman"/>
          <w:lang w:val="en-US" w:eastAsia="en-US"/>
        </w:rPr>
      </w:pPr>
    </w:p>
    <w:p w14:paraId="7ADF9E3F" w14:textId="77777777" w:rsidR="00DA01CB" w:rsidRPr="00DA01CB" w:rsidRDefault="00DA01CB" w:rsidP="00DA01CB">
      <w:pPr>
        <w:pStyle w:val="paragraph"/>
        <w:spacing w:before="0" w:beforeAutospacing="0" w:after="0" w:afterAutospacing="0" w:line="360" w:lineRule="auto"/>
        <w:ind w:left="-30" w:right="-30"/>
        <w:jc w:val="center"/>
        <w:textAlignment w:val="baseline"/>
        <w:rPr>
          <w:rStyle w:val="normaltextrun"/>
          <w:rFonts w:eastAsiaTheme="majorEastAsia"/>
        </w:rPr>
      </w:pPr>
    </w:p>
    <w:p w14:paraId="651679ED" w14:textId="77777777" w:rsidR="00DA01CB" w:rsidRPr="00DA01CB" w:rsidRDefault="00DA01CB" w:rsidP="00DA01CB">
      <w:pPr>
        <w:pStyle w:val="NormalWeb"/>
        <w:spacing w:line="360" w:lineRule="auto"/>
      </w:pPr>
    </w:p>
    <w:p w14:paraId="15C45BD9" w14:textId="77777777" w:rsidR="000B48D7" w:rsidRDefault="000B48D7" w:rsidP="00DA01CB">
      <w:pPr>
        <w:pStyle w:val="NormalWeb"/>
        <w:spacing w:line="360" w:lineRule="auto"/>
      </w:pPr>
    </w:p>
    <w:p w14:paraId="24197468" w14:textId="77777777" w:rsidR="000B48D7" w:rsidRDefault="000B48D7" w:rsidP="00DA01CB">
      <w:pPr>
        <w:pStyle w:val="NormalWeb"/>
        <w:spacing w:line="360" w:lineRule="auto"/>
      </w:pPr>
    </w:p>
    <w:p w14:paraId="5AB2D685" w14:textId="77777777" w:rsidR="000B48D7" w:rsidRDefault="000B48D7" w:rsidP="00DA01CB">
      <w:pPr>
        <w:pStyle w:val="NormalWeb"/>
        <w:spacing w:line="360" w:lineRule="auto"/>
      </w:pPr>
    </w:p>
    <w:p w14:paraId="1A4A7B74" w14:textId="7F938DC6" w:rsidR="00DA01CB" w:rsidRPr="00DA01CB" w:rsidRDefault="00DA01CB" w:rsidP="00DA01CB">
      <w:pPr>
        <w:pStyle w:val="NormalWeb"/>
        <w:spacing w:line="360" w:lineRule="auto"/>
      </w:pPr>
      <w:r w:rsidRPr="00DA01CB">
        <w:t xml:space="preserve">The intricate and dynamic entrepreneurship field comes to being as the result of many factors induced by the mutual relations between many different characteristics and motivational approaches. This essay, applying knowledge from theories, models, and academia in general, explores entrepreneurs' major specific traits and motivating factors in detail. It seeks to consider what success is about in the everyday life of businesspeople whose origins vastly differ and whose fields of operations are different, aiming to understand the concept of success (Sternberg, 2021). This inquiry aims to elucidate its truth by solving the riddle of entrepreneurship and getting to the bottom of what drives people to succeed in this complicated world of business. By demonstrating and effectively differentiating the driver of entrepreneurial personal qualities, </w:t>
      </w:r>
      <w:r w:rsidR="00A866D4">
        <w:t>W</w:t>
      </w:r>
      <w:r w:rsidRPr="00DA01CB">
        <w:t>ill be able to parse a complex set of factors and understand specific direct or indirect influences on creativity, adaptation, and market development (Google Books, 2023). By conducting research through this process, it is expected that potential entrepreneurs-to-be will gain and be inspired as these entrepreneurs continue their quest to have great business achievements and an impact on society.</w:t>
      </w:r>
    </w:p>
    <w:p w14:paraId="366EE390" w14:textId="5A469269" w:rsidR="00DA01CB" w:rsidRPr="00DA01CB" w:rsidRDefault="00DA01CB" w:rsidP="00DA01CB">
      <w:pPr>
        <w:pStyle w:val="NormalWeb"/>
        <w:spacing w:line="360" w:lineRule="auto"/>
      </w:pPr>
      <w:r w:rsidRPr="00DA01CB">
        <w:t xml:space="preserve">Passion and vision become the basic ingredients that can inspire and guide the budding business owner through the unknown territory. This principle is illustrated by Sarita </w:t>
      </w:r>
      <w:proofErr w:type="spellStart"/>
      <w:r w:rsidRPr="00DA01CB">
        <w:t>Sauu's</w:t>
      </w:r>
      <w:proofErr w:type="spellEnd"/>
      <w:r w:rsidRPr="00DA01CB">
        <w:t xml:space="preserve"> Effectuation Theory, which says that business owners take off more effectively when they are capable of instinctively reacting to unforeseeable business environments, as they are usually prepared by having a clear vision and maintaining an unwavering optimism (Katja </w:t>
      </w:r>
      <w:proofErr w:type="spellStart"/>
      <w:r w:rsidRPr="00DA01CB">
        <w:t>Crnogaj</w:t>
      </w:r>
      <w:proofErr w:type="spellEnd"/>
      <w:r w:rsidRPr="00DA01CB">
        <w:t xml:space="preserve"> and Rus, 2023). The legendary Steve Jobs, the brain behind Apple Inc., is a perfect incarnation of the personified leadership. Jobs revealed an incomparable passion for inventing and an unshakeable spirit to achieve his aim of bringing about a revolution in the science of human interaction with technology via his life's greatest exploits. In spite of all the hardships, Jobs was constantly seeing through the lenses of possibility, as he had in the beginning with the Macintosh that took up the market by storm, right through up to the groundbreaking introduction of the huge-hitting iPhone (Google Books, 2020). His dynamic leadership and fearlessness to accomplish perfection were key factors in Apple's fast-gaining prominence. It also forced each sector to reconsider its approach, leaving an eternity-lasting mark on the current culture. With his display of passion and determination simultaneously, Job was a man who was truly ahead of his time and an authentic visionary for the new age of entrepreneurship (Victor Tan Chen and Goldstein, 2022). Job stayed unwavering in his </w:t>
      </w:r>
      <w:r w:rsidRPr="00DA01CB">
        <w:lastRenderedPageBreak/>
        <w:t>pursuit, and only after facing several difficulties did, he get discouraged. The confidence to think that inventions can change the world, but they will change the world so firmly had Apple followers, which led to the growth of Apple's reputation as a leading IT entity. Through Jobs' direct example, it is evident that the persistence of heart and not giving up is strongly linked to all we have today in place of a bleak technological future filled with squandered ideas and determination.</w:t>
      </w:r>
    </w:p>
    <w:p w14:paraId="571CDDA8" w14:textId="77777777" w:rsidR="00DA01CB" w:rsidRPr="00DA01CB" w:rsidRDefault="00DA01CB" w:rsidP="00DA01CB">
      <w:pPr>
        <w:pStyle w:val="NormalWeb"/>
        <w:spacing w:line="360" w:lineRule="auto"/>
      </w:pPr>
      <w:r w:rsidRPr="00DA01CB">
        <w:t xml:space="preserve">Being the two most important features that propel the ship of entrepreneurship through the uncharted turbulent waters of failure and misfortune, resilience and tenacity provide people with a raft to support and push the ship further. Unlike others, Angle Duckworth proposed the idea of "grit," emphasizing staying constant and tough enough to go through difficulties and come out victorious in the long run (Edwards, 2021). In this light, it becomes obvious that resilience must be a strong component in pursuing complex tasks. Sara Blakely, the woman behind the Spanx brand, is a fitting symbol of these characteristics, as her journey from rags to riches requires all the grit and determination in an industry as daunting as fashion. Unwavering in her crusade for the accomplishment that she was made to believe of, overcoming an endless number of refusals and setbacks, she would soldier on, and finally, she would be the foundress of a billion-dollar company (Goldsmith, 2023). Blakely's story shows how somebody can be transformed by coming up with techniques of resiliency and perseverance, even if they face big challenges. Even though she was in a very difficult situation, she never gave up, and the difficulties forced her to flourish and create. Blakely dismantled the ruled pale and put together women with closets as she restructured the fashion industry, making it fashionable to wear shapewear. This led to a shift in the fashion industry and empowered women worldwide due to her determination not to hold back and to push until she reached the end of the long road (Lisa, Marie-Cecile </w:t>
      </w:r>
      <w:proofErr w:type="spellStart"/>
      <w:r w:rsidRPr="00DA01CB">
        <w:t>Cervellon</w:t>
      </w:r>
      <w:proofErr w:type="spellEnd"/>
      <w:r w:rsidRPr="00DA01CB">
        <w:t>, and Lindsey Drylie Carey, 2020). Blakely's career went beyond being a trailblazer as she broke through the glass ceiling. Her unwavering resilience and persistence showed the world that anyone can do whatever they want. Thus, she revealed that no obstacle can be an absolute hindrance when one uses resilience as the nee compass and perseverance as a guiding way to define entrepreneurial energy. Blackley's journey, which is a great inspiration, indicates to us that obstinance, battling forward, and the courage to go ahead despite unpredictability are the energies that can bring success the way.</w:t>
      </w:r>
    </w:p>
    <w:p w14:paraId="097067C7" w14:textId="77777777" w:rsidR="00DA01CB" w:rsidRPr="00DA01CB" w:rsidRDefault="00DA01CB" w:rsidP="00DA01CB">
      <w:pPr>
        <w:pStyle w:val="NormalWeb"/>
        <w:spacing w:line="360" w:lineRule="auto"/>
      </w:pPr>
      <w:r w:rsidRPr="00DA01CB">
        <w:lastRenderedPageBreak/>
        <w:t xml:space="preserve">Entrepreneurs' inborn risk-taking and adaptable characteristics inherently make them capable of acting at a fast-paced pace and changing economic developments just because they are always ahead of others from strategic considerations. From the risk-taking theory viewpoint, risk-taking is the creative, strategic move geared towards grasping new opportunities and driving the overall long-term success of companies in these cut-throat markets to stay ahead in the competition rather than just a gamble (Abdullah, 2024). This trait can be illustrated brilliantly by Elon Musk, who, the man behind SpaceX and Tesla, is not afraid to go beyond borders and radically change industries by audacity. Musk transformed into an unquestionable figure of innovation and one of the most prominent business people in contemporary times through his unwavering courage to take risks. He did even such risky undertakings that most people abandoned because of the obstacles and skepticism (Newman et al., 2019). Musk certainly does not lack in boldness, as demonstrated by his daring SpaceX exploration, one of the most amazing achievements in space exploration history, and the idea of making electric cars at Tesla as his living invention. After all, he is a maverick who goes where others are afraid to go. This will be an advantage for him as he does aspects of his inner self that have changed when something goes wrong in the path of his goals, which will cause him to travel again stronger and cleanse his soul. Through Musk's private entrepreneurial journey, the transformative nature of the learning process and the tricky balance of adaptation and risk in catalyzing innovation and building a viable enterprise in a highly competitive business environment is evident (van and </w:t>
      </w:r>
      <w:proofErr w:type="spellStart"/>
      <w:r w:rsidRPr="00DA01CB">
        <w:t>Henzen</w:t>
      </w:r>
      <w:proofErr w:type="spellEnd"/>
      <w:r w:rsidRPr="00DA01CB">
        <w:t>, 2024). Entrepreneurs can turn the current world's challenges to their advantage, setting out new ways, using their intelligent risks, and being so flexible in the problematic world that they will succeed in reaching the highest goals.</w:t>
      </w:r>
    </w:p>
    <w:p w14:paraId="3849E66E" w14:textId="77777777" w:rsidR="00DA01CB" w:rsidRPr="00DA01CB" w:rsidRDefault="00DA01CB" w:rsidP="00DA01CB">
      <w:pPr>
        <w:pStyle w:val="NormalWeb"/>
        <w:spacing w:line="360" w:lineRule="auto"/>
      </w:pPr>
      <w:r w:rsidRPr="00DA01CB">
        <w:t xml:space="preserve">One of the keys – active search for opportunities and the ability to detect and catch them as they happen – are the two main points that trigger an entrepreneur's success. Shane's Opportunity Discovery and Creation Theory proposes that entrepreneurs are proactive agents searching and seizing viably productive chances and appreciating the innovation process, like pushing on a door that swings open (Jardim, 2021). One of the best examples of the mindset that drives entrepreneurial ventures can be found in the activities, achievements, and attitude of the media personality Oprah Winfrey, who is positively characterized by her disruptive approach, active business apprehension, and discipline. In the initial stages, Winfrey demonstrated an unusual ability to sense highly unexploited markets and forge crosscutting brand-consumer ties within a diverse spectrum of listeners and viewers (Bambang Budi </w:t>
      </w:r>
      <w:proofErr w:type="spellStart"/>
      <w:r w:rsidRPr="00DA01CB">
        <w:lastRenderedPageBreak/>
        <w:t>Wiyono</w:t>
      </w:r>
      <w:proofErr w:type="spellEnd"/>
      <w:r w:rsidRPr="00DA01CB">
        <w:t xml:space="preserve"> and Wu, 2022). Winfrey's story in business itself makes it clear that entrepreneurship is a tool for transformation. This vision requires an individual to be proactive and be able to see treasures in every new experience. Oprah changed how we watch daytime television by introducing the world's first, unique, and hugely popular talk show, "The Oprah Winfrey Show" (Google Books, 2020). The show became an international hit with her real self and outstanding talent to tell stories that people found relatable. Oprah Winfrey Network, OWN: The OWN network, the O magazine, and some of the less-known businesses are examples of the many facets of a business empire owned by Oprah Winfrey. Her capability in the realm of spotting new trends, as well as being receptive to reasonable risks, was what made this doable. In addition to the media, Winfrey was the one who actively engaged in the process of digital negotiations, using her position to speak for the disadvantaged groups in society and to emphasize positive changes in the world (Google Books, 2023). Winfrey's life is an extraordinary story of success. She has achieved incredible transformation because of her desire and actions to improve the world around her, and she has inspired many people around her to find their passion for bringing positive change in their communities. Owing to her propensity for being visionary and taking initiative, Winfrey is a role model, which exhibits how high these two qualities can work, when combined, to bring about innovation and growth and create a lasting impact on the business ecosystem.</w:t>
      </w:r>
    </w:p>
    <w:p w14:paraId="0619D917" w14:textId="77777777" w:rsidR="00DA01CB" w:rsidRPr="00DA01CB" w:rsidRDefault="00DA01CB" w:rsidP="00DA01CB">
      <w:pPr>
        <w:pStyle w:val="NormalWeb"/>
        <w:spacing w:line="360" w:lineRule="auto"/>
      </w:pPr>
      <w:r w:rsidRPr="00DA01CB">
        <w:t xml:space="preserve">Diversity of features and functions brings a wider horizon for achievement as people in the business world vary in their amazing results (Köhler, </w:t>
      </w:r>
      <w:proofErr w:type="spellStart"/>
      <w:r w:rsidRPr="00DA01CB">
        <w:t>Sönnich</w:t>
      </w:r>
      <w:proofErr w:type="spellEnd"/>
      <w:r w:rsidRPr="00DA01CB">
        <w:t xml:space="preserve"> Dahl </w:t>
      </w:r>
      <w:proofErr w:type="spellStart"/>
      <w:r w:rsidRPr="00DA01CB">
        <w:t>Sönnichsen</w:t>
      </w:r>
      <w:proofErr w:type="spellEnd"/>
      <w:r w:rsidRPr="00DA01CB">
        <w:t xml:space="preserve"> and Beske‐Jansen, 2022). Comparative analysis indicates the complicated force that entrepreneurship presents, suggesting coherent patterns and divergent instances at the same time. Elon Musk, for instance, is revered for his audacious ambition, and even Steve Jobs, despite his visionary approach to leadership, has unique ways of running his business. Both iPhone and MacBook have changed consumption in the consumer electronics market in a way that Jobs did by creating a good look and feel for users and a smooth but strong fusion of technology and beauty (Zhu and Wang, 2022). While Musk's companies, such as SpaceX and Tesla, are known for their groundbreaking efforts to conquer outer space and offer pollution-free energy, it could be inferred that Musk's propensity for constantly disruptive innovation is by trying to change the world around. The fact is that despite working together in quite different industries and situations, Sara Blakely and Oprah Winfrey are both perfect examples of being persistent and quick when the opportunity comes into your life. Blakely's career exemplifies resilience as the core factor nurturing entrepreneurs' success. The path is illustrated as a </w:t>
      </w:r>
      <w:r w:rsidRPr="00DA01CB">
        <w:lastRenderedPageBreak/>
        <w:t>struggle facing reinstatement and difficulties-something she overcomes finally. Blakely championed the concept of women being beautiful with her design-revolutionary shapewear firm called Spanx, and it provided women the comfort to feel good about themselves (Hernandez, 2024). Winfrey's career in entertainment and media is a true example of her intuition, which helps spot untapped markets and create strong bonds with an army of fans beyond her fans. The aggressive manner with which Winfrey has embraced all the chances has gone ahead and catapulted her to levels of success that are unmatchable, with most people looking at her as an example and inspired by her crude voice throughout her journey, starting off as a mere news anchor to a media monarch.</w:t>
      </w:r>
    </w:p>
    <w:p w14:paraId="28A9F3A4" w14:textId="6F12547D" w:rsidR="00DA01CB" w:rsidRPr="00DA01CB" w:rsidRDefault="00DA01CB" w:rsidP="00DA01CB">
      <w:pPr>
        <w:pStyle w:val="NormalWeb"/>
        <w:spacing w:line="360" w:lineRule="auto"/>
      </w:pPr>
      <w:r w:rsidRPr="00DA01CB">
        <w:t xml:space="preserve">In conclusion, entrepreneurial success is rooted in a combination of various features and motivations, and every constitutive part is equally important to people's prosperity in various areas of interest. Evaluating these metrics will enable us to appreciate how entrepreneurship works by understanding the complex circumstances in which it arises and the innovation and propagation forces that drive it (Rocha, 2021). Moreover, many successful entrepreneurs can be used to illustrate such attributes as a high level of enthusiasm, persistence, taking risks, and initiative. These factors are seen as most important in entrepreneurship journeys and in finding a way to reach better positions (Malik Aftab Ahmed, Muhammad </w:t>
      </w:r>
      <w:proofErr w:type="spellStart"/>
      <w:r w:rsidRPr="00DA01CB">
        <w:t>Sualeh</w:t>
      </w:r>
      <w:proofErr w:type="spellEnd"/>
      <w:r w:rsidRPr="00DA01CB">
        <w:t xml:space="preserve"> Khattak, and Anwar, 2020). Herein lie two traits that push the new startup owners to have a well-rounded skill set and learn to think outside the box. Besides this, they also stress the importance of explaining the significance of involving consistent motivation, adaptability, and having a proactive attitude to take advantage of the opportunities that come. Both these drivers are highly significant in building individual entrepreneurs. Embracing these two drivers, people can define their transformation and pave a vibrant path of innovation available to the community through intrepidness and remarkable diligence.</w:t>
      </w:r>
    </w:p>
    <w:p w14:paraId="2D403AE5" w14:textId="77777777" w:rsidR="00DA01CB" w:rsidRPr="00DA01CB" w:rsidRDefault="00DA01CB" w:rsidP="00DA01CB">
      <w:pPr>
        <w:spacing w:line="360" w:lineRule="auto"/>
        <w:rPr>
          <w:rFonts w:ascii="Times New Roman" w:eastAsia="Times New Roman" w:hAnsi="Times New Roman" w:cs="Times New Roman"/>
          <w:lang w:val="en-US" w:eastAsia="en-US"/>
        </w:rPr>
      </w:pPr>
      <w:r w:rsidRPr="00DA01CB">
        <w:rPr>
          <w:rFonts w:ascii="Times New Roman" w:hAnsi="Times New Roman" w:cs="Times New Roman"/>
        </w:rPr>
        <w:br w:type="page"/>
      </w:r>
    </w:p>
    <w:p w14:paraId="6770D7C3" w14:textId="77777777" w:rsidR="00DA01CB" w:rsidRPr="00DA01CB" w:rsidRDefault="00DA01CB" w:rsidP="00DA01CB">
      <w:pPr>
        <w:pStyle w:val="NormalWeb"/>
        <w:spacing w:line="360" w:lineRule="auto"/>
      </w:pPr>
    </w:p>
    <w:p w14:paraId="1AF49B78" w14:textId="77777777" w:rsidR="00DA01CB" w:rsidRPr="00DA01CB" w:rsidRDefault="00DA01CB" w:rsidP="00DA01CB">
      <w:pPr>
        <w:spacing w:line="360" w:lineRule="auto"/>
        <w:rPr>
          <w:rFonts w:ascii="Times New Roman" w:hAnsi="Times New Roman" w:cs="Times New Roman"/>
        </w:rPr>
      </w:pPr>
    </w:p>
    <w:p w14:paraId="37A8E3B3" w14:textId="15AD8D21" w:rsidR="00DA01CB" w:rsidRPr="00DA01CB" w:rsidRDefault="00DA01CB" w:rsidP="00DA01CB">
      <w:pPr>
        <w:spacing w:line="360" w:lineRule="auto"/>
        <w:rPr>
          <w:rFonts w:ascii="Times New Roman" w:hAnsi="Times New Roman" w:cs="Times New Roman"/>
          <w:color w:val="000000"/>
        </w:rPr>
      </w:pPr>
      <w:r w:rsidRPr="00DA01CB">
        <w:rPr>
          <w:rFonts w:ascii="Times New Roman" w:hAnsi="Times New Roman" w:cs="Times New Roman"/>
          <w:b/>
          <w:bCs/>
        </w:rPr>
        <w:t>References</w:t>
      </w:r>
    </w:p>
    <w:p w14:paraId="6534145B"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Abdullah, N. (2024). The impact of entrepreneurial mindset on the family business performance - Research Repository. Essex.ac.uk. [online] </w:t>
      </w:r>
      <w:proofErr w:type="gramStart"/>
      <w:r w:rsidRPr="00DA01CB">
        <w:rPr>
          <w:color w:val="000000"/>
        </w:rPr>
        <w:t>doi:https://repository.essex.ac.uk/38183/1/2024%20NOUR%20ABDULLAH%202003247%20-%20CLEAN%20VERSION%20%2813.03.2024%29.pdf</w:t>
      </w:r>
      <w:proofErr w:type="gramEnd"/>
      <w:r w:rsidRPr="00DA01CB">
        <w:rPr>
          <w:color w:val="000000"/>
        </w:rPr>
        <w:t>.</w:t>
      </w:r>
    </w:p>
    <w:p w14:paraId="19FDC818"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Bambang Budi </w:t>
      </w:r>
      <w:proofErr w:type="spellStart"/>
      <w:r w:rsidRPr="00DA01CB">
        <w:rPr>
          <w:color w:val="000000"/>
        </w:rPr>
        <w:t>Wiyono</w:t>
      </w:r>
      <w:proofErr w:type="spellEnd"/>
      <w:r w:rsidRPr="00DA01CB">
        <w:rPr>
          <w:color w:val="000000"/>
        </w:rPr>
        <w:t xml:space="preserve"> and Wu, H.-H. (2022). Investigating the Structural Effect of Achievement Motivation and Achievement on Leadership and Entrepreneurial Spirit of Students in Higher Education. Administrative sciences, [online] 12(3), pp.99–99. </w:t>
      </w:r>
      <w:proofErr w:type="spellStart"/>
      <w:proofErr w:type="gramStart"/>
      <w:r w:rsidRPr="00DA01CB">
        <w:rPr>
          <w:color w:val="000000"/>
        </w:rPr>
        <w:t>doi:https</w:t>
      </w:r>
      <w:proofErr w:type="spellEnd"/>
      <w:r w:rsidRPr="00DA01CB">
        <w:rPr>
          <w:color w:val="000000"/>
        </w:rPr>
        <w:t>://doi.org/10.3390/admsci12030099</w:t>
      </w:r>
      <w:proofErr w:type="gramEnd"/>
      <w:r w:rsidRPr="00DA01CB">
        <w:rPr>
          <w:color w:val="000000"/>
        </w:rPr>
        <w:t>.</w:t>
      </w:r>
    </w:p>
    <w:p w14:paraId="37F1FCD0"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Edwards, S. (2021). Instilling Motivation, Embracing Mistakes, and Fostering Grit: Using </w:t>
      </w:r>
      <w:proofErr w:type="gramStart"/>
      <w:r w:rsidRPr="00DA01CB">
        <w:rPr>
          <w:color w:val="000000"/>
        </w:rPr>
        <w:t>The</w:t>
      </w:r>
      <w:proofErr w:type="gramEnd"/>
      <w:r w:rsidRPr="00DA01CB">
        <w:rPr>
          <w:color w:val="000000"/>
        </w:rPr>
        <w:t xml:space="preserve"> Rubik’s Cube in Elementary Classrooms. [online] </w:t>
      </w:r>
      <w:proofErr w:type="spellStart"/>
      <w:r w:rsidRPr="00DA01CB">
        <w:rPr>
          <w:color w:val="000000"/>
        </w:rPr>
        <w:t>eGrove</w:t>
      </w:r>
      <w:proofErr w:type="spellEnd"/>
      <w:r w:rsidRPr="00DA01CB">
        <w:rPr>
          <w:color w:val="000000"/>
        </w:rPr>
        <w:t>. Available at: https://egrove.olemiss.edu/etd/2603/ [Accessed 26 Apr. 2024].</w:t>
      </w:r>
    </w:p>
    <w:p w14:paraId="597C84F6"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Goldsmith, M. (2023). CEO Narcissism: An Unconventional Approach to Understanding the Importance of Further Research. [online] CUNY Academic Works. Available at: https://academicworks.cuny.edu/bb_etds/174/ [Accessed 26 Apr. 2024].</w:t>
      </w:r>
    </w:p>
    <w:p w14:paraId="1905C390"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Google Books. (2020). How to Lead. [online] Available at: https://books.google.co.ke/books?hl=en&amp;lr=&amp;id=ffj1DwAAQBAJ&amp;oi=fnd&amp;pg=PA9&amp;dq=Oprah+changed+the+way+we+watch+daytime+television+by+introducing+the+world%27s+first,+unique+and+hugely+popular+talk+show,+%22The+Oprah+Winfrey+Show%22&amp;ots=isGNmR5QAp&amp;sig=H08V0cTNrj5YNDTfSFOCUGqIWlE&amp;redir_esc=y#v=onepage&amp;q&amp;f=false [Accessed 26 Apr. 2024].</w:t>
      </w:r>
    </w:p>
    <w:p w14:paraId="0D2C17E6"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Google Books. (2020). The Transformation of Huawei. [online] Available at: https://books.google.co.ke/books?hl=en&amp;lr=&amp;id=kHzUDwAAQBAJ&amp;oi=fnd&amp;pg=PP14&amp;dq=His+dynamic+leadership+and+fearlessness+to+accomplish+perfection+not+only+were,+a+key+factor+in+Apple%27s+fast+gaining+prominence.+It+also+forced+each+sector+to+reconsider+its&amp;ots=RN0za9PYEa&amp;sig=DPX3xSpQq0C2rS9WrbYqCRTYay4&amp;redir_esc=y#v=onepage&amp;q&amp;f=false [Accessed 26 Apr. 2024].</w:t>
      </w:r>
    </w:p>
    <w:p w14:paraId="6F9D88F3"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Google Books. (2023). Break the Rules! [online] Available at: https://books.google.co.ke/books?hl=en&amp;lr=&amp;id=63WpEAAAQBAJ&amp;oi=fnd&amp;pg=PR13&amp;dq=The+focus+of+this+inquiry+is+to+elucidate+its+truth+by+solving+the+rid</w:t>
      </w:r>
      <w:r w:rsidRPr="00DA01CB">
        <w:rPr>
          <w:color w:val="000000"/>
        </w:rPr>
        <w:lastRenderedPageBreak/>
        <w:t>dle+that+is+entrepreneurship+and+gets+to+the+bottom+of+what+drives+people+to+succeed+in+this+complicated+world+of+busines&amp;ots=Gu6QRVJhLO&amp;sig=wpmLekae1oqmwfOhbPYeErYPRK4&amp;redir_esc=y#v=onepage&amp;q&amp;f=false [Accessed 26 Apr. 2024].</w:t>
      </w:r>
    </w:p>
    <w:p w14:paraId="099BCD8A"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Google Books. (2023). Oprah Theology. [online] Available at: https://books.google.co.ke/books?hl=en&amp;lr=&amp;id=nwPCEAAAQBAJ&amp;oi=fnd&amp;pg=PT5&amp;dq=Oprah+Winfrey+Network,+OWN:+The+OWN+network,+the+O+magazine,+and+some+of+the+less+known+businesses+are+examples+of+the+many+facets+of+a+business+empire+owned+by+Oprah+Winfrey&amp;ots=X8LbvJKfAt&amp;sig=xF2POW4l2XSUH2Fa-_htVuWIPgE&amp;redir_esc=y#v=onepage&amp;q&amp;f=false [Accessed 26 Apr. 2024].</w:t>
      </w:r>
    </w:p>
    <w:p w14:paraId="3928D2F7"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Hernandez, D. (2024). Personal Disruption Strategies Used by Latina Superintendents for Career Advancement. [online] UMass Global </w:t>
      </w:r>
      <w:proofErr w:type="spellStart"/>
      <w:r w:rsidRPr="00DA01CB">
        <w:rPr>
          <w:color w:val="000000"/>
        </w:rPr>
        <w:t>ScholarWorks</w:t>
      </w:r>
      <w:proofErr w:type="spellEnd"/>
      <w:r w:rsidRPr="00DA01CB">
        <w:rPr>
          <w:color w:val="000000"/>
        </w:rPr>
        <w:t>. Available at: https://digitalcommons.umassglobal.edu/edd_dissertations/542/ [Accessed 26 Apr. 2024].</w:t>
      </w:r>
    </w:p>
    <w:p w14:paraId="6E323188"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Jardim, J. (2021). Entrepreneurial Skills to Be Successful in the Global and Digital World: Proposal for a Frame of Reference for Entrepreneurial Education. Education sciences, [online] 11(7), pp.356–356. </w:t>
      </w:r>
      <w:proofErr w:type="spellStart"/>
      <w:proofErr w:type="gramStart"/>
      <w:r w:rsidRPr="00DA01CB">
        <w:rPr>
          <w:color w:val="000000"/>
        </w:rPr>
        <w:t>doi:https</w:t>
      </w:r>
      <w:proofErr w:type="spellEnd"/>
      <w:r w:rsidRPr="00DA01CB">
        <w:rPr>
          <w:color w:val="000000"/>
        </w:rPr>
        <w:t>://doi.org/10.3390/educsci11070356</w:t>
      </w:r>
      <w:proofErr w:type="gramEnd"/>
      <w:r w:rsidRPr="00DA01CB">
        <w:rPr>
          <w:color w:val="000000"/>
        </w:rPr>
        <w:t>.</w:t>
      </w:r>
    </w:p>
    <w:p w14:paraId="16A32C83"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Katja </w:t>
      </w:r>
      <w:proofErr w:type="spellStart"/>
      <w:r w:rsidRPr="00DA01CB">
        <w:rPr>
          <w:color w:val="000000"/>
        </w:rPr>
        <w:t>Crnogaj</w:t>
      </w:r>
      <w:proofErr w:type="spellEnd"/>
      <w:r w:rsidRPr="00DA01CB">
        <w:rPr>
          <w:color w:val="000000"/>
        </w:rPr>
        <w:t xml:space="preserve"> and Rus, M. (2023). From Start to Scale: Navigating Innovation, Entrepreneurial Ecosystem, and Strategic Evolution. Administrative sciences, [online] 13(12), pp.254–254. </w:t>
      </w:r>
      <w:proofErr w:type="spellStart"/>
      <w:proofErr w:type="gramStart"/>
      <w:r w:rsidRPr="00DA01CB">
        <w:rPr>
          <w:color w:val="000000"/>
        </w:rPr>
        <w:t>doi:https</w:t>
      </w:r>
      <w:proofErr w:type="spellEnd"/>
      <w:r w:rsidRPr="00DA01CB">
        <w:rPr>
          <w:color w:val="000000"/>
        </w:rPr>
        <w:t>://doi.org/10.3390/admsci13120254</w:t>
      </w:r>
      <w:proofErr w:type="gramEnd"/>
      <w:r w:rsidRPr="00DA01CB">
        <w:rPr>
          <w:color w:val="000000"/>
        </w:rPr>
        <w:t>.</w:t>
      </w:r>
    </w:p>
    <w:p w14:paraId="0CEF6C0B"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Köhler, J., </w:t>
      </w:r>
      <w:proofErr w:type="spellStart"/>
      <w:r w:rsidRPr="00DA01CB">
        <w:rPr>
          <w:color w:val="000000"/>
        </w:rPr>
        <w:t>Sönnich</w:t>
      </w:r>
      <w:proofErr w:type="spellEnd"/>
      <w:r w:rsidRPr="00DA01CB">
        <w:rPr>
          <w:color w:val="000000"/>
        </w:rPr>
        <w:t xml:space="preserve"> Dahl </w:t>
      </w:r>
      <w:proofErr w:type="spellStart"/>
      <w:r w:rsidRPr="00DA01CB">
        <w:rPr>
          <w:color w:val="000000"/>
        </w:rPr>
        <w:t>Sönnichsen</w:t>
      </w:r>
      <w:proofErr w:type="spellEnd"/>
      <w:r w:rsidRPr="00DA01CB">
        <w:rPr>
          <w:color w:val="000000"/>
        </w:rPr>
        <w:t xml:space="preserve"> and Beske‐Jansen, P. (2022). Towards a collaboration framework for circular economy: The role of dynamic capabilities and open innovation. Business strategy and the environment, [online] 31(6), pp.2700–2713. </w:t>
      </w:r>
      <w:proofErr w:type="spellStart"/>
      <w:proofErr w:type="gramStart"/>
      <w:r w:rsidRPr="00DA01CB">
        <w:rPr>
          <w:color w:val="000000"/>
        </w:rPr>
        <w:t>doi:https</w:t>
      </w:r>
      <w:proofErr w:type="spellEnd"/>
      <w:r w:rsidRPr="00DA01CB">
        <w:rPr>
          <w:color w:val="000000"/>
        </w:rPr>
        <w:t>://doi.org/10.1002/bse.3000</w:t>
      </w:r>
      <w:proofErr w:type="gramEnd"/>
      <w:r w:rsidRPr="00DA01CB">
        <w:rPr>
          <w:color w:val="000000"/>
        </w:rPr>
        <w:t>.</w:t>
      </w:r>
    </w:p>
    <w:p w14:paraId="58109C4A"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Lisa, L., Marie-Cecile </w:t>
      </w:r>
      <w:proofErr w:type="spellStart"/>
      <w:r w:rsidRPr="00DA01CB">
        <w:rPr>
          <w:color w:val="000000"/>
        </w:rPr>
        <w:t>Cervellon</w:t>
      </w:r>
      <w:proofErr w:type="spellEnd"/>
      <w:r w:rsidRPr="00DA01CB">
        <w:rPr>
          <w:color w:val="000000"/>
        </w:rPr>
        <w:t xml:space="preserve"> and Lindsey Drylie Carey (2020). Selling second-hand luxury: Empowerment and enactment of social roles. Journal of business research, [online] 116, pp.474–481. </w:t>
      </w:r>
      <w:proofErr w:type="spellStart"/>
      <w:proofErr w:type="gramStart"/>
      <w:r w:rsidRPr="00DA01CB">
        <w:rPr>
          <w:color w:val="000000"/>
        </w:rPr>
        <w:t>doi:https</w:t>
      </w:r>
      <w:proofErr w:type="spellEnd"/>
      <w:r w:rsidRPr="00DA01CB">
        <w:rPr>
          <w:color w:val="000000"/>
        </w:rPr>
        <w:t>://doi.org/10.1016/j.jbusres.2019.11.059</w:t>
      </w:r>
      <w:proofErr w:type="gramEnd"/>
      <w:r w:rsidRPr="00DA01CB">
        <w:rPr>
          <w:color w:val="000000"/>
        </w:rPr>
        <w:t>.</w:t>
      </w:r>
    </w:p>
    <w:p w14:paraId="1048A8DD"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Malik Aftab Ahmed, Muhammad </w:t>
      </w:r>
      <w:proofErr w:type="spellStart"/>
      <w:r w:rsidRPr="00DA01CB">
        <w:rPr>
          <w:color w:val="000000"/>
        </w:rPr>
        <w:t>Sualeh</w:t>
      </w:r>
      <w:proofErr w:type="spellEnd"/>
      <w:r w:rsidRPr="00DA01CB">
        <w:rPr>
          <w:color w:val="000000"/>
        </w:rPr>
        <w:t xml:space="preserve"> Khattak and Anwar, M. (2020). Personality traits and entrepreneurial intention: The mediating role of risk aversion. Journal of public affairs, [online] 22(1). </w:t>
      </w:r>
      <w:proofErr w:type="spellStart"/>
      <w:proofErr w:type="gramStart"/>
      <w:r w:rsidRPr="00DA01CB">
        <w:rPr>
          <w:color w:val="000000"/>
        </w:rPr>
        <w:t>doi:https</w:t>
      </w:r>
      <w:proofErr w:type="spellEnd"/>
      <w:r w:rsidRPr="00DA01CB">
        <w:rPr>
          <w:color w:val="000000"/>
        </w:rPr>
        <w:t>://doi.org/10.1002/pa.2275</w:t>
      </w:r>
      <w:proofErr w:type="gramEnd"/>
      <w:r w:rsidRPr="00DA01CB">
        <w:rPr>
          <w:color w:val="000000"/>
        </w:rPr>
        <w:t>.</w:t>
      </w:r>
    </w:p>
    <w:p w14:paraId="4E82E1ED"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Newman, A., </w:t>
      </w:r>
      <w:proofErr w:type="spellStart"/>
      <w:r w:rsidRPr="00DA01CB">
        <w:rPr>
          <w:color w:val="000000"/>
        </w:rPr>
        <w:t>Obschonka</w:t>
      </w:r>
      <w:proofErr w:type="spellEnd"/>
      <w:r w:rsidRPr="00DA01CB">
        <w:rPr>
          <w:color w:val="000000"/>
        </w:rPr>
        <w:t xml:space="preserve">, M., Moeller, J. and Gemma Garima Chandan (2019). Entrepreneurial Passion: A Review, Synthesis, and Agenda for Future </w:t>
      </w:r>
      <w:r w:rsidRPr="00DA01CB">
        <w:rPr>
          <w:color w:val="000000"/>
        </w:rPr>
        <w:lastRenderedPageBreak/>
        <w:t xml:space="preserve">Research. Applied psychology, [online] 70(2), pp.816–860. </w:t>
      </w:r>
      <w:proofErr w:type="spellStart"/>
      <w:proofErr w:type="gramStart"/>
      <w:r w:rsidRPr="00DA01CB">
        <w:rPr>
          <w:color w:val="000000"/>
        </w:rPr>
        <w:t>doi:https</w:t>
      </w:r>
      <w:proofErr w:type="spellEnd"/>
      <w:r w:rsidRPr="00DA01CB">
        <w:rPr>
          <w:color w:val="000000"/>
        </w:rPr>
        <w:t>://doi.org/10.1111/apps.12236</w:t>
      </w:r>
      <w:proofErr w:type="gramEnd"/>
      <w:r w:rsidRPr="00DA01CB">
        <w:rPr>
          <w:color w:val="000000"/>
        </w:rPr>
        <w:t>.</w:t>
      </w:r>
    </w:p>
    <w:p w14:paraId="0E22316B"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Rocha, H. (2021). Business with Purpose and the Purpose of Business Schools: Re-Imagining Capitalism in a Post Pandemic World: A Conversation with Jay Coen Gilbert, Raymond Miles, Christian Felber, Raj Sisodia, Paul Adler, and Charles </w:t>
      </w:r>
      <w:proofErr w:type="spellStart"/>
      <w:r w:rsidRPr="00DA01CB">
        <w:rPr>
          <w:color w:val="000000"/>
        </w:rPr>
        <w:t>Wookey</w:t>
      </w:r>
      <w:proofErr w:type="spellEnd"/>
      <w:r w:rsidRPr="00DA01CB">
        <w:rPr>
          <w:color w:val="000000"/>
        </w:rPr>
        <w:t xml:space="preserve"> - Hector Rocha, Michael </w:t>
      </w:r>
      <w:proofErr w:type="spellStart"/>
      <w:r w:rsidRPr="00DA01CB">
        <w:rPr>
          <w:color w:val="000000"/>
        </w:rPr>
        <w:t>Pirson</w:t>
      </w:r>
      <w:proofErr w:type="spellEnd"/>
      <w:r w:rsidRPr="00DA01CB">
        <w:rPr>
          <w:color w:val="000000"/>
        </w:rPr>
        <w:t>, Roy Suddaby, 2021. [online] Journal of Management Inquiry. Available at: https://journals.sagepub.com/doi/abs/10.1177/1056492620970279 [Accessed 26 Apr. 2024].</w:t>
      </w:r>
    </w:p>
    <w:p w14:paraId="50CE9410"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Sternberg, R. (2021). Entrepreneurship and geography—some thoughts about a complex relationship. The annals of regional science, [online] 69(3), pp.559–584. </w:t>
      </w:r>
      <w:proofErr w:type="spellStart"/>
      <w:proofErr w:type="gramStart"/>
      <w:r w:rsidRPr="00DA01CB">
        <w:rPr>
          <w:color w:val="000000"/>
        </w:rPr>
        <w:t>doi:https</w:t>
      </w:r>
      <w:proofErr w:type="spellEnd"/>
      <w:r w:rsidRPr="00DA01CB">
        <w:rPr>
          <w:color w:val="000000"/>
        </w:rPr>
        <w:t>://doi.org/10.1007/s00168-021-01091-w</w:t>
      </w:r>
      <w:proofErr w:type="gramEnd"/>
      <w:r w:rsidRPr="00DA01CB">
        <w:rPr>
          <w:color w:val="000000"/>
        </w:rPr>
        <w:t>.</w:t>
      </w:r>
    </w:p>
    <w:p w14:paraId="2012FA83"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van and </w:t>
      </w:r>
      <w:proofErr w:type="spellStart"/>
      <w:r w:rsidRPr="00DA01CB">
        <w:rPr>
          <w:color w:val="000000"/>
        </w:rPr>
        <w:t>Henzen</w:t>
      </w:r>
      <w:proofErr w:type="spellEnd"/>
      <w:r w:rsidRPr="00DA01CB">
        <w:rPr>
          <w:color w:val="000000"/>
        </w:rPr>
        <w:t xml:space="preserve">, R. (2024). Transforming our Critical Systems. [online] </w:t>
      </w:r>
      <w:proofErr w:type="spellStart"/>
      <w:proofErr w:type="gramStart"/>
      <w:r w:rsidRPr="00DA01CB">
        <w:rPr>
          <w:color w:val="000000"/>
        </w:rPr>
        <w:t>doi:https</w:t>
      </w:r>
      <w:proofErr w:type="spellEnd"/>
      <w:r w:rsidRPr="00DA01CB">
        <w:rPr>
          <w:color w:val="000000"/>
        </w:rPr>
        <w:t>://doi.org/10.1017/9781009410311</w:t>
      </w:r>
      <w:proofErr w:type="gramEnd"/>
      <w:r w:rsidRPr="00DA01CB">
        <w:rPr>
          <w:color w:val="000000"/>
        </w:rPr>
        <w:t>.</w:t>
      </w:r>
    </w:p>
    <w:p w14:paraId="13213F1F"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Victor Tan Chen and Goldstein, J. (2022). The Theatre of Entrepreneurship: Learning to Perform the Speculative Self in University Entrepreneurship Programs. Social problems, [online] 71(1), pp.203–219. </w:t>
      </w:r>
      <w:proofErr w:type="spellStart"/>
      <w:proofErr w:type="gramStart"/>
      <w:r w:rsidRPr="00DA01CB">
        <w:rPr>
          <w:color w:val="000000"/>
        </w:rPr>
        <w:t>doi:https</w:t>
      </w:r>
      <w:proofErr w:type="spellEnd"/>
      <w:r w:rsidRPr="00DA01CB">
        <w:rPr>
          <w:color w:val="000000"/>
        </w:rPr>
        <w:t>://doi.org/10.1093/</w:t>
      </w:r>
      <w:proofErr w:type="spellStart"/>
      <w:r w:rsidRPr="00DA01CB">
        <w:rPr>
          <w:color w:val="000000"/>
        </w:rPr>
        <w:t>socpro</w:t>
      </w:r>
      <w:proofErr w:type="spellEnd"/>
      <w:r w:rsidRPr="00DA01CB">
        <w:rPr>
          <w:color w:val="000000"/>
        </w:rPr>
        <w:t>/spac008</w:t>
      </w:r>
      <w:proofErr w:type="gramEnd"/>
      <w:r w:rsidRPr="00DA01CB">
        <w:rPr>
          <w:color w:val="000000"/>
        </w:rPr>
        <w:t>.</w:t>
      </w:r>
    </w:p>
    <w:p w14:paraId="7D7F3F55" w14:textId="77777777" w:rsidR="00DA01CB" w:rsidRPr="00DA01CB" w:rsidRDefault="00DA01CB" w:rsidP="00DA01CB">
      <w:pPr>
        <w:pStyle w:val="NormalWeb"/>
        <w:spacing w:before="0" w:beforeAutospacing="0" w:after="0" w:afterAutospacing="0" w:line="360" w:lineRule="auto"/>
        <w:ind w:left="720" w:hanging="720"/>
        <w:contextualSpacing/>
        <w:rPr>
          <w:color w:val="000000"/>
        </w:rPr>
      </w:pPr>
      <w:r w:rsidRPr="00DA01CB">
        <w:rPr>
          <w:color w:val="000000"/>
        </w:rPr>
        <w:t xml:space="preserve">Zhu, Y. and Wang, C. (2022). Study on Virtual Experience Marketing Model Based on Augmented Reality: Museum Marketing (Example). Computational intelligence and neuroscience, [online] 2022, pp.1–21. </w:t>
      </w:r>
      <w:proofErr w:type="spellStart"/>
      <w:proofErr w:type="gramStart"/>
      <w:r w:rsidRPr="00DA01CB">
        <w:rPr>
          <w:color w:val="000000"/>
        </w:rPr>
        <w:t>doi:https</w:t>
      </w:r>
      <w:proofErr w:type="spellEnd"/>
      <w:r w:rsidRPr="00DA01CB">
        <w:rPr>
          <w:color w:val="000000"/>
        </w:rPr>
        <w:t>://doi.org/10.1155/2022/2485460</w:t>
      </w:r>
      <w:proofErr w:type="gramEnd"/>
      <w:r w:rsidRPr="00DA01CB">
        <w:rPr>
          <w:color w:val="000000"/>
        </w:rPr>
        <w:t>.</w:t>
      </w:r>
    </w:p>
    <w:p w14:paraId="2087AE48" w14:textId="77777777" w:rsidR="00DA01CB" w:rsidRPr="00DA01CB" w:rsidRDefault="00DA01CB" w:rsidP="00DA01CB">
      <w:pPr>
        <w:pStyle w:val="NormalWeb"/>
        <w:spacing w:line="360" w:lineRule="auto"/>
        <w:rPr>
          <w:color w:val="000000"/>
        </w:rPr>
      </w:pPr>
      <w:r w:rsidRPr="00DA01CB">
        <w:rPr>
          <w:color w:val="000000"/>
        </w:rPr>
        <w:t>‌</w:t>
      </w:r>
    </w:p>
    <w:p w14:paraId="1035C432" w14:textId="77777777" w:rsidR="00DA01CB" w:rsidRPr="00DA01CB" w:rsidRDefault="00DA01CB" w:rsidP="00DA01CB">
      <w:pPr>
        <w:pStyle w:val="NormalWeb"/>
        <w:spacing w:before="0" w:beforeAutospacing="0" w:after="240" w:afterAutospacing="0" w:line="360" w:lineRule="auto"/>
        <w:rPr>
          <w:color w:val="000000"/>
        </w:rPr>
      </w:pPr>
    </w:p>
    <w:p w14:paraId="79B462F0" w14:textId="77777777" w:rsidR="00DA01CB" w:rsidRPr="00DA01CB" w:rsidRDefault="00DA01CB" w:rsidP="00DA01CB">
      <w:pPr>
        <w:pStyle w:val="NormalWeb"/>
        <w:spacing w:line="360" w:lineRule="auto"/>
        <w:rPr>
          <w:color w:val="000000"/>
        </w:rPr>
      </w:pPr>
      <w:r w:rsidRPr="00DA01CB">
        <w:rPr>
          <w:color w:val="000000"/>
        </w:rPr>
        <w:t>‌</w:t>
      </w:r>
    </w:p>
    <w:p w14:paraId="18449AE9" w14:textId="77777777" w:rsidR="00DA01CB" w:rsidRPr="00DA01CB" w:rsidRDefault="00DA01CB" w:rsidP="00DA01CB">
      <w:pPr>
        <w:pStyle w:val="NormalWeb"/>
        <w:spacing w:before="0" w:beforeAutospacing="0" w:after="240" w:afterAutospacing="0" w:line="360" w:lineRule="auto"/>
        <w:rPr>
          <w:color w:val="000000"/>
        </w:rPr>
      </w:pPr>
    </w:p>
    <w:p w14:paraId="1AF78ABA" w14:textId="77777777" w:rsidR="00DA01CB" w:rsidRPr="00DA01CB" w:rsidRDefault="00DA01CB" w:rsidP="00DA01CB">
      <w:pPr>
        <w:pStyle w:val="NormalWeb"/>
        <w:spacing w:line="360" w:lineRule="auto"/>
        <w:rPr>
          <w:color w:val="000000"/>
        </w:rPr>
      </w:pPr>
      <w:r w:rsidRPr="00DA01CB">
        <w:rPr>
          <w:color w:val="000000"/>
        </w:rPr>
        <w:t>‌</w:t>
      </w:r>
    </w:p>
    <w:p w14:paraId="2591D03F" w14:textId="77777777" w:rsidR="00DA01CB" w:rsidRPr="00DA01CB" w:rsidRDefault="00DA01CB" w:rsidP="00DA01CB">
      <w:pPr>
        <w:pStyle w:val="NormalWeb"/>
        <w:spacing w:before="0" w:beforeAutospacing="0" w:after="240" w:afterAutospacing="0" w:line="360" w:lineRule="auto"/>
        <w:rPr>
          <w:color w:val="000000"/>
        </w:rPr>
      </w:pPr>
    </w:p>
    <w:p w14:paraId="65EED015" w14:textId="77777777" w:rsidR="00DA01CB" w:rsidRPr="00DA01CB" w:rsidRDefault="00DA01CB" w:rsidP="00DA01CB">
      <w:pPr>
        <w:pStyle w:val="NormalWeb"/>
        <w:spacing w:line="360" w:lineRule="auto"/>
        <w:rPr>
          <w:color w:val="000000"/>
        </w:rPr>
      </w:pPr>
      <w:r w:rsidRPr="00DA01CB">
        <w:rPr>
          <w:color w:val="000000"/>
        </w:rPr>
        <w:t>‌</w:t>
      </w:r>
    </w:p>
    <w:p w14:paraId="0F8AC620" w14:textId="55808BB7" w:rsidR="00DA01CB" w:rsidRPr="00DA01CB" w:rsidRDefault="00DA01CB" w:rsidP="000A190D">
      <w:pPr>
        <w:pStyle w:val="NormalWeb"/>
        <w:spacing w:line="360" w:lineRule="auto"/>
      </w:pPr>
    </w:p>
    <w:sectPr w:rsidR="00DA01CB" w:rsidRPr="00DA01CB" w:rsidSect="0093096C">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EFBD0B" w14:textId="77777777" w:rsidR="0093096C" w:rsidRDefault="0093096C" w:rsidP="00DA01CB">
      <w:pPr>
        <w:spacing w:after="0" w:line="240" w:lineRule="auto"/>
      </w:pPr>
      <w:r>
        <w:separator/>
      </w:r>
    </w:p>
  </w:endnote>
  <w:endnote w:type="continuationSeparator" w:id="0">
    <w:p w14:paraId="215CB0E8" w14:textId="77777777" w:rsidR="0093096C" w:rsidRDefault="0093096C" w:rsidP="00DA0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77DB1" w14:textId="77777777" w:rsidR="0093096C" w:rsidRDefault="0093096C" w:rsidP="00DA01CB">
      <w:pPr>
        <w:spacing w:after="0" w:line="240" w:lineRule="auto"/>
      </w:pPr>
      <w:r>
        <w:separator/>
      </w:r>
    </w:p>
  </w:footnote>
  <w:footnote w:type="continuationSeparator" w:id="0">
    <w:p w14:paraId="689E5697" w14:textId="77777777" w:rsidR="0093096C" w:rsidRDefault="0093096C" w:rsidP="00DA0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5450322"/>
      <w:docPartObj>
        <w:docPartGallery w:val="Page Numbers (Top of Page)"/>
        <w:docPartUnique/>
      </w:docPartObj>
    </w:sdtPr>
    <w:sdtEndPr>
      <w:rPr>
        <w:noProof/>
      </w:rPr>
    </w:sdtEndPr>
    <w:sdtContent>
      <w:p w14:paraId="7EB20468" w14:textId="12D997FD" w:rsidR="00DA01CB" w:rsidRDefault="00DA01C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1E69D7" w14:textId="77777777" w:rsidR="00DA01CB" w:rsidRDefault="00DA01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CB"/>
    <w:rsid w:val="000A190D"/>
    <w:rsid w:val="000B48D7"/>
    <w:rsid w:val="0023344F"/>
    <w:rsid w:val="00281BD4"/>
    <w:rsid w:val="00324572"/>
    <w:rsid w:val="004B0981"/>
    <w:rsid w:val="004E2B15"/>
    <w:rsid w:val="00543F7B"/>
    <w:rsid w:val="00591DC7"/>
    <w:rsid w:val="005E3A65"/>
    <w:rsid w:val="0073450F"/>
    <w:rsid w:val="0093096C"/>
    <w:rsid w:val="00A866D4"/>
    <w:rsid w:val="00BC765C"/>
    <w:rsid w:val="00CA78E2"/>
    <w:rsid w:val="00DA01CB"/>
    <w:rsid w:val="00DC0641"/>
    <w:rsid w:val="00E340FD"/>
    <w:rsid w:val="00F87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06B17"/>
  <w15:chartTrackingRefBased/>
  <w15:docId w15:val="{262B395C-BD62-48B6-BE2F-8E94156B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1CB"/>
    <w:pPr>
      <w:spacing w:line="279" w:lineRule="auto"/>
    </w:pPr>
    <w:rPr>
      <w:rFonts w:eastAsiaTheme="minorEastAsia"/>
      <w:kern w:val="0"/>
      <w:sz w:val="24"/>
      <w:szCs w:val="24"/>
      <w:lang w:val="en-GB" w:eastAsia="ja-JP"/>
      <w14:ligatures w14:val="none"/>
    </w:rPr>
  </w:style>
  <w:style w:type="paragraph" w:styleId="Heading1">
    <w:name w:val="heading 1"/>
    <w:basedOn w:val="Normal"/>
    <w:next w:val="Normal"/>
    <w:link w:val="Heading1Char"/>
    <w:uiPriority w:val="9"/>
    <w:qFormat/>
    <w:rsid w:val="00591D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1D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1DC7"/>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01CB"/>
    <w:pPr>
      <w:spacing w:before="100" w:beforeAutospacing="1" w:after="100" w:afterAutospacing="1" w:line="240" w:lineRule="auto"/>
    </w:pPr>
    <w:rPr>
      <w:rFonts w:ascii="Times New Roman" w:eastAsia="Times New Roman" w:hAnsi="Times New Roman" w:cs="Times New Roman"/>
      <w:lang w:val="en-US" w:eastAsia="en-US"/>
    </w:rPr>
  </w:style>
  <w:style w:type="paragraph" w:styleId="Header">
    <w:name w:val="header"/>
    <w:basedOn w:val="Normal"/>
    <w:link w:val="HeaderChar"/>
    <w:uiPriority w:val="99"/>
    <w:unhideWhenUsed/>
    <w:rsid w:val="00DA0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1CB"/>
    <w:rPr>
      <w:rFonts w:eastAsiaTheme="minorEastAsia"/>
      <w:kern w:val="0"/>
      <w:sz w:val="24"/>
      <w:szCs w:val="24"/>
      <w:lang w:val="en-GB" w:eastAsia="ja-JP"/>
      <w14:ligatures w14:val="none"/>
    </w:rPr>
  </w:style>
  <w:style w:type="paragraph" w:styleId="Footer">
    <w:name w:val="footer"/>
    <w:basedOn w:val="Normal"/>
    <w:link w:val="FooterChar"/>
    <w:uiPriority w:val="99"/>
    <w:unhideWhenUsed/>
    <w:rsid w:val="00DA0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1CB"/>
    <w:rPr>
      <w:rFonts w:eastAsiaTheme="minorEastAsia"/>
      <w:kern w:val="0"/>
      <w:sz w:val="24"/>
      <w:szCs w:val="24"/>
      <w:lang w:val="en-GB" w:eastAsia="ja-JP"/>
      <w14:ligatures w14:val="none"/>
    </w:rPr>
  </w:style>
  <w:style w:type="paragraph" w:customStyle="1" w:styleId="paragraph">
    <w:name w:val="paragraph"/>
    <w:basedOn w:val="Normal"/>
    <w:rsid w:val="00DA01CB"/>
    <w:pPr>
      <w:spacing w:before="100" w:beforeAutospacing="1" w:after="100" w:afterAutospacing="1" w:line="240" w:lineRule="auto"/>
    </w:pPr>
    <w:rPr>
      <w:rFonts w:ascii="Times New Roman" w:eastAsia="Times New Roman" w:hAnsi="Times New Roman" w:cs="Times New Roman"/>
      <w:lang w:val="en-US" w:eastAsia="en-US"/>
    </w:rPr>
  </w:style>
  <w:style w:type="character" w:customStyle="1" w:styleId="normaltextrun">
    <w:name w:val="normaltextrun"/>
    <w:basedOn w:val="DefaultParagraphFont"/>
    <w:rsid w:val="00DA01CB"/>
  </w:style>
  <w:style w:type="paragraph" w:styleId="NoSpacing">
    <w:name w:val="No Spacing"/>
    <w:uiPriority w:val="1"/>
    <w:qFormat/>
    <w:rsid w:val="00591DC7"/>
    <w:pPr>
      <w:spacing w:after="0" w:line="240" w:lineRule="auto"/>
    </w:pPr>
    <w:rPr>
      <w:rFonts w:eastAsiaTheme="minorEastAsia"/>
      <w:kern w:val="0"/>
      <w:sz w:val="24"/>
      <w:szCs w:val="24"/>
      <w:lang w:val="en-GB" w:eastAsia="ja-JP"/>
      <w14:ligatures w14:val="none"/>
    </w:rPr>
  </w:style>
  <w:style w:type="character" w:customStyle="1" w:styleId="Heading1Char">
    <w:name w:val="Heading 1 Char"/>
    <w:basedOn w:val="DefaultParagraphFont"/>
    <w:link w:val="Heading1"/>
    <w:uiPriority w:val="9"/>
    <w:rsid w:val="00591DC7"/>
    <w:rPr>
      <w:rFonts w:asciiTheme="majorHAnsi" w:eastAsiaTheme="majorEastAsia" w:hAnsiTheme="majorHAnsi" w:cstheme="majorBidi"/>
      <w:color w:val="2F5496" w:themeColor="accent1" w:themeShade="BF"/>
      <w:kern w:val="0"/>
      <w:sz w:val="32"/>
      <w:szCs w:val="32"/>
      <w:lang w:val="en-GB" w:eastAsia="ja-JP"/>
      <w14:ligatures w14:val="none"/>
    </w:rPr>
  </w:style>
  <w:style w:type="character" w:customStyle="1" w:styleId="Heading2Char">
    <w:name w:val="Heading 2 Char"/>
    <w:basedOn w:val="DefaultParagraphFont"/>
    <w:link w:val="Heading2"/>
    <w:uiPriority w:val="9"/>
    <w:rsid w:val="00591DC7"/>
    <w:rPr>
      <w:rFonts w:asciiTheme="majorHAnsi" w:eastAsiaTheme="majorEastAsia" w:hAnsiTheme="majorHAnsi" w:cstheme="majorBidi"/>
      <w:color w:val="2F5496" w:themeColor="accent1" w:themeShade="BF"/>
      <w:kern w:val="0"/>
      <w:sz w:val="26"/>
      <w:szCs w:val="26"/>
      <w:lang w:val="en-GB" w:eastAsia="ja-JP"/>
      <w14:ligatures w14:val="none"/>
    </w:rPr>
  </w:style>
  <w:style w:type="character" w:customStyle="1" w:styleId="Heading3Char">
    <w:name w:val="Heading 3 Char"/>
    <w:basedOn w:val="DefaultParagraphFont"/>
    <w:link w:val="Heading3"/>
    <w:uiPriority w:val="9"/>
    <w:rsid w:val="00591DC7"/>
    <w:rPr>
      <w:rFonts w:asciiTheme="majorHAnsi" w:eastAsiaTheme="majorEastAsia" w:hAnsiTheme="majorHAnsi" w:cstheme="majorBidi"/>
      <w:color w:val="1F3763" w:themeColor="accent1" w:themeShade="7F"/>
      <w:kern w:val="0"/>
      <w:sz w:val="24"/>
      <w:szCs w:val="24"/>
      <w:lang w:val="en-GB"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2598</Words>
  <Characters>16939</Characters>
  <Application>Microsoft Office Word</Application>
  <DocSecurity>0</DocSecurity>
  <Lines>141</Lines>
  <Paragraphs>38</Paragraphs>
  <ScaleCrop>false</ScaleCrop>
  <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Roselyne Resian</dc:creator>
  <cp:keywords/>
  <dc:description/>
  <cp:lastModifiedBy>Silviu Nicolae Comanescu (2226638)</cp:lastModifiedBy>
  <cp:revision>2</cp:revision>
  <dcterms:created xsi:type="dcterms:W3CDTF">2024-05-15T11:38:00Z</dcterms:created>
  <dcterms:modified xsi:type="dcterms:W3CDTF">2024-05-15T11:38:00Z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8b09ba02-4155-4c59-9303-2c7ac8b946e3</vt:lpwstr>
  </property>
</Properties>
</file>