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71212" w14:textId="3EC97CE8" w:rsidR="00D32BAA" w:rsidRDefault="00811709" w:rsidP="00B73EA2">
      <w:pPr>
        <w:spacing w:line="360" w:lineRule="auto"/>
        <w:jc w:val="center"/>
        <w:rPr>
          <w:rFonts w:ascii="Arial" w:hAnsi="Arial" w:cs="Arial"/>
        </w:rPr>
      </w:pPr>
      <w:r>
        <w:rPr>
          <w:noProof/>
        </w:rPr>
        <w:drawing>
          <wp:inline distT="0" distB="0" distL="0" distR="0" wp14:anchorId="52C99FA1" wp14:editId="1BFDCB0B">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715884A3" w14:textId="77777777" w:rsidR="00811709" w:rsidRDefault="00811709" w:rsidP="00B73EA2">
      <w:pPr>
        <w:spacing w:line="360" w:lineRule="auto"/>
        <w:jc w:val="center"/>
        <w:rPr>
          <w:rFonts w:ascii="Arial" w:hAnsi="Arial" w:cs="Arial"/>
        </w:rPr>
      </w:pPr>
    </w:p>
    <w:p w14:paraId="2F519A89" w14:textId="77777777" w:rsidR="00811709" w:rsidRDefault="00811709" w:rsidP="00B73EA2">
      <w:pPr>
        <w:spacing w:line="360" w:lineRule="auto"/>
        <w:jc w:val="center"/>
        <w:rPr>
          <w:rFonts w:ascii="Arial" w:hAnsi="Arial" w:cs="Arial"/>
        </w:rPr>
      </w:pPr>
    </w:p>
    <w:p w14:paraId="010D90D3" w14:textId="77777777" w:rsidR="00811709" w:rsidRPr="00A039C0" w:rsidRDefault="00811709" w:rsidP="00811709">
      <w:pPr>
        <w:spacing w:line="360" w:lineRule="auto"/>
        <w:rPr>
          <w:rFonts w:ascii="Arial" w:hAnsi="Arial" w:cs="Arial"/>
        </w:rPr>
      </w:pPr>
      <w:r w:rsidRPr="00A039C0">
        <w:rPr>
          <w:rFonts w:ascii="Arial" w:hAnsi="Arial" w:cs="Arial"/>
        </w:rPr>
        <w:t xml:space="preserve">Daniela </w:t>
      </w:r>
      <w:proofErr w:type="spellStart"/>
      <w:r w:rsidRPr="00A039C0">
        <w:rPr>
          <w:rFonts w:ascii="Arial" w:hAnsi="Arial" w:cs="Arial"/>
        </w:rPr>
        <w:t>Veselinova</w:t>
      </w:r>
      <w:proofErr w:type="spellEnd"/>
      <w:r w:rsidRPr="00A039C0">
        <w:rPr>
          <w:rFonts w:ascii="Arial" w:hAnsi="Arial" w:cs="Arial"/>
        </w:rPr>
        <w:t xml:space="preserve"> Vasileva</w:t>
      </w:r>
    </w:p>
    <w:p w14:paraId="0079AF52" w14:textId="77777777" w:rsidR="00811709" w:rsidRPr="00A039C0" w:rsidRDefault="00811709" w:rsidP="00811709">
      <w:pPr>
        <w:rPr>
          <w:rFonts w:ascii="Arial" w:hAnsi="Arial" w:cs="Arial"/>
        </w:rPr>
      </w:pPr>
      <w:r w:rsidRPr="00A039C0">
        <w:rPr>
          <w:rFonts w:ascii="Arial" w:hAnsi="Arial" w:cs="Arial"/>
        </w:rPr>
        <w:t>2235335</w:t>
      </w:r>
    </w:p>
    <w:p w14:paraId="653834BF" w14:textId="77777777" w:rsidR="005A6514" w:rsidRDefault="00811709" w:rsidP="005A6514">
      <w:pPr>
        <w:rPr>
          <w:rFonts w:ascii="Arial" w:hAnsi="Arial" w:cs="Arial"/>
        </w:rPr>
      </w:pPr>
      <w:r w:rsidRPr="00A039C0">
        <w:rPr>
          <w:rFonts w:ascii="Arial" w:hAnsi="Arial" w:cs="Arial"/>
        </w:rPr>
        <w:t>BABM</w:t>
      </w:r>
      <w:r w:rsidR="005A6514">
        <w:rPr>
          <w:rFonts w:ascii="Arial" w:hAnsi="Arial" w:cs="Arial"/>
        </w:rPr>
        <w:t xml:space="preserve"> </w:t>
      </w:r>
    </w:p>
    <w:p w14:paraId="2F6D53A2" w14:textId="5AF0DC17" w:rsidR="005A6514" w:rsidRPr="005A6514" w:rsidRDefault="005A6514" w:rsidP="005A6514">
      <w:pPr>
        <w:rPr>
          <w:rFonts w:ascii="Arial" w:hAnsi="Arial" w:cs="Arial"/>
        </w:rPr>
      </w:pPr>
      <w:r>
        <w:rPr>
          <w:rFonts w:ascii="Arial" w:hAnsi="Arial" w:cs="Arial"/>
        </w:rPr>
        <w:t>LCBB4003</w:t>
      </w:r>
      <w:r w:rsidR="00811709" w:rsidRPr="00A039C0">
        <w:rPr>
          <w:rFonts w:ascii="Arial" w:hAnsi="Arial" w:cs="Arial"/>
        </w:rPr>
        <w:t xml:space="preserve">, </w:t>
      </w:r>
      <w:r w:rsidRPr="005A6514">
        <w:rPr>
          <w:rFonts w:ascii="Arial" w:hAnsi="Arial" w:cs="Arial"/>
          <w:color w:val="1D2125"/>
        </w:rPr>
        <w:t>Introducing the Modern Workplace</w:t>
      </w:r>
    </w:p>
    <w:p w14:paraId="529A771D" w14:textId="052A41A0" w:rsidR="00811709" w:rsidRPr="00A039C0" w:rsidRDefault="00811709" w:rsidP="00811709">
      <w:pPr>
        <w:rPr>
          <w:rFonts w:ascii="Arial" w:hAnsi="Arial" w:cs="Arial"/>
        </w:rPr>
      </w:pPr>
      <w:proofErr w:type="spellStart"/>
      <w:r w:rsidRPr="00A039C0">
        <w:rPr>
          <w:rFonts w:ascii="Arial" w:hAnsi="Arial" w:cs="Arial"/>
        </w:rPr>
        <w:t>Dr</w:t>
      </w:r>
      <w:r w:rsidRPr="00811709">
        <w:rPr>
          <w:rFonts w:ascii="Arial" w:hAnsi="Arial" w:cs="Arial"/>
        </w:rPr>
        <w:t>.</w:t>
      </w:r>
      <w:proofErr w:type="spellEnd"/>
      <w:r w:rsidRPr="00811709">
        <w:rPr>
          <w:rFonts w:ascii="Arial" w:hAnsi="Arial" w:cs="Arial"/>
        </w:rPr>
        <w:t xml:space="preserve"> </w:t>
      </w:r>
      <w:r w:rsidRPr="005A6514">
        <w:rPr>
          <w:rFonts w:ascii="Arial" w:hAnsi="Arial" w:cs="Arial"/>
        </w:rPr>
        <w:t>Dudley Ofori</w:t>
      </w:r>
    </w:p>
    <w:p w14:paraId="348B6F12" w14:textId="77777777" w:rsidR="00811709" w:rsidRDefault="00811709" w:rsidP="00B73EA2">
      <w:pPr>
        <w:spacing w:line="360" w:lineRule="auto"/>
        <w:jc w:val="center"/>
        <w:rPr>
          <w:rFonts w:ascii="Arial" w:hAnsi="Arial" w:cs="Arial"/>
        </w:rPr>
      </w:pPr>
    </w:p>
    <w:p w14:paraId="56962043" w14:textId="77777777" w:rsidR="00811709" w:rsidRDefault="00811709" w:rsidP="00B73EA2">
      <w:pPr>
        <w:spacing w:line="360" w:lineRule="auto"/>
        <w:jc w:val="center"/>
        <w:rPr>
          <w:rFonts w:ascii="Arial" w:hAnsi="Arial" w:cs="Arial"/>
        </w:rPr>
      </w:pPr>
    </w:p>
    <w:p w14:paraId="0AF21C6B" w14:textId="77777777" w:rsidR="00811709" w:rsidRDefault="00811709" w:rsidP="00B73EA2">
      <w:pPr>
        <w:spacing w:line="360" w:lineRule="auto"/>
        <w:jc w:val="center"/>
        <w:rPr>
          <w:rFonts w:ascii="Arial" w:hAnsi="Arial" w:cs="Arial"/>
        </w:rPr>
      </w:pPr>
    </w:p>
    <w:p w14:paraId="0D734357" w14:textId="77777777" w:rsidR="00811709" w:rsidRPr="00B73EA2" w:rsidRDefault="00811709" w:rsidP="00811709">
      <w:pPr>
        <w:spacing w:line="360" w:lineRule="auto"/>
        <w:jc w:val="center"/>
        <w:rPr>
          <w:rFonts w:ascii="Arial" w:hAnsi="Arial" w:cs="Arial"/>
        </w:rPr>
      </w:pPr>
      <w:r w:rsidRPr="00B73EA2">
        <w:rPr>
          <w:rFonts w:ascii="Arial" w:hAnsi="Arial" w:cs="Arial"/>
        </w:rPr>
        <w:t xml:space="preserve">Enhancing goal attainment at Pret </w:t>
      </w:r>
      <w:proofErr w:type="gramStart"/>
      <w:r w:rsidRPr="00B73EA2">
        <w:rPr>
          <w:rFonts w:ascii="Arial" w:hAnsi="Arial" w:cs="Arial"/>
        </w:rPr>
        <w:t>A</w:t>
      </w:r>
      <w:proofErr w:type="gramEnd"/>
      <w:r w:rsidRPr="00B73EA2">
        <w:rPr>
          <w:rFonts w:ascii="Arial" w:hAnsi="Arial" w:cs="Arial"/>
        </w:rPr>
        <w:t xml:space="preserve"> Manger:</w:t>
      </w:r>
    </w:p>
    <w:p w14:paraId="19EB2757" w14:textId="77777777" w:rsidR="00811709" w:rsidRDefault="00811709" w:rsidP="00811709">
      <w:pPr>
        <w:spacing w:line="360" w:lineRule="auto"/>
        <w:jc w:val="center"/>
      </w:pPr>
      <w:r w:rsidRPr="00B73EA2">
        <w:rPr>
          <w:rFonts w:ascii="Arial" w:hAnsi="Arial" w:cs="Arial"/>
        </w:rPr>
        <w:t xml:space="preserve">Exploring the impact of </w:t>
      </w:r>
      <w:bookmarkStart w:id="0" w:name="_Hlk152571549"/>
      <w:r w:rsidRPr="00B73EA2">
        <w:rPr>
          <w:rFonts w:ascii="Arial" w:hAnsi="Arial" w:cs="Arial"/>
        </w:rPr>
        <w:t>organizational structure, culture, and employee motivation</w:t>
      </w:r>
      <w:bookmarkEnd w:id="0"/>
    </w:p>
    <w:p w14:paraId="740A403B" w14:textId="77777777" w:rsidR="00811709" w:rsidRDefault="00811709" w:rsidP="00B73EA2">
      <w:pPr>
        <w:spacing w:line="360" w:lineRule="auto"/>
        <w:jc w:val="center"/>
        <w:rPr>
          <w:rFonts w:ascii="Arial" w:hAnsi="Arial" w:cs="Arial"/>
        </w:rPr>
      </w:pPr>
    </w:p>
    <w:p w14:paraId="422A1B95" w14:textId="77777777" w:rsidR="00811709" w:rsidRDefault="00811709" w:rsidP="00B73EA2">
      <w:pPr>
        <w:spacing w:line="360" w:lineRule="auto"/>
        <w:jc w:val="center"/>
        <w:rPr>
          <w:rFonts w:ascii="Arial" w:hAnsi="Arial" w:cs="Arial"/>
        </w:rPr>
      </w:pPr>
    </w:p>
    <w:p w14:paraId="5DF60425" w14:textId="77777777" w:rsidR="00811709" w:rsidRDefault="00811709" w:rsidP="00B73EA2">
      <w:pPr>
        <w:spacing w:line="360" w:lineRule="auto"/>
        <w:jc w:val="center"/>
        <w:rPr>
          <w:rFonts w:ascii="Arial" w:hAnsi="Arial" w:cs="Arial"/>
        </w:rPr>
      </w:pPr>
    </w:p>
    <w:p w14:paraId="0EC4B220" w14:textId="77777777" w:rsidR="00811709" w:rsidRDefault="00811709" w:rsidP="00B73EA2">
      <w:pPr>
        <w:spacing w:line="360" w:lineRule="auto"/>
        <w:jc w:val="center"/>
        <w:rPr>
          <w:rFonts w:ascii="Arial" w:hAnsi="Arial" w:cs="Arial"/>
        </w:rPr>
      </w:pPr>
    </w:p>
    <w:p w14:paraId="277B97FB" w14:textId="77777777" w:rsidR="00811709" w:rsidRDefault="00811709" w:rsidP="00B73EA2">
      <w:pPr>
        <w:spacing w:line="360" w:lineRule="auto"/>
        <w:jc w:val="center"/>
        <w:rPr>
          <w:rFonts w:ascii="Arial" w:hAnsi="Arial" w:cs="Arial"/>
        </w:rPr>
      </w:pPr>
    </w:p>
    <w:p w14:paraId="5EFC5F98" w14:textId="77777777" w:rsidR="00811709" w:rsidRDefault="00811709" w:rsidP="00B73EA2">
      <w:pPr>
        <w:spacing w:line="360" w:lineRule="auto"/>
        <w:jc w:val="center"/>
        <w:rPr>
          <w:rFonts w:ascii="Arial" w:hAnsi="Arial" w:cs="Arial"/>
        </w:rPr>
      </w:pPr>
    </w:p>
    <w:p w14:paraId="0C2F7716" w14:textId="77777777" w:rsidR="00811709" w:rsidRDefault="00811709" w:rsidP="00B73EA2">
      <w:pPr>
        <w:spacing w:line="360" w:lineRule="auto"/>
        <w:jc w:val="center"/>
        <w:rPr>
          <w:rFonts w:ascii="Arial" w:hAnsi="Arial" w:cs="Arial"/>
        </w:rPr>
      </w:pPr>
    </w:p>
    <w:p w14:paraId="33723014" w14:textId="77777777" w:rsidR="00811709" w:rsidRDefault="00811709" w:rsidP="00B73EA2">
      <w:pPr>
        <w:spacing w:line="360" w:lineRule="auto"/>
        <w:jc w:val="center"/>
        <w:rPr>
          <w:rFonts w:ascii="Arial" w:hAnsi="Arial" w:cs="Arial"/>
        </w:rPr>
      </w:pPr>
    </w:p>
    <w:p w14:paraId="4BDB6595" w14:textId="77777777" w:rsidR="00811709" w:rsidRDefault="00811709" w:rsidP="00B73EA2">
      <w:pPr>
        <w:spacing w:line="360" w:lineRule="auto"/>
        <w:jc w:val="center"/>
        <w:rPr>
          <w:rFonts w:ascii="Arial" w:hAnsi="Arial" w:cs="Arial"/>
        </w:rPr>
      </w:pPr>
    </w:p>
    <w:p w14:paraId="16BC3C44" w14:textId="77777777" w:rsidR="00811709" w:rsidRDefault="00811709" w:rsidP="00B73EA2">
      <w:pPr>
        <w:spacing w:line="360" w:lineRule="auto"/>
        <w:jc w:val="center"/>
        <w:rPr>
          <w:rFonts w:ascii="Arial" w:hAnsi="Arial" w:cs="Arial"/>
        </w:rPr>
      </w:pPr>
    </w:p>
    <w:p w14:paraId="6D62313E" w14:textId="77777777" w:rsidR="00811709" w:rsidRDefault="00811709" w:rsidP="00B73EA2">
      <w:pPr>
        <w:spacing w:line="360" w:lineRule="auto"/>
        <w:jc w:val="center"/>
        <w:rPr>
          <w:rFonts w:ascii="Arial" w:hAnsi="Arial" w:cs="Arial"/>
        </w:rPr>
      </w:pPr>
    </w:p>
    <w:p w14:paraId="30944B8B" w14:textId="77777777" w:rsidR="00811709" w:rsidRDefault="00811709" w:rsidP="00B73EA2">
      <w:pPr>
        <w:spacing w:line="360" w:lineRule="auto"/>
        <w:jc w:val="center"/>
        <w:rPr>
          <w:rFonts w:ascii="Arial" w:hAnsi="Arial" w:cs="Arial"/>
        </w:rPr>
      </w:pPr>
    </w:p>
    <w:p w14:paraId="6907F6F3" w14:textId="77777777" w:rsidR="00811709" w:rsidRDefault="00811709" w:rsidP="00B73EA2">
      <w:pPr>
        <w:spacing w:line="360" w:lineRule="auto"/>
        <w:jc w:val="center"/>
        <w:rPr>
          <w:rFonts w:ascii="Arial" w:hAnsi="Arial" w:cs="Arial"/>
        </w:rPr>
      </w:pPr>
    </w:p>
    <w:sdt>
      <w:sdtPr>
        <w:rPr>
          <w:rFonts w:asciiTheme="minorHAnsi" w:eastAsiaTheme="minorHAnsi" w:hAnsiTheme="minorHAnsi" w:cstheme="minorBidi"/>
          <w:color w:val="auto"/>
          <w:kern w:val="2"/>
          <w:sz w:val="22"/>
          <w:szCs w:val="22"/>
          <w:lang w:eastAsia="en-US"/>
          <w14:ligatures w14:val="standardContextual"/>
        </w:rPr>
        <w:id w:val="-378241395"/>
        <w:docPartObj>
          <w:docPartGallery w:val="Table of Contents"/>
          <w:docPartUnique/>
        </w:docPartObj>
      </w:sdtPr>
      <w:sdtEndPr>
        <w:rPr>
          <w:b/>
          <w:bCs/>
        </w:rPr>
      </w:sdtEndPr>
      <w:sdtContent>
        <w:p w14:paraId="5099C115" w14:textId="4C06B917" w:rsidR="00D32BAA" w:rsidRDefault="00D32BAA">
          <w:pPr>
            <w:pStyle w:val="TOCHeading"/>
            <w:rPr>
              <w:rFonts w:ascii="Arial" w:hAnsi="Arial" w:cs="Arial"/>
              <w:color w:val="auto"/>
              <w:sz w:val="28"/>
              <w:szCs w:val="28"/>
            </w:rPr>
          </w:pPr>
          <w:r w:rsidRPr="001549AD">
            <w:rPr>
              <w:rFonts w:ascii="Arial" w:hAnsi="Arial" w:cs="Arial"/>
              <w:color w:val="auto"/>
              <w:sz w:val="28"/>
              <w:szCs w:val="28"/>
            </w:rPr>
            <w:t>Table of Contents</w:t>
          </w:r>
        </w:p>
        <w:p w14:paraId="523997E2" w14:textId="77777777" w:rsidR="001549AD" w:rsidRPr="001549AD" w:rsidRDefault="001549AD" w:rsidP="001549AD">
          <w:pPr>
            <w:rPr>
              <w:lang w:eastAsia="en-GB"/>
            </w:rPr>
          </w:pPr>
        </w:p>
        <w:p w14:paraId="5CEC9868" w14:textId="3A1FFA58" w:rsidR="001549AD" w:rsidRDefault="00D32B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265793" w:history="1">
            <w:r w:rsidR="001549AD" w:rsidRPr="00ED036C">
              <w:rPr>
                <w:rStyle w:val="Hyperlink"/>
                <w:rFonts w:ascii="Arial" w:hAnsi="Arial" w:cs="Arial"/>
                <w:noProof/>
              </w:rPr>
              <w:t>Introduction</w:t>
            </w:r>
            <w:r w:rsidR="001549AD">
              <w:rPr>
                <w:noProof/>
                <w:webHidden/>
              </w:rPr>
              <w:tab/>
            </w:r>
            <w:r w:rsidR="001549AD">
              <w:rPr>
                <w:noProof/>
                <w:webHidden/>
              </w:rPr>
              <w:fldChar w:fldCharType="begin"/>
            </w:r>
            <w:r w:rsidR="001549AD">
              <w:rPr>
                <w:noProof/>
                <w:webHidden/>
              </w:rPr>
              <w:instrText xml:space="preserve"> PAGEREF _Toc153265793 \h </w:instrText>
            </w:r>
            <w:r w:rsidR="001549AD">
              <w:rPr>
                <w:noProof/>
                <w:webHidden/>
              </w:rPr>
            </w:r>
            <w:r w:rsidR="001549AD">
              <w:rPr>
                <w:noProof/>
                <w:webHidden/>
              </w:rPr>
              <w:fldChar w:fldCharType="separate"/>
            </w:r>
            <w:r w:rsidR="001549AD">
              <w:rPr>
                <w:noProof/>
                <w:webHidden/>
              </w:rPr>
              <w:t>3</w:t>
            </w:r>
            <w:r w:rsidR="001549AD">
              <w:rPr>
                <w:noProof/>
                <w:webHidden/>
              </w:rPr>
              <w:fldChar w:fldCharType="end"/>
            </w:r>
          </w:hyperlink>
        </w:p>
        <w:p w14:paraId="7B9FB507" w14:textId="5E2C4E40" w:rsidR="001549AD" w:rsidRDefault="001549AD">
          <w:pPr>
            <w:pStyle w:val="TOC1"/>
            <w:tabs>
              <w:tab w:val="right" w:leader="dot" w:pos="9016"/>
            </w:tabs>
            <w:rPr>
              <w:rFonts w:eastAsiaTheme="minorEastAsia"/>
              <w:noProof/>
              <w:lang w:eastAsia="en-GB"/>
            </w:rPr>
          </w:pPr>
          <w:hyperlink w:anchor="_Toc153265794" w:history="1">
            <w:r w:rsidRPr="00ED036C">
              <w:rPr>
                <w:rStyle w:val="Hyperlink"/>
                <w:rFonts w:ascii="Arial" w:hAnsi="Arial" w:cs="Arial"/>
                <w:noProof/>
              </w:rPr>
              <w:t>Pret A Manger's organisational structure and culture</w:t>
            </w:r>
            <w:r>
              <w:rPr>
                <w:noProof/>
                <w:webHidden/>
              </w:rPr>
              <w:tab/>
            </w:r>
            <w:r>
              <w:rPr>
                <w:noProof/>
                <w:webHidden/>
              </w:rPr>
              <w:fldChar w:fldCharType="begin"/>
            </w:r>
            <w:r>
              <w:rPr>
                <w:noProof/>
                <w:webHidden/>
              </w:rPr>
              <w:instrText xml:space="preserve"> PAGEREF _Toc153265794 \h </w:instrText>
            </w:r>
            <w:r>
              <w:rPr>
                <w:noProof/>
                <w:webHidden/>
              </w:rPr>
            </w:r>
            <w:r>
              <w:rPr>
                <w:noProof/>
                <w:webHidden/>
              </w:rPr>
              <w:fldChar w:fldCharType="separate"/>
            </w:r>
            <w:r>
              <w:rPr>
                <w:noProof/>
                <w:webHidden/>
              </w:rPr>
              <w:t>3</w:t>
            </w:r>
            <w:r>
              <w:rPr>
                <w:noProof/>
                <w:webHidden/>
              </w:rPr>
              <w:fldChar w:fldCharType="end"/>
            </w:r>
          </w:hyperlink>
        </w:p>
        <w:p w14:paraId="38F0D949" w14:textId="13A0E36B" w:rsidR="001549AD" w:rsidRDefault="001549AD">
          <w:pPr>
            <w:pStyle w:val="TOC1"/>
            <w:tabs>
              <w:tab w:val="right" w:leader="dot" w:pos="9016"/>
            </w:tabs>
            <w:rPr>
              <w:rFonts w:eastAsiaTheme="minorEastAsia"/>
              <w:noProof/>
              <w:lang w:eastAsia="en-GB"/>
            </w:rPr>
          </w:pPr>
          <w:hyperlink w:anchor="_Toc153265795" w:history="1">
            <w:r w:rsidRPr="00ED036C">
              <w:rPr>
                <w:rStyle w:val="Hyperlink"/>
                <w:rFonts w:ascii="Arial" w:hAnsi="Arial" w:cs="Arial"/>
                <w:noProof/>
              </w:rPr>
              <w:t>Motivation theories</w:t>
            </w:r>
            <w:r>
              <w:rPr>
                <w:noProof/>
                <w:webHidden/>
              </w:rPr>
              <w:tab/>
            </w:r>
            <w:r>
              <w:rPr>
                <w:noProof/>
                <w:webHidden/>
              </w:rPr>
              <w:fldChar w:fldCharType="begin"/>
            </w:r>
            <w:r>
              <w:rPr>
                <w:noProof/>
                <w:webHidden/>
              </w:rPr>
              <w:instrText xml:space="preserve"> PAGEREF _Toc153265795 \h </w:instrText>
            </w:r>
            <w:r>
              <w:rPr>
                <w:noProof/>
                <w:webHidden/>
              </w:rPr>
            </w:r>
            <w:r>
              <w:rPr>
                <w:noProof/>
                <w:webHidden/>
              </w:rPr>
              <w:fldChar w:fldCharType="separate"/>
            </w:r>
            <w:r>
              <w:rPr>
                <w:noProof/>
                <w:webHidden/>
              </w:rPr>
              <w:t>5</w:t>
            </w:r>
            <w:r>
              <w:rPr>
                <w:noProof/>
                <w:webHidden/>
              </w:rPr>
              <w:fldChar w:fldCharType="end"/>
            </w:r>
          </w:hyperlink>
        </w:p>
        <w:p w14:paraId="0ACC9639" w14:textId="40247222" w:rsidR="001549AD" w:rsidRDefault="001549AD">
          <w:pPr>
            <w:pStyle w:val="TOC1"/>
            <w:tabs>
              <w:tab w:val="right" w:leader="dot" w:pos="9016"/>
            </w:tabs>
            <w:rPr>
              <w:rFonts w:eastAsiaTheme="minorEastAsia"/>
              <w:noProof/>
              <w:lang w:eastAsia="en-GB"/>
            </w:rPr>
          </w:pPr>
          <w:hyperlink w:anchor="_Toc153265796" w:history="1">
            <w:r w:rsidRPr="00ED036C">
              <w:rPr>
                <w:rStyle w:val="Hyperlink"/>
                <w:rFonts w:ascii="Arial" w:hAnsi="Arial" w:cs="Arial"/>
                <w:noProof/>
              </w:rPr>
              <w:t>How employees have been motivated to work in Pret A Manger?</w:t>
            </w:r>
            <w:r>
              <w:rPr>
                <w:noProof/>
                <w:webHidden/>
              </w:rPr>
              <w:tab/>
            </w:r>
            <w:r>
              <w:rPr>
                <w:noProof/>
                <w:webHidden/>
              </w:rPr>
              <w:fldChar w:fldCharType="begin"/>
            </w:r>
            <w:r>
              <w:rPr>
                <w:noProof/>
                <w:webHidden/>
              </w:rPr>
              <w:instrText xml:space="preserve"> PAGEREF _Toc153265796 \h </w:instrText>
            </w:r>
            <w:r>
              <w:rPr>
                <w:noProof/>
                <w:webHidden/>
              </w:rPr>
            </w:r>
            <w:r>
              <w:rPr>
                <w:noProof/>
                <w:webHidden/>
              </w:rPr>
              <w:fldChar w:fldCharType="separate"/>
            </w:r>
            <w:r>
              <w:rPr>
                <w:noProof/>
                <w:webHidden/>
              </w:rPr>
              <w:t>6</w:t>
            </w:r>
            <w:r>
              <w:rPr>
                <w:noProof/>
                <w:webHidden/>
              </w:rPr>
              <w:fldChar w:fldCharType="end"/>
            </w:r>
          </w:hyperlink>
        </w:p>
        <w:p w14:paraId="65ABADDF" w14:textId="3DA3942E" w:rsidR="001549AD" w:rsidRDefault="001549AD">
          <w:pPr>
            <w:pStyle w:val="TOC1"/>
            <w:tabs>
              <w:tab w:val="right" w:leader="dot" w:pos="9016"/>
            </w:tabs>
            <w:rPr>
              <w:rFonts w:eastAsiaTheme="minorEastAsia"/>
              <w:noProof/>
              <w:lang w:eastAsia="en-GB"/>
            </w:rPr>
          </w:pPr>
          <w:hyperlink w:anchor="_Toc153265797" w:history="1">
            <w:r w:rsidRPr="00ED036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_Toc153265797 \h </w:instrText>
            </w:r>
            <w:r>
              <w:rPr>
                <w:noProof/>
                <w:webHidden/>
              </w:rPr>
            </w:r>
            <w:r>
              <w:rPr>
                <w:noProof/>
                <w:webHidden/>
              </w:rPr>
              <w:fldChar w:fldCharType="separate"/>
            </w:r>
            <w:r>
              <w:rPr>
                <w:noProof/>
                <w:webHidden/>
              </w:rPr>
              <w:t>7</w:t>
            </w:r>
            <w:r>
              <w:rPr>
                <w:noProof/>
                <w:webHidden/>
              </w:rPr>
              <w:fldChar w:fldCharType="end"/>
            </w:r>
          </w:hyperlink>
        </w:p>
        <w:p w14:paraId="063A2173" w14:textId="6D056C72" w:rsidR="001549AD" w:rsidRDefault="001549AD">
          <w:pPr>
            <w:pStyle w:val="TOC1"/>
            <w:tabs>
              <w:tab w:val="right" w:leader="dot" w:pos="9016"/>
            </w:tabs>
            <w:rPr>
              <w:rFonts w:eastAsiaTheme="minorEastAsia"/>
              <w:noProof/>
              <w:lang w:eastAsia="en-GB"/>
            </w:rPr>
          </w:pPr>
          <w:hyperlink w:anchor="_Toc153265798" w:history="1">
            <w:r w:rsidRPr="00ED036C">
              <w:rPr>
                <w:rStyle w:val="Hyperlink"/>
                <w:rFonts w:ascii="Arial" w:hAnsi="Arial" w:cs="Arial"/>
                <w:noProof/>
                <w:kern w:val="0"/>
                <w:lang w:eastAsia="en-GB"/>
                <w14:ligatures w14:val="none"/>
              </w:rPr>
              <w:t>References</w:t>
            </w:r>
            <w:r>
              <w:rPr>
                <w:noProof/>
                <w:webHidden/>
              </w:rPr>
              <w:tab/>
            </w:r>
            <w:r>
              <w:rPr>
                <w:noProof/>
                <w:webHidden/>
              </w:rPr>
              <w:fldChar w:fldCharType="begin"/>
            </w:r>
            <w:r>
              <w:rPr>
                <w:noProof/>
                <w:webHidden/>
              </w:rPr>
              <w:instrText xml:space="preserve"> PAGEREF _Toc153265798 \h </w:instrText>
            </w:r>
            <w:r>
              <w:rPr>
                <w:noProof/>
                <w:webHidden/>
              </w:rPr>
            </w:r>
            <w:r>
              <w:rPr>
                <w:noProof/>
                <w:webHidden/>
              </w:rPr>
              <w:fldChar w:fldCharType="separate"/>
            </w:r>
            <w:r>
              <w:rPr>
                <w:noProof/>
                <w:webHidden/>
              </w:rPr>
              <w:t>8</w:t>
            </w:r>
            <w:r>
              <w:rPr>
                <w:noProof/>
                <w:webHidden/>
              </w:rPr>
              <w:fldChar w:fldCharType="end"/>
            </w:r>
          </w:hyperlink>
        </w:p>
        <w:p w14:paraId="35913040" w14:textId="7F21FFA8" w:rsidR="00D32BAA" w:rsidRDefault="00D32BAA">
          <w:r>
            <w:rPr>
              <w:b/>
              <w:bCs/>
            </w:rPr>
            <w:fldChar w:fldCharType="end"/>
          </w:r>
        </w:p>
      </w:sdtContent>
    </w:sdt>
    <w:p w14:paraId="4C0FA078" w14:textId="77777777" w:rsidR="00D32BAA" w:rsidRDefault="00D32BAA" w:rsidP="00D32BAA">
      <w:pPr>
        <w:spacing w:line="360" w:lineRule="auto"/>
        <w:rPr>
          <w:rFonts w:ascii="Arial" w:hAnsi="Arial" w:cs="Arial"/>
        </w:rPr>
      </w:pPr>
    </w:p>
    <w:p w14:paraId="131567C7" w14:textId="77777777" w:rsidR="003D1EB8" w:rsidRDefault="003D1EB8" w:rsidP="00D32BAA">
      <w:pPr>
        <w:spacing w:line="360" w:lineRule="auto"/>
        <w:rPr>
          <w:rFonts w:ascii="Arial" w:hAnsi="Arial" w:cs="Arial"/>
        </w:rPr>
      </w:pPr>
    </w:p>
    <w:p w14:paraId="288789B1" w14:textId="77777777" w:rsidR="00D32BAA" w:rsidRDefault="00D32BAA" w:rsidP="00B73EA2">
      <w:pPr>
        <w:spacing w:line="360" w:lineRule="auto"/>
        <w:jc w:val="center"/>
        <w:rPr>
          <w:rFonts w:ascii="Arial" w:hAnsi="Arial" w:cs="Arial"/>
        </w:rPr>
      </w:pPr>
    </w:p>
    <w:p w14:paraId="65729E53" w14:textId="77777777" w:rsidR="00D32BAA" w:rsidRDefault="00D32BAA" w:rsidP="00B73EA2">
      <w:pPr>
        <w:spacing w:line="360" w:lineRule="auto"/>
        <w:jc w:val="center"/>
        <w:rPr>
          <w:rFonts w:ascii="Arial" w:hAnsi="Arial" w:cs="Arial"/>
        </w:rPr>
      </w:pPr>
    </w:p>
    <w:p w14:paraId="2E3B33DE" w14:textId="77777777" w:rsidR="0091583C" w:rsidRDefault="0091583C"/>
    <w:p w14:paraId="59669B47" w14:textId="77777777" w:rsidR="007A27C4" w:rsidRDefault="007A27C4"/>
    <w:p w14:paraId="071D4A4F" w14:textId="77777777" w:rsidR="007A27C4" w:rsidRDefault="007A27C4"/>
    <w:p w14:paraId="3F02F045" w14:textId="77777777" w:rsidR="007A27C4" w:rsidRDefault="007A27C4"/>
    <w:p w14:paraId="1649F89D" w14:textId="77777777" w:rsidR="007A27C4" w:rsidRDefault="007A27C4"/>
    <w:p w14:paraId="42758E90" w14:textId="77777777" w:rsidR="007A27C4" w:rsidRDefault="007A27C4"/>
    <w:p w14:paraId="6F664998" w14:textId="77777777" w:rsidR="007A27C4" w:rsidRDefault="007A27C4"/>
    <w:p w14:paraId="21C544EA" w14:textId="77777777" w:rsidR="007A27C4" w:rsidRDefault="007A27C4"/>
    <w:p w14:paraId="44A38C77" w14:textId="77777777" w:rsidR="007A27C4" w:rsidRDefault="007A27C4"/>
    <w:p w14:paraId="080D4401" w14:textId="77777777" w:rsidR="007A27C4" w:rsidRDefault="007A27C4"/>
    <w:p w14:paraId="6BC2A4A6" w14:textId="77777777" w:rsidR="007A27C4" w:rsidRDefault="007A27C4"/>
    <w:p w14:paraId="51BF8731" w14:textId="77777777" w:rsidR="007A27C4" w:rsidRDefault="007A27C4"/>
    <w:p w14:paraId="6D2F874B" w14:textId="77777777" w:rsidR="007A27C4" w:rsidRDefault="007A27C4"/>
    <w:p w14:paraId="1146B2D0" w14:textId="77777777" w:rsidR="007A27C4" w:rsidRDefault="007A27C4"/>
    <w:p w14:paraId="74066AF3" w14:textId="77777777" w:rsidR="007A27C4" w:rsidRDefault="007A27C4"/>
    <w:p w14:paraId="03D61F4C" w14:textId="77777777" w:rsidR="007A27C4" w:rsidRDefault="007A27C4"/>
    <w:p w14:paraId="30A2C061" w14:textId="77777777" w:rsidR="007A27C4" w:rsidRDefault="007A27C4"/>
    <w:p w14:paraId="184B67F5" w14:textId="77777777" w:rsidR="005E0838" w:rsidRPr="003D1EB8" w:rsidRDefault="000F5F50" w:rsidP="003D1EB8">
      <w:pPr>
        <w:spacing w:line="360" w:lineRule="auto"/>
        <w:jc w:val="both"/>
        <w:rPr>
          <w:rFonts w:ascii="Arial" w:hAnsi="Arial" w:cs="Arial"/>
        </w:rPr>
      </w:pPr>
      <w:bookmarkStart w:id="1" w:name="_Toc153265793"/>
      <w:r w:rsidRPr="003D1EB8">
        <w:rPr>
          <w:rStyle w:val="Heading1Char"/>
          <w:rFonts w:ascii="Arial" w:hAnsi="Arial" w:cs="Arial"/>
          <w:color w:val="auto"/>
          <w:sz w:val="22"/>
          <w:szCs w:val="22"/>
        </w:rPr>
        <w:t>Introduction</w:t>
      </w:r>
      <w:bookmarkEnd w:id="1"/>
      <w:r w:rsidRPr="003D1EB8">
        <w:rPr>
          <w:rFonts w:ascii="Arial" w:hAnsi="Arial" w:cs="Arial"/>
        </w:rPr>
        <w:t xml:space="preserve">: </w:t>
      </w:r>
    </w:p>
    <w:p w14:paraId="61FAB822" w14:textId="70168B67" w:rsidR="0091583C" w:rsidRPr="003D1EB8" w:rsidRDefault="000F5F50" w:rsidP="003D1EB8">
      <w:pPr>
        <w:spacing w:line="360" w:lineRule="auto"/>
        <w:ind w:firstLine="720"/>
        <w:jc w:val="both"/>
        <w:rPr>
          <w:rFonts w:ascii="Arial" w:hAnsi="Arial" w:cs="Arial"/>
        </w:rPr>
      </w:pPr>
      <w:r w:rsidRPr="003D1EB8">
        <w:rPr>
          <w:rFonts w:ascii="Arial" w:hAnsi="Arial" w:cs="Arial"/>
        </w:rPr>
        <w:t>Pret A Manger's management structure, the relationship between its structure and culture, and the strategies it used to inspire its employees will all be examined in this essay's study of organisational structure, culture, and employee motivation. With divisions in the UK, USA, and Hong Kong, Pret A Manger is a well-known participant in the food and beverage sector. It operates in a dynamic and competitive environment. Organisational structure, culture, and individual motivation are important elements that impact the achievement of organisational goals.</w:t>
      </w:r>
      <w:r w:rsidR="000129D4" w:rsidRPr="003D1EB8">
        <w:rPr>
          <w:rFonts w:ascii="Arial" w:hAnsi="Arial" w:cs="Arial"/>
        </w:rPr>
        <w:t xml:space="preserve"> </w:t>
      </w:r>
      <w:r w:rsidR="000129D4" w:rsidRPr="003D1EB8">
        <w:rPr>
          <w:rFonts w:ascii="Arial" w:hAnsi="Arial" w:cs="Arial"/>
        </w:rPr>
        <w:t xml:space="preserve">Furthermore, a quick examination of the channels' employee feedback systems could demonstrate how the business actively engages with its staff. Analysing situations in which employee input resulted in visible changes or improvements would highlight how helpful open channels of communication are for creating a welcoming environment and ongoing development. Such in-depth information would improve our understanding of the organisational dynamics of Pret </w:t>
      </w:r>
      <w:proofErr w:type="gramStart"/>
      <w:r w:rsidR="000129D4" w:rsidRPr="003D1EB8">
        <w:rPr>
          <w:rFonts w:ascii="Arial" w:hAnsi="Arial" w:cs="Arial"/>
        </w:rPr>
        <w:t>A</w:t>
      </w:r>
      <w:proofErr w:type="gramEnd"/>
      <w:r w:rsidR="000129D4" w:rsidRPr="003D1EB8">
        <w:rPr>
          <w:rFonts w:ascii="Arial" w:hAnsi="Arial" w:cs="Arial"/>
        </w:rPr>
        <w:t xml:space="preserve"> Manger.</w:t>
      </w:r>
    </w:p>
    <w:p w14:paraId="461F8025" w14:textId="370E36EC" w:rsidR="005E0838" w:rsidRPr="003D1EB8" w:rsidRDefault="005E0838" w:rsidP="003D1EB8">
      <w:pPr>
        <w:spacing w:line="360" w:lineRule="auto"/>
        <w:jc w:val="both"/>
        <w:rPr>
          <w:rFonts w:ascii="Arial" w:hAnsi="Arial" w:cs="Arial"/>
        </w:rPr>
      </w:pPr>
      <w:bookmarkStart w:id="2" w:name="_Toc153265794"/>
      <w:r w:rsidRPr="003D1EB8">
        <w:rPr>
          <w:rStyle w:val="Heading1Char"/>
          <w:rFonts w:ascii="Arial" w:hAnsi="Arial" w:cs="Arial"/>
          <w:color w:val="auto"/>
          <w:sz w:val="22"/>
          <w:szCs w:val="22"/>
        </w:rPr>
        <w:t>Pret A Manger's organisational structure and culture</w:t>
      </w:r>
      <w:bookmarkEnd w:id="2"/>
      <w:r w:rsidRPr="003D1EB8">
        <w:rPr>
          <w:rFonts w:ascii="Arial" w:hAnsi="Arial" w:cs="Arial"/>
        </w:rPr>
        <w:t>:</w:t>
      </w:r>
    </w:p>
    <w:p w14:paraId="3AD26014" w14:textId="76F91B2A" w:rsidR="009F4CAB" w:rsidRPr="003D1EB8" w:rsidRDefault="009F4CAB" w:rsidP="003D1EB8">
      <w:pPr>
        <w:spacing w:line="360" w:lineRule="auto"/>
        <w:ind w:firstLine="720"/>
        <w:jc w:val="both"/>
        <w:rPr>
          <w:rFonts w:ascii="Arial" w:hAnsi="Arial" w:cs="Arial"/>
        </w:rPr>
      </w:pPr>
      <w:r w:rsidRPr="003D1EB8">
        <w:rPr>
          <w:rFonts w:ascii="Arial" w:hAnsi="Arial" w:cs="Arial"/>
        </w:rPr>
        <w:t xml:space="preserve">According to Mullins (2019), Pret A Manger employs a hybrid structure, which is unique for the organization. Hybrid, because there are combined two </w:t>
      </w:r>
      <w:r w:rsidR="00402524" w:rsidRPr="003D1EB8">
        <w:rPr>
          <w:rFonts w:ascii="Arial" w:hAnsi="Arial" w:cs="Arial"/>
        </w:rPr>
        <w:t>types</w:t>
      </w:r>
      <w:r w:rsidRPr="003D1EB8">
        <w:rPr>
          <w:rFonts w:ascii="Arial" w:hAnsi="Arial" w:cs="Arial"/>
        </w:rPr>
        <w:t xml:space="preserve"> of structure. According to Mullins (2019 chapter 11, p. 435), the postmodern organisation was defined in the 1990s by authors like Clegg as being influenced by technological stability, having structural flexibility, being based on niches, having multiskilled jobs that are not clearly defined, and having more complex employment relationships like subcontracting and networking. A rational systems approach to analysing organisations and conventional explanations of society and behaviour is rejected by postmodernism. Postmodern organisations are seen to be more adaptable and responsive, with adaptable, less hierarchical structures, decentralised decision-making, and the capacity to modify quickly in response to changing needs. Second structure which can be seen, is decentralized organizational structure and distinguishes it from traditional hierarchical models: Classical strategy (Mullins, 2019 chapter 11, p. 416).</w:t>
      </w:r>
    </w:p>
    <w:p w14:paraId="07411C27" w14:textId="6F8AC695" w:rsidR="00EA3338" w:rsidRPr="003D1EB8" w:rsidRDefault="009F4CAB" w:rsidP="003D1EB8">
      <w:pPr>
        <w:spacing w:line="360" w:lineRule="auto"/>
        <w:ind w:firstLine="720"/>
        <w:jc w:val="both"/>
        <w:rPr>
          <w:rFonts w:ascii="Arial" w:hAnsi="Arial" w:cs="Arial"/>
        </w:rPr>
      </w:pPr>
      <w:r w:rsidRPr="003D1EB8">
        <w:rPr>
          <w:rFonts w:ascii="Arial" w:hAnsi="Arial" w:cs="Arial"/>
        </w:rPr>
        <w:t xml:space="preserve">The organisational structure adopted by the company is intended to improve flexibility, encourage creativity, and provide different levels of team responsibility. </w:t>
      </w:r>
      <w:r w:rsidR="00985C98" w:rsidRPr="003D1EB8">
        <w:rPr>
          <w:rFonts w:ascii="Arial" w:hAnsi="Arial" w:cs="Arial"/>
        </w:rPr>
        <w:t xml:space="preserve">Moreover, while the organisational structure of the company is examined in </w:t>
      </w:r>
      <w:r w:rsidR="00985C98" w:rsidRPr="003D1EB8">
        <w:rPr>
          <w:rFonts w:ascii="Arial" w:hAnsi="Arial" w:cs="Arial"/>
        </w:rPr>
        <w:t>detail</w:t>
      </w:r>
      <w:r w:rsidR="00985C98" w:rsidRPr="003D1EB8">
        <w:rPr>
          <w:rFonts w:ascii="Arial" w:hAnsi="Arial" w:cs="Arial"/>
        </w:rPr>
        <w:t xml:space="preserve"> in th</w:t>
      </w:r>
      <w:r w:rsidR="00985C98" w:rsidRPr="003D1EB8">
        <w:rPr>
          <w:rFonts w:ascii="Arial" w:hAnsi="Arial" w:cs="Arial"/>
        </w:rPr>
        <w:t>is</w:t>
      </w:r>
      <w:r w:rsidR="00985C98" w:rsidRPr="003D1EB8">
        <w:rPr>
          <w:rFonts w:ascii="Arial" w:hAnsi="Arial" w:cs="Arial"/>
        </w:rPr>
        <w:t xml:space="preserve"> report, a deeper look into how this structure affects that company's operations and decision-making processes would be interesting. An examination of the method in which the decentralised structure enables prompt reactions to </w:t>
      </w:r>
      <w:proofErr w:type="gramStart"/>
      <w:r w:rsidR="00985C98" w:rsidRPr="003D1EB8">
        <w:rPr>
          <w:rFonts w:ascii="Arial" w:hAnsi="Arial" w:cs="Arial"/>
        </w:rPr>
        <w:t>changes</w:t>
      </w:r>
      <w:proofErr w:type="gramEnd"/>
      <w:r w:rsidR="00985C98" w:rsidRPr="003D1EB8">
        <w:rPr>
          <w:rFonts w:ascii="Arial" w:hAnsi="Arial" w:cs="Arial"/>
        </w:rPr>
        <w:t xml:space="preserve"> in the market or customer preferences, for example, may offer a deeper understanding of the practical impact of Pret A Manger's organisational structure.</w:t>
      </w:r>
    </w:p>
    <w:p w14:paraId="7A091580" w14:textId="77760F97" w:rsidR="009F4CAB" w:rsidRPr="003D1EB8" w:rsidRDefault="009F4CAB" w:rsidP="003D1EB8">
      <w:pPr>
        <w:spacing w:line="360" w:lineRule="auto"/>
        <w:ind w:firstLine="720"/>
        <w:jc w:val="both"/>
        <w:rPr>
          <w:rFonts w:ascii="Arial" w:hAnsi="Arial" w:cs="Arial"/>
        </w:rPr>
      </w:pPr>
      <w:r w:rsidRPr="003D1EB8">
        <w:rPr>
          <w:rFonts w:ascii="Arial" w:hAnsi="Arial" w:cs="Arial"/>
        </w:rPr>
        <w:lastRenderedPageBreak/>
        <w:t xml:space="preserve">These are the main elements of the organisational structure of Pret </w:t>
      </w:r>
      <w:proofErr w:type="gramStart"/>
      <w:r w:rsidRPr="003D1EB8">
        <w:rPr>
          <w:rFonts w:ascii="Arial" w:hAnsi="Arial" w:cs="Arial"/>
        </w:rPr>
        <w:t>A</w:t>
      </w:r>
      <w:proofErr w:type="gramEnd"/>
      <w:r w:rsidRPr="003D1EB8">
        <w:rPr>
          <w:rFonts w:ascii="Arial" w:hAnsi="Arial" w:cs="Arial"/>
        </w:rPr>
        <w:t xml:space="preserve"> Manger:</w:t>
      </w:r>
    </w:p>
    <w:p w14:paraId="22D4DCBC" w14:textId="39EF954F" w:rsidR="005E0838" w:rsidRPr="003D1EB8" w:rsidRDefault="00D97978" w:rsidP="003D1EB8">
      <w:pPr>
        <w:spacing w:line="360" w:lineRule="auto"/>
        <w:jc w:val="both"/>
        <w:rPr>
          <w:rFonts w:ascii="Arial" w:hAnsi="Arial" w:cs="Arial"/>
        </w:rPr>
      </w:pPr>
      <w:r w:rsidRPr="003D1EB8">
        <w:rPr>
          <w:rFonts w:ascii="Arial" w:hAnsi="Arial" w:cs="Arial"/>
        </w:rPr>
        <w:t xml:space="preserve">The decentralised structure of Pret </w:t>
      </w:r>
      <w:proofErr w:type="gramStart"/>
      <w:r w:rsidR="00D5190C" w:rsidRPr="003D1EB8">
        <w:rPr>
          <w:rFonts w:ascii="Arial" w:hAnsi="Arial" w:cs="Arial"/>
        </w:rPr>
        <w:t>A</w:t>
      </w:r>
      <w:proofErr w:type="gramEnd"/>
      <w:r w:rsidRPr="003D1EB8">
        <w:rPr>
          <w:rFonts w:ascii="Arial" w:hAnsi="Arial" w:cs="Arial"/>
        </w:rPr>
        <w:t xml:space="preserve"> Manager enables the delegation of decision-making power among various organisational levels. Decision-making is frequently delegated to lower levels, allowing groups and individuals to decide in ways that support the goals of the business and the demands of its clients (Kenton, 2023).</w:t>
      </w:r>
    </w:p>
    <w:p w14:paraId="4C514750" w14:textId="5E6C4D57" w:rsidR="00D97978" w:rsidRPr="003D1EB8" w:rsidRDefault="00C32573" w:rsidP="003D1EB8">
      <w:pPr>
        <w:spacing w:line="360" w:lineRule="auto"/>
        <w:jc w:val="both"/>
        <w:rPr>
          <w:rFonts w:ascii="Arial" w:hAnsi="Arial" w:cs="Arial"/>
        </w:rPr>
      </w:pPr>
      <w:r w:rsidRPr="003D1EB8">
        <w:rPr>
          <w:rFonts w:ascii="Arial" w:hAnsi="Arial" w:cs="Arial"/>
        </w:rPr>
        <w:t xml:space="preserve">Team-based organisation: </w:t>
      </w:r>
      <w:r w:rsidR="00D97978" w:rsidRPr="003D1EB8">
        <w:rPr>
          <w:rFonts w:ascii="Arial" w:hAnsi="Arial" w:cs="Arial"/>
        </w:rPr>
        <w:t xml:space="preserve">The organisation assigns employees to small, cross-functional teams. These groups, sometimes called "family teams" in the language of Pret </w:t>
      </w:r>
      <w:proofErr w:type="gramStart"/>
      <w:r w:rsidR="00D97978" w:rsidRPr="003D1EB8">
        <w:rPr>
          <w:rFonts w:ascii="Arial" w:hAnsi="Arial" w:cs="Arial"/>
        </w:rPr>
        <w:t>A</w:t>
      </w:r>
      <w:proofErr w:type="gramEnd"/>
      <w:r w:rsidR="00D97978" w:rsidRPr="003D1EB8">
        <w:rPr>
          <w:rFonts w:ascii="Arial" w:hAnsi="Arial" w:cs="Arial"/>
        </w:rPr>
        <w:t xml:space="preserve"> Manger, cooperate to accomplish particular objectives. The focus is on developing a sense of ownership and responsibility for the team's overall success, even if team members may play a variety of functions (Kenton, 2023).</w:t>
      </w:r>
    </w:p>
    <w:p w14:paraId="70C1541F" w14:textId="179B9F1B" w:rsidR="009F4CAB" w:rsidRPr="003D1EB8" w:rsidRDefault="006C52F8" w:rsidP="003D1EB8">
      <w:pPr>
        <w:spacing w:line="360" w:lineRule="auto"/>
        <w:jc w:val="both"/>
        <w:rPr>
          <w:rFonts w:ascii="Arial" w:hAnsi="Arial" w:cs="Arial"/>
        </w:rPr>
      </w:pPr>
      <w:r w:rsidRPr="003D1EB8">
        <w:rPr>
          <w:rFonts w:ascii="Arial" w:hAnsi="Arial" w:cs="Arial"/>
        </w:rPr>
        <w:t xml:space="preserve">Flat hierarchy: </w:t>
      </w:r>
      <w:r w:rsidR="00A92ABB" w:rsidRPr="003D1EB8">
        <w:rPr>
          <w:rFonts w:ascii="Arial" w:hAnsi="Arial" w:cs="Arial"/>
        </w:rPr>
        <w:t>To</w:t>
      </w:r>
      <w:r w:rsidR="00D5190C" w:rsidRPr="003D1EB8">
        <w:rPr>
          <w:rFonts w:ascii="Arial" w:hAnsi="Arial" w:cs="Arial"/>
        </w:rPr>
        <w:t xml:space="preserve"> promote quick communication, effective decision-making, and a clearer path between workers and organisational objectives, Pret A Manger maintains a flat organisational hierarchy by minimising the number of hierarchical levels between frontline employees and top management (Kenton, 2023).</w:t>
      </w:r>
    </w:p>
    <w:p w14:paraId="39BF8424" w14:textId="48339B03" w:rsidR="006320F7" w:rsidRPr="003D1EB8" w:rsidRDefault="006320F7" w:rsidP="003D1EB8">
      <w:pPr>
        <w:spacing w:line="360" w:lineRule="auto"/>
        <w:jc w:val="both"/>
        <w:rPr>
          <w:rFonts w:ascii="Arial" w:hAnsi="Arial" w:cs="Arial"/>
        </w:rPr>
      </w:pPr>
      <w:r w:rsidRPr="003D1EB8">
        <w:rPr>
          <w:rFonts w:ascii="Arial" w:hAnsi="Arial" w:cs="Arial"/>
        </w:rPr>
        <w:t>Open communication channels: Open and transparent channels of communication encourage staff members to voice their problems, thoughts, and comments.</w:t>
      </w:r>
    </w:p>
    <w:p w14:paraId="33BF764D" w14:textId="6425F4B8" w:rsidR="00D5190C" w:rsidRPr="003D1EB8" w:rsidRDefault="006320F7" w:rsidP="003D1EB8">
      <w:pPr>
        <w:spacing w:line="360" w:lineRule="auto"/>
        <w:jc w:val="both"/>
        <w:rPr>
          <w:rFonts w:ascii="Arial" w:hAnsi="Arial" w:cs="Arial"/>
        </w:rPr>
      </w:pPr>
      <w:r w:rsidRPr="003D1EB8">
        <w:rPr>
          <w:rFonts w:ascii="Arial" w:hAnsi="Arial" w:cs="Arial"/>
        </w:rPr>
        <w:t>The business promotes inclusivity by appreciating employee opinion and establishing a free-flowing communication atmosphere (Pret A Manger, 2020a, p.14).</w:t>
      </w:r>
    </w:p>
    <w:p w14:paraId="2CAC314A" w14:textId="54C29D8B" w:rsidR="006320F7" w:rsidRPr="003D1EB8" w:rsidRDefault="004108A5" w:rsidP="003D1EB8">
      <w:pPr>
        <w:spacing w:line="360" w:lineRule="auto"/>
        <w:jc w:val="both"/>
        <w:rPr>
          <w:rFonts w:ascii="Arial" w:hAnsi="Arial" w:cs="Arial"/>
        </w:rPr>
      </w:pPr>
      <w:r w:rsidRPr="003D1EB8">
        <w:rPr>
          <w:rFonts w:ascii="Arial" w:hAnsi="Arial" w:cs="Arial"/>
        </w:rPr>
        <w:t xml:space="preserve">Cross-functional collaboration: Pret A manager removes divisional barriers and encourages cross-functional cooperation. This cooperative strategy makes sure that knowledge and experience are distributed throughout many departments. The food and beverage business </w:t>
      </w:r>
      <w:proofErr w:type="gramStart"/>
      <w:r w:rsidRPr="003D1EB8">
        <w:rPr>
          <w:rFonts w:ascii="Arial" w:hAnsi="Arial" w:cs="Arial"/>
        </w:rPr>
        <w:t>is</w:t>
      </w:r>
      <w:proofErr w:type="gramEnd"/>
      <w:r w:rsidRPr="003D1EB8">
        <w:rPr>
          <w:rFonts w:ascii="Arial" w:hAnsi="Arial" w:cs="Arial"/>
        </w:rPr>
        <w:t xml:space="preserve"> one where cross-functional collaboration is especially crucial because different components like culinary skill, customer service, and logistics must all perform together smoothly</w:t>
      </w:r>
      <w:r w:rsidR="0064268C" w:rsidRPr="003D1EB8">
        <w:rPr>
          <w:rFonts w:ascii="Arial" w:hAnsi="Arial" w:cs="Arial"/>
        </w:rPr>
        <w:t xml:space="preserve"> (Schaubroeck, </w:t>
      </w:r>
      <w:proofErr w:type="spellStart"/>
      <w:r w:rsidR="0064268C" w:rsidRPr="003D1EB8">
        <w:rPr>
          <w:rFonts w:ascii="Arial" w:hAnsi="Arial" w:cs="Arial"/>
        </w:rPr>
        <w:t>Holsztejn</w:t>
      </w:r>
      <w:proofErr w:type="spellEnd"/>
      <w:r w:rsidR="0064268C" w:rsidRPr="003D1EB8">
        <w:rPr>
          <w:rFonts w:ascii="Arial" w:hAnsi="Arial" w:cs="Arial"/>
        </w:rPr>
        <w:t xml:space="preserve"> Tarczewski and Theunissen, 2016)</w:t>
      </w:r>
      <w:r w:rsidRPr="003D1EB8">
        <w:rPr>
          <w:rFonts w:ascii="Arial" w:hAnsi="Arial" w:cs="Arial"/>
        </w:rPr>
        <w:t>.</w:t>
      </w:r>
    </w:p>
    <w:p w14:paraId="6D673986" w14:textId="77777777" w:rsidR="00A702A8" w:rsidRPr="003D1EB8" w:rsidRDefault="00A702A8" w:rsidP="003D1EB8">
      <w:pPr>
        <w:spacing w:line="360" w:lineRule="auto"/>
        <w:jc w:val="both"/>
        <w:rPr>
          <w:rFonts w:ascii="Arial" w:hAnsi="Arial" w:cs="Arial"/>
        </w:rPr>
      </w:pPr>
      <w:r w:rsidRPr="003D1EB8">
        <w:rPr>
          <w:rFonts w:ascii="Arial" w:hAnsi="Arial" w:cs="Arial"/>
        </w:rPr>
        <w:t>Adaptivity and innovation: Pret A Manger's decentralised, team-based organisational structure allows it to quickly adjust to changing consumer tastes and market situations.</w:t>
      </w:r>
    </w:p>
    <w:p w14:paraId="555E7EB6" w14:textId="4CBFC6CE" w:rsidR="0064268C" w:rsidRPr="003D1EB8" w:rsidRDefault="00A702A8" w:rsidP="003D1EB8">
      <w:pPr>
        <w:spacing w:line="360" w:lineRule="auto"/>
        <w:jc w:val="both"/>
        <w:rPr>
          <w:rFonts w:ascii="Arial" w:hAnsi="Arial" w:cs="Arial"/>
        </w:rPr>
      </w:pPr>
      <w:r w:rsidRPr="003D1EB8">
        <w:rPr>
          <w:rFonts w:ascii="Arial" w:hAnsi="Arial" w:cs="Arial"/>
        </w:rPr>
        <w:t>The business encourages an innovative atmosphere where teams are free to try up new concepts, products, and customer service methods (Pret A Manger, 2020a, p.4).</w:t>
      </w:r>
    </w:p>
    <w:p w14:paraId="6EB9659D" w14:textId="0E577DD7" w:rsidR="00A702A8" w:rsidRPr="003D1EB8" w:rsidRDefault="00A702A8" w:rsidP="003D1EB8">
      <w:pPr>
        <w:spacing w:line="360" w:lineRule="auto"/>
        <w:jc w:val="both"/>
        <w:rPr>
          <w:rFonts w:ascii="Arial" w:hAnsi="Arial" w:cs="Arial"/>
        </w:rPr>
      </w:pPr>
      <w:r w:rsidRPr="003D1EB8">
        <w:rPr>
          <w:rFonts w:ascii="Arial" w:hAnsi="Arial" w:cs="Arial"/>
        </w:rPr>
        <w:t>Multinational presence: Pret A Manger's organisational structure, which includes divisions in the UK, USA, and Hong Kong, is designed to meet the opportunities and challenges of operating in various cultural and business contexts</w:t>
      </w:r>
      <w:r w:rsidR="00DD1A90" w:rsidRPr="003D1EB8">
        <w:rPr>
          <w:rFonts w:ascii="Arial" w:hAnsi="Arial" w:cs="Arial"/>
        </w:rPr>
        <w:t xml:space="preserve"> (Meyer, 2016)</w:t>
      </w:r>
      <w:r w:rsidRPr="003D1EB8">
        <w:rPr>
          <w:rFonts w:ascii="Arial" w:hAnsi="Arial" w:cs="Arial"/>
        </w:rPr>
        <w:t>.</w:t>
      </w:r>
      <w:r w:rsidR="00DD1A90" w:rsidRPr="003D1EB8">
        <w:rPr>
          <w:rFonts w:ascii="Arial" w:hAnsi="Arial" w:cs="Arial"/>
        </w:rPr>
        <w:t xml:space="preserve"> </w:t>
      </w:r>
      <w:r w:rsidRPr="003D1EB8">
        <w:rPr>
          <w:rFonts w:ascii="Arial" w:hAnsi="Arial" w:cs="Arial"/>
        </w:rPr>
        <w:t>Each division might have some autonomy to accommodate regional tastes while adhering to the main objectives of the company (Pret A Manger, 2020a, p.15).</w:t>
      </w:r>
    </w:p>
    <w:p w14:paraId="3D82AC39" w14:textId="1BF2E07E" w:rsidR="00A702A8" w:rsidRPr="003D1EB8" w:rsidRDefault="00D32BAA" w:rsidP="003D1EB8">
      <w:pPr>
        <w:spacing w:line="360" w:lineRule="auto"/>
        <w:rPr>
          <w:rFonts w:ascii="Arial" w:hAnsi="Arial" w:cs="Arial"/>
        </w:rPr>
      </w:pPr>
      <w:bookmarkStart w:id="3" w:name="_Toc153265795"/>
      <w:r w:rsidRPr="003D1EB8">
        <w:rPr>
          <w:rStyle w:val="Heading1Char"/>
          <w:rFonts w:ascii="Arial" w:hAnsi="Arial" w:cs="Arial"/>
          <w:color w:val="auto"/>
          <w:sz w:val="22"/>
          <w:szCs w:val="22"/>
        </w:rPr>
        <w:lastRenderedPageBreak/>
        <w:t>Motivation theories</w:t>
      </w:r>
      <w:bookmarkEnd w:id="3"/>
      <w:r w:rsidRPr="003D1EB8">
        <w:rPr>
          <w:rFonts w:ascii="Arial" w:hAnsi="Arial" w:cs="Arial"/>
        </w:rPr>
        <w:t>.</w:t>
      </w:r>
    </w:p>
    <w:p w14:paraId="0A152384" w14:textId="7D6ED72E" w:rsidR="00D32BAA" w:rsidRPr="003D1EB8" w:rsidRDefault="00642745" w:rsidP="003D1EB8">
      <w:pPr>
        <w:spacing w:line="360" w:lineRule="auto"/>
        <w:jc w:val="both"/>
        <w:rPr>
          <w:rFonts w:ascii="Arial" w:hAnsi="Arial" w:cs="Arial"/>
        </w:rPr>
      </w:pPr>
      <w:r w:rsidRPr="003D1EB8">
        <w:rPr>
          <w:rFonts w:ascii="Arial" w:hAnsi="Arial" w:cs="Arial"/>
        </w:rPr>
        <w:t>Reaching organisational objectives depends on motivated employees. Pret A Manger uses a complex approach, using ideas from McClelland's Need Theory, Vroom's Expectancy Theory, and Herzberg's Two-Factor Theory, to inspire its workers across its global divisions.</w:t>
      </w:r>
    </w:p>
    <w:p w14:paraId="189961ED" w14:textId="429E5BF9" w:rsidR="00784BB4" w:rsidRPr="003D1EB8" w:rsidRDefault="00784BB4" w:rsidP="003D1EB8">
      <w:pPr>
        <w:spacing w:line="360" w:lineRule="auto"/>
        <w:ind w:firstLine="720"/>
        <w:jc w:val="both"/>
        <w:rPr>
          <w:rFonts w:ascii="Arial" w:hAnsi="Arial" w:cs="Arial"/>
        </w:rPr>
      </w:pPr>
      <w:r w:rsidRPr="003D1EB8">
        <w:rPr>
          <w:rFonts w:ascii="Arial" w:hAnsi="Arial" w:cs="Arial"/>
        </w:rPr>
        <w:t>According to</w:t>
      </w:r>
      <w:r w:rsidR="001F2162" w:rsidRPr="003D1EB8">
        <w:rPr>
          <w:rFonts w:ascii="Arial" w:hAnsi="Arial" w:cs="Arial"/>
        </w:rPr>
        <w:t xml:space="preserve"> </w:t>
      </w:r>
      <w:r w:rsidR="001F2162" w:rsidRPr="003D1EB8">
        <w:rPr>
          <w:rFonts w:ascii="Arial" w:hAnsi="Arial" w:cs="Arial"/>
        </w:rPr>
        <w:t>Mullins and McLean (2019, pp.257–267)</w:t>
      </w:r>
      <w:r w:rsidR="001F2162" w:rsidRPr="003D1EB8">
        <w:rPr>
          <w:rFonts w:ascii="Arial" w:hAnsi="Arial" w:cs="Arial"/>
        </w:rPr>
        <w:t xml:space="preserve"> </w:t>
      </w:r>
      <w:r w:rsidR="001F2162" w:rsidRPr="003D1EB8">
        <w:rPr>
          <w:rFonts w:ascii="Arial" w:hAnsi="Arial" w:cs="Arial"/>
        </w:rPr>
        <w:t xml:space="preserve">definition </w:t>
      </w:r>
      <w:r w:rsidRPr="003D1EB8">
        <w:rPr>
          <w:rFonts w:ascii="Arial" w:hAnsi="Arial" w:cs="Arial"/>
        </w:rPr>
        <w:t>of t</w:t>
      </w:r>
      <w:r w:rsidRPr="003D1EB8">
        <w:rPr>
          <w:rFonts w:ascii="Arial" w:hAnsi="Arial" w:cs="Arial"/>
        </w:rPr>
        <w:t>he achievement motivation theory of McClelland</w:t>
      </w:r>
      <w:r w:rsidRPr="003D1EB8">
        <w:rPr>
          <w:rFonts w:ascii="Arial" w:hAnsi="Arial" w:cs="Arial"/>
        </w:rPr>
        <w:t xml:space="preserve"> is</w:t>
      </w:r>
      <w:r w:rsidRPr="003D1EB8">
        <w:rPr>
          <w:rFonts w:ascii="Arial" w:hAnsi="Arial" w:cs="Arial"/>
        </w:rPr>
        <w:t xml:space="preserve"> psychology theory of motivation that focuses on three basic demands that influence people's behaviour at work</w:t>
      </w:r>
      <w:r w:rsidRPr="003D1EB8">
        <w:rPr>
          <w:rFonts w:ascii="Arial" w:hAnsi="Arial" w:cs="Arial"/>
        </w:rPr>
        <w:t xml:space="preserve">. </w:t>
      </w:r>
      <w:r w:rsidRPr="003D1EB8">
        <w:rPr>
          <w:rFonts w:ascii="Arial" w:hAnsi="Arial" w:cs="Arial"/>
        </w:rPr>
        <w:t>McClelland discovered four primary arousal-based, socially constructed motivations through further research</w:t>
      </w:r>
      <w:r w:rsidRPr="003D1EB8">
        <w:rPr>
          <w:rFonts w:ascii="Arial" w:hAnsi="Arial" w:cs="Arial"/>
        </w:rPr>
        <w:t>.</w:t>
      </w:r>
      <w:r w:rsidRPr="003D1EB8">
        <w:rPr>
          <w:rFonts w:ascii="Arial" w:hAnsi="Arial" w:cs="Arial"/>
        </w:rPr>
        <w:t xml:space="preserve"> There are four types of motives: avoidance, affiliative, power, and achievement. Individual differences in these motives' relative intensities also seem to exist across various professions. It seems that managers are more motivated by accomplishment than by affiliation. </w:t>
      </w:r>
    </w:p>
    <w:p w14:paraId="33E1B43C" w14:textId="20EC8B41" w:rsidR="00A702A8" w:rsidRPr="003D1EB8" w:rsidRDefault="001F2162" w:rsidP="003D1EB8">
      <w:pPr>
        <w:spacing w:line="360" w:lineRule="auto"/>
        <w:jc w:val="both"/>
        <w:rPr>
          <w:rFonts w:ascii="Arial" w:hAnsi="Arial" w:cs="Arial"/>
        </w:rPr>
      </w:pPr>
      <w:r w:rsidRPr="003D1EB8">
        <w:rPr>
          <w:rFonts w:ascii="Arial" w:hAnsi="Arial" w:cs="Arial"/>
        </w:rPr>
        <w:t>The company recognises and meets the various demands of its workers in Hong Kong, the United States, and the United Kingdom. For example, Pret A Manger improves staff motivation worldwide by addressing the needs for achievement, affiliation, and power through their training programmes.</w:t>
      </w:r>
    </w:p>
    <w:p w14:paraId="30330099" w14:textId="60AD4A97" w:rsidR="007A2EAE" w:rsidRPr="003D1EB8" w:rsidRDefault="001F2162" w:rsidP="003D1EB8">
      <w:pPr>
        <w:spacing w:line="360" w:lineRule="auto"/>
        <w:ind w:firstLine="720"/>
        <w:jc w:val="both"/>
        <w:rPr>
          <w:rFonts w:ascii="Arial" w:hAnsi="Arial" w:cs="Arial"/>
        </w:rPr>
      </w:pPr>
      <w:r w:rsidRPr="003D1EB8">
        <w:rPr>
          <w:rFonts w:ascii="Arial" w:hAnsi="Arial" w:cs="Arial"/>
        </w:rPr>
        <w:t xml:space="preserve">According to </w:t>
      </w:r>
      <w:r w:rsidRPr="003D1EB8">
        <w:rPr>
          <w:rFonts w:ascii="Arial" w:hAnsi="Arial" w:cs="Arial"/>
        </w:rPr>
        <w:t xml:space="preserve">Mullins and McLean (2019, pp.257–267) </w:t>
      </w:r>
      <w:r w:rsidR="00DD59E2" w:rsidRPr="003D1EB8">
        <w:rPr>
          <w:rFonts w:ascii="Arial" w:hAnsi="Arial" w:cs="Arial"/>
        </w:rPr>
        <w:t xml:space="preserve">the </w:t>
      </w:r>
      <w:r w:rsidR="00FE7359" w:rsidRPr="003D1EB8">
        <w:rPr>
          <w:rFonts w:ascii="Arial" w:hAnsi="Arial" w:cs="Arial"/>
        </w:rPr>
        <w:tab/>
      </w:r>
      <w:r w:rsidRPr="003D1EB8">
        <w:rPr>
          <w:rFonts w:ascii="Arial" w:hAnsi="Arial" w:cs="Arial"/>
        </w:rPr>
        <w:t>Herzberg's Two-Factor Theory</w:t>
      </w:r>
      <w:r w:rsidRPr="003D1EB8">
        <w:rPr>
          <w:rFonts w:ascii="Arial" w:hAnsi="Arial" w:cs="Arial"/>
        </w:rPr>
        <w:t xml:space="preserve"> </w:t>
      </w:r>
      <w:r w:rsidR="00DD59E2" w:rsidRPr="003D1EB8">
        <w:rPr>
          <w:rFonts w:ascii="Arial" w:hAnsi="Arial" w:cs="Arial"/>
        </w:rPr>
        <w:t>suggests that</w:t>
      </w:r>
      <w:r w:rsidR="00DD59E2" w:rsidRPr="003D1EB8">
        <w:rPr>
          <w:rFonts w:ascii="Arial" w:hAnsi="Arial" w:cs="Arial"/>
        </w:rPr>
        <w:t xml:space="preserve"> people's motivation and job satisfaction at work are influenced by two different sets of factors. These elements were divided into two categories by Herzberg: motivators and hygienic aspects.</w:t>
      </w:r>
    </w:p>
    <w:p w14:paraId="3D30743B" w14:textId="77777777" w:rsidR="00FE7359" w:rsidRPr="003D1EB8" w:rsidRDefault="008F2F91" w:rsidP="003D1EB8">
      <w:pPr>
        <w:spacing w:line="360" w:lineRule="auto"/>
        <w:jc w:val="both"/>
        <w:rPr>
          <w:rFonts w:ascii="Arial" w:hAnsi="Arial" w:cs="Arial"/>
        </w:rPr>
      </w:pPr>
      <w:r w:rsidRPr="003D1EB8">
        <w:rPr>
          <w:rFonts w:ascii="Arial" w:hAnsi="Arial" w:cs="Arial"/>
        </w:rPr>
        <w:t xml:space="preserve">Pret A Manger focuses on both motivators (recognition, responsibility) and hygienic considerations (working environment, income). Providing well-being programmes to </w:t>
      </w:r>
      <w:proofErr w:type="gramStart"/>
      <w:r w:rsidRPr="003D1EB8">
        <w:rPr>
          <w:rFonts w:ascii="Arial" w:hAnsi="Arial" w:cs="Arial"/>
        </w:rPr>
        <w:t>all of</w:t>
      </w:r>
      <w:proofErr w:type="gramEnd"/>
      <w:r w:rsidRPr="003D1EB8">
        <w:rPr>
          <w:rFonts w:ascii="Arial" w:hAnsi="Arial" w:cs="Arial"/>
        </w:rPr>
        <w:t xml:space="preserve"> its divisions is in line with Herzberg's focus on elements besides the requirements of a job</w:t>
      </w:r>
      <w:r w:rsidRPr="003D1EB8">
        <w:rPr>
          <w:rFonts w:ascii="Arial" w:hAnsi="Arial" w:cs="Arial"/>
        </w:rPr>
        <w:t xml:space="preserve"> </w:t>
      </w:r>
      <w:r w:rsidRPr="003D1EB8">
        <w:rPr>
          <w:rFonts w:ascii="Arial" w:hAnsi="Arial" w:cs="Arial"/>
        </w:rPr>
        <w:t>(Pret A Manger, 2020a</w:t>
      </w:r>
      <w:r w:rsidRPr="003D1EB8">
        <w:rPr>
          <w:rFonts w:ascii="Arial" w:hAnsi="Arial" w:cs="Arial"/>
        </w:rPr>
        <w:t>, p.14</w:t>
      </w:r>
      <w:r w:rsidRPr="003D1EB8">
        <w:rPr>
          <w:rFonts w:ascii="Arial" w:hAnsi="Arial" w:cs="Arial"/>
        </w:rPr>
        <w:t>).</w:t>
      </w:r>
    </w:p>
    <w:p w14:paraId="41280027" w14:textId="4C644178" w:rsidR="007A2EAE" w:rsidRPr="003D1EB8" w:rsidRDefault="008F2F91" w:rsidP="003D1EB8">
      <w:pPr>
        <w:spacing w:line="360" w:lineRule="auto"/>
        <w:ind w:firstLine="720"/>
        <w:jc w:val="both"/>
        <w:rPr>
          <w:rFonts w:ascii="Arial" w:hAnsi="Arial" w:cs="Arial"/>
        </w:rPr>
      </w:pPr>
      <w:r w:rsidRPr="003D1EB8">
        <w:rPr>
          <w:rFonts w:ascii="Arial" w:hAnsi="Arial" w:cs="Arial"/>
        </w:rPr>
        <w:t xml:space="preserve">According to </w:t>
      </w:r>
      <w:r w:rsidRPr="003D1EB8">
        <w:rPr>
          <w:rFonts w:ascii="Arial" w:hAnsi="Arial" w:cs="Arial"/>
        </w:rPr>
        <w:t>Mullins and McLean (2019, pp.257–267) Vroom's Expectancy Theory</w:t>
      </w:r>
      <w:r w:rsidRPr="003D1EB8">
        <w:rPr>
          <w:rFonts w:ascii="Arial" w:hAnsi="Arial" w:cs="Arial"/>
        </w:rPr>
        <w:t xml:space="preserve"> </w:t>
      </w:r>
      <w:r w:rsidRPr="003D1EB8">
        <w:rPr>
          <w:rFonts w:ascii="Arial" w:hAnsi="Arial" w:cs="Arial"/>
        </w:rPr>
        <w:t>is a psychological theory of motivation that centres on the way people think of the connections between their performance, efforts, and results. Expectancy theory states that people are driven to take specific acts because of their expectations for the results of such actions.</w:t>
      </w:r>
    </w:p>
    <w:p w14:paraId="7DDE6882" w14:textId="1C2C7F0E" w:rsidR="00FE7359" w:rsidRPr="003D1EB8" w:rsidRDefault="00FE7359" w:rsidP="003D1EB8">
      <w:pPr>
        <w:spacing w:line="360" w:lineRule="auto"/>
        <w:jc w:val="both"/>
        <w:rPr>
          <w:rFonts w:ascii="Arial" w:hAnsi="Arial" w:cs="Arial"/>
        </w:rPr>
      </w:pPr>
      <w:r w:rsidRPr="003D1EB8">
        <w:rPr>
          <w:rFonts w:ascii="Arial" w:hAnsi="Arial" w:cs="Arial"/>
        </w:rPr>
        <w:t>Pret A Manger's focus on training initiatives establishes a connection between performance, effort, and results, which is consistent with Vroom's Expectancy Theory. When staff in the UK, USA, and Hong Kong feel that their efforts will result in better performance as well as what is expected, they are more motivated to work hard</w:t>
      </w:r>
      <w:r w:rsidRPr="003D1EB8">
        <w:rPr>
          <w:rFonts w:ascii="Arial" w:hAnsi="Arial" w:cs="Arial"/>
        </w:rPr>
        <w:t xml:space="preserve"> </w:t>
      </w:r>
      <w:r w:rsidRPr="003D1EB8">
        <w:rPr>
          <w:rFonts w:ascii="Arial" w:hAnsi="Arial" w:cs="Arial"/>
        </w:rPr>
        <w:t>(Pret A Manger, 2020a</w:t>
      </w:r>
      <w:r w:rsidRPr="003D1EB8">
        <w:rPr>
          <w:rFonts w:ascii="Arial" w:hAnsi="Arial" w:cs="Arial"/>
        </w:rPr>
        <w:t>)</w:t>
      </w:r>
      <w:r w:rsidRPr="003D1EB8">
        <w:rPr>
          <w:rFonts w:ascii="Arial" w:hAnsi="Arial" w:cs="Arial"/>
        </w:rPr>
        <w:t>.</w:t>
      </w:r>
    </w:p>
    <w:p w14:paraId="69E4EECA" w14:textId="44E70E34" w:rsidR="007A2EAE" w:rsidRPr="003D1EB8" w:rsidRDefault="00C30115" w:rsidP="003D1EB8">
      <w:pPr>
        <w:spacing w:line="360" w:lineRule="auto"/>
        <w:jc w:val="both"/>
        <w:rPr>
          <w:rFonts w:ascii="Arial" w:hAnsi="Arial" w:cs="Arial"/>
        </w:rPr>
      </w:pPr>
      <w:r w:rsidRPr="003D1EB8">
        <w:rPr>
          <w:rFonts w:ascii="Arial" w:hAnsi="Arial" w:cs="Arial"/>
        </w:rPr>
        <w:t xml:space="preserve">Training and well-being initiatives are implemented in accordance with theoretical frameworks, guaranteeing an effective plan for motivating staff members. Across the divisions in the UK, </w:t>
      </w:r>
      <w:r w:rsidRPr="003D1EB8">
        <w:rPr>
          <w:rFonts w:ascii="Arial" w:hAnsi="Arial" w:cs="Arial"/>
        </w:rPr>
        <w:lastRenderedPageBreak/>
        <w:t>USA, and Hong Kong, a motivated staff is a result of recognising individual requirements, offering a supportive work environment, and encouraging a sense of achievement.</w:t>
      </w:r>
    </w:p>
    <w:p w14:paraId="11A7561B" w14:textId="64464947" w:rsidR="00590C86" w:rsidRPr="003D1EB8" w:rsidRDefault="0040286C" w:rsidP="003D1EB8">
      <w:pPr>
        <w:spacing w:line="360" w:lineRule="auto"/>
        <w:ind w:firstLine="720"/>
        <w:jc w:val="both"/>
        <w:rPr>
          <w:rFonts w:ascii="Arial" w:hAnsi="Arial" w:cs="Arial"/>
        </w:rPr>
      </w:pPr>
      <w:bookmarkStart w:id="4" w:name="_Toc153265796"/>
      <w:r w:rsidRPr="003D1EB8">
        <w:rPr>
          <w:rStyle w:val="Heading1Char"/>
          <w:rFonts w:ascii="Arial" w:hAnsi="Arial" w:cs="Arial"/>
          <w:color w:val="auto"/>
          <w:sz w:val="22"/>
          <w:szCs w:val="22"/>
        </w:rPr>
        <w:t>H</w:t>
      </w:r>
      <w:r w:rsidRPr="003D1EB8">
        <w:rPr>
          <w:rStyle w:val="Heading1Char"/>
          <w:rFonts w:ascii="Arial" w:hAnsi="Arial" w:cs="Arial"/>
          <w:color w:val="auto"/>
          <w:sz w:val="22"/>
          <w:szCs w:val="22"/>
        </w:rPr>
        <w:t xml:space="preserve">ow employees </w:t>
      </w:r>
      <w:r w:rsidRPr="003D1EB8">
        <w:rPr>
          <w:rStyle w:val="Heading1Char"/>
          <w:rFonts w:ascii="Arial" w:hAnsi="Arial" w:cs="Arial"/>
          <w:color w:val="auto"/>
          <w:sz w:val="22"/>
          <w:szCs w:val="22"/>
        </w:rPr>
        <w:t>have</w:t>
      </w:r>
      <w:r w:rsidRPr="003D1EB8">
        <w:rPr>
          <w:rStyle w:val="Heading1Char"/>
          <w:rFonts w:ascii="Arial" w:hAnsi="Arial" w:cs="Arial"/>
          <w:color w:val="auto"/>
          <w:sz w:val="22"/>
          <w:szCs w:val="22"/>
        </w:rPr>
        <w:t xml:space="preserve"> been motivated to work in Pret </w:t>
      </w:r>
      <w:proofErr w:type="gramStart"/>
      <w:r w:rsidRPr="003D1EB8">
        <w:rPr>
          <w:rStyle w:val="Heading1Char"/>
          <w:rFonts w:ascii="Arial" w:hAnsi="Arial" w:cs="Arial"/>
          <w:color w:val="auto"/>
          <w:sz w:val="22"/>
          <w:szCs w:val="22"/>
        </w:rPr>
        <w:t>A</w:t>
      </w:r>
      <w:proofErr w:type="gramEnd"/>
      <w:r w:rsidRPr="003D1EB8">
        <w:rPr>
          <w:rStyle w:val="Heading1Char"/>
          <w:rFonts w:ascii="Arial" w:hAnsi="Arial" w:cs="Arial"/>
          <w:color w:val="auto"/>
          <w:sz w:val="22"/>
          <w:szCs w:val="22"/>
        </w:rPr>
        <w:t xml:space="preserve"> Manger?</w:t>
      </w:r>
      <w:bookmarkEnd w:id="4"/>
      <w:r w:rsidRPr="003D1EB8">
        <w:rPr>
          <w:rFonts w:ascii="Arial" w:hAnsi="Arial" w:cs="Arial"/>
        </w:rPr>
        <w:t xml:space="preserve"> E</w:t>
      </w:r>
      <w:r w:rsidR="00590C86" w:rsidRPr="003D1EB8">
        <w:rPr>
          <w:rFonts w:ascii="Arial" w:hAnsi="Arial" w:cs="Arial"/>
        </w:rPr>
        <w:t xml:space="preserve">mployees in </w:t>
      </w:r>
      <w:proofErr w:type="spellStart"/>
      <w:r w:rsidR="00590C86" w:rsidRPr="003D1EB8">
        <w:rPr>
          <w:rFonts w:ascii="Arial" w:hAnsi="Arial" w:cs="Arial"/>
        </w:rPr>
        <w:t>Pter</w:t>
      </w:r>
      <w:proofErr w:type="spellEnd"/>
      <w:r w:rsidR="00590C86" w:rsidRPr="003D1EB8">
        <w:rPr>
          <w:rFonts w:ascii="Arial" w:hAnsi="Arial" w:cs="Arial"/>
        </w:rPr>
        <w:t xml:space="preserve"> </w:t>
      </w:r>
      <w:proofErr w:type="gramStart"/>
      <w:r w:rsidR="00590C86" w:rsidRPr="003D1EB8">
        <w:rPr>
          <w:rFonts w:ascii="Arial" w:hAnsi="Arial" w:cs="Arial"/>
        </w:rPr>
        <w:t>A</w:t>
      </w:r>
      <w:proofErr w:type="gramEnd"/>
      <w:r w:rsidR="00590C86" w:rsidRPr="003D1EB8">
        <w:rPr>
          <w:rFonts w:ascii="Arial" w:hAnsi="Arial" w:cs="Arial"/>
        </w:rPr>
        <w:t xml:space="preserve"> Manger are motivated by reward program, called “Mystery Shopper”: if mystery shopper had been satisfied in serving, all team receive a bonus for each worked hour in the week. For instance, if team member worked 40 hours, and if we achieved Mystery shopper, this team member will have £1,20 for every hour. It will be £48 </w:t>
      </w:r>
      <w:r w:rsidR="00590C86" w:rsidRPr="003D1EB8">
        <w:rPr>
          <w:rFonts w:ascii="Arial" w:hAnsi="Arial" w:cs="Arial"/>
        </w:rPr>
        <w:t>over its wage</w:t>
      </w:r>
      <w:r w:rsidR="00590C86" w:rsidRPr="003D1EB8">
        <w:rPr>
          <w:rFonts w:ascii="Arial" w:hAnsi="Arial" w:cs="Arial"/>
        </w:rPr>
        <w:t>.</w:t>
      </w:r>
      <w:r w:rsidR="00EA3338" w:rsidRPr="003D1EB8">
        <w:rPr>
          <w:rFonts w:ascii="Arial" w:hAnsi="Arial" w:cs="Arial"/>
        </w:rPr>
        <w:t xml:space="preserve"> </w:t>
      </w:r>
      <w:r w:rsidR="00EA3338" w:rsidRPr="003D1EB8">
        <w:rPr>
          <w:rFonts w:ascii="Arial" w:hAnsi="Arial" w:cs="Arial"/>
        </w:rPr>
        <w:t xml:space="preserve">The "Mystery Shopper" programme is an excellent example of how the company uses creative tactics to reward good behaviour and offers an award for exceeding expectations in customer service. The practical value of motivational theories within the organisational setting of Pret </w:t>
      </w:r>
      <w:proofErr w:type="gramStart"/>
      <w:r w:rsidR="00EA3338" w:rsidRPr="003D1EB8">
        <w:rPr>
          <w:rFonts w:ascii="Arial" w:hAnsi="Arial" w:cs="Arial"/>
        </w:rPr>
        <w:t>A</w:t>
      </w:r>
      <w:proofErr w:type="gramEnd"/>
      <w:r w:rsidR="00EA3338" w:rsidRPr="003D1EB8">
        <w:rPr>
          <w:rFonts w:ascii="Arial" w:hAnsi="Arial" w:cs="Arial"/>
        </w:rPr>
        <w:t xml:space="preserve"> Manger is improved by the addition of such real-world examples.</w:t>
      </w:r>
    </w:p>
    <w:p w14:paraId="4CBF4B89" w14:textId="05A3E323" w:rsidR="008F30B5" w:rsidRPr="003D1EB8" w:rsidRDefault="008F30B5" w:rsidP="003D1EB8">
      <w:pPr>
        <w:spacing w:line="360" w:lineRule="auto"/>
        <w:jc w:val="both"/>
        <w:rPr>
          <w:rFonts w:ascii="Arial" w:hAnsi="Arial" w:cs="Arial"/>
        </w:rPr>
      </w:pPr>
      <w:r w:rsidRPr="003D1EB8">
        <w:rPr>
          <w:rFonts w:ascii="Arial" w:hAnsi="Arial" w:cs="Arial"/>
        </w:rPr>
        <w:t>There are o</w:t>
      </w:r>
      <w:r w:rsidRPr="003D1EB8">
        <w:rPr>
          <w:rFonts w:ascii="Arial" w:hAnsi="Arial" w:cs="Arial"/>
        </w:rPr>
        <w:t xml:space="preserve">pportunities for </w:t>
      </w:r>
      <w:r w:rsidRPr="003D1EB8">
        <w:rPr>
          <w:rFonts w:ascii="Arial" w:hAnsi="Arial" w:cs="Arial"/>
        </w:rPr>
        <w:t>o</w:t>
      </w:r>
      <w:r w:rsidRPr="003D1EB8">
        <w:rPr>
          <w:rFonts w:ascii="Arial" w:hAnsi="Arial" w:cs="Arial"/>
        </w:rPr>
        <w:t xml:space="preserve">ngoing </w:t>
      </w:r>
      <w:r w:rsidRPr="003D1EB8">
        <w:rPr>
          <w:rFonts w:ascii="Arial" w:hAnsi="Arial" w:cs="Arial"/>
        </w:rPr>
        <w:t>t</w:t>
      </w:r>
      <w:r w:rsidRPr="003D1EB8">
        <w:rPr>
          <w:rFonts w:ascii="Arial" w:hAnsi="Arial" w:cs="Arial"/>
        </w:rPr>
        <w:t xml:space="preserve">raining and </w:t>
      </w:r>
      <w:r w:rsidRPr="003D1EB8">
        <w:rPr>
          <w:rFonts w:ascii="Arial" w:hAnsi="Arial" w:cs="Arial"/>
        </w:rPr>
        <w:t>d</w:t>
      </w:r>
      <w:r w:rsidRPr="003D1EB8">
        <w:rPr>
          <w:rFonts w:ascii="Arial" w:hAnsi="Arial" w:cs="Arial"/>
        </w:rPr>
        <w:t>evelopment</w:t>
      </w:r>
      <w:r w:rsidRPr="003D1EB8">
        <w:rPr>
          <w:rFonts w:ascii="Arial" w:hAnsi="Arial" w:cs="Arial"/>
        </w:rPr>
        <w:t>.</w:t>
      </w:r>
      <w:r w:rsidRPr="003D1EB8">
        <w:rPr>
          <w:rFonts w:ascii="Arial" w:hAnsi="Arial" w:cs="Arial"/>
        </w:rPr>
        <w:t xml:space="preserve"> Providing employees with such opportunities might demonstrate to them that their employer values their professional development.</w:t>
      </w:r>
      <w:r w:rsidRPr="003D1EB8">
        <w:rPr>
          <w:rFonts w:ascii="Arial" w:hAnsi="Arial" w:cs="Arial"/>
        </w:rPr>
        <w:t xml:space="preserve"> New program which has been promoted to the employees is Apprenticeship Level 3 Hospitality Supervisor</w:t>
      </w:r>
      <w:r w:rsidR="003009F1" w:rsidRPr="003D1EB8">
        <w:rPr>
          <w:rFonts w:ascii="Arial" w:hAnsi="Arial" w:cs="Arial"/>
        </w:rPr>
        <w:t xml:space="preserve"> </w:t>
      </w:r>
      <w:r w:rsidR="003009F1" w:rsidRPr="003D1EB8">
        <w:rPr>
          <w:rFonts w:ascii="Arial" w:hAnsi="Arial" w:cs="Arial"/>
        </w:rPr>
        <w:t>(Pret A Manger, 2020c)</w:t>
      </w:r>
      <w:r w:rsidRPr="003D1EB8">
        <w:rPr>
          <w:rFonts w:ascii="Arial" w:hAnsi="Arial" w:cs="Arial"/>
        </w:rPr>
        <w:t>.</w:t>
      </w:r>
    </w:p>
    <w:p w14:paraId="4101DBF0" w14:textId="1ED8C666" w:rsidR="008F30B5" w:rsidRPr="003D1EB8" w:rsidRDefault="008F30B5" w:rsidP="003D1EB8">
      <w:pPr>
        <w:spacing w:line="360" w:lineRule="auto"/>
        <w:jc w:val="both"/>
        <w:rPr>
          <w:rFonts w:ascii="Arial" w:hAnsi="Arial" w:cs="Arial"/>
        </w:rPr>
      </w:pPr>
      <w:r w:rsidRPr="003D1EB8">
        <w:rPr>
          <w:rFonts w:ascii="Arial" w:hAnsi="Arial" w:cs="Arial"/>
        </w:rPr>
        <w:t>Encouraging employees to take initiative and feel empowered by giving them decision-making authority inside their positions can boost motivation.</w:t>
      </w:r>
      <w:r w:rsidRPr="003D1EB8">
        <w:rPr>
          <w:rFonts w:ascii="Arial" w:hAnsi="Arial" w:cs="Arial"/>
        </w:rPr>
        <w:t xml:space="preserve"> </w:t>
      </w:r>
      <w:r w:rsidRPr="003D1EB8">
        <w:rPr>
          <w:rFonts w:ascii="Arial" w:hAnsi="Arial" w:cs="Arial"/>
        </w:rPr>
        <w:t xml:space="preserve">Giving workers the freedom to take charge of activities and projects in an environment of collaboration </w:t>
      </w:r>
      <w:r w:rsidRPr="003D1EB8">
        <w:rPr>
          <w:rFonts w:ascii="Arial" w:hAnsi="Arial" w:cs="Arial"/>
        </w:rPr>
        <w:t>is</w:t>
      </w:r>
      <w:r w:rsidRPr="003D1EB8">
        <w:rPr>
          <w:rFonts w:ascii="Arial" w:hAnsi="Arial" w:cs="Arial"/>
        </w:rPr>
        <w:t xml:space="preserve"> </w:t>
      </w:r>
      <w:r w:rsidRPr="003D1EB8">
        <w:rPr>
          <w:rFonts w:ascii="Arial" w:hAnsi="Arial" w:cs="Arial"/>
        </w:rPr>
        <w:t>improving</w:t>
      </w:r>
      <w:r w:rsidRPr="003D1EB8">
        <w:rPr>
          <w:rFonts w:ascii="Arial" w:hAnsi="Arial" w:cs="Arial"/>
        </w:rPr>
        <w:t xml:space="preserve"> the atmosphere at work.</w:t>
      </w:r>
    </w:p>
    <w:p w14:paraId="1D1CFB24" w14:textId="32D244EC" w:rsidR="008F30B5" w:rsidRPr="003D1EB8" w:rsidRDefault="00442BC4" w:rsidP="003D1EB8">
      <w:pPr>
        <w:spacing w:line="360" w:lineRule="auto"/>
        <w:jc w:val="both"/>
        <w:rPr>
          <w:rFonts w:ascii="Arial" w:hAnsi="Arial" w:cs="Arial"/>
        </w:rPr>
      </w:pPr>
      <w:r w:rsidRPr="003D1EB8">
        <w:rPr>
          <w:rFonts w:ascii="Arial" w:hAnsi="Arial" w:cs="Arial"/>
        </w:rPr>
        <w:t>Well-</w:t>
      </w:r>
      <w:r w:rsidRPr="003D1EB8">
        <w:rPr>
          <w:rFonts w:ascii="Arial" w:hAnsi="Arial" w:cs="Arial"/>
        </w:rPr>
        <w:t>b</w:t>
      </w:r>
      <w:r w:rsidRPr="003D1EB8">
        <w:rPr>
          <w:rFonts w:ascii="Arial" w:hAnsi="Arial" w:cs="Arial"/>
        </w:rPr>
        <w:t>eing activities</w:t>
      </w:r>
      <w:r w:rsidRPr="003D1EB8">
        <w:rPr>
          <w:rFonts w:ascii="Arial" w:hAnsi="Arial" w:cs="Arial"/>
        </w:rPr>
        <w:t xml:space="preserve"> such as</w:t>
      </w:r>
      <w:r w:rsidRPr="003D1EB8">
        <w:rPr>
          <w:rFonts w:ascii="Arial" w:hAnsi="Arial" w:cs="Arial"/>
        </w:rPr>
        <w:t xml:space="preserve"> wellness programmes, health-related activities, and a happy workplace can boost morale.</w:t>
      </w:r>
      <w:r w:rsidRPr="003D1EB8">
        <w:rPr>
          <w:rFonts w:ascii="Arial" w:hAnsi="Arial" w:cs="Arial"/>
        </w:rPr>
        <w:t xml:space="preserve"> </w:t>
      </w:r>
      <w:r w:rsidRPr="003D1EB8">
        <w:rPr>
          <w:rFonts w:ascii="Arial" w:hAnsi="Arial" w:cs="Arial"/>
        </w:rPr>
        <w:t xml:space="preserve">Providing perks like health insurance, counselling for mental health issues, or </w:t>
      </w:r>
      <w:r w:rsidRPr="003D1EB8">
        <w:rPr>
          <w:rFonts w:ascii="Arial" w:hAnsi="Arial" w:cs="Arial"/>
        </w:rPr>
        <w:t>fitness program</w:t>
      </w:r>
      <w:r w:rsidRPr="003D1EB8">
        <w:rPr>
          <w:rFonts w:ascii="Arial" w:hAnsi="Arial" w:cs="Arial"/>
        </w:rPr>
        <w:t xml:space="preserve"> improve</w:t>
      </w:r>
      <w:r w:rsidRPr="003D1EB8">
        <w:rPr>
          <w:rFonts w:ascii="Arial" w:hAnsi="Arial" w:cs="Arial"/>
        </w:rPr>
        <w:t xml:space="preserve">s Pret </w:t>
      </w:r>
      <w:proofErr w:type="gramStart"/>
      <w:r w:rsidRPr="003D1EB8">
        <w:rPr>
          <w:rFonts w:ascii="Arial" w:hAnsi="Arial" w:cs="Arial"/>
        </w:rPr>
        <w:t>A</w:t>
      </w:r>
      <w:proofErr w:type="gramEnd"/>
      <w:r w:rsidRPr="003D1EB8">
        <w:rPr>
          <w:rFonts w:ascii="Arial" w:hAnsi="Arial" w:cs="Arial"/>
        </w:rPr>
        <w:t xml:space="preserve"> Manger</w:t>
      </w:r>
      <w:r w:rsidRPr="003D1EB8">
        <w:rPr>
          <w:rFonts w:ascii="Arial" w:hAnsi="Arial" w:cs="Arial"/>
        </w:rPr>
        <w:t xml:space="preserve"> workers' general well-being</w:t>
      </w:r>
      <w:r w:rsidR="003009F1" w:rsidRPr="003D1EB8">
        <w:rPr>
          <w:rFonts w:ascii="Arial" w:hAnsi="Arial" w:cs="Arial"/>
        </w:rPr>
        <w:t xml:space="preserve"> </w:t>
      </w:r>
      <w:r w:rsidR="003009F1" w:rsidRPr="003D1EB8">
        <w:rPr>
          <w:rFonts w:ascii="Arial" w:hAnsi="Arial" w:cs="Arial"/>
        </w:rPr>
        <w:t>(Pret A Manger, 2020c)</w:t>
      </w:r>
      <w:r w:rsidRPr="003D1EB8">
        <w:rPr>
          <w:rFonts w:ascii="Arial" w:hAnsi="Arial" w:cs="Arial"/>
        </w:rPr>
        <w:t>.</w:t>
      </w:r>
    </w:p>
    <w:p w14:paraId="60838930" w14:textId="698F1558" w:rsidR="008F30B5" w:rsidRPr="003D1EB8" w:rsidRDefault="003709BF" w:rsidP="003D1EB8">
      <w:pPr>
        <w:spacing w:line="360" w:lineRule="auto"/>
        <w:jc w:val="both"/>
        <w:rPr>
          <w:rFonts w:ascii="Arial" w:hAnsi="Arial" w:cs="Arial"/>
        </w:rPr>
      </w:pPr>
      <w:r w:rsidRPr="003D1EB8">
        <w:rPr>
          <w:rFonts w:ascii="Arial" w:hAnsi="Arial" w:cs="Arial"/>
        </w:rPr>
        <w:t>The company organise s</w:t>
      </w:r>
      <w:r w:rsidRPr="003D1EB8">
        <w:rPr>
          <w:rFonts w:ascii="Arial" w:hAnsi="Arial" w:cs="Arial"/>
        </w:rPr>
        <w:t xml:space="preserve">ocial </w:t>
      </w:r>
      <w:r w:rsidRPr="003D1EB8">
        <w:rPr>
          <w:rFonts w:ascii="Arial" w:hAnsi="Arial" w:cs="Arial"/>
        </w:rPr>
        <w:t>e</w:t>
      </w:r>
      <w:r w:rsidRPr="003D1EB8">
        <w:rPr>
          <w:rFonts w:ascii="Arial" w:hAnsi="Arial" w:cs="Arial"/>
        </w:rPr>
        <w:t>vents</w:t>
      </w:r>
      <w:r w:rsidRPr="003D1EB8">
        <w:rPr>
          <w:rFonts w:ascii="Arial" w:hAnsi="Arial" w:cs="Arial"/>
        </w:rPr>
        <w:t xml:space="preserve"> twice a year.</w:t>
      </w:r>
      <w:r w:rsidRPr="003D1EB8">
        <w:rPr>
          <w:rFonts w:ascii="Arial" w:hAnsi="Arial" w:cs="Arial"/>
        </w:rPr>
        <w:t xml:space="preserve"> Setting up getting together and team-building activities helps employees feel more bonded and cooperative.</w:t>
      </w:r>
      <w:r w:rsidRPr="003D1EB8">
        <w:rPr>
          <w:rFonts w:ascii="Arial" w:hAnsi="Arial" w:cs="Arial"/>
        </w:rPr>
        <w:t xml:space="preserve"> </w:t>
      </w:r>
      <w:r w:rsidRPr="003D1EB8">
        <w:rPr>
          <w:rFonts w:ascii="Arial" w:hAnsi="Arial" w:cs="Arial"/>
        </w:rPr>
        <w:t>Engaging in outside interests encourages a welcoming and happy work environment.</w:t>
      </w:r>
    </w:p>
    <w:p w14:paraId="042806D3" w14:textId="1B60A2E7" w:rsidR="003709BF" w:rsidRPr="003D1EB8" w:rsidRDefault="003709BF" w:rsidP="003D1EB8">
      <w:pPr>
        <w:spacing w:line="360" w:lineRule="auto"/>
        <w:jc w:val="both"/>
        <w:rPr>
          <w:rFonts w:ascii="Arial" w:hAnsi="Arial" w:cs="Arial"/>
        </w:rPr>
      </w:pPr>
      <w:r w:rsidRPr="003D1EB8">
        <w:rPr>
          <w:rFonts w:ascii="Arial" w:hAnsi="Arial" w:cs="Arial"/>
        </w:rPr>
        <w:t>By c</w:t>
      </w:r>
      <w:r w:rsidRPr="003D1EB8">
        <w:rPr>
          <w:rFonts w:ascii="Arial" w:hAnsi="Arial" w:cs="Arial"/>
        </w:rPr>
        <w:t xml:space="preserve">lear </w:t>
      </w:r>
      <w:r w:rsidRPr="003D1EB8">
        <w:rPr>
          <w:rFonts w:ascii="Arial" w:hAnsi="Arial" w:cs="Arial"/>
        </w:rPr>
        <w:t>c</w:t>
      </w:r>
      <w:r w:rsidRPr="003D1EB8">
        <w:rPr>
          <w:rFonts w:ascii="Arial" w:hAnsi="Arial" w:cs="Arial"/>
        </w:rPr>
        <w:t>ommunication</w:t>
      </w:r>
      <w:r w:rsidRPr="003D1EB8">
        <w:rPr>
          <w:rFonts w:ascii="Arial" w:hAnsi="Arial" w:cs="Arial"/>
        </w:rPr>
        <w:t xml:space="preserve"> and k</w:t>
      </w:r>
      <w:r w:rsidRPr="003D1EB8">
        <w:rPr>
          <w:rFonts w:ascii="Arial" w:hAnsi="Arial" w:cs="Arial"/>
        </w:rPr>
        <w:t xml:space="preserve">eeping channels of </w:t>
      </w:r>
      <w:r w:rsidRPr="003D1EB8">
        <w:rPr>
          <w:rFonts w:ascii="Arial" w:hAnsi="Arial" w:cs="Arial"/>
        </w:rPr>
        <w:t xml:space="preserve">such </w:t>
      </w:r>
      <w:r w:rsidRPr="003D1EB8">
        <w:rPr>
          <w:rFonts w:ascii="Arial" w:hAnsi="Arial" w:cs="Arial"/>
        </w:rPr>
        <w:t>communication open</w:t>
      </w:r>
      <w:r w:rsidRPr="003D1EB8">
        <w:rPr>
          <w:rFonts w:ascii="Arial" w:hAnsi="Arial" w:cs="Arial"/>
        </w:rPr>
        <w:t>,</w:t>
      </w:r>
      <w:r w:rsidRPr="003D1EB8">
        <w:rPr>
          <w:rFonts w:ascii="Arial" w:hAnsi="Arial" w:cs="Arial"/>
        </w:rPr>
        <w:t xml:space="preserve"> guarantees that staff members are aware of corporate objectives, policies, and expectations.</w:t>
      </w:r>
      <w:r w:rsidRPr="003D1EB8">
        <w:rPr>
          <w:rFonts w:ascii="Arial" w:hAnsi="Arial" w:cs="Arial"/>
        </w:rPr>
        <w:t xml:space="preserve"> </w:t>
      </w:r>
      <w:r w:rsidRPr="003D1EB8">
        <w:rPr>
          <w:rFonts w:ascii="Arial" w:hAnsi="Arial" w:cs="Arial"/>
        </w:rPr>
        <w:t>Employees may clearly understand their contributions and areas for improvement with regular feedback and performance evaluations</w:t>
      </w:r>
      <w:r w:rsidR="003009F1" w:rsidRPr="003D1EB8">
        <w:rPr>
          <w:rFonts w:ascii="Arial" w:hAnsi="Arial" w:cs="Arial"/>
        </w:rPr>
        <w:t xml:space="preserve"> </w:t>
      </w:r>
      <w:r w:rsidR="003009F1" w:rsidRPr="003D1EB8">
        <w:rPr>
          <w:rFonts w:ascii="Arial" w:hAnsi="Arial" w:cs="Arial"/>
        </w:rPr>
        <w:t>(Pret A Manger, 2020c)</w:t>
      </w:r>
      <w:r w:rsidRPr="003D1EB8">
        <w:rPr>
          <w:rFonts w:ascii="Arial" w:hAnsi="Arial" w:cs="Arial"/>
        </w:rPr>
        <w:t>.</w:t>
      </w:r>
      <w:r w:rsidR="000129D4" w:rsidRPr="003D1EB8">
        <w:rPr>
          <w:rFonts w:ascii="Arial" w:hAnsi="Arial" w:cs="Arial"/>
        </w:rPr>
        <w:t xml:space="preserve"> For example, the management provide every month </w:t>
      </w:r>
      <w:r w:rsidR="00C81E2C" w:rsidRPr="003D1EB8">
        <w:rPr>
          <w:rFonts w:ascii="Arial" w:hAnsi="Arial" w:cs="Arial"/>
        </w:rPr>
        <w:t xml:space="preserve">a </w:t>
      </w:r>
      <w:r w:rsidR="000129D4" w:rsidRPr="003D1EB8">
        <w:rPr>
          <w:rFonts w:ascii="Arial" w:hAnsi="Arial" w:cs="Arial"/>
        </w:rPr>
        <w:t>feedback link</w:t>
      </w:r>
      <w:r w:rsidR="00C81E2C" w:rsidRPr="003D1EB8">
        <w:rPr>
          <w:rFonts w:ascii="Arial" w:hAnsi="Arial" w:cs="Arial"/>
        </w:rPr>
        <w:t xml:space="preserve"> including different topics. Employees can easily access it and provide an anonymous feedback and opinion, which management considering.</w:t>
      </w:r>
    </w:p>
    <w:p w14:paraId="185C9EF2" w14:textId="55475BEC" w:rsidR="00C30115" w:rsidRPr="003D1EB8" w:rsidRDefault="00606A55" w:rsidP="003D1EB8">
      <w:pPr>
        <w:pStyle w:val="Heading1"/>
        <w:spacing w:line="360" w:lineRule="auto"/>
        <w:rPr>
          <w:rFonts w:ascii="Arial" w:hAnsi="Arial" w:cs="Arial"/>
          <w:color w:val="auto"/>
          <w:sz w:val="22"/>
          <w:szCs w:val="22"/>
        </w:rPr>
      </w:pPr>
      <w:bookmarkStart w:id="5" w:name="_Toc153265797"/>
      <w:r w:rsidRPr="003D1EB8">
        <w:rPr>
          <w:rFonts w:ascii="Arial" w:hAnsi="Arial" w:cs="Arial"/>
          <w:color w:val="auto"/>
          <w:sz w:val="22"/>
          <w:szCs w:val="22"/>
        </w:rPr>
        <w:lastRenderedPageBreak/>
        <w:t>Conclusion</w:t>
      </w:r>
      <w:bookmarkEnd w:id="5"/>
    </w:p>
    <w:p w14:paraId="07DDD041" w14:textId="77777777" w:rsidR="00154AE1" w:rsidRPr="003D1EB8" w:rsidRDefault="00154AE1" w:rsidP="003D1EB8">
      <w:pPr>
        <w:spacing w:line="360" w:lineRule="auto"/>
        <w:jc w:val="both"/>
        <w:rPr>
          <w:rFonts w:ascii="Arial" w:hAnsi="Arial" w:cs="Arial"/>
        </w:rPr>
      </w:pPr>
      <w:r w:rsidRPr="003D1EB8">
        <w:rPr>
          <w:rFonts w:ascii="Arial" w:hAnsi="Arial" w:cs="Arial"/>
        </w:rPr>
        <w:t>In summary, Pret A Manger's organisational structure and culture are critical for identifying the atmosphere of the workplace and inspiring its employees around the world. One significant aspect that makes the hybrid structure stand out is its combination of postmodern organisational elements and decentralised structures, which emphasise flexibility and responsiveness. In line with the values of postmodern organisations, the company's dedication to a flat hierarchy, team-based organisation, and open communication channels promotes a collaborative and inclusive environment.</w:t>
      </w:r>
      <w:r w:rsidRPr="003D1EB8">
        <w:rPr>
          <w:rFonts w:ascii="Arial" w:hAnsi="Arial" w:cs="Arial"/>
        </w:rPr>
        <w:t xml:space="preserve"> </w:t>
      </w:r>
      <w:r w:rsidRPr="003D1EB8">
        <w:rPr>
          <w:rFonts w:ascii="Arial" w:hAnsi="Arial" w:cs="Arial"/>
        </w:rPr>
        <w:t>Pret A Manger prioritises staff motivation, and the corporation uses a thorough strategy based on McClelland's Need Theory, Herzberg's Two-Factor Theory, and Vroom's Expectancy Theory. A motivated workforce can be found in many locations thanks to the identification of individual needs, the execution of well-being initiatives, and the attention paid to motivators and hygienic factors.</w:t>
      </w:r>
    </w:p>
    <w:p w14:paraId="6401575F" w14:textId="77777777" w:rsidR="0040286C" w:rsidRPr="003D1EB8" w:rsidRDefault="00154AE1" w:rsidP="003D1EB8">
      <w:pPr>
        <w:spacing w:line="360" w:lineRule="auto"/>
        <w:jc w:val="both"/>
        <w:rPr>
          <w:rFonts w:ascii="Arial" w:hAnsi="Arial" w:cs="Arial"/>
        </w:rPr>
      </w:pPr>
      <w:r w:rsidRPr="003D1EB8">
        <w:rPr>
          <w:rFonts w:ascii="Arial" w:hAnsi="Arial" w:cs="Arial"/>
        </w:rPr>
        <w:t xml:space="preserve">The </w:t>
      </w:r>
      <w:r w:rsidRPr="003D1EB8">
        <w:rPr>
          <w:rFonts w:ascii="Arial" w:hAnsi="Arial" w:cs="Arial"/>
        </w:rPr>
        <w:t>company</w:t>
      </w:r>
      <w:r w:rsidRPr="003D1EB8">
        <w:rPr>
          <w:rFonts w:ascii="Arial" w:hAnsi="Arial" w:cs="Arial"/>
        </w:rPr>
        <w:t xml:space="preserve"> demonstrates a dedication to identifying and developing talent through its "Mystery Shopper" rewards programme, ongoing training efforts, and empowerment techniques. A positive workplace culture emphasises the value of employee involvement and satisfaction through providing opportunities for professional growth, well-being initiatives, and social events.</w:t>
      </w:r>
    </w:p>
    <w:p w14:paraId="2FFA198E" w14:textId="03F69FCE" w:rsidR="00606A55" w:rsidRPr="003D1EB8" w:rsidRDefault="0040286C" w:rsidP="003D1EB8">
      <w:pPr>
        <w:spacing w:line="360" w:lineRule="auto"/>
        <w:jc w:val="both"/>
        <w:rPr>
          <w:rFonts w:ascii="Arial" w:hAnsi="Arial" w:cs="Arial"/>
        </w:rPr>
      </w:pPr>
      <w:r w:rsidRPr="003D1EB8">
        <w:rPr>
          <w:rFonts w:ascii="Arial" w:hAnsi="Arial" w:cs="Arial"/>
        </w:rPr>
        <w:t xml:space="preserve">In addition to its creative and flexible organisational structure, Pret A Manger's strategic and sophisticated approach to employee motivation is responsible for the company's success in satisfying its goals. The company's dedication to establishing an exciting and motivating work environment </w:t>
      </w:r>
      <w:proofErr w:type="gramStart"/>
      <w:r w:rsidRPr="003D1EB8">
        <w:rPr>
          <w:rFonts w:ascii="Arial" w:hAnsi="Arial" w:cs="Arial"/>
        </w:rPr>
        <w:t>is a reflection of</w:t>
      </w:r>
      <w:proofErr w:type="gramEnd"/>
      <w:r w:rsidRPr="003D1EB8">
        <w:rPr>
          <w:rFonts w:ascii="Arial" w:hAnsi="Arial" w:cs="Arial"/>
        </w:rPr>
        <w:t xml:space="preserve"> its awareness of the relationship between organisational success and the motivation and well-being of its employees of different backgrounds.</w:t>
      </w:r>
    </w:p>
    <w:p w14:paraId="1EF04DCA" w14:textId="77777777" w:rsidR="007A2EAE" w:rsidRPr="003D1EB8" w:rsidRDefault="007A2EAE" w:rsidP="00A702A8">
      <w:pPr>
        <w:rPr>
          <w:rFonts w:ascii="Arial" w:hAnsi="Arial" w:cs="Arial"/>
        </w:rPr>
      </w:pPr>
    </w:p>
    <w:p w14:paraId="42EF2C1D" w14:textId="77777777" w:rsidR="0040286C" w:rsidRPr="003D1EB8" w:rsidRDefault="0040286C" w:rsidP="00A702A8">
      <w:pPr>
        <w:rPr>
          <w:rFonts w:ascii="Arial" w:hAnsi="Arial" w:cs="Arial"/>
        </w:rPr>
      </w:pPr>
    </w:p>
    <w:p w14:paraId="72EF2BD6" w14:textId="77777777" w:rsidR="0040286C" w:rsidRPr="003D1EB8" w:rsidRDefault="0040286C" w:rsidP="00A702A8">
      <w:pPr>
        <w:rPr>
          <w:rFonts w:ascii="Arial" w:hAnsi="Arial" w:cs="Arial"/>
        </w:rPr>
      </w:pPr>
    </w:p>
    <w:p w14:paraId="75FE5E47" w14:textId="77777777" w:rsidR="0040286C" w:rsidRPr="003D1EB8" w:rsidRDefault="0040286C" w:rsidP="00A702A8">
      <w:pPr>
        <w:rPr>
          <w:rFonts w:ascii="Arial" w:hAnsi="Arial" w:cs="Arial"/>
        </w:rPr>
      </w:pPr>
    </w:p>
    <w:p w14:paraId="1BBA300E" w14:textId="77777777" w:rsidR="0040286C" w:rsidRPr="003D1EB8" w:rsidRDefault="0040286C" w:rsidP="00A702A8">
      <w:pPr>
        <w:rPr>
          <w:rFonts w:ascii="Arial" w:hAnsi="Arial" w:cs="Arial"/>
        </w:rPr>
      </w:pPr>
    </w:p>
    <w:p w14:paraId="138B480E" w14:textId="77777777" w:rsidR="0040286C" w:rsidRPr="003D1EB8" w:rsidRDefault="0040286C" w:rsidP="00A702A8">
      <w:pPr>
        <w:rPr>
          <w:rFonts w:ascii="Arial" w:hAnsi="Arial" w:cs="Arial"/>
        </w:rPr>
      </w:pPr>
    </w:p>
    <w:p w14:paraId="1AE155F1" w14:textId="77777777" w:rsidR="0040286C" w:rsidRPr="003D1EB8" w:rsidRDefault="0040286C" w:rsidP="00A702A8">
      <w:pPr>
        <w:rPr>
          <w:rFonts w:ascii="Arial" w:hAnsi="Arial" w:cs="Arial"/>
        </w:rPr>
      </w:pPr>
    </w:p>
    <w:p w14:paraId="2ABC0EB6" w14:textId="77777777" w:rsidR="0040286C" w:rsidRPr="003D1EB8" w:rsidRDefault="0040286C" w:rsidP="00A702A8">
      <w:pPr>
        <w:rPr>
          <w:rFonts w:ascii="Arial" w:hAnsi="Arial" w:cs="Arial"/>
        </w:rPr>
      </w:pPr>
    </w:p>
    <w:p w14:paraId="0F208C84" w14:textId="77777777" w:rsidR="0040286C" w:rsidRDefault="0040286C" w:rsidP="00A702A8">
      <w:pPr>
        <w:rPr>
          <w:rFonts w:ascii="Arial" w:hAnsi="Arial" w:cs="Arial"/>
        </w:rPr>
      </w:pPr>
    </w:p>
    <w:p w14:paraId="6E3E8430" w14:textId="77777777" w:rsidR="003D1EB8" w:rsidRPr="003D1EB8" w:rsidRDefault="003D1EB8" w:rsidP="00A702A8">
      <w:pPr>
        <w:rPr>
          <w:rFonts w:ascii="Arial" w:hAnsi="Arial" w:cs="Arial"/>
        </w:rPr>
      </w:pPr>
    </w:p>
    <w:p w14:paraId="0F43947A" w14:textId="77777777" w:rsidR="0040286C" w:rsidRPr="003D1EB8" w:rsidRDefault="0040286C" w:rsidP="00A702A8">
      <w:pPr>
        <w:rPr>
          <w:rFonts w:ascii="Arial" w:hAnsi="Arial" w:cs="Arial"/>
        </w:rPr>
      </w:pPr>
    </w:p>
    <w:p w14:paraId="75DD259A" w14:textId="77777777" w:rsidR="0040286C" w:rsidRPr="003D1EB8" w:rsidRDefault="0040286C" w:rsidP="00A702A8">
      <w:pPr>
        <w:rPr>
          <w:rFonts w:ascii="Arial" w:hAnsi="Arial" w:cs="Arial"/>
        </w:rPr>
      </w:pPr>
    </w:p>
    <w:p w14:paraId="0279B1F1" w14:textId="77777777" w:rsidR="007A2EAE" w:rsidRPr="003D1EB8" w:rsidRDefault="007A2EAE" w:rsidP="007A2EAE">
      <w:pPr>
        <w:pStyle w:val="NormalWeb"/>
        <w:spacing w:before="0" w:beforeAutospacing="0" w:after="240" w:afterAutospacing="0" w:line="360" w:lineRule="auto"/>
        <w:jc w:val="both"/>
        <w:rPr>
          <w:rFonts w:ascii="Arial" w:hAnsi="Arial" w:cs="Arial"/>
          <w:sz w:val="22"/>
          <w:szCs w:val="22"/>
        </w:rPr>
      </w:pPr>
      <w:bookmarkStart w:id="6" w:name="_Toc153265798"/>
      <w:r w:rsidRPr="003D1EB8">
        <w:rPr>
          <w:rStyle w:val="Heading1Char"/>
          <w:rFonts w:ascii="Arial" w:hAnsi="Arial" w:cs="Arial"/>
          <w:color w:val="auto"/>
          <w:sz w:val="22"/>
          <w:szCs w:val="22"/>
        </w:rPr>
        <w:lastRenderedPageBreak/>
        <w:t>References</w:t>
      </w:r>
      <w:bookmarkEnd w:id="6"/>
      <w:r w:rsidRPr="003D1EB8">
        <w:rPr>
          <w:rFonts w:ascii="Arial" w:hAnsi="Arial" w:cs="Arial"/>
          <w:sz w:val="22"/>
          <w:szCs w:val="22"/>
        </w:rPr>
        <w:t>:</w:t>
      </w:r>
    </w:p>
    <w:p w14:paraId="5AAB83BF"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Bedingfield, W. (2020). </w:t>
      </w:r>
      <w:r w:rsidRPr="003D1EB8">
        <w:rPr>
          <w:rFonts w:ascii="Arial" w:hAnsi="Arial" w:cs="Arial"/>
          <w:i/>
          <w:iCs/>
          <w:sz w:val="22"/>
          <w:szCs w:val="22"/>
        </w:rPr>
        <w:t>The Rise and Fall of Pret a Manger</w:t>
      </w:r>
      <w:r w:rsidRPr="003D1EB8">
        <w:rPr>
          <w:rFonts w:ascii="Arial" w:hAnsi="Arial" w:cs="Arial"/>
          <w:sz w:val="22"/>
          <w:szCs w:val="22"/>
        </w:rPr>
        <w:t>. [online] Wired UK. Available at: https://www.wired.co.uk/article/pret-barista-subscription-future [Accessed 6 Dec. 2023].</w:t>
      </w:r>
    </w:p>
    <w:p w14:paraId="00EA2EA7"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Kenton, W. (2019). </w:t>
      </w:r>
      <w:r w:rsidRPr="003D1EB8">
        <w:rPr>
          <w:rFonts w:ascii="Arial" w:hAnsi="Arial" w:cs="Arial"/>
          <w:i/>
          <w:iCs/>
          <w:sz w:val="22"/>
          <w:szCs w:val="22"/>
        </w:rPr>
        <w:t>What You Should Know about Corporate Hierarchy</w:t>
      </w:r>
      <w:r w:rsidRPr="003D1EB8">
        <w:rPr>
          <w:rFonts w:ascii="Arial" w:hAnsi="Arial" w:cs="Arial"/>
          <w:sz w:val="22"/>
          <w:szCs w:val="22"/>
        </w:rPr>
        <w:t>. [online] Investopedia. Available at: https://www.investopedia.com/terms/c/corporate-hierarchy.asp [Accessed 6 Dec. 2023].</w:t>
      </w:r>
    </w:p>
    <w:p w14:paraId="330C5E3D"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Kenton, W. (2023). </w:t>
      </w:r>
      <w:r w:rsidRPr="003D1EB8">
        <w:rPr>
          <w:rFonts w:ascii="Arial" w:hAnsi="Arial" w:cs="Arial"/>
          <w:i/>
          <w:iCs/>
          <w:sz w:val="22"/>
          <w:szCs w:val="22"/>
        </w:rPr>
        <w:t>Organizational Structure for Companies with Examples and Benefits</w:t>
      </w:r>
      <w:r w:rsidRPr="003D1EB8">
        <w:rPr>
          <w:rFonts w:ascii="Arial" w:hAnsi="Arial" w:cs="Arial"/>
          <w:sz w:val="22"/>
          <w:szCs w:val="22"/>
        </w:rPr>
        <w:t>. [online] Investopedia. Available at: https://www.investopedia.com/terms/o/organizational-structure.asp.</w:t>
      </w:r>
    </w:p>
    <w:p w14:paraId="7C880C05"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Meyer, E. (2016). </w:t>
      </w:r>
      <w:r w:rsidRPr="003D1EB8">
        <w:rPr>
          <w:rFonts w:ascii="Arial" w:hAnsi="Arial" w:cs="Arial"/>
          <w:i/>
          <w:iCs/>
          <w:sz w:val="22"/>
          <w:szCs w:val="22"/>
        </w:rPr>
        <w:t xml:space="preserve">The Culture </w:t>
      </w:r>
      <w:proofErr w:type="gramStart"/>
      <w:r w:rsidRPr="003D1EB8">
        <w:rPr>
          <w:rFonts w:ascii="Arial" w:hAnsi="Arial" w:cs="Arial"/>
          <w:i/>
          <w:iCs/>
          <w:sz w:val="22"/>
          <w:szCs w:val="22"/>
        </w:rPr>
        <w:t>Map :</w:t>
      </w:r>
      <w:proofErr w:type="gramEnd"/>
      <w:r w:rsidRPr="003D1EB8">
        <w:rPr>
          <w:rFonts w:ascii="Arial" w:hAnsi="Arial" w:cs="Arial"/>
          <w:i/>
          <w:iCs/>
          <w:sz w:val="22"/>
          <w:szCs w:val="22"/>
        </w:rPr>
        <w:t xml:space="preserve"> Decoding How People think, lead, and Get Things Done across Cultures</w:t>
      </w:r>
      <w:r w:rsidRPr="003D1EB8">
        <w:rPr>
          <w:rFonts w:ascii="Arial" w:hAnsi="Arial" w:cs="Arial"/>
          <w:sz w:val="22"/>
          <w:szCs w:val="22"/>
        </w:rPr>
        <w:t xml:space="preserve">. New York: </w:t>
      </w:r>
      <w:proofErr w:type="spellStart"/>
      <w:r w:rsidRPr="003D1EB8">
        <w:rPr>
          <w:rFonts w:ascii="Arial" w:hAnsi="Arial" w:cs="Arial"/>
          <w:sz w:val="22"/>
          <w:szCs w:val="22"/>
        </w:rPr>
        <w:t>PublicAffairs</w:t>
      </w:r>
      <w:proofErr w:type="spellEnd"/>
      <w:r w:rsidRPr="003D1EB8">
        <w:rPr>
          <w:rFonts w:ascii="Arial" w:hAnsi="Arial" w:cs="Arial"/>
          <w:sz w:val="22"/>
          <w:szCs w:val="22"/>
        </w:rPr>
        <w:t>.</w:t>
      </w:r>
    </w:p>
    <w:p w14:paraId="0A421A90"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Mullins, L.J. and McLean, J. (2019). </w:t>
      </w:r>
      <w:r w:rsidRPr="003D1EB8">
        <w:rPr>
          <w:rFonts w:ascii="Arial" w:hAnsi="Arial" w:cs="Arial"/>
          <w:i/>
          <w:iCs/>
          <w:sz w:val="22"/>
          <w:szCs w:val="22"/>
        </w:rPr>
        <w:t>Organisational Behaviour in the Workplace</w:t>
      </w:r>
      <w:r w:rsidRPr="003D1EB8">
        <w:rPr>
          <w:rFonts w:ascii="Arial" w:hAnsi="Arial" w:cs="Arial"/>
          <w:sz w:val="22"/>
          <w:szCs w:val="22"/>
        </w:rPr>
        <w:t>. 12th ed. Harlow: Pearson, pp.257–267.</w:t>
      </w:r>
    </w:p>
    <w:p w14:paraId="2501B00D"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Pret A Manger (2020a). </w:t>
      </w:r>
      <w:r w:rsidRPr="003D1EB8">
        <w:rPr>
          <w:rFonts w:ascii="Arial" w:hAnsi="Arial" w:cs="Arial"/>
          <w:i/>
          <w:iCs/>
          <w:sz w:val="22"/>
          <w:szCs w:val="22"/>
        </w:rPr>
        <w:t>DOING THE RIGHT THING Pret a Manger’s 2020 Environment Social &amp; Governance Report</w:t>
      </w:r>
      <w:r w:rsidRPr="003D1EB8">
        <w:rPr>
          <w:rFonts w:ascii="Arial" w:hAnsi="Arial" w:cs="Arial"/>
          <w:sz w:val="22"/>
          <w:szCs w:val="22"/>
        </w:rPr>
        <w:t>. [online] Available at: https://downloads.ctfassets.net/4zu8gvmtwqss/lP49jnKXqHQU4qKANkLOj/a7276f3918873e027ac5b10e64dc3a14/Pret_A_Manger_2020_ESG_Report.pdf [Accessed 6 Dec. 2023].</w:t>
      </w:r>
    </w:p>
    <w:p w14:paraId="4CCB9CDE"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Pret A Manger (2020b). </w:t>
      </w:r>
      <w:r w:rsidRPr="003D1EB8">
        <w:rPr>
          <w:rFonts w:ascii="Arial" w:hAnsi="Arial" w:cs="Arial"/>
          <w:i/>
          <w:iCs/>
          <w:sz w:val="22"/>
          <w:szCs w:val="22"/>
        </w:rPr>
        <w:t>LITTLE BOOK of CULTURE</w:t>
      </w:r>
      <w:r w:rsidRPr="003D1EB8">
        <w:rPr>
          <w:rFonts w:ascii="Arial" w:hAnsi="Arial" w:cs="Arial"/>
          <w:sz w:val="22"/>
          <w:szCs w:val="22"/>
        </w:rPr>
        <w:t>. [online] Available at: https://assets.ctfassets.net/4zu8gvmtwqss/3z1KCYVkjbUipbuXYvfauA/7a23e70cc977271bbb31d35f77f72b47/PRET-Little_book_of_Culture_A6-FINAL.pdf [Accessed 6 Dec. 2023].</w:t>
      </w:r>
    </w:p>
    <w:p w14:paraId="3A4DC8B1"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Pret A Manger (2020c). </w:t>
      </w:r>
      <w:r w:rsidRPr="003D1EB8">
        <w:rPr>
          <w:rFonts w:ascii="Arial" w:hAnsi="Arial" w:cs="Arial"/>
          <w:i/>
          <w:iCs/>
          <w:sz w:val="22"/>
          <w:szCs w:val="22"/>
        </w:rPr>
        <w:t>Pret on Demand</w:t>
      </w:r>
      <w:r w:rsidRPr="003D1EB8">
        <w:rPr>
          <w:rFonts w:ascii="Arial" w:hAnsi="Arial" w:cs="Arial"/>
          <w:sz w:val="22"/>
          <w:szCs w:val="22"/>
        </w:rPr>
        <w:t>. [online] pret.csod.com. Available at: https://pret.csod.com/client/pret/default.aspx.</w:t>
      </w:r>
    </w:p>
    <w:p w14:paraId="5518F22F"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Pret A Manger (2022). </w:t>
      </w:r>
      <w:r w:rsidRPr="003D1EB8">
        <w:rPr>
          <w:rFonts w:ascii="Arial" w:hAnsi="Arial" w:cs="Arial"/>
          <w:i/>
          <w:iCs/>
          <w:sz w:val="22"/>
          <w:szCs w:val="22"/>
        </w:rPr>
        <w:t>About Pret</w:t>
      </w:r>
      <w:r w:rsidRPr="003D1EB8">
        <w:rPr>
          <w:rFonts w:ascii="Arial" w:hAnsi="Arial" w:cs="Arial"/>
          <w:sz w:val="22"/>
          <w:szCs w:val="22"/>
        </w:rPr>
        <w:t>. [online] Pret.co.uk. Available at: https://www.pret.co.uk/en-gb/about-pret [Accessed 6 Dec. 2023].</w:t>
      </w:r>
    </w:p>
    <w:p w14:paraId="390FE4A5" w14:textId="77777777" w:rsidR="003D1EB8" w:rsidRPr="003D1EB8" w:rsidRDefault="003D1EB8" w:rsidP="003D1EB8">
      <w:pPr>
        <w:pStyle w:val="NormalWeb"/>
        <w:numPr>
          <w:ilvl w:val="0"/>
          <w:numId w:val="4"/>
        </w:numPr>
        <w:spacing w:before="0" w:beforeAutospacing="0" w:after="240" w:afterAutospacing="0" w:line="276" w:lineRule="auto"/>
        <w:jc w:val="both"/>
        <w:rPr>
          <w:rFonts w:ascii="Arial" w:hAnsi="Arial" w:cs="Arial"/>
          <w:sz w:val="22"/>
          <w:szCs w:val="22"/>
        </w:rPr>
      </w:pPr>
      <w:r w:rsidRPr="003D1EB8">
        <w:rPr>
          <w:rFonts w:ascii="Arial" w:hAnsi="Arial" w:cs="Arial"/>
          <w:sz w:val="22"/>
          <w:szCs w:val="22"/>
        </w:rPr>
        <w:t xml:space="preserve">Schaubroeck, R.S., </w:t>
      </w:r>
      <w:proofErr w:type="spellStart"/>
      <w:r w:rsidRPr="003D1EB8">
        <w:rPr>
          <w:rFonts w:ascii="Arial" w:hAnsi="Arial" w:cs="Arial"/>
          <w:sz w:val="22"/>
          <w:szCs w:val="22"/>
        </w:rPr>
        <w:t>Holsztejn</w:t>
      </w:r>
      <w:proofErr w:type="spellEnd"/>
      <w:r w:rsidRPr="003D1EB8">
        <w:rPr>
          <w:rFonts w:ascii="Arial" w:hAnsi="Arial" w:cs="Arial"/>
          <w:sz w:val="22"/>
          <w:szCs w:val="22"/>
        </w:rPr>
        <w:t xml:space="preserve"> Tarczewski, F. and Theunissen, R. (2016). </w:t>
      </w:r>
      <w:r w:rsidRPr="003D1EB8">
        <w:rPr>
          <w:rFonts w:ascii="Arial" w:hAnsi="Arial" w:cs="Arial"/>
          <w:i/>
          <w:iCs/>
          <w:sz w:val="22"/>
          <w:szCs w:val="22"/>
        </w:rPr>
        <w:t>Making Collaboration across Functions a Reality | McKinsey</w:t>
      </w:r>
      <w:r w:rsidRPr="003D1EB8">
        <w:rPr>
          <w:rFonts w:ascii="Arial" w:hAnsi="Arial" w:cs="Arial"/>
          <w:sz w:val="22"/>
          <w:szCs w:val="22"/>
        </w:rPr>
        <w:t>. [online] www.mckinsey.com. Available at: https://www.mckinsey.com/capabilities/people-and-organizational-performance/our-insights/making-collaboration-across-functions-a-reality#/ [Accessed 6 Dec. 2023].</w:t>
      </w:r>
    </w:p>
    <w:p w14:paraId="0EB7BD9B" w14:textId="77777777" w:rsidR="007C2271" w:rsidRPr="007C2271" w:rsidRDefault="007C2271" w:rsidP="007C2271">
      <w:pPr>
        <w:pStyle w:val="NormalWeb"/>
        <w:spacing w:before="0" w:beforeAutospacing="0" w:after="240" w:afterAutospacing="0" w:line="360" w:lineRule="auto"/>
        <w:jc w:val="both"/>
        <w:rPr>
          <w:rFonts w:ascii="Arial" w:hAnsi="Arial" w:cs="Arial"/>
          <w:sz w:val="22"/>
          <w:szCs w:val="22"/>
        </w:rPr>
      </w:pPr>
    </w:p>
    <w:sectPr w:rsidR="007C2271" w:rsidRPr="007C227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45C8D" w14:textId="77777777" w:rsidR="00FC6CE1" w:rsidRDefault="00FC6CE1" w:rsidP="00B73EA2">
      <w:pPr>
        <w:spacing w:after="0" w:line="240" w:lineRule="auto"/>
      </w:pPr>
      <w:r>
        <w:separator/>
      </w:r>
    </w:p>
  </w:endnote>
  <w:endnote w:type="continuationSeparator" w:id="0">
    <w:p w14:paraId="079C951D" w14:textId="77777777" w:rsidR="00FC6CE1" w:rsidRDefault="00FC6CE1" w:rsidP="00B73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0459278"/>
      <w:docPartObj>
        <w:docPartGallery w:val="Page Numbers (Bottom of Page)"/>
        <w:docPartUnique/>
      </w:docPartObj>
    </w:sdtPr>
    <w:sdtEndPr>
      <w:rPr>
        <w:color w:val="7F7F7F" w:themeColor="background1" w:themeShade="7F"/>
        <w:spacing w:val="60"/>
      </w:rPr>
    </w:sdtEndPr>
    <w:sdtContent>
      <w:p w14:paraId="46854FCE" w14:textId="2FC75203" w:rsidR="00B73EA2" w:rsidRDefault="00B73EA2">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E45C3D0" w14:textId="77777777" w:rsidR="00B73EA2" w:rsidRDefault="00B73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5000E" w14:textId="77777777" w:rsidR="00FC6CE1" w:rsidRDefault="00FC6CE1" w:rsidP="00B73EA2">
      <w:pPr>
        <w:spacing w:after="0" w:line="240" w:lineRule="auto"/>
      </w:pPr>
      <w:r>
        <w:separator/>
      </w:r>
    </w:p>
  </w:footnote>
  <w:footnote w:type="continuationSeparator" w:id="0">
    <w:p w14:paraId="5DC6C364" w14:textId="77777777" w:rsidR="00FC6CE1" w:rsidRDefault="00FC6CE1" w:rsidP="00B73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0678F"/>
    <w:multiLevelType w:val="hybridMultilevel"/>
    <w:tmpl w:val="6218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272BC"/>
    <w:multiLevelType w:val="hybridMultilevel"/>
    <w:tmpl w:val="B972E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B1A5D"/>
    <w:multiLevelType w:val="multilevel"/>
    <w:tmpl w:val="2618B4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4937FA"/>
    <w:multiLevelType w:val="hybridMultilevel"/>
    <w:tmpl w:val="47B0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022771">
    <w:abstractNumId w:val="2"/>
  </w:num>
  <w:num w:numId="2" w16cid:durableId="387802634">
    <w:abstractNumId w:val="3"/>
  </w:num>
  <w:num w:numId="3" w16cid:durableId="2119372871">
    <w:abstractNumId w:val="1"/>
  </w:num>
  <w:num w:numId="4" w16cid:durableId="1617366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F20"/>
    <w:rsid w:val="000129D4"/>
    <w:rsid w:val="000147B1"/>
    <w:rsid w:val="00031F20"/>
    <w:rsid w:val="000432E3"/>
    <w:rsid w:val="00057B9D"/>
    <w:rsid w:val="000A3955"/>
    <w:rsid w:val="000D4D0F"/>
    <w:rsid w:val="000F5F50"/>
    <w:rsid w:val="001549AD"/>
    <w:rsid w:val="00154AE1"/>
    <w:rsid w:val="001E6398"/>
    <w:rsid w:val="001F2162"/>
    <w:rsid w:val="002064BF"/>
    <w:rsid w:val="00274B7A"/>
    <w:rsid w:val="00282723"/>
    <w:rsid w:val="003009F1"/>
    <w:rsid w:val="00310F61"/>
    <w:rsid w:val="00315D3D"/>
    <w:rsid w:val="00334D67"/>
    <w:rsid w:val="00351F32"/>
    <w:rsid w:val="003709BF"/>
    <w:rsid w:val="00376AC8"/>
    <w:rsid w:val="00392490"/>
    <w:rsid w:val="003D1A1F"/>
    <w:rsid w:val="003D1EB8"/>
    <w:rsid w:val="00402524"/>
    <w:rsid w:val="0040286C"/>
    <w:rsid w:val="004108A5"/>
    <w:rsid w:val="00442BC4"/>
    <w:rsid w:val="004449F3"/>
    <w:rsid w:val="004945EB"/>
    <w:rsid w:val="004A103D"/>
    <w:rsid w:val="004F7443"/>
    <w:rsid w:val="00504FED"/>
    <w:rsid w:val="00511504"/>
    <w:rsid w:val="005871BC"/>
    <w:rsid w:val="00590C86"/>
    <w:rsid w:val="005A6514"/>
    <w:rsid w:val="005B1094"/>
    <w:rsid w:val="005E0838"/>
    <w:rsid w:val="00606A55"/>
    <w:rsid w:val="006320F7"/>
    <w:rsid w:val="0063237F"/>
    <w:rsid w:val="0064268C"/>
    <w:rsid w:val="00642745"/>
    <w:rsid w:val="00646525"/>
    <w:rsid w:val="00690800"/>
    <w:rsid w:val="006A4B18"/>
    <w:rsid w:val="006C52F8"/>
    <w:rsid w:val="0070148D"/>
    <w:rsid w:val="00784BB4"/>
    <w:rsid w:val="007A27C4"/>
    <w:rsid w:val="007A2EAE"/>
    <w:rsid w:val="007B2E7B"/>
    <w:rsid w:val="007B47A2"/>
    <w:rsid w:val="007C2271"/>
    <w:rsid w:val="007D726D"/>
    <w:rsid w:val="00811709"/>
    <w:rsid w:val="00851C9D"/>
    <w:rsid w:val="008E7CE3"/>
    <w:rsid w:val="008F1C5B"/>
    <w:rsid w:val="008F2F91"/>
    <w:rsid w:val="008F30B5"/>
    <w:rsid w:val="0091583C"/>
    <w:rsid w:val="00943D6D"/>
    <w:rsid w:val="00985C98"/>
    <w:rsid w:val="00986C2F"/>
    <w:rsid w:val="009E0605"/>
    <w:rsid w:val="009F4CAB"/>
    <w:rsid w:val="00A0754D"/>
    <w:rsid w:val="00A60830"/>
    <w:rsid w:val="00A702A8"/>
    <w:rsid w:val="00A92ABB"/>
    <w:rsid w:val="00AB0236"/>
    <w:rsid w:val="00B062E7"/>
    <w:rsid w:val="00B73DF4"/>
    <w:rsid w:val="00B73EA2"/>
    <w:rsid w:val="00B85958"/>
    <w:rsid w:val="00B908A5"/>
    <w:rsid w:val="00BD4470"/>
    <w:rsid w:val="00C25637"/>
    <w:rsid w:val="00C30115"/>
    <w:rsid w:val="00C32573"/>
    <w:rsid w:val="00C81E2C"/>
    <w:rsid w:val="00CA6F80"/>
    <w:rsid w:val="00CB2F45"/>
    <w:rsid w:val="00CF0382"/>
    <w:rsid w:val="00D24EFA"/>
    <w:rsid w:val="00D32BAA"/>
    <w:rsid w:val="00D5190C"/>
    <w:rsid w:val="00D70D4E"/>
    <w:rsid w:val="00D91177"/>
    <w:rsid w:val="00D97978"/>
    <w:rsid w:val="00DD1A90"/>
    <w:rsid w:val="00DD59E2"/>
    <w:rsid w:val="00E2781F"/>
    <w:rsid w:val="00E72B09"/>
    <w:rsid w:val="00E76ECA"/>
    <w:rsid w:val="00EA3338"/>
    <w:rsid w:val="00EF17AC"/>
    <w:rsid w:val="00F11D20"/>
    <w:rsid w:val="00F843E2"/>
    <w:rsid w:val="00F86A7A"/>
    <w:rsid w:val="00FA60D2"/>
    <w:rsid w:val="00FC5176"/>
    <w:rsid w:val="00FC6CE1"/>
    <w:rsid w:val="00FE7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F1AFC"/>
  <w15:chartTrackingRefBased/>
  <w15:docId w15:val="{E108D25B-33AD-4694-9DD0-F7EDF0F31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2B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E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EA2"/>
  </w:style>
  <w:style w:type="paragraph" w:styleId="Footer">
    <w:name w:val="footer"/>
    <w:basedOn w:val="Normal"/>
    <w:link w:val="FooterChar"/>
    <w:uiPriority w:val="99"/>
    <w:unhideWhenUsed/>
    <w:rsid w:val="00B73E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EA2"/>
  </w:style>
  <w:style w:type="paragraph" w:styleId="NormalWeb">
    <w:name w:val="Normal (Web)"/>
    <w:basedOn w:val="Normal"/>
    <w:uiPriority w:val="99"/>
    <w:semiHidden/>
    <w:unhideWhenUsed/>
    <w:rsid w:val="007A2EA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D32B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2BAA"/>
    <w:pPr>
      <w:outlineLvl w:val="9"/>
    </w:pPr>
    <w:rPr>
      <w:kern w:val="0"/>
      <w:lang w:eastAsia="en-GB"/>
      <w14:ligatures w14:val="none"/>
    </w:rPr>
  </w:style>
  <w:style w:type="paragraph" w:styleId="TOC1">
    <w:name w:val="toc 1"/>
    <w:basedOn w:val="Normal"/>
    <w:next w:val="Normal"/>
    <w:autoRedefine/>
    <w:uiPriority w:val="39"/>
    <w:unhideWhenUsed/>
    <w:rsid w:val="00690800"/>
    <w:pPr>
      <w:spacing w:after="100"/>
    </w:pPr>
  </w:style>
  <w:style w:type="character" w:styleId="Hyperlink">
    <w:name w:val="Hyperlink"/>
    <w:basedOn w:val="DefaultParagraphFont"/>
    <w:uiPriority w:val="99"/>
    <w:unhideWhenUsed/>
    <w:rsid w:val="006908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30315">
      <w:bodyDiv w:val="1"/>
      <w:marLeft w:val="0"/>
      <w:marRight w:val="0"/>
      <w:marTop w:val="0"/>
      <w:marBottom w:val="0"/>
      <w:divBdr>
        <w:top w:val="none" w:sz="0" w:space="0" w:color="auto"/>
        <w:left w:val="none" w:sz="0" w:space="0" w:color="auto"/>
        <w:bottom w:val="none" w:sz="0" w:space="0" w:color="auto"/>
        <w:right w:val="none" w:sz="0" w:space="0" w:color="auto"/>
      </w:divBdr>
      <w:divsChild>
        <w:div w:id="998387265">
          <w:marLeft w:val="0"/>
          <w:marRight w:val="0"/>
          <w:marTop w:val="0"/>
          <w:marBottom w:val="0"/>
          <w:divBdr>
            <w:top w:val="none" w:sz="0" w:space="0" w:color="auto"/>
            <w:left w:val="none" w:sz="0" w:space="0" w:color="auto"/>
            <w:bottom w:val="none" w:sz="0" w:space="0" w:color="auto"/>
            <w:right w:val="none" w:sz="0" w:space="0" w:color="auto"/>
          </w:divBdr>
        </w:div>
      </w:divsChild>
    </w:div>
    <w:div w:id="470558798">
      <w:bodyDiv w:val="1"/>
      <w:marLeft w:val="0"/>
      <w:marRight w:val="0"/>
      <w:marTop w:val="0"/>
      <w:marBottom w:val="0"/>
      <w:divBdr>
        <w:top w:val="none" w:sz="0" w:space="0" w:color="auto"/>
        <w:left w:val="none" w:sz="0" w:space="0" w:color="auto"/>
        <w:bottom w:val="none" w:sz="0" w:space="0" w:color="auto"/>
        <w:right w:val="none" w:sz="0" w:space="0" w:color="auto"/>
      </w:divBdr>
      <w:divsChild>
        <w:div w:id="1719864718">
          <w:marLeft w:val="0"/>
          <w:marRight w:val="0"/>
          <w:marTop w:val="0"/>
          <w:marBottom w:val="0"/>
          <w:divBdr>
            <w:top w:val="none" w:sz="0" w:space="0" w:color="auto"/>
            <w:left w:val="none" w:sz="0" w:space="0" w:color="auto"/>
            <w:bottom w:val="none" w:sz="0" w:space="0" w:color="auto"/>
            <w:right w:val="none" w:sz="0" w:space="0" w:color="auto"/>
          </w:divBdr>
        </w:div>
      </w:divsChild>
    </w:div>
    <w:div w:id="836501656">
      <w:bodyDiv w:val="1"/>
      <w:marLeft w:val="0"/>
      <w:marRight w:val="0"/>
      <w:marTop w:val="0"/>
      <w:marBottom w:val="0"/>
      <w:divBdr>
        <w:top w:val="none" w:sz="0" w:space="0" w:color="auto"/>
        <w:left w:val="none" w:sz="0" w:space="0" w:color="auto"/>
        <w:bottom w:val="none" w:sz="0" w:space="0" w:color="auto"/>
        <w:right w:val="none" w:sz="0" w:space="0" w:color="auto"/>
      </w:divBdr>
    </w:div>
    <w:div w:id="1695619864">
      <w:bodyDiv w:val="1"/>
      <w:marLeft w:val="0"/>
      <w:marRight w:val="0"/>
      <w:marTop w:val="0"/>
      <w:marBottom w:val="0"/>
      <w:divBdr>
        <w:top w:val="none" w:sz="0" w:space="0" w:color="auto"/>
        <w:left w:val="none" w:sz="0" w:space="0" w:color="auto"/>
        <w:bottom w:val="none" w:sz="0" w:space="0" w:color="auto"/>
        <w:right w:val="none" w:sz="0" w:space="0" w:color="auto"/>
      </w:divBdr>
      <w:divsChild>
        <w:div w:id="1222327730">
          <w:marLeft w:val="0"/>
          <w:marRight w:val="0"/>
          <w:marTop w:val="0"/>
          <w:marBottom w:val="0"/>
          <w:divBdr>
            <w:top w:val="none" w:sz="0" w:space="0" w:color="auto"/>
            <w:left w:val="none" w:sz="0" w:space="0" w:color="auto"/>
            <w:bottom w:val="none" w:sz="0" w:space="0" w:color="auto"/>
            <w:right w:val="none" w:sz="0" w:space="0" w:color="auto"/>
          </w:divBdr>
        </w:div>
      </w:divsChild>
    </w:div>
    <w:div w:id="198792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4192</TotalTime>
  <Pages>8</Pages>
  <Words>2287</Words>
  <Characters>13037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 (2235335)</dc:creator>
  <cp:keywords/>
  <dc:description/>
  <cp:lastModifiedBy>Daniela Vasileva (2235335)</cp:lastModifiedBy>
  <cp:revision>38</cp:revision>
  <dcterms:created xsi:type="dcterms:W3CDTF">2023-12-04T08:10:00Z</dcterms:created>
  <dcterms:modified xsi:type="dcterms:W3CDTF">2023-12-12T09:30:00Z</dcterms:modified>
</cp:coreProperties>
</file>