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240" w:lineRule="auto"/>
        <w:ind w:left="0" w:firstLine="0"/>
        <w:rPr>
          <w:rFonts w:ascii="Arial" w:cs="Arial" w:eastAsia="Arial" w:hAnsi="Arial"/>
          <w:sz w:val="20"/>
          <w:szCs w:val="20"/>
        </w:rPr>
      </w:pPr>
      <w:r w:rsidDel="00000000" w:rsidR="00000000" w:rsidRPr="00000000">
        <w:rPr>
          <w:rtl w:val="0"/>
        </w:rPr>
      </w:r>
    </w:p>
    <w:tbl>
      <w:tblPr>
        <w:tblStyle w:val="Table1"/>
        <w:tblW w:w="11028.333333333336" w:type="dxa"/>
        <w:jc w:val="left"/>
        <w:tblInd w:w="-267.6666666666667" w:type="dxa"/>
        <w:tblBorders>
          <w:top w:color="000000" w:space="0" w:sz="4" w:val="single"/>
          <w:left w:color="000000" w:space="0" w:sz="4" w:val="single"/>
          <w:bottom w:color="000000" w:space="0" w:sz="4" w:val="single"/>
          <w:right w:color="000000" w:space="0" w:sz="4" w:val="single"/>
          <w:insideH w:color="000000" w:space="0" w:sz="6" w:val="single"/>
          <w:insideV w:color="000000" w:space="0" w:sz="6" w:val="single"/>
        </w:tblBorders>
        <w:tblLayout w:type="fixed"/>
        <w:tblLook w:val="0000"/>
      </w:tblPr>
      <w:tblGrid>
        <w:gridCol w:w="11028.333333333336"/>
        <w:tblGridChange w:id="0">
          <w:tblGrid>
            <w:gridCol w:w="11028.333333333336"/>
          </w:tblGrid>
        </w:tblGridChange>
      </w:tblGrid>
      <w:tr>
        <w:trPr>
          <w:cantSplit w:val="0"/>
          <w:trHeight w:val="715" w:hRule="atLeast"/>
          <w:tblHeader w:val="0"/>
        </w:trPr>
        <w:tc>
          <w:tcPr>
            <w:shd w:fill="auto" w:val="clear"/>
          </w:tcPr>
          <w:p w:rsidR="00000000" w:rsidDel="00000000" w:rsidP="00000000" w:rsidRDefault="00000000" w:rsidRPr="00000000" w14:paraId="00000002">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center"/>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Research Dissertation</w:t>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                                               Outline Proposal/EoI form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i w:val="1"/>
                <w:smallCaps w:val="0"/>
                <w:strike w:val="0"/>
                <w:sz w:val="20"/>
                <w:szCs w:val="20"/>
                <w:u w:val="none"/>
                <w:shd w:fill="auto" w:val="clear"/>
                <w:vertAlign w:val="baseline"/>
                <w:rtl w:val="0"/>
              </w:rPr>
              <w:t xml:space="preserve">This is an initial outline proposal only and must be no longer than two sides of A4. All sections must be completed.  This will then be returned with initial feedback before confirming whether or not this research proposal has received approval in principle. </w:t>
            </w:r>
            <w:r w:rsidDel="00000000" w:rsidR="00000000" w:rsidRPr="00000000">
              <w:rPr>
                <w:rtl w:val="0"/>
              </w:rPr>
            </w:r>
          </w:p>
        </w:tc>
      </w:tr>
      <w:tr>
        <w:trPr>
          <w:cantSplit w:val="0"/>
          <w:trHeight w:val="435" w:hRule="atLeast"/>
          <w:tblHeader w:val="0"/>
        </w:trPr>
        <w:tc>
          <w:tcPr>
            <w:shd w:fill="auto" w:val="clear"/>
          </w:tcPr>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60" w:before="6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Student name: Cai</w:t>
            </w:r>
            <w:r w:rsidDel="00000000" w:rsidR="00000000" w:rsidRPr="00000000">
              <w:rPr>
                <w:rFonts w:ascii="Arial" w:cs="Arial" w:eastAsia="Arial" w:hAnsi="Arial"/>
                <w:b w:val="1"/>
                <w:sz w:val="20"/>
                <w:szCs w:val="20"/>
                <w:rtl w:val="0"/>
              </w:rPr>
              <w:t xml:space="preserve">tlin Payne </w:t>
            </w:r>
            <w:r w:rsidDel="00000000" w:rsidR="00000000" w:rsidRPr="00000000">
              <w:rPr>
                <w:rtl w:val="0"/>
              </w:rPr>
            </w:r>
          </w:p>
        </w:tc>
      </w:tr>
      <w:tr>
        <w:trPr>
          <w:cantSplit w:val="0"/>
          <w:trHeight w:val="715" w:hRule="atLeast"/>
          <w:tblHeader w:val="0"/>
        </w:trPr>
        <w:tc>
          <w:tcPr>
            <w:shd w:fill="auto" w:val="clear"/>
          </w:tcPr>
          <w:p w:rsidR="00000000" w:rsidDel="00000000" w:rsidP="00000000" w:rsidRDefault="00000000" w:rsidRPr="00000000" w14:paraId="00000006">
            <w:pPr>
              <w:rPr>
                <w:rFonts w:ascii="Arial" w:cs="Arial" w:eastAsia="Arial" w:hAnsi="Arial"/>
                <w:sz w:val="20"/>
                <w:szCs w:val="20"/>
              </w:rPr>
            </w:pPr>
            <w:r w:rsidDel="00000000" w:rsidR="00000000" w:rsidRPr="00000000">
              <w:rPr>
                <w:rFonts w:ascii="Arial" w:cs="Arial" w:eastAsia="Arial" w:hAnsi="Arial"/>
                <w:sz w:val="20"/>
                <w:szCs w:val="20"/>
                <w:vertAlign w:val="baseline"/>
                <w:rtl w:val="0"/>
              </w:rPr>
              <w:t xml:space="preserve">Proposed Title: </w:t>
            </w:r>
            <w:r w:rsidDel="00000000" w:rsidR="00000000" w:rsidRPr="00000000">
              <w:rPr>
                <w:rtl w:val="0"/>
              </w:rPr>
            </w:r>
          </w:p>
          <w:p w:rsidR="00000000" w:rsidDel="00000000" w:rsidP="00000000" w:rsidRDefault="00000000" w:rsidRPr="00000000" w14:paraId="00000007">
            <w:pPr>
              <w:numPr>
                <w:ilvl w:val="0"/>
                <w:numId w:val="3"/>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Navigating Neuroqueerness in the Therapeutic Space: A Phenomenological Inquiry/An Interpretative Phenomenological Analysis</w:t>
            </w:r>
          </w:p>
          <w:p w:rsidR="00000000" w:rsidDel="00000000" w:rsidP="00000000" w:rsidRDefault="00000000" w:rsidRPr="00000000" w14:paraId="00000008">
            <w:pPr>
              <w:numPr>
                <w:ilvl w:val="0"/>
                <w:numId w:val="3"/>
              </w:numPr>
              <w:ind w:left="720" w:hanging="360"/>
              <w:rPr>
                <w:rFonts w:ascii="Arial" w:cs="Arial" w:eastAsia="Arial" w:hAnsi="Arial"/>
                <w:sz w:val="20"/>
                <w:szCs w:val="20"/>
              </w:rPr>
            </w:pPr>
            <w:r w:rsidDel="00000000" w:rsidR="00000000" w:rsidRPr="00000000">
              <w:rPr>
                <w:rFonts w:ascii="Arial" w:cs="Arial" w:eastAsia="Arial" w:hAnsi="Arial"/>
                <w:sz w:val="20"/>
                <w:szCs w:val="20"/>
                <w:vertAlign w:val="baseline"/>
                <w:rtl w:val="0"/>
              </w:rPr>
              <w:t xml:space="preserve">Exploring </w:t>
            </w:r>
            <w:r w:rsidDel="00000000" w:rsidR="00000000" w:rsidRPr="00000000">
              <w:rPr>
                <w:rFonts w:ascii="Arial" w:cs="Arial" w:eastAsia="Arial" w:hAnsi="Arial"/>
                <w:sz w:val="20"/>
                <w:szCs w:val="20"/>
                <w:rtl w:val="0"/>
              </w:rPr>
              <w:t xml:space="preserve">Intersectionality in Psychotherapy: The Experiences of Neuroqueer Clients </w:t>
              <w:br w:type="textWrapping"/>
            </w:r>
          </w:p>
        </w:tc>
      </w:tr>
      <w:tr>
        <w:trPr>
          <w:cantSplit w:val="0"/>
          <w:trHeight w:val="1794" w:hRule="atLeast"/>
          <w:tblHeader w:val="0"/>
        </w:trPr>
        <w:tc>
          <w:tcPr>
            <w:shd w:fill="auto" w:val="clear"/>
          </w:tcPr>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i w:val="1"/>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What is the purpose of your proposed project and how may it inform counselling practice? </w:t>
            </w:r>
            <w:r w:rsidDel="00000000" w:rsidR="00000000" w:rsidRPr="00000000">
              <w:rPr>
                <w:rFonts w:ascii="Arial" w:cs="Arial" w:eastAsia="Arial" w:hAnsi="Arial"/>
                <w:i w:val="1"/>
                <w:smallCaps w:val="0"/>
                <w:strike w:val="0"/>
                <w:sz w:val="20"/>
                <w:szCs w:val="20"/>
                <w:u w:val="none"/>
                <w:shd w:fill="auto" w:val="clear"/>
                <w:vertAlign w:val="baseline"/>
                <w:rtl w:val="0"/>
              </w:rPr>
              <w:t xml:space="preserve">(please list the main aims and objectives)</w:t>
            </w:r>
          </w:p>
          <w:p w:rsidR="00000000" w:rsidDel="00000000" w:rsidP="00000000" w:rsidRDefault="00000000" w:rsidRPr="00000000" w14:paraId="0000000A">
            <w:pPr>
              <w:spacing w:after="0" w:before="240" w:line="240" w:lineRule="auto"/>
              <w:ind w:left="0" w:firstLine="0"/>
              <w:rPr>
                <w:rFonts w:ascii="Arial" w:cs="Arial" w:eastAsia="Arial" w:hAnsi="Arial"/>
                <w:sz w:val="20"/>
                <w:szCs w:val="20"/>
              </w:rPr>
            </w:pPr>
            <w:r w:rsidDel="00000000" w:rsidR="00000000" w:rsidRPr="00000000">
              <w:rPr>
                <w:rFonts w:ascii="Arial" w:cs="Arial" w:eastAsia="Arial" w:hAnsi="Arial"/>
                <w:sz w:val="20"/>
                <w:szCs w:val="20"/>
                <w:rtl w:val="0"/>
              </w:rPr>
              <w:t xml:space="preserve">The purpose of this research is to contribute to a deeper understanding of the nuanced and underexplored psychotherapeutic experiences of individuals who identify as both neurodivergent and queer; recently termed ‘neuroqueer’. Specifically exploring how this intersection of identities may shape therapeutic needs, outcomes and overall experiences. What does being neuroqueer really mean in the context of therapy? </w:t>
              <w:br w:type="textWrapping"/>
              <w:br w:type="textWrapping"/>
              <w:t xml:space="preserve">This work is likely to uncover valuable insights into how neuroqueer clients perceive, access, and engage with psychotherapy, consequently providing further theoretical contribution to neurodivergent and LGBTQIA+-affirming models of psychotherapy. Ultimately, findings are likely to support our understanding of effective person-centred, inclusive therapeutic practices generally but also more specifically for working with neuroqueer clients.</w:t>
            </w:r>
          </w:p>
          <w:p w:rsidR="00000000" w:rsidDel="00000000" w:rsidP="00000000" w:rsidRDefault="00000000" w:rsidRPr="00000000" w14:paraId="0000000B">
            <w:pPr>
              <w:spacing w:line="240" w:lineRule="auto"/>
              <w:ind w:left="0" w:firstLine="0"/>
              <w:rPr>
                <w:rFonts w:ascii="Arial" w:cs="Arial" w:eastAsia="Arial" w:hAnsi="Arial"/>
                <w:b w:val="1"/>
                <w:sz w:val="20"/>
                <w:szCs w:val="20"/>
              </w:rPr>
            </w:pPr>
            <w:r w:rsidDel="00000000" w:rsidR="00000000" w:rsidRPr="00000000">
              <w:rPr>
                <w:rtl w:val="0"/>
              </w:rPr>
            </w:r>
          </w:p>
          <w:p w:rsidR="00000000" w:rsidDel="00000000" w:rsidP="00000000" w:rsidRDefault="00000000" w:rsidRPr="00000000" w14:paraId="0000000C">
            <w:pPr>
              <w:spacing w:line="240" w:lineRule="auto"/>
              <w:ind w:left="0" w:firstLine="0"/>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Aims </w:t>
            </w:r>
          </w:p>
          <w:p w:rsidR="00000000" w:rsidDel="00000000" w:rsidP="00000000" w:rsidRDefault="00000000" w:rsidRPr="00000000" w14:paraId="0000000D">
            <w:pPr>
              <w:numPr>
                <w:ilvl w:val="0"/>
                <w:numId w:val="2"/>
              </w:numPr>
              <w:spacing w:after="0" w:before="24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explore and interpret the lived experiences of individuals who identify as both neurodivergent and queer (‘neuroqueer’) within the context of psychotherapy, using Interpretative Phenomenological Analysis (IPA) as a methodological framework.</w:t>
            </w:r>
          </w:p>
          <w:p w:rsidR="00000000" w:rsidDel="00000000" w:rsidP="00000000" w:rsidRDefault="00000000" w:rsidRPr="00000000" w14:paraId="0000000E">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deepen understanding of how intersecting identities of neurodivergence and queerness shape clients’ therapeutic experiences and needs.</w:t>
            </w:r>
          </w:p>
          <w:p w:rsidR="00000000" w:rsidDel="00000000" w:rsidP="00000000" w:rsidRDefault="00000000" w:rsidRPr="00000000" w14:paraId="0000000F">
            <w:pPr>
              <w:numPr>
                <w:ilvl w:val="0"/>
                <w:numId w:val="2"/>
              </w:numPr>
              <w:spacing w:after="24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identify key barriers and facilitators that influence access to and engagement with psychotherapy for neuroqueer individuals, considering systemic, relational, and cultural factors.</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sz w:val="20"/>
                <w:szCs w:val="20"/>
              </w:rPr>
            </w:pPr>
            <w:r w:rsidDel="00000000" w:rsidR="00000000" w:rsidRPr="00000000">
              <w:rPr>
                <w:rFonts w:ascii="Arial" w:cs="Arial" w:eastAsia="Arial" w:hAnsi="Arial"/>
                <w:b w:val="1"/>
                <w:sz w:val="20"/>
                <w:szCs w:val="20"/>
                <w:rtl w:val="0"/>
              </w:rPr>
              <w:t xml:space="preserve">Objectives </w:t>
            </w:r>
            <w:r w:rsidDel="00000000" w:rsidR="00000000" w:rsidRPr="00000000">
              <w:rPr>
                <w:rtl w:val="0"/>
              </w:rPr>
            </w:r>
          </w:p>
          <w:p w:rsidR="00000000" w:rsidDel="00000000" w:rsidP="00000000" w:rsidRDefault="00000000" w:rsidRPr="00000000" w14:paraId="00000011">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recruit a purposive sample of 4-6 adult participants who self-identify as both neurodivergent and queer, and who have prior experience of engaging in psychotherapy. </w:t>
            </w:r>
          </w:p>
          <w:p w:rsidR="00000000" w:rsidDel="00000000" w:rsidP="00000000" w:rsidRDefault="00000000" w:rsidRPr="00000000" w14:paraId="00000012">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recruit participants through advertisement on relevant online platforms, nationwide and local community organisations/groups and professional networks.</w:t>
            </w:r>
          </w:p>
          <w:p w:rsidR="00000000" w:rsidDel="00000000" w:rsidP="00000000" w:rsidRDefault="00000000" w:rsidRPr="00000000" w14:paraId="00000013">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conduct in-depth, semi-structured interviews (~one hour each) with each participant either in person or via the online platform ‘Zoom’.</w:t>
            </w:r>
          </w:p>
          <w:p w:rsidR="00000000" w:rsidDel="00000000" w:rsidP="00000000" w:rsidRDefault="00000000" w:rsidRPr="00000000" w14:paraId="00000014">
            <w:pPr>
              <w:numPr>
                <w:ilvl w:val="0"/>
                <w:numId w:val="2"/>
              </w:numPr>
              <w:spacing w:after="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ask open-ended interview questions surrounding participant experiences of therapy generally but also about some specific aspects of the experience, e.g. environment, accessibility, barriers to effective therapy.</w:t>
            </w:r>
          </w:p>
          <w:p w:rsidR="00000000" w:rsidDel="00000000" w:rsidP="00000000" w:rsidRDefault="00000000" w:rsidRPr="00000000" w14:paraId="00000015">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transcribe, code, and analyse the interview data using the principles and procedures of IPA.</w:t>
            </w:r>
          </w:p>
          <w:p w:rsidR="00000000" w:rsidDel="00000000" w:rsidP="00000000" w:rsidRDefault="00000000" w:rsidRPr="00000000" w14:paraId="00000016">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critically examine and interpret how neuroqueer individuals make sense of their psychotherapy experiences.</w:t>
            </w:r>
          </w:p>
          <w:p w:rsidR="00000000" w:rsidDel="00000000" w:rsidP="00000000" w:rsidRDefault="00000000" w:rsidRPr="00000000" w14:paraId="00000017">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synthesise findings in relation to existing theory (e.g. Neuroqueer and Minority Stress theories) and literature on neurodivergent and LGBTQIA+-affirming therapeutic practice.</w:t>
            </w:r>
          </w:p>
          <w:p w:rsidR="00000000" w:rsidDel="00000000" w:rsidP="00000000" w:rsidRDefault="00000000" w:rsidRPr="00000000" w14:paraId="00000018">
            <w:pPr>
              <w:numPr>
                <w:ilvl w:val="0"/>
                <w:numId w:val="2"/>
              </w:numPr>
              <w:spacing w:after="0" w:before="0" w:line="240" w:lineRule="auto"/>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To complete and submit the final research report by July 2026.</w:t>
            </w:r>
          </w:p>
          <w:p w:rsidR="00000000" w:rsidDel="00000000" w:rsidP="00000000" w:rsidRDefault="00000000" w:rsidRPr="00000000" w14:paraId="00000019">
            <w:pPr>
              <w:spacing w:after="0" w:before="0" w:line="240" w:lineRule="auto"/>
              <w:ind w:left="0" w:firstLine="0"/>
              <w:rPr>
                <w:rFonts w:ascii="Arial" w:cs="Arial" w:eastAsia="Arial" w:hAnsi="Arial"/>
                <w:sz w:val="20"/>
                <w:szCs w:val="20"/>
              </w:rPr>
            </w:pPr>
            <w:r w:rsidDel="00000000" w:rsidR="00000000" w:rsidRPr="00000000">
              <w:rPr>
                <w:rtl w:val="0"/>
              </w:rPr>
            </w:r>
          </w:p>
        </w:tc>
      </w:tr>
      <w:tr>
        <w:trPr>
          <w:cantSplit w:val="0"/>
          <w:trHeight w:val="2660" w:hRule="atLeast"/>
          <w:tblHeader w:val="0"/>
        </w:trPr>
        <w:tc>
          <w:tcPr>
            <w:shd w:fill="auto" w:val="clear"/>
          </w:tcPr>
          <w:p w:rsidR="00000000" w:rsidDel="00000000" w:rsidP="00000000" w:rsidRDefault="00000000" w:rsidRPr="00000000" w14:paraId="0000001A">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Background literature </w:t>
            </w:r>
            <w:r w:rsidDel="00000000" w:rsidR="00000000" w:rsidRPr="00000000">
              <w:rPr>
                <w:rFonts w:ascii="Arial" w:cs="Arial" w:eastAsia="Arial" w:hAnsi="Arial"/>
                <w:i w:val="1"/>
                <w:smallCaps w:val="0"/>
                <w:strike w:val="0"/>
                <w:sz w:val="20"/>
                <w:szCs w:val="20"/>
                <w:u w:val="none"/>
                <w:shd w:fill="auto" w:val="clear"/>
                <w:vertAlign w:val="baseline"/>
                <w:rtl w:val="0"/>
              </w:rPr>
              <w:t xml:space="preserve">Please briefly outline</w:t>
            </w: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 </w:t>
            </w:r>
            <w:r w:rsidDel="00000000" w:rsidR="00000000" w:rsidRPr="00000000">
              <w:rPr>
                <w:rFonts w:ascii="Arial" w:cs="Arial" w:eastAsia="Arial" w:hAnsi="Arial"/>
                <w:i w:val="1"/>
                <w:smallCaps w:val="0"/>
                <w:strike w:val="0"/>
                <w:sz w:val="20"/>
                <w:szCs w:val="20"/>
                <w:u w:val="none"/>
                <w:shd w:fill="auto" w:val="clear"/>
                <w:vertAlign w:val="baseline"/>
                <w:rtl w:val="0"/>
              </w:rPr>
              <w:t xml:space="preserve">why you feel this research is necessary, what theoretical framework is being used and what literature has informed this proposal.</w:t>
            </w: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 </w:t>
            </w:r>
            <w:r w:rsidDel="00000000" w:rsidR="00000000" w:rsidRPr="00000000">
              <w:rPr>
                <w:rtl w:val="0"/>
              </w:rPr>
            </w:r>
          </w:p>
          <w:p w:rsidR="00000000" w:rsidDel="00000000" w:rsidP="00000000" w:rsidRDefault="00000000" w:rsidRPr="00000000" w14:paraId="0000001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0"/>
                <w:szCs w:val="20"/>
              </w:rPr>
            </w:pPr>
            <w:r w:rsidDel="00000000" w:rsidR="00000000" w:rsidRPr="00000000">
              <w:rPr>
                <w:rtl w:val="0"/>
              </w:rPr>
            </w:r>
          </w:p>
          <w:p w:rsidR="00000000" w:rsidDel="00000000" w:rsidP="00000000" w:rsidRDefault="00000000" w:rsidRPr="00000000" w14:paraId="0000001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Both neurodivergent and queer individuals have a significantly increased risk of experiencing a range of severe and chronic mental health difficulties in comparison to their heterosexual and neurotypical counterparts (Mazurek et al., 2023; Pantazakos &amp; Vanaken, 2024). Minority Stress Theory (Meyer, 1995; 2003) provides a key theoretical framework for understanding such disparities, positing that individuals with stigmatised identities experience chronic stress due to societal exclusion and barriers to accessing affirming and appropriate mental health care, which in turn adversely impacts their mental health (Frost &amp; Meyer, 2023; Rees et al., 2021). Such findings have encouraged the development of neurodivergent-informed and LGBTQIA+-affirming frameworks of psychotherapy which aim to offer more inclusive and responsive support for these marginalised populations (Chapman &amp; Botha, 2023; Burger &amp; Pachankis, 2024). </w:t>
            </w:r>
          </w:p>
          <w:p w:rsidR="00000000" w:rsidDel="00000000" w:rsidP="00000000" w:rsidRDefault="00000000" w:rsidRPr="00000000" w14:paraId="0000001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sz w:val="20"/>
                <w:szCs w:val="20"/>
              </w:rPr>
            </w:pPr>
            <w:r w:rsidDel="00000000" w:rsidR="00000000" w:rsidRPr="00000000">
              <w:rPr>
                <w:rFonts w:ascii="Arial" w:cs="Arial" w:eastAsia="Arial" w:hAnsi="Arial"/>
                <w:sz w:val="20"/>
                <w:szCs w:val="20"/>
                <w:rtl w:val="0"/>
              </w:rPr>
              <w:br w:type="textWrapping"/>
              <w:t xml:space="preserve">Recent related work has explored client experiences of psychotherapy for both neurodivergent and queer populations through a variety of qualitative and mixed-methods approaches, including interviews, questionnaires, thematic analysis, and phenomenological inquiry. More specifically, samples have consisted of neurodivergent individuals (Turville, 2024), autistic adults (Paynter et al., 2025; </w:t>
            </w:r>
            <w:r w:rsidDel="00000000" w:rsidR="00000000" w:rsidRPr="00000000">
              <w:rPr>
                <w:rFonts w:ascii="Arial" w:cs="Arial" w:eastAsia="Arial" w:hAnsi="Arial"/>
                <w:sz w:val="20"/>
                <w:szCs w:val="20"/>
                <w:highlight w:val="white"/>
                <w:rtl w:val="0"/>
              </w:rPr>
              <w:t xml:space="preserve">Pappagianopoulos et al., 2024; </w:t>
            </w:r>
            <w:r w:rsidDel="00000000" w:rsidR="00000000" w:rsidRPr="00000000">
              <w:rPr>
                <w:rFonts w:ascii="Arial" w:cs="Arial" w:eastAsia="Arial" w:hAnsi="Arial"/>
                <w:sz w:val="20"/>
                <w:szCs w:val="20"/>
                <w:rtl w:val="0"/>
              </w:rPr>
              <w:t xml:space="preserve">Mazurek et al., 2023), individuals with ADHD (Jones, Hamilton &amp; Kargas, 2025), gender-diverse individuals (Gorski, 2025) and gay men and bisexual women (Crummy &amp; Hansford, 2025). These studies have consistently highlighted the need for further, more in-depth and contextually sensitive research into therapeutic experiences for these populations generally, as well as for more diverse sub-populations who possess multiple intersections of identity in order to further inform more inclusive, intersectional and affirmative therapeutic frameworks and practice (Hays, 2024).</w:t>
            </w:r>
          </w:p>
          <w:p w:rsidR="00000000" w:rsidDel="00000000" w:rsidP="00000000" w:rsidRDefault="00000000" w:rsidRPr="00000000" w14:paraId="0000001E">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Few studies have attempted to directly examine the unique lived experiences of individuals who identify as both neurodivergent and queer in the context of psychotherapy despite evidence to suggest a significant overlapping relationship between neurodivergent traits and sexual and gender divergence (Gayatrii &amp; Singh, 2024; Warrier et al., 2020). This overlap has led to an integration of both Queer Theory and Neurodivergence frameworks to establish Neuroqueer Theory (Walker, 2021). This work recognises the interrelatedness of neurodivergence, gender, and sexuality, expressing how these overlapping identities and ways of being challenge neuronormative and heternormative standards within our society (Egner, 2019). Further exploration and acknowledgement of the impact and meaning of this unique way of being in the context of therapy appears imperative and integral to effective holistic, person-centred and affirmative psychotherapeutic practice.</w:t>
            </w:r>
          </w:p>
          <w:p w:rsidR="00000000" w:rsidDel="00000000" w:rsidP="00000000" w:rsidRDefault="00000000" w:rsidRPr="00000000" w14:paraId="0000001F">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The proposed study will explore the unique lived experiences of neuroqueer clients in psychotherapy, with the aim of contributing to our understanding </w:t>
            </w:r>
            <w:r w:rsidDel="00000000" w:rsidR="00000000" w:rsidRPr="00000000">
              <w:rPr>
                <w:rFonts w:ascii="Arial" w:cs="Arial" w:eastAsia="Arial" w:hAnsi="Arial"/>
                <w:sz w:val="20"/>
                <w:szCs w:val="20"/>
                <w:rtl w:val="0"/>
              </w:rPr>
              <w:t xml:space="preserve">of</w:t>
            </w:r>
            <w:r w:rsidDel="00000000" w:rsidR="00000000" w:rsidRPr="00000000">
              <w:rPr>
                <w:rFonts w:ascii="Arial" w:cs="Arial" w:eastAsia="Arial" w:hAnsi="Arial"/>
                <w:sz w:val="20"/>
                <w:szCs w:val="20"/>
                <w:rtl w:val="0"/>
              </w:rPr>
              <w:t xml:space="preserve"> the therapeutic process for this subpopulation, in order to inform more affirming and effective mental health support for individuals who navigate multiple, overlapping marginalised identities. </w:t>
            </w:r>
          </w:p>
          <w:p w:rsidR="00000000" w:rsidDel="00000000" w:rsidP="00000000" w:rsidRDefault="00000000" w:rsidRPr="00000000" w14:paraId="00000020">
            <w:pPr>
              <w:spacing w:after="240" w:before="24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 qualitative methodology using Interpretative Phenomenological Analysis (IPA) will be </w:t>
            </w:r>
            <w:r w:rsidDel="00000000" w:rsidR="00000000" w:rsidRPr="00000000">
              <w:rPr>
                <w:rFonts w:ascii="Arial" w:cs="Arial" w:eastAsia="Arial" w:hAnsi="Arial"/>
                <w:sz w:val="20"/>
                <w:szCs w:val="20"/>
                <w:rtl w:val="0"/>
              </w:rPr>
              <w:t xml:space="preserve">u</w:t>
            </w:r>
            <w:r w:rsidDel="00000000" w:rsidR="00000000" w:rsidRPr="00000000">
              <w:rPr>
                <w:rFonts w:ascii="Arial" w:cs="Arial" w:eastAsia="Arial" w:hAnsi="Arial"/>
                <w:sz w:val="20"/>
                <w:szCs w:val="20"/>
                <w:rtl w:val="0"/>
              </w:rPr>
              <w:t xml:space="preserve">tilised. Research has consistently emphasised that phenomenological methods like IPA are effective and well suited for investigating meaningful experiences, like the process of being in therapy, as well as facets of identity like neurodivergence and sexuality, as it is specifically designed to examine how individuals make sense of significant personal and relational experiences (Smith, Flowers &amp; Larkin, 2009; Howard, Kastos &amp; Gibson, 2019; MacLeod, 2019). IPA is fundamentally person-centred and </w:t>
            </w:r>
            <w:r w:rsidDel="00000000" w:rsidR="00000000" w:rsidRPr="00000000">
              <w:rPr>
                <w:rFonts w:ascii="Arial" w:cs="Arial" w:eastAsia="Arial" w:hAnsi="Arial"/>
                <w:sz w:val="20"/>
                <w:szCs w:val="20"/>
                <w:rtl w:val="0"/>
              </w:rPr>
              <w:t xml:space="preserve">idiographic</w:t>
            </w:r>
            <w:r w:rsidDel="00000000" w:rsidR="00000000" w:rsidRPr="00000000">
              <w:rPr>
                <w:rFonts w:ascii="Arial" w:cs="Arial" w:eastAsia="Arial" w:hAnsi="Arial"/>
                <w:sz w:val="20"/>
                <w:szCs w:val="20"/>
                <w:rtl w:val="0"/>
              </w:rPr>
              <w:t xml:space="preserve">, providing a nuanced way for individuals with marginalised identities to share their complex lived experiences in their own words. This approach can be empowering, while also allowing for reflection on broader social and cultural contexts; complementing the epistemological standpoint of the related theories discussed above (Abdellatif &amp; Haynes, 2025; Smith et al., 2021). </w:t>
            </w:r>
          </w:p>
        </w:tc>
      </w:tr>
      <w:tr>
        <w:trPr>
          <w:cantSplit w:val="0"/>
          <w:trHeight w:val="3534" w:hRule="atLeast"/>
          <w:tblHeader w:val="0"/>
        </w:trPr>
        <w:tc>
          <w:tcPr>
            <w:shd w:fill="auto" w:val="clear"/>
          </w:tcPr>
          <w:p w:rsidR="00000000" w:rsidDel="00000000" w:rsidP="00000000" w:rsidRDefault="00000000" w:rsidRPr="00000000" w14:paraId="0000002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i w:val="1"/>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Proposed methodology: </w:t>
            </w:r>
            <w:r w:rsidDel="00000000" w:rsidR="00000000" w:rsidRPr="00000000">
              <w:rPr>
                <w:rFonts w:ascii="Arial" w:cs="Arial" w:eastAsia="Arial" w:hAnsi="Arial"/>
                <w:i w:val="1"/>
                <w:smallCaps w:val="0"/>
                <w:strike w:val="0"/>
                <w:sz w:val="20"/>
                <w:szCs w:val="20"/>
                <w:u w:val="none"/>
                <w:shd w:fill="auto" w:val="clear"/>
                <w:vertAlign w:val="baseline"/>
                <w:rtl w:val="0"/>
              </w:rPr>
              <w:t xml:space="preserve">Please briefly describe your intended study design (type of design and what you are planning to do with/to your participants) including who you expect your participants to be and how you propose to recruit them</w:t>
            </w:r>
          </w:p>
          <w:p w:rsidR="00000000" w:rsidDel="00000000" w:rsidP="00000000" w:rsidRDefault="00000000" w:rsidRPr="00000000" w14:paraId="00000022">
            <w:pPr>
              <w:spacing w:after="160" w:lineRule="auto"/>
              <w:rPr>
                <w:rFonts w:ascii="Arial" w:cs="Arial" w:eastAsia="Arial" w:hAnsi="Arial"/>
                <w:sz w:val="20"/>
                <w:szCs w:val="20"/>
              </w:rPr>
            </w:pPr>
            <w:r w:rsidDel="00000000" w:rsidR="00000000" w:rsidRPr="00000000">
              <w:rPr>
                <w:rFonts w:ascii="Arial" w:cs="Arial" w:eastAsia="Arial" w:hAnsi="Arial"/>
                <w:sz w:val="20"/>
                <w:szCs w:val="20"/>
                <w:rtl w:val="0"/>
              </w:rPr>
              <w:br w:type="textWrapping"/>
              <w:t xml:space="preserve">This research will adopt a qualitative design using the methodology of Interpretative Phenomenological Analysis (IPA).</w:t>
            </w:r>
          </w:p>
          <w:p w:rsidR="00000000" w:rsidDel="00000000" w:rsidP="00000000" w:rsidRDefault="00000000" w:rsidRPr="00000000" w14:paraId="00000023">
            <w:pPr>
              <w:spacing w:after="1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Between 4 - 6  participants will be recruited through purposive sampling strategies; through contacting and advertising to neurodivergent and LGBTQIA+ community organisations, online support groups, and social media platforms. Snowball sampling may also be used to broaden the reach to participants who may not be easily accessed through formal networks. A screening questionnaire to assess suitability will be provided to all potential participants. </w:t>
            </w:r>
          </w:p>
          <w:p w:rsidR="00000000" w:rsidDel="00000000" w:rsidP="00000000" w:rsidRDefault="00000000" w:rsidRPr="00000000" w14:paraId="00000024">
            <w:pPr>
              <w:spacing w:after="1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will each undertake semi-structured interviews (no more than one hour in length) involving open-ended questions about their experiences of therapy generally, as well as about some specific aspects of their experiences, e.g. environment, accessibility, any barriers to the process or therapeutic relationship. Interviews will be conducted either in-person or online via ‘Zoom’ to provide flexibility and enhance recruitment. </w:t>
            </w:r>
          </w:p>
          <w:p w:rsidR="00000000" w:rsidDel="00000000" w:rsidP="00000000" w:rsidRDefault="00000000" w:rsidRPr="00000000" w14:paraId="00000025">
            <w:pPr>
              <w:spacing w:after="160"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All interviews will be recorded, transcribed and analysed in line with procedures described by Smith, Flowers &amp; Larkin (2021).</w:t>
            </w:r>
          </w:p>
        </w:tc>
      </w:tr>
      <w:tr>
        <w:trPr>
          <w:cantSplit w:val="0"/>
          <w:trHeight w:val="3534" w:hRule="atLeast"/>
          <w:tblHeader w:val="0"/>
        </w:trPr>
        <w:tc>
          <w:tcPr>
            <w:shd w:fill="auto" w:val="clear"/>
          </w:tcPr>
          <w:p w:rsidR="00000000" w:rsidDel="00000000" w:rsidP="00000000" w:rsidRDefault="00000000" w:rsidRPr="00000000" w14:paraId="00000026">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i w:val="1"/>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Main Ethical considerations: </w:t>
            </w:r>
            <w:r w:rsidDel="00000000" w:rsidR="00000000" w:rsidRPr="00000000">
              <w:rPr>
                <w:rFonts w:ascii="Arial" w:cs="Arial" w:eastAsia="Arial" w:hAnsi="Arial"/>
                <w:i w:val="1"/>
                <w:smallCaps w:val="0"/>
                <w:strike w:val="0"/>
                <w:sz w:val="20"/>
                <w:szCs w:val="20"/>
                <w:u w:val="none"/>
                <w:shd w:fill="auto" w:val="clear"/>
                <w:vertAlign w:val="baseline"/>
                <w:rtl w:val="0"/>
              </w:rPr>
              <w:t xml:space="preserve">Please briefly outline the main ethical considerations of your proposed research and how you think you will take this into account in the design and conduct of your study.</w:t>
            </w:r>
          </w:p>
          <w:p w:rsidR="00000000" w:rsidDel="00000000" w:rsidP="00000000" w:rsidRDefault="00000000" w:rsidRPr="00000000" w14:paraId="00000027">
            <w:pPr>
              <w:rPr>
                <w:rFonts w:ascii="Arial" w:cs="Arial" w:eastAsia="Arial" w:hAnsi="Arial"/>
                <w:sz w:val="20"/>
                <w:szCs w:val="20"/>
              </w:rPr>
            </w:pPr>
            <w:r w:rsidDel="00000000" w:rsidR="00000000" w:rsidRPr="00000000">
              <w:rPr>
                <w:rFonts w:ascii="Arial" w:cs="Arial" w:eastAsia="Arial" w:hAnsi="Arial"/>
                <w:sz w:val="20"/>
                <w:szCs w:val="20"/>
                <w:rtl w:val="0"/>
              </w:rPr>
              <w:t xml:space="preserve">The proposed research involves working with individuals who hold multiple marginalised identities, asking them to reflect on potentially sensitive or distressing therapeutic experiences. In order to mitigate any potential psychological or emotional distress a number of actions will be taken. </w:t>
              <w:br w:type="textWrapping"/>
            </w:r>
          </w:p>
          <w:p w:rsidR="00000000" w:rsidDel="00000000" w:rsidP="00000000" w:rsidRDefault="00000000" w:rsidRPr="00000000" w14:paraId="00000028">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Interviews will be conducted in a trauma-informed and LGBTQ+, neurodivergent-affirming manner; participant wellbeing and psychological safety will be prioritised.</w:t>
            </w:r>
          </w:p>
          <w:p w:rsidR="00000000" w:rsidDel="00000000" w:rsidP="00000000" w:rsidRDefault="00000000" w:rsidRPr="00000000" w14:paraId="00000029">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Prior to interviews, questions will be reviewed and agreed upon by an appropriate panel of queer and neurodivergent people. </w:t>
            </w:r>
          </w:p>
          <w:p w:rsidR="00000000" w:rsidDel="00000000" w:rsidP="00000000" w:rsidRDefault="00000000" w:rsidRPr="00000000" w14:paraId="0000002A">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Accepted questions will be sent to participants in advance of interviews to minimise stress/uncertainty and enable preparation/thoughtful consideration of questions. </w:t>
            </w:r>
          </w:p>
          <w:p w:rsidR="00000000" w:rsidDel="00000000" w:rsidP="00000000" w:rsidRDefault="00000000" w:rsidRPr="00000000" w14:paraId="0000002B">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will also be sent a research brief outlining the purpose, aims and process of the research in order to provide fully informed consent. </w:t>
            </w:r>
          </w:p>
          <w:p w:rsidR="00000000" w:rsidDel="00000000" w:rsidP="00000000" w:rsidRDefault="00000000" w:rsidRPr="00000000" w14:paraId="0000002C">
            <w:pPr>
              <w:numPr>
                <w:ilvl w:val="1"/>
                <w:numId w:val="1"/>
              </w:numPr>
              <w:ind w:left="144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will be ensured that confidentiality will be maintained through pseudonymisation and secure data storage, in line with GDPR and institutional guidelines.</w:t>
            </w:r>
          </w:p>
          <w:p w:rsidR="00000000" w:rsidDel="00000000" w:rsidP="00000000" w:rsidRDefault="00000000" w:rsidRPr="00000000" w14:paraId="0000002D">
            <w:pPr>
              <w:numPr>
                <w:ilvl w:val="1"/>
                <w:numId w:val="1"/>
              </w:numPr>
              <w:ind w:left="144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Participants' right to withdraw at any time without penalty will be emphasised.</w:t>
            </w:r>
          </w:p>
          <w:p w:rsidR="00000000" w:rsidDel="00000000" w:rsidP="00000000" w:rsidRDefault="00000000" w:rsidRPr="00000000" w14:paraId="0000002E">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All information provided to participants will use accessible language.</w:t>
            </w:r>
          </w:p>
          <w:p w:rsidR="00000000" w:rsidDel="00000000" w:rsidP="00000000" w:rsidRDefault="00000000" w:rsidRPr="00000000" w14:paraId="0000002F">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An option to specify any additional necessary and reasonable adjustments will be offered within the initial screening process, e.g. visual aids, flexible formats, environmental features.   </w:t>
            </w:r>
          </w:p>
          <w:p w:rsidR="00000000" w:rsidDel="00000000" w:rsidP="00000000" w:rsidRDefault="00000000" w:rsidRPr="00000000" w14:paraId="00000030">
            <w:pPr>
              <w:numPr>
                <w:ilvl w:val="0"/>
                <w:numId w:val="1"/>
              </w:numPr>
              <w:ind w:left="720" w:hanging="360"/>
              <w:rPr>
                <w:rFonts w:ascii="Arial" w:cs="Arial" w:eastAsia="Arial" w:hAnsi="Arial"/>
                <w:sz w:val="20"/>
                <w:szCs w:val="20"/>
              </w:rPr>
            </w:pPr>
            <w:r w:rsidDel="00000000" w:rsidR="00000000" w:rsidRPr="00000000">
              <w:rPr>
                <w:rFonts w:ascii="Arial" w:cs="Arial" w:eastAsia="Arial" w:hAnsi="Arial"/>
                <w:sz w:val="20"/>
                <w:szCs w:val="20"/>
                <w:rtl w:val="0"/>
              </w:rPr>
              <w:t xml:space="preserve">After interviews, support resources will also be provided to all participants and an option to provide feedback to the researcher/interviewer.</w:t>
              <w:br w:type="textWrapping"/>
            </w:r>
            <w:r w:rsidDel="00000000" w:rsidR="00000000" w:rsidRPr="00000000">
              <w:rPr>
                <w:rtl w:val="0"/>
              </w:rPr>
            </w:r>
          </w:p>
        </w:tc>
      </w:tr>
      <w:tr>
        <w:trPr>
          <w:cantSplit w:val="0"/>
          <w:trHeight w:val="1110" w:hRule="atLeast"/>
          <w:tblHeader w:val="0"/>
        </w:trPr>
        <w:tc>
          <w:tcPr>
            <w:shd w:fill="auto" w:val="clear"/>
          </w:tcPr>
          <w:p w:rsidR="00000000" w:rsidDel="00000000" w:rsidP="00000000" w:rsidRDefault="00000000" w:rsidRPr="00000000" w14:paraId="00000031">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Please provide a proposed timetable/Gantt Chart for your study (this can be on an additional sheet/appendix)</w:t>
            </w:r>
          </w:p>
          <w:p w:rsidR="00000000" w:rsidDel="00000000" w:rsidP="00000000" w:rsidRDefault="00000000" w:rsidRPr="00000000" w14:paraId="00000032">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See appendix I</w:t>
            </w:r>
          </w:p>
        </w:tc>
      </w:tr>
      <w:tr>
        <w:trPr>
          <w:cantSplit w:val="0"/>
          <w:trHeight w:val="3769" w:hRule="atLeast"/>
          <w:tblHeader w:val="0"/>
        </w:trPr>
        <w:tc>
          <w:tcPr>
            <w:shd w:fill="auto" w:val="clear"/>
          </w:tcPr>
          <w:p w:rsidR="00000000" w:rsidDel="00000000" w:rsidP="00000000" w:rsidRDefault="00000000" w:rsidRPr="00000000" w14:paraId="0000003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i w:val="1"/>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Please provide five key references to support your proposal  (additional references can be supplied as an appendix)</w:t>
            </w:r>
            <w:r w:rsidDel="00000000" w:rsidR="00000000" w:rsidRPr="00000000">
              <w:rPr>
                <w:rtl w:val="0"/>
              </w:rPr>
            </w:r>
          </w:p>
          <w:p w:rsidR="00000000" w:rsidDel="00000000" w:rsidP="00000000" w:rsidRDefault="00000000" w:rsidRPr="00000000" w14:paraId="0000003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i w:val="1"/>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3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Burger, J. and Pachankis, J.E., 2024. State of the science: LGBTQ-affirmative psychotherapy. </w:t>
            </w:r>
            <w:r w:rsidDel="00000000" w:rsidR="00000000" w:rsidRPr="00000000">
              <w:rPr>
                <w:rFonts w:ascii="Arial" w:cs="Arial" w:eastAsia="Arial" w:hAnsi="Arial"/>
                <w:i w:val="1"/>
                <w:sz w:val="20"/>
                <w:szCs w:val="20"/>
                <w:highlight w:val="white"/>
                <w:rtl w:val="0"/>
              </w:rPr>
              <w:t xml:space="preserve">Behavior Therapy</w:t>
            </w:r>
            <w:r w:rsidDel="00000000" w:rsidR="00000000" w:rsidRPr="00000000">
              <w:rPr>
                <w:rFonts w:ascii="Arial" w:cs="Arial" w:eastAsia="Arial" w:hAnsi="Arial"/>
                <w:sz w:val="20"/>
                <w:szCs w:val="20"/>
                <w:highlight w:val="white"/>
                <w:rtl w:val="0"/>
              </w:rPr>
              <w:t xml:space="preserve">, </w:t>
            </w:r>
            <w:r w:rsidDel="00000000" w:rsidR="00000000" w:rsidRPr="00000000">
              <w:rPr>
                <w:rFonts w:ascii="Arial" w:cs="Arial" w:eastAsia="Arial" w:hAnsi="Arial"/>
                <w:i w:val="1"/>
                <w:sz w:val="20"/>
                <w:szCs w:val="20"/>
                <w:highlight w:val="white"/>
                <w:rtl w:val="0"/>
              </w:rPr>
              <w:t xml:space="preserve">55</w:t>
            </w:r>
            <w:r w:rsidDel="00000000" w:rsidR="00000000" w:rsidRPr="00000000">
              <w:rPr>
                <w:rFonts w:ascii="Arial" w:cs="Arial" w:eastAsia="Arial" w:hAnsi="Arial"/>
                <w:sz w:val="20"/>
                <w:szCs w:val="20"/>
                <w:highlight w:val="white"/>
                <w:rtl w:val="0"/>
              </w:rPr>
              <w:t xml:space="preserve">(6), pp.1318-1334.</w:t>
            </w:r>
          </w:p>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0"/>
                <w:szCs w:val="20"/>
                <w:shd w:fill="fff2cc" w:val="clear"/>
              </w:rPr>
            </w:pPr>
            <w:r w:rsidDel="00000000" w:rsidR="00000000" w:rsidRPr="00000000">
              <w:rPr>
                <w:rFonts w:ascii="Arial" w:cs="Arial" w:eastAsia="Arial" w:hAnsi="Arial"/>
                <w:sz w:val="20"/>
                <w:szCs w:val="20"/>
                <w:highlight w:val="white"/>
                <w:rtl w:val="0"/>
              </w:rPr>
              <w:t xml:space="preserve">Chapman, R. and Botha, M., 2023. Neurodivergence‐informed therapy. </w:t>
            </w:r>
            <w:r w:rsidDel="00000000" w:rsidR="00000000" w:rsidRPr="00000000">
              <w:rPr>
                <w:rFonts w:ascii="Arial" w:cs="Arial" w:eastAsia="Arial" w:hAnsi="Arial"/>
                <w:i w:val="1"/>
                <w:sz w:val="20"/>
                <w:szCs w:val="20"/>
                <w:highlight w:val="white"/>
                <w:rtl w:val="0"/>
              </w:rPr>
              <w:t xml:space="preserve">Developmental Medicine &amp; Child Neurology</w:t>
            </w:r>
            <w:r w:rsidDel="00000000" w:rsidR="00000000" w:rsidRPr="00000000">
              <w:rPr>
                <w:rFonts w:ascii="Arial" w:cs="Arial" w:eastAsia="Arial" w:hAnsi="Arial"/>
                <w:sz w:val="20"/>
                <w:szCs w:val="20"/>
                <w:highlight w:val="white"/>
                <w:rtl w:val="0"/>
              </w:rPr>
              <w:t xml:space="preserve">, </w:t>
            </w:r>
            <w:r w:rsidDel="00000000" w:rsidR="00000000" w:rsidRPr="00000000">
              <w:rPr>
                <w:rFonts w:ascii="Arial" w:cs="Arial" w:eastAsia="Arial" w:hAnsi="Arial"/>
                <w:i w:val="1"/>
                <w:sz w:val="20"/>
                <w:szCs w:val="20"/>
                <w:highlight w:val="white"/>
                <w:rtl w:val="0"/>
              </w:rPr>
              <w:t xml:space="preserve">65</w:t>
            </w:r>
            <w:r w:rsidDel="00000000" w:rsidR="00000000" w:rsidRPr="00000000">
              <w:rPr>
                <w:rFonts w:ascii="Arial" w:cs="Arial" w:eastAsia="Arial" w:hAnsi="Arial"/>
                <w:sz w:val="20"/>
                <w:szCs w:val="20"/>
                <w:highlight w:val="white"/>
                <w:rtl w:val="0"/>
              </w:rPr>
              <w:t xml:space="preserve">(3), pp.310-317.</w:t>
            </w:r>
            <w:r w:rsidDel="00000000" w:rsidR="00000000" w:rsidRPr="00000000">
              <w:rPr>
                <w:rtl w:val="0"/>
              </w:rPr>
            </w:r>
          </w:p>
          <w:p w:rsidR="00000000" w:rsidDel="00000000" w:rsidP="00000000" w:rsidRDefault="00000000" w:rsidRPr="00000000" w14:paraId="00000038">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39">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Meyer, I.H., 2003. Prejudice, social stress, and mental health in lesbian, gay, and bisexual populations: conceptual issues and research evidence. </w:t>
            </w:r>
            <w:r w:rsidDel="00000000" w:rsidR="00000000" w:rsidRPr="00000000">
              <w:rPr>
                <w:rFonts w:ascii="Arial" w:cs="Arial" w:eastAsia="Arial" w:hAnsi="Arial"/>
                <w:i w:val="1"/>
                <w:sz w:val="20"/>
                <w:szCs w:val="20"/>
                <w:highlight w:val="white"/>
                <w:rtl w:val="0"/>
              </w:rPr>
              <w:t xml:space="preserve">Psychological bulletin</w:t>
            </w:r>
            <w:r w:rsidDel="00000000" w:rsidR="00000000" w:rsidRPr="00000000">
              <w:rPr>
                <w:rFonts w:ascii="Arial" w:cs="Arial" w:eastAsia="Arial" w:hAnsi="Arial"/>
                <w:sz w:val="20"/>
                <w:szCs w:val="20"/>
                <w:highlight w:val="white"/>
                <w:rtl w:val="0"/>
              </w:rPr>
              <w:t xml:space="preserve">, </w:t>
            </w:r>
            <w:r w:rsidDel="00000000" w:rsidR="00000000" w:rsidRPr="00000000">
              <w:rPr>
                <w:rFonts w:ascii="Arial" w:cs="Arial" w:eastAsia="Arial" w:hAnsi="Arial"/>
                <w:i w:val="1"/>
                <w:sz w:val="20"/>
                <w:szCs w:val="20"/>
                <w:highlight w:val="white"/>
                <w:rtl w:val="0"/>
              </w:rPr>
              <w:t xml:space="preserve">129</w:t>
            </w:r>
            <w:r w:rsidDel="00000000" w:rsidR="00000000" w:rsidRPr="00000000">
              <w:rPr>
                <w:rFonts w:ascii="Arial" w:cs="Arial" w:eastAsia="Arial" w:hAnsi="Arial"/>
                <w:sz w:val="20"/>
                <w:szCs w:val="20"/>
                <w:highlight w:val="white"/>
                <w:rtl w:val="0"/>
              </w:rPr>
              <w:t xml:space="preserve">(5), p.674.</w:t>
            </w:r>
          </w:p>
          <w:p w:rsidR="00000000" w:rsidDel="00000000" w:rsidP="00000000" w:rsidRDefault="00000000" w:rsidRPr="00000000" w14:paraId="0000003A">
            <w:pPr>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3B">
            <w:pPr>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Smith, J.A., Larkin, M. and Flowers, P., 2021. Interpretative phenomenological analysis: Theory, method and research.</w:t>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0"/>
                <w:szCs w:val="20"/>
                <w:highlight w:val="white"/>
              </w:rPr>
            </w:pP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rPr>
                <w:rFonts w:ascii="Arial" w:cs="Arial" w:eastAsia="Arial" w:hAnsi="Arial"/>
                <w:sz w:val="20"/>
                <w:szCs w:val="20"/>
                <w:highlight w:val="white"/>
              </w:rPr>
            </w:pPr>
            <w:r w:rsidDel="00000000" w:rsidR="00000000" w:rsidRPr="00000000">
              <w:rPr>
                <w:rFonts w:ascii="Arial" w:cs="Arial" w:eastAsia="Arial" w:hAnsi="Arial"/>
                <w:sz w:val="20"/>
                <w:szCs w:val="20"/>
                <w:highlight w:val="white"/>
                <w:rtl w:val="0"/>
              </w:rPr>
              <w:t xml:space="preserve">Walker, N. 2021. </w:t>
            </w:r>
            <w:r w:rsidDel="00000000" w:rsidR="00000000" w:rsidRPr="00000000">
              <w:rPr>
                <w:rFonts w:ascii="Arial" w:cs="Arial" w:eastAsia="Arial" w:hAnsi="Arial"/>
                <w:i w:val="1"/>
                <w:sz w:val="20"/>
                <w:szCs w:val="20"/>
                <w:highlight w:val="white"/>
                <w:rtl w:val="0"/>
              </w:rPr>
              <w:t xml:space="preserve">Neuroqueer Heresies: Notes on the Neurodiversity Paradigm, Autistic Empowerment, and Postnormal Possibilities</w:t>
            </w:r>
            <w:r w:rsidDel="00000000" w:rsidR="00000000" w:rsidRPr="00000000">
              <w:rPr>
                <w:rFonts w:ascii="Arial" w:cs="Arial" w:eastAsia="Arial" w:hAnsi="Arial"/>
                <w:sz w:val="20"/>
                <w:szCs w:val="20"/>
                <w:highlight w:val="white"/>
                <w:rtl w:val="0"/>
              </w:rPr>
              <w:t xml:space="preserve">. Autonomous Press.</w:t>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i w:val="1"/>
                <w:smallCaps w:val="0"/>
                <w:strike w:val="0"/>
                <w:sz w:val="20"/>
                <w:szCs w:val="20"/>
                <w:u w:val="none"/>
                <w:shd w:fill="auto" w:val="clear"/>
                <w:vertAlign w:val="baseline"/>
              </w:rPr>
            </w:pPr>
            <w:r w:rsidDel="00000000" w:rsidR="00000000" w:rsidRPr="00000000">
              <w:rPr>
                <w:rtl w:val="0"/>
              </w:rPr>
            </w:r>
          </w:p>
        </w:tc>
      </w:tr>
      <w:tr>
        <w:trPr>
          <w:cantSplit w:val="0"/>
          <w:trHeight w:val="975" w:hRule="atLeast"/>
          <w:tblHeader w:val="0"/>
        </w:trPr>
        <w:tc>
          <w:tcPr>
            <w:shd w:fill="d9d9d9" w:val="clear"/>
          </w:tcPr>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Fonts w:ascii="Arial" w:cs="Arial" w:eastAsia="Arial" w:hAnsi="Arial"/>
                <w:b w:val="1"/>
                <w:i w:val="0"/>
                <w:smallCaps w:val="0"/>
                <w:strike w:val="0"/>
                <w:sz w:val="20"/>
                <w:szCs w:val="20"/>
                <w:u w:val="none"/>
                <w:shd w:fill="auto" w:val="clear"/>
                <w:vertAlign w:val="baseline"/>
                <w:rtl w:val="0"/>
              </w:rPr>
              <w:t xml:space="preserve">Brief Feedback from SupervisoryTeam: </w:t>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853"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Arial" w:cs="Arial" w:eastAsia="Arial" w:hAnsi="Arial"/>
                <w:b w:val="1"/>
                <w:i w:val="0"/>
                <w:smallCaps w:val="0"/>
                <w:strike w:val="0"/>
                <w:sz w:val="20"/>
                <w:szCs w:val="20"/>
                <w:u w:val="none"/>
                <w:shd w:fill="auto" w:val="clear"/>
                <w:vertAlign w:val="baseline"/>
              </w:rPr>
            </w:pPr>
            <w:r w:rsidDel="00000000" w:rsidR="00000000" w:rsidRPr="00000000">
              <w:rPr>
                <w:rtl w:val="0"/>
              </w:rPr>
            </w:r>
          </w:p>
        </w:tc>
      </w:tr>
    </w:tbl>
    <w:p w:rsidR="00000000" w:rsidDel="00000000" w:rsidP="00000000" w:rsidRDefault="00000000" w:rsidRPr="00000000" w14:paraId="0000004B">
      <w:pPr>
        <w:spacing w:line="240" w:lineRule="auto"/>
        <w:rPr>
          <w:rFonts w:ascii="Arial" w:cs="Arial" w:eastAsia="Arial" w:hAnsi="Arial"/>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04C">
      <w:pPr>
        <w:spacing w:line="240" w:lineRule="auto"/>
        <w:rPr>
          <w:rFonts w:ascii="Arial" w:cs="Arial" w:eastAsia="Arial" w:hAnsi="Arial"/>
          <w:b w:val="1"/>
          <w:sz w:val="20"/>
          <w:szCs w:val="20"/>
        </w:rPr>
      </w:pPr>
      <w:r w:rsidDel="00000000" w:rsidR="00000000" w:rsidRPr="00000000">
        <w:rPr>
          <w:rFonts w:ascii="Arial" w:cs="Arial" w:eastAsia="Arial" w:hAnsi="Arial"/>
          <w:b w:val="1"/>
          <w:sz w:val="20"/>
          <w:szCs w:val="20"/>
          <w:rtl w:val="0"/>
        </w:rPr>
        <w:t xml:space="preserve">Appendix I: Gantt Chart Showing Timeline of Proposed Research </w:t>
      </w:r>
    </w:p>
    <w:p w:rsidR="00000000" w:rsidDel="00000000" w:rsidP="00000000" w:rsidRDefault="00000000" w:rsidRPr="00000000" w14:paraId="0000004D">
      <w:pPr>
        <w:spacing w:line="240" w:lineRule="auto"/>
        <w:rPr>
          <w:rFonts w:ascii="Arial" w:cs="Arial" w:eastAsia="Arial" w:hAnsi="Arial"/>
          <w:sz w:val="20"/>
          <w:szCs w:val="20"/>
        </w:rPr>
      </w:pPr>
      <w:r w:rsidDel="00000000" w:rsidR="00000000" w:rsidRPr="00000000">
        <w:rPr>
          <w:rtl w:val="0"/>
        </w:rPr>
      </w:r>
    </w:p>
    <w:p w:rsidR="00000000" w:rsidDel="00000000" w:rsidP="00000000" w:rsidRDefault="00000000" w:rsidRPr="00000000" w14:paraId="0000004E">
      <w:pPr>
        <w:spacing w:line="240" w:lineRule="auto"/>
        <w:rPr>
          <w:rFonts w:ascii="Arial" w:cs="Arial" w:eastAsia="Arial" w:hAnsi="Arial"/>
          <w:sz w:val="20"/>
          <w:szCs w:val="20"/>
        </w:rPr>
      </w:pPr>
      <w:r w:rsidDel="00000000" w:rsidR="00000000" w:rsidRPr="00000000">
        <w:rPr>
          <w:rtl w:val="0"/>
        </w:rPr>
      </w:r>
    </w:p>
    <w:sdt>
      <w:sdtPr>
        <w:lock w:val="contentLocked"/>
        <w:id w:val="-457932771"/>
        <w:tag w:val="goog_rdk_0"/>
      </w:sdtPr>
      <w:sdtContent>
        <w:tbl>
          <w:tblPr>
            <w:tblStyle w:val="Table2"/>
            <w:tblW w:w="11475.0" w:type="dxa"/>
            <w:jc w:val="left"/>
            <w:tblInd w:w="-43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335"/>
            <w:gridCol w:w="660"/>
            <w:gridCol w:w="765"/>
            <w:gridCol w:w="750"/>
            <w:gridCol w:w="735"/>
            <w:gridCol w:w="735"/>
            <w:gridCol w:w="735"/>
            <w:gridCol w:w="735"/>
            <w:gridCol w:w="735"/>
            <w:gridCol w:w="735"/>
            <w:gridCol w:w="735"/>
            <w:gridCol w:w="735"/>
            <w:gridCol w:w="735"/>
            <w:gridCol w:w="735"/>
            <w:gridCol w:w="615"/>
            <w:tblGridChange w:id="0">
              <w:tblGrid>
                <w:gridCol w:w="1335"/>
                <w:gridCol w:w="660"/>
                <w:gridCol w:w="765"/>
                <w:gridCol w:w="750"/>
                <w:gridCol w:w="735"/>
                <w:gridCol w:w="735"/>
                <w:gridCol w:w="735"/>
                <w:gridCol w:w="735"/>
                <w:gridCol w:w="735"/>
                <w:gridCol w:w="735"/>
                <w:gridCol w:w="735"/>
                <w:gridCol w:w="735"/>
                <w:gridCol w:w="735"/>
                <w:gridCol w:w="735"/>
                <w:gridCol w:w="615"/>
              </w:tblGrid>
            </w:tblGridChange>
          </w:tblGrid>
          <w:tr>
            <w:trPr>
              <w:cantSplit w:val="0"/>
              <w:tblHeader w:val="0"/>
            </w:trPr>
            <w:tc>
              <w:tcPr>
                <w:tcBorders>
                  <w:top w:color="284e3f" w:space="0" w:sz="5" w:val="single"/>
                  <w:left w:color="284e3f"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4F">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Tasks</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0">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-Jun-25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1">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-Jul-25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2">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-Aug-25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3">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-Sep-25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4">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-Oct-25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5">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-Nov-25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6">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-Dec-25</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7">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-Jan-26</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8">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-Feb-26</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9">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-Mar-26</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A">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-Apr-26</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B">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-May-26</w:t>
                </w:r>
                <w:r w:rsidDel="00000000" w:rsidR="00000000" w:rsidRPr="00000000">
                  <w:rPr>
                    <w:rtl w:val="0"/>
                  </w:rPr>
                </w:r>
              </w:p>
            </w:tc>
            <w:tc>
              <w:tcPr>
                <w:tcBorders>
                  <w:top w:color="284e3f" w:space="0" w:sz="5" w:val="single"/>
                  <w:left w:color="cccccc" w:space="0" w:sz="5" w:val="single"/>
                  <w:bottom w:color="000000" w:space="0" w:sz="5" w:val="single"/>
                  <w:right w:color="356854"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C">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-Jun-26</w:t>
                </w:r>
                <w:r w:rsidDel="00000000" w:rsidR="00000000" w:rsidRPr="00000000">
                  <w:rPr>
                    <w:rtl w:val="0"/>
                  </w:rPr>
                </w:r>
              </w:p>
            </w:tc>
            <w:tc>
              <w:tcPr>
                <w:tcBorders>
                  <w:top w:color="284e3f" w:space="0" w:sz="5" w:val="single"/>
                  <w:left w:color="cccccc" w:space="0" w:sz="5" w:val="single"/>
                  <w:bottom w:color="000000" w:space="0" w:sz="5" w:val="single"/>
                  <w:right w:color="284e3f" w:space="0" w:sz="5" w:val="single"/>
                </w:tcBorders>
                <w:shd w:fill="356854" w:val="clear"/>
                <w:tcMar>
                  <w:top w:w="40.0" w:type="dxa"/>
                  <w:left w:w="120.0" w:type="dxa"/>
                  <w:bottom w:w="40.0" w:type="dxa"/>
                  <w:right w:w="120.0" w:type="dxa"/>
                </w:tcMar>
                <w:vAlign w:val="center"/>
              </w:tcPr>
              <w:p w:rsidR="00000000" w:rsidDel="00000000" w:rsidP="00000000" w:rsidRDefault="00000000" w:rsidRPr="00000000" w14:paraId="0000005D">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-Jul-26</w:t>
                </w: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d9ead3" w:val="clear"/>
                <w:tcMar>
                  <w:top w:w="40.0" w:type="dxa"/>
                  <w:left w:w="0.0" w:type="dxa"/>
                  <w:bottom w:w="40.0" w:type="dxa"/>
                  <w:right w:w="0.0" w:type="dxa"/>
                </w:tcMar>
                <w:vAlign w:val="bottom"/>
              </w:tcPr>
              <w:p w:rsidR="00000000" w:rsidDel="00000000" w:rsidP="00000000" w:rsidRDefault="00000000" w:rsidRPr="00000000" w14:paraId="0000005E">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Background Research &amp; Initial Literature Review</w:t>
                </w:r>
              </w:p>
            </w:tc>
            <w:tc>
              <w:tcPr>
                <w:tcBorders>
                  <w:top w:color="cccccc" w:space="0" w:sz="5" w:val="single"/>
                  <w:left w:color="cccccc" w:space="0" w:sz="5" w:val="single"/>
                  <w:bottom w:color="cccccc" w:space="0" w:sz="5" w:val="single"/>
                  <w:right w:color="000000"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5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6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6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6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6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6C">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6D">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Formulate Research Question</w:t>
                </w:r>
              </w:p>
            </w:tc>
            <w:tc>
              <w:tcPr>
                <w:tcBorders>
                  <w:top w:color="cccccc" w:space="0" w:sz="5" w:val="single"/>
                  <w:left w:color="cccccc" w:space="0" w:sz="5" w:val="single"/>
                  <w:bottom w:color="cccccc" w:space="0" w:sz="5" w:val="single"/>
                  <w:right w:color="cccccc"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6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6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9ead3" w:val="clear"/>
                <w:tcMar>
                  <w:top w:w="40.0" w:type="dxa"/>
                  <w:left w:w="40.0" w:type="dxa"/>
                  <w:bottom w:w="40.0" w:type="dxa"/>
                  <w:right w:w="40.0" w:type="dxa"/>
                </w:tcMar>
                <w:vAlign w:val="bottom"/>
              </w:tcPr>
              <w:p w:rsidR="00000000" w:rsidDel="00000000" w:rsidP="00000000" w:rsidRDefault="00000000" w:rsidRPr="00000000" w14:paraId="0000007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7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7B">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7C">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Project Proposal Form</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7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7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7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8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8A">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8B">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Submit Proposal</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8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8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9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99">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d0e0e3" w:val="clear"/>
                <w:tcMar>
                  <w:top w:w="40.0" w:type="dxa"/>
                  <w:left w:w="40.0" w:type="dxa"/>
                  <w:bottom w:w="40.0" w:type="dxa"/>
                  <w:right w:w="40.0" w:type="dxa"/>
                </w:tcMar>
                <w:vAlign w:val="bottom"/>
              </w:tcPr>
              <w:p w:rsidR="00000000" w:rsidDel="00000000" w:rsidP="00000000" w:rsidRDefault="00000000" w:rsidRPr="00000000" w14:paraId="0000009A">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Ethics Form &amp; Amendments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9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0e0e3" w:val="clear"/>
                <w:tcMar>
                  <w:top w:w="40.0" w:type="dxa"/>
                  <w:left w:w="40.0" w:type="dxa"/>
                  <w:bottom w:w="40.0" w:type="dxa"/>
                  <w:right w:w="40.0" w:type="dxa"/>
                </w:tcMar>
                <w:vAlign w:val="bottom"/>
              </w:tcPr>
              <w:p w:rsidR="00000000" w:rsidDel="00000000" w:rsidP="00000000" w:rsidRDefault="00000000" w:rsidRPr="00000000" w14:paraId="0000009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0e0e3" w:val="clear"/>
                <w:tcMar>
                  <w:top w:w="40.0" w:type="dxa"/>
                  <w:left w:w="40.0" w:type="dxa"/>
                  <w:bottom w:w="40.0" w:type="dxa"/>
                  <w:right w:w="40.0" w:type="dxa"/>
                </w:tcMar>
                <w:vAlign w:val="bottom"/>
              </w:tcPr>
              <w:p w:rsidR="00000000" w:rsidDel="00000000" w:rsidP="00000000" w:rsidRDefault="00000000" w:rsidRPr="00000000" w14:paraId="0000009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A8">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d0e0e3" w:val="clear"/>
                <w:tcMar>
                  <w:top w:w="40.0" w:type="dxa"/>
                  <w:left w:w="40.0" w:type="dxa"/>
                  <w:bottom w:w="40.0" w:type="dxa"/>
                  <w:right w:w="40.0" w:type="dxa"/>
                </w:tcMar>
                <w:vAlign w:val="bottom"/>
              </w:tcPr>
              <w:p w:rsidR="00000000" w:rsidDel="00000000" w:rsidP="00000000" w:rsidRDefault="00000000" w:rsidRPr="00000000" w14:paraId="000000A9">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Submit Ethics Form</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0e0e3" w:val="clear"/>
                <w:tcMar>
                  <w:top w:w="40.0" w:type="dxa"/>
                  <w:left w:w="40.0" w:type="dxa"/>
                  <w:bottom w:w="40.0" w:type="dxa"/>
                  <w:right w:w="40.0" w:type="dxa"/>
                </w:tcMar>
                <w:vAlign w:val="bottom"/>
              </w:tcPr>
              <w:p w:rsidR="00000000" w:rsidDel="00000000" w:rsidP="00000000" w:rsidRDefault="00000000" w:rsidRPr="00000000" w14:paraId="000000A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A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7">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ff2cc" w:val="clear"/>
                <w:tcMar>
                  <w:top w:w="40.0" w:type="dxa"/>
                  <w:left w:w="40.0" w:type="dxa"/>
                  <w:bottom w:w="40.0" w:type="dxa"/>
                  <w:right w:w="40.0" w:type="dxa"/>
                </w:tcMar>
                <w:vAlign w:val="bottom"/>
              </w:tcPr>
              <w:p w:rsidR="00000000" w:rsidDel="00000000" w:rsidP="00000000" w:rsidRDefault="00000000" w:rsidRPr="00000000" w14:paraId="000000B8">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Introduction</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B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ff2cc" w:val="clear"/>
                <w:tcMar>
                  <w:top w:w="40.0" w:type="dxa"/>
                  <w:left w:w="40.0" w:type="dxa"/>
                  <w:bottom w:w="40.0" w:type="dxa"/>
                  <w:right w:w="40.0" w:type="dxa"/>
                </w:tcMar>
                <w:vAlign w:val="bottom"/>
              </w:tcPr>
              <w:p w:rsidR="00000000" w:rsidDel="00000000" w:rsidP="00000000" w:rsidRDefault="00000000" w:rsidRPr="00000000" w14:paraId="000000B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ff2cc" w:val="clear"/>
                <w:tcMar>
                  <w:top w:w="40.0" w:type="dxa"/>
                  <w:left w:w="40.0" w:type="dxa"/>
                  <w:bottom w:w="40.0" w:type="dxa"/>
                  <w:right w:w="40.0" w:type="dxa"/>
                </w:tcMar>
                <w:vAlign w:val="bottom"/>
              </w:tcPr>
              <w:p w:rsidR="00000000" w:rsidDel="00000000" w:rsidP="00000000" w:rsidRDefault="00000000" w:rsidRPr="00000000" w14:paraId="000000B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B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C6">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9cb9c" w:val="clear"/>
                <w:tcMar>
                  <w:top w:w="40.0" w:type="dxa"/>
                  <w:left w:w="40.0" w:type="dxa"/>
                  <w:bottom w:w="40.0" w:type="dxa"/>
                  <w:right w:w="40.0" w:type="dxa"/>
                </w:tcMar>
                <w:vAlign w:val="bottom"/>
              </w:tcPr>
              <w:p w:rsidR="00000000" w:rsidDel="00000000" w:rsidP="00000000" w:rsidRDefault="00000000" w:rsidRPr="00000000" w14:paraId="000000C7">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Literature Review</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C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C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fce5cd" w:val="clear"/>
                <w:tcMar>
                  <w:top w:w="40.0" w:type="dxa"/>
                  <w:left w:w="40.0" w:type="dxa"/>
                  <w:bottom w:w="40.0" w:type="dxa"/>
                  <w:right w:w="40.0" w:type="dxa"/>
                </w:tcMar>
                <w:vAlign w:val="bottom"/>
              </w:tcPr>
              <w:p w:rsidR="00000000" w:rsidDel="00000000" w:rsidP="00000000" w:rsidRDefault="00000000" w:rsidRPr="00000000" w14:paraId="000000C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C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D5">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c9daf8" w:val="clear"/>
                <w:tcMar>
                  <w:top w:w="40.0" w:type="dxa"/>
                  <w:left w:w="0.0" w:type="dxa"/>
                  <w:bottom w:w="40.0" w:type="dxa"/>
                  <w:right w:w="0.0" w:type="dxa"/>
                </w:tcMar>
                <w:vAlign w:val="bottom"/>
              </w:tcPr>
              <w:p w:rsidR="00000000" w:rsidDel="00000000" w:rsidP="00000000" w:rsidRDefault="00000000" w:rsidRPr="00000000" w14:paraId="000000D6">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Methodology &amp; Develop Interview Schedule</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c9daf8" w:val="clear"/>
                <w:tcMar>
                  <w:top w:w="40.0" w:type="dxa"/>
                  <w:left w:w="40.0" w:type="dxa"/>
                  <w:bottom w:w="40.0" w:type="dxa"/>
                  <w:right w:w="40.0" w:type="dxa"/>
                </w:tcMar>
                <w:vAlign w:val="bottom"/>
              </w:tcPr>
              <w:p w:rsidR="00000000" w:rsidDel="00000000" w:rsidP="00000000" w:rsidRDefault="00000000" w:rsidRPr="00000000" w14:paraId="000000D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c9daf8" w:val="clear"/>
                <w:tcMar>
                  <w:top w:w="40.0" w:type="dxa"/>
                  <w:left w:w="40.0" w:type="dxa"/>
                  <w:bottom w:w="40.0" w:type="dxa"/>
                  <w:right w:w="40.0" w:type="dxa"/>
                </w:tcMar>
                <w:vAlign w:val="bottom"/>
              </w:tcPr>
              <w:p w:rsidR="00000000" w:rsidDel="00000000" w:rsidP="00000000" w:rsidRDefault="00000000" w:rsidRPr="00000000" w14:paraId="000000D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c9daf8" w:val="clear"/>
                <w:tcMar>
                  <w:top w:w="40.0" w:type="dxa"/>
                  <w:left w:w="40.0" w:type="dxa"/>
                  <w:bottom w:w="40.0" w:type="dxa"/>
                  <w:right w:w="40.0" w:type="dxa"/>
                </w:tcMar>
                <w:vAlign w:val="bottom"/>
              </w:tcPr>
              <w:p w:rsidR="00000000" w:rsidDel="00000000" w:rsidP="00000000" w:rsidRDefault="00000000" w:rsidRPr="00000000" w14:paraId="000000D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D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E4">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E5">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Recruitment of Participants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E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E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E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E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0F3">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4">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Pilot Interview</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0F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0F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02">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f4cccc" w:val="clear"/>
                <w:tcMar>
                  <w:top w:w="40.0" w:type="dxa"/>
                  <w:left w:w="0.0" w:type="dxa"/>
                  <w:bottom w:w="40.0" w:type="dxa"/>
                  <w:right w:w="0.0" w:type="dxa"/>
                </w:tcMar>
                <w:vAlign w:val="bottom"/>
              </w:tcPr>
              <w:p w:rsidR="00000000" w:rsidDel="00000000" w:rsidP="00000000" w:rsidRDefault="00000000" w:rsidRPr="00000000" w14:paraId="00000103">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Data Collection: Conduct Interviews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10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10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f4cccc" w:val="clear"/>
                <w:tcMar>
                  <w:top w:w="40.0" w:type="dxa"/>
                  <w:left w:w="40.0" w:type="dxa"/>
                  <w:bottom w:w="40.0" w:type="dxa"/>
                  <w:right w:w="40.0" w:type="dxa"/>
                </w:tcMar>
                <w:vAlign w:val="bottom"/>
              </w:tcPr>
              <w:p w:rsidR="00000000" w:rsidDel="00000000" w:rsidP="00000000" w:rsidRDefault="00000000" w:rsidRPr="00000000" w14:paraId="0000010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0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11">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e6b8af" w:val="clear"/>
                <w:tcMar>
                  <w:top w:w="40.0" w:type="dxa"/>
                  <w:left w:w="0.0" w:type="dxa"/>
                  <w:bottom w:w="40.0" w:type="dxa"/>
                  <w:right w:w="0.0" w:type="dxa"/>
                </w:tcMar>
                <w:vAlign w:val="bottom"/>
              </w:tcPr>
              <w:p w:rsidR="00000000" w:rsidDel="00000000" w:rsidP="00000000" w:rsidRDefault="00000000" w:rsidRPr="00000000" w14:paraId="00000112">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Data Analysis: Within-Case Analysis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1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1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1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1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1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1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20">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21">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Cross-Case Analysis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2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2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2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e6b8af" w:val="clear"/>
                <w:tcMar>
                  <w:top w:w="40.0" w:type="dxa"/>
                  <w:left w:w="40.0" w:type="dxa"/>
                  <w:bottom w:w="40.0" w:type="dxa"/>
                  <w:right w:w="40.0" w:type="dxa"/>
                </w:tcMar>
                <w:vAlign w:val="bottom"/>
              </w:tcPr>
              <w:p w:rsidR="00000000" w:rsidDel="00000000" w:rsidP="00000000" w:rsidRDefault="00000000" w:rsidRPr="00000000" w14:paraId="0000012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2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2F">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a4c2f4" w:val="clear"/>
                <w:tcMar>
                  <w:top w:w="40.0" w:type="dxa"/>
                  <w:left w:w="40.0" w:type="dxa"/>
                  <w:bottom w:w="40.0" w:type="dxa"/>
                  <w:right w:w="40.0" w:type="dxa"/>
                </w:tcMar>
                <w:vAlign w:val="bottom"/>
              </w:tcPr>
              <w:p w:rsidR="00000000" w:rsidDel="00000000" w:rsidP="00000000" w:rsidRDefault="00000000" w:rsidRPr="00000000" w14:paraId="00000130">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Findings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3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a4c2f4" w:val="clear"/>
                <w:tcMar>
                  <w:top w:w="40.0" w:type="dxa"/>
                  <w:left w:w="40.0" w:type="dxa"/>
                  <w:bottom w:w="40.0" w:type="dxa"/>
                  <w:right w:w="40.0" w:type="dxa"/>
                </w:tcMar>
                <w:vAlign w:val="bottom"/>
              </w:tcPr>
              <w:p w:rsidR="00000000" w:rsidDel="00000000" w:rsidP="00000000" w:rsidRDefault="00000000" w:rsidRPr="00000000" w14:paraId="0000013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a4c2f4" w:val="clear"/>
                <w:tcMar>
                  <w:top w:w="40.0" w:type="dxa"/>
                  <w:left w:w="40.0" w:type="dxa"/>
                  <w:bottom w:w="40.0" w:type="dxa"/>
                  <w:right w:w="40.0" w:type="dxa"/>
                </w:tcMar>
                <w:vAlign w:val="bottom"/>
              </w:tcPr>
              <w:p w:rsidR="00000000" w:rsidDel="00000000" w:rsidP="00000000" w:rsidRDefault="00000000" w:rsidRPr="00000000" w14:paraId="0000013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a4c2f4" w:val="clear"/>
                <w:tcMar>
                  <w:top w:w="40.0" w:type="dxa"/>
                  <w:left w:w="40.0" w:type="dxa"/>
                  <w:bottom w:w="40.0" w:type="dxa"/>
                  <w:right w:w="40.0" w:type="dxa"/>
                </w:tcMar>
                <w:vAlign w:val="bottom"/>
              </w:tcPr>
              <w:p w:rsidR="00000000" w:rsidDel="00000000" w:rsidP="00000000" w:rsidRDefault="00000000" w:rsidRPr="00000000" w14:paraId="0000013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3D">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3E">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d5a6bd" w:val="clear"/>
                <w:tcMar>
                  <w:top w:w="40.0" w:type="dxa"/>
                  <w:left w:w="40.0" w:type="dxa"/>
                  <w:bottom w:w="40.0" w:type="dxa"/>
                  <w:right w:w="40.0" w:type="dxa"/>
                </w:tcMar>
                <w:vAlign w:val="bottom"/>
              </w:tcPr>
              <w:p w:rsidR="00000000" w:rsidDel="00000000" w:rsidP="00000000" w:rsidRDefault="00000000" w:rsidRPr="00000000" w14:paraId="0000013F">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Discussion</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4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5a6bd" w:val="clear"/>
                <w:tcMar>
                  <w:top w:w="40.0" w:type="dxa"/>
                  <w:left w:w="40.0" w:type="dxa"/>
                  <w:bottom w:w="40.0" w:type="dxa"/>
                  <w:right w:w="40.0" w:type="dxa"/>
                </w:tcMar>
                <w:vAlign w:val="bottom"/>
              </w:tcPr>
              <w:p w:rsidR="00000000" w:rsidDel="00000000" w:rsidP="00000000" w:rsidRDefault="00000000" w:rsidRPr="00000000" w14:paraId="0000014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d5a6bd" w:val="clear"/>
                <w:tcMar>
                  <w:top w:w="40.0" w:type="dxa"/>
                  <w:left w:w="40.0" w:type="dxa"/>
                  <w:bottom w:w="40.0" w:type="dxa"/>
                  <w:right w:w="40.0" w:type="dxa"/>
                </w:tcMar>
                <w:vAlign w:val="bottom"/>
              </w:tcPr>
              <w:p w:rsidR="00000000" w:rsidDel="00000000" w:rsidP="00000000" w:rsidRDefault="00000000" w:rsidRPr="00000000" w14:paraId="0000014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C">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4D">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cccccc" w:space="0" w:sz="5" w:val="single"/>
                  <w:right w:color="000000" w:space="0" w:sz="5" w:val="single"/>
                </w:tcBorders>
                <w:shd w:fill="b4a7d6" w:val="clear"/>
                <w:tcMar>
                  <w:top w:w="40.0" w:type="dxa"/>
                  <w:left w:w="40.0" w:type="dxa"/>
                  <w:bottom w:w="40.0" w:type="dxa"/>
                  <w:right w:w="40.0" w:type="dxa"/>
                </w:tcMar>
                <w:vAlign w:val="bottom"/>
              </w:tcPr>
              <w:p w:rsidR="00000000" w:rsidDel="00000000" w:rsidP="00000000" w:rsidRDefault="00000000" w:rsidRPr="00000000" w14:paraId="0000014E">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Final Edits</w:t>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4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5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cccccc" w:space="0" w:sz="5" w:val="single"/>
                </w:tcBorders>
                <w:shd w:fill="b4a7d6" w:val="clear"/>
                <w:tcMar>
                  <w:top w:w="40.0" w:type="dxa"/>
                  <w:left w:w="40.0" w:type="dxa"/>
                  <w:bottom w:w="40.0" w:type="dxa"/>
                  <w:right w:w="40.0" w:type="dxa"/>
                </w:tcMar>
                <w:vAlign w:val="bottom"/>
              </w:tcPr>
              <w:p w:rsidR="00000000" w:rsidDel="00000000" w:rsidP="00000000" w:rsidRDefault="00000000" w:rsidRPr="00000000" w14:paraId="0000015B">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cccccc" w:space="0" w:sz="5" w:val="single"/>
                  <w:right w:color="000000" w:space="0" w:sz="5" w:val="single"/>
                </w:tcBorders>
                <w:shd w:fill="b4a7d6" w:val="clear"/>
                <w:tcMar>
                  <w:top w:w="40.0" w:type="dxa"/>
                  <w:left w:w="40.0" w:type="dxa"/>
                  <w:bottom w:w="40.0" w:type="dxa"/>
                  <w:right w:w="40.0" w:type="dxa"/>
                </w:tcMar>
                <w:vAlign w:val="bottom"/>
              </w:tcPr>
              <w:p w:rsidR="00000000" w:rsidDel="00000000" w:rsidP="00000000" w:rsidRDefault="00000000" w:rsidRPr="00000000" w14:paraId="0000015C">
                <w:pPr>
                  <w:widowControl w:val="0"/>
                  <w:spacing w:line="276" w:lineRule="auto"/>
                  <w:rPr>
                    <w:rFonts w:ascii="Arial" w:cs="Arial" w:eastAsia="Arial" w:hAnsi="Arial"/>
                    <w:sz w:val="20"/>
                    <w:szCs w:val="20"/>
                  </w:rPr>
                </w:pPr>
                <w:r w:rsidDel="00000000" w:rsidR="00000000" w:rsidRPr="00000000">
                  <w:rPr>
                    <w:rtl w:val="0"/>
                  </w:rPr>
                </w:r>
              </w:p>
            </w:tc>
          </w:tr>
          <w:tr>
            <w:trPr>
              <w:cantSplit w:val="0"/>
              <w:tblHeader w:val="0"/>
            </w:trPr>
            <w:tc>
              <w:tcPr>
                <w:tcBorders>
                  <w:top w:color="cccccc" w:space="0" w:sz="5" w:val="single"/>
                  <w:left w:color="000000" w:space="0" w:sz="5" w:val="single"/>
                  <w:bottom w:color="000000" w:space="0" w:sz="5" w:val="single"/>
                  <w:right w:color="000000" w:space="0" w:sz="5" w:val="single"/>
                </w:tcBorders>
                <w:shd w:fill="ffe599" w:val="clear"/>
                <w:tcMar>
                  <w:top w:w="40.0" w:type="dxa"/>
                  <w:left w:w="40.0" w:type="dxa"/>
                  <w:bottom w:w="40.0" w:type="dxa"/>
                  <w:right w:w="40.0" w:type="dxa"/>
                </w:tcMar>
                <w:vAlign w:val="bottom"/>
              </w:tcPr>
              <w:p w:rsidR="00000000" w:rsidDel="00000000" w:rsidP="00000000" w:rsidRDefault="00000000" w:rsidRPr="00000000" w14:paraId="0000015D">
                <w:pPr>
                  <w:widowControl w:val="0"/>
                  <w:spacing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Submission</w:t>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E">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5F">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0">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1">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2">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3">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tcMar>
                  <w:top w:w="40.0" w:type="dxa"/>
                  <w:left w:w="40.0" w:type="dxa"/>
                  <w:bottom w:w="40.0" w:type="dxa"/>
                  <w:right w:w="40.0" w:type="dxa"/>
                </w:tcMar>
                <w:vAlign w:val="bottom"/>
              </w:tcPr>
              <w:p w:rsidR="00000000" w:rsidDel="00000000" w:rsidP="00000000" w:rsidRDefault="00000000" w:rsidRPr="00000000" w14:paraId="00000164">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5">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6">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7">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8">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9">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cccccc" w:space="0" w:sz="5" w:val="single"/>
                </w:tcBorders>
                <w:tcMar>
                  <w:top w:w="40.0" w:type="dxa"/>
                  <w:left w:w="40.0" w:type="dxa"/>
                  <w:bottom w:w="40.0" w:type="dxa"/>
                  <w:right w:w="40.0" w:type="dxa"/>
                </w:tcMar>
                <w:vAlign w:val="bottom"/>
              </w:tcPr>
              <w:p w:rsidR="00000000" w:rsidDel="00000000" w:rsidP="00000000" w:rsidRDefault="00000000" w:rsidRPr="00000000" w14:paraId="0000016A">
                <w:pPr>
                  <w:widowControl w:val="0"/>
                  <w:spacing w:line="276" w:lineRule="auto"/>
                  <w:rPr>
                    <w:rFonts w:ascii="Arial" w:cs="Arial" w:eastAsia="Arial" w:hAnsi="Arial"/>
                    <w:sz w:val="20"/>
                    <w:szCs w:val="20"/>
                  </w:rPr>
                </w:pPr>
                <w:r w:rsidDel="00000000" w:rsidR="00000000" w:rsidRPr="00000000">
                  <w:rPr>
                    <w:rtl w:val="0"/>
                  </w:rPr>
                </w:r>
              </w:p>
            </w:tc>
            <w:tc>
              <w:tcPr>
                <w:tcBorders>
                  <w:top w:color="cccccc" w:space="0" w:sz="5" w:val="single"/>
                  <w:left w:color="cccccc" w:space="0" w:sz="5" w:val="single"/>
                  <w:bottom w:color="000000" w:space="0" w:sz="5" w:val="single"/>
                  <w:right w:color="000000" w:space="0" w:sz="5" w:val="single"/>
                </w:tcBorders>
                <w:shd w:fill="ffe599" w:val="clear"/>
                <w:tcMar>
                  <w:top w:w="40.0" w:type="dxa"/>
                  <w:left w:w="40.0" w:type="dxa"/>
                  <w:bottom w:w="40.0" w:type="dxa"/>
                  <w:right w:w="40.0" w:type="dxa"/>
                </w:tcMar>
                <w:vAlign w:val="bottom"/>
              </w:tcPr>
              <w:p w:rsidR="00000000" w:rsidDel="00000000" w:rsidP="00000000" w:rsidRDefault="00000000" w:rsidRPr="00000000" w14:paraId="0000016B">
                <w:pPr>
                  <w:widowControl w:val="0"/>
                  <w:spacing w:line="276" w:lineRule="auto"/>
                  <w:rPr>
                    <w:rFonts w:ascii="Arial" w:cs="Arial" w:eastAsia="Arial" w:hAnsi="Arial"/>
                    <w:sz w:val="20"/>
                    <w:szCs w:val="20"/>
                  </w:rPr>
                </w:pPr>
                <w:r w:rsidDel="00000000" w:rsidR="00000000" w:rsidRPr="00000000">
                  <w:rPr>
                    <w:rtl w:val="0"/>
                  </w:rPr>
                </w:r>
              </w:p>
            </w:tc>
          </w:tr>
        </w:tbl>
      </w:sdtContent>
    </w:sdt>
    <w:p w:rsidR="00000000" w:rsidDel="00000000" w:rsidP="00000000" w:rsidRDefault="00000000" w:rsidRPr="00000000" w14:paraId="0000016C">
      <w:pPr>
        <w:spacing w:line="240" w:lineRule="auto"/>
        <w:rPr>
          <w:rFonts w:ascii="Arial" w:cs="Arial" w:eastAsia="Arial" w:hAnsi="Arial"/>
          <w:sz w:val="20"/>
          <w:szCs w:val="20"/>
        </w:rPr>
      </w:pPr>
      <w:r w:rsidDel="00000000" w:rsidR="00000000" w:rsidRPr="00000000">
        <w:rPr>
          <w:rtl w:val="0"/>
        </w:rPr>
      </w:r>
    </w:p>
    <w:sectPr>
      <w:footerReference r:id="rId7" w:type="default"/>
      <w:footerReference r:id="rId8" w:type="even"/>
      <w:pgSz w:h="16838" w:w="11906" w:orient="portrait"/>
      <w:pgMar w:bottom="720" w:top="720" w:left="720" w:right="72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D">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6E">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6F">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70">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36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style>
  <w:style w:type="table" w:styleId="TableNormal" w:default="1">
    <w:name w:val="TableNormal"/>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yperlink">
    <w:name w:val="Hyperlink"/>
    <w:rsid w:val="009E10F9"/>
    <w:rPr>
      <w:color w:val="0000ff"/>
      <w:u w:val="single"/>
    </w:rPr>
  </w:style>
  <w:style w:type="paragraph" w:styleId="Footer">
    <w:name w:val="footer"/>
    <w:basedOn w:val="Normal"/>
    <w:link w:val="FooterChar"/>
    <w:rsid w:val="009E10F9"/>
    <w:pPr>
      <w:tabs>
        <w:tab w:val="center" w:pos="4153"/>
        <w:tab w:val="right" w:pos="8306"/>
      </w:tabs>
    </w:pPr>
  </w:style>
  <w:style w:type="character" w:styleId="FooterChar" w:customStyle="1">
    <w:name w:val="Footer Char"/>
    <w:basedOn w:val="DefaultParagraphFont"/>
    <w:link w:val="Footer"/>
    <w:rsid w:val="009E10F9"/>
    <w:rPr>
      <w:rFonts w:ascii="Times New Roman" w:cs="Times New Roman" w:eastAsia="Times New Roman" w:hAnsi="Times New Roman"/>
      <w:sz w:val="24"/>
      <w:szCs w:val="24"/>
      <w:lang w:eastAsia="en-GB"/>
    </w:rPr>
  </w:style>
  <w:style w:type="character" w:styleId="PageNumber">
    <w:name w:val="page number"/>
    <w:basedOn w:val="DefaultParagraphFont"/>
    <w:rsid w:val="009E10F9"/>
  </w:style>
  <w:style w:type="paragraph" w:styleId="Formlabel" w:customStyle="1">
    <w:name w:val="Form label"/>
    <w:basedOn w:val="BodyText"/>
    <w:rsid w:val="009E10F9"/>
    <w:pPr>
      <w:spacing w:after="60" w:before="60"/>
    </w:pPr>
    <w:rPr>
      <w:rFonts w:ascii="Arial" w:cs="Arial" w:hAnsi="Arial"/>
      <w:sz w:val="20"/>
    </w:rPr>
  </w:style>
  <w:style w:type="paragraph" w:styleId="ListParagraph">
    <w:name w:val="List Paragraph"/>
    <w:basedOn w:val="Normal"/>
    <w:uiPriority w:val="34"/>
    <w:qFormat w:val="1"/>
    <w:rsid w:val="009E10F9"/>
    <w:pPr>
      <w:spacing w:after="200" w:line="276" w:lineRule="auto"/>
      <w:ind w:left="720"/>
      <w:contextualSpacing w:val="1"/>
    </w:pPr>
    <w:rPr>
      <w:rFonts w:ascii="Calibri" w:eastAsia="Calibri" w:hAnsi="Calibri"/>
      <w:sz w:val="22"/>
      <w:szCs w:val="22"/>
      <w:lang w:eastAsia="en-US"/>
    </w:rPr>
  </w:style>
  <w:style w:type="paragraph" w:styleId="BodyText">
    <w:name w:val="Body Text"/>
    <w:basedOn w:val="Normal"/>
    <w:link w:val="BodyTextChar"/>
    <w:uiPriority w:val="99"/>
    <w:semiHidden w:val="1"/>
    <w:unhideWhenUsed w:val="1"/>
    <w:rsid w:val="009E10F9"/>
    <w:pPr>
      <w:spacing w:after="120"/>
    </w:pPr>
  </w:style>
  <w:style w:type="character" w:styleId="BodyTextChar" w:customStyle="1">
    <w:name w:val="Body Text Char"/>
    <w:basedOn w:val="DefaultParagraphFont"/>
    <w:link w:val="BodyText"/>
    <w:uiPriority w:val="99"/>
    <w:semiHidden w:val="1"/>
    <w:rsid w:val="009E10F9"/>
    <w:rPr>
      <w:rFonts w:ascii="Times New Roman" w:cs="Times New Roman" w:eastAsia="Times New Roman" w:hAnsi="Times New Roman"/>
      <w:sz w:val="24"/>
      <w:szCs w:val="24"/>
      <w:lang w:eastAsia="en-GB"/>
    </w:rPr>
  </w:style>
  <w:style w:type="paragraph" w:styleId="Header">
    <w:name w:val="header"/>
    <w:basedOn w:val="Normal"/>
    <w:link w:val="HeaderChar"/>
    <w:uiPriority w:val="99"/>
    <w:unhideWhenUsed w:val="1"/>
    <w:rsid w:val="00B77507"/>
    <w:pPr>
      <w:tabs>
        <w:tab w:val="center" w:pos="4513"/>
        <w:tab w:val="right" w:pos="9026"/>
      </w:tabs>
    </w:pPr>
  </w:style>
  <w:style w:type="character" w:styleId="HeaderChar" w:customStyle="1">
    <w:name w:val="Header Char"/>
    <w:basedOn w:val="DefaultParagraphFont"/>
    <w:link w:val="Header"/>
    <w:uiPriority w:val="99"/>
    <w:rsid w:val="00B77507"/>
    <w:rPr>
      <w:rFonts w:ascii="Times New Roman" w:cs="Times New Roman" w:eastAsia="Times New Roman" w:hAnsi="Times New Roman"/>
      <w:sz w:val="24"/>
      <w:szCs w:val="24"/>
      <w:lang w:eastAsia="en-GB"/>
    </w:rPr>
  </w:style>
  <w:style w:type="table" w:styleId="Table1">
    <w:basedOn w:val="TableNormal"/>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3nNvlxFZEfKTdumkl1q02h/z1A==">CgMxLjAaHwoBMBIaChgICVIUChJ0YWJsZS5kYWd0MWp4bmw0ZGQ4AHIhMWVhcFUxbUI0ZmNIVlFETTBTbHBYWmlPYzlOekNQUE80</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2025-06-09T05:27:00Z</dcterms:created>
  <dc:creator>Ceri Phelps</dc:creator>
</cp:coreProperties>
</file>