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BCB72" w14:textId="050F4387" w:rsidR="00D712B9" w:rsidRPr="004743A5" w:rsidRDefault="00D712B9"/>
    <w:sdt>
      <w:sdtPr>
        <w:rPr>
          <w:rFonts w:ascii="Arial" w:eastAsiaTheme="minorHAnsi" w:hAnsi="Arial" w:cs="Arial"/>
          <w:color w:val="auto"/>
          <w:sz w:val="22"/>
          <w:szCs w:val="22"/>
        </w:rPr>
        <w:id w:val="1408262701"/>
        <w:docPartObj>
          <w:docPartGallery w:val="Table of Contents"/>
          <w:docPartUnique/>
        </w:docPartObj>
      </w:sdtPr>
      <w:sdtEndPr>
        <w:rPr>
          <w:b/>
          <w:bCs/>
          <w:noProof/>
        </w:rPr>
      </w:sdtEndPr>
      <w:sdtContent>
        <w:p w14:paraId="71E8C2A2" w14:textId="77777777" w:rsidR="00584F11" w:rsidRPr="002E0840" w:rsidRDefault="00584F11" w:rsidP="002E0840">
          <w:pPr>
            <w:pStyle w:val="TOCHeading"/>
            <w:spacing w:line="360" w:lineRule="auto"/>
            <w:jc w:val="both"/>
            <w:rPr>
              <w:rFonts w:ascii="Arial" w:hAnsi="Arial" w:cs="Arial"/>
              <w:sz w:val="22"/>
              <w:szCs w:val="22"/>
            </w:rPr>
          </w:pPr>
          <w:r w:rsidRPr="002E0840">
            <w:rPr>
              <w:rFonts w:ascii="Arial" w:hAnsi="Arial" w:cs="Arial"/>
              <w:sz w:val="22"/>
              <w:szCs w:val="22"/>
            </w:rPr>
            <w:t>Contents</w:t>
          </w:r>
        </w:p>
        <w:p w14:paraId="097FA230" w14:textId="77777777" w:rsidR="002E0840" w:rsidRPr="002E0840" w:rsidRDefault="00584F11" w:rsidP="002E0840">
          <w:pPr>
            <w:pStyle w:val="TOC1"/>
            <w:tabs>
              <w:tab w:val="right" w:leader="dot" w:pos="9350"/>
            </w:tabs>
            <w:spacing w:line="360" w:lineRule="auto"/>
            <w:jc w:val="both"/>
            <w:rPr>
              <w:rFonts w:ascii="Arial" w:eastAsiaTheme="minorEastAsia" w:hAnsi="Arial" w:cs="Arial"/>
              <w:noProof/>
            </w:rPr>
          </w:pPr>
          <w:r w:rsidRPr="002E0840">
            <w:rPr>
              <w:rFonts w:ascii="Arial" w:hAnsi="Arial" w:cs="Arial"/>
              <w:b/>
              <w:bCs/>
              <w:noProof/>
            </w:rPr>
            <w:fldChar w:fldCharType="begin"/>
          </w:r>
          <w:r w:rsidRPr="002E0840">
            <w:rPr>
              <w:rFonts w:ascii="Arial" w:hAnsi="Arial" w:cs="Arial"/>
              <w:b/>
              <w:bCs/>
              <w:noProof/>
            </w:rPr>
            <w:instrText xml:space="preserve"> TOC \o "1-3" \h \z \u </w:instrText>
          </w:r>
          <w:r w:rsidRPr="002E0840">
            <w:rPr>
              <w:rFonts w:ascii="Arial" w:hAnsi="Arial" w:cs="Arial"/>
              <w:b/>
              <w:bCs/>
              <w:noProof/>
            </w:rPr>
            <w:fldChar w:fldCharType="separate"/>
          </w:r>
          <w:hyperlink w:anchor="_Toc209402104" w:history="1">
            <w:r w:rsidR="002E0840" w:rsidRPr="002E0840">
              <w:rPr>
                <w:rStyle w:val="Hyperlink"/>
                <w:rFonts w:ascii="Arial" w:hAnsi="Arial" w:cs="Arial"/>
                <w:noProof/>
              </w:rPr>
              <w:t>Task 1</w:t>
            </w:r>
            <w:r w:rsidR="002E0840" w:rsidRPr="002E0840">
              <w:rPr>
                <w:rFonts w:ascii="Arial" w:hAnsi="Arial" w:cs="Arial"/>
                <w:noProof/>
                <w:webHidden/>
              </w:rPr>
              <w:tab/>
            </w:r>
            <w:r w:rsidR="002E0840" w:rsidRPr="002E0840">
              <w:rPr>
                <w:rFonts w:ascii="Arial" w:hAnsi="Arial" w:cs="Arial"/>
                <w:noProof/>
                <w:webHidden/>
              </w:rPr>
              <w:fldChar w:fldCharType="begin"/>
            </w:r>
            <w:r w:rsidR="002E0840" w:rsidRPr="002E0840">
              <w:rPr>
                <w:rFonts w:ascii="Arial" w:hAnsi="Arial" w:cs="Arial"/>
                <w:noProof/>
                <w:webHidden/>
              </w:rPr>
              <w:instrText xml:space="preserve"> PAGEREF _Toc209402104 \h </w:instrText>
            </w:r>
            <w:r w:rsidR="002E0840" w:rsidRPr="002E0840">
              <w:rPr>
                <w:rFonts w:ascii="Arial" w:hAnsi="Arial" w:cs="Arial"/>
                <w:noProof/>
                <w:webHidden/>
              </w:rPr>
            </w:r>
            <w:r w:rsidR="002E0840" w:rsidRPr="002E0840">
              <w:rPr>
                <w:rFonts w:ascii="Arial" w:hAnsi="Arial" w:cs="Arial"/>
                <w:noProof/>
                <w:webHidden/>
              </w:rPr>
              <w:fldChar w:fldCharType="separate"/>
            </w:r>
            <w:r w:rsidR="002E0840" w:rsidRPr="002E0840">
              <w:rPr>
                <w:rFonts w:ascii="Arial" w:hAnsi="Arial" w:cs="Arial"/>
                <w:noProof/>
                <w:webHidden/>
              </w:rPr>
              <w:t>2</w:t>
            </w:r>
            <w:r w:rsidR="002E0840" w:rsidRPr="002E0840">
              <w:rPr>
                <w:rFonts w:ascii="Arial" w:hAnsi="Arial" w:cs="Arial"/>
                <w:noProof/>
                <w:webHidden/>
              </w:rPr>
              <w:fldChar w:fldCharType="end"/>
            </w:r>
          </w:hyperlink>
        </w:p>
        <w:p w14:paraId="007DBD1F" w14:textId="77777777" w:rsidR="002E0840" w:rsidRPr="002E0840" w:rsidRDefault="002E0840" w:rsidP="002E0840">
          <w:pPr>
            <w:pStyle w:val="TOC2"/>
            <w:tabs>
              <w:tab w:val="right" w:leader="dot" w:pos="9350"/>
            </w:tabs>
            <w:spacing w:line="360" w:lineRule="auto"/>
            <w:jc w:val="both"/>
            <w:rPr>
              <w:rFonts w:ascii="Arial" w:eastAsiaTheme="minorEastAsia" w:hAnsi="Arial" w:cs="Arial"/>
              <w:noProof/>
            </w:rPr>
          </w:pPr>
          <w:hyperlink w:anchor="_Toc209402105" w:history="1">
            <w:r w:rsidRPr="002E0840">
              <w:rPr>
                <w:rStyle w:val="Hyperlink"/>
                <w:rFonts w:ascii="Arial" w:hAnsi="Arial" w:cs="Arial"/>
                <w:noProof/>
              </w:rPr>
              <w:t>Poster for the Chosen Healthcare Service</w:t>
            </w:r>
            <w:r w:rsidRPr="002E0840">
              <w:rPr>
                <w:rFonts w:ascii="Arial" w:hAnsi="Arial" w:cs="Arial"/>
                <w:noProof/>
                <w:webHidden/>
              </w:rPr>
              <w:tab/>
            </w:r>
            <w:r w:rsidRPr="002E0840">
              <w:rPr>
                <w:rFonts w:ascii="Arial" w:hAnsi="Arial" w:cs="Arial"/>
                <w:noProof/>
                <w:webHidden/>
              </w:rPr>
              <w:fldChar w:fldCharType="begin"/>
            </w:r>
            <w:r w:rsidRPr="002E0840">
              <w:rPr>
                <w:rFonts w:ascii="Arial" w:hAnsi="Arial" w:cs="Arial"/>
                <w:noProof/>
                <w:webHidden/>
              </w:rPr>
              <w:instrText xml:space="preserve"> PAGEREF _Toc209402105 \h </w:instrText>
            </w:r>
            <w:r w:rsidRPr="002E0840">
              <w:rPr>
                <w:rFonts w:ascii="Arial" w:hAnsi="Arial" w:cs="Arial"/>
                <w:noProof/>
                <w:webHidden/>
              </w:rPr>
            </w:r>
            <w:r w:rsidRPr="002E0840">
              <w:rPr>
                <w:rFonts w:ascii="Arial" w:hAnsi="Arial" w:cs="Arial"/>
                <w:noProof/>
                <w:webHidden/>
              </w:rPr>
              <w:fldChar w:fldCharType="separate"/>
            </w:r>
            <w:r w:rsidRPr="002E0840">
              <w:rPr>
                <w:rFonts w:ascii="Arial" w:hAnsi="Arial" w:cs="Arial"/>
                <w:noProof/>
                <w:webHidden/>
              </w:rPr>
              <w:t>2</w:t>
            </w:r>
            <w:r w:rsidRPr="002E0840">
              <w:rPr>
                <w:rFonts w:ascii="Arial" w:hAnsi="Arial" w:cs="Arial"/>
                <w:noProof/>
                <w:webHidden/>
              </w:rPr>
              <w:fldChar w:fldCharType="end"/>
            </w:r>
          </w:hyperlink>
        </w:p>
        <w:p w14:paraId="72CCEBC8" w14:textId="77777777" w:rsidR="002E0840" w:rsidRPr="002E0840" w:rsidRDefault="002E0840" w:rsidP="002E0840">
          <w:pPr>
            <w:pStyle w:val="TOC1"/>
            <w:tabs>
              <w:tab w:val="right" w:leader="dot" w:pos="9350"/>
            </w:tabs>
            <w:spacing w:line="360" w:lineRule="auto"/>
            <w:jc w:val="both"/>
            <w:rPr>
              <w:rFonts w:ascii="Arial" w:eastAsiaTheme="minorEastAsia" w:hAnsi="Arial" w:cs="Arial"/>
              <w:noProof/>
            </w:rPr>
          </w:pPr>
          <w:hyperlink w:anchor="_Toc209402106" w:history="1">
            <w:r w:rsidRPr="002E0840">
              <w:rPr>
                <w:rStyle w:val="Hyperlink"/>
                <w:rFonts w:ascii="Arial" w:hAnsi="Arial" w:cs="Arial"/>
                <w:noProof/>
              </w:rPr>
              <w:t>Task 2</w:t>
            </w:r>
            <w:r w:rsidRPr="002E0840">
              <w:rPr>
                <w:rFonts w:ascii="Arial" w:hAnsi="Arial" w:cs="Arial"/>
                <w:noProof/>
                <w:webHidden/>
              </w:rPr>
              <w:tab/>
            </w:r>
            <w:r w:rsidRPr="002E0840">
              <w:rPr>
                <w:rFonts w:ascii="Arial" w:hAnsi="Arial" w:cs="Arial"/>
                <w:noProof/>
                <w:webHidden/>
              </w:rPr>
              <w:fldChar w:fldCharType="begin"/>
            </w:r>
            <w:r w:rsidRPr="002E0840">
              <w:rPr>
                <w:rFonts w:ascii="Arial" w:hAnsi="Arial" w:cs="Arial"/>
                <w:noProof/>
                <w:webHidden/>
              </w:rPr>
              <w:instrText xml:space="preserve"> PAGEREF _Toc209402106 \h </w:instrText>
            </w:r>
            <w:r w:rsidRPr="002E0840">
              <w:rPr>
                <w:rFonts w:ascii="Arial" w:hAnsi="Arial" w:cs="Arial"/>
                <w:noProof/>
                <w:webHidden/>
              </w:rPr>
            </w:r>
            <w:r w:rsidRPr="002E0840">
              <w:rPr>
                <w:rFonts w:ascii="Arial" w:hAnsi="Arial" w:cs="Arial"/>
                <w:noProof/>
                <w:webHidden/>
              </w:rPr>
              <w:fldChar w:fldCharType="separate"/>
            </w:r>
            <w:r w:rsidRPr="002E0840">
              <w:rPr>
                <w:rFonts w:ascii="Arial" w:hAnsi="Arial" w:cs="Arial"/>
                <w:noProof/>
                <w:webHidden/>
              </w:rPr>
              <w:t>3</w:t>
            </w:r>
            <w:r w:rsidRPr="002E0840">
              <w:rPr>
                <w:rFonts w:ascii="Arial" w:hAnsi="Arial" w:cs="Arial"/>
                <w:noProof/>
                <w:webHidden/>
              </w:rPr>
              <w:fldChar w:fldCharType="end"/>
            </w:r>
          </w:hyperlink>
        </w:p>
        <w:p w14:paraId="3A7E473A" w14:textId="77777777" w:rsidR="002E0840" w:rsidRPr="002E0840" w:rsidRDefault="002E0840" w:rsidP="002E0840">
          <w:pPr>
            <w:pStyle w:val="TOC2"/>
            <w:tabs>
              <w:tab w:val="right" w:leader="dot" w:pos="9350"/>
            </w:tabs>
            <w:spacing w:line="360" w:lineRule="auto"/>
            <w:jc w:val="both"/>
            <w:rPr>
              <w:rFonts w:ascii="Arial" w:eastAsiaTheme="minorEastAsia" w:hAnsi="Arial" w:cs="Arial"/>
              <w:noProof/>
            </w:rPr>
          </w:pPr>
          <w:hyperlink w:anchor="_Toc209402107" w:history="1">
            <w:r w:rsidRPr="002E0840">
              <w:rPr>
                <w:rStyle w:val="Hyperlink"/>
                <w:rFonts w:ascii="Arial" w:hAnsi="Arial" w:cs="Arial"/>
                <w:noProof/>
              </w:rPr>
              <w:t>Introduction</w:t>
            </w:r>
            <w:r w:rsidRPr="002E0840">
              <w:rPr>
                <w:rFonts w:ascii="Arial" w:hAnsi="Arial" w:cs="Arial"/>
                <w:noProof/>
                <w:webHidden/>
              </w:rPr>
              <w:tab/>
            </w:r>
            <w:r w:rsidRPr="002E0840">
              <w:rPr>
                <w:rFonts w:ascii="Arial" w:hAnsi="Arial" w:cs="Arial"/>
                <w:noProof/>
                <w:webHidden/>
              </w:rPr>
              <w:fldChar w:fldCharType="begin"/>
            </w:r>
            <w:r w:rsidRPr="002E0840">
              <w:rPr>
                <w:rFonts w:ascii="Arial" w:hAnsi="Arial" w:cs="Arial"/>
                <w:noProof/>
                <w:webHidden/>
              </w:rPr>
              <w:instrText xml:space="preserve"> PAGEREF _Toc209402107 \h </w:instrText>
            </w:r>
            <w:r w:rsidRPr="002E0840">
              <w:rPr>
                <w:rFonts w:ascii="Arial" w:hAnsi="Arial" w:cs="Arial"/>
                <w:noProof/>
                <w:webHidden/>
              </w:rPr>
            </w:r>
            <w:r w:rsidRPr="002E0840">
              <w:rPr>
                <w:rFonts w:ascii="Arial" w:hAnsi="Arial" w:cs="Arial"/>
                <w:noProof/>
                <w:webHidden/>
              </w:rPr>
              <w:fldChar w:fldCharType="separate"/>
            </w:r>
            <w:r w:rsidRPr="002E0840">
              <w:rPr>
                <w:rFonts w:ascii="Arial" w:hAnsi="Arial" w:cs="Arial"/>
                <w:noProof/>
                <w:webHidden/>
              </w:rPr>
              <w:t>3</w:t>
            </w:r>
            <w:r w:rsidRPr="002E0840">
              <w:rPr>
                <w:rFonts w:ascii="Arial" w:hAnsi="Arial" w:cs="Arial"/>
                <w:noProof/>
                <w:webHidden/>
              </w:rPr>
              <w:fldChar w:fldCharType="end"/>
            </w:r>
          </w:hyperlink>
        </w:p>
        <w:p w14:paraId="197F4CEC" w14:textId="77777777" w:rsidR="002E0840" w:rsidRPr="002E0840" w:rsidRDefault="002E0840" w:rsidP="002E0840">
          <w:pPr>
            <w:pStyle w:val="TOC2"/>
            <w:tabs>
              <w:tab w:val="right" w:leader="dot" w:pos="9350"/>
            </w:tabs>
            <w:spacing w:line="360" w:lineRule="auto"/>
            <w:jc w:val="both"/>
            <w:rPr>
              <w:rFonts w:ascii="Arial" w:eastAsiaTheme="minorEastAsia" w:hAnsi="Arial" w:cs="Arial"/>
              <w:noProof/>
            </w:rPr>
          </w:pPr>
          <w:hyperlink w:anchor="_Toc209402108" w:history="1">
            <w:r w:rsidRPr="002E0840">
              <w:rPr>
                <w:rStyle w:val="Hyperlink"/>
                <w:rFonts w:ascii="Arial" w:hAnsi="Arial" w:cs="Arial"/>
                <w:noProof/>
              </w:rPr>
              <w:t>Historical Context and Origins of the NHS</w:t>
            </w:r>
            <w:r w:rsidRPr="002E0840">
              <w:rPr>
                <w:rFonts w:ascii="Arial" w:hAnsi="Arial" w:cs="Arial"/>
                <w:noProof/>
                <w:webHidden/>
              </w:rPr>
              <w:tab/>
            </w:r>
            <w:r w:rsidRPr="002E0840">
              <w:rPr>
                <w:rFonts w:ascii="Arial" w:hAnsi="Arial" w:cs="Arial"/>
                <w:noProof/>
                <w:webHidden/>
              </w:rPr>
              <w:fldChar w:fldCharType="begin"/>
            </w:r>
            <w:r w:rsidRPr="002E0840">
              <w:rPr>
                <w:rFonts w:ascii="Arial" w:hAnsi="Arial" w:cs="Arial"/>
                <w:noProof/>
                <w:webHidden/>
              </w:rPr>
              <w:instrText xml:space="preserve"> PAGEREF _Toc209402108 \h </w:instrText>
            </w:r>
            <w:r w:rsidRPr="002E0840">
              <w:rPr>
                <w:rFonts w:ascii="Arial" w:hAnsi="Arial" w:cs="Arial"/>
                <w:noProof/>
                <w:webHidden/>
              </w:rPr>
            </w:r>
            <w:r w:rsidRPr="002E0840">
              <w:rPr>
                <w:rFonts w:ascii="Arial" w:hAnsi="Arial" w:cs="Arial"/>
                <w:noProof/>
                <w:webHidden/>
              </w:rPr>
              <w:fldChar w:fldCharType="separate"/>
            </w:r>
            <w:r w:rsidRPr="002E0840">
              <w:rPr>
                <w:rFonts w:ascii="Arial" w:hAnsi="Arial" w:cs="Arial"/>
                <w:noProof/>
                <w:webHidden/>
              </w:rPr>
              <w:t>3</w:t>
            </w:r>
            <w:r w:rsidRPr="002E0840">
              <w:rPr>
                <w:rFonts w:ascii="Arial" w:hAnsi="Arial" w:cs="Arial"/>
                <w:noProof/>
                <w:webHidden/>
              </w:rPr>
              <w:fldChar w:fldCharType="end"/>
            </w:r>
          </w:hyperlink>
        </w:p>
        <w:p w14:paraId="43B6ACD6" w14:textId="77777777" w:rsidR="002E0840" w:rsidRPr="002E0840" w:rsidRDefault="002E0840" w:rsidP="002E0840">
          <w:pPr>
            <w:pStyle w:val="TOC2"/>
            <w:tabs>
              <w:tab w:val="right" w:leader="dot" w:pos="9350"/>
            </w:tabs>
            <w:spacing w:line="360" w:lineRule="auto"/>
            <w:jc w:val="both"/>
            <w:rPr>
              <w:rFonts w:ascii="Arial" w:eastAsiaTheme="minorEastAsia" w:hAnsi="Arial" w:cs="Arial"/>
              <w:noProof/>
            </w:rPr>
          </w:pPr>
          <w:hyperlink w:anchor="_Toc209402109" w:history="1">
            <w:r w:rsidRPr="002E0840">
              <w:rPr>
                <w:rStyle w:val="Hyperlink"/>
                <w:rFonts w:ascii="Arial" w:hAnsi="Arial" w:cs="Arial"/>
                <w:noProof/>
              </w:rPr>
              <w:t>Founding Principles</w:t>
            </w:r>
            <w:r w:rsidRPr="002E0840">
              <w:rPr>
                <w:rFonts w:ascii="Arial" w:hAnsi="Arial" w:cs="Arial"/>
                <w:noProof/>
                <w:webHidden/>
              </w:rPr>
              <w:tab/>
            </w:r>
            <w:r w:rsidRPr="002E0840">
              <w:rPr>
                <w:rFonts w:ascii="Arial" w:hAnsi="Arial" w:cs="Arial"/>
                <w:noProof/>
                <w:webHidden/>
              </w:rPr>
              <w:fldChar w:fldCharType="begin"/>
            </w:r>
            <w:r w:rsidRPr="002E0840">
              <w:rPr>
                <w:rFonts w:ascii="Arial" w:hAnsi="Arial" w:cs="Arial"/>
                <w:noProof/>
                <w:webHidden/>
              </w:rPr>
              <w:instrText xml:space="preserve"> PAGEREF _Toc209402109 \h </w:instrText>
            </w:r>
            <w:r w:rsidRPr="002E0840">
              <w:rPr>
                <w:rFonts w:ascii="Arial" w:hAnsi="Arial" w:cs="Arial"/>
                <w:noProof/>
                <w:webHidden/>
              </w:rPr>
            </w:r>
            <w:r w:rsidRPr="002E0840">
              <w:rPr>
                <w:rFonts w:ascii="Arial" w:hAnsi="Arial" w:cs="Arial"/>
                <w:noProof/>
                <w:webHidden/>
              </w:rPr>
              <w:fldChar w:fldCharType="separate"/>
            </w:r>
            <w:r w:rsidRPr="002E0840">
              <w:rPr>
                <w:rFonts w:ascii="Arial" w:hAnsi="Arial" w:cs="Arial"/>
                <w:noProof/>
                <w:webHidden/>
              </w:rPr>
              <w:t>3</w:t>
            </w:r>
            <w:r w:rsidRPr="002E0840">
              <w:rPr>
                <w:rFonts w:ascii="Arial" w:hAnsi="Arial" w:cs="Arial"/>
                <w:noProof/>
                <w:webHidden/>
              </w:rPr>
              <w:fldChar w:fldCharType="end"/>
            </w:r>
          </w:hyperlink>
        </w:p>
        <w:p w14:paraId="521162EF" w14:textId="77777777" w:rsidR="002E0840" w:rsidRPr="002E0840" w:rsidRDefault="002E0840" w:rsidP="002E0840">
          <w:pPr>
            <w:pStyle w:val="TOC2"/>
            <w:tabs>
              <w:tab w:val="right" w:leader="dot" w:pos="9350"/>
            </w:tabs>
            <w:spacing w:line="360" w:lineRule="auto"/>
            <w:jc w:val="both"/>
            <w:rPr>
              <w:rFonts w:ascii="Arial" w:eastAsiaTheme="minorEastAsia" w:hAnsi="Arial" w:cs="Arial"/>
              <w:noProof/>
            </w:rPr>
          </w:pPr>
          <w:hyperlink w:anchor="_Toc209402110" w:history="1">
            <w:r w:rsidRPr="002E0840">
              <w:rPr>
                <w:rStyle w:val="Hyperlink"/>
                <w:rFonts w:ascii="Arial" w:hAnsi="Arial" w:cs="Arial"/>
                <w:noProof/>
              </w:rPr>
              <w:t>Current Structure of the NHS</w:t>
            </w:r>
            <w:r w:rsidRPr="002E0840">
              <w:rPr>
                <w:rFonts w:ascii="Arial" w:hAnsi="Arial" w:cs="Arial"/>
                <w:noProof/>
                <w:webHidden/>
              </w:rPr>
              <w:tab/>
            </w:r>
            <w:r w:rsidRPr="002E0840">
              <w:rPr>
                <w:rFonts w:ascii="Arial" w:hAnsi="Arial" w:cs="Arial"/>
                <w:noProof/>
                <w:webHidden/>
              </w:rPr>
              <w:fldChar w:fldCharType="begin"/>
            </w:r>
            <w:r w:rsidRPr="002E0840">
              <w:rPr>
                <w:rFonts w:ascii="Arial" w:hAnsi="Arial" w:cs="Arial"/>
                <w:noProof/>
                <w:webHidden/>
              </w:rPr>
              <w:instrText xml:space="preserve"> PAGEREF _Toc209402110 \h </w:instrText>
            </w:r>
            <w:r w:rsidRPr="002E0840">
              <w:rPr>
                <w:rFonts w:ascii="Arial" w:hAnsi="Arial" w:cs="Arial"/>
                <w:noProof/>
                <w:webHidden/>
              </w:rPr>
            </w:r>
            <w:r w:rsidRPr="002E0840">
              <w:rPr>
                <w:rFonts w:ascii="Arial" w:hAnsi="Arial" w:cs="Arial"/>
                <w:noProof/>
                <w:webHidden/>
              </w:rPr>
              <w:fldChar w:fldCharType="separate"/>
            </w:r>
            <w:r w:rsidRPr="002E0840">
              <w:rPr>
                <w:rFonts w:ascii="Arial" w:hAnsi="Arial" w:cs="Arial"/>
                <w:noProof/>
                <w:webHidden/>
              </w:rPr>
              <w:t>3</w:t>
            </w:r>
            <w:r w:rsidRPr="002E0840">
              <w:rPr>
                <w:rFonts w:ascii="Arial" w:hAnsi="Arial" w:cs="Arial"/>
                <w:noProof/>
                <w:webHidden/>
              </w:rPr>
              <w:fldChar w:fldCharType="end"/>
            </w:r>
          </w:hyperlink>
        </w:p>
        <w:p w14:paraId="000D58D3" w14:textId="77777777" w:rsidR="002E0840" w:rsidRPr="002E0840" w:rsidRDefault="002E0840" w:rsidP="002E0840">
          <w:pPr>
            <w:pStyle w:val="TOC2"/>
            <w:tabs>
              <w:tab w:val="right" w:leader="dot" w:pos="9350"/>
            </w:tabs>
            <w:spacing w:line="360" w:lineRule="auto"/>
            <w:jc w:val="both"/>
            <w:rPr>
              <w:rFonts w:ascii="Arial" w:eastAsiaTheme="minorEastAsia" w:hAnsi="Arial" w:cs="Arial"/>
              <w:noProof/>
            </w:rPr>
          </w:pPr>
          <w:hyperlink w:anchor="_Toc209402111" w:history="1">
            <w:r w:rsidRPr="002E0840">
              <w:rPr>
                <w:rStyle w:val="Hyperlink"/>
                <w:rFonts w:ascii="Arial" w:hAnsi="Arial" w:cs="Arial"/>
                <w:noProof/>
              </w:rPr>
              <w:t>How the NHS Functions Today (Critical Examination)</w:t>
            </w:r>
            <w:r w:rsidRPr="002E0840">
              <w:rPr>
                <w:rFonts w:ascii="Arial" w:hAnsi="Arial" w:cs="Arial"/>
                <w:noProof/>
                <w:webHidden/>
              </w:rPr>
              <w:tab/>
            </w:r>
            <w:r w:rsidRPr="002E0840">
              <w:rPr>
                <w:rFonts w:ascii="Arial" w:hAnsi="Arial" w:cs="Arial"/>
                <w:noProof/>
                <w:webHidden/>
              </w:rPr>
              <w:fldChar w:fldCharType="begin"/>
            </w:r>
            <w:r w:rsidRPr="002E0840">
              <w:rPr>
                <w:rFonts w:ascii="Arial" w:hAnsi="Arial" w:cs="Arial"/>
                <w:noProof/>
                <w:webHidden/>
              </w:rPr>
              <w:instrText xml:space="preserve"> PAGEREF _Toc209402111 \h </w:instrText>
            </w:r>
            <w:r w:rsidRPr="002E0840">
              <w:rPr>
                <w:rFonts w:ascii="Arial" w:hAnsi="Arial" w:cs="Arial"/>
                <w:noProof/>
                <w:webHidden/>
              </w:rPr>
            </w:r>
            <w:r w:rsidRPr="002E0840">
              <w:rPr>
                <w:rFonts w:ascii="Arial" w:hAnsi="Arial" w:cs="Arial"/>
                <w:noProof/>
                <w:webHidden/>
              </w:rPr>
              <w:fldChar w:fldCharType="separate"/>
            </w:r>
            <w:r w:rsidRPr="002E0840">
              <w:rPr>
                <w:rFonts w:ascii="Arial" w:hAnsi="Arial" w:cs="Arial"/>
                <w:noProof/>
                <w:webHidden/>
              </w:rPr>
              <w:t>4</w:t>
            </w:r>
            <w:r w:rsidRPr="002E0840">
              <w:rPr>
                <w:rFonts w:ascii="Arial" w:hAnsi="Arial" w:cs="Arial"/>
                <w:noProof/>
                <w:webHidden/>
              </w:rPr>
              <w:fldChar w:fldCharType="end"/>
            </w:r>
          </w:hyperlink>
        </w:p>
        <w:p w14:paraId="1B153CA5" w14:textId="403D7EC1" w:rsidR="002E0840" w:rsidRPr="002E0840" w:rsidRDefault="002E0840" w:rsidP="002E0840">
          <w:pPr>
            <w:pStyle w:val="TOC2"/>
            <w:tabs>
              <w:tab w:val="right" w:leader="dot" w:pos="9350"/>
            </w:tabs>
            <w:spacing w:line="360" w:lineRule="auto"/>
            <w:jc w:val="both"/>
            <w:rPr>
              <w:rFonts w:ascii="Arial" w:eastAsiaTheme="minorEastAsia" w:hAnsi="Arial" w:cs="Arial"/>
              <w:noProof/>
            </w:rPr>
          </w:pPr>
          <w:hyperlink w:anchor="_Toc209402112" w:history="1">
            <w:r w:rsidRPr="002E0840">
              <w:rPr>
                <w:rStyle w:val="Hyperlink"/>
                <w:rFonts w:ascii="Arial" w:hAnsi="Arial" w:cs="Arial"/>
                <w:noProof/>
              </w:rPr>
              <w:t>Conclusion</w:t>
            </w:r>
            <w:r w:rsidRPr="002E0840">
              <w:rPr>
                <w:rFonts w:ascii="Arial" w:hAnsi="Arial" w:cs="Arial"/>
                <w:noProof/>
                <w:webHidden/>
              </w:rPr>
              <w:tab/>
            </w:r>
            <w:r w:rsidRPr="002E0840">
              <w:rPr>
                <w:rFonts w:ascii="Arial" w:hAnsi="Arial" w:cs="Arial"/>
                <w:noProof/>
                <w:webHidden/>
              </w:rPr>
              <w:fldChar w:fldCharType="begin"/>
            </w:r>
            <w:r w:rsidRPr="002E0840">
              <w:rPr>
                <w:rFonts w:ascii="Arial" w:hAnsi="Arial" w:cs="Arial"/>
                <w:noProof/>
                <w:webHidden/>
              </w:rPr>
              <w:instrText xml:space="preserve"> PAGEREF _Toc209402112 \h </w:instrText>
            </w:r>
            <w:r w:rsidRPr="002E0840">
              <w:rPr>
                <w:rFonts w:ascii="Arial" w:hAnsi="Arial" w:cs="Arial"/>
                <w:noProof/>
                <w:webHidden/>
              </w:rPr>
            </w:r>
            <w:r w:rsidRPr="002E0840">
              <w:rPr>
                <w:rFonts w:ascii="Arial" w:hAnsi="Arial" w:cs="Arial"/>
                <w:noProof/>
                <w:webHidden/>
              </w:rPr>
              <w:fldChar w:fldCharType="separate"/>
            </w:r>
            <w:r w:rsidRPr="002E0840">
              <w:rPr>
                <w:rFonts w:ascii="Arial" w:hAnsi="Arial" w:cs="Arial"/>
                <w:noProof/>
                <w:webHidden/>
              </w:rPr>
              <w:t>4</w:t>
            </w:r>
            <w:r w:rsidRPr="002E0840">
              <w:rPr>
                <w:rFonts w:ascii="Arial" w:hAnsi="Arial" w:cs="Arial"/>
                <w:noProof/>
                <w:webHidden/>
              </w:rPr>
              <w:fldChar w:fldCharType="end"/>
            </w:r>
          </w:hyperlink>
          <w:r w:rsidR="001727C2">
            <w:t>`</w:t>
          </w:r>
        </w:p>
        <w:p w14:paraId="18C43CF1" w14:textId="77777777" w:rsidR="002E0840" w:rsidRPr="002E0840" w:rsidRDefault="002E0840" w:rsidP="002E0840">
          <w:pPr>
            <w:pStyle w:val="TOC1"/>
            <w:tabs>
              <w:tab w:val="right" w:leader="dot" w:pos="9350"/>
            </w:tabs>
            <w:spacing w:line="360" w:lineRule="auto"/>
            <w:jc w:val="both"/>
            <w:rPr>
              <w:rFonts w:ascii="Arial" w:eastAsiaTheme="minorEastAsia" w:hAnsi="Arial" w:cs="Arial"/>
              <w:noProof/>
            </w:rPr>
          </w:pPr>
          <w:hyperlink w:anchor="_Toc209402113" w:history="1">
            <w:r w:rsidRPr="002E0840">
              <w:rPr>
                <w:rStyle w:val="Hyperlink"/>
                <w:rFonts w:ascii="Arial" w:hAnsi="Arial" w:cs="Arial"/>
                <w:noProof/>
              </w:rPr>
              <w:t>Reference list</w:t>
            </w:r>
            <w:r w:rsidRPr="002E0840">
              <w:rPr>
                <w:rFonts w:ascii="Arial" w:hAnsi="Arial" w:cs="Arial"/>
                <w:noProof/>
                <w:webHidden/>
              </w:rPr>
              <w:tab/>
            </w:r>
            <w:r w:rsidRPr="002E0840">
              <w:rPr>
                <w:rFonts w:ascii="Arial" w:hAnsi="Arial" w:cs="Arial"/>
                <w:noProof/>
                <w:webHidden/>
              </w:rPr>
              <w:fldChar w:fldCharType="begin"/>
            </w:r>
            <w:r w:rsidRPr="002E0840">
              <w:rPr>
                <w:rFonts w:ascii="Arial" w:hAnsi="Arial" w:cs="Arial"/>
                <w:noProof/>
                <w:webHidden/>
              </w:rPr>
              <w:instrText xml:space="preserve"> PAGEREF _Toc209402113 \h </w:instrText>
            </w:r>
            <w:r w:rsidRPr="002E0840">
              <w:rPr>
                <w:rFonts w:ascii="Arial" w:hAnsi="Arial" w:cs="Arial"/>
                <w:noProof/>
                <w:webHidden/>
              </w:rPr>
            </w:r>
            <w:r w:rsidRPr="002E0840">
              <w:rPr>
                <w:rFonts w:ascii="Arial" w:hAnsi="Arial" w:cs="Arial"/>
                <w:noProof/>
                <w:webHidden/>
              </w:rPr>
              <w:fldChar w:fldCharType="separate"/>
            </w:r>
            <w:r w:rsidRPr="002E0840">
              <w:rPr>
                <w:rFonts w:ascii="Arial" w:hAnsi="Arial" w:cs="Arial"/>
                <w:noProof/>
                <w:webHidden/>
              </w:rPr>
              <w:t>5</w:t>
            </w:r>
            <w:r w:rsidRPr="002E0840">
              <w:rPr>
                <w:rFonts w:ascii="Arial" w:hAnsi="Arial" w:cs="Arial"/>
                <w:noProof/>
                <w:webHidden/>
              </w:rPr>
              <w:fldChar w:fldCharType="end"/>
            </w:r>
          </w:hyperlink>
        </w:p>
        <w:p w14:paraId="3B62B71A" w14:textId="5D38973F" w:rsidR="00584F11" w:rsidRPr="002E0840" w:rsidRDefault="00584F11" w:rsidP="002E0840">
          <w:pPr>
            <w:spacing w:line="360" w:lineRule="auto"/>
            <w:jc w:val="both"/>
            <w:rPr>
              <w:rFonts w:ascii="Arial" w:hAnsi="Arial" w:cs="Arial"/>
            </w:rPr>
          </w:pPr>
          <w:r w:rsidRPr="002E0840">
            <w:rPr>
              <w:rFonts w:ascii="Arial" w:hAnsi="Arial" w:cs="Arial"/>
              <w:b/>
              <w:bCs/>
              <w:noProof/>
            </w:rPr>
            <w:fldChar w:fldCharType="end"/>
          </w:r>
        </w:p>
      </w:sdtContent>
    </w:sdt>
    <w:p w14:paraId="55173A35" w14:textId="26DDE487" w:rsidR="00DC7C67" w:rsidRPr="00CA451A" w:rsidRDefault="00DC7C67" w:rsidP="00CA451A">
      <w:pPr>
        <w:spacing w:line="360" w:lineRule="auto"/>
        <w:jc w:val="both"/>
        <w:rPr>
          <w:rFonts w:ascii="Arial" w:hAnsi="Arial" w:cs="Arial"/>
          <w:b/>
          <w:bCs/>
        </w:rPr>
      </w:pPr>
    </w:p>
    <w:p w14:paraId="7720F451" w14:textId="440EEBD4" w:rsidR="00584F11" w:rsidRDefault="00584F11" w:rsidP="00CA451A">
      <w:pPr>
        <w:spacing w:line="360" w:lineRule="auto"/>
        <w:jc w:val="both"/>
        <w:rPr>
          <w:rFonts w:ascii="Arial" w:hAnsi="Arial" w:cs="Arial"/>
          <w:b/>
          <w:bCs/>
          <w:noProof/>
        </w:rPr>
      </w:pPr>
    </w:p>
    <w:p w14:paraId="1376409C" w14:textId="77777777" w:rsidR="001727C2" w:rsidRDefault="001727C2" w:rsidP="00CA451A">
      <w:pPr>
        <w:spacing w:line="360" w:lineRule="auto"/>
        <w:jc w:val="both"/>
        <w:rPr>
          <w:rFonts w:ascii="Arial" w:hAnsi="Arial" w:cs="Arial"/>
          <w:b/>
          <w:bCs/>
          <w:noProof/>
        </w:rPr>
      </w:pPr>
    </w:p>
    <w:p w14:paraId="2686E192" w14:textId="4FC594FB" w:rsidR="001727C2" w:rsidRPr="00CA451A" w:rsidRDefault="001727C2" w:rsidP="00CA451A">
      <w:pPr>
        <w:spacing w:line="360" w:lineRule="auto"/>
        <w:jc w:val="both"/>
        <w:rPr>
          <w:rFonts w:ascii="Arial" w:hAnsi="Arial" w:cs="Arial"/>
          <w:b/>
          <w:bCs/>
          <w:noProof/>
        </w:rPr>
      </w:pPr>
    </w:p>
    <w:p w14:paraId="4649CB4D" w14:textId="6728089E" w:rsidR="00584F11" w:rsidRPr="00CA451A" w:rsidRDefault="00584F11" w:rsidP="00CA451A">
      <w:pPr>
        <w:spacing w:line="360" w:lineRule="auto"/>
        <w:jc w:val="both"/>
        <w:rPr>
          <w:rFonts w:ascii="Arial" w:hAnsi="Arial" w:cs="Arial"/>
          <w:b/>
          <w:bCs/>
        </w:rPr>
      </w:pPr>
    </w:p>
    <w:p w14:paraId="145F2B2C" w14:textId="77777777" w:rsidR="001727C2" w:rsidRDefault="001727C2" w:rsidP="00CA451A">
      <w:pPr>
        <w:spacing w:line="360" w:lineRule="auto"/>
        <w:jc w:val="both"/>
        <w:rPr>
          <w:rFonts w:ascii="Arial" w:hAnsi="Arial" w:cs="Arial"/>
          <w:b/>
          <w:bCs/>
        </w:rPr>
      </w:pPr>
    </w:p>
    <w:p w14:paraId="259D9853" w14:textId="77777777" w:rsidR="001727C2" w:rsidRDefault="001727C2" w:rsidP="00CA451A">
      <w:pPr>
        <w:spacing w:line="360" w:lineRule="auto"/>
        <w:jc w:val="both"/>
        <w:rPr>
          <w:rFonts w:ascii="Arial" w:hAnsi="Arial" w:cs="Arial"/>
          <w:b/>
          <w:bCs/>
        </w:rPr>
      </w:pPr>
    </w:p>
    <w:p w14:paraId="7B4FBFEC" w14:textId="77777777" w:rsidR="001727C2" w:rsidRDefault="001727C2" w:rsidP="00CA451A">
      <w:pPr>
        <w:spacing w:line="360" w:lineRule="auto"/>
        <w:jc w:val="both"/>
        <w:rPr>
          <w:rFonts w:ascii="Arial" w:hAnsi="Arial" w:cs="Arial"/>
          <w:b/>
          <w:bCs/>
        </w:rPr>
      </w:pPr>
    </w:p>
    <w:p w14:paraId="58A15201" w14:textId="77777777" w:rsidR="001727C2" w:rsidRDefault="001727C2" w:rsidP="00CA451A">
      <w:pPr>
        <w:spacing w:line="360" w:lineRule="auto"/>
        <w:jc w:val="both"/>
        <w:rPr>
          <w:rFonts w:ascii="Arial" w:hAnsi="Arial" w:cs="Arial"/>
          <w:b/>
          <w:bCs/>
        </w:rPr>
      </w:pPr>
    </w:p>
    <w:p w14:paraId="51698995" w14:textId="0F257489" w:rsidR="00584F11" w:rsidRPr="001727C2" w:rsidRDefault="001727C2" w:rsidP="00CA451A">
      <w:pPr>
        <w:spacing w:line="360" w:lineRule="auto"/>
        <w:jc w:val="both"/>
        <w:rPr>
          <w:rFonts w:ascii="Arial" w:hAnsi="Arial" w:cs="Arial"/>
          <w:b/>
          <w:bCs/>
        </w:rPr>
      </w:pPr>
      <w:r>
        <w:rPr>
          <w:noProof/>
        </w:rPr>
        <w:lastRenderedPageBreak/>
        <mc:AlternateContent>
          <mc:Choice Requires="wps">
            <w:drawing>
              <wp:anchor distT="0" distB="0" distL="182880" distR="182880" simplePos="0" relativeHeight="251660288" behindDoc="0" locked="0" layoutInCell="1" allowOverlap="1" wp14:anchorId="5418BE3E" wp14:editId="05E5FFD9">
                <wp:simplePos x="0" y="0"/>
                <wp:positionH relativeFrom="margin">
                  <wp:posOffset>191135</wp:posOffset>
                </wp:positionH>
                <wp:positionV relativeFrom="page">
                  <wp:posOffset>7489190</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7821D" w14:textId="77777777" w:rsidR="00D712B9" w:rsidRDefault="00000000" w:rsidP="001727C2">
                            <w:pPr>
                              <w:pStyle w:val="NoSpacing"/>
                              <w:spacing w:before="40" w:after="560" w:line="216" w:lineRule="auto"/>
                              <w:jc w:val="center"/>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15DFB">
                                  <w:rPr>
                                    <w:color w:val="5B9BD5" w:themeColor="accent1"/>
                                    <w:sz w:val="72"/>
                                    <w:szCs w:val="72"/>
                                  </w:rPr>
                                  <w:t>Healthcare services</w:t>
                                </w:r>
                              </w:sdtContent>
                            </w:sdt>
                          </w:p>
                          <w:p w14:paraId="3DE77AD6" w14:textId="24C2B95C" w:rsidR="00D712B9" w:rsidRDefault="00D712B9">
                            <w:pPr>
                              <w:pStyle w:val="NoSpacing"/>
                              <w:spacing w:before="40" w:after="40"/>
                              <w:rPr>
                                <w:caps/>
                                <w:color w:val="1F3864" w:themeColor="accent5" w:themeShade="80"/>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418BE3E" id="_x0000_t202" coordsize="21600,21600" o:spt="202" path="m,l,21600r21600,l21600,xe">
                <v:stroke joinstyle="miter"/>
                <v:path gradientshapeok="t" o:connecttype="rect"/>
              </v:shapetype>
              <v:shape id="Text Box 131" o:spid="_x0000_s1026" type="#_x0000_t202" style="position:absolute;left:0;text-align:left;margin-left:15.05pt;margin-top:589.7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Imzid7kAAAADAEAAA8AAABkcnMvZG93bnJldi54bWxM&#10;j8FOwzAMhu9IvENkJG4saTetpTSdYAgOaAcYk4Bb1pi2oklKk7Xdnh5zgqN/f/r9OV9NpmUD9r5x&#10;VkI0E8DQlk43tpKwe324SoH5oKxWrbMo4YgeVsX5Wa4y7Ub7gsM2VIxKrM+UhDqELuPclzUa5Weu&#10;Q0u7T9cbFWjsK657NVK5aXksxJIb1Vi6UKsO1zWWX9uDkfD97BdifTc+vavT8f5t9zh8bDaDlJcX&#10;0+0NsIBT+IPhV5/UoSCnvTtY7VkrYS4iIimPkusFMCKSZUrRXkIcz5MUeJHz/08UPwAAAP//AwBQ&#10;SwECLQAUAAYACAAAACEAtoM4kv4AAADhAQAAEwAAAAAAAAAAAAAAAAAAAAAAW0NvbnRlbnRfVHlw&#10;ZXNdLnhtbFBLAQItABQABgAIAAAAIQA4/SH/1gAAAJQBAAALAAAAAAAAAAAAAAAAAC8BAABfcmVs&#10;cy8ucmVsc1BLAQItABQABgAIAAAAIQDqBzapXgIAAC4FAAAOAAAAAAAAAAAAAAAAAC4CAABkcnMv&#10;ZTJvRG9jLnhtbFBLAQItABQABgAIAAAAIQCJs4ne5AAAAAwBAAAPAAAAAAAAAAAAAAAAALgEAABk&#10;cnMvZG93bnJldi54bWxQSwUGAAAAAAQABADzAAAAyQUAAAAA&#10;" filled="f" stroked="f" strokeweight=".5pt">
                <v:textbox style="mso-fit-shape-to-text:t" inset="0,0,0,0">
                  <w:txbxContent>
                    <w:p w14:paraId="4117821D" w14:textId="77777777" w:rsidR="00D712B9" w:rsidRDefault="00000000" w:rsidP="001727C2">
                      <w:pPr>
                        <w:pStyle w:val="NoSpacing"/>
                        <w:spacing w:before="40" w:after="560" w:line="216" w:lineRule="auto"/>
                        <w:jc w:val="center"/>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15DFB">
                            <w:rPr>
                              <w:color w:val="5B9BD5" w:themeColor="accent1"/>
                              <w:sz w:val="72"/>
                              <w:szCs w:val="72"/>
                            </w:rPr>
                            <w:t>Healthcare services</w:t>
                          </w:r>
                        </w:sdtContent>
                      </w:sdt>
                    </w:p>
                    <w:p w14:paraId="3DE77AD6" w14:textId="24C2B95C" w:rsidR="00D712B9" w:rsidRDefault="00D712B9">
                      <w:pPr>
                        <w:pStyle w:val="NoSpacing"/>
                        <w:spacing w:before="40" w:after="40"/>
                        <w:rPr>
                          <w:caps/>
                          <w:color w:val="1F3864" w:themeColor="accent5" w:themeShade="80"/>
                          <w:sz w:val="28"/>
                          <w:szCs w:val="28"/>
                        </w:rPr>
                      </w:pPr>
                    </w:p>
                  </w:txbxContent>
                </v:textbox>
                <w10:wrap type="square" anchorx="margin" anchory="page"/>
              </v:shape>
            </w:pict>
          </mc:Fallback>
        </mc:AlternateContent>
      </w:r>
    </w:p>
    <w:p w14:paraId="3FD9410A" w14:textId="77777777" w:rsidR="00A97F92" w:rsidRPr="00CA451A" w:rsidRDefault="00A97F92" w:rsidP="00CA451A">
      <w:pPr>
        <w:pStyle w:val="Heading1"/>
        <w:jc w:val="both"/>
        <w:rPr>
          <w:rFonts w:cs="Arial"/>
          <w:szCs w:val="22"/>
        </w:rPr>
      </w:pPr>
      <w:bookmarkStart w:id="0" w:name="_Toc209402104"/>
      <w:r w:rsidRPr="00CA451A">
        <w:rPr>
          <w:rFonts w:cs="Arial"/>
          <w:szCs w:val="22"/>
        </w:rPr>
        <w:lastRenderedPageBreak/>
        <w:t>Task 1</w:t>
      </w:r>
      <w:bookmarkEnd w:id="0"/>
    </w:p>
    <w:p w14:paraId="0CA0E28B" w14:textId="77777777" w:rsidR="00584F11" w:rsidRPr="00CA451A" w:rsidRDefault="00584F11" w:rsidP="00CA451A">
      <w:pPr>
        <w:pStyle w:val="Heading2"/>
        <w:jc w:val="both"/>
        <w:rPr>
          <w:rFonts w:cs="Arial"/>
          <w:szCs w:val="22"/>
        </w:rPr>
      </w:pPr>
      <w:bookmarkStart w:id="1" w:name="_Toc209402105"/>
      <w:r w:rsidRPr="00CA451A">
        <w:rPr>
          <w:rFonts w:cs="Arial"/>
          <w:szCs w:val="22"/>
        </w:rPr>
        <w:t>Poster for the Chosen Healthcare Service</w:t>
      </w:r>
      <w:bookmarkEnd w:id="1"/>
    </w:p>
    <w:p w14:paraId="131FB408" w14:textId="77777777" w:rsidR="00DC7C67" w:rsidRPr="00CA451A" w:rsidRDefault="006F6CC8" w:rsidP="00D712B9">
      <w:pPr>
        <w:spacing w:line="360" w:lineRule="auto"/>
        <w:jc w:val="center"/>
        <w:rPr>
          <w:rFonts w:ascii="Arial" w:hAnsi="Arial" w:cs="Arial"/>
          <w:b/>
          <w:bCs/>
        </w:rPr>
      </w:pPr>
      <w:r>
        <w:rPr>
          <w:rFonts w:ascii="Arial" w:hAnsi="Arial" w:cs="Arial"/>
          <w:b/>
          <w:bCs/>
          <w:noProof/>
        </w:rPr>
        <w:drawing>
          <wp:inline distT="0" distB="0" distL="0" distR="0" wp14:anchorId="4C3ECEE2" wp14:editId="209383FA">
            <wp:extent cx="5056674" cy="71512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ila Poster.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57270" cy="7152141"/>
                    </a:xfrm>
                    <a:prstGeom prst="rect">
                      <a:avLst/>
                    </a:prstGeom>
                  </pic:spPr>
                </pic:pic>
              </a:graphicData>
            </a:graphic>
          </wp:inline>
        </w:drawing>
      </w:r>
    </w:p>
    <w:p w14:paraId="424A5FF6" w14:textId="77777777" w:rsidR="00A97F92" w:rsidRPr="00CA451A" w:rsidRDefault="00A97F92" w:rsidP="00CA451A">
      <w:pPr>
        <w:pStyle w:val="Heading1"/>
        <w:jc w:val="both"/>
        <w:rPr>
          <w:rFonts w:cs="Arial"/>
          <w:szCs w:val="22"/>
        </w:rPr>
      </w:pPr>
      <w:bookmarkStart w:id="2" w:name="_Toc209402106"/>
      <w:r w:rsidRPr="00CA451A">
        <w:rPr>
          <w:rFonts w:cs="Arial"/>
          <w:szCs w:val="22"/>
        </w:rPr>
        <w:lastRenderedPageBreak/>
        <w:t>Task 2</w:t>
      </w:r>
      <w:bookmarkEnd w:id="2"/>
    </w:p>
    <w:p w14:paraId="3A503E07" w14:textId="77777777" w:rsidR="007B2E2B" w:rsidRPr="00CA451A" w:rsidRDefault="007B2E2B" w:rsidP="00CA451A">
      <w:pPr>
        <w:pStyle w:val="Heading2"/>
        <w:jc w:val="both"/>
        <w:rPr>
          <w:rFonts w:cs="Arial"/>
          <w:szCs w:val="22"/>
        </w:rPr>
      </w:pPr>
      <w:bookmarkStart w:id="3" w:name="_Toc209402107"/>
      <w:r w:rsidRPr="00CA451A">
        <w:rPr>
          <w:rFonts w:cs="Arial"/>
          <w:szCs w:val="22"/>
        </w:rPr>
        <w:t>Introduction</w:t>
      </w:r>
      <w:bookmarkEnd w:id="3"/>
    </w:p>
    <w:p w14:paraId="33686E55" w14:textId="77777777" w:rsidR="007B2E2B" w:rsidRPr="00CA451A" w:rsidRDefault="000759D9" w:rsidP="00CA451A">
      <w:pPr>
        <w:spacing w:line="360" w:lineRule="auto"/>
        <w:jc w:val="both"/>
        <w:rPr>
          <w:rFonts w:ascii="Arial" w:hAnsi="Arial" w:cs="Arial"/>
        </w:rPr>
      </w:pPr>
      <w:r w:rsidRPr="00CA451A">
        <w:rPr>
          <w:rFonts w:ascii="Arial" w:hAnsi="Arial" w:cs="Arial"/>
        </w:rPr>
        <w:t>Founded in 1948, the National Health Service abolished a legacy of patchwork municipal, charitable and fee-based provision and created a national system. It promised universal access with taxation to pay for it and free at the point of use. The NHS Became a Social Contract and an Investment for the public</w:t>
      </w:r>
      <w:r w:rsidR="007B2E2B" w:rsidRPr="00CA451A">
        <w:rPr>
          <w:rFonts w:ascii="Arial" w:hAnsi="Arial" w:cs="Arial"/>
        </w:rPr>
        <w:t>.</w:t>
      </w:r>
    </w:p>
    <w:p w14:paraId="485D79E9" w14:textId="77777777" w:rsidR="007B2E2B" w:rsidRPr="00CA451A" w:rsidRDefault="007B2E2B" w:rsidP="00CA451A">
      <w:pPr>
        <w:pStyle w:val="Heading2"/>
        <w:jc w:val="both"/>
        <w:rPr>
          <w:rFonts w:cs="Arial"/>
          <w:szCs w:val="22"/>
        </w:rPr>
      </w:pPr>
      <w:bookmarkStart w:id="4" w:name="_Toc209402108"/>
      <w:r w:rsidRPr="00CA451A">
        <w:rPr>
          <w:rFonts w:cs="Arial"/>
          <w:szCs w:val="22"/>
        </w:rPr>
        <w:t>Historical Context and Origins of the NHS</w:t>
      </w:r>
      <w:bookmarkEnd w:id="4"/>
    </w:p>
    <w:p w14:paraId="451AC0FA" w14:textId="77777777" w:rsidR="007B2E2B" w:rsidRPr="00CA451A" w:rsidRDefault="004C5E03" w:rsidP="00CA451A">
      <w:pPr>
        <w:spacing w:line="360" w:lineRule="auto"/>
        <w:jc w:val="both"/>
        <w:rPr>
          <w:rFonts w:ascii="Arial" w:hAnsi="Arial" w:cs="Arial"/>
        </w:rPr>
      </w:pPr>
      <w:r w:rsidRPr="00CA451A">
        <w:rPr>
          <w:rFonts w:ascii="Arial" w:hAnsi="Arial" w:cs="Arial"/>
        </w:rPr>
        <w:t>Access prior to 1948 was on the basis of income, employment and locality. The 1911 National Insurance Act provided limited coverage for selected workers while the voluntary hospitals depended on donations. Reform was speeded up by World War II: mass recruitment revealed untreated disease; the Emergency Medical Service demonstrated that it was possible to have a centrally coordinated medical service; and the 1942 Beveridge Report advocated social i</w:t>
      </w:r>
      <w:r w:rsidR="00B629FD" w:rsidRPr="00CA451A">
        <w:rPr>
          <w:rFonts w:ascii="Arial" w:hAnsi="Arial" w:cs="Arial"/>
        </w:rPr>
        <w:t>nsurance "from cradle to grave” (Powell and Williams, 2024).</w:t>
      </w:r>
      <w:r w:rsidRPr="00CA451A">
        <w:rPr>
          <w:rFonts w:ascii="Arial" w:hAnsi="Arial" w:cs="Arial"/>
        </w:rPr>
        <w:t xml:space="preserve"> Aneurin Bevan, Minister of Health, believed that the </w:t>
      </w:r>
      <w:proofErr w:type="spellStart"/>
      <w:r w:rsidRPr="00CA451A">
        <w:rPr>
          <w:rFonts w:ascii="Arial" w:hAnsi="Arial" w:cs="Arial"/>
        </w:rPr>
        <w:t>nationalisation</w:t>
      </w:r>
      <w:proofErr w:type="spellEnd"/>
      <w:r w:rsidRPr="00CA451A">
        <w:rPr>
          <w:rFonts w:ascii="Arial" w:hAnsi="Arial" w:cs="Arial"/>
        </w:rPr>
        <w:t xml:space="preserve"> of hospitals would ensure that the 'postcode lottery' would be abolished and rights would be guaranteed. The National Health Service Act 1946 established a tripartite system; hospital services, general practice and local authority community care, which was launched on 5 July 1948 despite opposition from medical profession. The NHS associated health with citizenship not employment</w:t>
      </w:r>
      <w:r w:rsidR="00B629FD" w:rsidRPr="00CA451A">
        <w:rPr>
          <w:rFonts w:ascii="Arial" w:eastAsia="Times New Roman" w:hAnsi="Arial" w:cs="Arial"/>
        </w:rPr>
        <w:t xml:space="preserve"> </w:t>
      </w:r>
      <w:r w:rsidR="00B629FD" w:rsidRPr="00CA451A">
        <w:rPr>
          <w:rFonts w:ascii="Arial" w:hAnsi="Arial" w:cs="Arial"/>
        </w:rPr>
        <w:t>(Seaton, 2023)</w:t>
      </w:r>
      <w:r w:rsidR="007B2E2B" w:rsidRPr="00CA451A">
        <w:rPr>
          <w:rFonts w:ascii="Arial" w:hAnsi="Arial" w:cs="Arial"/>
        </w:rPr>
        <w:t>.</w:t>
      </w:r>
      <w:r w:rsidR="00606AD4">
        <w:rPr>
          <w:rFonts w:ascii="Arial" w:hAnsi="Arial" w:cs="Arial"/>
        </w:rPr>
        <w:t>s</w:t>
      </w:r>
    </w:p>
    <w:p w14:paraId="2E6A0ECA" w14:textId="77777777" w:rsidR="007B2E2B" w:rsidRPr="00CA451A" w:rsidRDefault="007B2E2B" w:rsidP="00CA451A">
      <w:pPr>
        <w:pStyle w:val="Heading2"/>
        <w:jc w:val="both"/>
        <w:rPr>
          <w:rFonts w:cs="Arial"/>
          <w:szCs w:val="22"/>
        </w:rPr>
      </w:pPr>
      <w:bookmarkStart w:id="5" w:name="_Toc209402109"/>
      <w:r w:rsidRPr="00CA451A">
        <w:rPr>
          <w:rFonts w:cs="Arial"/>
          <w:szCs w:val="22"/>
        </w:rPr>
        <w:t>Founding Principles</w:t>
      </w:r>
      <w:bookmarkEnd w:id="5"/>
    </w:p>
    <w:p w14:paraId="35C6184D" w14:textId="77777777" w:rsidR="007B2E2B" w:rsidRPr="00CA451A" w:rsidRDefault="004C5E03" w:rsidP="00CA451A">
      <w:pPr>
        <w:spacing w:line="360" w:lineRule="auto"/>
        <w:jc w:val="both"/>
        <w:rPr>
          <w:rFonts w:ascii="Arial" w:hAnsi="Arial" w:cs="Arial"/>
        </w:rPr>
      </w:pPr>
      <w:r w:rsidRPr="00CA451A">
        <w:rPr>
          <w:rFonts w:ascii="Arial" w:hAnsi="Arial" w:cs="Arial"/>
        </w:rPr>
        <w:t>Three principles defined the settlement - universality - care for all, equity - access decided by clinical need, not ability to pay, and services free at the point of use, paid for through taxation. The NHS also promised local and national stewardship to reduce inequities with coverage being comprehensive to include prevention, primary care, hospital treatment and rehabilitation</w:t>
      </w:r>
      <w:r w:rsidR="00B629FD" w:rsidRPr="00CA451A">
        <w:rPr>
          <w:rFonts w:ascii="Arial" w:hAnsi="Arial" w:cs="Arial"/>
        </w:rPr>
        <w:t xml:space="preserve"> (Powell and Williams, 2024)</w:t>
      </w:r>
      <w:r w:rsidRPr="00CA451A">
        <w:rPr>
          <w:rFonts w:ascii="Arial" w:hAnsi="Arial" w:cs="Arial"/>
        </w:rPr>
        <w:t>. Even as policies changed in the areas of management, markets and patient choice, such principles have been reaffirmed because the legitimacy of the system is based on fairness, solidarity and protection against catastrophic costs</w:t>
      </w:r>
      <w:r w:rsidR="00B629FD" w:rsidRPr="00CA451A">
        <w:rPr>
          <w:rFonts w:ascii="Arial" w:hAnsi="Arial" w:cs="Arial"/>
        </w:rPr>
        <w:t xml:space="preserve"> (Crisp et al., 2024)</w:t>
      </w:r>
      <w:r w:rsidRPr="00CA451A">
        <w:rPr>
          <w:rFonts w:ascii="Arial" w:hAnsi="Arial" w:cs="Arial"/>
        </w:rPr>
        <w:t>.</w:t>
      </w:r>
    </w:p>
    <w:p w14:paraId="0B9F0F4D" w14:textId="77777777" w:rsidR="007B2E2B" w:rsidRPr="00CA451A" w:rsidRDefault="007B2E2B" w:rsidP="00CA451A">
      <w:pPr>
        <w:pStyle w:val="Heading2"/>
        <w:jc w:val="both"/>
        <w:rPr>
          <w:rFonts w:cs="Arial"/>
          <w:szCs w:val="22"/>
        </w:rPr>
      </w:pPr>
      <w:bookmarkStart w:id="6" w:name="_Toc209402110"/>
      <w:r w:rsidRPr="00CA451A">
        <w:rPr>
          <w:rFonts w:cs="Arial"/>
          <w:szCs w:val="22"/>
        </w:rPr>
        <w:t>Current Structure of the NHS</w:t>
      </w:r>
      <w:bookmarkEnd w:id="6"/>
    </w:p>
    <w:p w14:paraId="701AC1D4" w14:textId="77777777" w:rsidR="007B2E2B" w:rsidRPr="00CA451A" w:rsidRDefault="004C5E03" w:rsidP="00CA451A">
      <w:pPr>
        <w:spacing w:line="360" w:lineRule="auto"/>
        <w:jc w:val="both"/>
        <w:rPr>
          <w:rFonts w:ascii="Arial" w:hAnsi="Arial" w:cs="Arial"/>
        </w:rPr>
      </w:pPr>
      <w:r w:rsidRPr="00CA451A">
        <w:rPr>
          <w:rFonts w:ascii="Arial" w:hAnsi="Arial" w:cs="Arial"/>
        </w:rPr>
        <w:t>The NHS in England, Wales, Northern Ireland and Scotland are devolved: this means there are separate health policy systems in each country. In England, policy is set by the Department of Health and Social Care, commissioning of services is done by NHS England and quality is regulated by the Care Quality Commission</w:t>
      </w:r>
      <w:r w:rsidR="00B629FD" w:rsidRPr="00CA451A">
        <w:rPr>
          <w:rFonts w:ascii="Arial" w:hAnsi="Arial" w:cs="Arial"/>
        </w:rPr>
        <w:t xml:space="preserve"> (Abela, 2023)</w:t>
      </w:r>
      <w:r w:rsidRPr="00CA451A">
        <w:rPr>
          <w:rFonts w:ascii="Arial" w:hAnsi="Arial" w:cs="Arial"/>
        </w:rPr>
        <w:t xml:space="preserve">. Through the Health and Care Act 2022, Integrated Care Systems (ICSs) have been established, each with an Integrated Care Board in charge of planning services and funding providers, and an Integrated Care Partnership to bring </w:t>
      </w:r>
      <w:r w:rsidRPr="00CA451A">
        <w:rPr>
          <w:rFonts w:ascii="Arial" w:hAnsi="Arial" w:cs="Arial"/>
        </w:rPr>
        <w:lastRenderedPageBreak/>
        <w:t>the NHS and local authorities into alignment and health</w:t>
      </w:r>
      <w:r w:rsidR="00B629FD" w:rsidRPr="00CA451A">
        <w:rPr>
          <w:rFonts w:ascii="Arial" w:hAnsi="Arial" w:cs="Arial"/>
        </w:rPr>
        <w:t xml:space="preserve"> (Abela, 2023)</w:t>
      </w:r>
      <w:r w:rsidRPr="00CA451A">
        <w:rPr>
          <w:rFonts w:ascii="Arial" w:hAnsi="Arial" w:cs="Arial"/>
        </w:rPr>
        <w:t>. Providers include those in the NHS trusts and foundation trusts, primary care contractors, mental health services and voluntary partners. Bodies, such as NICE, set standards, and Health Education England functions became part of NHS England for workforce planning</w:t>
      </w:r>
      <w:r w:rsidR="00B629FD" w:rsidRPr="00CA451A">
        <w:rPr>
          <w:rFonts w:ascii="Arial" w:hAnsi="Arial" w:cs="Arial"/>
        </w:rPr>
        <w:t xml:space="preserve"> (Powell and Williams, 2024)</w:t>
      </w:r>
      <w:r w:rsidR="007B2E2B" w:rsidRPr="00CA451A">
        <w:rPr>
          <w:rFonts w:ascii="Arial" w:hAnsi="Arial" w:cs="Arial"/>
        </w:rPr>
        <w:t>.</w:t>
      </w:r>
    </w:p>
    <w:p w14:paraId="4D8ADF72" w14:textId="77777777" w:rsidR="007B2E2B" w:rsidRPr="00CA451A" w:rsidRDefault="007B2E2B" w:rsidP="00CA451A">
      <w:pPr>
        <w:pStyle w:val="Heading2"/>
        <w:jc w:val="both"/>
        <w:rPr>
          <w:rFonts w:cs="Arial"/>
          <w:szCs w:val="22"/>
        </w:rPr>
      </w:pPr>
      <w:bookmarkStart w:id="7" w:name="_Toc209402111"/>
      <w:r w:rsidRPr="00CA451A">
        <w:rPr>
          <w:rFonts w:cs="Arial"/>
          <w:szCs w:val="22"/>
        </w:rPr>
        <w:t>How the NHS Functions Today (Critical Examination)</w:t>
      </w:r>
      <w:bookmarkEnd w:id="7"/>
    </w:p>
    <w:p w14:paraId="63AAF4F3" w14:textId="77777777" w:rsidR="007B2E2B" w:rsidRPr="00CA451A" w:rsidRDefault="004C5E03" w:rsidP="00CA451A">
      <w:pPr>
        <w:spacing w:line="360" w:lineRule="auto"/>
        <w:jc w:val="both"/>
        <w:rPr>
          <w:rFonts w:ascii="Arial" w:hAnsi="Arial" w:cs="Arial"/>
        </w:rPr>
      </w:pPr>
      <w:r w:rsidRPr="00CA451A">
        <w:rPr>
          <w:rFonts w:ascii="Arial" w:hAnsi="Arial" w:cs="Arial"/>
        </w:rPr>
        <w:t>Strengths include universal coverage, relatively low administrative costs and high performing networks in time critical care such as major trauma, stroke and cardiac arrest where standards, audit and clinical leadership are the drivers of improvement Yet the pressure on the service are numerous: funding volatility, workforce and nursing gap, general practice and community care, ageing populations with multiple pathology, digital backlogs, estates constrains and poor links with social care delaying discharge</w:t>
      </w:r>
      <w:r w:rsidR="00B629FD" w:rsidRPr="00CA451A">
        <w:rPr>
          <w:rFonts w:ascii="Arial" w:hAnsi="Arial" w:cs="Arial"/>
        </w:rPr>
        <w:t xml:space="preserve"> (Freedman and Wolf, 2023)</w:t>
      </w:r>
      <w:r w:rsidRPr="00CA451A">
        <w:rPr>
          <w:rFonts w:ascii="Arial" w:hAnsi="Arial" w:cs="Arial"/>
        </w:rPr>
        <w:t>. Long elective waiting lists and ambulance handover delays are not an indication of hospital inefficiency, but system capacity</w:t>
      </w:r>
      <w:r w:rsidR="00B629FD" w:rsidRPr="00CA451A">
        <w:rPr>
          <w:rFonts w:ascii="Arial" w:hAnsi="Arial" w:cs="Arial"/>
        </w:rPr>
        <w:t xml:space="preserve"> (Freedman and Wolf, 2023)</w:t>
      </w:r>
      <w:r w:rsidRPr="00CA451A">
        <w:rPr>
          <w:rFonts w:ascii="Arial" w:hAnsi="Arial" w:cs="Arial"/>
        </w:rPr>
        <w:t xml:space="preserve">. Integrated Care Systems are aiming to shift resource towards preventing, delivering primary care and community services, coordinating and tackling inequalities. </w:t>
      </w:r>
      <w:proofErr w:type="spellStart"/>
      <w:r w:rsidRPr="00CA451A">
        <w:rPr>
          <w:rFonts w:ascii="Arial" w:hAnsi="Arial" w:cs="Arial"/>
        </w:rPr>
        <w:t>Realising</w:t>
      </w:r>
      <w:proofErr w:type="spellEnd"/>
      <w:r w:rsidRPr="00CA451A">
        <w:rPr>
          <w:rFonts w:ascii="Arial" w:hAnsi="Arial" w:cs="Arial"/>
        </w:rPr>
        <w:t xml:space="preserve"> this promise requires sustained investment, reliable data infrastructure, training and retention and increased accountability focusing on measurable outcomes and patient access and balance</w:t>
      </w:r>
      <w:r w:rsidR="00B629FD" w:rsidRPr="00CA451A">
        <w:rPr>
          <w:rFonts w:ascii="Arial" w:hAnsi="Arial" w:cs="Arial"/>
        </w:rPr>
        <w:t xml:space="preserve"> (Abela, 2023)</w:t>
      </w:r>
      <w:r w:rsidR="007B2E2B" w:rsidRPr="00CA451A">
        <w:rPr>
          <w:rFonts w:ascii="Arial" w:hAnsi="Arial" w:cs="Arial"/>
        </w:rPr>
        <w:t>.</w:t>
      </w:r>
    </w:p>
    <w:p w14:paraId="3083F4A1" w14:textId="77777777" w:rsidR="007B2E2B" w:rsidRPr="00CA451A" w:rsidRDefault="007B2E2B" w:rsidP="00CA451A">
      <w:pPr>
        <w:pStyle w:val="Heading2"/>
        <w:jc w:val="both"/>
        <w:rPr>
          <w:rFonts w:cs="Arial"/>
          <w:szCs w:val="22"/>
        </w:rPr>
      </w:pPr>
      <w:bookmarkStart w:id="8" w:name="_Toc209402112"/>
      <w:r w:rsidRPr="00CA451A">
        <w:rPr>
          <w:rFonts w:cs="Arial"/>
          <w:szCs w:val="22"/>
        </w:rPr>
        <w:t>Conclusion</w:t>
      </w:r>
      <w:bookmarkEnd w:id="8"/>
    </w:p>
    <w:p w14:paraId="514CA2F9" w14:textId="77777777" w:rsidR="004C5E03" w:rsidRPr="00CA451A" w:rsidRDefault="004C5E03" w:rsidP="00CA451A">
      <w:pPr>
        <w:spacing w:line="360" w:lineRule="auto"/>
        <w:jc w:val="both"/>
        <w:rPr>
          <w:rFonts w:ascii="Arial" w:hAnsi="Arial" w:cs="Arial"/>
        </w:rPr>
      </w:pPr>
      <w:r w:rsidRPr="00CA451A">
        <w:rPr>
          <w:rFonts w:ascii="Arial" w:hAnsi="Arial" w:cs="Arial"/>
        </w:rPr>
        <w:t>The principles of the NHS remain; today, successful governance, workforce planning, and secure capital investment is critical to secure universal and equitable access.</w:t>
      </w:r>
    </w:p>
    <w:p w14:paraId="0415062C" w14:textId="77777777" w:rsidR="00EE57E8" w:rsidRPr="00CA451A" w:rsidRDefault="00EE57E8" w:rsidP="00CA451A">
      <w:pPr>
        <w:spacing w:line="360" w:lineRule="auto"/>
        <w:jc w:val="both"/>
        <w:rPr>
          <w:rFonts w:ascii="Arial" w:hAnsi="Arial" w:cs="Arial"/>
        </w:rPr>
      </w:pPr>
    </w:p>
    <w:p w14:paraId="359A860D" w14:textId="77777777" w:rsidR="0025128A" w:rsidRPr="00CA451A" w:rsidRDefault="0025128A" w:rsidP="00CA451A">
      <w:pPr>
        <w:spacing w:line="360" w:lineRule="auto"/>
        <w:jc w:val="both"/>
        <w:rPr>
          <w:rFonts w:ascii="Arial" w:hAnsi="Arial" w:cs="Arial"/>
        </w:rPr>
      </w:pPr>
    </w:p>
    <w:p w14:paraId="04155FD1" w14:textId="77777777" w:rsidR="0025128A" w:rsidRPr="00CA451A" w:rsidRDefault="0025128A" w:rsidP="00CA451A">
      <w:pPr>
        <w:spacing w:line="360" w:lineRule="auto"/>
        <w:jc w:val="both"/>
        <w:rPr>
          <w:rFonts w:ascii="Arial" w:hAnsi="Arial" w:cs="Arial"/>
        </w:rPr>
      </w:pPr>
    </w:p>
    <w:p w14:paraId="43098627" w14:textId="77777777" w:rsidR="0025128A" w:rsidRPr="00CA451A" w:rsidRDefault="0025128A" w:rsidP="00CA451A">
      <w:pPr>
        <w:spacing w:line="360" w:lineRule="auto"/>
        <w:jc w:val="both"/>
        <w:rPr>
          <w:rFonts w:ascii="Arial" w:hAnsi="Arial" w:cs="Arial"/>
        </w:rPr>
      </w:pPr>
    </w:p>
    <w:p w14:paraId="5F6C6CF8" w14:textId="77777777" w:rsidR="0025128A" w:rsidRPr="00CA451A" w:rsidRDefault="0025128A" w:rsidP="00CA451A">
      <w:pPr>
        <w:spacing w:line="360" w:lineRule="auto"/>
        <w:jc w:val="both"/>
        <w:rPr>
          <w:rFonts w:ascii="Arial" w:hAnsi="Arial" w:cs="Arial"/>
        </w:rPr>
      </w:pPr>
    </w:p>
    <w:p w14:paraId="5D9D4806" w14:textId="77777777" w:rsidR="0025128A" w:rsidRPr="00CA451A" w:rsidRDefault="0025128A" w:rsidP="00CA451A">
      <w:pPr>
        <w:spacing w:line="360" w:lineRule="auto"/>
        <w:jc w:val="both"/>
        <w:rPr>
          <w:rFonts w:ascii="Arial" w:hAnsi="Arial" w:cs="Arial"/>
        </w:rPr>
      </w:pPr>
    </w:p>
    <w:p w14:paraId="75E0F787" w14:textId="77777777" w:rsidR="0025128A" w:rsidRDefault="0025128A" w:rsidP="00CA451A">
      <w:pPr>
        <w:spacing w:line="360" w:lineRule="auto"/>
        <w:jc w:val="both"/>
        <w:rPr>
          <w:rFonts w:ascii="Arial" w:hAnsi="Arial" w:cs="Arial"/>
        </w:rPr>
      </w:pPr>
    </w:p>
    <w:p w14:paraId="5284DEB8" w14:textId="77777777" w:rsidR="002E0840" w:rsidRDefault="002E0840" w:rsidP="00CA451A">
      <w:pPr>
        <w:spacing w:line="360" w:lineRule="auto"/>
        <w:jc w:val="both"/>
        <w:rPr>
          <w:rFonts w:ascii="Arial" w:hAnsi="Arial" w:cs="Arial"/>
        </w:rPr>
      </w:pPr>
    </w:p>
    <w:p w14:paraId="4E61093E" w14:textId="77777777" w:rsidR="00965C93" w:rsidRPr="00CA451A" w:rsidRDefault="00965C93" w:rsidP="00CA451A">
      <w:pPr>
        <w:spacing w:line="360" w:lineRule="auto"/>
        <w:jc w:val="both"/>
        <w:rPr>
          <w:rFonts w:ascii="Arial" w:hAnsi="Arial" w:cs="Arial"/>
        </w:rPr>
      </w:pPr>
    </w:p>
    <w:p w14:paraId="7BAC658A" w14:textId="77777777" w:rsidR="0025128A" w:rsidRPr="00CA451A" w:rsidRDefault="0025128A" w:rsidP="00CA451A">
      <w:pPr>
        <w:pStyle w:val="Heading1"/>
        <w:jc w:val="both"/>
        <w:rPr>
          <w:rFonts w:cs="Arial"/>
          <w:szCs w:val="22"/>
        </w:rPr>
      </w:pPr>
      <w:bookmarkStart w:id="9" w:name="_Toc209402113"/>
      <w:r w:rsidRPr="00CA451A">
        <w:rPr>
          <w:rFonts w:cs="Arial"/>
          <w:szCs w:val="22"/>
        </w:rPr>
        <w:lastRenderedPageBreak/>
        <w:t>Reference list</w:t>
      </w:r>
      <w:bookmarkEnd w:id="9"/>
    </w:p>
    <w:p w14:paraId="1FC04D0E" w14:textId="77777777" w:rsidR="0025128A" w:rsidRPr="00CA451A" w:rsidRDefault="0025128A" w:rsidP="00CA451A">
      <w:pPr>
        <w:spacing w:line="360" w:lineRule="auto"/>
        <w:ind w:left="720" w:hanging="720"/>
        <w:jc w:val="both"/>
        <w:rPr>
          <w:rFonts w:ascii="Arial" w:hAnsi="Arial" w:cs="Arial"/>
        </w:rPr>
      </w:pPr>
      <w:r w:rsidRPr="00CA451A">
        <w:rPr>
          <w:rFonts w:ascii="Arial" w:hAnsi="Arial" w:cs="Arial"/>
        </w:rPr>
        <w:t xml:space="preserve">Abela, S. (2023). The Structure of the NHS. </w:t>
      </w:r>
      <w:r w:rsidRPr="00CA451A">
        <w:rPr>
          <w:rFonts w:ascii="Arial" w:hAnsi="Arial" w:cs="Arial"/>
          <w:i/>
          <w:iCs/>
        </w:rPr>
        <w:t>Leadership and Management in Healthcare</w:t>
      </w:r>
      <w:r w:rsidRPr="00CA451A">
        <w:rPr>
          <w:rFonts w:ascii="Arial" w:hAnsi="Arial" w:cs="Arial"/>
        </w:rPr>
        <w:t xml:space="preserve">, pp.3–18. </w:t>
      </w:r>
      <w:proofErr w:type="spellStart"/>
      <w:r w:rsidRPr="00CA451A">
        <w:rPr>
          <w:rFonts w:ascii="Arial" w:hAnsi="Arial" w:cs="Arial"/>
        </w:rPr>
        <w:t>doi:https</w:t>
      </w:r>
      <w:proofErr w:type="spellEnd"/>
      <w:r w:rsidRPr="00CA451A">
        <w:rPr>
          <w:rFonts w:ascii="Arial" w:hAnsi="Arial" w:cs="Arial"/>
        </w:rPr>
        <w:t>://doi.org/10.1007/978-3-031-21025-9_1.</w:t>
      </w:r>
    </w:p>
    <w:p w14:paraId="2F58D78C" w14:textId="77777777" w:rsidR="0025128A" w:rsidRPr="00CA451A" w:rsidRDefault="0025128A" w:rsidP="00CA451A">
      <w:pPr>
        <w:spacing w:line="360" w:lineRule="auto"/>
        <w:ind w:left="720" w:hanging="720"/>
        <w:jc w:val="both"/>
        <w:rPr>
          <w:rFonts w:ascii="Arial" w:hAnsi="Arial" w:cs="Arial"/>
        </w:rPr>
      </w:pPr>
      <w:r w:rsidRPr="00CA451A">
        <w:rPr>
          <w:rFonts w:ascii="Arial" w:hAnsi="Arial" w:cs="Arial"/>
        </w:rPr>
        <w:t xml:space="preserve">Crisp, N., </w:t>
      </w:r>
      <w:proofErr w:type="spellStart"/>
      <w:r w:rsidRPr="00CA451A">
        <w:rPr>
          <w:rFonts w:ascii="Arial" w:hAnsi="Arial" w:cs="Arial"/>
        </w:rPr>
        <w:t>Bamrah</w:t>
      </w:r>
      <w:proofErr w:type="spellEnd"/>
      <w:r w:rsidRPr="00CA451A">
        <w:rPr>
          <w:rFonts w:ascii="Arial" w:hAnsi="Arial" w:cs="Arial"/>
        </w:rPr>
        <w:t xml:space="preserve">, J.S., Morley, J., Augst, C. and Patel, K. (2024). The NHS founding principles are still appropriate today and provide a strong foundation for the future. </w:t>
      </w:r>
      <w:r w:rsidRPr="00CA451A">
        <w:rPr>
          <w:rFonts w:ascii="Arial" w:hAnsi="Arial" w:cs="Arial"/>
          <w:i/>
          <w:iCs/>
        </w:rPr>
        <w:t>BMJ</w:t>
      </w:r>
      <w:r w:rsidRPr="00CA451A">
        <w:rPr>
          <w:rFonts w:ascii="Arial" w:hAnsi="Arial" w:cs="Arial"/>
        </w:rPr>
        <w:t xml:space="preserve">, [online] 384(384), p.e078903. </w:t>
      </w:r>
      <w:proofErr w:type="spellStart"/>
      <w:r w:rsidRPr="00CA451A">
        <w:rPr>
          <w:rFonts w:ascii="Arial" w:hAnsi="Arial" w:cs="Arial"/>
        </w:rPr>
        <w:t>doi:https</w:t>
      </w:r>
      <w:proofErr w:type="spellEnd"/>
      <w:r w:rsidRPr="00CA451A">
        <w:rPr>
          <w:rFonts w:ascii="Arial" w:hAnsi="Arial" w:cs="Arial"/>
        </w:rPr>
        <w:t>://doi.org/10.1136/bmj-2023-078903.</w:t>
      </w:r>
    </w:p>
    <w:p w14:paraId="7E51D7F1" w14:textId="77777777" w:rsidR="0025128A" w:rsidRPr="00CA451A" w:rsidRDefault="0025128A" w:rsidP="00CA451A">
      <w:pPr>
        <w:spacing w:line="360" w:lineRule="auto"/>
        <w:ind w:left="720" w:hanging="720"/>
        <w:jc w:val="both"/>
        <w:rPr>
          <w:rFonts w:ascii="Arial" w:hAnsi="Arial" w:cs="Arial"/>
        </w:rPr>
      </w:pPr>
      <w:r w:rsidRPr="00CA451A">
        <w:rPr>
          <w:rFonts w:ascii="Arial" w:hAnsi="Arial" w:cs="Arial"/>
        </w:rPr>
        <w:t xml:space="preserve">Eaton, G. (2023). Addressing the Challenges Facing the Paramedic Profession in the United Kingdom. </w:t>
      </w:r>
      <w:r w:rsidRPr="00CA451A">
        <w:rPr>
          <w:rFonts w:ascii="Arial" w:hAnsi="Arial" w:cs="Arial"/>
          <w:i/>
          <w:iCs/>
        </w:rPr>
        <w:t>British Medical Bulletin</w:t>
      </w:r>
      <w:r w:rsidRPr="00CA451A">
        <w:rPr>
          <w:rFonts w:ascii="Arial" w:hAnsi="Arial" w:cs="Arial"/>
        </w:rPr>
        <w:t xml:space="preserve">, [online] 148(1), pp.70–78. </w:t>
      </w:r>
      <w:proofErr w:type="spellStart"/>
      <w:r w:rsidRPr="00CA451A">
        <w:rPr>
          <w:rFonts w:ascii="Arial" w:hAnsi="Arial" w:cs="Arial"/>
        </w:rPr>
        <w:t>doi:https</w:t>
      </w:r>
      <w:proofErr w:type="spellEnd"/>
      <w:r w:rsidRPr="00CA451A">
        <w:rPr>
          <w:rFonts w:ascii="Arial" w:hAnsi="Arial" w:cs="Arial"/>
        </w:rPr>
        <w:t>://doi.org/10.1093/</w:t>
      </w:r>
      <w:proofErr w:type="spellStart"/>
      <w:r w:rsidRPr="00CA451A">
        <w:rPr>
          <w:rFonts w:ascii="Arial" w:hAnsi="Arial" w:cs="Arial"/>
        </w:rPr>
        <w:t>bmb</w:t>
      </w:r>
      <w:proofErr w:type="spellEnd"/>
      <w:r w:rsidRPr="00CA451A">
        <w:rPr>
          <w:rFonts w:ascii="Arial" w:hAnsi="Arial" w:cs="Arial"/>
        </w:rPr>
        <w:t>/ldad024.</w:t>
      </w:r>
    </w:p>
    <w:p w14:paraId="24D640B3" w14:textId="77777777" w:rsidR="0025128A" w:rsidRPr="00CA451A" w:rsidRDefault="0025128A" w:rsidP="00CA451A">
      <w:pPr>
        <w:spacing w:line="360" w:lineRule="auto"/>
        <w:ind w:left="720" w:hanging="720"/>
        <w:jc w:val="both"/>
        <w:rPr>
          <w:rFonts w:ascii="Arial" w:hAnsi="Arial" w:cs="Arial"/>
        </w:rPr>
      </w:pPr>
      <w:r w:rsidRPr="00CA451A">
        <w:rPr>
          <w:rFonts w:ascii="Arial" w:hAnsi="Arial" w:cs="Arial"/>
        </w:rPr>
        <w:t xml:space="preserve">Eaton, G., Wong, G., Tierney, S., Roberts, N., Williams, V. and Mahtani, K.R. (2021). Understanding the Role of the Paramedic in Primary care: a Realist Review. </w:t>
      </w:r>
      <w:r w:rsidRPr="00CA451A">
        <w:rPr>
          <w:rFonts w:ascii="Arial" w:hAnsi="Arial" w:cs="Arial"/>
          <w:i/>
          <w:iCs/>
        </w:rPr>
        <w:t>BMC Medicine</w:t>
      </w:r>
      <w:r w:rsidRPr="00CA451A">
        <w:rPr>
          <w:rFonts w:ascii="Arial" w:hAnsi="Arial" w:cs="Arial"/>
        </w:rPr>
        <w:t xml:space="preserve">, [online] 19(1). </w:t>
      </w:r>
      <w:proofErr w:type="spellStart"/>
      <w:r w:rsidRPr="00CA451A">
        <w:rPr>
          <w:rFonts w:ascii="Arial" w:hAnsi="Arial" w:cs="Arial"/>
        </w:rPr>
        <w:t>doi:https</w:t>
      </w:r>
      <w:proofErr w:type="spellEnd"/>
      <w:r w:rsidRPr="00CA451A">
        <w:rPr>
          <w:rFonts w:ascii="Arial" w:hAnsi="Arial" w:cs="Arial"/>
        </w:rPr>
        <w:t>://doi.org/10.1186/s12916-021-02019-z.</w:t>
      </w:r>
    </w:p>
    <w:p w14:paraId="4A7CC827" w14:textId="77777777" w:rsidR="0025128A" w:rsidRPr="00CA451A" w:rsidRDefault="0025128A" w:rsidP="00CA451A">
      <w:pPr>
        <w:spacing w:line="360" w:lineRule="auto"/>
        <w:ind w:left="720" w:hanging="720"/>
        <w:jc w:val="both"/>
        <w:rPr>
          <w:rFonts w:ascii="Arial" w:hAnsi="Arial" w:cs="Arial"/>
        </w:rPr>
      </w:pPr>
      <w:r w:rsidRPr="00CA451A">
        <w:rPr>
          <w:rFonts w:ascii="Arial" w:hAnsi="Arial" w:cs="Arial"/>
        </w:rPr>
        <w:t xml:space="preserve">Evans, B., Khanom, A., Edwards, A., Edwards, B., Farr, A., Foster, T., Fothergill, R., Gripper, P., Gunson, I., Porter, A., Rees, N., Scott, J., Snooks, H. and Watkins, A. (2023). Experiences and views of people who frequently call emergency ambulance services: A qualitative study of UK service users. </w:t>
      </w:r>
      <w:r w:rsidRPr="00CA451A">
        <w:rPr>
          <w:rFonts w:ascii="Arial" w:hAnsi="Arial" w:cs="Arial"/>
          <w:i/>
          <w:iCs/>
        </w:rPr>
        <w:t>Health Expectations</w:t>
      </w:r>
      <w:r w:rsidRPr="00CA451A">
        <w:rPr>
          <w:rFonts w:ascii="Arial" w:hAnsi="Arial" w:cs="Arial"/>
        </w:rPr>
        <w:t xml:space="preserve">, [online] 27(1). </w:t>
      </w:r>
      <w:proofErr w:type="spellStart"/>
      <w:r w:rsidRPr="00CA451A">
        <w:rPr>
          <w:rFonts w:ascii="Arial" w:hAnsi="Arial" w:cs="Arial"/>
        </w:rPr>
        <w:t>doi:https</w:t>
      </w:r>
      <w:proofErr w:type="spellEnd"/>
      <w:r w:rsidRPr="00CA451A">
        <w:rPr>
          <w:rFonts w:ascii="Arial" w:hAnsi="Arial" w:cs="Arial"/>
        </w:rPr>
        <w:t>://doi.org/10.1111/hex.13856.</w:t>
      </w:r>
    </w:p>
    <w:p w14:paraId="301751B1" w14:textId="77777777" w:rsidR="0025128A" w:rsidRPr="00CA451A" w:rsidRDefault="0025128A" w:rsidP="00CA451A">
      <w:pPr>
        <w:spacing w:line="360" w:lineRule="auto"/>
        <w:ind w:left="720" w:hanging="720"/>
        <w:jc w:val="both"/>
        <w:rPr>
          <w:rFonts w:ascii="Arial" w:hAnsi="Arial" w:cs="Arial"/>
        </w:rPr>
      </w:pPr>
      <w:r w:rsidRPr="00CA451A">
        <w:rPr>
          <w:rFonts w:ascii="Arial" w:hAnsi="Arial" w:cs="Arial"/>
        </w:rPr>
        <w:t xml:space="preserve">Freedman, S. and Wolf, R. (2023). </w:t>
      </w:r>
      <w:r w:rsidRPr="00CA451A">
        <w:rPr>
          <w:rFonts w:ascii="Arial" w:hAnsi="Arial" w:cs="Arial"/>
          <w:i/>
          <w:iCs/>
        </w:rPr>
        <w:t>The NHS productivity puzzle</w:t>
      </w:r>
      <w:r w:rsidRPr="00CA451A">
        <w:rPr>
          <w:rFonts w:ascii="Arial" w:hAnsi="Arial" w:cs="Arial"/>
        </w:rPr>
        <w:t>. [online] Available at: https://www.instituteforgovernment.org.uk/sites/default/files/2023-06/nhs-productivity-puzzle.pdf.</w:t>
      </w:r>
    </w:p>
    <w:p w14:paraId="09A5BEC2" w14:textId="77777777" w:rsidR="0025128A" w:rsidRPr="00CA451A" w:rsidRDefault="0025128A" w:rsidP="00CA451A">
      <w:pPr>
        <w:spacing w:line="360" w:lineRule="auto"/>
        <w:ind w:left="720" w:hanging="720"/>
        <w:jc w:val="both"/>
        <w:rPr>
          <w:rFonts w:ascii="Arial" w:hAnsi="Arial" w:cs="Arial"/>
        </w:rPr>
      </w:pPr>
      <w:r w:rsidRPr="00CA451A">
        <w:rPr>
          <w:rFonts w:ascii="Arial" w:hAnsi="Arial" w:cs="Arial"/>
        </w:rPr>
        <w:t xml:space="preserve">Meadley, B. (2025). </w:t>
      </w:r>
      <w:r w:rsidRPr="00CA451A">
        <w:rPr>
          <w:rFonts w:ascii="Arial" w:hAnsi="Arial" w:cs="Arial"/>
          <w:i/>
          <w:iCs/>
        </w:rPr>
        <w:t>Research-focused Careers for Paramedics</w:t>
      </w:r>
      <w:r w:rsidRPr="00CA451A">
        <w:rPr>
          <w:rFonts w:ascii="Arial" w:hAnsi="Arial" w:cs="Arial"/>
        </w:rPr>
        <w:t>. [online] Google Books. Available at: https://books.google.com/books?hl=en&amp;lr=&amp;id=rfhnEQAAQBAJ&amp;oi=fnd&amp;pg=RA1-PA27&amp;dq=history+of+UK+ambulance+services&amp;ots=4RY8HF3UJ1&amp;sig=3tUJ4ORcacOetk_iVSHHoOqc5X8 [Accessed 21 Sep. 2025].</w:t>
      </w:r>
    </w:p>
    <w:p w14:paraId="3693C895" w14:textId="77777777" w:rsidR="0025128A" w:rsidRPr="00CA451A" w:rsidRDefault="0025128A" w:rsidP="00CA451A">
      <w:pPr>
        <w:spacing w:line="360" w:lineRule="auto"/>
        <w:ind w:left="720" w:hanging="720"/>
        <w:jc w:val="both"/>
        <w:rPr>
          <w:rFonts w:ascii="Arial" w:hAnsi="Arial" w:cs="Arial"/>
        </w:rPr>
      </w:pPr>
      <w:r w:rsidRPr="00CA451A">
        <w:rPr>
          <w:rFonts w:ascii="Arial" w:hAnsi="Arial" w:cs="Arial"/>
        </w:rPr>
        <w:t xml:space="preserve">Powell, M. and Williams, I. (2024). What is a ‘National’ ‘Health’ ‘Service’? A keyword analysis of policy documents leading to the formation of the UK NHS. </w:t>
      </w:r>
      <w:r w:rsidRPr="00CA451A">
        <w:rPr>
          <w:rFonts w:ascii="Arial" w:hAnsi="Arial" w:cs="Arial"/>
          <w:i/>
          <w:iCs/>
        </w:rPr>
        <w:t>Health Economics, Policy and Law</w:t>
      </w:r>
      <w:r w:rsidRPr="00CA451A">
        <w:rPr>
          <w:rFonts w:ascii="Arial" w:hAnsi="Arial" w:cs="Arial"/>
        </w:rPr>
        <w:t xml:space="preserve">, [online] 19(3), pp.1–14. </w:t>
      </w:r>
      <w:proofErr w:type="spellStart"/>
      <w:r w:rsidRPr="00CA451A">
        <w:rPr>
          <w:rFonts w:ascii="Arial" w:hAnsi="Arial" w:cs="Arial"/>
        </w:rPr>
        <w:t>doi:https</w:t>
      </w:r>
      <w:proofErr w:type="spellEnd"/>
      <w:r w:rsidRPr="00CA451A">
        <w:rPr>
          <w:rFonts w:ascii="Arial" w:hAnsi="Arial" w:cs="Arial"/>
        </w:rPr>
        <w:t>://doi.org/10.1017/S1744133124000057.</w:t>
      </w:r>
    </w:p>
    <w:p w14:paraId="5E82C721" w14:textId="77777777" w:rsidR="0025128A" w:rsidRPr="00CA451A" w:rsidRDefault="0025128A" w:rsidP="00CA451A">
      <w:pPr>
        <w:spacing w:line="360" w:lineRule="auto"/>
        <w:ind w:left="720" w:hanging="720"/>
        <w:jc w:val="both"/>
        <w:rPr>
          <w:rFonts w:ascii="Arial" w:hAnsi="Arial" w:cs="Arial"/>
        </w:rPr>
      </w:pPr>
      <w:r w:rsidRPr="00CA451A">
        <w:rPr>
          <w:rFonts w:ascii="Arial" w:hAnsi="Arial" w:cs="Arial"/>
        </w:rPr>
        <w:t xml:space="preserve">Seaton, A. (2023). </w:t>
      </w:r>
      <w:r w:rsidRPr="00CA451A">
        <w:rPr>
          <w:rFonts w:ascii="Arial" w:hAnsi="Arial" w:cs="Arial"/>
          <w:i/>
          <w:iCs/>
        </w:rPr>
        <w:t>Our NHS</w:t>
      </w:r>
      <w:r w:rsidRPr="00CA451A">
        <w:rPr>
          <w:rFonts w:ascii="Arial" w:hAnsi="Arial" w:cs="Arial"/>
        </w:rPr>
        <w:t>. [online] Google Books. Available at: https://books.google.com/books?hl=en&amp;lr=&amp;id=Ls3FEAAAQBAJ&amp;oi=fnd&amp;pg=PP1&amp;dq=origins+of+NHS+UK&amp;ots=iVx0CV6Qrw&amp;sig=qPqbk-jCuDOn9ySYxfiBYA1pWBM [Accessed 21 Sep. 2025].</w:t>
      </w:r>
    </w:p>
    <w:p w14:paraId="5A1E365F" w14:textId="77777777" w:rsidR="0025128A" w:rsidRPr="00CA451A" w:rsidRDefault="0025128A" w:rsidP="00CA451A">
      <w:pPr>
        <w:spacing w:line="360" w:lineRule="auto"/>
        <w:jc w:val="both"/>
        <w:rPr>
          <w:rFonts w:ascii="Arial" w:hAnsi="Arial" w:cs="Arial"/>
        </w:rPr>
      </w:pPr>
    </w:p>
    <w:sectPr w:rsidR="0025128A" w:rsidRPr="00CA451A" w:rsidSect="00D712B9">
      <w:foot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FC142" w14:textId="77777777" w:rsidR="00121495" w:rsidRDefault="00121495" w:rsidP="00584F11">
      <w:pPr>
        <w:spacing w:after="0" w:line="240" w:lineRule="auto"/>
      </w:pPr>
      <w:r>
        <w:separator/>
      </w:r>
    </w:p>
  </w:endnote>
  <w:endnote w:type="continuationSeparator" w:id="0">
    <w:p w14:paraId="24B9E171" w14:textId="77777777" w:rsidR="00121495" w:rsidRDefault="00121495" w:rsidP="00584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4791039"/>
      <w:docPartObj>
        <w:docPartGallery w:val="Page Numbers (Bottom of Page)"/>
        <w:docPartUnique/>
      </w:docPartObj>
    </w:sdtPr>
    <w:sdtEndPr>
      <w:rPr>
        <w:noProof/>
      </w:rPr>
    </w:sdtEndPr>
    <w:sdtContent>
      <w:p w14:paraId="033C2F71" w14:textId="77777777" w:rsidR="009F51C3" w:rsidRDefault="009F51C3">
        <w:pPr>
          <w:pStyle w:val="Footer"/>
          <w:jc w:val="center"/>
        </w:pPr>
        <w:r>
          <w:fldChar w:fldCharType="begin"/>
        </w:r>
        <w:r>
          <w:instrText xml:space="preserve"> PAGE   \* MERGEFORMAT </w:instrText>
        </w:r>
        <w:r>
          <w:fldChar w:fldCharType="separate"/>
        </w:r>
        <w:r w:rsidR="006F6CC8">
          <w:rPr>
            <w:noProof/>
          </w:rPr>
          <w:t>3</w:t>
        </w:r>
        <w:r>
          <w:rPr>
            <w:noProof/>
          </w:rPr>
          <w:fldChar w:fldCharType="end"/>
        </w:r>
      </w:p>
    </w:sdtContent>
  </w:sdt>
  <w:p w14:paraId="36F4C543" w14:textId="77777777" w:rsidR="009F51C3" w:rsidRDefault="009F5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1AF30" w14:textId="77777777" w:rsidR="00121495" w:rsidRDefault="00121495" w:rsidP="00584F11">
      <w:pPr>
        <w:spacing w:after="0" w:line="240" w:lineRule="auto"/>
      </w:pPr>
      <w:r>
        <w:separator/>
      </w:r>
    </w:p>
  </w:footnote>
  <w:footnote w:type="continuationSeparator" w:id="0">
    <w:p w14:paraId="015CE1AD" w14:textId="77777777" w:rsidR="00121495" w:rsidRDefault="00121495" w:rsidP="00584F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FEDAC" w14:textId="5E7BC257" w:rsidR="007E75EA" w:rsidRPr="001727C2" w:rsidRDefault="007E75EA">
    <w:pPr>
      <w:pStyle w:val="Header"/>
      <w:rPr>
        <w:sz w:val="28"/>
        <w:szCs w:val="28"/>
        <w:lang w:val="nl-NL"/>
      </w:rPr>
    </w:pPr>
    <w:r w:rsidRPr="001727C2">
      <w:rPr>
        <w:sz w:val="28"/>
        <w:szCs w:val="28"/>
        <w:lang w:val="nl-NL"/>
      </w:rPr>
      <w:t>Student name :</w:t>
    </w:r>
    <w:proofErr w:type="spellStart"/>
    <w:r w:rsidRPr="001727C2">
      <w:rPr>
        <w:sz w:val="28"/>
        <w:szCs w:val="28"/>
        <w:lang w:val="nl-NL"/>
      </w:rPr>
      <w:t>anila</w:t>
    </w:r>
    <w:proofErr w:type="spellEnd"/>
    <w:r w:rsidRPr="001727C2">
      <w:rPr>
        <w:sz w:val="28"/>
        <w:szCs w:val="28"/>
        <w:lang w:val="nl-NL"/>
      </w:rPr>
      <w:t xml:space="preserve"> mansoor </w:t>
    </w:r>
  </w:p>
  <w:p w14:paraId="1ACA1A10" w14:textId="368E143E" w:rsidR="007E75EA" w:rsidRPr="001727C2" w:rsidRDefault="007E75EA">
    <w:pPr>
      <w:pStyle w:val="Header"/>
      <w:rPr>
        <w:sz w:val="28"/>
        <w:szCs w:val="28"/>
        <w:lang w:val="nl-NL"/>
      </w:rPr>
    </w:pPr>
    <w:r w:rsidRPr="001727C2">
      <w:rPr>
        <w:sz w:val="28"/>
        <w:szCs w:val="28"/>
        <w:lang w:val="nl-NL"/>
      </w:rPr>
      <w:t>Student ID:2433628</w:t>
    </w:r>
  </w:p>
  <w:p w14:paraId="59A765C5" w14:textId="7D13414D" w:rsidR="007E75EA" w:rsidRPr="001727C2" w:rsidRDefault="007E75EA">
    <w:pPr>
      <w:pStyle w:val="Header"/>
      <w:rPr>
        <w:sz w:val="28"/>
        <w:szCs w:val="28"/>
        <w:lang w:val="nl-NL"/>
      </w:rPr>
    </w:pPr>
    <w:r w:rsidRPr="001727C2">
      <w:rPr>
        <w:sz w:val="28"/>
        <w:szCs w:val="28"/>
        <w:lang w:val="nl-NL"/>
      </w:rPr>
      <w:t>Module code:LCHS4003</w:t>
    </w:r>
  </w:p>
  <w:p w14:paraId="0232D40F" w14:textId="5EC01B7B" w:rsidR="007E75EA" w:rsidRPr="001727C2" w:rsidRDefault="007E75EA">
    <w:pPr>
      <w:pStyle w:val="Header"/>
      <w:rPr>
        <w:sz w:val="28"/>
        <w:szCs w:val="28"/>
        <w:lang w:val="en-GB"/>
      </w:rPr>
    </w:pPr>
    <w:proofErr w:type="spellStart"/>
    <w:r w:rsidRPr="001727C2">
      <w:rPr>
        <w:sz w:val="28"/>
        <w:szCs w:val="28"/>
        <w:lang w:val="en-GB"/>
      </w:rPr>
      <w:t>Module:introduction</w:t>
    </w:r>
    <w:proofErr w:type="spellEnd"/>
    <w:r w:rsidRPr="001727C2">
      <w:rPr>
        <w:sz w:val="28"/>
        <w:szCs w:val="28"/>
        <w:lang w:val="en-GB"/>
      </w:rPr>
      <w:t xml:space="preserve"> to Health and social care</w:t>
    </w:r>
  </w:p>
  <w:p w14:paraId="7B509A8D" w14:textId="6DDCADAC" w:rsidR="007E75EA" w:rsidRPr="001727C2" w:rsidRDefault="007E75EA">
    <w:pPr>
      <w:pStyle w:val="Header"/>
      <w:rPr>
        <w:sz w:val="28"/>
        <w:szCs w:val="28"/>
        <w:lang w:val="en-GB"/>
      </w:rPr>
    </w:pPr>
    <w:proofErr w:type="spellStart"/>
    <w:r w:rsidRPr="001727C2">
      <w:rPr>
        <w:sz w:val="28"/>
        <w:szCs w:val="28"/>
        <w:lang w:val="en-GB"/>
      </w:rPr>
      <w:t>Leacture:Aishrat</w:t>
    </w:r>
    <w:proofErr w:type="spellEnd"/>
    <w:r w:rsidRPr="001727C2">
      <w:rPr>
        <w:sz w:val="28"/>
        <w:szCs w:val="28"/>
        <w:lang w:val="en-GB"/>
      </w:rPr>
      <w:t xml:space="preserve"> Bakra</w:t>
    </w:r>
  </w:p>
  <w:p w14:paraId="76C400F7" w14:textId="0497712E" w:rsidR="007E75EA" w:rsidRPr="001727C2" w:rsidRDefault="007E75EA">
    <w:pPr>
      <w:pStyle w:val="Header"/>
      <w:rPr>
        <w:sz w:val="28"/>
        <w:szCs w:val="28"/>
        <w:lang w:val="en-GB"/>
      </w:rPr>
    </w:pPr>
    <w:r w:rsidRPr="001727C2">
      <w:rPr>
        <w:sz w:val="28"/>
        <w:szCs w:val="28"/>
        <w:lang w:val="en-GB"/>
      </w:rPr>
      <w:t xml:space="preserve">Assessment </w:t>
    </w:r>
    <w:proofErr w:type="spellStart"/>
    <w:r w:rsidRPr="001727C2">
      <w:rPr>
        <w:sz w:val="28"/>
        <w:szCs w:val="28"/>
        <w:lang w:val="en-GB"/>
      </w:rPr>
      <w:t>Title:portfolio-two</w:t>
    </w:r>
    <w:proofErr w:type="spellEnd"/>
    <w:r w:rsidRPr="001727C2">
      <w:rPr>
        <w:sz w:val="28"/>
        <w:szCs w:val="28"/>
        <w:lang w:val="en-GB"/>
      </w:rPr>
      <w:t xml:space="preserve"> task </w:t>
    </w:r>
  </w:p>
  <w:p w14:paraId="145E79DC" w14:textId="63DD633E" w:rsidR="007E75EA" w:rsidRPr="001727C2" w:rsidRDefault="007E75EA">
    <w:pPr>
      <w:pStyle w:val="Header"/>
      <w:rPr>
        <w:sz w:val="28"/>
        <w:szCs w:val="28"/>
        <w:lang w:val="en-GB"/>
      </w:rPr>
    </w:pPr>
    <w:r w:rsidRPr="001727C2">
      <w:rPr>
        <w:sz w:val="28"/>
        <w:szCs w:val="28"/>
        <w:lang w:val="en-GB"/>
      </w:rPr>
      <w:t xml:space="preserve">Poster Topic :ambulance service </w:t>
    </w:r>
  </w:p>
  <w:p w14:paraId="74C080EF" w14:textId="322AE907" w:rsidR="007E75EA" w:rsidRPr="001727C2" w:rsidRDefault="007E75EA">
    <w:pPr>
      <w:pStyle w:val="Header"/>
      <w:rPr>
        <w:sz w:val="28"/>
        <w:szCs w:val="28"/>
        <w:lang w:val="en-GB"/>
      </w:rPr>
    </w:pPr>
    <w:r w:rsidRPr="001727C2">
      <w:rPr>
        <w:sz w:val="28"/>
        <w:szCs w:val="28"/>
        <w:lang w:val="en-GB"/>
      </w:rPr>
      <w:t>Date:</w:t>
    </w:r>
    <w:r w:rsidR="00B52030" w:rsidRPr="001727C2">
      <w:rPr>
        <w:sz w:val="28"/>
        <w:szCs w:val="28"/>
        <w:lang w:val="en-GB"/>
      </w:rPr>
      <w:t>9</w:t>
    </w:r>
    <w:r w:rsidR="00B52030" w:rsidRPr="001727C2">
      <w:rPr>
        <w:sz w:val="28"/>
        <w:szCs w:val="28"/>
        <w:vertAlign w:val="superscript"/>
        <w:lang w:val="en-GB"/>
      </w:rPr>
      <w:t xml:space="preserve">th </w:t>
    </w:r>
    <w:r w:rsidR="00B52030" w:rsidRPr="001727C2">
      <w:rPr>
        <w:sz w:val="28"/>
        <w:szCs w:val="28"/>
        <w:lang w:val="en-GB"/>
      </w:rPr>
      <w:t>October,2025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754A"/>
    <w:rsid w:val="000759D9"/>
    <w:rsid w:val="00121495"/>
    <w:rsid w:val="00144A90"/>
    <w:rsid w:val="001727C2"/>
    <w:rsid w:val="001D0491"/>
    <w:rsid w:val="0025128A"/>
    <w:rsid w:val="002765E9"/>
    <w:rsid w:val="002E0840"/>
    <w:rsid w:val="00326E96"/>
    <w:rsid w:val="00363E45"/>
    <w:rsid w:val="004073C0"/>
    <w:rsid w:val="004743A5"/>
    <w:rsid w:val="004A1968"/>
    <w:rsid w:val="004C5E03"/>
    <w:rsid w:val="00584F11"/>
    <w:rsid w:val="0059591F"/>
    <w:rsid w:val="005C0155"/>
    <w:rsid w:val="00606AD4"/>
    <w:rsid w:val="00615DFB"/>
    <w:rsid w:val="006B3A83"/>
    <w:rsid w:val="006B48AB"/>
    <w:rsid w:val="006F6CC8"/>
    <w:rsid w:val="007B2E2B"/>
    <w:rsid w:val="007E0276"/>
    <w:rsid w:val="007E75EA"/>
    <w:rsid w:val="0086362D"/>
    <w:rsid w:val="00877FA3"/>
    <w:rsid w:val="00896B84"/>
    <w:rsid w:val="008A46E2"/>
    <w:rsid w:val="00936C2B"/>
    <w:rsid w:val="00965C93"/>
    <w:rsid w:val="009F51C3"/>
    <w:rsid w:val="00A42A00"/>
    <w:rsid w:val="00A97F92"/>
    <w:rsid w:val="00AF65FA"/>
    <w:rsid w:val="00B52030"/>
    <w:rsid w:val="00B629FD"/>
    <w:rsid w:val="00BC040B"/>
    <w:rsid w:val="00CA451A"/>
    <w:rsid w:val="00D132EE"/>
    <w:rsid w:val="00D712B9"/>
    <w:rsid w:val="00DC7C67"/>
    <w:rsid w:val="00E70093"/>
    <w:rsid w:val="00EE57E8"/>
    <w:rsid w:val="00F0560F"/>
    <w:rsid w:val="00F2754A"/>
    <w:rsid w:val="00FE2B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981BD6"/>
  <w15:chartTrackingRefBased/>
  <w15:docId w15:val="{E022B89F-08D2-49CA-8D72-16E7D993C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C67"/>
    <w:pPr>
      <w:keepNext/>
      <w:keepLines/>
      <w:spacing w:before="240" w:after="0" w:line="360" w:lineRule="auto"/>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A97F92"/>
    <w:pPr>
      <w:keepNext/>
      <w:keepLines/>
      <w:spacing w:before="40" w:after="0" w:line="360" w:lineRule="auto"/>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C67"/>
    <w:rPr>
      <w:rFonts w:ascii="Arial" w:eastAsiaTheme="majorEastAsia" w:hAnsi="Arial" w:cstheme="majorBidi"/>
      <w:b/>
      <w:szCs w:val="32"/>
    </w:rPr>
  </w:style>
  <w:style w:type="paragraph" w:styleId="TOCHeading">
    <w:name w:val="TOC Heading"/>
    <w:basedOn w:val="Heading1"/>
    <w:next w:val="Normal"/>
    <w:uiPriority w:val="39"/>
    <w:unhideWhenUsed/>
    <w:qFormat/>
    <w:rsid w:val="00584F11"/>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84F11"/>
    <w:pPr>
      <w:spacing w:after="100"/>
    </w:pPr>
  </w:style>
  <w:style w:type="character" w:styleId="Hyperlink">
    <w:name w:val="Hyperlink"/>
    <w:basedOn w:val="DefaultParagraphFont"/>
    <w:uiPriority w:val="99"/>
    <w:unhideWhenUsed/>
    <w:rsid w:val="00584F11"/>
    <w:rPr>
      <w:color w:val="0563C1" w:themeColor="hyperlink"/>
      <w:u w:val="single"/>
    </w:rPr>
  </w:style>
  <w:style w:type="paragraph" w:styleId="Header">
    <w:name w:val="header"/>
    <w:basedOn w:val="Normal"/>
    <w:link w:val="HeaderChar"/>
    <w:uiPriority w:val="99"/>
    <w:unhideWhenUsed/>
    <w:rsid w:val="00584F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F11"/>
  </w:style>
  <w:style w:type="paragraph" w:styleId="Footer">
    <w:name w:val="footer"/>
    <w:basedOn w:val="Normal"/>
    <w:link w:val="FooterChar"/>
    <w:uiPriority w:val="99"/>
    <w:unhideWhenUsed/>
    <w:rsid w:val="00584F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F11"/>
  </w:style>
  <w:style w:type="character" w:customStyle="1" w:styleId="Heading2Char">
    <w:name w:val="Heading 2 Char"/>
    <w:basedOn w:val="DefaultParagraphFont"/>
    <w:link w:val="Heading2"/>
    <w:uiPriority w:val="9"/>
    <w:rsid w:val="00A97F92"/>
    <w:rPr>
      <w:rFonts w:ascii="Arial" w:eastAsiaTheme="majorEastAsia" w:hAnsi="Arial" w:cstheme="majorBidi"/>
      <w:b/>
      <w:szCs w:val="26"/>
    </w:rPr>
  </w:style>
  <w:style w:type="paragraph" w:styleId="TOC2">
    <w:name w:val="toc 2"/>
    <w:basedOn w:val="Normal"/>
    <w:next w:val="Normal"/>
    <w:autoRedefine/>
    <w:uiPriority w:val="39"/>
    <w:unhideWhenUsed/>
    <w:rsid w:val="00A97F92"/>
    <w:pPr>
      <w:spacing w:after="100"/>
      <w:ind w:left="220"/>
    </w:pPr>
  </w:style>
  <w:style w:type="paragraph" w:styleId="NoSpacing">
    <w:name w:val="No Spacing"/>
    <w:link w:val="NoSpacingChar"/>
    <w:uiPriority w:val="1"/>
    <w:qFormat/>
    <w:rsid w:val="00D712B9"/>
    <w:pPr>
      <w:spacing w:after="0" w:line="240" w:lineRule="auto"/>
    </w:pPr>
    <w:rPr>
      <w:rFonts w:eastAsiaTheme="minorEastAsia"/>
    </w:rPr>
  </w:style>
  <w:style w:type="character" w:customStyle="1" w:styleId="NoSpacingChar">
    <w:name w:val="No Spacing Char"/>
    <w:basedOn w:val="DefaultParagraphFont"/>
    <w:link w:val="NoSpacing"/>
    <w:uiPriority w:val="1"/>
    <w:rsid w:val="00D712B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50380">
      <w:bodyDiv w:val="1"/>
      <w:marLeft w:val="0"/>
      <w:marRight w:val="0"/>
      <w:marTop w:val="0"/>
      <w:marBottom w:val="0"/>
      <w:divBdr>
        <w:top w:val="none" w:sz="0" w:space="0" w:color="auto"/>
        <w:left w:val="none" w:sz="0" w:space="0" w:color="auto"/>
        <w:bottom w:val="none" w:sz="0" w:space="0" w:color="auto"/>
        <w:right w:val="none" w:sz="0" w:space="0" w:color="auto"/>
      </w:divBdr>
    </w:div>
    <w:div w:id="512302300">
      <w:bodyDiv w:val="1"/>
      <w:marLeft w:val="0"/>
      <w:marRight w:val="0"/>
      <w:marTop w:val="0"/>
      <w:marBottom w:val="0"/>
      <w:divBdr>
        <w:top w:val="none" w:sz="0" w:space="0" w:color="auto"/>
        <w:left w:val="none" w:sz="0" w:space="0" w:color="auto"/>
        <w:bottom w:val="none" w:sz="0" w:space="0" w:color="auto"/>
        <w:right w:val="none" w:sz="0" w:space="0" w:color="auto"/>
      </w:divBdr>
    </w:div>
    <w:div w:id="732897805">
      <w:bodyDiv w:val="1"/>
      <w:marLeft w:val="0"/>
      <w:marRight w:val="0"/>
      <w:marTop w:val="0"/>
      <w:marBottom w:val="0"/>
      <w:divBdr>
        <w:top w:val="none" w:sz="0" w:space="0" w:color="auto"/>
        <w:left w:val="none" w:sz="0" w:space="0" w:color="auto"/>
        <w:bottom w:val="none" w:sz="0" w:space="0" w:color="auto"/>
        <w:right w:val="none" w:sz="0" w:space="0" w:color="auto"/>
      </w:divBdr>
    </w:div>
    <w:div w:id="857816048">
      <w:bodyDiv w:val="1"/>
      <w:marLeft w:val="0"/>
      <w:marRight w:val="0"/>
      <w:marTop w:val="0"/>
      <w:marBottom w:val="0"/>
      <w:divBdr>
        <w:top w:val="none" w:sz="0" w:space="0" w:color="auto"/>
        <w:left w:val="none" w:sz="0" w:space="0" w:color="auto"/>
        <w:bottom w:val="none" w:sz="0" w:space="0" w:color="auto"/>
        <w:right w:val="none" w:sz="0" w:space="0" w:color="auto"/>
      </w:divBdr>
    </w:div>
    <w:div w:id="1162508626">
      <w:bodyDiv w:val="1"/>
      <w:marLeft w:val="0"/>
      <w:marRight w:val="0"/>
      <w:marTop w:val="0"/>
      <w:marBottom w:val="0"/>
      <w:divBdr>
        <w:top w:val="none" w:sz="0" w:space="0" w:color="auto"/>
        <w:left w:val="none" w:sz="0" w:space="0" w:color="auto"/>
        <w:bottom w:val="none" w:sz="0" w:space="0" w:color="auto"/>
        <w:right w:val="none" w:sz="0" w:space="0" w:color="auto"/>
      </w:divBdr>
    </w:div>
    <w:div w:id="1216239309">
      <w:bodyDiv w:val="1"/>
      <w:marLeft w:val="0"/>
      <w:marRight w:val="0"/>
      <w:marTop w:val="0"/>
      <w:marBottom w:val="0"/>
      <w:divBdr>
        <w:top w:val="none" w:sz="0" w:space="0" w:color="auto"/>
        <w:left w:val="none" w:sz="0" w:space="0" w:color="auto"/>
        <w:bottom w:val="none" w:sz="0" w:space="0" w:color="auto"/>
        <w:right w:val="none" w:sz="0" w:space="0" w:color="auto"/>
      </w:divBdr>
    </w:div>
    <w:div w:id="1305618909">
      <w:bodyDiv w:val="1"/>
      <w:marLeft w:val="0"/>
      <w:marRight w:val="0"/>
      <w:marTop w:val="0"/>
      <w:marBottom w:val="0"/>
      <w:divBdr>
        <w:top w:val="none" w:sz="0" w:space="0" w:color="auto"/>
        <w:left w:val="none" w:sz="0" w:space="0" w:color="auto"/>
        <w:bottom w:val="none" w:sz="0" w:space="0" w:color="auto"/>
        <w:right w:val="none" w:sz="0" w:space="0" w:color="auto"/>
      </w:divBdr>
      <w:divsChild>
        <w:div w:id="2061317666">
          <w:marLeft w:val="0"/>
          <w:marRight w:val="0"/>
          <w:marTop w:val="0"/>
          <w:marBottom w:val="0"/>
          <w:divBdr>
            <w:top w:val="none" w:sz="0" w:space="0" w:color="auto"/>
            <w:left w:val="none" w:sz="0" w:space="0" w:color="auto"/>
            <w:bottom w:val="none" w:sz="0" w:space="0" w:color="auto"/>
            <w:right w:val="none" w:sz="0" w:space="0" w:color="auto"/>
          </w:divBdr>
        </w:div>
      </w:divsChild>
    </w:div>
    <w:div w:id="1354259783">
      <w:bodyDiv w:val="1"/>
      <w:marLeft w:val="0"/>
      <w:marRight w:val="0"/>
      <w:marTop w:val="0"/>
      <w:marBottom w:val="0"/>
      <w:divBdr>
        <w:top w:val="none" w:sz="0" w:space="0" w:color="auto"/>
        <w:left w:val="none" w:sz="0" w:space="0" w:color="auto"/>
        <w:bottom w:val="none" w:sz="0" w:space="0" w:color="auto"/>
        <w:right w:val="none" w:sz="0" w:space="0" w:color="auto"/>
      </w:divBdr>
    </w:div>
    <w:div w:id="191739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2025-09-22T00:00:00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1890E6-8753-48C8-80F8-BCB537DE2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1111</Words>
  <Characters>6337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Healthcare services</vt:lpstr>
    </vt:vector>
  </TitlesOfParts>
  <Company/>
  <LinksUpToDate>false</LinksUpToDate>
  <CharactersWithSpaces>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Healthcare services</dc:title>
  <dc:subject>Anila</dc:subject>
  <dc:creator>pc</dc:creator>
  <cp:keywords/>
  <dc:description/>
  <cp:lastModifiedBy>Anila Mansoor (2433628)</cp:lastModifiedBy>
  <cp:revision>2</cp:revision>
  <dcterms:created xsi:type="dcterms:W3CDTF">2025-10-09T10:00:00Z</dcterms:created>
  <dcterms:modified xsi:type="dcterms:W3CDTF">2025-10-09T10:00:00Z</dcterms:modified>
</cp:coreProperties>
</file>