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3A1C5C" w:rsidP="008C4441">
            <w:pPr>
              <w:rPr>
                <w:rFonts w:ascii="Arial" w:hAnsi="Arial" w:cs="Arial"/>
                <w:sz w:val="22"/>
                <w:szCs w:val="22"/>
              </w:rPr>
            </w:pPr>
            <w:r>
              <w:rPr>
                <w:rFonts w:ascii="Arial" w:hAnsi="Arial" w:cs="Arial"/>
                <w:sz w:val="22"/>
                <w:szCs w:val="22"/>
              </w:rPr>
              <w:t>Daniel Schell</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A1C5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3A1C5C" w:rsidP="008C4441">
            <w:pPr>
              <w:rPr>
                <w:rFonts w:ascii="Arial" w:hAnsi="Arial" w:cs="Arial"/>
                <w:sz w:val="22"/>
                <w:szCs w:val="22"/>
              </w:rPr>
            </w:pPr>
            <w:r w:rsidRPr="003A1C5C">
              <w:rPr>
                <w:rFonts w:ascii="Arial" w:hAnsi="Arial" w:cs="Arial"/>
                <w:sz w:val="22"/>
                <w:szCs w:val="22"/>
              </w:rPr>
              <w:t>UWTSD – BSc Psychology</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3A1C5C"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3A1C5C" w:rsidP="008C4441">
            <w:pPr>
              <w:rPr>
                <w:rFonts w:ascii="Arial" w:hAnsi="Arial" w:cs="Arial"/>
                <w:sz w:val="22"/>
                <w:szCs w:val="22"/>
              </w:rPr>
            </w:pPr>
            <w:r w:rsidRPr="003A1C5C">
              <w:rPr>
                <w:rFonts w:ascii="Arial" w:hAnsi="Arial" w:cs="Arial"/>
                <w:sz w:val="22"/>
                <w:szCs w:val="22"/>
              </w:rPr>
              <w:t>dschell.150743@uwtsd.ac.uk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3A1C5C" w:rsidP="008C4441">
            <w:pPr>
              <w:rPr>
                <w:rFonts w:ascii="Arial" w:hAnsi="Arial" w:cs="Arial"/>
                <w:sz w:val="22"/>
                <w:szCs w:val="22"/>
              </w:rPr>
            </w:pPr>
            <w:r>
              <w:rPr>
                <w:rFonts w:ascii="Arial" w:hAnsi="Arial" w:cs="Arial"/>
                <w:sz w:val="22"/>
                <w:szCs w:val="22"/>
              </w:rPr>
              <w:t>07578381519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3A1C5C" w:rsidP="00090CF7">
            <w:pPr>
              <w:rPr>
                <w:rFonts w:ascii="Arial" w:hAnsi="Arial" w:cs="Arial"/>
                <w:sz w:val="22"/>
                <w:szCs w:val="22"/>
              </w:rPr>
            </w:pPr>
            <w:r>
              <w:rPr>
                <w:rFonts w:ascii="Arial" w:hAnsi="Arial" w:cs="Arial"/>
                <w:sz w:val="22"/>
                <w:szCs w:val="22"/>
              </w:rPr>
              <w:t>150743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3A1C5C" w:rsidP="00090CF7">
            <w:pPr>
              <w:rPr>
                <w:rFonts w:ascii="Arial" w:hAnsi="Arial" w:cs="Arial"/>
                <w:sz w:val="22"/>
                <w:szCs w:val="22"/>
              </w:rPr>
            </w:pPr>
            <w:r w:rsidRPr="003A1C5C">
              <w:rPr>
                <w:rFonts w:ascii="Arial" w:hAnsi="Arial" w:cs="Arial"/>
                <w:sz w:val="22"/>
                <w:szCs w:val="22"/>
              </w:rPr>
              <w:t>BSc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A1C5C" w:rsidP="00090CF7">
            <w:pPr>
              <w:rPr>
                <w:rFonts w:ascii="Arial" w:hAnsi="Arial" w:cs="Arial"/>
                <w:sz w:val="22"/>
                <w:szCs w:val="22"/>
              </w:rPr>
            </w:pPr>
            <w:r>
              <w:rPr>
                <w:rFonts w:ascii="Arial" w:hAnsi="Arial" w:cs="Arial"/>
                <w:sz w:val="22"/>
                <w:szCs w:val="22"/>
              </w:rPr>
              <w:t xml:space="preserve">Dr </w:t>
            </w:r>
            <w:r w:rsidRPr="003A1C5C">
              <w:rPr>
                <w:rFonts w:ascii="Arial" w:hAnsi="Arial" w:cs="Arial"/>
                <w:sz w:val="22"/>
                <w:szCs w:val="22"/>
              </w:rPr>
              <w:t>Judith Marshall</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3A1C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3A1C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3A1C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3A1C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13746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A1C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3A1C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3A1C5C" w:rsidRDefault="003A1C5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BPS code of ethics and conduct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3A1C5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3A1C5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1374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1374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3A1C5C">
        <w:tc>
          <w:tcPr>
            <w:tcW w:w="6232" w:type="dxa"/>
            <w:gridSpan w:val="2"/>
            <w:shd w:val="clear" w:color="auto" w:fill="F2F2F2" w:themeFill="background1" w:themeFillShade="F2"/>
          </w:tcPr>
          <w:p w:rsidR="00C32EFB" w:rsidRPr="004C3A0B" w:rsidRDefault="00C32EFB" w:rsidP="003A1C5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3A1C5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13746B" w:rsidP="003A1C5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3A1C5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3A1C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374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374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A1C5C" w:rsidP="003C07E3">
            <w:pPr>
              <w:rPr>
                <w:rFonts w:ascii="Arial" w:hAnsi="Arial" w:cs="Arial"/>
                <w:sz w:val="22"/>
                <w:szCs w:val="22"/>
              </w:rPr>
            </w:pPr>
            <w:r w:rsidRPr="003A1C5C">
              <w:rPr>
                <w:rFonts w:ascii="Arial" w:hAnsi="Arial" w:cs="Arial"/>
                <w:sz w:val="22"/>
                <w:szCs w:val="22"/>
              </w:rPr>
              <w:t>Knowledge of, and attitudes towards traditional and non-traditional treatments for anxiety and depression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A1C5C" w:rsidP="003C07E3">
            <w:pPr>
              <w:rPr>
                <w:rFonts w:ascii="Arial" w:hAnsi="Arial" w:cs="Arial"/>
                <w:sz w:val="22"/>
                <w:szCs w:val="22"/>
              </w:rPr>
            </w:pPr>
            <w:r w:rsidRPr="003A1C5C">
              <w:rPr>
                <w:rFonts w:ascii="Arial" w:hAnsi="Arial" w:cs="Arial"/>
                <w:sz w:val="22"/>
                <w:szCs w:val="22"/>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A1C5C" w:rsidP="003C07E3">
            <w:pPr>
              <w:rPr>
                <w:rFonts w:ascii="Arial" w:hAnsi="Arial" w:cs="Arial"/>
                <w:sz w:val="22"/>
                <w:szCs w:val="22"/>
              </w:rPr>
            </w:pPr>
            <w:r w:rsidRPr="003A1C5C">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3A1C5C" w:rsidRDefault="002A152D" w:rsidP="009D2E0B">
            <w:pPr>
              <w:autoSpaceDE w:val="0"/>
              <w:autoSpaceDN w:val="0"/>
              <w:adjustRightInd w:val="0"/>
              <w:rPr>
                <w:rFonts w:ascii="Arial" w:hAnsi="Arial" w:cs="Arial"/>
                <w:b/>
                <w:bCs/>
                <w:sz w:val="22"/>
                <w:szCs w:val="22"/>
              </w:rPr>
            </w:pPr>
            <w:r w:rsidRPr="003A1C5C">
              <w:rPr>
                <w:rFonts w:ascii="Arial" w:hAnsi="Arial" w:cs="Arial"/>
                <w:b/>
                <w:bCs/>
                <w:sz w:val="22"/>
                <w:szCs w:val="22"/>
              </w:rPr>
              <w:t>Purpose of Research Activity</w:t>
            </w:r>
          </w:p>
          <w:p w:rsidR="003A1C5C" w:rsidRPr="003A1C5C" w:rsidRDefault="003A1C5C" w:rsidP="003A1C5C">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According to psychologist Serge Moscovici, social representation theory is a set of values, beliefs and practices, mostly shared among groups and is an identified theory within social psychology. The social representation theory attempts to explore how scientific knowledge becomes ‘socialised’ into everyday common sense. (</w:t>
            </w:r>
            <w:proofErr w:type="spellStart"/>
            <w:r w:rsidRPr="0013746B">
              <w:rPr>
                <w:rFonts w:ascii="Arial" w:hAnsi="Arial" w:cs="Arial"/>
                <w:sz w:val="22"/>
                <w:szCs w:val="22"/>
              </w:rPr>
              <w:t>Jodelet</w:t>
            </w:r>
            <w:proofErr w:type="spellEnd"/>
            <w:r w:rsidRPr="0013746B">
              <w:rPr>
                <w:rFonts w:ascii="Arial" w:hAnsi="Arial" w:cs="Arial"/>
                <w:sz w:val="22"/>
                <w:szCs w:val="22"/>
              </w:rPr>
              <w:t xml:space="preserve">, 1991) conducted a study based upon social representation of madness within a small community in rural France. She found that the mentally ill individuals living as lodgers within the community were identified as ‘tramps’ or ‘idiots’. This allowed the community to classify a set of characteristics to these mentally ill lodgers. This may have been due to the knowledge majority making this claim among the lodgers, resulting in the specific characteristics ‘tramps’ and ‘idiots’. This theory relates to the researcher’s study as it also aims to explore the socialised (attitudes) and knowledge aspects of a group of individuals.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In relation to the correlation between both attitudes of and knowledge towards traditional and non-traditional treatments for anxiety and depression, an article regarding the ‘Correlation between drug treatment adherence and lithium treatment attitudes and knowledge by bipolar patients’ does in fact have major significance to the correlation aspect of the researchers study, (Rosa et al., 2007).  Rosa’s study claims that non-adherence should always be tested when a failure in bipolar treatments. To test this claim, the study included 106 bipolar patients under the lithium treatment at the hospital de </w:t>
            </w:r>
            <w:proofErr w:type="spellStart"/>
            <w:r w:rsidRPr="0013746B">
              <w:rPr>
                <w:rFonts w:ascii="Arial" w:hAnsi="Arial" w:cs="Arial"/>
                <w:sz w:val="22"/>
                <w:szCs w:val="22"/>
              </w:rPr>
              <w:t>Clínicas</w:t>
            </w:r>
            <w:proofErr w:type="spellEnd"/>
            <w:r w:rsidRPr="0013746B">
              <w:rPr>
                <w:rFonts w:ascii="Arial" w:hAnsi="Arial" w:cs="Arial"/>
                <w:sz w:val="22"/>
                <w:szCs w:val="22"/>
              </w:rPr>
              <w:t xml:space="preserve">. Each of these participants were required to complete both a lithium attitudes questionnaire, lithium knowledge test, medication adherence rating scale and used plasma red blood cells lithium measurements to assess their medication adherence, (Rosa et al., 2007). The results of this study indicated that the level of knowledge of the participants has a direct correlation to the participants attitudes.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The main objective of Rosa’s study main objective was to identify the correlation between attitudes of and knowledge towards the lithium treatments for the bipolar disorder, also supporting the researcher’s hypotheses. However, despite this, a key limiting factor to this study is that it is only considering one treatment for bipolar, rather than identifying and exploring a number of them. Although the study has a great emphasis on the lithium treatment and has explore this in great detail, the study’s results may have been strengthened as they would have been able to allocate more potential forms of treatment to their study.   </w:t>
            </w:r>
          </w:p>
          <w:p w:rsidR="0013746B" w:rsidRPr="0013746B" w:rsidRDefault="0013746B" w:rsidP="0013746B">
            <w:pPr>
              <w:rPr>
                <w:rFonts w:ascii="Arial" w:hAnsi="Arial" w:cs="Arial"/>
                <w:sz w:val="22"/>
                <w:szCs w:val="22"/>
              </w:rPr>
            </w:pPr>
            <w:r w:rsidRPr="0013746B">
              <w:rPr>
                <w:rFonts w:ascii="Arial" w:hAnsi="Arial" w:cs="Arial"/>
                <w:sz w:val="22"/>
                <w:szCs w:val="22"/>
              </w:rPr>
              <w:lastRenderedPageBreak/>
              <w:t>A wider focus was taken by Stone and Merlo (2011), who researched the link between college students’ attitudes towards mental illness and use of psychiatric medication.  They found that less-stigmatized beliefs, e.g. treatability, were linked to the likelihood of misusing such medication, while those with more stigmatized attitudes were less likely to believe in the efficacy of psychiatric medication were less likely to abuse such medication.</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Anxiety and depression are commonly diagnosed within student populations (e.g. </w:t>
            </w:r>
            <w:proofErr w:type="spellStart"/>
            <w:r w:rsidRPr="0013746B">
              <w:rPr>
                <w:rFonts w:ascii="Arial" w:hAnsi="Arial" w:cs="Arial"/>
                <w:sz w:val="22"/>
                <w:szCs w:val="22"/>
              </w:rPr>
              <w:t>Beiter</w:t>
            </w:r>
            <w:proofErr w:type="spellEnd"/>
            <w:r w:rsidRPr="0013746B">
              <w:rPr>
                <w:rFonts w:ascii="Arial" w:hAnsi="Arial" w:cs="Arial"/>
                <w:sz w:val="22"/>
                <w:szCs w:val="22"/>
              </w:rPr>
              <w:t xml:space="preserve"> </w:t>
            </w:r>
            <w:proofErr w:type="spellStart"/>
            <w:r w:rsidRPr="0013746B">
              <w:rPr>
                <w:rFonts w:ascii="Arial" w:hAnsi="Arial" w:cs="Arial"/>
                <w:sz w:val="22"/>
                <w:szCs w:val="22"/>
              </w:rPr>
              <w:t>etal</w:t>
            </w:r>
            <w:proofErr w:type="spellEnd"/>
            <w:r w:rsidRPr="0013746B">
              <w:rPr>
                <w:rFonts w:ascii="Arial" w:hAnsi="Arial" w:cs="Arial"/>
                <w:sz w:val="22"/>
                <w:szCs w:val="22"/>
              </w:rPr>
              <w:t xml:space="preserve">, 2015; Eisenberg et al, 2007). Therefore the purpose of this research study is to identify and explore the correlation between university students’ knowledge of, and attitudes towards traditional (medication) and non-traditional (therapies) treatment methods for depression and anxiety. </w:t>
            </w:r>
          </w:p>
          <w:p w:rsidR="0013746B" w:rsidRPr="0013746B" w:rsidRDefault="0013746B" w:rsidP="0013746B">
            <w:pPr>
              <w:rPr>
                <w:rFonts w:ascii="Arial" w:hAnsi="Arial" w:cs="Arial"/>
                <w:sz w:val="22"/>
                <w:szCs w:val="22"/>
              </w:rPr>
            </w:pPr>
          </w:p>
          <w:p w:rsid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References</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proofErr w:type="spellStart"/>
            <w:r w:rsidRPr="0013746B">
              <w:rPr>
                <w:rFonts w:ascii="Arial" w:hAnsi="Arial" w:cs="Arial"/>
                <w:sz w:val="22"/>
                <w:szCs w:val="22"/>
              </w:rPr>
              <w:t>Beiter</w:t>
            </w:r>
            <w:proofErr w:type="spellEnd"/>
            <w:r w:rsidRPr="0013746B">
              <w:rPr>
                <w:rFonts w:ascii="Arial" w:hAnsi="Arial" w:cs="Arial"/>
                <w:sz w:val="22"/>
                <w:szCs w:val="22"/>
              </w:rPr>
              <w:t xml:space="preserve"> R., Nash, R. </w:t>
            </w:r>
            <w:proofErr w:type="spellStart"/>
            <w:r w:rsidRPr="0013746B">
              <w:rPr>
                <w:rFonts w:ascii="Arial" w:hAnsi="Arial" w:cs="Arial"/>
                <w:sz w:val="22"/>
                <w:szCs w:val="22"/>
              </w:rPr>
              <w:t>McCrady</w:t>
            </w:r>
            <w:proofErr w:type="spellEnd"/>
            <w:r w:rsidRPr="0013746B">
              <w:rPr>
                <w:rFonts w:ascii="Arial" w:hAnsi="Arial" w:cs="Arial"/>
                <w:sz w:val="22"/>
                <w:szCs w:val="22"/>
              </w:rPr>
              <w:t xml:space="preserve">, M., Rhoades, D., </w:t>
            </w:r>
            <w:proofErr w:type="spellStart"/>
            <w:r w:rsidRPr="0013746B">
              <w:rPr>
                <w:rFonts w:ascii="Arial" w:hAnsi="Arial" w:cs="Arial"/>
                <w:sz w:val="22"/>
                <w:szCs w:val="22"/>
              </w:rPr>
              <w:t>Linscomb</w:t>
            </w:r>
            <w:proofErr w:type="spellEnd"/>
            <w:r w:rsidRPr="0013746B">
              <w:rPr>
                <w:rFonts w:ascii="Arial" w:hAnsi="Arial" w:cs="Arial"/>
                <w:sz w:val="22"/>
                <w:szCs w:val="22"/>
              </w:rPr>
              <w:t xml:space="preserve">, M., </w:t>
            </w:r>
            <w:proofErr w:type="spellStart"/>
            <w:r w:rsidRPr="0013746B">
              <w:rPr>
                <w:rFonts w:ascii="Arial" w:hAnsi="Arial" w:cs="Arial"/>
                <w:sz w:val="22"/>
                <w:szCs w:val="22"/>
              </w:rPr>
              <w:t>Clarahan</w:t>
            </w:r>
            <w:proofErr w:type="spellEnd"/>
            <w:r w:rsidRPr="0013746B">
              <w:rPr>
                <w:rFonts w:ascii="Arial" w:hAnsi="Arial" w:cs="Arial"/>
                <w:sz w:val="22"/>
                <w:szCs w:val="22"/>
              </w:rPr>
              <w:t xml:space="preserve">, M., </w:t>
            </w:r>
            <w:proofErr w:type="spellStart"/>
            <w:r w:rsidRPr="0013746B">
              <w:rPr>
                <w:rFonts w:ascii="Arial" w:hAnsi="Arial" w:cs="Arial"/>
                <w:sz w:val="22"/>
                <w:szCs w:val="22"/>
              </w:rPr>
              <w:t>Sammut</w:t>
            </w:r>
            <w:proofErr w:type="spellEnd"/>
            <w:r w:rsidRPr="0013746B">
              <w:rPr>
                <w:rFonts w:ascii="Arial" w:hAnsi="Arial" w:cs="Arial"/>
                <w:sz w:val="22"/>
                <w:szCs w:val="22"/>
              </w:rPr>
              <w:t xml:space="preserve"> S. (2015).  The prevalence and correlates of depression, anxiety, and stress in a sample of college students.  Journal of Affective Disorders 173 (2015) 90–96</w:t>
            </w:r>
          </w:p>
          <w:p w:rsidR="0013746B" w:rsidRDefault="0013746B" w:rsidP="0013746B">
            <w:pPr>
              <w:rPr>
                <w:rFonts w:ascii="Arial" w:hAnsi="Arial" w:cs="Arial"/>
                <w:sz w:val="22"/>
                <w:szCs w:val="22"/>
              </w:rPr>
            </w:pPr>
          </w:p>
          <w:p w:rsidR="0013746B" w:rsidRDefault="0013746B" w:rsidP="0013746B">
            <w:pPr>
              <w:rPr>
                <w:rFonts w:ascii="Arial" w:hAnsi="Arial" w:cs="Arial"/>
                <w:sz w:val="22"/>
                <w:szCs w:val="22"/>
              </w:rPr>
            </w:pPr>
            <w:r w:rsidRPr="0013746B">
              <w:rPr>
                <w:rFonts w:ascii="Arial" w:hAnsi="Arial" w:cs="Arial"/>
                <w:sz w:val="22"/>
                <w:szCs w:val="22"/>
              </w:rPr>
              <w:t xml:space="preserve">Eisenberg, D, Sarah E. </w:t>
            </w:r>
            <w:proofErr w:type="spellStart"/>
            <w:r w:rsidRPr="0013746B">
              <w:rPr>
                <w:rFonts w:ascii="Arial" w:hAnsi="Arial" w:cs="Arial"/>
                <w:sz w:val="22"/>
                <w:szCs w:val="22"/>
              </w:rPr>
              <w:t>Gollust</w:t>
            </w:r>
            <w:proofErr w:type="spellEnd"/>
            <w:r w:rsidRPr="0013746B">
              <w:rPr>
                <w:rFonts w:ascii="Arial" w:hAnsi="Arial" w:cs="Arial"/>
                <w:sz w:val="22"/>
                <w:szCs w:val="22"/>
              </w:rPr>
              <w:t xml:space="preserve">, S.E., </w:t>
            </w:r>
            <w:proofErr w:type="spellStart"/>
            <w:r w:rsidRPr="0013746B">
              <w:rPr>
                <w:rFonts w:ascii="Arial" w:hAnsi="Arial" w:cs="Arial"/>
                <w:sz w:val="22"/>
                <w:szCs w:val="22"/>
              </w:rPr>
              <w:t>Golberstein</w:t>
            </w:r>
            <w:proofErr w:type="spellEnd"/>
            <w:r w:rsidRPr="0013746B">
              <w:rPr>
                <w:rFonts w:ascii="Arial" w:hAnsi="Arial" w:cs="Arial"/>
                <w:sz w:val="22"/>
                <w:szCs w:val="22"/>
              </w:rPr>
              <w:t>, E, and Hefner, J. L. (2007).  Prevalence and Correlates of Depression, Anxiety, and Suicidality Among University Students.  American Journal of Orthopsychiatry Vol. 77, No. 4, 534 –542</w:t>
            </w:r>
          </w:p>
          <w:p w:rsidR="001A2700" w:rsidRDefault="001A2700" w:rsidP="0013746B">
            <w:pPr>
              <w:rPr>
                <w:rFonts w:ascii="Arial" w:hAnsi="Arial" w:cs="Arial"/>
                <w:sz w:val="22"/>
                <w:szCs w:val="22"/>
              </w:rPr>
            </w:pPr>
          </w:p>
          <w:p w:rsidR="001A2700" w:rsidRPr="0013746B" w:rsidRDefault="001A2700" w:rsidP="0013746B">
            <w:pPr>
              <w:rPr>
                <w:rFonts w:ascii="Arial" w:hAnsi="Arial" w:cs="Arial"/>
                <w:sz w:val="22"/>
                <w:szCs w:val="22"/>
              </w:rPr>
            </w:pPr>
            <w:proofErr w:type="spellStart"/>
            <w:r w:rsidRPr="001A2700">
              <w:rPr>
                <w:rFonts w:ascii="Arial" w:hAnsi="Arial" w:cs="Arial"/>
                <w:sz w:val="22"/>
                <w:szCs w:val="22"/>
              </w:rPr>
              <w:t>Jodelet</w:t>
            </w:r>
            <w:proofErr w:type="spellEnd"/>
            <w:r w:rsidRPr="001A2700">
              <w:rPr>
                <w:rFonts w:ascii="Arial" w:hAnsi="Arial" w:cs="Arial"/>
                <w:sz w:val="22"/>
                <w:szCs w:val="22"/>
              </w:rPr>
              <w:t xml:space="preserve">, D. (1991). Madness and social representations: Living with the mad in one French community Vol. 5. </w:t>
            </w:r>
            <w:proofErr w:type="spellStart"/>
            <w:r w:rsidRPr="001A2700">
              <w:rPr>
                <w:rFonts w:ascii="Arial" w:hAnsi="Arial" w:cs="Arial"/>
                <w:sz w:val="22"/>
                <w:szCs w:val="22"/>
              </w:rPr>
              <w:t>Univ</w:t>
            </w:r>
            <w:proofErr w:type="spellEnd"/>
            <w:r w:rsidRPr="001A2700">
              <w:rPr>
                <w:rFonts w:ascii="Arial" w:hAnsi="Arial" w:cs="Arial"/>
                <w:sz w:val="22"/>
                <w:szCs w:val="22"/>
              </w:rPr>
              <w:t xml:space="preserve"> of California Press.</w:t>
            </w:r>
          </w:p>
          <w:p w:rsidR="0013746B" w:rsidRDefault="0013746B" w:rsidP="0013746B">
            <w:pPr>
              <w:rPr>
                <w:rFonts w:ascii="Arial" w:hAnsi="Arial" w:cs="Arial"/>
                <w:sz w:val="22"/>
                <w:szCs w:val="22"/>
              </w:rPr>
            </w:pPr>
          </w:p>
          <w:p w:rsidR="0013746B" w:rsidRDefault="0013746B" w:rsidP="0013746B">
            <w:pPr>
              <w:rPr>
                <w:rFonts w:ascii="Arial" w:hAnsi="Arial" w:cs="Arial"/>
                <w:sz w:val="22"/>
                <w:szCs w:val="22"/>
              </w:rPr>
            </w:pPr>
            <w:r w:rsidRPr="0013746B">
              <w:rPr>
                <w:rFonts w:ascii="Arial" w:hAnsi="Arial" w:cs="Arial"/>
                <w:sz w:val="22"/>
                <w:szCs w:val="22"/>
              </w:rPr>
              <w:t>Stone, A.M., Merlo, L., J.  (2011). Attitudes of college students toward mental illness stigma and the misuse of psychiatric medications. Journal of Clinical Psychiatry, 72(2), 134-139.</w:t>
            </w:r>
          </w:p>
          <w:p w:rsidR="001A2700" w:rsidRDefault="001A2700" w:rsidP="0013746B">
            <w:pPr>
              <w:rPr>
                <w:rFonts w:ascii="Arial" w:hAnsi="Arial" w:cs="Arial"/>
                <w:sz w:val="22"/>
                <w:szCs w:val="22"/>
              </w:rPr>
            </w:pPr>
          </w:p>
          <w:p w:rsidR="001A2700" w:rsidRPr="0013746B" w:rsidRDefault="001A2700" w:rsidP="0013746B">
            <w:pPr>
              <w:rPr>
                <w:rFonts w:ascii="Arial" w:hAnsi="Arial" w:cs="Arial"/>
                <w:sz w:val="22"/>
                <w:szCs w:val="22"/>
              </w:rPr>
            </w:pPr>
            <w:proofErr w:type="spellStart"/>
            <w:r w:rsidRPr="001A2700">
              <w:rPr>
                <w:rFonts w:ascii="Arial" w:hAnsi="Arial" w:cs="Arial"/>
                <w:sz w:val="22"/>
                <w:szCs w:val="22"/>
              </w:rPr>
              <w:t>Wenzig</w:t>
            </w:r>
            <w:proofErr w:type="spellEnd"/>
            <w:r w:rsidRPr="001A2700">
              <w:rPr>
                <w:rFonts w:ascii="Arial" w:hAnsi="Arial" w:cs="Arial"/>
                <w:sz w:val="22"/>
                <w:szCs w:val="22"/>
              </w:rPr>
              <w:t xml:space="preserve">, E. M., </w:t>
            </w:r>
            <w:proofErr w:type="spellStart"/>
            <w:r w:rsidRPr="001A2700">
              <w:rPr>
                <w:rFonts w:ascii="Arial" w:hAnsi="Arial" w:cs="Arial"/>
                <w:sz w:val="22"/>
                <w:szCs w:val="22"/>
              </w:rPr>
              <w:t>Widowitz</w:t>
            </w:r>
            <w:proofErr w:type="spellEnd"/>
            <w:r w:rsidRPr="001A2700">
              <w:rPr>
                <w:rFonts w:ascii="Arial" w:hAnsi="Arial" w:cs="Arial"/>
                <w:sz w:val="22"/>
                <w:szCs w:val="22"/>
              </w:rPr>
              <w:t xml:space="preserve">, U., </w:t>
            </w:r>
            <w:proofErr w:type="spellStart"/>
            <w:r w:rsidRPr="001A2700">
              <w:rPr>
                <w:rFonts w:ascii="Arial" w:hAnsi="Arial" w:cs="Arial"/>
                <w:sz w:val="22"/>
                <w:szCs w:val="22"/>
              </w:rPr>
              <w:t>Kunert</w:t>
            </w:r>
            <w:proofErr w:type="spellEnd"/>
            <w:r w:rsidRPr="001A2700">
              <w:rPr>
                <w:rFonts w:ascii="Arial" w:hAnsi="Arial" w:cs="Arial"/>
                <w:sz w:val="22"/>
                <w:szCs w:val="22"/>
              </w:rPr>
              <w:t xml:space="preserve">, O., </w:t>
            </w:r>
            <w:proofErr w:type="spellStart"/>
            <w:r w:rsidRPr="001A2700">
              <w:rPr>
                <w:rFonts w:ascii="Arial" w:hAnsi="Arial" w:cs="Arial"/>
                <w:sz w:val="22"/>
                <w:szCs w:val="22"/>
              </w:rPr>
              <w:t>Chrubasik</w:t>
            </w:r>
            <w:proofErr w:type="spellEnd"/>
            <w:r w:rsidRPr="001A2700">
              <w:rPr>
                <w:rFonts w:ascii="Arial" w:hAnsi="Arial" w:cs="Arial"/>
                <w:sz w:val="22"/>
                <w:szCs w:val="22"/>
              </w:rPr>
              <w:t xml:space="preserve">, S., </w:t>
            </w:r>
            <w:proofErr w:type="spellStart"/>
            <w:r w:rsidRPr="001A2700">
              <w:rPr>
                <w:rFonts w:ascii="Arial" w:hAnsi="Arial" w:cs="Arial"/>
                <w:sz w:val="22"/>
                <w:szCs w:val="22"/>
              </w:rPr>
              <w:t>Bucar</w:t>
            </w:r>
            <w:proofErr w:type="spellEnd"/>
            <w:r w:rsidRPr="001A2700">
              <w:rPr>
                <w:rFonts w:ascii="Arial" w:hAnsi="Arial" w:cs="Arial"/>
                <w:sz w:val="22"/>
                <w:szCs w:val="22"/>
              </w:rPr>
              <w:t xml:space="preserve">, F., </w:t>
            </w:r>
            <w:proofErr w:type="spellStart"/>
            <w:r w:rsidRPr="001A2700">
              <w:rPr>
                <w:rFonts w:ascii="Arial" w:hAnsi="Arial" w:cs="Arial"/>
                <w:sz w:val="22"/>
                <w:szCs w:val="22"/>
              </w:rPr>
              <w:t>Knauder</w:t>
            </w:r>
            <w:proofErr w:type="spellEnd"/>
            <w:r w:rsidRPr="001A2700">
              <w:rPr>
                <w:rFonts w:ascii="Arial" w:hAnsi="Arial" w:cs="Arial"/>
                <w:sz w:val="22"/>
                <w:szCs w:val="22"/>
              </w:rPr>
              <w:t xml:space="preserve">, E., &amp; Bauer, R. (2008). Phytochemical composition and in vitro pharmacological activity of two rose hip (Rosa </w:t>
            </w:r>
            <w:proofErr w:type="spellStart"/>
            <w:r w:rsidRPr="001A2700">
              <w:rPr>
                <w:rFonts w:ascii="Arial" w:hAnsi="Arial" w:cs="Arial"/>
                <w:sz w:val="22"/>
                <w:szCs w:val="22"/>
              </w:rPr>
              <w:t>canina</w:t>
            </w:r>
            <w:proofErr w:type="spellEnd"/>
            <w:r w:rsidRPr="001A2700">
              <w:rPr>
                <w:rFonts w:ascii="Arial" w:hAnsi="Arial" w:cs="Arial"/>
                <w:sz w:val="22"/>
                <w:szCs w:val="22"/>
              </w:rPr>
              <w:t xml:space="preserve"> L.) preparations. Phytomedicine, 15(10), 826-835.</w:t>
            </w:r>
            <w:r>
              <w:rPr>
                <w:rFonts w:ascii="Arial" w:hAnsi="Arial" w:cs="Arial"/>
                <w:sz w:val="22"/>
                <w:szCs w:val="22"/>
              </w:rPr>
              <w:t xml:space="preserve"> </w:t>
            </w:r>
            <w:bookmarkStart w:id="0" w:name="_GoBack"/>
            <w:bookmarkEnd w:id="0"/>
          </w:p>
          <w:p w:rsidR="003A1C5C" w:rsidRPr="003A1C5C" w:rsidRDefault="003A1C5C" w:rsidP="003A1C5C">
            <w:pPr>
              <w:rPr>
                <w:rFonts w:ascii="Arial" w:hAnsi="Arial" w:cs="Arial"/>
                <w:sz w:val="22"/>
                <w:szCs w:val="22"/>
              </w:rPr>
            </w:pPr>
          </w:p>
          <w:p w:rsidR="00D71982" w:rsidRPr="003A1C5C" w:rsidRDefault="00D71982" w:rsidP="002A152D">
            <w:pPr>
              <w:rPr>
                <w:rFonts w:ascii="Arial" w:hAnsi="Arial" w:cs="Arial"/>
                <w:sz w:val="22"/>
                <w:szCs w:val="22"/>
              </w:rPr>
            </w:pPr>
          </w:p>
          <w:p w:rsidR="002A152D" w:rsidRPr="003A1C5C" w:rsidDel="00425DA7" w:rsidRDefault="002A152D" w:rsidP="002A152D">
            <w:pPr>
              <w:rPr>
                <w:rFonts w:ascii="Arial" w:hAnsi="Arial" w:cs="Arial"/>
                <w:sz w:val="22"/>
                <w:szCs w:val="22"/>
              </w:rPr>
            </w:pPr>
            <w:r w:rsidRPr="003A1C5C">
              <w:rPr>
                <w:rFonts w:ascii="Arial" w:hAnsi="Arial" w:cs="Arial"/>
                <w:color w:val="808080"/>
                <w:sz w:val="22"/>
                <w:szCs w:val="22"/>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3A1C5C" w:rsidRDefault="003A1C5C" w:rsidP="00113E57">
            <w:pPr>
              <w:rPr>
                <w:rFonts w:ascii="Arial" w:hAnsi="Arial" w:cs="Arial"/>
                <w:sz w:val="22"/>
                <w:szCs w:val="22"/>
              </w:rPr>
            </w:pPr>
          </w:p>
          <w:p w:rsidR="00113E57" w:rsidRPr="003A1C5C" w:rsidRDefault="003A1C5C" w:rsidP="00113E57">
            <w:pPr>
              <w:rPr>
                <w:rFonts w:ascii="Arial" w:hAnsi="Arial" w:cs="Arial"/>
                <w:sz w:val="22"/>
                <w:szCs w:val="22"/>
              </w:rPr>
            </w:pPr>
            <w:r w:rsidRPr="003A1C5C">
              <w:rPr>
                <w:rFonts w:ascii="Arial" w:hAnsi="Arial" w:cs="Arial"/>
                <w:sz w:val="22"/>
                <w:szCs w:val="22"/>
              </w:rPr>
              <w:t>Is there a correlation between the level of undergraduate students’ knowledge of both medical and non-medical treatments for depression and anxiety and their attitudes towards different types of treatments for these illnesses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Default="00D71982" w:rsidP="00425DA7">
            <w:pPr>
              <w:rPr>
                <w:rFonts w:ascii="Arial" w:hAnsi="Arial" w:cs="Arial"/>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To determine whether university students’ level of knowledge of different types of treatment is related to their attitudes towards the effectiveness as treatments for depression and anxiety.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The aim of this research study is to collect data from conducting 2 questionnaires. You must state where the questionnaire originates from.  If they are your construction, you must state how you have done this based on the literature.</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The first questionnaire will consist of a variety of questions (15) exploring each participants attitude towards traditional and non-traditional treatments for depression and anxiety</w:t>
            </w:r>
          </w:p>
          <w:p w:rsidR="003A1C5C" w:rsidRPr="003A1C5C" w:rsidRDefault="003A1C5C" w:rsidP="003A1C5C">
            <w:pPr>
              <w:rPr>
                <w:rFonts w:ascii="Arial" w:hAnsi="Arial" w:cs="Arial"/>
                <w:sz w:val="22"/>
                <w:szCs w:val="22"/>
              </w:rPr>
            </w:pPr>
          </w:p>
          <w:p w:rsidR="003A1C5C" w:rsidRDefault="003A1C5C" w:rsidP="003A1C5C">
            <w:pPr>
              <w:rPr>
                <w:rFonts w:ascii="Arial" w:hAnsi="Arial" w:cs="Arial"/>
                <w:sz w:val="22"/>
                <w:szCs w:val="22"/>
              </w:rPr>
            </w:pPr>
            <w:r w:rsidRPr="003A1C5C">
              <w:rPr>
                <w:rFonts w:ascii="Arial" w:hAnsi="Arial" w:cs="Arial"/>
                <w:sz w:val="22"/>
                <w:szCs w:val="22"/>
              </w:rPr>
              <w:t>The second questionnaire will consist of another variety of questions (15) testing each participants knowledge on traditional and non-traditional treatments for depression and anxiety</w:t>
            </w:r>
          </w:p>
          <w:p w:rsidR="0013746B" w:rsidRDefault="0013746B" w:rsidP="003A1C5C">
            <w:pPr>
              <w:rPr>
                <w:rFonts w:ascii="Arial" w:hAnsi="Arial" w:cs="Arial"/>
                <w:sz w:val="22"/>
                <w:szCs w:val="22"/>
              </w:rPr>
            </w:pPr>
          </w:p>
          <w:p w:rsidR="0013746B" w:rsidRPr="003A1C5C" w:rsidRDefault="0013746B" w:rsidP="003A1C5C">
            <w:pPr>
              <w:rPr>
                <w:rFonts w:ascii="Arial" w:hAnsi="Arial" w:cs="Arial"/>
                <w:sz w:val="22"/>
                <w:szCs w:val="22"/>
              </w:rPr>
            </w:pPr>
            <w:r>
              <w:rPr>
                <w:rFonts w:ascii="Arial" w:hAnsi="Arial" w:cs="Arial"/>
                <w:sz w:val="22"/>
                <w:szCs w:val="22"/>
              </w:rPr>
              <w:t xml:space="preserve">See examples below; </w:t>
            </w:r>
          </w:p>
          <w:p w:rsidR="00425DA7" w:rsidRDefault="00425DA7" w:rsidP="00425DA7">
            <w:pPr>
              <w:rPr>
                <w:rFonts w:ascii="Arial" w:hAnsi="Arial" w:cs="Arial"/>
                <w:sz w:val="22"/>
                <w:szCs w:val="22"/>
              </w:rPr>
            </w:pP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Attitudes questionnaire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1.</w:t>
            </w:r>
            <w:r w:rsidRPr="0013746B">
              <w:rPr>
                <w:rFonts w:ascii="Arial" w:hAnsi="Arial" w:cs="Arial"/>
                <w:sz w:val="22"/>
                <w:szCs w:val="22"/>
              </w:rPr>
              <w:tab/>
              <w:t xml:space="preserve">Prescribed medication should be the first alternative for treating anxiety and depression.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2.</w:t>
            </w:r>
            <w:r w:rsidRPr="0013746B">
              <w:rPr>
                <w:rFonts w:ascii="Arial" w:hAnsi="Arial" w:cs="Arial"/>
                <w:sz w:val="22"/>
                <w:szCs w:val="22"/>
              </w:rPr>
              <w:tab/>
              <w:t xml:space="preserve">Therapeutic interventions such as Cognitive Behavioural Therapy (CBT) for example, are the most effective forms of treatment for anxiety and depression.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3.</w:t>
            </w:r>
            <w:r w:rsidRPr="0013746B">
              <w:rPr>
                <w:rFonts w:ascii="Arial" w:hAnsi="Arial" w:cs="Arial"/>
                <w:sz w:val="22"/>
                <w:szCs w:val="22"/>
              </w:rPr>
              <w:tab/>
              <w:t xml:space="preserve">Those suffering from anxiety and depression should all seek a therapeutic intervention.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4.</w:t>
            </w:r>
            <w:r w:rsidRPr="0013746B">
              <w:rPr>
                <w:rFonts w:ascii="Arial" w:hAnsi="Arial" w:cs="Arial"/>
                <w:sz w:val="22"/>
                <w:szCs w:val="22"/>
              </w:rPr>
              <w:tab/>
              <w:t xml:space="preserve">Whilst taking antidepressants, you will always be certain of whether or not they are still necessary.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5.</w:t>
            </w:r>
            <w:r w:rsidRPr="0013746B">
              <w:rPr>
                <w:rFonts w:ascii="Arial" w:hAnsi="Arial" w:cs="Arial"/>
                <w:sz w:val="22"/>
                <w:szCs w:val="22"/>
              </w:rPr>
              <w:tab/>
              <w:t xml:space="preserve">Antidepressants are 100% beneficial and effective.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6.</w:t>
            </w:r>
            <w:r w:rsidRPr="0013746B">
              <w:rPr>
                <w:rFonts w:ascii="Arial" w:hAnsi="Arial" w:cs="Arial"/>
                <w:sz w:val="22"/>
                <w:szCs w:val="22"/>
              </w:rPr>
              <w:tab/>
              <w:t xml:space="preserve">Therapies, such as CBT, have become more common over the past 10 years.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7.</w:t>
            </w:r>
            <w:r w:rsidRPr="0013746B">
              <w:rPr>
                <w:rFonts w:ascii="Arial" w:hAnsi="Arial" w:cs="Arial"/>
                <w:sz w:val="22"/>
                <w:szCs w:val="22"/>
              </w:rPr>
              <w:tab/>
              <w:t xml:space="preserve">Prescribed medication, such as antidepressants, are the most effective form of treating depression and anxiety.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8.</w:t>
            </w:r>
            <w:r w:rsidRPr="0013746B">
              <w:rPr>
                <w:rFonts w:ascii="Arial" w:hAnsi="Arial" w:cs="Arial"/>
                <w:sz w:val="22"/>
                <w:szCs w:val="22"/>
              </w:rPr>
              <w:tab/>
              <w:t>Therapies should be the first offer from medical professionals for treating an individual’s depression and anxiety.</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9.</w:t>
            </w:r>
            <w:r w:rsidRPr="0013746B">
              <w:rPr>
                <w:rFonts w:ascii="Arial" w:hAnsi="Arial" w:cs="Arial"/>
                <w:sz w:val="22"/>
                <w:szCs w:val="22"/>
              </w:rPr>
              <w:tab/>
              <w:t xml:space="preserve">The negative side effects to taking medication for treating anxiety and depression outweigh the positive aspects.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10.</w:t>
            </w:r>
            <w:r w:rsidRPr="0013746B">
              <w:rPr>
                <w:rFonts w:ascii="Arial" w:hAnsi="Arial" w:cs="Arial"/>
                <w:sz w:val="22"/>
                <w:szCs w:val="22"/>
              </w:rPr>
              <w:tab/>
              <w:t>Therapeutic professionals are 100% trustworthy and act in an effective manor when treating an individual with anxiety and depression.</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Strongly agree     </w:t>
            </w:r>
            <w:proofErr w:type="spellStart"/>
            <w:r w:rsidRPr="0013746B">
              <w:rPr>
                <w:rFonts w:ascii="Arial" w:hAnsi="Arial" w:cs="Arial"/>
                <w:sz w:val="22"/>
                <w:szCs w:val="22"/>
              </w:rPr>
              <w:t>Agree</w:t>
            </w:r>
            <w:proofErr w:type="spellEnd"/>
            <w:r w:rsidRPr="0013746B">
              <w:rPr>
                <w:rFonts w:ascii="Arial" w:hAnsi="Arial" w:cs="Arial"/>
                <w:sz w:val="22"/>
                <w:szCs w:val="22"/>
              </w:rPr>
              <w:t xml:space="preserve">     Neither     Disagree     Strongly disagree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Knowledge questionnaire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1.</w:t>
            </w:r>
            <w:r w:rsidRPr="0013746B">
              <w:rPr>
                <w:rFonts w:ascii="Arial" w:hAnsi="Arial" w:cs="Arial"/>
                <w:sz w:val="22"/>
                <w:szCs w:val="22"/>
              </w:rPr>
              <w:tab/>
              <w:t xml:space="preserve">In the last 10 years, anxiety and depression has been much more common in adults than in teenagers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Yes          No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2.</w:t>
            </w:r>
            <w:r w:rsidRPr="0013746B">
              <w:rPr>
                <w:rFonts w:ascii="Arial" w:hAnsi="Arial" w:cs="Arial"/>
                <w:sz w:val="22"/>
                <w:szCs w:val="22"/>
              </w:rPr>
              <w:tab/>
              <w:t xml:space="preserve">In the UK, women are much more likely to be diagnosed with anxiety than men.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3.</w:t>
            </w:r>
            <w:r w:rsidRPr="0013746B">
              <w:rPr>
                <w:rFonts w:ascii="Arial" w:hAnsi="Arial" w:cs="Arial"/>
                <w:sz w:val="22"/>
                <w:szCs w:val="22"/>
              </w:rPr>
              <w:tab/>
              <w:t xml:space="preserve">In 2014, there was an increase in 16+ year olds suffering from depression.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 xml:space="preserve">Yes          No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4.</w:t>
            </w:r>
            <w:r w:rsidRPr="0013746B">
              <w:rPr>
                <w:rFonts w:ascii="Arial" w:hAnsi="Arial" w:cs="Arial"/>
                <w:sz w:val="22"/>
                <w:szCs w:val="22"/>
              </w:rPr>
              <w:tab/>
              <w:t>Over the past 3 years, 1 in 7 adults have been diagnosed to be suffering from a mental disorder.</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5.</w:t>
            </w:r>
            <w:r w:rsidRPr="0013746B">
              <w:rPr>
                <w:rFonts w:ascii="Arial" w:hAnsi="Arial" w:cs="Arial"/>
                <w:sz w:val="22"/>
                <w:szCs w:val="22"/>
              </w:rPr>
              <w:tab/>
              <w:t>70% of young people suffering from a mental disorder are receiving the correct support.</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6.</w:t>
            </w:r>
            <w:r w:rsidRPr="0013746B">
              <w:rPr>
                <w:rFonts w:ascii="Arial" w:hAnsi="Arial" w:cs="Arial"/>
                <w:sz w:val="22"/>
                <w:szCs w:val="22"/>
              </w:rPr>
              <w:tab/>
              <w:t>Over the past decade, the cost of antidepressants for the NHS has halved.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7.</w:t>
            </w:r>
            <w:r w:rsidRPr="0013746B">
              <w:rPr>
                <w:rFonts w:ascii="Arial" w:hAnsi="Arial" w:cs="Arial"/>
                <w:sz w:val="22"/>
                <w:szCs w:val="22"/>
              </w:rPr>
              <w:tab/>
              <w:t>A higher percentage of individuals find antidepressants effective rather than ineffective.</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8.</w:t>
            </w:r>
            <w:r w:rsidRPr="0013746B">
              <w:rPr>
                <w:rFonts w:ascii="Arial" w:hAnsi="Arial" w:cs="Arial"/>
                <w:sz w:val="22"/>
                <w:szCs w:val="22"/>
              </w:rPr>
              <w:tab/>
              <w:t>The most common age group for the consumption of antidepressants is between 30-35 years old.</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9.</w:t>
            </w:r>
            <w:r w:rsidRPr="0013746B">
              <w:rPr>
                <w:rFonts w:ascii="Arial" w:hAnsi="Arial" w:cs="Arial"/>
                <w:sz w:val="22"/>
                <w:szCs w:val="22"/>
              </w:rPr>
              <w:tab/>
              <w:t xml:space="preserve">Medications, such as antidepressants are more effective than therapies, such as CBT, as they are better at protecting us from depression/anxiety relapse.  </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Yes          No</w:t>
            </w:r>
          </w:p>
          <w:p w:rsidR="0013746B" w:rsidRPr="0013746B" w:rsidRDefault="0013746B" w:rsidP="0013746B">
            <w:pPr>
              <w:rPr>
                <w:rFonts w:ascii="Arial" w:hAnsi="Arial" w:cs="Arial"/>
                <w:sz w:val="22"/>
                <w:szCs w:val="22"/>
              </w:rPr>
            </w:pPr>
          </w:p>
          <w:p w:rsidR="0013746B" w:rsidRPr="0013746B" w:rsidRDefault="0013746B" w:rsidP="0013746B">
            <w:pPr>
              <w:rPr>
                <w:rFonts w:ascii="Arial" w:hAnsi="Arial" w:cs="Arial"/>
                <w:sz w:val="22"/>
                <w:szCs w:val="22"/>
              </w:rPr>
            </w:pPr>
            <w:r w:rsidRPr="0013746B">
              <w:rPr>
                <w:rFonts w:ascii="Arial" w:hAnsi="Arial" w:cs="Arial"/>
                <w:sz w:val="22"/>
                <w:szCs w:val="22"/>
              </w:rPr>
              <w:t>10.</w:t>
            </w:r>
            <w:r w:rsidRPr="0013746B">
              <w:rPr>
                <w:rFonts w:ascii="Arial" w:hAnsi="Arial" w:cs="Arial"/>
                <w:sz w:val="22"/>
                <w:szCs w:val="22"/>
              </w:rPr>
              <w:tab/>
              <w:t xml:space="preserve">In Wales and England, 1 in 8 adults suffering from depression and anxiety are receiving treatment for their mental condition </w:t>
            </w:r>
          </w:p>
          <w:p w:rsidR="0013746B" w:rsidRPr="0013746B" w:rsidRDefault="0013746B" w:rsidP="0013746B">
            <w:pPr>
              <w:rPr>
                <w:rFonts w:ascii="Arial" w:hAnsi="Arial" w:cs="Arial"/>
                <w:sz w:val="22"/>
                <w:szCs w:val="22"/>
              </w:rPr>
            </w:pPr>
          </w:p>
          <w:p w:rsidR="0013746B" w:rsidRPr="004C3A0B" w:rsidRDefault="0013746B" w:rsidP="0013746B">
            <w:pPr>
              <w:rPr>
                <w:rFonts w:ascii="Arial" w:hAnsi="Arial" w:cs="Arial"/>
                <w:sz w:val="22"/>
                <w:szCs w:val="22"/>
              </w:rPr>
            </w:pPr>
            <w:r w:rsidRPr="0013746B">
              <w:rPr>
                <w:rFonts w:ascii="Arial" w:hAnsi="Arial" w:cs="Arial"/>
                <w:sz w:val="22"/>
                <w:szCs w:val="22"/>
              </w:rPr>
              <w:t>Yes          No</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The objectives of this study is to identify all of the provided data results through both of the questionnaires from the participants and be able to determine whether there is a correlation between the level of knowledge of participant group, in relation to depression/anxiety and the available prescription and complementary treatments. </w:t>
            </w:r>
          </w:p>
          <w:p w:rsidR="003A1C5C" w:rsidRPr="003A1C5C" w:rsidRDefault="003A1C5C" w:rsidP="003A1C5C">
            <w:pPr>
              <w:rPr>
                <w:rFonts w:ascii="Arial" w:hAnsi="Arial" w:cs="Arial"/>
                <w:sz w:val="22"/>
                <w:szCs w:val="22"/>
              </w:rPr>
            </w:pPr>
          </w:p>
          <w:p w:rsidR="003A1C5C" w:rsidRPr="003A1C5C" w:rsidRDefault="003A1C5C" w:rsidP="003A1C5C">
            <w:pPr>
              <w:pStyle w:val="ListParagraph"/>
              <w:numPr>
                <w:ilvl w:val="0"/>
                <w:numId w:val="29"/>
              </w:numPr>
              <w:rPr>
                <w:rFonts w:ascii="Arial" w:hAnsi="Arial" w:cs="Arial"/>
              </w:rPr>
            </w:pPr>
            <w:r w:rsidRPr="003A1C5C">
              <w:rPr>
                <w:rFonts w:ascii="Arial" w:hAnsi="Arial" w:cs="Arial"/>
              </w:rPr>
              <w:t>To collect data on the attitudes and knowledge of traditional and non-traditional methods of treating depression/anxiety</w:t>
            </w:r>
          </w:p>
          <w:p w:rsidR="003A1C5C" w:rsidRPr="003A1C5C" w:rsidRDefault="003A1C5C" w:rsidP="003A1C5C">
            <w:pPr>
              <w:rPr>
                <w:rFonts w:ascii="Arial" w:hAnsi="Arial" w:cs="Arial"/>
                <w:sz w:val="22"/>
                <w:szCs w:val="22"/>
              </w:rPr>
            </w:pPr>
          </w:p>
          <w:p w:rsidR="003A1C5C" w:rsidRPr="003A1C5C" w:rsidRDefault="003A1C5C" w:rsidP="003A1C5C">
            <w:pPr>
              <w:pStyle w:val="ListParagraph"/>
              <w:numPr>
                <w:ilvl w:val="0"/>
                <w:numId w:val="29"/>
              </w:numPr>
              <w:rPr>
                <w:rFonts w:ascii="Arial" w:hAnsi="Arial" w:cs="Arial"/>
              </w:rPr>
            </w:pPr>
            <w:r w:rsidRPr="003A1C5C">
              <w:rPr>
                <w:rFonts w:ascii="Arial" w:hAnsi="Arial" w:cs="Arial"/>
              </w:rPr>
              <w:t xml:space="preserve">To calculate the results by finding the ‘median’ score  </w:t>
            </w:r>
          </w:p>
          <w:p w:rsidR="003A1C5C" w:rsidRPr="003A1C5C" w:rsidRDefault="003A1C5C" w:rsidP="003A1C5C">
            <w:pPr>
              <w:rPr>
                <w:rFonts w:ascii="Arial" w:hAnsi="Arial" w:cs="Arial"/>
                <w:sz w:val="22"/>
                <w:szCs w:val="22"/>
              </w:rPr>
            </w:pPr>
          </w:p>
          <w:p w:rsidR="003A1C5C" w:rsidRPr="003A1C5C" w:rsidRDefault="003A1C5C" w:rsidP="003A1C5C">
            <w:pPr>
              <w:pStyle w:val="ListParagraph"/>
              <w:numPr>
                <w:ilvl w:val="0"/>
                <w:numId w:val="29"/>
              </w:numPr>
              <w:rPr>
                <w:rFonts w:ascii="Arial" w:hAnsi="Arial" w:cs="Arial"/>
              </w:rPr>
            </w:pPr>
            <w:r w:rsidRPr="003A1C5C">
              <w:rPr>
                <w:rFonts w:ascii="Arial" w:hAnsi="Arial" w:cs="Arial"/>
              </w:rPr>
              <w:t>Categorising the participants into ‘low knowledge’ and ‘high knowledge’ groups</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The overall objective of this study will be to determine any relationship between the attitudes towards and knowledge of traditional and non-traditional treatment methods towards depression/anxiety and </w:t>
            </w:r>
            <w:r w:rsidRPr="003A1C5C">
              <w:rPr>
                <w:rFonts w:ascii="Arial" w:hAnsi="Arial" w:cs="Arial"/>
                <w:sz w:val="22"/>
                <w:szCs w:val="22"/>
              </w:rPr>
              <w:lastRenderedPageBreak/>
              <w:t xml:space="preserve">also any correlation between the participants between the ‘low knowledge’ and ‘high knowledge’ groups.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13746B" w:rsidRDefault="0013746B"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This study is an analysed quantitative correlation-based questionnaire design. The study will be conducted within the university premises, where the participants will be provided with all of the necessary information and equipment. Each participant will be required to sign up for the study through the EMS system, where they will be provided with the title of the study, the expected duration and also a brief overview of the study, including the main topic areas surrounding the study. This will allow the participant to have a clear understanding of what to expect from the study. Prior to the study, each participant will be required to carefully read through and sign a consent form provided to them. The participant will then be formally introduced by the researcher expressing again what the study will include and also if they have any concerns or feelings of distress at any time during the study to report to the researcher at any given moment, or the study’s supervisor if they deem it necessary.  After the study has been completed, each participant will be thanked for their time and effort by the researcher and urged if they have any remaining questions please feel free to express them to the researcher or supervisor. There will be 15-minute spaces between each participant. This is to ensure in the case of any emotional distress caused to the participant, the researcher will have a sufficient amount of time to comfort them. This will be done by offering them a coffee, for example. It is the researcher’s job to ensure they </w:t>
            </w:r>
            <w:proofErr w:type="spellStart"/>
            <w:r w:rsidRPr="003A1C5C">
              <w:rPr>
                <w:rFonts w:ascii="Arial" w:hAnsi="Arial" w:cs="Arial"/>
                <w:sz w:val="22"/>
                <w:szCs w:val="22"/>
              </w:rPr>
              <w:t>aid</w:t>
            </w:r>
            <w:proofErr w:type="spellEnd"/>
            <w:r w:rsidRPr="003A1C5C">
              <w:rPr>
                <w:rFonts w:ascii="Arial" w:hAnsi="Arial" w:cs="Arial"/>
                <w:sz w:val="22"/>
                <w:szCs w:val="22"/>
              </w:rPr>
              <w:t xml:space="preserve"> the participant to the best of their ability. The supervisor will also be available for the participant if either/or the participant or researcher deem it necessary.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The study will consist of 2 questionnaires. The first of these questionnaires will attempt to identify each of the participants attitudes towards traditional and non-traditional treatments for anxiety and depression. The results of the participants attitudes can play have a major factor in the second questionnaire based on the knowledge of traditional and non-traditional treatments for anxiety and depression and will create much further discussion.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The second questionnaire will then be able to identify each participants knowledge towards traditional and non-traditional treatments for anxiety and depression. This questionnaire will determine the specific type of knowledge the participants have on the topic such as whether or not their knowledge is pure or simply down to personal experience, potentially through a family member or even themselves.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After completing both questionnaires, each participant will be provided with a text box indicating that if they wish to add any further queries or relevant information towards the study to please include it. This would allow the researcher to expand upon their discussion and make reference to future researchers.  </w:t>
            </w:r>
          </w:p>
          <w:p w:rsidR="003A1C5C" w:rsidRPr="003A1C5C" w:rsidRDefault="003A1C5C" w:rsidP="003A1C5C">
            <w:pPr>
              <w:rPr>
                <w:rFonts w:ascii="Arial" w:hAnsi="Arial" w:cs="Arial"/>
                <w:sz w:val="22"/>
                <w:szCs w:val="22"/>
              </w:rPr>
            </w:pPr>
            <w:r>
              <w:rPr>
                <w:rFonts w:ascii="Arial" w:hAnsi="Arial" w:cs="Arial"/>
                <w:sz w:val="22"/>
                <w:szCs w:val="22"/>
              </w:rPr>
              <w:t xml:space="preserve">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A1C5C" w:rsidRDefault="003A1C5C" w:rsidP="003A1C5C">
            <w:pPr>
              <w:rPr>
                <w:rFonts w:ascii="Arial" w:hAnsi="Arial" w:cs="Arial"/>
                <w:sz w:val="22"/>
                <w:szCs w:val="22"/>
              </w:rPr>
            </w:pPr>
          </w:p>
          <w:p w:rsidR="003C07E3" w:rsidRPr="004C3A0B" w:rsidRDefault="003A1C5C" w:rsidP="003A1C5C">
            <w:pPr>
              <w:rPr>
                <w:rFonts w:ascii="Arial" w:hAnsi="Arial" w:cs="Arial"/>
                <w:sz w:val="22"/>
                <w:szCs w:val="22"/>
              </w:rPr>
            </w:pPr>
            <w:r w:rsidRPr="003A1C5C">
              <w:rPr>
                <w:rFonts w:ascii="Arial" w:hAnsi="Arial" w:cs="Arial"/>
                <w:sz w:val="22"/>
                <w:szCs w:val="22"/>
              </w:rPr>
              <w:t>Data collection will take place at the SA1 university campus. In more specific terms, the study will be conducted within the university library, in a quiet secluded room with limited chances of disruption.</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3A1C5C"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3A1C5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1374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A1C5C" w:rsidP="003257BD">
            <w:pPr>
              <w:rPr>
                <w:rFonts w:ascii="Arial" w:hAnsi="Arial" w:cs="Arial"/>
                <w:sz w:val="22"/>
                <w:szCs w:val="22"/>
              </w:rPr>
            </w:pPr>
            <w:r>
              <w:rPr>
                <w:rFonts w:ascii="Arial" w:hAnsi="Arial" w:cs="Arial"/>
                <w:sz w:val="22"/>
                <w:szCs w:val="22"/>
              </w:rPr>
              <w:t>N/A</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rsidR="008C4441" w:rsidRPr="004C3A0B" w:rsidRDefault="003A1C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A1C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3A1C5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A1C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A1C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40 participants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It is expected that the participants will be 1st and 2nd year students at the SA1 UWTSD campus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The participants will be recruited through the EMS system and will be identified through their own unique EMS number</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A1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A1C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3A1C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1374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13746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One ethical consideration that will need to be aware of is firstly the emotionally distressing effect that my study may have on the participants, which may be due to personal experience for example. This ethical consideration has the potential to occur at any stage of the study, may Not your responsibility at this stage other than to make it clear what the study is about. too specific questions within either of my questionnaires which my trigger the participant.</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 xml:space="preserve">An ethical consideration that will need to be aware of is participants rights to anonymity. By not following to correct confidentiality procedures, the participants information provided to the study’s instructor in confidence is disclosed, which as a result, would be in breach of my study’s ethical proposal. </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Default="003A1C5C" w:rsidP="003A1C5C">
            <w:pPr>
              <w:rPr>
                <w:rFonts w:ascii="Arial" w:hAnsi="Arial" w:cs="Arial"/>
                <w:sz w:val="22"/>
                <w:szCs w:val="22"/>
              </w:rPr>
            </w:pPr>
          </w:p>
          <w:p w:rsidR="003257BD" w:rsidRDefault="003A1C5C" w:rsidP="003A1C5C">
            <w:pPr>
              <w:rPr>
                <w:rFonts w:ascii="Arial" w:hAnsi="Arial" w:cs="Arial"/>
                <w:sz w:val="22"/>
                <w:szCs w:val="22"/>
              </w:rPr>
            </w:pPr>
            <w:r w:rsidRPr="003A1C5C">
              <w:rPr>
                <w:rFonts w:ascii="Arial" w:hAnsi="Arial" w:cs="Arial"/>
                <w:sz w:val="22"/>
                <w:szCs w:val="22"/>
              </w:rPr>
              <w:t>Another ethical consideration may be that the participants involved in the study don’t know any answers on the knowledge questionnaire, possibly effected their self-esteem</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To prevent this from becoming a major issue, the researcher’s will be providing a network link to the end of each debrief form, so the participants are aware of the support available to them. In addition to this, the study’s instructor will be ensuring that there is a 10-minute gap between each participant slot, allowing themselves and the participant time to evaluate their situation and will then be of aid to them until they feel well enough and ready to leave my study.</w:t>
            </w: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p>
          <w:p w:rsidR="003A1C5C" w:rsidRPr="003A1C5C" w:rsidRDefault="003A1C5C" w:rsidP="003A1C5C">
            <w:pPr>
              <w:rPr>
                <w:rFonts w:ascii="Arial" w:hAnsi="Arial" w:cs="Arial"/>
                <w:sz w:val="22"/>
                <w:szCs w:val="22"/>
              </w:rPr>
            </w:pPr>
            <w:r w:rsidRPr="003A1C5C">
              <w:rPr>
                <w:rFonts w:ascii="Arial" w:hAnsi="Arial" w:cs="Arial"/>
                <w:sz w:val="22"/>
                <w:szCs w:val="22"/>
              </w:rPr>
              <w:t>To prevent this from happening within the study, the researcher will be ensuring that all the participants data they collect will be stored appropriately, informing each participant of the process. The appropriate lawful information will also be put into effect and each participant will be made aware of this specific federal law. Also, participants’ data will be numbered, and questionnaires will be stored separately from consent forms. The 2 questionnaires will be kept together in numbered envelopes to maintain organisation</w:t>
            </w:r>
          </w:p>
          <w:p w:rsidR="003A1C5C" w:rsidRPr="003A1C5C" w:rsidRDefault="003A1C5C" w:rsidP="003A1C5C">
            <w:pPr>
              <w:rPr>
                <w:rFonts w:ascii="Arial" w:hAnsi="Arial" w:cs="Arial"/>
                <w:sz w:val="22"/>
                <w:szCs w:val="22"/>
              </w:rPr>
            </w:pPr>
          </w:p>
          <w:p w:rsidR="003257BD" w:rsidRDefault="003A1C5C" w:rsidP="003A1C5C">
            <w:pPr>
              <w:rPr>
                <w:rFonts w:ascii="Arial" w:hAnsi="Arial" w:cs="Arial"/>
                <w:sz w:val="22"/>
                <w:szCs w:val="22"/>
              </w:rPr>
            </w:pPr>
            <w:r w:rsidRPr="003A1C5C">
              <w:rPr>
                <w:rFonts w:ascii="Arial" w:hAnsi="Arial" w:cs="Arial"/>
                <w:sz w:val="22"/>
                <w:szCs w:val="22"/>
              </w:rPr>
              <w:t xml:space="preserve">Reassure them that they are not expected to have extensive knowledge of this subject. Each of the participants will be informed that all data will be anonymous and that no names will be added to the questionnaires, so all anonymous once data collection is over.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Initially, the investigator will deal with any distress caused to the participant. Any Later distress that is still causing the participant distress, they will already be aware that they are able to contact researcher/supervisor or make their own decision to seek help elsewhere</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A potential risk to the investigator within this study for the investigator would be a complaint made against them</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A1C5C" w:rsidP="003257BD">
            <w:pPr>
              <w:rPr>
                <w:rFonts w:ascii="Arial" w:hAnsi="Arial" w:cs="Arial"/>
                <w:sz w:val="22"/>
                <w:szCs w:val="22"/>
              </w:rPr>
            </w:pPr>
            <w:r w:rsidRPr="003A1C5C">
              <w:rPr>
                <w:rFonts w:ascii="Arial" w:hAnsi="Arial" w:cs="Arial"/>
                <w:sz w:val="22"/>
                <w:szCs w:val="22"/>
              </w:rPr>
              <w:t>The investigator will address any complaints in accordance with the BPS code of ethical conduct. They will adhere to these guidelines closely to limit any risk of an accusation of improper research conduct. If a complaint is made towards the researcher, they will address the situation to their supervisor and take note on all of their guidance.</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 xml:space="preserve">Also relating to a participant’s risk, the university my face negative publicity if one of my participants/students faces emotional distress from my questionnaire-based study. This could become a major issue if the appropriate precautions were not taken and affect not only the study itself, but the university’s reputation.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This will be avoided by ensuring the participant is comfortable within the study at all times and attending to their every need’s when required. This will be made clear through the consent form provided to the participants. Each participant will have the opportunity to visit the NHS helpline if they deem it necessary. This will be made clear through the debrief form given to each participant once the study has been completed. Any potential risk towards will all be dealt with in accordance with the BPS guidelines and the investigator will be ensuring the participant is happy when leaving the study’s premises. The supervisor will make sure they remind the participants of all these factors throughout the study.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1374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1374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E1B6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1374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Each participant will be provided with a thorough and detailed debrief form once the two questionnaires have been completed, explaining to them the study’s purpose and why it was originally conducted. This will accompany a verbal explanation and time allowed for questions before they leave the study. Each of them will also be given an opportunity to contact either the researcher or the supervisor for any further quires in relation to the study, with both email addresses linked into the debrief form.</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E1B66" w:rsidP="003257BD">
            <w:pPr>
              <w:rPr>
                <w:rFonts w:ascii="Arial" w:hAnsi="Arial" w:cs="Arial"/>
                <w:sz w:val="22"/>
                <w:szCs w:val="22"/>
              </w:rPr>
            </w:pPr>
            <w:r w:rsidRPr="001E1B66">
              <w:rPr>
                <w:rFonts w:ascii="Arial" w:hAnsi="Arial" w:cs="Arial"/>
                <w:sz w:val="22"/>
                <w:szCs w:val="22"/>
              </w:rPr>
              <w:t xml:space="preserve">Participants will have access to a hard-copy consent-form before taking part in the study, containing the relevant information in regard to the study. The consent-sheet will allow the participants to understand the focus of the study and will inform them of  the option to withdraw themselves during or immediately after data collection.  After this time, the data will be anonymised and will not be traceable. Each of the participants results will remain anonymous at all times, and their data can be removed at any time of the study and they are not required to answer every question if they deem it necessary. They will also be made aware that upon completion of the study, their results will not be traceable as each participants study will be labelled with a unique code so there was no way to access their data to the questionnaire.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1E1B66" w:rsidRDefault="001E1B66" w:rsidP="003257BD">
            <w:pPr>
              <w:rPr>
                <w:rFonts w:ascii="Arial" w:hAnsi="Arial" w:cs="Arial"/>
                <w:sz w:val="22"/>
                <w:szCs w:val="22"/>
              </w:rPr>
            </w:pPr>
            <w:r w:rsidRPr="001E1B66">
              <w:rPr>
                <w:rFonts w:ascii="Arial" w:hAnsi="Arial" w:cs="Arial"/>
                <w:sz w:val="22"/>
                <w:szCs w:val="22"/>
              </w:rPr>
              <w:t>All of the participant’s data collected through the questionnaires will be collected and made anonymous, ensuring that the participants data is maintained in secured envelopes. The hard-copy questionnaire results will be stored within the university grounds and secured, all identified with their own unique code, linking them to the study’s data collection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E1B6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1E1B66" w:rsidRDefault="001E1B66" w:rsidP="00947984">
            <w:pPr>
              <w:pStyle w:val="NormalWeb"/>
              <w:autoSpaceDE w:val="0"/>
              <w:autoSpaceDN w:val="0"/>
              <w:adjustRightInd w:val="0"/>
              <w:jc w:val="center"/>
              <w:rPr>
                <w:b/>
                <w:bCs/>
                <w:sz w:val="32"/>
                <w:szCs w:val="32"/>
              </w:rPr>
            </w:pPr>
            <w:r>
              <w:rPr>
                <w:b/>
                <w:bCs/>
                <w:sz w:val="32"/>
                <w:szCs w:val="32"/>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1E1B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1E1B66" w:rsidP="003257BD">
            <w:pPr>
              <w:rPr>
                <w:rFonts w:ascii="Arial" w:hAnsi="Arial" w:cs="Arial"/>
                <w:sz w:val="22"/>
                <w:szCs w:val="22"/>
              </w:rPr>
            </w:pPr>
            <w:r w:rsidRPr="001E1B66">
              <w:rPr>
                <w:rFonts w:ascii="Arial" w:hAnsi="Arial" w:cs="Arial"/>
                <w:sz w:val="22"/>
                <w:szCs w:val="22"/>
              </w:rPr>
              <w:t xml:space="preserve">All of the data collected in this study will be in hard-copy form. This data will remain anonymous and each of the participants results will contain a unique code, linking them to the study’s findings </w:t>
            </w:r>
            <w:r w:rsidRPr="001E1B66">
              <w:rPr>
                <w:rFonts w:ascii="Arial" w:hAnsi="Arial" w:cs="Arial"/>
                <w:sz w:val="22"/>
                <w:szCs w:val="22"/>
              </w:rPr>
              <w:lastRenderedPageBreak/>
              <w:t xml:space="preserve">and preventing the participants results being traced back to themselves. This hard-copy data will be securely stored within the university grounds, as well as the signed consent forms.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1E1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All of the data provided from the investigator’s study will be stored in a secure filing cabinet and also password protected via the investigator’s electronic memory stick. This memory stick will also remain in this filing cabinet and the date will remain completely anonymous and also untraceable back to the participants. Those available to view this data will be the investigator and study supervisor only. The study’s supervisor will use the memory stick as a backup as a precaution which will be kept in a locked cabinet draw.</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Investigator - Daniel Schell and study’s supervisor - Dr Judith Marshall</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Investigator – Daniel Schell and study’s supervisor – Dr Judith Marshall</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E1B66" w:rsidP="003257BD">
            <w:pPr>
              <w:autoSpaceDE w:val="0"/>
              <w:autoSpaceDN w:val="0"/>
              <w:adjustRightInd w:val="0"/>
              <w:rPr>
                <w:rFonts w:ascii="Arial" w:hAnsi="Arial" w:cs="Arial"/>
                <w:sz w:val="22"/>
                <w:szCs w:val="22"/>
              </w:rPr>
            </w:pPr>
            <w:r w:rsidRPr="001E1B66">
              <w:rPr>
                <w:rFonts w:ascii="Arial" w:hAnsi="Arial" w:cs="Arial"/>
                <w:sz w:val="22"/>
                <w:szCs w:val="22"/>
              </w:rPr>
              <w:t>Temporary storage of consent forms, debrief forms and questionnaires, stored separately, will be located within a locked filling cabinet within the psychology and counselling laboratories, located in the SA1 IQ building. Each of these hard copies will be destroyed following the examination boards confirmation of the investigator’s dissertation grade.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374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E1B66">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1374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374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E1B66">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1374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1E1B66" w:rsidP="00694EA8">
            <w:pPr>
              <w:spacing w:before="100" w:beforeAutospacing="1" w:after="100" w:afterAutospacing="1"/>
              <w:rPr>
                <w:rFonts w:ascii="Arial" w:hAnsi="Arial" w:cs="Arial"/>
                <w:sz w:val="22"/>
                <w:szCs w:val="22"/>
              </w:rPr>
            </w:pPr>
            <w:proofErr w:type="spellStart"/>
            <w:r>
              <w:rPr>
                <w:rFonts w:ascii="Arial" w:hAnsi="Arial" w:cs="Arial"/>
                <w:sz w:val="22"/>
                <w:szCs w:val="22"/>
              </w:rPr>
              <w:t>D.Schell</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E1B66">
              <w:rPr>
                <w:rFonts w:ascii="Arial" w:hAnsi="Arial" w:cs="Arial"/>
                <w:b/>
                <w:bCs/>
                <w:sz w:val="22"/>
                <w:szCs w:val="22"/>
              </w:rPr>
              <w:t xml:space="preserve"> 02/01/2020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746B" w:rsidRDefault="0013746B" w:rsidP="00390251">
      <w:r>
        <w:separator/>
      </w:r>
    </w:p>
    <w:p w:rsidR="0013746B" w:rsidRDefault="0013746B"/>
  </w:endnote>
  <w:endnote w:type="continuationSeparator" w:id="0">
    <w:p w:rsidR="0013746B" w:rsidRDefault="0013746B" w:rsidP="00390251">
      <w:r>
        <w:continuationSeparator/>
      </w:r>
    </w:p>
    <w:p w:rsidR="0013746B" w:rsidRDefault="001374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746B" w:rsidRDefault="0013746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746B" w:rsidRDefault="0013746B" w:rsidP="00390251">
      <w:r>
        <w:separator/>
      </w:r>
    </w:p>
    <w:p w:rsidR="0013746B" w:rsidRDefault="0013746B"/>
  </w:footnote>
  <w:footnote w:type="continuationSeparator" w:id="0">
    <w:p w:rsidR="0013746B" w:rsidRDefault="0013746B" w:rsidP="00390251">
      <w:r>
        <w:continuationSeparator/>
      </w:r>
    </w:p>
    <w:p w:rsidR="0013746B" w:rsidRDefault="001374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746B" w:rsidRPr="00965F27" w:rsidRDefault="0013746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22AF3"/>
    <w:multiLevelType w:val="hybridMultilevel"/>
    <w:tmpl w:val="D0362C70"/>
    <w:lvl w:ilvl="0" w:tplc="345069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C557B0"/>
    <w:multiLevelType w:val="hybridMultilevel"/>
    <w:tmpl w:val="CA442816"/>
    <w:lvl w:ilvl="0" w:tplc="345069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7"/>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46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2700"/>
    <w:rsid w:val="001A366F"/>
    <w:rsid w:val="001A4F87"/>
    <w:rsid w:val="001A7A8F"/>
    <w:rsid w:val="001B0B2F"/>
    <w:rsid w:val="001C09E8"/>
    <w:rsid w:val="001C269D"/>
    <w:rsid w:val="001C3CC4"/>
    <w:rsid w:val="001C7C72"/>
    <w:rsid w:val="001D1817"/>
    <w:rsid w:val="001D3BD1"/>
    <w:rsid w:val="001E1B66"/>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1C5C"/>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479E7"/>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078160E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sharepoint/v3"/>
    <ds:schemaRef ds:uri="http://schemas.microsoft.com/office/infopath/2007/PartnerControls"/>
    <ds:schemaRef ds:uri="http://purl.org/dc/terms/"/>
    <ds:schemaRef ds:uri="http://schemas.microsoft.com/office/2006/documentManagement/types"/>
    <ds:schemaRef ds:uri="303dbf9b-b85b-46a0-94f1-894078c07ecd"/>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CB91C9D4-631F-4807-8115-E157D5364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7865</Words>
  <Characters>45253</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53012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Daniel Schell</cp:lastModifiedBy>
  <cp:revision>3</cp:revision>
  <cp:lastPrinted>2016-10-24T12:21:00Z</cp:lastPrinted>
  <dcterms:created xsi:type="dcterms:W3CDTF">2020-01-02T17:29:00Z</dcterms:created>
  <dcterms:modified xsi:type="dcterms:W3CDTF">2020-01-06T23:17:00Z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