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7F18E0">
      <w:pPr>
        <w:spacing w:before="212" w:line="480" w:lineRule="auto"/>
        <w:jc w:val="both"/>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7F18E0">
      <w:pPr>
        <w:spacing w:before="212" w:line="480" w:lineRule="auto"/>
        <w:jc w:val="both"/>
        <w:rPr>
          <w:rFonts w:ascii="Arial"/>
          <w:b/>
          <w:sz w:val="56"/>
        </w:rPr>
      </w:pPr>
    </w:p>
    <w:p w14:paraId="7EE9271E" w14:textId="4771BD5C" w:rsidR="00DD5969" w:rsidRPr="00353860" w:rsidRDefault="00DD5969" w:rsidP="007F18E0">
      <w:pPr>
        <w:spacing w:before="212" w:line="480" w:lineRule="auto"/>
        <w:jc w:val="both"/>
        <w:rPr>
          <w:rFonts w:ascii="Arial"/>
          <w:b/>
          <w:sz w:val="40"/>
          <w:szCs w:val="40"/>
          <w:highlight w:val="yellow"/>
          <w:lang w:val="fr-FR"/>
        </w:rPr>
      </w:pPr>
      <w:r w:rsidRPr="00353860">
        <w:rPr>
          <w:rFonts w:ascii="Arial"/>
          <w:b/>
          <w:bCs/>
          <w:sz w:val="48"/>
          <w:szCs w:val="48"/>
          <w:lang w:val="fr-FR"/>
        </w:rPr>
        <w:t xml:space="preserve">MODULE </w:t>
      </w:r>
      <w:proofErr w:type="gramStart"/>
      <w:r w:rsidRPr="00353860">
        <w:rPr>
          <w:rFonts w:ascii="Arial"/>
          <w:b/>
          <w:bCs/>
          <w:sz w:val="48"/>
          <w:szCs w:val="48"/>
          <w:lang w:val="fr-FR"/>
        </w:rPr>
        <w:t>CODE:</w:t>
      </w:r>
      <w:proofErr w:type="gramEnd"/>
      <w:r w:rsidR="095D05C6" w:rsidRPr="00353860">
        <w:rPr>
          <w:rFonts w:ascii="Arial"/>
          <w:b/>
          <w:bCs/>
          <w:sz w:val="48"/>
          <w:szCs w:val="48"/>
          <w:lang w:val="fr-FR"/>
        </w:rPr>
        <w:t xml:space="preserve"> </w:t>
      </w:r>
      <w:r w:rsidR="00F4194B">
        <w:rPr>
          <w:rFonts w:ascii="Arial"/>
          <w:b/>
          <w:bCs/>
          <w:sz w:val="40"/>
          <w:szCs w:val="40"/>
          <w:lang w:val="fr-FR"/>
        </w:rPr>
        <w:t>ECPT6014</w:t>
      </w:r>
      <w:r w:rsidR="00A6013A" w:rsidRPr="00353860">
        <w:rPr>
          <w:rFonts w:ascii="Arial"/>
          <w:b/>
          <w:bCs/>
          <w:sz w:val="40"/>
          <w:szCs w:val="40"/>
          <w:lang w:val="fr-FR"/>
        </w:rPr>
        <w:t xml:space="preserve"> </w:t>
      </w:r>
    </w:p>
    <w:p w14:paraId="5051A2D5" w14:textId="77777777" w:rsidR="00347EA1" w:rsidRPr="00353860" w:rsidRDefault="00347EA1" w:rsidP="007F18E0">
      <w:pPr>
        <w:spacing w:before="212" w:line="480" w:lineRule="auto"/>
        <w:jc w:val="both"/>
        <w:rPr>
          <w:rFonts w:ascii="Arial"/>
          <w:b/>
          <w:sz w:val="48"/>
          <w:szCs w:val="48"/>
          <w:lang w:val="fr-FR"/>
        </w:rPr>
      </w:pPr>
    </w:p>
    <w:p w14:paraId="52D012F0" w14:textId="5C0A88D0" w:rsidR="00347EA1" w:rsidRPr="00FD6F07" w:rsidRDefault="00347EA1" w:rsidP="007F18E0">
      <w:pPr>
        <w:spacing w:before="212" w:line="480" w:lineRule="auto"/>
        <w:jc w:val="both"/>
        <w:rPr>
          <w:rFonts w:ascii="Arial"/>
          <w:b/>
          <w:bCs/>
          <w:sz w:val="48"/>
          <w:szCs w:val="48"/>
        </w:rPr>
      </w:pPr>
      <w:r w:rsidRPr="00FD6F07">
        <w:rPr>
          <w:rFonts w:ascii="Arial"/>
          <w:b/>
          <w:sz w:val="48"/>
          <w:szCs w:val="48"/>
        </w:rPr>
        <w:t>ASSESSMENT COMPONENT:</w:t>
      </w:r>
      <w:r w:rsidR="77A4C21D" w:rsidRPr="00FD6F07">
        <w:rPr>
          <w:rFonts w:ascii="Arial"/>
          <w:b/>
          <w:bCs/>
          <w:sz w:val="48"/>
          <w:szCs w:val="48"/>
        </w:rPr>
        <w:t xml:space="preserve"> </w:t>
      </w:r>
      <w:r w:rsidR="00353860" w:rsidRPr="00FD6F07">
        <w:rPr>
          <w:rFonts w:ascii="Arial"/>
          <w:b/>
          <w:bCs/>
          <w:sz w:val="40"/>
          <w:szCs w:val="40"/>
        </w:rPr>
        <w:t>A</w:t>
      </w:r>
      <w:r w:rsidR="00FD6F07" w:rsidRPr="00FD6F07">
        <w:rPr>
          <w:rFonts w:ascii="Arial"/>
          <w:b/>
          <w:bCs/>
          <w:sz w:val="40"/>
          <w:szCs w:val="40"/>
        </w:rPr>
        <w:t>1</w:t>
      </w:r>
      <w:r w:rsidR="00353860" w:rsidRPr="00FD6F07">
        <w:rPr>
          <w:rFonts w:ascii="Arial"/>
          <w:b/>
          <w:bCs/>
          <w:sz w:val="40"/>
          <w:szCs w:val="40"/>
        </w:rPr>
        <w:t xml:space="preserve"> </w:t>
      </w:r>
      <w:r w:rsidR="00F4194B">
        <w:rPr>
          <w:rFonts w:ascii="Arial"/>
          <w:b/>
          <w:bCs/>
          <w:sz w:val="40"/>
          <w:szCs w:val="40"/>
        </w:rPr>
        <w:t>Microteach</w:t>
      </w:r>
      <w:r w:rsidR="00FD6F07">
        <w:rPr>
          <w:rFonts w:ascii="Arial"/>
          <w:b/>
          <w:bCs/>
          <w:sz w:val="40"/>
          <w:szCs w:val="40"/>
        </w:rPr>
        <w:t xml:space="preserve"> Session</w:t>
      </w:r>
    </w:p>
    <w:p w14:paraId="6AA1A7DC" w14:textId="77777777" w:rsidR="00DD5969" w:rsidRPr="00FD6F07" w:rsidRDefault="00DD5969" w:rsidP="007F18E0">
      <w:pPr>
        <w:spacing w:before="7" w:line="480" w:lineRule="auto"/>
        <w:jc w:val="both"/>
        <w:rPr>
          <w:rFonts w:ascii="Arial"/>
          <w:b/>
          <w:sz w:val="44"/>
        </w:rPr>
      </w:pPr>
    </w:p>
    <w:p w14:paraId="7681432B" w14:textId="21155DA0" w:rsidR="00DD5969" w:rsidRPr="00DD5969" w:rsidRDefault="00DD5969" w:rsidP="007F18E0">
      <w:pPr>
        <w:spacing w:before="3" w:line="480" w:lineRule="auto"/>
        <w:jc w:val="both"/>
        <w:rPr>
          <w:rFonts w:ascii="Arial"/>
          <w:b/>
          <w:sz w:val="48"/>
          <w:szCs w:val="48"/>
        </w:rPr>
      </w:pPr>
      <w:r w:rsidRPr="00DD5969">
        <w:rPr>
          <w:rFonts w:ascii="Arial"/>
          <w:b/>
          <w:sz w:val="48"/>
          <w:szCs w:val="48"/>
        </w:rPr>
        <w:t>STUDENT NAME:</w:t>
      </w:r>
      <w:r w:rsidR="00FF082F">
        <w:rPr>
          <w:rFonts w:ascii="Arial"/>
          <w:b/>
          <w:sz w:val="48"/>
          <w:szCs w:val="48"/>
        </w:rPr>
        <w:t xml:space="preserve"> Laszlo Miko</w:t>
      </w:r>
    </w:p>
    <w:p w14:paraId="0D16D138" w14:textId="77777777" w:rsidR="00DD5969" w:rsidRPr="00DD5969" w:rsidRDefault="00DD5969" w:rsidP="007F18E0">
      <w:pPr>
        <w:spacing w:before="3" w:line="480" w:lineRule="auto"/>
        <w:jc w:val="both"/>
        <w:rPr>
          <w:rFonts w:ascii="Arial"/>
          <w:b/>
          <w:sz w:val="48"/>
          <w:szCs w:val="48"/>
        </w:rPr>
      </w:pPr>
    </w:p>
    <w:p w14:paraId="3501826F" w14:textId="1D4CA757" w:rsidR="00D33868" w:rsidRPr="00EF122A" w:rsidRDefault="00DD5969" w:rsidP="00EF122A">
      <w:pPr>
        <w:spacing w:before="3" w:line="480" w:lineRule="auto"/>
        <w:jc w:val="both"/>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FF082F">
        <w:rPr>
          <w:rFonts w:ascii="Arial"/>
          <w:b/>
          <w:sz w:val="48"/>
          <w:szCs w:val="48"/>
        </w:rPr>
        <w:t xml:space="preserve"> 1903056</w:t>
      </w:r>
    </w:p>
    <w:p w14:paraId="5A5D8F07" w14:textId="2204E87E" w:rsidR="00164156" w:rsidRDefault="00164156" w:rsidP="007F18E0">
      <w:pPr>
        <w:spacing w:after="0" w:line="48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lastRenderedPageBreak/>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7F18E0">
      <w:pPr>
        <w:spacing w:after="0" w:line="48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7F18E0">
      <w:pPr>
        <w:spacing w:after="0" w:line="48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7F18E0">
      <w:pPr>
        <w:spacing w:after="0" w:line="48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7F18E0">
      <w:pPr>
        <w:spacing w:after="0" w:line="48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7F18E0">
      <w:pPr>
        <w:spacing w:after="0" w:line="480" w:lineRule="auto"/>
        <w:ind w:left="90"/>
        <w:jc w:val="both"/>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lastRenderedPageBreak/>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lastRenderedPageBreak/>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7F18E0">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7F18E0">
      <w:pPr>
        <w:spacing w:after="0" w:line="480" w:lineRule="auto"/>
        <w:jc w:val="both"/>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007F18E0">
      <w:pPr>
        <w:spacing w:line="480" w:lineRule="auto"/>
        <w:jc w:val="both"/>
        <w:rPr>
          <w:b/>
          <w:sz w:val="32"/>
          <w:szCs w:val="32"/>
          <w:u w:val="single"/>
        </w:rPr>
      </w:pPr>
    </w:p>
    <w:p w14:paraId="635C861F" w14:textId="77777777" w:rsidR="00110DEC" w:rsidRDefault="00110DEC" w:rsidP="007F18E0">
      <w:pPr>
        <w:spacing w:line="480" w:lineRule="auto"/>
        <w:jc w:val="both"/>
        <w:rPr>
          <w:b/>
          <w:sz w:val="32"/>
          <w:szCs w:val="32"/>
          <w:u w:val="single"/>
        </w:rPr>
      </w:pPr>
    </w:p>
    <w:p w14:paraId="57A7DB4B" w14:textId="77777777" w:rsidR="00110DEC" w:rsidRDefault="00110DEC" w:rsidP="007F18E0">
      <w:pPr>
        <w:spacing w:line="480" w:lineRule="auto"/>
        <w:jc w:val="both"/>
        <w:rPr>
          <w:b/>
          <w:sz w:val="32"/>
          <w:szCs w:val="32"/>
          <w:u w:val="single"/>
        </w:rPr>
      </w:pPr>
    </w:p>
    <w:p w14:paraId="2EB3BDA0" w14:textId="77777777" w:rsidR="00110DEC" w:rsidRDefault="00110DEC" w:rsidP="007F18E0">
      <w:pPr>
        <w:spacing w:line="480" w:lineRule="auto"/>
        <w:jc w:val="both"/>
        <w:rPr>
          <w:b/>
          <w:sz w:val="32"/>
          <w:szCs w:val="32"/>
          <w:u w:val="single"/>
        </w:rPr>
      </w:pPr>
    </w:p>
    <w:p w14:paraId="20037712" w14:textId="77777777" w:rsidR="00110DEC" w:rsidRDefault="00110DEC" w:rsidP="007F18E0">
      <w:pPr>
        <w:spacing w:line="480" w:lineRule="auto"/>
        <w:jc w:val="both"/>
        <w:rPr>
          <w:b/>
          <w:sz w:val="32"/>
          <w:szCs w:val="32"/>
          <w:u w:val="single"/>
        </w:rPr>
      </w:pPr>
    </w:p>
    <w:p w14:paraId="78590F22" w14:textId="77777777" w:rsidR="00EF122A" w:rsidRDefault="00EF122A" w:rsidP="007F18E0">
      <w:pPr>
        <w:spacing w:line="480" w:lineRule="auto"/>
        <w:jc w:val="both"/>
        <w:rPr>
          <w:b/>
          <w:sz w:val="32"/>
          <w:szCs w:val="32"/>
          <w:u w:val="single"/>
        </w:rPr>
      </w:pPr>
    </w:p>
    <w:p w14:paraId="0CBDD582" w14:textId="77777777" w:rsidR="00EF122A" w:rsidRDefault="00EF122A" w:rsidP="007F18E0">
      <w:pPr>
        <w:spacing w:line="480" w:lineRule="auto"/>
        <w:jc w:val="both"/>
        <w:rPr>
          <w:b/>
          <w:sz w:val="32"/>
          <w:szCs w:val="32"/>
          <w:u w:val="single"/>
        </w:rPr>
      </w:pPr>
    </w:p>
    <w:p w14:paraId="51F93B88" w14:textId="77777777" w:rsidR="00EF122A" w:rsidRDefault="00EF122A" w:rsidP="007F18E0">
      <w:pPr>
        <w:spacing w:line="480" w:lineRule="auto"/>
        <w:jc w:val="both"/>
        <w:rPr>
          <w:b/>
          <w:sz w:val="32"/>
          <w:szCs w:val="32"/>
          <w:u w:val="single"/>
        </w:rPr>
      </w:pPr>
    </w:p>
    <w:p w14:paraId="48EC5041" w14:textId="77777777" w:rsidR="00EF122A" w:rsidRDefault="00EF122A" w:rsidP="007F18E0">
      <w:pPr>
        <w:spacing w:line="480" w:lineRule="auto"/>
        <w:jc w:val="both"/>
        <w:rPr>
          <w:b/>
          <w:sz w:val="32"/>
          <w:szCs w:val="32"/>
          <w:u w:val="single"/>
        </w:rPr>
      </w:pPr>
    </w:p>
    <w:p w14:paraId="360CF6AA" w14:textId="77777777" w:rsidR="00EF122A" w:rsidRDefault="00EF122A" w:rsidP="007F18E0">
      <w:pPr>
        <w:spacing w:line="480" w:lineRule="auto"/>
        <w:jc w:val="both"/>
        <w:rPr>
          <w:b/>
          <w:sz w:val="32"/>
          <w:szCs w:val="32"/>
          <w:u w:val="single"/>
        </w:rPr>
      </w:pPr>
    </w:p>
    <w:p w14:paraId="6E95A280" w14:textId="77777777" w:rsidR="00EF122A" w:rsidRDefault="00EF122A" w:rsidP="007F18E0">
      <w:pPr>
        <w:spacing w:line="480" w:lineRule="auto"/>
        <w:jc w:val="both"/>
        <w:rPr>
          <w:b/>
          <w:sz w:val="32"/>
          <w:szCs w:val="32"/>
          <w:u w:val="single"/>
        </w:rPr>
      </w:pPr>
    </w:p>
    <w:p w14:paraId="5A38292B" w14:textId="07EB12D4" w:rsidR="00B103B9" w:rsidRPr="00724112" w:rsidRDefault="00B103B9" w:rsidP="007F18E0">
      <w:pPr>
        <w:spacing w:line="480" w:lineRule="auto"/>
        <w:jc w:val="both"/>
        <w:rPr>
          <w:b/>
          <w:bCs/>
          <w:sz w:val="32"/>
          <w:szCs w:val="32"/>
          <w:u w:val="single"/>
        </w:rPr>
      </w:pPr>
      <w:r w:rsidRPr="00E243A8">
        <w:rPr>
          <w:b/>
          <w:bCs/>
          <w:sz w:val="32"/>
          <w:szCs w:val="32"/>
          <w:u w:val="single"/>
        </w:rPr>
        <w:lastRenderedPageBreak/>
        <w:t>AI Acknowledgement</w:t>
      </w:r>
      <w:r w:rsidR="003A4B66">
        <w:rPr>
          <w:b/>
          <w:bCs/>
          <w:sz w:val="32"/>
          <w:szCs w:val="32"/>
          <w:u w:val="single"/>
        </w:rPr>
        <w:t xml:space="preserve">  </w:t>
      </w:r>
    </w:p>
    <w:p w14:paraId="4EE20A6B" w14:textId="77777777" w:rsidR="00E243A8" w:rsidRDefault="00E243A8" w:rsidP="007F18E0">
      <w:pPr>
        <w:spacing w:line="480" w:lineRule="auto"/>
        <w:jc w:val="both"/>
      </w:pPr>
      <w:r w:rsidRPr="00E243A8">
        <w:t xml:space="preserve">I confirm that I have not used any AI tools in the research and creation of this assignment. </w:t>
      </w:r>
    </w:p>
    <w:p w14:paraId="768557CB" w14:textId="77777777" w:rsidR="00C2550A" w:rsidRDefault="00E243A8" w:rsidP="007F18E0">
      <w:pPr>
        <w:spacing w:line="480" w:lineRule="auto"/>
        <w:jc w:val="both"/>
      </w:pPr>
      <w:r w:rsidRPr="00E243A8">
        <w:t xml:space="preserve">I confirm that I have not presented any AI generated materials as my own work. </w:t>
      </w:r>
    </w:p>
    <w:p w14:paraId="78B15B94" w14:textId="59458B70" w:rsidR="00E243A8" w:rsidRDefault="00E243A8" w:rsidP="007F18E0">
      <w:pPr>
        <w:spacing w:line="480" w:lineRule="auto"/>
        <w:jc w:val="both"/>
      </w:pPr>
      <w:r w:rsidRPr="00E243A8">
        <w:t xml:space="preserve">I confirm </w:t>
      </w:r>
      <w:r w:rsidR="00C2550A">
        <w:t xml:space="preserve">that </w:t>
      </w:r>
      <w:r w:rsidRPr="00E243A8">
        <w:t>I have copies of my drafts, notes, and other resources I used, which I may be asked to provide in evidence.</w:t>
      </w:r>
    </w:p>
    <w:p w14:paraId="62842405" w14:textId="77777777" w:rsidR="00EF122A" w:rsidRDefault="00EF122A" w:rsidP="007F18E0">
      <w:pPr>
        <w:spacing w:line="480" w:lineRule="auto"/>
        <w:jc w:val="both"/>
      </w:pPr>
    </w:p>
    <w:p w14:paraId="3C98E43B" w14:textId="77777777" w:rsidR="00EF122A" w:rsidRDefault="00EF122A" w:rsidP="007F18E0">
      <w:pPr>
        <w:spacing w:line="480" w:lineRule="auto"/>
        <w:jc w:val="both"/>
      </w:pPr>
    </w:p>
    <w:p w14:paraId="3BF6A796" w14:textId="77777777" w:rsidR="00EF122A" w:rsidRDefault="00EF122A" w:rsidP="007F18E0">
      <w:pPr>
        <w:spacing w:line="480" w:lineRule="auto"/>
        <w:jc w:val="both"/>
      </w:pPr>
    </w:p>
    <w:p w14:paraId="7B8F1ABB" w14:textId="77777777" w:rsidR="00EF122A" w:rsidRDefault="00EF122A" w:rsidP="007F18E0">
      <w:pPr>
        <w:spacing w:line="480" w:lineRule="auto"/>
        <w:jc w:val="both"/>
      </w:pPr>
    </w:p>
    <w:p w14:paraId="1D346D68" w14:textId="77777777" w:rsidR="00EF122A" w:rsidRDefault="00EF122A" w:rsidP="007F18E0">
      <w:pPr>
        <w:spacing w:line="480" w:lineRule="auto"/>
        <w:jc w:val="both"/>
      </w:pPr>
    </w:p>
    <w:p w14:paraId="1D8AE781" w14:textId="77777777" w:rsidR="00EF122A" w:rsidRDefault="00EF122A" w:rsidP="007F18E0">
      <w:pPr>
        <w:spacing w:line="480" w:lineRule="auto"/>
        <w:jc w:val="both"/>
      </w:pPr>
    </w:p>
    <w:p w14:paraId="4FCED389" w14:textId="77777777" w:rsidR="00EF122A" w:rsidRDefault="00EF122A" w:rsidP="007F18E0">
      <w:pPr>
        <w:spacing w:line="480" w:lineRule="auto"/>
        <w:jc w:val="both"/>
      </w:pPr>
    </w:p>
    <w:p w14:paraId="3159AB6A" w14:textId="77777777" w:rsidR="00EF122A" w:rsidRDefault="00EF122A" w:rsidP="007F18E0">
      <w:pPr>
        <w:spacing w:line="480" w:lineRule="auto"/>
        <w:jc w:val="both"/>
      </w:pPr>
    </w:p>
    <w:p w14:paraId="410FEBE2" w14:textId="77777777" w:rsidR="00EF122A" w:rsidRDefault="00EF122A" w:rsidP="007F18E0">
      <w:pPr>
        <w:spacing w:line="480" w:lineRule="auto"/>
        <w:jc w:val="both"/>
      </w:pPr>
    </w:p>
    <w:p w14:paraId="13E1FDC8" w14:textId="77777777" w:rsidR="00EF122A" w:rsidRDefault="00EF122A" w:rsidP="007F18E0">
      <w:pPr>
        <w:spacing w:line="480" w:lineRule="auto"/>
        <w:jc w:val="both"/>
      </w:pPr>
    </w:p>
    <w:p w14:paraId="04D1DC5B" w14:textId="77777777" w:rsidR="00EF122A" w:rsidRPr="00E243A8" w:rsidRDefault="00EF122A" w:rsidP="007F18E0">
      <w:pPr>
        <w:spacing w:line="480" w:lineRule="auto"/>
        <w:jc w:val="both"/>
      </w:pPr>
    </w:p>
    <w:p w14:paraId="10466C31" w14:textId="77777777" w:rsidR="00E243A8" w:rsidRDefault="00E243A8" w:rsidP="007F18E0">
      <w:pPr>
        <w:spacing w:line="480" w:lineRule="auto"/>
        <w:jc w:val="both"/>
      </w:pPr>
    </w:p>
    <w:p w14:paraId="371D8D09" w14:textId="77777777" w:rsidR="00FF082F" w:rsidRPr="00C82CE5" w:rsidRDefault="00FF082F" w:rsidP="007F18E0">
      <w:pPr>
        <w:spacing w:line="480" w:lineRule="auto"/>
        <w:jc w:val="both"/>
        <w:rPr>
          <w:rFonts w:ascii="Arial" w:hAnsi="Arial" w:cs="Arial"/>
          <w:b/>
          <w:sz w:val="52"/>
          <w:szCs w:val="52"/>
        </w:rPr>
      </w:pPr>
      <w:r w:rsidRPr="00C82CE5">
        <w:rPr>
          <w:rFonts w:ascii="Arial" w:hAnsi="Arial" w:cs="Arial"/>
          <w:noProof/>
          <w:sz w:val="52"/>
          <w:szCs w:val="52"/>
        </w:rPr>
        <w:lastRenderedPageBreak/>
        <w:drawing>
          <wp:inline distT="0" distB="0" distL="0" distR="0" wp14:anchorId="749A0813" wp14:editId="5434C599">
            <wp:extent cx="2979420" cy="1188720"/>
            <wp:effectExtent l="0" t="0" r="0" b="0"/>
            <wp:docPr id="1206580441" name="Picture 2" descr="Prifysgol Cymru, Y Drindod Dewi Sant, University of Wales, 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580441" name="Picture 2" descr="Prifysgol Cymru, Y Drindod Dewi Sant, University of Wales, Trinity Saint David.&#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03B85F13" w14:textId="77777777" w:rsidR="00FF082F" w:rsidRDefault="00FF082F" w:rsidP="007F18E0">
      <w:pPr>
        <w:spacing w:line="480" w:lineRule="auto"/>
        <w:jc w:val="both"/>
        <w:rPr>
          <w:rFonts w:ascii="Arial" w:hAnsi="Arial" w:cs="Arial"/>
          <w:sz w:val="52"/>
          <w:szCs w:val="52"/>
        </w:rPr>
      </w:pPr>
    </w:p>
    <w:p w14:paraId="53241658" w14:textId="77777777" w:rsidR="00FF082F" w:rsidRDefault="00FF082F" w:rsidP="007F18E0">
      <w:pPr>
        <w:spacing w:line="480" w:lineRule="auto"/>
        <w:jc w:val="both"/>
        <w:rPr>
          <w:rFonts w:ascii="Arial" w:hAnsi="Arial" w:cs="Arial"/>
          <w:sz w:val="52"/>
          <w:szCs w:val="52"/>
        </w:rPr>
      </w:pPr>
    </w:p>
    <w:p w14:paraId="331DBC1B" w14:textId="6306E5FC" w:rsidR="00FF082F" w:rsidRDefault="00FF082F" w:rsidP="007F18E0">
      <w:pPr>
        <w:spacing w:line="480" w:lineRule="auto"/>
        <w:jc w:val="center"/>
        <w:rPr>
          <w:rFonts w:ascii="Arial" w:hAnsi="Arial" w:cs="Arial"/>
          <w:sz w:val="52"/>
          <w:szCs w:val="52"/>
        </w:rPr>
      </w:pPr>
      <w:r w:rsidRPr="002C4A20">
        <w:rPr>
          <w:rFonts w:ascii="Arial" w:hAnsi="Arial" w:cs="Arial"/>
          <w:sz w:val="52"/>
          <w:szCs w:val="52"/>
        </w:rPr>
        <w:t xml:space="preserve">Microteach – Critical Analysis </w:t>
      </w:r>
      <w:r w:rsidR="009D2CE8">
        <w:rPr>
          <w:rFonts w:ascii="Arial" w:hAnsi="Arial" w:cs="Arial"/>
          <w:sz w:val="52"/>
          <w:szCs w:val="52"/>
        </w:rPr>
        <w:t>of Peers Teaching</w:t>
      </w:r>
    </w:p>
    <w:p w14:paraId="427FC8C1" w14:textId="77777777" w:rsidR="00FF082F" w:rsidRDefault="00FF082F" w:rsidP="007F18E0">
      <w:pPr>
        <w:spacing w:line="480" w:lineRule="auto"/>
        <w:jc w:val="both"/>
        <w:rPr>
          <w:rFonts w:ascii="Arial" w:hAnsi="Arial" w:cs="Arial"/>
          <w:sz w:val="52"/>
          <w:szCs w:val="52"/>
        </w:rPr>
      </w:pPr>
    </w:p>
    <w:p w14:paraId="35275C88" w14:textId="77777777" w:rsidR="009D2CE8" w:rsidRDefault="009D2CE8" w:rsidP="007F18E0">
      <w:pPr>
        <w:spacing w:line="480" w:lineRule="auto"/>
        <w:jc w:val="both"/>
        <w:rPr>
          <w:rFonts w:ascii="Arial" w:hAnsi="Arial" w:cs="Arial"/>
          <w:sz w:val="52"/>
          <w:szCs w:val="52"/>
        </w:rPr>
      </w:pPr>
    </w:p>
    <w:p w14:paraId="4AD63136" w14:textId="77777777" w:rsidR="00FF082F" w:rsidRPr="002C4A20" w:rsidRDefault="00FF082F" w:rsidP="007F18E0">
      <w:pPr>
        <w:spacing w:line="480" w:lineRule="auto"/>
        <w:ind w:left="5040" w:firstLine="720"/>
        <w:jc w:val="both"/>
        <w:rPr>
          <w:rFonts w:ascii="Arial" w:hAnsi="Arial" w:cs="Arial"/>
          <w:sz w:val="28"/>
          <w:szCs w:val="28"/>
        </w:rPr>
      </w:pPr>
      <w:r w:rsidRPr="002C4A20">
        <w:rPr>
          <w:rFonts w:ascii="Arial" w:hAnsi="Arial" w:cs="Arial"/>
          <w:sz w:val="28"/>
          <w:szCs w:val="28"/>
        </w:rPr>
        <w:t>By Laszlo Miko</w:t>
      </w:r>
    </w:p>
    <w:p w14:paraId="162AC3A1" w14:textId="5DCC87FA" w:rsidR="00FF082F" w:rsidRPr="002C4A20" w:rsidRDefault="007F18E0" w:rsidP="007F18E0">
      <w:pPr>
        <w:spacing w:line="480" w:lineRule="auto"/>
        <w:ind w:left="5040" w:firstLine="720"/>
        <w:jc w:val="both"/>
        <w:rPr>
          <w:rFonts w:ascii="Arial" w:hAnsi="Arial" w:cs="Arial"/>
          <w:sz w:val="28"/>
          <w:szCs w:val="28"/>
        </w:rPr>
      </w:pPr>
      <w:r>
        <w:rPr>
          <w:rFonts w:ascii="Arial" w:hAnsi="Arial" w:cs="Arial"/>
          <w:sz w:val="28"/>
          <w:szCs w:val="28"/>
        </w:rPr>
        <w:t xml:space="preserve">    </w:t>
      </w:r>
      <w:r w:rsidR="00FF082F">
        <w:rPr>
          <w:rFonts w:ascii="Arial" w:hAnsi="Arial" w:cs="Arial"/>
          <w:sz w:val="28"/>
          <w:szCs w:val="28"/>
        </w:rPr>
        <w:t>(</w:t>
      </w:r>
      <w:r w:rsidR="00FF082F" w:rsidRPr="002C4A20">
        <w:rPr>
          <w:rFonts w:ascii="Arial" w:hAnsi="Arial" w:cs="Arial"/>
          <w:sz w:val="28"/>
          <w:szCs w:val="28"/>
        </w:rPr>
        <w:t>1903056</w:t>
      </w:r>
      <w:r w:rsidR="00FF082F">
        <w:rPr>
          <w:rFonts w:ascii="Arial" w:hAnsi="Arial" w:cs="Arial"/>
          <w:sz w:val="28"/>
          <w:szCs w:val="28"/>
        </w:rPr>
        <w:t>)</w:t>
      </w:r>
    </w:p>
    <w:p w14:paraId="019FB742" w14:textId="77777777" w:rsidR="00FF082F" w:rsidRPr="002C4A20" w:rsidRDefault="00FF082F" w:rsidP="007F18E0">
      <w:pPr>
        <w:spacing w:line="480" w:lineRule="auto"/>
        <w:ind w:left="5040" w:firstLine="720"/>
        <w:jc w:val="both"/>
        <w:rPr>
          <w:rFonts w:ascii="Arial" w:hAnsi="Arial" w:cs="Arial"/>
          <w:sz w:val="28"/>
          <w:szCs w:val="28"/>
        </w:rPr>
      </w:pPr>
      <w:r w:rsidRPr="002C4A20">
        <w:rPr>
          <w:rFonts w:ascii="Arial" w:hAnsi="Arial" w:cs="Arial"/>
          <w:sz w:val="28"/>
          <w:szCs w:val="28"/>
        </w:rPr>
        <w:t xml:space="preserve">University of Wales </w:t>
      </w:r>
    </w:p>
    <w:p w14:paraId="44B9C43D" w14:textId="1E9E4291" w:rsidR="009E1EEE" w:rsidRDefault="007F18E0" w:rsidP="007F18E0">
      <w:pPr>
        <w:spacing w:line="480" w:lineRule="auto"/>
        <w:ind w:left="5040" w:firstLine="720"/>
        <w:jc w:val="both"/>
        <w:rPr>
          <w:rFonts w:ascii="Arial" w:hAnsi="Arial" w:cs="Arial"/>
          <w:sz w:val="28"/>
          <w:szCs w:val="28"/>
        </w:rPr>
      </w:pPr>
      <w:r>
        <w:rPr>
          <w:rFonts w:ascii="Arial" w:hAnsi="Arial" w:cs="Arial"/>
          <w:sz w:val="28"/>
          <w:szCs w:val="28"/>
        </w:rPr>
        <w:t xml:space="preserve"> </w:t>
      </w:r>
      <w:r w:rsidR="00FF082F" w:rsidRPr="002C4A20">
        <w:rPr>
          <w:rFonts w:ascii="Arial" w:hAnsi="Arial" w:cs="Arial"/>
          <w:sz w:val="28"/>
          <w:szCs w:val="28"/>
        </w:rPr>
        <w:t>Trinity Saint Davi</w:t>
      </w:r>
      <w:r>
        <w:rPr>
          <w:rFonts w:ascii="Arial" w:hAnsi="Arial" w:cs="Arial"/>
          <w:sz w:val="28"/>
          <w:szCs w:val="28"/>
        </w:rPr>
        <w:t>s</w:t>
      </w:r>
    </w:p>
    <w:sdt>
      <w:sdtPr>
        <w:rPr>
          <w:rFonts w:asciiTheme="minorHAnsi" w:eastAsiaTheme="minorEastAsia" w:hAnsiTheme="minorHAnsi" w:cstheme="minorBidi"/>
          <w:color w:val="auto"/>
          <w:kern w:val="2"/>
          <w:sz w:val="24"/>
          <w:szCs w:val="24"/>
          <w:lang w:val="en-GB" w:eastAsia="zh-CN"/>
          <w14:ligatures w14:val="standardContextual"/>
        </w:rPr>
        <w:id w:val="875433152"/>
        <w:docPartObj>
          <w:docPartGallery w:val="Table of Contents"/>
          <w:docPartUnique/>
        </w:docPartObj>
      </w:sdtPr>
      <w:sdtEndPr>
        <w:rPr>
          <w:b/>
          <w:bCs/>
          <w:noProof/>
        </w:rPr>
      </w:sdtEndPr>
      <w:sdtContent>
        <w:p w14:paraId="72CB34C2" w14:textId="77777777" w:rsidR="007F18E0" w:rsidRDefault="007F18E0">
          <w:pPr>
            <w:pStyle w:val="TOCHeading"/>
          </w:pPr>
          <w:r>
            <w:t>Contents</w:t>
          </w:r>
        </w:p>
        <w:p w14:paraId="497FB80A" w14:textId="3E03B688" w:rsidR="009769D3" w:rsidRDefault="007F18E0">
          <w:pPr>
            <w:pStyle w:val="TOC1"/>
            <w:tabs>
              <w:tab w:val="right" w:leader="dot" w:pos="9016"/>
            </w:tabs>
            <w:rPr>
              <w:noProof/>
              <w:lang w:val="en-US" w:eastAsia="en-US"/>
            </w:rPr>
          </w:pPr>
          <w:r>
            <w:fldChar w:fldCharType="begin"/>
          </w:r>
          <w:r>
            <w:instrText xml:space="preserve"> TOC \o "1-3" \h \z \u </w:instrText>
          </w:r>
          <w:r>
            <w:fldChar w:fldCharType="separate"/>
          </w:r>
          <w:hyperlink w:anchor="_Toc242955949" w:history="1">
            <w:r w:rsidR="009769D3" w:rsidRPr="002F700C">
              <w:rPr>
                <w:rStyle w:val="Hyperlink"/>
                <w:noProof/>
              </w:rPr>
              <w:t>Introduction</w:t>
            </w:r>
            <w:r w:rsidR="009769D3">
              <w:rPr>
                <w:noProof/>
                <w:webHidden/>
              </w:rPr>
              <w:tab/>
            </w:r>
            <w:r w:rsidR="009769D3">
              <w:rPr>
                <w:noProof/>
                <w:webHidden/>
              </w:rPr>
              <w:fldChar w:fldCharType="begin"/>
            </w:r>
            <w:r w:rsidR="009769D3">
              <w:rPr>
                <w:noProof/>
                <w:webHidden/>
              </w:rPr>
              <w:instrText xml:space="preserve"> PAGEREF _Toc242955949 \h </w:instrText>
            </w:r>
            <w:r w:rsidR="009769D3">
              <w:rPr>
                <w:noProof/>
                <w:webHidden/>
              </w:rPr>
            </w:r>
            <w:r w:rsidR="009769D3">
              <w:rPr>
                <w:noProof/>
                <w:webHidden/>
              </w:rPr>
              <w:fldChar w:fldCharType="separate"/>
            </w:r>
            <w:r w:rsidR="00D222BE">
              <w:rPr>
                <w:noProof/>
                <w:webHidden/>
              </w:rPr>
              <w:t>7</w:t>
            </w:r>
            <w:r w:rsidR="009769D3">
              <w:rPr>
                <w:noProof/>
                <w:webHidden/>
              </w:rPr>
              <w:fldChar w:fldCharType="end"/>
            </w:r>
          </w:hyperlink>
        </w:p>
        <w:p w14:paraId="43C440AF" w14:textId="387AE602" w:rsidR="009769D3" w:rsidRDefault="009769D3">
          <w:pPr>
            <w:pStyle w:val="TOC1"/>
            <w:tabs>
              <w:tab w:val="right" w:leader="dot" w:pos="9016"/>
            </w:tabs>
            <w:rPr>
              <w:noProof/>
              <w:lang w:val="en-US" w:eastAsia="en-US"/>
            </w:rPr>
          </w:pPr>
          <w:hyperlink w:anchor="_Toc242955950" w:history="1">
            <w:r w:rsidRPr="002F700C">
              <w:rPr>
                <w:rStyle w:val="Hyperlink"/>
                <w:noProof/>
              </w:rPr>
              <w:t>Observation 1</w:t>
            </w:r>
            <w:r>
              <w:rPr>
                <w:noProof/>
                <w:webHidden/>
              </w:rPr>
              <w:tab/>
            </w:r>
            <w:r>
              <w:rPr>
                <w:noProof/>
                <w:webHidden/>
              </w:rPr>
              <w:fldChar w:fldCharType="begin"/>
            </w:r>
            <w:r>
              <w:rPr>
                <w:noProof/>
                <w:webHidden/>
              </w:rPr>
              <w:instrText xml:space="preserve"> PAGEREF _Toc242955950 \h </w:instrText>
            </w:r>
            <w:r>
              <w:rPr>
                <w:noProof/>
                <w:webHidden/>
              </w:rPr>
            </w:r>
            <w:r>
              <w:rPr>
                <w:noProof/>
                <w:webHidden/>
              </w:rPr>
              <w:fldChar w:fldCharType="separate"/>
            </w:r>
            <w:r w:rsidR="00D222BE">
              <w:rPr>
                <w:noProof/>
                <w:webHidden/>
              </w:rPr>
              <w:t>8</w:t>
            </w:r>
            <w:r>
              <w:rPr>
                <w:noProof/>
                <w:webHidden/>
              </w:rPr>
              <w:fldChar w:fldCharType="end"/>
            </w:r>
          </w:hyperlink>
        </w:p>
        <w:p w14:paraId="5AF24660" w14:textId="0F02858F" w:rsidR="009769D3" w:rsidRDefault="009769D3">
          <w:pPr>
            <w:pStyle w:val="TOC1"/>
            <w:tabs>
              <w:tab w:val="right" w:leader="dot" w:pos="9016"/>
            </w:tabs>
            <w:rPr>
              <w:noProof/>
              <w:lang w:val="en-US" w:eastAsia="en-US"/>
            </w:rPr>
          </w:pPr>
          <w:hyperlink w:anchor="_Toc242955951" w:history="1">
            <w:r w:rsidRPr="002F700C">
              <w:rPr>
                <w:rStyle w:val="Hyperlink"/>
                <w:noProof/>
              </w:rPr>
              <w:t>Observation 2</w:t>
            </w:r>
            <w:r>
              <w:rPr>
                <w:noProof/>
                <w:webHidden/>
              </w:rPr>
              <w:tab/>
            </w:r>
            <w:r>
              <w:rPr>
                <w:noProof/>
                <w:webHidden/>
              </w:rPr>
              <w:fldChar w:fldCharType="begin"/>
            </w:r>
            <w:r>
              <w:rPr>
                <w:noProof/>
                <w:webHidden/>
              </w:rPr>
              <w:instrText xml:space="preserve"> PAGEREF _Toc242955951 \h </w:instrText>
            </w:r>
            <w:r>
              <w:rPr>
                <w:noProof/>
                <w:webHidden/>
              </w:rPr>
            </w:r>
            <w:r>
              <w:rPr>
                <w:noProof/>
                <w:webHidden/>
              </w:rPr>
              <w:fldChar w:fldCharType="separate"/>
            </w:r>
            <w:r w:rsidR="00D222BE">
              <w:rPr>
                <w:noProof/>
                <w:webHidden/>
              </w:rPr>
              <w:t>9</w:t>
            </w:r>
            <w:r>
              <w:rPr>
                <w:noProof/>
                <w:webHidden/>
              </w:rPr>
              <w:fldChar w:fldCharType="end"/>
            </w:r>
          </w:hyperlink>
        </w:p>
        <w:p w14:paraId="1B82B1AF" w14:textId="6B0FA92D" w:rsidR="009769D3" w:rsidRDefault="009769D3">
          <w:pPr>
            <w:pStyle w:val="TOC1"/>
            <w:tabs>
              <w:tab w:val="right" w:leader="dot" w:pos="9016"/>
            </w:tabs>
            <w:rPr>
              <w:noProof/>
              <w:lang w:val="en-US" w:eastAsia="en-US"/>
            </w:rPr>
          </w:pPr>
          <w:hyperlink w:anchor="_Toc242955952" w:history="1">
            <w:r w:rsidRPr="002F700C">
              <w:rPr>
                <w:rStyle w:val="Hyperlink"/>
                <w:noProof/>
              </w:rPr>
              <w:t>Observation 3</w:t>
            </w:r>
            <w:r>
              <w:rPr>
                <w:noProof/>
                <w:webHidden/>
              </w:rPr>
              <w:tab/>
            </w:r>
            <w:r>
              <w:rPr>
                <w:noProof/>
                <w:webHidden/>
              </w:rPr>
              <w:fldChar w:fldCharType="begin"/>
            </w:r>
            <w:r>
              <w:rPr>
                <w:noProof/>
                <w:webHidden/>
              </w:rPr>
              <w:instrText xml:space="preserve"> PAGEREF _Toc242955952 \h </w:instrText>
            </w:r>
            <w:r>
              <w:rPr>
                <w:noProof/>
                <w:webHidden/>
              </w:rPr>
            </w:r>
            <w:r>
              <w:rPr>
                <w:noProof/>
                <w:webHidden/>
              </w:rPr>
              <w:fldChar w:fldCharType="separate"/>
            </w:r>
            <w:r w:rsidR="00D222BE">
              <w:rPr>
                <w:noProof/>
                <w:webHidden/>
              </w:rPr>
              <w:t>11</w:t>
            </w:r>
            <w:r>
              <w:rPr>
                <w:noProof/>
                <w:webHidden/>
              </w:rPr>
              <w:fldChar w:fldCharType="end"/>
            </w:r>
          </w:hyperlink>
        </w:p>
        <w:p w14:paraId="7FE7541F" w14:textId="13C6BEAA" w:rsidR="009769D3" w:rsidRDefault="009769D3">
          <w:pPr>
            <w:pStyle w:val="TOC1"/>
            <w:tabs>
              <w:tab w:val="right" w:leader="dot" w:pos="9016"/>
            </w:tabs>
            <w:rPr>
              <w:noProof/>
              <w:lang w:val="en-US" w:eastAsia="en-US"/>
            </w:rPr>
          </w:pPr>
          <w:hyperlink w:anchor="_Toc242955953" w:history="1">
            <w:r w:rsidRPr="002F700C">
              <w:rPr>
                <w:rStyle w:val="Hyperlink"/>
                <w:noProof/>
              </w:rPr>
              <w:t>Comparison</w:t>
            </w:r>
            <w:r>
              <w:rPr>
                <w:noProof/>
                <w:webHidden/>
              </w:rPr>
              <w:tab/>
            </w:r>
            <w:r>
              <w:rPr>
                <w:noProof/>
                <w:webHidden/>
              </w:rPr>
              <w:fldChar w:fldCharType="begin"/>
            </w:r>
            <w:r>
              <w:rPr>
                <w:noProof/>
                <w:webHidden/>
              </w:rPr>
              <w:instrText xml:space="preserve"> PAGEREF _Toc242955953 \h </w:instrText>
            </w:r>
            <w:r>
              <w:rPr>
                <w:noProof/>
                <w:webHidden/>
              </w:rPr>
            </w:r>
            <w:r>
              <w:rPr>
                <w:noProof/>
                <w:webHidden/>
              </w:rPr>
              <w:fldChar w:fldCharType="separate"/>
            </w:r>
            <w:r w:rsidR="00D222BE">
              <w:rPr>
                <w:noProof/>
                <w:webHidden/>
              </w:rPr>
              <w:t>13</w:t>
            </w:r>
            <w:r>
              <w:rPr>
                <w:noProof/>
                <w:webHidden/>
              </w:rPr>
              <w:fldChar w:fldCharType="end"/>
            </w:r>
          </w:hyperlink>
        </w:p>
        <w:p w14:paraId="68932963" w14:textId="28015ECE" w:rsidR="009769D3" w:rsidRDefault="009769D3">
          <w:pPr>
            <w:pStyle w:val="TOC1"/>
            <w:tabs>
              <w:tab w:val="right" w:leader="dot" w:pos="9016"/>
            </w:tabs>
            <w:rPr>
              <w:noProof/>
              <w:lang w:val="en-US" w:eastAsia="en-US"/>
            </w:rPr>
          </w:pPr>
          <w:hyperlink w:anchor="_Toc242955954" w:history="1">
            <w:r w:rsidRPr="002F700C">
              <w:rPr>
                <w:rStyle w:val="Hyperlink"/>
                <w:noProof/>
              </w:rPr>
              <w:t>What have I learnt?</w:t>
            </w:r>
            <w:r>
              <w:rPr>
                <w:noProof/>
                <w:webHidden/>
              </w:rPr>
              <w:tab/>
            </w:r>
            <w:r>
              <w:rPr>
                <w:noProof/>
                <w:webHidden/>
              </w:rPr>
              <w:fldChar w:fldCharType="begin"/>
            </w:r>
            <w:r>
              <w:rPr>
                <w:noProof/>
                <w:webHidden/>
              </w:rPr>
              <w:instrText xml:space="preserve"> PAGEREF _Toc242955954 \h </w:instrText>
            </w:r>
            <w:r>
              <w:rPr>
                <w:noProof/>
                <w:webHidden/>
              </w:rPr>
            </w:r>
            <w:r>
              <w:rPr>
                <w:noProof/>
                <w:webHidden/>
              </w:rPr>
              <w:fldChar w:fldCharType="separate"/>
            </w:r>
            <w:r w:rsidR="00D222BE">
              <w:rPr>
                <w:noProof/>
                <w:webHidden/>
              </w:rPr>
              <w:t>13</w:t>
            </w:r>
            <w:r>
              <w:rPr>
                <w:noProof/>
                <w:webHidden/>
              </w:rPr>
              <w:fldChar w:fldCharType="end"/>
            </w:r>
          </w:hyperlink>
        </w:p>
        <w:p w14:paraId="70A7AC2E" w14:textId="00F770E2" w:rsidR="009769D3" w:rsidRDefault="009769D3">
          <w:pPr>
            <w:pStyle w:val="TOC1"/>
            <w:tabs>
              <w:tab w:val="right" w:leader="dot" w:pos="9016"/>
            </w:tabs>
            <w:rPr>
              <w:noProof/>
              <w:lang w:val="en-US" w:eastAsia="en-US"/>
            </w:rPr>
          </w:pPr>
          <w:hyperlink w:anchor="_Toc242955955" w:history="1">
            <w:r w:rsidRPr="002F700C">
              <w:rPr>
                <w:rStyle w:val="Hyperlink"/>
                <w:noProof/>
              </w:rPr>
              <w:t>Conclusion</w:t>
            </w:r>
            <w:r>
              <w:rPr>
                <w:noProof/>
                <w:webHidden/>
              </w:rPr>
              <w:tab/>
            </w:r>
            <w:r>
              <w:rPr>
                <w:noProof/>
                <w:webHidden/>
              </w:rPr>
              <w:fldChar w:fldCharType="begin"/>
            </w:r>
            <w:r>
              <w:rPr>
                <w:noProof/>
                <w:webHidden/>
              </w:rPr>
              <w:instrText xml:space="preserve"> PAGEREF _Toc242955955 \h </w:instrText>
            </w:r>
            <w:r>
              <w:rPr>
                <w:noProof/>
                <w:webHidden/>
              </w:rPr>
            </w:r>
            <w:r>
              <w:rPr>
                <w:noProof/>
                <w:webHidden/>
              </w:rPr>
              <w:fldChar w:fldCharType="separate"/>
            </w:r>
            <w:r w:rsidR="00D222BE">
              <w:rPr>
                <w:noProof/>
                <w:webHidden/>
              </w:rPr>
              <w:t>14</w:t>
            </w:r>
            <w:r>
              <w:rPr>
                <w:noProof/>
                <w:webHidden/>
              </w:rPr>
              <w:fldChar w:fldCharType="end"/>
            </w:r>
          </w:hyperlink>
        </w:p>
        <w:p w14:paraId="6B854C28" w14:textId="6396476E" w:rsidR="009769D3" w:rsidRDefault="009769D3">
          <w:pPr>
            <w:pStyle w:val="TOC1"/>
            <w:tabs>
              <w:tab w:val="right" w:leader="dot" w:pos="9016"/>
            </w:tabs>
            <w:rPr>
              <w:noProof/>
              <w:lang w:val="en-US" w:eastAsia="en-US"/>
            </w:rPr>
          </w:pPr>
          <w:hyperlink w:anchor="_Toc242955956" w:history="1">
            <w:r w:rsidRPr="002F700C">
              <w:rPr>
                <w:rStyle w:val="Hyperlink"/>
                <w:noProof/>
              </w:rPr>
              <w:t>References</w:t>
            </w:r>
            <w:r>
              <w:rPr>
                <w:noProof/>
                <w:webHidden/>
              </w:rPr>
              <w:tab/>
            </w:r>
            <w:r>
              <w:rPr>
                <w:noProof/>
                <w:webHidden/>
              </w:rPr>
              <w:fldChar w:fldCharType="begin"/>
            </w:r>
            <w:r>
              <w:rPr>
                <w:noProof/>
                <w:webHidden/>
              </w:rPr>
              <w:instrText xml:space="preserve"> PAGEREF _Toc242955956 \h </w:instrText>
            </w:r>
            <w:r>
              <w:rPr>
                <w:noProof/>
                <w:webHidden/>
              </w:rPr>
            </w:r>
            <w:r>
              <w:rPr>
                <w:noProof/>
                <w:webHidden/>
              </w:rPr>
              <w:fldChar w:fldCharType="separate"/>
            </w:r>
            <w:r w:rsidR="00D222BE">
              <w:rPr>
                <w:noProof/>
                <w:webHidden/>
              </w:rPr>
              <w:t>15</w:t>
            </w:r>
            <w:r>
              <w:rPr>
                <w:noProof/>
                <w:webHidden/>
              </w:rPr>
              <w:fldChar w:fldCharType="end"/>
            </w:r>
          </w:hyperlink>
        </w:p>
        <w:p w14:paraId="73C786A6" w14:textId="6E42BE5D" w:rsidR="009769D3" w:rsidRDefault="009769D3">
          <w:pPr>
            <w:pStyle w:val="TOC1"/>
            <w:tabs>
              <w:tab w:val="right" w:leader="dot" w:pos="9016"/>
            </w:tabs>
            <w:rPr>
              <w:noProof/>
              <w:lang w:val="en-US" w:eastAsia="en-US"/>
            </w:rPr>
          </w:pPr>
          <w:hyperlink w:anchor="_Toc242955957" w:history="1">
            <w:r w:rsidRPr="002F700C">
              <w:rPr>
                <w:rStyle w:val="Hyperlink"/>
                <w:noProof/>
              </w:rPr>
              <w:t>Appendices</w:t>
            </w:r>
            <w:r>
              <w:rPr>
                <w:noProof/>
                <w:webHidden/>
              </w:rPr>
              <w:tab/>
            </w:r>
            <w:r>
              <w:rPr>
                <w:noProof/>
                <w:webHidden/>
              </w:rPr>
              <w:fldChar w:fldCharType="begin"/>
            </w:r>
            <w:r>
              <w:rPr>
                <w:noProof/>
                <w:webHidden/>
              </w:rPr>
              <w:instrText xml:space="preserve"> PAGEREF _Toc242955957 \h </w:instrText>
            </w:r>
            <w:r>
              <w:rPr>
                <w:noProof/>
                <w:webHidden/>
              </w:rPr>
            </w:r>
            <w:r>
              <w:rPr>
                <w:noProof/>
                <w:webHidden/>
              </w:rPr>
              <w:fldChar w:fldCharType="separate"/>
            </w:r>
            <w:r w:rsidR="00D222BE">
              <w:rPr>
                <w:noProof/>
                <w:webHidden/>
              </w:rPr>
              <w:t>16</w:t>
            </w:r>
            <w:r>
              <w:rPr>
                <w:noProof/>
                <w:webHidden/>
              </w:rPr>
              <w:fldChar w:fldCharType="end"/>
            </w:r>
          </w:hyperlink>
        </w:p>
        <w:p w14:paraId="78B3EB23" w14:textId="488592B4" w:rsidR="007F18E0" w:rsidRDefault="007F18E0">
          <w:r>
            <w:rPr>
              <w:b/>
              <w:bCs/>
              <w:noProof/>
            </w:rPr>
            <w:fldChar w:fldCharType="end"/>
          </w:r>
        </w:p>
      </w:sdtContent>
    </w:sdt>
    <w:p w14:paraId="34E3EF50" w14:textId="77777777" w:rsidR="007F18E0" w:rsidRDefault="007F18E0" w:rsidP="007F18E0">
      <w:pPr>
        <w:spacing w:line="480" w:lineRule="auto"/>
        <w:ind w:left="5040" w:firstLine="720"/>
        <w:rPr>
          <w:rFonts w:ascii="Arial" w:hAnsi="Arial" w:cs="Arial"/>
          <w:sz w:val="28"/>
          <w:szCs w:val="28"/>
        </w:rPr>
      </w:pPr>
    </w:p>
    <w:p w14:paraId="0A7EF044" w14:textId="77777777" w:rsidR="007F18E0" w:rsidRDefault="007F18E0" w:rsidP="007F18E0">
      <w:pPr>
        <w:spacing w:line="480" w:lineRule="auto"/>
        <w:ind w:left="5040" w:firstLine="720"/>
        <w:rPr>
          <w:rFonts w:ascii="Arial" w:hAnsi="Arial" w:cs="Arial"/>
          <w:sz w:val="28"/>
          <w:szCs w:val="28"/>
        </w:rPr>
      </w:pPr>
    </w:p>
    <w:p w14:paraId="5CFFFB6A" w14:textId="77777777" w:rsidR="007F18E0" w:rsidRDefault="007F18E0" w:rsidP="007F18E0">
      <w:pPr>
        <w:spacing w:line="480" w:lineRule="auto"/>
        <w:ind w:left="5040" w:firstLine="720"/>
        <w:rPr>
          <w:rFonts w:ascii="Arial" w:hAnsi="Arial" w:cs="Arial"/>
          <w:sz w:val="28"/>
          <w:szCs w:val="28"/>
        </w:rPr>
      </w:pPr>
    </w:p>
    <w:p w14:paraId="7C2D3DE8" w14:textId="77777777" w:rsidR="007F18E0" w:rsidRDefault="007F18E0" w:rsidP="007F18E0">
      <w:pPr>
        <w:spacing w:line="480" w:lineRule="auto"/>
        <w:ind w:left="5040" w:firstLine="720"/>
        <w:rPr>
          <w:rFonts w:ascii="Arial" w:hAnsi="Arial" w:cs="Arial"/>
          <w:sz w:val="28"/>
          <w:szCs w:val="28"/>
        </w:rPr>
      </w:pPr>
    </w:p>
    <w:p w14:paraId="754B5BD9" w14:textId="77777777" w:rsidR="007F18E0" w:rsidRDefault="007F18E0" w:rsidP="007F18E0">
      <w:pPr>
        <w:spacing w:line="480" w:lineRule="auto"/>
        <w:ind w:left="5040" w:firstLine="720"/>
        <w:rPr>
          <w:rFonts w:ascii="Arial" w:hAnsi="Arial" w:cs="Arial"/>
          <w:sz w:val="28"/>
          <w:szCs w:val="28"/>
        </w:rPr>
      </w:pPr>
    </w:p>
    <w:p w14:paraId="153DB831" w14:textId="77777777" w:rsidR="007F18E0" w:rsidRDefault="007F18E0" w:rsidP="007F18E0">
      <w:pPr>
        <w:spacing w:line="480" w:lineRule="auto"/>
        <w:ind w:left="5040" w:firstLine="720"/>
        <w:rPr>
          <w:rFonts w:ascii="Arial" w:hAnsi="Arial" w:cs="Arial"/>
          <w:sz w:val="28"/>
          <w:szCs w:val="28"/>
        </w:rPr>
      </w:pPr>
    </w:p>
    <w:p w14:paraId="66866186" w14:textId="77777777" w:rsidR="007F18E0" w:rsidRDefault="007F18E0" w:rsidP="007F18E0">
      <w:pPr>
        <w:spacing w:line="480" w:lineRule="auto"/>
        <w:ind w:left="5040" w:firstLine="720"/>
        <w:rPr>
          <w:rFonts w:ascii="Arial" w:hAnsi="Arial" w:cs="Arial"/>
          <w:sz w:val="28"/>
          <w:szCs w:val="28"/>
        </w:rPr>
      </w:pPr>
    </w:p>
    <w:p w14:paraId="4A1ED959" w14:textId="77777777" w:rsidR="007F18E0" w:rsidRDefault="007F18E0" w:rsidP="007F18E0">
      <w:pPr>
        <w:spacing w:line="480" w:lineRule="auto"/>
        <w:ind w:left="5040" w:firstLine="720"/>
        <w:rPr>
          <w:rFonts w:ascii="Arial" w:hAnsi="Arial" w:cs="Arial"/>
          <w:sz w:val="28"/>
          <w:szCs w:val="28"/>
        </w:rPr>
      </w:pPr>
    </w:p>
    <w:p w14:paraId="46152710" w14:textId="77777777" w:rsidR="007F18E0" w:rsidRDefault="007F18E0" w:rsidP="007F18E0">
      <w:pPr>
        <w:spacing w:line="480" w:lineRule="auto"/>
        <w:ind w:left="5040" w:firstLine="720"/>
        <w:rPr>
          <w:rFonts w:ascii="Arial" w:hAnsi="Arial" w:cs="Arial"/>
          <w:sz w:val="28"/>
          <w:szCs w:val="28"/>
        </w:rPr>
      </w:pPr>
    </w:p>
    <w:p w14:paraId="1BD3F2C5" w14:textId="77777777" w:rsidR="007F18E0" w:rsidRDefault="007F18E0" w:rsidP="007F18E0">
      <w:pPr>
        <w:spacing w:line="480" w:lineRule="auto"/>
        <w:ind w:left="5040" w:firstLine="720"/>
        <w:rPr>
          <w:rFonts w:ascii="Arial" w:hAnsi="Arial" w:cs="Arial"/>
          <w:sz w:val="28"/>
          <w:szCs w:val="28"/>
        </w:rPr>
      </w:pPr>
    </w:p>
    <w:p w14:paraId="4A433859" w14:textId="77777777" w:rsidR="007F18E0" w:rsidRDefault="007F18E0" w:rsidP="009769D3">
      <w:pPr>
        <w:spacing w:line="480" w:lineRule="auto"/>
        <w:rPr>
          <w:rFonts w:ascii="Arial" w:hAnsi="Arial" w:cs="Arial"/>
          <w:sz w:val="28"/>
          <w:szCs w:val="28"/>
        </w:rPr>
      </w:pPr>
    </w:p>
    <w:p w14:paraId="78CC3377" w14:textId="6A88874A" w:rsidR="00A0001B" w:rsidRPr="00A0001B" w:rsidRDefault="00A0001B" w:rsidP="009D2CE8">
      <w:pPr>
        <w:pStyle w:val="Heading1"/>
        <w:spacing w:line="480" w:lineRule="auto"/>
        <w:jc w:val="both"/>
      </w:pPr>
      <w:bookmarkStart w:id="0" w:name="_Toc242955949"/>
      <w:r w:rsidRPr="00A0001B">
        <w:lastRenderedPageBreak/>
        <w:t>Introduction</w:t>
      </w:r>
      <w:bookmarkEnd w:id="0"/>
    </w:p>
    <w:p w14:paraId="6067ADC5" w14:textId="1D2B85A6" w:rsidR="009D2CE8" w:rsidRDefault="00EB717F" w:rsidP="009D2CE8">
      <w:pPr>
        <w:spacing w:line="480" w:lineRule="auto"/>
        <w:jc w:val="both"/>
        <w:rPr>
          <w:rFonts w:ascii="Arial" w:hAnsi="Arial" w:cs="Arial"/>
        </w:rPr>
      </w:pPr>
      <w:r>
        <w:rPr>
          <w:rFonts w:ascii="Arial" w:hAnsi="Arial" w:cs="Arial"/>
        </w:rPr>
        <w:t>I was assigned to critically reflect on</w:t>
      </w:r>
      <w:r w:rsidR="003F58E6">
        <w:rPr>
          <w:rFonts w:ascii="Arial" w:hAnsi="Arial" w:cs="Arial"/>
        </w:rPr>
        <w:t xml:space="preserve"> three microteaching sessions</w:t>
      </w:r>
      <w:r w:rsidR="00145A59">
        <w:rPr>
          <w:rFonts w:ascii="Arial" w:hAnsi="Arial" w:cs="Arial"/>
        </w:rPr>
        <w:t>.</w:t>
      </w:r>
      <w:r>
        <w:rPr>
          <w:rFonts w:ascii="Arial" w:hAnsi="Arial" w:cs="Arial"/>
        </w:rPr>
        <w:t xml:space="preserve"> </w:t>
      </w:r>
      <w:r w:rsidR="00145A59">
        <w:rPr>
          <w:rFonts w:ascii="Arial" w:hAnsi="Arial" w:cs="Arial"/>
        </w:rPr>
        <w:t>These sessions</w:t>
      </w:r>
      <w:r>
        <w:rPr>
          <w:rFonts w:ascii="Arial" w:hAnsi="Arial" w:cs="Arial"/>
        </w:rPr>
        <w:t xml:space="preserve"> were hel</w:t>
      </w:r>
      <w:r w:rsidR="00145A59">
        <w:rPr>
          <w:rFonts w:ascii="Arial" w:hAnsi="Arial" w:cs="Arial"/>
        </w:rPr>
        <w:t>d</w:t>
      </w:r>
      <w:r>
        <w:rPr>
          <w:rFonts w:ascii="Arial" w:hAnsi="Arial" w:cs="Arial"/>
        </w:rPr>
        <w:t xml:space="preserve"> on </w:t>
      </w:r>
      <w:r w:rsidR="002C40FB">
        <w:rPr>
          <w:rFonts w:ascii="Arial" w:hAnsi="Arial" w:cs="Arial"/>
        </w:rPr>
        <w:t>23 September 2026 and</w:t>
      </w:r>
      <w:r>
        <w:rPr>
          <w:rFonts w:ascii="Arial" w:hAnsi="Arial" w:cs="Arial"/>
        </w:rPr>
        <w:t xml:space="preserve"> include</w:t>
      </w:r>
      <w:r w:rsidR="00145A59">
        <w:rPr>
          <w:rFonts w:ascii="Arial" w:hAnsi="Arial" w:cs="Arial"/>
        </w:rPr>
        <w:t>d</w:t>
      </w:r>
      <w:r>
        <w:rPr>
          <w:rFonts w:ascii="Arial" w:hAnsi="Arial" w:cs="Arial"/>
        </w:rPr>
        <w:t xml:space="preserve"> </w:t>
      </w:r>
      <w:r w:rsidR="003F58E6">
        <w:rPr>
          <w:rFonts w:ascii="Arial" w:hAnsi="Arial" w:cs="Arial"/>
        </w:rPr>
        <w:t xml:space="preserve">a mix of theoretical and practical sessions. The purpose of this reflection </w:t>
      </w:r>
      <w:r w:rsidR="002C40FB">
        <w:rPr>
          <w:rFonts w:ascii="Arial" w:hAnsi="Arial" w:cs="Arial"/>
        </w:rPr>
        <w:t>is</w:t>
      </w:r>
      <w:r w:rsidR="003F58E6">
        <w:rPr>
          <w:rFonts w:ascii="Arial" w:hAnsi="Arial" w:cs="Arial"/>
        </w:rPr>
        <w:t xml:space="preserve"> to </w:t>
      </w:r>
      <w:r>
        <w:rPr>
          <w:rFonts w:ascii="Arial" w:hAnsi="Arial" w:cs="Arial"/>
        </w:rPr>
        <w:t>describe</w:t>
      </w:r>
      <w:r w:rsidR="003F58E6">
        <w:rPr>
          <w:rFonts w:ascii="Arial" w:hAnsi="Arial" w:cs="Arial"/>
        </w:rPr>
        <w:t xml:space="preserve"> the event</w:t>
      </w:r>
      <w:r w:rsidR="002C40FB">
        <w:rPr>
          <w:rFonts w:ascii="Arial" w:hAnsi="Arial" w:cs="Arial"/>
        </w:rPr>
        <w:t xml:space="preserve"> and</w:t>
      </w:r>
      <w:r w:rsidR="003F58E6">
        <w:rPr>
          <w:rFonts w:ascii="Arial" w:hAnsi="Arial" w:cs="Arial"/>
        </w:rPr>
        <w:t xml:space="preserve"> to examine pedagogical approaches, evaluate their impact on learner engagement and </w:t>
      </w:r>
      <w:r>
        <w:rPr>
          <w:rFonts w:ascii="Arial" w:hAnsi="Arial" w:cs="Arial"/>
        </w:rPr>
        <w:t>consider</w:t>
      </w:r>
      <w:r w:rsidR="003F58E6">
        <w:rPr>
          <w:rFonts w:ascii="Arial" w:hAnsi="Arial" w:cs="Arial"/>
        </w:rPr>
        <w:t xml:space="preserve"> how these insights will </w:t>
      </w:r>
      <w:r w:rsidR="002C40FB">
        <w:rPr>
          <w:rFonts w:ascii="Arial" w:hAnsi="Arial" w:cs="Arial"/>
        </w:rPr>
        <w:t>improve</w:t>
      </w:r>
      <w:r w:rsidR="003F58E6">
        <w:rPr>
          <w:rFonts w:ascii="Arial" w:hAnsi="Arial" w:cs="Arial"/>
        </w:rPr>
        <w:t xml:space="preserve"> my own professional development.</w:t>
      </w:r>
    </w:p>
    <w:p w14:paraId="4FE55F11" w14:textId="6CBB3218" w:rsidR="00C66EC2" w:rsidRDefault="003F58E6" w:rsidP="009D2CE8">
      <w:pPr>
        <w:spacing w:line="480" w:lineRule="auto"/>
        <w:jc w:val="both"/>
        <w:rPr>
          <w:rFonts w:ascii="Arial" w:hAnsi="Arial" w:cs="Arial"/>
        </w:rPr>
      </w:pPr>
      <w:r>
        <w:rPr>
          <w:rFonts w:ascii="Arial" w:hAnsi="Arial" w:cs="Arial"/>
        </w:rPr>
        <w:t>A reflection is widely recognised as a cornerstone of professional gro</w:t>
      </w:r>
      <w:r w:rsidR="00145A59">
        <w:rPr>
          <w:rFonts w:ascii="Arial" w:hAnsi="Arial" w:cs="Arial"/>
        </w:rPr>
        <w:t>wth. L</w:t>
      </w:r>
      <w:r>
        <w:rPr>
          <w:rFonts w:ascii="Arial" w:hAnsi="Arial" w:cs="Arial"/>
        </w:rPr>
        <w:t>earning from experience is not automatic</w:t>
      </w:r>
      <w:r w:rsidR="00145A59">
        <w:rPr>
          <w:rFonts w:ascii="Arial" w:hAnsi="Arial" w:cs="Arial"/>
        </w:rPr>
        <w:t>. I</w:t>
      </w:r>
      <w:r>
        <w:rPr>
          <w:rFonts w:ascii="Arial" w:hAnsi="Arial" w:cs="Arial"/>
        </w:rPr>
        <w:t>t involves active, deliberate thinking about practice</w:t>
      </w:r>
      <w:sdt>
        <w:sdtPr>
          <w:rPr>
            <w:rFonts w:ascii="Arial" w:hAnsi="Arial" w:cs="Arial"/>
          </w:rPr>
          <w:id w:val="1148329718"/>
          <w:citation/>
        </w:sdtPr>
        <w:sdtContent>
          <w:r w:rsidR="00542852">
            <w:rPr>
              <w:rFonts w:ascii="Arial" w:hAnsi="Arial" w:cs="Arial"/>
            </w:rPr>
            <w:fldChar w:fldCharType="begin"/>
          </w:r>
          <w:r w:rsidR="00542852">
            <w:rPr>
              <w:rFonts w:ascii="Arial" w:hAnsi="Arial" w:cs="Arial"/>
            </w:rPr>
            <w:instrText xml:space="preserve"> CITATION Dew07 \l 2057 </w:instrText>
          </w:r>
          <w:r w:rsidR="00542852">
            <w:rPr>
              <w:rFonts w:ascii="Arial" w:hAnsi="Arial" w:cs="Arial"/>
            </w:rPr>
            <w:fldChar w:fldCharType="separate"/>
          </w:r>
          <w:r w:rsidR="00542852">
            <w:rPr>
              <w:rFonts w:ascii="Arial" w:hAnsi="Arial" w:cs="Arial"/>
              <w:noProof/>
            </w:rPr>
            <w:t xml:space="preserve"> </w:t>
          </w:r>
          <w:r w:rsidR="00542852" w:rsidRPr="00542852">
            <w:rPr>
              <w:rFonts w:ascii="Arial" w:hAnsi="Arial" w:cs="Arial"/>
              <w:noProof/>
            </w:rPr>
            <w:t>(Dewey, 2007)</w:t>
          </w:r>
          <w:r w:rsidR="00542852">
            <w:rPr>
              <w:rFonts w:ascii="Arial" w:hAnsi="Arial" w:cs="Arial"/>
            </w:rPr>
            <w:fldChar w:fldCharType="end"/>
          </w:r>
        </w:sdtContent>
      </w:sdt>
      <w:r>
        <w:rPr>
          <w:rFonts w:ascii="Arial" w:hAnsi="Arial" w:cs="Arial"/>
        </w:rPr>
        <w:t xml:space="preserve">. I have structured my reflections using </w:t>
      </w:r>
      <w:r w:rsidR="005C6F33">
        <w:rPr>
          <w:rFonts w:ascii="Arial" w:hAnsi="Arial" w:cs="Arial"/>
        </w:rPr>
        <w:t>Driscoll’s Cycle of reflection</w:t>
      </w:r>
      <w:r>
        <w:rPr>
          <w:rFonts w:ascii="Arial" w:hAnsi="Arial" w:cs="Arial"/>
        </w:rPr>
        <w:t xml:space="preserve">, a framework that is based on systematic consideration of description, feelings, </w:t>
      </w:r>
      <w:r w:rsidR="00C66EC2">
        <w:rPr>
          <w:rFonts w:ascii="Arial" w:hAnsi="Arial" w:cs="Arial"/>
        </w:rPr>
        <w:t>evaluation, analysis, conclusion and action, enabling a deeper examination of each session rather than superficial observation</w:t>
      </w:r>
      <w:sdt>
        <w:sdtPr>
          <w:rPr>
            <w:rFonts w:ascii="Arial" w:hAnsi="Arial" w:cs="Arial"/>
          </w:rPr>
          <w:id w:val="-422337324"/>
          <w:citation/>
        </w:sdtPr>
        <w:sdtContent>
          <w:r w:rsidR="00542852">
            <w:rPr>
              <w:rFonts w:ascii="Arial" w:hAnsi="Arial" w:cs="Arial"/>
            </w:rPr>
            <w:fldChar w:fldCharType="begin"/>
          </w:r>
          <w:r w:rsidR="00542852">
            <w:rPr>
              <w:rFonts w:ascii="Arial" w:hAnsi="Arial" w:cs="Arial"/>
            </w:rPr>
            <w:instrText xml:space="preserve"> CITATION Dri06 \l 2057 </w:instrText>
          </w:r>
          <w:r w:rsidR="00542852">
            <w:rPr>
              <w:rFonts w:ascii="Arial" w:hAnsi="Arial" w:cs="Arial"/>
            </w:rPr>
            <w:fldChar w:fldCharType="separate"/>
          </w:r>
          <w:r w:rsidR="00542852">
            <w:rPr>
              <w:rFonts w:ascii="Arial" w:hAnsi="Arial" w:cs="Arial"/>
              <w:noProof/>
            </w:rPr>
            <w:t xml:space="preserve"> </w:t>
          </w:r>
          <w:r w:rsidR="00542852" w:rsidRPr="00542852">
            <w:rPr>
              <w:rFonts w:ascii="Arial" w:hAnsi="Arial" w:cs="Arial"/>
              <w:noProof/>
            </w:rPr>
            <w:t>(Driscoll, 2006)</w:t>
          </w:r>
          <w:r w:rsidR="00542852">
            <w:rPr>
              <w:rFonts w:ascii="Arial" w:hAnsi="Arial" w:cs="Arial"/>
            </w:rPr>
            <w:fldChar w:fldCharType="end"/>
          </w:r>
        </w:sdtContent>
      </w:sdt>
      <w:r w:rsidR="00C66EC2">
        <w:rPr>
          <w:rFonts w:ascii="Arial" w:hAnsi="Arial" w:cs="Arial"/>
        </w:rPr>
        <w:t xml:space="preserve">. </w:t>
      </w:r>
      <w:r w:rsidR="00343A6F">
        <w:rPr>
          <w:rFonts w:ascii="Arial" w:hAnsi="Arial" w:cs="Arial"/>
        </w:rPr>
        <w:t>By</w:t>
      </w:r>
      <w:r w:rsidR="00C66EC2">
        <w:rPr>
          <w:rFonts w:ascii="Arial" w:hAnsi="Arial" w:cs="Arial"/>
        </w:rPr>
        <w:t xml:space="preserve"> analysing the interactions between teachers and learners, I have also drawn on Vygotsky’s sociocultural theory, </w:t>
      </w:r>
      <w:r w:rsidR="0067797C">
        <w:rPr>
          <w:rFonts w:ascii="Arial" w:hAnsi="Arial" w:cs="Arial"/>
        </w:rPr>
        <w:t>the</w:t>
      </w:r>
      <w:r w:rsidR="00C66EC2">
        <w:rPr>
          <w:rFonts w:ascii="Arial" w:hAnsi="Arial" w:cs="Arial"/>
        </w:rPr>
        <w:t xml:space="preserve"> concept of the Zone of Proximal Development to evaluate how effectively practitioners scaffolded learning and supported learners to achieve more than they </w:t>
      </w:r>
      <w:r w:rsidR="00CF6C44">
        <w:rPr>
          <w:rFonts w:ascii="Arial" w:hAnsi="Arial" w:cs="Arial"/>
        </w:rPr>
        <w:t>could</w:t>
      </w:r>
      <w:r w:rsidR="00C66EC2">
        <w:rPr>
          <w:rFonts w:ascii="Arial" w:hAnsi="Arial" w:cs="Arial"/>
        </w:rPr>
        <w:t xml:space="preserve"> independently</w:t>
      </w:r>
      <w:sdt>
        <w:sdtPr>
          <w:rPr>
            <w:rFonts w:ascii="Arial" w:hAnsi="Arial" w:cs="Arial"/>
          </w:rPr>
          <w:id w:val="169837264"/>
          <w:citation/>
        </w:sdtPr>
        <w:sdtContent>
          <w:r w:rsidR="00542852">
            <w:rPr>
              <w:rFonts w:ascii="Arial" w:hAnsi="Arial" w:cs="Arial"/>
            </w:rPr>
            <w:fldChar w:fldCharType="begin"/>
          </w:r>
          <w:r w:rsidR="00542852">
            <w:rPr>
              <w:rFonts w:ascii="Arial" w:hAnsi="Arial" w:cs="Arial"/>
            </w:rPr>
            <w:instrText xml:space="preserve"> CITATION Vyg78 \l 2057 </w:instrText>
          </w:r>
          <w:r w:rsidR="00542852">
            <w:rPr>
              <w:rFonts w:ascii="Arial" w:hAnsi="Arial" w:cs="Arial"/>
            </w:rPr>
            <w:fldChar w:fldCharType="separate"/>
          </w:r>
          <w:r w:rsidR="00542852">
            <w:rPr>
              <w:rFonts w:ascii="Arial" w:hAnsi="Arial" w:cs="Arial"/>
              <w:noProof/>
            </w:rPr>
            <w:t xml:space="preserve"> </w:t>
          </w:r>
          <w:r w:rsidR="00542852" w:rsidRPr="00542852">
            <w:rPr>
              <w:rFonts w:ascii="Arial" w:hAnsi="Arial" w:cs="Arial"/>
              <w:noProof/>
            </w:rPr>
            <w:t>(Vygotsy, 1978)</w:t>
          </w:r>
          <w:r w:rsidR="00542852">
            <w:rPr>
              <w:rFonts w:ascii="Arial" w:hAnsi="Arial" w:cs="Arial"/>
            </w:rPr>
            <w:fldChar w:fldCharType="end"/>
          </w:r>
        </w:sdtContent>
      </w:sdt>
      <w:r w:rsidR="00C66EC2">
        <w:rPr>
          <w:rFonts w:ascii="Arial" w:hAnsi="Arial" w:cs="Arial"/>
        </w:rPr>
        <w:t xml:space="preserve">. </w:t>
      </w:r>
    </w:p>
    <w:p w14:paraId="1B9A03B5" w14:textId="77EA82C9" w:rsidR="00C66EC2" w:rsidRDefault="00C66EC2" w:rsidP="009D2CE8">
      <w:pPr>
        <w:spacing w:line="480" w:lineRule="auto"/>
        <w:jc w:val="both"/>
        <w:rPr>
          <w:rFonts w:ascii="Arial" w:hAnsi="Arial" w:cs="Arial"/>
        </w:rPr>
      </w:pPr>
      <w:r>
        <w:rPr>
          <w:rFonts w:ascii="Arial" w:hAnsi="Arial" w:cs="Arial"/>
        </w:rPr>
        <w:t>Throughout this assignment</w:t>
      </w:r>
      <w:r w:rsidR="00CF6C44">
        <w:rPr>
          <w:rFonts w:ascii="Arial" w:hAnsi="Arial" w:cs="Arial"/>
        </w:rPr>
        <w:t>,</w:t>
      </w:r>
      <w:r>
        <w:rPr>
          <w:rFonts w:ascii="Arial" w:hAnsi="Arial" w:cs="Arial"/>
        </w:rPr>
        <w:t xml:space="preserve"> I measure</w:t>
      </w:r>
      <w:r w:rsidR="00343A6F">
        <w:rPr>
          <w:rFonts w:ascii="Arial" w:hAnsi="Arial" w:cs="Arial"/>
        </w:rPr>
        <w:t>d</w:t>
      </w:r>
      <w:r>
        <w:rPr>
          <w:rFonts w:ascii="Arial" w:hAnsi="Arial" w:cs="Arial"/>
        </w:rPr>
        <w:t xml:space="preserve"> observed practice against the Education and Training Foundation’s Professional Standards (2014)</w:t>
      </w:r>
      <w:r w:rsidR="00F23183">
        <w:rPr>
          <w:rFonts w:ascii="Arial" w:hAnsi="Arial" w:cs="Arial"/>
        </w:rPr>
        <w:t>. It</w:t>
      </w:r>
      <w:r>
        <w:rPr>
          <w:rFonts w:ascii="Arial" w:hAnsi="Arial" w:cs="Arial"/>
        </w:rPr>
        <w:t xml:space="preserve"> outline</w:t>
      </w:r>
      <w:r w:rsidR="00343A6F">
        <w:rPr>
          <w:rFonts w:ascii="Arial" w:hAnsi="Arial" w:cs="Arial"/>
        </w:rPr>
        <w:t>s</w:t>
      </w:r>
      <w:r>
        <w:rPr>
          <w:rFonts w:ascii="Arial" w:hAnsi="Arial" w:cs="Arial"/>
        </w:rPr>
        <w:t xml:space="preserve"> the knowledge, skills and behaviours expected </w:t>
      </w:r>
      <w:r w:rsidR="00343A6F">
        <w:rPr>
          <w:rFonts w:ascii="Arial" w:hAnsi="Arial" w:cs="Arial"/>
        </w:rPr>
        <w:t>from</w:t>
      </w:r>
      <w:r>
        <w:rPr>
          <w:rFonts w:ascii="Arial" w:hAnsi="Arial" w:cs="Arial"/>
        </w:rPr>
        <w:t xml:space="preserve"> teachers in the </w:t>
      </w:r>
      <w:r w:rsidR="00343A6F">
        <w:rPr>
          <w:rFonts w:ascii="Arial" w:hAnsi="Arial" w:cs="Arial"/>
        </w:rPr>
        <w:t>F</w:t>
      </w:r>
      <w:r>
        <w:rPr>
          <w:rFonts w:ascii="Arial" w:hAnsi="Arial" w:cs="Arial"/>
        </w:rPr>
        <w:t xml:space="preserve">urther </w:t>
      </w:r>
      <w:r w:rsidR="00343A6F">
        <w:rPr>
          <w:rFonts w:ascii="Arial" w:hAnsi="Arial" w:cs="Arial"/>
        </w:rPr>
        <w:t>E</w:t>
      </w:r>
      <w:r>
        <w:rPr>
          <w:rFonts w:ascii="Arial" w:hAnsi="Arial" w:cs="Arial"/>
        </w:rPr>
        <w:t>ducation</w:t>
      </w:r>
      <w:r w:rsidR="00343A6F">
        <w:rPr>
          <w:rFonts w:ascii="Arial" w:hAnsi="Arial" w:cs="Arial"/>
        </w:rPr>
        <w:t xml:space="preserve"> (FE)</w:t>
      </w:r>
      <w:r>
        <w:rPr>
          <w:rFonts w:ascii="Arial" w:hAnsi="Arial" w:cs="Arial"/>
        </w:rPr>
        <w:t xml:space="preserve"> sector. I </w:t>
      </w:r>
      <w:r w:rsidR="00343A6F">
        <w:rPr>
          <w:rFonts w:ascii="Arial" w:hAnsi="Arial" w:cs="Arial"/>
        </w:rPr>
        <w:t>have</w:t>
      </w:r>
      <w:r>
        <w:rPr>
          <w:rFonts w:ascii="Arial" w:hAnsi="Arial" w:cs="Arial"/>
        </w:rPr>
        <w:t xml:space="preserve"> also consider</w:t>
      </w:r>
      <w:r w:rsidR="00343A6F">
        <w:rPr>
          <w:rFonts w:ascii="Arial" w:hAnsi="Arial" w:cs="Arial"/>
        </w:rPr>
        <w:t>ed</w:t>
      </w:r>
      <w:r>
        <w:rPr>
          <w:rFonts w:ascii="Arial" w:hAnsi="Arial" w:cs="Arial"/>
        </w:rPr>
        <w:t xml:space="preserve"> principles of adult learning </w:t>
      </w:r>
      <w:r w:rsidR="00343A6F">
        <w:rPr>
          <w:rFonts w:ascii="Arial" w:hAnsi="Arial" w:cs="Arial"/>
        </w:rPr>
        <w:t>where</w:t>
      </w:r>
      <w:r>
        <w:rPr>
          <w:rFonts w:ascii="Arial" w:hAnsi="Arial" w:cs="Arial"/>
        </w:rPr>
        <w:t xml:space="preserve"> learners in post-compulsory sector bring in diverse experiences, motivations and responsibilities, shaping their engagement with learning</w:t>
      </w:r>
      <w:sdt>
        <w:sdtPr>
          <w:rPr>
            <w:rFonts w:ascii="Arial" w:hAnsi="Arial" w:cs="Arial"/>
          </w:rPr>
          <w:id w:val="-470828392"/>
          <w:citation/>
        </w:sdtPr>
        <w:sdtContent>
          <w:r w:rsidR="00542852">
            <w:rPr>
              <w:rFonts w:ascii="Arial" w:hAnsi="Arial" w:cs="Arial"/>
            </w:rPr>
            <w:fldChar w:fldCharType="begin"/>
          </w:r>
          <w:r w:rsidR="00542852">
            <w:rPr>
              <w:rFonts w:ascii="Arial" w:hAnsi="Arial" w:cs="Arial"/>
            </w:rPr>
            <w:instrText xml:space="preserve"> CITATION Kno20 \l 2057 </w:instrText>
          </w:r>
          <w:r w:rsidR="00542852">
            <w:rPr>
              <w:rFonts w:ascii="Arial" w:hAnsi="Arial" w:cs="Arial"/>
            </w:rPr>
            <w:fldChar w:fldCharType="separate"/>
          </w:r>
          <w:r w:rsidR="00542852">
            <w:rPr>
              <w:rFonts w:ascii="Arial" w:hAnsi="Arial" w:cs="Arial"/>
              <w:noProof/>
            </w:rPr>
            <w:t xml:space="preserve"> </w:t>
          </w:r>
          <w:r w:rsidR="00542852" w:rsidRPr="00542852">
            <w:rPr>
              <w:rFonts w:ascii="Arial" w:hAnsi="Arial" w:cs="Arial"/>
              <w:noProof/>
            </w:rPr>
            <w:t>(Knowles, 2020)</w:t>
          </w:r>
          <w:r w:rsidR="00542852">
            <w:rPr>
              <w:rFonts w:ascii="Arial" w:hAnsi="Arial" w:cs="Arial"/>
            </w:rPr>
            <w:fldChar w:fldCharType="end"/>
          </w:r>
        </w:sdtContent>
      </w:sdt>
      <w:r>
        <w:rPr>
          <w:rFonts w:ascii="Arial" w:hAnsi="Arial" w:cs="Arial"/>
        </w:rPr>
        <w:t xml:space="preserve">. </w:t>
      </w:r>
    </w:p>
    <w:p w14:paraId="4B8BC150" w14:textId="56D2C51E" w:rsidR="003F58E6" w:rsidRDefault="00F23183" w:rsidP="009D2CE8">
      <w:pPr>
        <w:spacing w:line="480" w:lineRule="auto"/>
        <w:jc w:val="both"/>
        <w:rPr>
          <w:rFonts w:ascii="Arial" w:hAnsi="Arial" w:cs="Arial"/>
        </w:rPr>
      </w:pPr>
      <w:r>
        <w:rPr>
          <w:rFonts w:ascii="Arial" w:hAnsi="Arial" w:cs="Arial"/>
        </w:rPr>
        <w:lastRenderedPageBreak/>
        <w:t>In t</w:t>
      </w:r>
      <w:r w:rsidR="00C66EC2">
        <w:rPr>
          <w:rFonts w:ascii="Arial" w:hAnsi="Arial" w:cs="Arial"/>
        </w:rPr>
        <w:t xml:space="preserve">his assignment </w:t>
      </w:r>
      <w:r>
        <w:rPr>
          <w:rFonts w:ascii="Arial" w:hAnsi="Arial" w:cs="Arial"/>
        </w:rPr>
        <w:t xml:space="preserve">I </w:t>
      </w:r>
      <w:r w:rsidR="004B0A75">
        <w:rPr>
          <w:rFonts w:ascii="Arial" w:hAnsi="Arial" w:cs="Arial"/>
        </w:rPr>
        <w:t xml:space="preserve">will identify effective practice, </w:t>
      </w:r>
      <w:r>
        <w:rPr>
          <w:rFonts w:ascii="Arial" w:hAnsi="Arial" w:cs="Arial"/>
        </w:rPr>
        <w:t xml:space="preserve">will </w:t>
      </w:r>
      <w:r w:rsidR="004B0A75">
        <w:rPr>
          <w:rFonts w:ascii="Arial" w:hAnsi="Arial" w:cs="Arial"/>
        </w:rPr>
        <w:t>highlight areas for development and</w:t>
      </w:r>
      <w:r w:rsidR="002C40FB">
        <w:rPr>
          <w:rFonts w:ascii="Arial" w:hAnsi="Arial" w:cs="Arial"/>
        </w:rPr>
        <w:t xml:space="preserve"> </w:t>
      </w:r>
      <w:r w:rsidR="004B0A75">
        <w:rPr>
          <w:rFonts w:ascii="Arial" w:hAnsi="Arial" w:cs="Arial"/>
        </w:rPr>
        <w:t xml:space="preserve">set out a clear action plan to guide my own journey towards becoming a confident and inclusive </w:t>
      </w:r>
      <w:r>
        <w:rPr>
          <w:rFonts w:ascii="Arial" w:hAnsi="Arial" w:cs="Arial"/>
        </w:rPr>
        <w:t>lecturer.</w:t>
      </w:r>
    </w:p>
    <w:p w14:paraId="70654F5F" w14:textId="77777777" w:rsidR="009769D3" w:rsidRDefault="009769D3" w:rsidP="009D2CE8">
      <w:pPr>
        <w:spacing w:line="480" w:lineRule="auto"/>
        <w:jc w:val="both"/>
        <w:rPr>
          <w:rFonts w:ascii="Arial" w:hAnsi="Arial" w:cs="Arial"/>
        </w:rPr>
      </w:pPr>
    </w:p>
    <w:p w14:paraId="268EC97D" w14:textId="7A231283" w:rsidR="00781BE0" w:rsidRDefault="00781BE0" w:rsidP="00781BE0">
      <w:pPr>
        <w:pStyle w:val="Heading1"/>
      </w:pPr>
      <w:bookmarkStart w:id="1" w:name="_Toc242955950"/>
      <w:r>
        <w:t>Observation 1</w:t>
      </w:r>
      <w:bookmarkEnd w:id="1"/>
    </w:p>
    <w:p w14:paraId="5B38EC27" w14:textId="77777777" w:rsidR="005A486D" w:rsidRPr="005A486D" w:rsidRDefault="005A486D" w:rsidP="005A486D"/>
    <w:p w14:paraId="15837E68" w14:textId="44D46A47" w:rsidR="001C4C93" w:rsidRDefault="002C40FB" w:rsidP="009D2CE8">
      <w:pPr>
        <w:spacing w:line="480" w:lineRule="auto"/>
        <w:jc w:val="both"/>
        <w:rPr>
          <w:rFonts w:ascii="Arial" w:hAnsi="Arial" w:cs="Arial"/>
        </w:rPr>
      </w:pPr>
      <w:r>
        <w:rPr>
          <w:rFonts w:ascii="Arial" w:hAnsi="Arial" w:cs="Arial"/>
        </w:rPr>
        <w:t xml:space="preserve">The first observation </w:t>
      </w:r>
      <w:r w:rsidR="005C6F33">
        <w:rPr>
          <w:rFonts w:ascii="Arial" w:hAnsi="Arial" w:cs="Arial"/>
        </w:rPr>
        <w:t>was about</w:t>
      </w:r>
      <w:r w:rsidR="00E354BB">
        <w:rPr>
          <w:rFonts w:ascii="Arial" w:hAnsi="Arial" w:cs="Arial"/>
        </w:rPr>
        <w:t xml:space="preserve"> the use of Canva</w:t>
      </w:r>
      <w:r w:rsidR="00542852">
        <w:rPr>
          <w:rFonts w:ascii="Arial" w:hAnsi="Arial" w:cs="Arial"/>
        </w:rPr>
        <w:t xml:space="preserve"> (Appendix A)</w:t>
      </w:r>
      <w:r w:rsidR="00E354BB">
        <w:rPr>
          <w:rFonts w:ascii="Arial" w:hAnsi="Arial" w:cs="Arial"/>
        </w:rPr>
        <w:t xml:space="preserve">. </w:t>
      </w:r>
      <w:r w:rsidR="001C4C93">
        <w:rPr>
          <w:rFonts w:ascii="Arial" w:hAnsi="Arial" w:cs="Arial"/>
        </w:rPr>
        <w:t xml:space="preserve">The lecture was well prepared with </w:t>
      </w:r>
      <w:r w:rsidR="00145A59">
        <w:rPr>
          <w:rFonts w:ascii="Arial" w:hAnsi="Arial" w:cs="Arial"/>
        </w:rPr>
        <w:t xml:space="preserve">a </w:t>
      </w:r>
      <w:r w:rsidR="001C4C93">
        <w:rPr>
          <w:rFonts w:ascii="Arial" w:hAnsi="Arial" w:cs="Arial"/>
        </w:rPr>
        <w:t xml:space="preserve">clear learning outcome. It had excellent visual aids and practical activity. </w:t>
      </w:r>
    </w:p>
    <w:p w14:paraId="61A87314" w14:textId="0118073E" w:rsidR="001C4C93" w:rsidRDefault="00480DCE" w:rsidP="009D2CE8">
      <w:pPr>
        <w:spacing w:line="480" w:lineRule="auto"/>
        <w:jc w:val="both"/>
        <w:rPr>
          <w:rFonts w:ascii="Arial" w:hAnsi="Arial" w:cs="Arial"/>
        </w:rPr>
      </w:pPr>
      <w:r>
        <w:rPr>
          <w:rFonts w:ascii="Arial" w:hAnsi="Arial" w:cs="Arial"/>
        </w:rPr>
        <w:t xml:space="preserve">Giving and receiving feedback is an essential part of professional development. </w:t>
      </w:r>
      <w:r w:rsidR="00145A59">
        <w:rPr>
          <w:rFonts w:ascii="Arial" w:hAnsi="Arial" w:cs="Arial"/>
        </w:rPr>
        <w:t>H</w:t>
      </w:r>
      <w:r>
        <w:rPr>
          <w:rFonts w:ascii="Arial" w:hAnsi="Arial" w:cs="Arial"/>
        </w:rPr>
        <w:t>igh-quality feedback is one of the most powerful influences of learning</w:t>
      </w:r>
      <w:sdt>
        <w:sdtPr>
          <w:rPr>
            <w:rFonts w:ascii="Arial" w:hAnsi="Arial" w:cs="Arial"/>
          </w:rPr>
          <w:id w:val="-1021161996"/>
          <w:citation/>
        </w:sdtPr>
        <w:sdtContent>
          <w:r>
            <w:rPr>
              <w:rFonts w:ascii="Arial" w:hAnsi="Arial" w:cs="Arial"/>
            </w:rPr>
            <w:fldChar w:fldCharType="begin"/>
          </w:r>
          <w:r>
            <w:rPr>
              <w:rFonts w:ascii="Arial" w:hAnsi="Arial" w:cs="Arial"/>
            </w:rPr>
            <w:instrText xml:space="preserve"> CITATION Hat12 \l 2057 </w:instrText>
          </w:r>
          <w:r>
            <w:rPr>
              <w:rFonts w:ascii="Arial" w:hAnsi="Arial" w:cs="Arial"/>
            </w:rPr>
            <w:fldChar w:fldCharType="separate"/>
          </w:r>
          <w:r>
            <w:rPr>
              <w:rFonts w:ascii="Arial" w:hAnsi="Arial" w:cs="Arial"/>
              <w:noProof/>
            </w:rPr>
            <w:t xml:space="preserve"> </w:t>
          </w:r>
          <w:r w:rsidRPr="00542852">
            <w:rPr>
              <w:rFonts w:ascii="Arial" w:hAnsi="Arial" w:cs="Arial"/>
              <w:noProof/>
            </w:rPr>
            <w:t>(Hattie, 2012)</w:t>
          </w:r>
          <w:r>
            <w:rPr>
              <w:rFonts w:ascii="Arial" w:hAnsi="Arial" w:cs="Arial"/>
            </w:rPr>
            <w:fldChar w:fldCharType="end"/>
          </w:r>
        </w:sdtContent>
      </w:sdt>
      <w:r>
        <w:rPr>
          <w:rFonts w:ascii="Arial" w:hAnsi="Arial" w:cs="Arial"/>
        </w:rPr>
        <w:t xml:space="preserve">. </w:t>
      </w:r>
      <w:r w:rsidR="001C4C93">
        <w:rPr>
          <w:rFonts w:ascii="Arial" w:hAnsi="Arial" w:cs="Arial"/>
        </w:rPr>
        <w:t xml:space="preserve">My feedback has highlighted strengths, including a welcoming start, clear step-by-step instructions, and effective use of explanation. Time management, the checking of prior learning, and the use of tasks given to make us understand the topic was also analysed. </w:t>
      </w:r>
    </w:p>
    <w:p w14:paraId="037FF65D" w14:textId="57D595F5" w:rsidR="00781BE0" w:rsidRDefault="00E354BB" w:rsidP="009D2CE8">
      <w:pPr>
        <w:spacing w:line="480" w:lineRule="auto"/>
        <w:jc w:val="both"/>
        <w:rPr>
          <w:rFonts w:ascii="Arial" w:hAnsi="Arial" w:cs="Arial"/>
        </w:rPr>
      </w:pPr>
      <w:r>
        <w:rPr>
          <w:rFonts w:ascii="Arial" w:hAnsi="Arial" w:cs="Arial"/>
        </w:rPr>
        <w:t>The teacher has</w:t>
      </w:r>
      <w:r w:rsidR="00F57DE6">
        <w:rPr>
          <w:rFonts w:ascii="Arial" w:hAnsi="Arial" w:cs="Arial"/>
        </w:rPr>
        <w:t xml:space="preserve"> used ipsative assessment to assess</w:t>
      </w:r>
      <w:r>
        <w:rPr>
          <w:rFonts w:ascii="Arial" w:hAnsi="Arial" w:cs="Arial"/>
        </w:rPr>
        <w:t xml:space="preserve"> the students’ prior knowledg</w:t>
      </w:r>
      <w:r w:rsidR="0004050F">
        <w:rPr>
          <w:rFonts w:ascii="Arial" w:hAnsi="Arial" w:cs="Arial"/>
        </w:rPr>
        <w:t>e, so she could teach effectively</w:t>
      </w:r>
      <w:sdt>
        <w:sdtPr>
          <w:rPr>
            <w:rFonts w:ascii="Arial" w:hAnsi="Arial" w:cs="Arial"/>
          </w:rPr>
          <w:id w:val="2079086911"/>
          <w:citation/>
        </w:sdtPr>
        <w:sdtContent>
          <w:r w:rsidR="0004050F">
            <w:rPr>
              <w:rFonts w:ascii="Arial" w:hAnsi="Arial" w:cs="Arial"/>
            </w:rPr>
            <w:fldChar w:fldCharType="begin"/>
          </w:r>
          <w:r w:rsidR="0004050F">
            <w:rPr>
              <w:rFonts w:ascii="Arial" w:hAnsi="Arial" w:cs="Arial"/>
            </w:rPr>
            <w:instrText xml:space="preserve"> CITATION Hai08 \l 2057 </w:instrText>
          </w:r>
          <w:r w:rsidR="0004050F">
            <w:rPr>
              <w:rFonts w:ascii="Arial" w:hAnsi="Arial" w:cs="Arial"/>
            </w:rPr>
            <w:fldChar w:fldCharType="separate"/>
          </w:r>
          <w:r w:rsidR="0004050F">
            <w:rPr>
              <w:rFonts w:ascii="Arial" w:hAnsi="Arial" w:cs="Arial"/>
              <w:noProof/>
            </w:rPr>
            <w:t xml:space="preserve"> </w:t>
          </w:r>
          <w:r w:rsidR="0004050F" w:rsidRPr="0004050F">
            <w:rPr>
              <w:rFonts w:ascii="Arial" w:hAnsi="Arial" w:cs="Arial"/>
              <w:noProof/>
            </w:rPr>
            <w:t>(Hailikari, et al., 2008)</w:t>
          </w:r>
          <w:r w:rsidR="0004050F">
            <w:rPr>
              <w:rFonts w:ascii="Arial" w:hAnsi="Arial" w:cs="Arial"/>
            </w:rPr>
            <w:fldChar w:fldCharType="end"/>
          </w:r>
        </w:sdtContent>
      </w:sdt>
      <w:r w:rsidR="0004050F">
        <w:rPr>
          <w:rFonts w:ascii="Arial" w:hAnsi="Arial" w:cs="Arial"/>
        </w:rPr>
        <w:t xml:space="preserve">. We were introduced to Canva and after a brief explanation of how Canva can be used in real life, we had a task to build a poster. Then we had to use that poster to change different parts of it and we were shown how versatile Canva is. </w:t>
      </w:r>
      <w:r w:rsidR="00F57DE6">
        <w:rPr>
          <w:rFonts w:ascii="Arial" w:hAnsi="Arial" w:cs="Arial"/>
        </w:rPr>
        <w:t xml:space="preserve">During the practical part </w:t>
      </w:r>
      <w:r w:rsidR="00EB6334">
        <w:rPr>
          <w:rFonts w:ascii="Arial" w:hAnsi="Arial" w:cs="Arial"/>
        </w:rPr>
        <w:t>the teacher</w:t>
      </w:r>
      <w:r w:rsidR="00F57DE6">
        <w:rPr>
          <w:rFonts w:ascii="Arial" w:hAnsi="Arial" w:cs="Arial"/>
        </w:rPr>
        <w:t xml:space="preserve"> used </w:t>
      </w:r>
      <w:r w:rsidR="00EB6334">
        <w:rPr>
          <w:rFonts w:ascii="Arial" w:hAnsi="Arial" w:cs="Arial"/>
        </w:rPr>
        <w:t>formative</w:t>
      </w:r>
      <w:r w:rsidR="00F57DE6">
        <w:rPr>
          <w:rFonts w:ascii="Arial" w:hAnsi="Arial" w:cs="Arial"/>
        </w:rPr>
        <w:t xml:space="preserve"> assessment</w:t>
      </w:r>
      <w:r w:rsidR="00EB6334">
        <w:rPr>
          <w:rFonts w:ascii="Arial" w:hAnsi="Arial" w:cs="Arial"/>
        </w:rPr>
        <w:t xml:space="preserve"> that helped her set the pace</w:t>
      </w:r>
      <w:r w:rsidR="00F57DE6">
        <w:rPr>
          <w:rFonts w:ascii="Arial" w:hAnsi="Arial" w:cs="Arial"/>
        </w:rPr>
        <w:t>.</w:t>
      </w:r>
      <w:r w:rsidR="00145A59">
        <w:rPr>
          <w:rFonts w:ascii="Arial" w:hAnsi="Arial" w:cs="Arial"/>
        </w:rPr>
        <w:t xml:space="preserve"> The</w:t>
      </w:r>
      <w:r w:rsidR="0004050F">
        <w:rPr>
          <w:rFonts w:ascii="Arial" w:hAnsi="Arial" w:cs="Arial"/>
        </w:rPr>
        <w:t xml:space="preserve"> lesson has finished with the teacher measuring the effectiveness of her teaching by </w:t>
      </w:r>
      <w:r w:rsidR="00F57DE6">
        <w:rPr>
          <w:rFonts w:ascii="Arial" w:hAnsi="Arial" w:cs="Arial"/>
        </w:rPr>
        <w:t xml:space="preserve">using summative assessment. </w:t>
      </w:r>
    </w:p>
    <w:p w14:paraId="6118D56C" w14:textId="101577D0" w:rsidR="00F57DE6" w:rsidRDefault="00F57DE6" w:rsidP="009D2CE8">
      <w:pPr>
        <w:spacing w:line="480" w:lineRule="auto"/>
        <w:jc w:val="both"/>
        <w:rPr>
          <w:rFonts w:ascii="Arial" w:hAnsi="Arial" w:cs="Arial"/>
        </w:rPr>
      </w:pPr>
      <w:r>
        <w:rPr>
          <w:rFonts w:ascii="Arial" w:hAnsi="Arial" w:cs="Arial"/>
        </w:rPr>
        <w:lastRenderedPageBreak/>
        <w:t>During the lesson it was obvious that the teacher was using her personal experience and she used several professional standards. She has included everyone in the teaching by asking everyone one by one during different parts of the session</w:t>
      </w:r>
      <w:r w:rsidR="00EB6334">
        <w:rPr>
          <w:rFonts w:ascii="Arial" w:hAnsi="Arial" w:cs="Arial"/>
        </w:rPr>
        <w:t>,</w:t>
      </w:r>
      <w:r>
        <w:rPr>
          <w:rFonts w:ascii="Arial" w:hAnsi="Arial" w:cs="Arial"/>
        </w:rPr>
        <w:t xml:space="preserve"> and if she noticed that anyone appeared confused, she would approach and explain it further. The teacher </w:t>
      </w:r>
      <w:r w:rsidR="008A07D1">
        <w:rPr>
          <w:rFonts w:ascii="Arial" w:hAnsi="Arial" w:cs="Arial"/>
        </w:rPr>
        <w:t>was able to</w:t>
      </w:r>
      <w:r>
        <w:rPr>
          <w:rFonts w:ascii="Arial" w:hAnsi="Arial" w:cs="Arial"/>
        </w:rPr>
        <w:t xml:space="preserve"> prove an extensive knowledge of the topic</w:t>
      </w:r>
      <w:r w:rsidR="00145A59">
        <w:rPr>
          <w:rFonts w:ascii="Arial" w:hAnsi="Arial" w:cs="Arial"/>
        </w:rPr>
        <w:t xml:space="preserve">. She </w:t>
      </w:r>
      <w:r>
        <w:rPr>
          <w:rFonts w:ascii="Arial" w:hAnsi="Arial" w:cs="Arial"/>
        </w:rPr>
        <w:t>made the class feel her confidence. She has built a positive and collaborative relationship with</w:t>
      </w:r>
      <w:r w:rsidR="008A07D1">
        <w:rPr>
          <w:rFonts w:ascii="Arial" w:hAnsi="Arial" w:cs="Arial"/>
        </w:rPr>
        <w:t xml:space="preserve"> us</w:t>
      </w:r>
      <w:r>
        <w:rPr>
          <w:rFonts w:ascii="Arial" w:hAnsi="Arial" w:cs="Arial"/>
        </w:rPr>
        <w:t xml:space="preserve"> the learners by allowing to pick what we wanted to </w:t>
      </w:r>
      <w:r w:rsidR="00145A59">
        <w:rPr>
          <w:rFonts w:ascii="Arial" w:hAnsi="Arial" w:cs="Arial"/>
        </w:rPr>
        <w:t>create</w:t>
      </w:r>
      <w:r w:rsidR="008A07D1">
        <w:rPr>
          <w:rFonts w:ascii="Arial" w:hAnsi="Arial" w:cs="Arial"/>
        </w:rPr>
        <w:t xml:space="preserve">. She </w:t>
      </w:r>
      <w:r>
        <w:rPr>
          <w:rFonts w:ascii="Arial" w:hAnsi="Arial" w:cs="Arial"/>
        </w:rPr>
        <w:t xml:space="preserve">helped everyone catch up. I particularly </w:t>
      </w:r>
      <w:r w:rsidR="008A07D1">
        <w:rPr>
          <w:rFonts w:ascii="Arial" w:hAnsi="Arial" w:cs="Arial"/>
        </w:rPr>
        <w:t>liked</w:t>
      </w:r>
      <w:r>
        <w:rPr>
          <w:rFonts w:ascii="Arial" w:hAnsi="Arial" w:cs="Arial"/>
        </w:rPr>
        <w:t xml:space="preserve"> that she used all three assessments to measure the initial knowledge as well as she measured progress and checked at the end how much we have learnt. However, the class could have benefited from more initial theory, but the thirty minutes time limit has limited the </w:t>
      </w:r>
      <w:r w:rsidR="007201D5">
        <w:rPr>
          <w:rFonts w:ascii="Arial" w:hAnsi="Arial" w:cs="Arial"/>
        </w:rPr>
        <w:t xml:space="preserve">depth of then topic. </w:t>
      </w:r>
      <w:r w:rsidR="00145A59">
        <w:rPr>
          <w:rFonts w:ascii="Arial" w:hAnsi="Arial" w:cs="Arial"/>
        </w:rPr>
        <w:t>Arguably</w:t>
      </w:r>
      <w:r w:rsidR="007201D5">
        <w:rPr>
          <w:rFonts w:ascii="Arial" w:hAnsi="Arial" w:cs="Arial"/>
        </w:rPr>
        <w:t xml:space="preserve">, it was an enjoyable session and the delivery was effective. </w:t>
      </w:r>
    </w:p>
    <w:p w14:paraId="77CECB2F" w14:textId="69261D81" w:rsidR="00764D18" w:rsidRDefault="00764D18" w:rsidP="009D2CE8">
      <w:pPr>
        <w:spacing w:line="480" w:lineRule="auto"/>
        <w:jc w:val="both"/>
        <w:rPr>
          <w:rFonts w:ascii="Arial" w:hAnsi="Arial" w:cs="Arial"/>
        </w:rPr>
      </w:pPr>
      <w:r>
        <w:rPr>
          <w:rFonts w:ascii="Arial" w:hAnsi="Arial" w:cs="Arial"/>
        </w:rPr>
        <w:t xml:space="preserve">This observation has effectively shown me that confidence and knowledge of a topic makes all the difference in the quality of teaching. I would suggest </w:t>
      </w:r>
      <w:r w:rsidR="008A07D1">
        <w:rPr>
          <w:rFonts w:ascii="Arial" w:hAnsi="Arial" w:cs="Arial"/>
        </w:rPr>
        <w:t>her</w:t>
      </w:r>
      <w:r>
        <w:rPr>
          <w:rFonts w:ascii="Arial" w:hAnsi="Arial" w:cs="Arial"/>
        </w:rPr>
        <w:t xml:space="preserve"> to use more theory at the start </w:t>
      </w:r>
      <w:r w:rsidR="00145A59">
        <w:rPr>
          <w:rFonts w:ascii="Arial" w:hAnsi="Arial" w:cs="Arial"/>
        </w:rPr>
        <w:t xml:space="preserve">to </w:t>
      </w:r>
      <w:r>
        <w:rPr>
          <w:rFonts w:ascii="Arial" w:hAnsi="Arial" w:cs="Arial"/>
        </w:rPr>
        <w:t>give a better headstart to the class</w:t>
      </w:r>
      <w:r w:rsidR="008A07D1">
        <w:rPr>
          <w:rFonts w:ascii="Arial" w:hAnsi="Arial" w:cs="Arial"/>
        </w:rPr>
        <w:t xml:space="preserve">. This will give </w:t>
      </w:r>
      <w:r w:rsidR="00145A59">
        <w:rPr>
          <w:rFonts w:ascii="Arial" w:hAnsi="Arial" w:cs="Arial"/>
        </w:rPr>
        <w:t>the opportunity to</w:t>
      </w:r>
      <w:r>
        <w:rPr>
          <w:rFonts w:ascii="Arial" w:hAnsi="Arial" w:cs="Arial"/>
        </w:rPr>
        <w:t xml:space="preserve"> be able to learn the topic in more depth</w:t>
      </w:r>
      <w:sdt>
        <w:sdtPr>
          <w:rPr>
            <w:rFonts w:ascii="Arial" w:hAnsi="Arial" w:cs="Arial"/>
          </w:rPr>
          <w:id w:val="718561792"/>
          <w:citation/>
        </w:sdtPr>
        <w:sdtContent>
          <w:r w:rsidR="00BD539C">
            <w:rPr>
              <w:rFonts w:ascii="Arial" w:hAnsi="Arial" w:cs="Arial"/>
            </w:rPr>
            <w:fldChar w:fldCharType="begin"/>
          </w:r>
          <w:r w:rsidR="00BD539C">
            <w:rPr>
              <w:rFonts w:ascii="Arial" w:hAnsi="Arial" w:cs="Arial"/>
            </w:rPr>
            <w:instrText xml:space="preserve"> CITATION Blo07 \l 2057 </w:instrText>
          </w:r>
          <w:r w:rsidR="00BD539C">
            <w:rPr>
              <w:rFonts w:ascii="Arial" w:hAnsi="Arial" w:cs="Arial"/>
            </w:rPr>
            <w:fldChar w:fldCharType="separate"/>
          </w:r>
          <w:r w:rsidR="00BD539C">
            <w:rPr>
              <w:rFonts w:ascii="Arial" w:hAnsi="Arial" w:cs="Arial"/>
              <w:noProof/>
            </w:rPr>
            <w:t xml:space="preserve"> </w:t>
          </w:r>
          <w:r w:rsidR="00BD539C" w:rsidRPr="00BD539C">
            <w:rPr>
              <w:rFonts w:ascii="Arial" w:hAnsi="Arial" w:cs="Arial"/>
              <w:noProof/>
            </w:rPr>
            <w:t>(Bloom, 2007)</w:t>
          </w:r>
          <w:r w:rsidR="00BD539C">
            <w:rPr>
              <w:rFonts w:ascii="Arial" w:hAnsi="Arial" w:cs="Arial"/>
            </w:rPr>
            <w:fldChar w:fldCharType="end"/>
          </w:r>
        </w:sdtContent>
      </w:sdt>
      <w:r>
        <w:rPr>
          <w:rFonts w:ascii="Arial" w:hAnsi="Arial" w:cs="Arial"/>
        </w:rPr>
        <w:t xml:space="preserve">. </w:t>
      </w:r>
    </w:p>
    <w:p w14:paraId="3574B9F6" w14:textId="70D460CB" w:rsidR="00480DCE" w:rsidRDefault="00480DCE" w:rsidP="009D2CE8">
      <w:pPr>
        <w:spacing w:line="480" w:lineRule="auto"/>
        <w:jc w:val="both"/>
        <w:rPr>
          <w:rFonts w:ascii="Arial" w:hAnsi="Arial" w:cs="Arial"/>
        </w:rPr>
      </w:pPr>
    </w:p>
    <w:p w14:paraId="280F6FE7" w14:textId="4324AD48" w:rsidR="00781BE0" w:rsidRDefault="00781BE0" w:rsidP="00781BE0">
      <w:pPr>
        <w:pStyle w:val="Heading1"/>
      </w:pPr>
      <w:bookmarkStart w:id="2" w:name="_Toc242955951"/>
      <w:r>
        <w:t>Observation 2</w:t>
      </w:r>
      <w:bookmarkEnd w:id="2"/>
    </w:p>
    <w:p w14:paraId="7050DE7C" w14:textId="77777777" w:rsidR="005A486D" w:rsidRPr="005A486D" w:rsidRDefault="005A486D" w:rsidP="005A486D"/>
    <w:p w14:paraId="1356FCF0" w14:textId="20FF0FDB" w:rsidR="00272EAE" w:rsidRDefault="005C6F33" w:rsidP="009D2CE8">
      <w:pPr>
        <w:spacing w:line="480" w:lineRule="auto"/>
        <w:jc w:val="both"/>
        <w:rPr>
          <w:rFonts w:ascii="Arial" w:hAnsi="Arial" w:cs="Arial"/>
        </w:rPr>
      </w:pPr>
      <w:r>
        <w:rPr>
          <w:rFonts w:ascii="Arial" w:hAnsi="Arial" w:cs="Arial"/>
        </w:rPr>
        <w:t>On the second observation</w:t>
      </w:r>
      <w:r w:rsidR="001C4C93">
        <w:rPr>
          <w:rFonts w:ascii="Arial" w:hAnsi="Arial" w:cs="Arial"/>
        </w:rPr>
        <w:t xml:space="preserve"> the teacher was lecturing us about </w:t>
      </w:r>
      <w:r w:rsidR="00B021D0">
        <w:rPr>
          <w:rFonts w:ascii="Arial" w:hAnsi="Arial" w:cs="Arial"/>
        </w:rPr>
        <w:t>how to make sculptures and what sort of materials can be used</w:t>
      </w:r>
      <w:r w:rsidR="003338AB">
        <w:rPr>
          <w:rFonts w:ascii="Arial" w:hAnsi="Arial" w:cs="Arial"/>
        </w:rPr>
        <w:t xml:space="preserve"> (Appendix B)</w:t>
      </w:r>
      <w:r w:rsidR="00B021D0">
        <w:rPr>
          <w:rFonts w:ascii="Arial" w:hAnsi="Arial" w:cs="Arial"/>
        </w:rPr>
        <w:t xml:space="preserve">. </w:t>
      </w:r>
      <w:r w:rsidR="00272EAE">
        <w:rPr>
          <w:rFonts w:ascii="Arial" w:hAnsi="Arial" w:cs="Arial"/>
        </w:rPr>
        <w:t xml:space="preserve">At the start of the session there was an issue with the computers, that the lecturer managed to deter into a joke by showing us a handful of printouts of the slide. </w:t>
      </w:r>
    </w:p>
    <w:p w14:paraId="52B6DD5C" w14:textId="0B090656" w:rsidR="00781BE0" w:rsidRDefault="00145A59" w:rsidP="009D2CE8">
      <w:pPr>
        <w:spacing w:line="480" w:lineRule="auto"/>
        <w:jc w:val="both"/>
        <w:rPr>
          <w:rFonts w:ascii="Arial" w:hAnsi="Arial" w:cs="Arial"/>
        </w:rPr>
      </w:pPr>
      <w:r>
        <w:rPr>
          <w:rFonts w:ascii="Arial" w:hAnsi="Arial" w:cs="Arial"/>
        </w:rPr>
        <w:lastRenderedPageBreak/>
        <w:t>The lecturer has</w:t>
      </w:r>
      <w:r w:rsidR="00B021D0">
        <w:rPr>
          <w:rFonts w:ascii="Arial" w:hAnsi="Arial" w:cs="Arial"/>
        </w:rPr>
        <w:t xml:space="preserve"> handed</w:t>
      </w:r>
      <w:r>
        <w:rPr>
          <w:rFonts w:ascii="Arial" w:hAnsi="Arial" w:cs="Arial"/>
        </w:rPr>
        <w:t xml:space="preserve"> out</w:t>
      </w:r>
      <w:r w:rsidR="00B021D0">
        <w:rPr>
          <w:rFonts w:ascii="Arial" w:hAnsi="Arial" w:cs="Arial"/>
        </w:rPr>
        <w:t xml:space="preserve"> several different materials, </w:t>
      </w:r>
      <w:r w:rsidR="00BE6B3B">
        <w:rPr>
          <w:rFonts w:ascii="Arial" w:hAnsi="Arial" w:cs="Arial"/>
        </w:rPr>
        <w:t>to consider</w:t>
      </w:r>
      <w:r w:rsidR="00B021D0">
        <w:rPr>
          <w:rFonts w:ascii="Arial" w:hAnsi="Arial" w:cs="Arial"/>
        </w:rPr>
        <w:t xml:space="preserve"> their qualities and creative possibilities. The lecturer </w:t>
      </w:r>
      <w:r w:rsidR="00272EAE">
        <w:rPr>
          <w:rFonts w:ascii="Arial" w:hAnsi="Arial" w:cs="Arial"/>
        </w:rPr>
        <w:t>shares</w:t>
      </w:r>
      <w:r w:rsidR="00B021D0">
        <w:rPr>
          <w:rFonts w:ascii="Arial" w:hAnsi="Arial" w:cs="Arial"/>
        </w:rPr>
        <w:t xml:space="preserve"> a deeply personal aspect of his life, his own sculpture that he created when he broke up with his ex-partner</w:t>
      </w:r>
      <w:r w:rsidR="007D3E62">
        <w:rPr>
          <w:rFonts w:ascii="Arial" w:hAnsi="Arial" w:cs="Arial"/>
        </w:rPr>
        <w:t>,</w:t>
      </w:r>
      <w:r w:rsidR="00B021D0">
        <w:rPr>
          <w:rFonts w:ascii="Arial" w:hAnsi="Arial" w:cs="Arial"/>
        </w:rPr>
        <w:t xml:space="preserve"> and he has drawn a parallel between personal relationships and the way different materials interact with each other over time. </w:t>
      </w:r>
    </w:p>
    <w:p w14:paraId="531689F5" w14:textId="3A5A5251" w:rsidR="00B021D0" w:rsidRDefault="00B021D0" w:rsidP="009D2CE8">
      <w:pPr>
        <w:spacing w:line="480" w:lineRule="auto"/>
        <w:jc w:val="both"/>
        <w:rPr>
          <w:rFonts w:ascii="Arial" w:hAnsi="Arial" w:cs="Arial"/>
        </w:rPr>
      </w:pPr>
      <w:r>
        <w:rPr>
          <w:rFonts w:ascii="Arial" w:hAnsi="Arial" w:cs="Arial"/>
        </w:rPr>
        <w:t>Th</w:t>
      </w:r>
      <w:r w:rsidR="00BE6B3B">
        <w:rPr>
          <w:rFonts w:ascii="Arial" w:hAnsi="Arial" w:cs="Arial"/>
        </w:rPr>
        <w:t>is</w:t>
      </w:r>
      <w:r>
        <w:rPr>
          <w:rFonts w:ascii="Arial" w:hAnsi="Arial" w:cs="Arial"/>
        </w:rPr>
        <w:t xml:space="preserve"> teaching session combined sensory exploration with a narrative of personal experience. The lecturer was clearly moved emotionally</w:t>
      </w:r>
      <w:r w:rsidR="00BE6B3B">
        <w:rPr>
          <w:rFonts w:ascii="Arial" w:hAnsi="Arial" w:cs="Arial"/>
        </w:rPr>
        <w:t>. This showed when he was drawing</w:t>
      </w:r>
      <w:r>
        <w:rPr>
          <w:rFonts w:ascii="Arial" w:hAnsi="Arial" w:cs="Arial"/>
        </w:rPr>
        <w:t xml:space="preserve"> his personal life into the session. The students have responded with constant attention and participation. This session </w:t>
      </w:r>
      <w:r w:rsidR="008A07D1">
        <w:rPr>
          <w:rFonts w:ascii="Arial" w:hAnsi="Arial" w:cs="Arial"/>
        </w:rPr>
        <w:t>proceeded</w:t>
      </w:r>
      <w:r>
        <w:rPr>
          <w:rFonts w:ascii="Arial" w:hAnsi="Arial" w:cs="Arial"/>
        </w:rPr>
        <w:t xml:space="preserve"> from a standard technical introduction by mixing material knowledge with a personal emotional experience.</w:t>
      </w:r>
    </w:p>
    <w:p w14:paraId="788F8FD2" w14:textId="6CB6299F" w:rsidR="00C52EEF" w:rsidRDefault="00B021D0" w:rsidP="009D2CE8">
      <w:pPr>
        <w:spacing w:line="480" w:lineRule="auto"/>
        <w:jc w:val="both"/>
        <w:rPr>
          <w:rFonts w:ascii="Arial" w:hAnsi="Arial" w:cs="Arial"/>
        </w:rPr>
      </w:pPr>
      <w:r>
        <w:rPr>
          <w:rFonts w:ascii="Arial" w:hAnsi="Arial" w:cs="Arial"/>
        </w:rPr>
        <w:t>Relational pedagogy suggests that when teachers bring their authentic selves into the classroom, learning deepens through trust and connection</w:t>
      </w:r>
      <w:sdt>
        <w:sdtPr>
          <w:rPr>
            <w:rFonts w:ascii="Arial" w:hAnsi="Arial" w:cs="Arial"/>
          </w:rPr>
          <w:id w:val="-1713266527"/>
          <w:citation/>
        </w:sdtPr>
        <w:sdtContent>
          <w:r>
            <w:rPr>
              <w:rFonts w:ascii="Arial" w:hAnsi="Arial" w:cs="Arial"/>
            </w:rPr>
            <w:fldChar w:fldCharType="begin"/>
          </w:r>
          <w:r>
            <w:rPr>
              <w:rFonts w:ascii="Arial" w:hAnsi="Arial" w:cs="Arial"/>
            </w:rPr>
            <w:instrText xml:space="preserve"> CITATION SuF23 \l 2057 </w:instrText>
          </w:r>
          <w:r>
            <w:rPr>
              <w:rFonts w:ascii="Arial" w:hAnsi="Arial" w:cs="Arial"/>
            </w:rPr>
            <w:fldChar w:fldCharType="separate"/>
          </w:r>
          <w:r>
            <w:rPr>
              <w:rFonts w:ascii="Arial" w:hAnsi="Arial" w:cs="Arial"/>
              <w:noProof/>
            </w:rPr>
            <w:t xml:space="preserve"> </w:t>
          </w:r>
          <w:r w:rsidRPr="00B021D0">
            <w:rPr>
              <w:rFonts w:ascii="Arial" w:hAnsi="Arial" w:cs="Arial"/>
              <w:noProof/>
            </w:rPr>
            <w:t>(Su &amp; Wood, 2023)</w:t>
          </w:r>
          <w:r>
            <w:rPr>
              <w:rFonts w:ascii="Arial" w:hAnsi="Arial" w:cs="Arial"/>
            </w:rPr>
            <w:fldChar w:fldCharType="end"/>
          </w:r>
        </w:sdtContent>
      </w:sdt>
      <w:r>
        <w:rPr>
          <w:rFonts w:ascii="Arial" w:hAnsi="Arial" w:cs="Arial"/>
        </w:rPr>
        <w:t xml:space="preserve">. </w:t>
      </w:r>
      <w:r w:rsidR="00BE6B3B">
        <w:rPr>
          <w:rFonts w:ascii="Arial" w:hAnsi="Arial" w:cs="Arial"/>
        </w:rPr>
        <w:t xml:space="preserve">Immordino-Yang argues that </w:t>
      </w:r>
      <w:r w:rsidR="00320C7E">
        <w:rPr>
          <w:rFonts w:ascii="Arial" w:hAnsi="Arial" w:cs="Arial"/>
        </w:rPr>
        <w:t>earning</w:t>
      </w:r>
      <w:r w:rsidR="00DA3C38">
        <w:rPr>
          <w:rFonts w:ascii="Arial" w:hAnsi="Arial" w:cs="Arial"/>
        </w:rPr>
        <w:t xml:space="preserve"> is most powerful when the heart and the mind are engaged together, as emotion is not separate from cognition, but it is part of it</w:t>
      </w:r>
      <w:sdt>
        <w:sdtPr>
          <w:rPr>
            <w:rFonts w:ascii="Arial" w:hAnsi="Arial" w:cs="Arial"/>
          </w:rPr>
          <w:id w:val="461547644"/>
          <w:citation/>
        </w:sdtPr>
        <w:sdtContent>
          <w:r w:rsidR="00320C7E">
            <w:rPr>
              <w:rFonts w:ascii="Arial" w:hAnsi="Arial" w:cs="Arial"/>
            </w:rPr>
            <w:fldChar w:fldCharType="begin"/>
          </w:r>
          <w:r w:rsidR="00320C7E">
            <w:rPr>
              <w:rFonts w:ascii="Arial" w:hAnsi="Arial" w:cs="Arial"/>
            </w:rPr>
            <w:instrText xml:space="preserve"> CITATION Imm15 \l 2057 </w:instrText>
          </w:r>
          <w:r w:rsidR="00320C7E">
            <w:rPr>
              <w:rFonts w:ascii="Arial" w:hAnsi="Arial" w:cs="Arial"/>
            </w:rPr>
            <w:fldChar w:fldCharType="separate"/>
          </w:r>
          <w:r w:rsidR="00320C7E">
            <w:rPr>
              <w:rFonts w:ascii="Arial" w:hAnsi="Arial" w:cs="Arial"/>
              <w:noProof/>
            </w:rPr>
            <w:t xml:space="preserve"> </w:t>
          </w:r>
          <w:r w:rsidR="00320C7E" w:rsidRPr="00320C7E">
            <w:rPr>
              <w:rFonts w:ascii="Arial" w:hAnsi="Arial" w:cs="Arial"/>
              <w:noProof/>
            </w:rPr>
            <w:t>(Immordino-Yang, 2015)</w:t>
          </w:r>
          <w:r w:rsidR="00320C7E">
            <w:rPr>
              <w:rFonts w:ascii="Arial" w:hAnsi="Arial" w:cs="Arial"/>
            </w:rPr>
            <w:fldChar w:fldCharType="end"/>
          </w:r>
        </w:sdtContent>
      </w:sdt>
      <w:r w:rsidR="00DA3C38">
        <w:rPr>
          <w:rFonts w:ascii="Arial" w:hAnsi="Arial" w:cs="Arial"/>
        </w:rPr>
        <w:t xml:space="preserve">. The teacher’s emotional engagement </w:t>
      </w:r>
      <w:r w:rsidR="00BE6B3B">
        <w:rPr>
          <w:rFonts w:ascii="Arial" w:hAnsi="Arial" w:cs="Arial"/>
        </w:rPr>
        <w:t>helped change</w:t>
      </w:r>
      <w:r w:rsidR="00DA3C38">
        <w:rPr>
          <w:rFonts w:ascii="Arial" w:hAnsi="Arial" w:cs="Arial"/>
        </w:rPr>
        <w:t xml:space="preserve"> </w:t>
      </w:r>
      <w:r w:rsidR="00320C7E">
        <w:rPr>
          <w:rFonts w:ascii="Arial" w:hAnsi="Arial" w:cs="Arial"/>
        </w:rPr>
        <w:t xml:space="preserve">the </w:t>
      </w:r>
      <w:r w:rsidR="00DA3C38">
        <w:rPr>
          <w:rFonts w:ascii="Arial" w:hAnsi="Arial" w:cs="Arial"/>
        </w:rPr>
        <w:t>materials</w:t>
      </w:r>
      <w:r w:rsidR="00320C7E">
        <w:rPr>
          <w:rFonts w:ascii="Arial" w:hAnsi="Arial" w:cs="Arial"/>
        </w:rPr>
        <w:t xml:space="preserve"> handed out</w:t>
      </w:r>
      <w:r w:rsidR="00DA3C38">
        <w:rPr>
          <w:rFonts w:ascii="Arial" w:hAnsi="Arial" w:cs="Arial"/>
        </w:rPr>
        <w:t xml:space="preserve"> into a meaningful conversation about time, transformation, and </w:t>
      </w:r>
      <w:r w:rsidR="00320C7E">
        <w:rPr>
          <w:rFonts w:ascii="Arial" w:hAnsi="Arial" w:cs="Arial"/>
        </w:rPr>
        <w:t>emotions</w:t>
      </w:r>
      <w:sdt>
        <w:sdtPr>
          <w:rPr>
            <w:rFonts w:ascii="Arial" w:hAnsi="Arial" w:cs="Arial"/>
          </w:rPr>
          <w:id w:val="-777489892"/>
          <w:citation/>
        </w:sdtPr>
        <w:sdtContent>
          <w:r w:rsidR="00DA3C38">
            <w:rPr>
              <w:rFonts w:ascii="Arial" w:hAnsi="Arial" w:cs="Arial"/>
            </w:rPr>
            <w:fldChar w:fldCharType="begin"/>
          </w:r>
          <w:r w:rsidR="00DA3C38">
            <w:rPr>
              <w:rFonts w:ascii="Arial" w:hAnsi="Arial" w:cs="Arial"/>
            </w:rPr>
            <w:instrText xml:space="preserve"> CITATION Zha24 \l 2057 </w:instrText>
          </w:r>
          <w:r w:rsidR="00DA3C38">
            <w:rPr>
              <w:rFonts w:ascii="Arial" w:hAnsi="Arial" w:cs="Arial"/>
            </w:rPr>
            <w:fldChar w:fldCharType="separate"/>
          </w:r>
          <w:r w:rsidR="00DA3C38">
            <w:rPr>
              <w:rFonts w:ascii="Arial" w:hAnsi="Arial" w:cs="Arial"/>
              <w:noProof/>
            </w:rPr>
            <w:t xml:space="preserve"> </w:t>
          </w:r>
          <w:r w:rsidR="00DA3C38" w:rsidRPr="00DA3C38">
            <w:rPr>
              <w:rFonts w:ascii="Arial" w:hAnsi="Arial" w:cs="Arial"/>
              <w:noProof/>
            </w:rPr>
            <w:t>(Zhao, 2024)</w:t>
          </w:r>
          <w:r w:rsidR="00DA3C38">
            <w:rPr>
              <w:rFonts w:ascii="Arial" w:hAnsi="Arial" w:cs="Arial"/>
            </w:rPr>
            <w:fldChar w:fldCharType="end"/>
          </w:r>
        </w:sdtContent>
      </w:sdt>
      <w:r w:rsidR="00DA3C38">
        <w:rPr>
          <w:rFonts w:ascii="Arial" w:hAnsi="Arial" w:cs="Arial"/>
        </w:rPr>
        <w:t xml:space="preserve">. </w:t>
      </w:r>
      <w:r w:rsidR="00906DA2">
        <w:rPr>
          <w:rFonts w:ascii="Arial" w:hAnsi="Arial" w:cs="Arial"/>
        </w:rPr>
        <w:t xml:space="preserve">However, this approach also raises questions. Petty </w:t>
      </w:r>
      <w:r w:rsidR="00BE6B3B">
        <w:rPr>
          <w:rFonts w:ascii="Arial" w:hAnsi="Arial" w:cs="Arial"/>
        </w:rPr>
        <w:t xml:space="preserve">and </w:t>
      </w:r>
      <w:proofErr w:type="spellStart"/>
      <w:r w:rsidR="00BE6B3B">
        <w:rPr>
          <w:rFonts w:ascii="Arial" w:hAnsi="Arial" w:cs="Arial"/>
        </w:rPr>
        <w:t>Brinol</w:t>
      </w:r>
      <w:proofErr w:type="spellEnd"/>
      <w:r w:rsidR="00BE6B3B">
        <w:rPr>
          <w:rFonts w:ascii="Arial" w:hAnsi="Arial" w:cs="Arial"/>
        </w:rPr>
        <w:t xml:space="preserve"> realised</w:t>
      </w:r>
      <w:r w:rsidR="00906DA2">
        <w:rPr>
          <w:rFonts w:ascii="Arial" w:hAnsi="Arial" w:cs="Arial"/>
        </w:rPr>
        <w:t xml:space="preserve"> that while enthusiasm and storytelling are both powerful tools, the emotional focus must serve the learning objectives</w:t>
      </w:r>
      <w:r w:rsidR="008A07D1">
        <w:rPr>
          <w:rFonts w:ascii="Arial" w:hAnsi="Arial" w:cs="Arial"/>
        </w:rPr>
        <w:t>. A teacher will have to carefully use these</w:t>
      </w:r>
      <w:r w:rsidR="00906DA2">
        <w:rPr>
          <w:rFonts w:ascii="Arial" w:hAnsi="Arial" w:cs="Arial"/>
        </w:rPr>
        <w:t xml:space="preserve"> without overshadowing </w:t>
      </w:r>
      <w:r w:rsidR="008A07D1">
        <w:rPr>
          <w:rFonts w:ascii="Arial" w:hAnsi="Arial" w:cs="Arial"/>
        </w:rPr>
        <w:t>the learning objectives</w:t>
      </w:r>
      <w:sdt>
        <w:sdtPr>
          <w:rPr>
            <w:rFonts w:ascii="Arial" w:hAnsi="Arial" w:cs="Arial"/>
          </w:rPr>
          <w:id w:val="-44684026"/>
          <w:citation/>
        </w:sdtPr>
        <w:sdtContent>
          <w:r w:rsidR="00906DA2">
            <w:rPr>
              <w:rFonts w:ascii="Arial" w:hAnsi="Arial" w:cs="Arial"/>
            </w:rPr>
            <w:fldChar w:fldCharType="begin"/>
          </w:r>
          <w:r w:rsidR="00906DA2">
            <w:rPr>
              <w:rFonts w:ascii="Arial" w:hAnsi="Arial" w:cs="Arial"/>
            </w:rPr>
            <w:instrText xml:space="preserve"> CITATION Pet141 \l 2057 </w:instrText>
          </w:r>
          <w:r w:rsidR="00906DA2">
            <w:rPr>
              <w:rFonts w:ascii="Arial" w:hAnsi="Arial" w:cs="Arial"/>
            </w:rPr>
            <w:fldChar w:fldCharType="separate"/>
          </w:r>
          <w:r w:rsidR="00906DA2">
            <w:rPr>
              <w:rFonts w:ascii="Arial" w:hAnsi="Arial" w:cs="Arial"/>
              <w:noProof/>
            </w:rPr>
            <w:t xml:space="preserve"> </w:t>
          </w:r>
          <w:r w:rsidR="00906DA2" w:rsidRPr="00906DA2">
            <w:rPr>
              <w:rFonts w:ascii="Arial" w:hAnsi="Arial" w:cs="Arial"/>
              <w:noProof/>
            </w:rPr>
            <w:t>(Petty &amp; Brinol, 2014)</w:t>
          </w:r>
          <w:r w:rsidR="00906DA2">
            <w:rPr>
              <w:rFonts w:ascii="Arial" w:hAnsi="Arial" w:cs="Arial"/>
            </w:rPr>
            <w:fldChar w:fldCharType="end"/>
          </w:r>
        </w:sdtContent>
      </w:sdt>
      <w:r w:rsidR="00906DA2">
        <w:rPr>
          <w:rFonts w:ascii="Arial" w:hAnsi="Arial" w:cs="Arial"/>
        </w:rPr>
        <w:t xml:space="preserve">. At this session the emotional story was compelling, but it risked becoming the focal point of the session, instead of sculpturing and materials. </w:t>
      </w:r>
      <w:r w:rsidR="00C52EEF">
        <w:rPr>
          <w:rFonts w:ascii="Arial" w:hAnsi="Arial" w:cs="Arial"/>
        </w:rPr>
        <w:t>There is also the principle of boundary management. Goleman recognises that emotional intelligence includes knowing the amount of personal disclosure that will support the subject instead of being distractive</w:t>
      </w:r>
      <w:sdt>
        <w:sdtPr>
          <w:rPr>
            <w:rFonts w:ascii="Arial" w:hAnsi="Arial" w:cs="Arial"/>
          </w:rPr>
          <w:id w:val="-565342632"/>
          <w:citation/>
        </w:sdtPr>
        <w:sdtContent>
          <w:r w:rsidR="00C52EEF">
            <w:rPr>
              <w:rFonts w:ascii="Arial" w:hAnsi="Arial" w:cs="Arial"/>
            </w:rPr>
            <w:fldChar w:fldCharType="begin"/>
          </w:r>
          <w:r w:rsidR="00C52EEF">
            <w:rPr>
              <w:rFonts w:ascii="Arial" w:hAnsi="Arial" w:cs="Arial"/>
            </w:rPr>
            <w:instrText xml:space="preserve"> CITATION Dan01 \l 2057 </w:instrText>
          </w:r>
          <w:r w:rsidR="00C52EEF">
            <w:rPr>
              <w:rFonts w:ascii="Arial" w:hAnsi="Arial" w:cs="Arial"/>
            </w:rPr>
            <w:fldChar w:fldCharType="separate"/>
          </w:r>
          <w:r w:rsidR="00C52EEF">
            <w:rPr>
              <w:rFonts w:ascii="Arial" w:hAnsi="Arial" w:cs="Arial"/>
              <w:noProof/>
            </w:rPr>
            <w:t xml:space="preserve"> </w:t>
          </w:r>
          <w:r w:rsidR="00C52EEF" w:rsidRPr="00C52EEF">
            <w:rPr>
              <w:rFonts w:ascii="Arial" w:hAnsi="Arial" w:cs="Arial"/>
              <w:noProof/>
            </w:rPr>
            <w:lastRenderedPageBreak/>
            <w:t>(Goldman, 2001)</w:t>
          </w:r>
          <w:r w:rsidR="00C52EEF">
            <w:rPr>
              <w:rFonts w:ascii="Arial" w:hAnsi="Arial" w:cs="Arial"/>
            </w:rPr>
            <w:fldChar w:fldCharType="end"/>
          </w:r>
        </w:sdtContent>
      </w:sdt>
      <w:r w:rsidR="00C52EEF">
        <w:rPr>
          <w:rFonts w:ascii="Arial" w:hAnsi="Arial" w:cs="Arial"/>
        </w:rPr>
        <w:t xml:space="preserve">. The teacher’s willingness to be vulnerable has shown me that art is not neutral, it carries </w:t>
      </w:r>
      <w:r w:rsidR="00765819">
        <w:rPr>
          <w:rFonts w:ascii="Arial" w:hAnsi="Arial" w:cs="Arial"/>
        </w:rPr>
        <w:t>emotions</w:t>
      </w:r>
      <w:r w:rsidR="00BE6B3B">
        <w:rPr>
          <w:rFonts w:ascii="Arial" w:hAnsi="Arial" w:cs="Arial"/>
        </w:rPr>
        <w:t xml:space="preserve"> and sometimes it is driven by experiences</w:t>
      </w:r>
      <w:r w:rsidR="00765819">
        <w:rPr>
          <w:rFonts w:ascii="Arial" w:hAnsi="Arial" w:cs="Arial"/>
        </w:rPr>
        <w:t xml:space="preserve">. </w:t>
      </w:r>
    </w:p>
    <w:p w14:paraId="588D3FB0" w14:textId="77981173" w:rsidR="00DC6E2E" w:rsidRDefault="00765819" w:rsidP="009D2CE8">
      <w:pPr>
        <w:spacing w:line="480" w:lineRule="auto"/>
        <w:jc w:val="both"/>
        <w:rPr>
          <w:rFonts w:ascii="Arial" w:hAnsi="Arial" w:cs="Arial"/>
        </w:rPr>
      </w:pPr>
      <w:r>
        <w:rPr>
          <w:rFonts w:ascii="Arial" w:hAnsi="Arial" w:cs="Arial"/>
        </w:rPr>
        <w:t xml:space="preserve">This session demonstrated that pedagogical authenticity is a double-edged sword. </w:t>
      </w:r>
      <w:r w:rsidR="00F23183">
        <w:rPr>
          <w:rFonts w:ascii="Arial" w:hAnsi="Arial" w:cs="Arial"/>
        </w:rPr>
        <w:t>While i</w:t>
      </w:r>
      <w:r>
        <w:rPr>
          <w:rFonts w:ascii="Arial" w:hAnsi="Arial" w:cs="Arial"/>
        </w:rPr>
        <w:t>t builds connection and engagement,</w:t>
      </w:r>
      <w:r w:rsidR="00F23183">
        <w:rPr>
          <w:rFonts w:ascii="Arial" w:hAnsi="Arial" w:cs="Arial"/>
        </w:rPr>
        <w:t xml:space="preserve"> </w:t>
      </w:r>
      <w:r>
        <w:rPr>
          <w:rFonts w:ascii="Arial" w:hAnsi="Arial" w:cs="Arial"/>
        </w:rPr>
        <w:t xml:space="preserve">it can hinder curriculum intent. </w:t>
      </w:r>
      <w:r w:rsidR="008748B1">
        <w:rPr>
          <w:rFonts w:ascii="Arial" w:hAnsi="Arial" w:cs="Arial"/>
        </w:rPr>
        <w:t>In future</w:t>
      </w:r>
      <w:r>
        <w:rPr>
          <w:rFonts w:ascii="Arial" w:hAnsi="Arial" w:cs="Arial"/>
        </w:rPr>
        <w:t xml:space="preserve">, I will use personal examples </w:t>
      </w:r>
      <w:r w:rsidR="008748B1">
        <w:rPr>
          <w:rFonts w:ascii="Arial" w:hAnsi="Arial" w:cs="Arial"/>
        </w:rPr>
        <w:t>carefully</w:t>
      </w:r>
      <w:r>
        <w:rPr>
          <w:rFonts w:ascii="Arial" w:hAnsi="Arial" w:cs="Arial"/>
        </w:rPr>
        <w:t xml:space="preserve"> rather than</w:t>
      </w:r>
      <w:r w:rsidR="00320C7E">
        <w:rPr>
          <w:rFonts w:ascii="Arial" w:hAnsi="Arial" w:cs="Arial"/>
        </w:rPr>
        <w:t xml:space="preserve"> allow</w:t>
      </w:r>
      <w:r w:rsidR="008748B1">
        <w:rPr>
          <w:rFonts w:ascii="Arial" w:hAnsi="Arial" w:cs="Arial"/>
        </w:rPr>
        <w:t xml:space="preserve"> them</w:t>
      </w:r>
      <w:r w:rsidR="00320C7E">
        <w:rPr>
          <w:rFonts w:ascii="Arial" w:hAnsi="Arial" w:cs="Arial"/>
        </w:rPr>
        <w:t xml:space="preserve"> to</w:t>
      </w:r>
      <w:r>
        <w:rPr>
          <w:rFonts w:ascii="Arial" w:hAnsi="Arial" w:cs="Arial"/>
        </w:rPr>
        <w:t xml:space="preserve"> dominate the session. Hands-on exploration remains the primary activity with the narrative serving as context rather than the cent</w:t>
      </w:r>
      <w:r w:rsidR="008748B1">
        <w:rPr>
          <w:rFonts w:ascii="Arial" w:hAnsi="Arial" w:cs="Arial"/>
        </w:rPr>
        <w:t>re</w:t>
      </w:r>
      <w:r>
        <w:rPr>
          <w:rFonts w:ascii="Arial" w:hAnsi="Arial" w:cs="Arial"/>
        </w:rPr>
        <w:t>piece. I will make sure that all emotional examples clearly link back to the technical knowledge. Education is not only about meaningful experience</w:t>
      </w:r>
      <w:r w:rsidR="00272EAE">
        <w:rPr>
          <w:rFonts w:ascii="Arial" w:hAnsi="Arial" w:cs="Arial"/>
        </w:rPr>
        <w:t xml:space="preserve"> that we reflect upon. The challenge i</w:t>
      </w:r>
      <w:r w:rsidR="00BE6B3B">
        <w:rPr>
          <w:rFonts w:ascii="Arial" w:hAnsi="Arial" w:cs="Arial"/>
        </w:rPr>
        <w:t xml:space="preserve">s to be able to </w:t>
      </w:r>
      <w:r w:rsidR="00272EAE">
        <w:rPr>
          <w:rFonts w:ascii="Arial" w:hAnsi="Arial" w:cs="Arial"/>
        </w:rPr>
        <w:t>ensur</w:t>
      </w:r>
      <w:r w:rsidR="00BE6B3B">
        <w:rPr>
          <w:rFonts w:ascii="Arial" w:hAnsi="Arial" w:cs="Arial"/>
        </w:rPr>
        <w:t>e</w:t>
      </w:r>
      <w:r w:rsidR="00272EAE">
        <w:rPr>
          <w:rFonts w:ascii="Arial" w:hAnsi="Arial" w:cs="Arial"/>
        </w:rPr>
        <w:t xml:space="preserve"> that both the heart and the hand are equally served </w:t>
      </w:r>
      <w:sdt>
        <w:sdtPr>
          <w:rPr>
            <w:rFonts w:ascii="Arial" w:hAnsi="Arial" w:cs="Arial"/>
          </w:rPr>
          <w:id w:val="692962187"/>
          <w:citation/>
        </w:sdtPr>
        <w:sdtContent>
          <w:r w:rsidR="00272EAE">
            <w:rPr>
              <w:rFonts w:ascii="Arial" w:hAnsi="Arial" w:cs="Arial"/>
            </w:rPr>
            <w:fldChar w:fldCharType="begin"/>
          </w:r>
          <w:r w:rsidR="00272EAE">
            <w:rPr>
              <w:rFonts w:ascii="Arial" w:hAnsi="Arial" w:cs="Arial"/>
            </w:rPr>
            <w:instrText xml:space="preserve"> CITATION Dew07 \l 2057 </w:instrText>
          </w:r>
          <w:r w:rsidR="00272EAE">
            <w:rPr>
              <w:rFonts w:ascii="Arial" w:hAnsi="Arial" w:cs="Arial"/>
            </w:rPr>
            <w:fldChar w:fldCharType="separate"/>
          </w:r>
          <w:r w:rsidR="00272EAE" w:rsidRPr="00272EAE">
            <w:rPr>
              <w:rFonts w:ascii="Arial" w:hAnsi="Arial" w:cs="Arial"/>
              <w:noProof/>
            </w:rPr>
            <w:t>(Dewey, 2007)</w:t>
          </w:r>
          <w:r w:rsidR="00272EAE">
            <w:rPr>
              <w:rFonts w:ascii="Arial" w:hAnsi="Arial" w:cs="Arial"/>
            </w:rPr>
            <w:fldChar w:fldCharType="end"/>
          </w:r>
        </w:sdtContent>
      </w:sdt>
      <w:r w:rsidR="00272EAE">
        <w:rPr>
          <w:rFonts w:ascii="Arial" w:hAnsi="Arial" w:cs="Arial"/>
        </w:rPr>
        <w:t xml:space="preserve">. </w:t>
      </w:r>
    </w:p>
    <w:p w14:paraId="7B4BD755" w14:textId="77777777" w:rsidR="009769D3" w:rsidRPr="001B0967" w:rsidRDefault="009769D3" w:rsidP="009D2CE8">
      <w:pPr>
        <w:spacing w:line="480" w:lineRule="auto"/>
        <w:jc w:val="both"/>
        <w:rPr>
          <w:rFonts w:ascii="Arial" w:hAnsi="Arial" w:cs="Arial"/>
        </w:rPr>
      </w:pPr>
    </w:p>
    <w:p w14:paraId="409DF663" w14:textId="22A39EF7" w:rsidR="00781BE0" w:rsidRDefault="00781BE0" w:rsidP="00781BE0">
      <w:pPr>
        <w:pStyle w:val="Heading1"/>
      </w:pPr>
      <w:bookmarkStart w:id="3" w:name="_Toc242955952"/>
      <w:r>
        <w:t>Observation 3</w:t>
      </w:r>
      <w:bookmarkEnd w:id="3"/>
    </w:p>
    <w:p w14:paraId="276E81E6" w14:textId="77777777" w:rsidR="005A486D" w:rsidRPr="005A486D" w:rsidRDefault="005A486D" w:rsidP="005A486D"/>
    <w:p w14:paraId="3D7F6B05" w14:textId="5441CFD8" w:rsidR="00781BE0" w:rsidRDefault="005C6F33" w:rsidP="009D2CE8">
      <w:pPr>
        <w:spacing w:line="480" w:lineRule="auto"/>
        <w:jc w:val="both"/>
        <w:rPr>
          <w:rFonts w:ascii="Arial" w:hAnsi="Arial" w:cs="Arial"/>
        </w:rPr>
      </w:pPr>
      <w:r>
        <w:rPr>
          <w:rFonts w:ascii="Arial" w:hAnsi="Arial" w:cs="Arial"/>
        </w:rPr>
        <w:t xml:space="preserve">The topic of the third observation I will be critically evaluate </w:t>
      </w:r>
      <w:r w:rsidR="007D3E62">
        <w:rPr>
          <w:rFonts w:ascii="Arial" w:hAnsi="Arial" w:cs="Arial"/>
        </w:rPr>
        <w:t>was Chiaroscuro, a sort of drawing style</w:t>
      </w:r>
      <w:r w:rsidR="001B0967">
        <w:rPr>
          <w:rFonts w:ascii="Arial" w:hAnsi="Arial" w:cs="Arial"/>
        </w:rPr>
        <w:t xml:space="preserve"> using light and shadow to create a form or an object</w:t>
      </w:r>
      <w:r w:rsidR="003338AB">
        <w:rPr>
          <w:rFonts w:ascii="Arial" w:hAnsi="Arial" w:cs="Arial"/>
        </w:rPr>
        <w:t xml:space="preserve"> (Appendix C)</w:t>
      </w:r>
      <w:r w:rsidR="007D3E62">
        <w:rPr>
          <w:rFonts w:ascii="Arial" w:hAnsi="Arial" w:cs="Arial"/>
        </w:rPr>
        <w:t>.</w:t>
      </w:r>
      <w:r w:rsidR="001B0967">
        <w:rPr>
          <w:rFonts w:ascii="Arial" w:hAnsi="Arial" w:cs="Arial"/>
        </w:rPr>
        <w:t xml:space="preserve"> The lesson was well resourced. The teacher was using PowerPoint and had handouts for us to practise the technique. At the beginning I was missing the clarity but after we have been shown a few artistic drawings, the concept clicked into its place and became clearer.</w:t>
      </w:r>
      <w:r w:rsidR="007D3E62">
        <w:rPr>
          <w:rFonts w:ascii="Arial" w:hAnsi="Arial" w:cs="Arial"/>
        </w:rPr>
        <w:t xml:space="preserve"> The teacher has told us a few details about this style and then asked us to draw and try and do some shades in the drawing. She brought some of her own work up as examples and shown us some examples by a few artists. We got to know that this form of art is frequently used by artists. </w:t>
      </w:r>
      <w:r w:rsidR="001B0967">
        <w:rPr>
          <w:rFonts w:ascii="Arial" w:hAnsi="Arial" w:cs="Arial"/>
        </w:rPr>
        <w:t xml:space="preserve">We were asked to draw a ball applying the technique just taught. </w:t>
      </w:r>
      <w:r w:rsidR="007D3E62">
        <w:rPr>
          <w:rFonts w:ascii="Arial" w:hAnsi="Arial" w:cs="Arial"/>
        </w:rPr>
        <w:t xml:space="preserve">At the end of the </w:t>
      </w:r>
      <w:r w:rsidR="001B0967">
        <w:rPr>
          <w:rFonts w:ascii="Arial" w:hAnsi="Arial" w:cs="Arial"/>
        </w:rPr>
        <w:t>lesson,</w:t>
      </w:r>
      <w:r w:rsidR="007D3E62">
        <w:rPr>
          <w:rFonts w:ascii="Arial" w:hAnsi="Arial" w:cs="Arial"/>
        </w:rPr>
        <w:t xml:space="preserve"> </w:t>
      </w:r>
      <w:r w:rsidR="008A07D1">
        <w:rPr>
          <w:rFonts w:ascii="Arial" w:hAnsi="Arial" w:cs="Arial"/>
        </w:rPr>
        <w:t>she gave us</w:t>
      </w:r>
      <w:r w:rsidR="007D3E62">
        <w:rPr>
          <w:rFonts w:ascii="Arial" w:hAnsi="Arial" w:cs="Arial"/>
        </w:rPr>
        <w:t xml:space="preserve"> the opportunity to compare our drawings to each other</w:t>
      </w:r>
      <w:r w:rsidR="00BE6B3B">
        <w:rPr>
          <w:rFonts w:ascii="Arial" w:hAnsi="Arial" w:cs="Arial"/>
        </w:rPr>
        <w:t>. T</w:t>
      </w:r>
      <w:r w:rsidR="007D3E62">
        <w:rPr>
          <w:rFonts w:ascii="Arial" w:hAnsi="Arial" w:cs="Arial"/>
        </w:rPr>
        <w:t xml:space="preserve">he </w:t>
      </w:r>
      <w:r w:rsidR="00D222BE">
        <w:rPr>
          <w:rFonts w:ascii="Arial" w:hAnsi="Arial" w:cs="Arial"/>
        </w:rPr>
        <w:t>lecturer</w:t>
      </w:r>
      <w:r w:rsidR="007D3E62">
        <w:rPr>
          <w:rFonts w:ascii="Arial" w:hAnsi="Arial" w:cs="Arial"/>
        </w:rPr>
        <w:t xml:space="preserve"> had a few words of feedback on </w:t>
      </w:r>
      <w:r w:rsidR="007D3E62">
        <w:rPr>
          <w:rFonts w:ascii="Arial" w:hAnsi="Arial" w:cs="Arial"/>
        </w:rPr>
        <w:lastRenderedPageBreak/>
        <w:t xml:space="preserve">every drawing, making everyone in the class feel included. </w:t>
      </w:r>
      <w:r w:rsidR="001B0967">
        <w:rPr>
          <w:rFonts w:ascii="Arial" w:hAnsi="Arial" w:cs="Arial"/>
        </w:rPr>
        <w:t>Overall was an enjoyable session, but the start could have been clearer.</w:t>
      </w:r>
    </w:p>
    <w:p w14:paraId="30B3404F" w14:textId="718D6559" w:rsidR="001B0967" w:rsidRDefault="001B0967" w:rsidP="009D2CE8">
      <w:pPr>
        <w:spacing w:line="480" w:lineRule="auto"/>
        <w:jc w:val="both"/>
        <w:rPr>
          <w:rFonts w:ascii="Arial" w:hAnsi="Arial" w:cs="Arial"/>
        </w:rPr>
      </w:pPr>
      <w:r>
        <w:rPr>
          <w:rFonts w:ascii="Arial" w:hAnsi="Arial" w:cs="Arial"/>
        </w:rPr>
        <w:t xml:space="preserve">The lesson began without a clear introduction. There was a lack of aims and no questions to check the students’ initial knowledge about the topic. I was not sure about the topic of the lesson until the teacher has shown us a few examples. When we were given handouts to practice shading, the teacher was </w:t>
      </w:r>
      <w:r w:rsidR="00447526">
        <w:rPr>
          <w:rFonts w:ascii="Arial" w:hAnsi="Arial" w:cs="Arial"/>
        </w:rPr>
        <w:t xml:space="preserve">walking around and gave advice and </w:t>
      </w:r>
      <w:r w:rsidR="00BE6B3B">
        <w:rPr>
          <w:rFonts w:ascii="Arial" w:hAnsi="Arial" w:cs="Arial"/>
        </w:rPr>
        <w:t xml:space="preserve">words of </w:t>
      </w:r>
      <w:r w:rsidR="00447526">
        <w:rPr>
          <w:rFonts w:ascii="Arial" w:hAnsi="Arial" w:cs="Arial"/>
        </w:rPr>
        <w:t xml:space="preserve">encouragement to everyone. She was clearly knowledgeable and inclusive all around. She created an enjoyable atmosphere in the </w:t>
      </w:r>
      <w:proofErr w:type="gramStart"/>
      <w:r w:rsidR="00447526">
        <w:rPr>
          <w:rFonts w:ascii="Arial" w:hAnsi="Arial" w:cs="Arial"/>
        </w:rPr>
        <w:t>class</w:t>
      </w:r>
      <w:proofErr w:type="gramEnd"/>
      <w:r w:rsidR="00447526">
        <w:rPr>
          <w:rFonts w:ascii="Arial" w:hAnsi="Arial" w:cs="Arial"/>
        </w:rPr>
        <w:t xml:space="preserve"> and most students grasped the basics. </w:t>
      </w:r>
    </w:p>
    <w:p w14:paraId="406C2AB7" w14:textId="0424D98B" w:rsidR="00447526" w:rsidRDefault="00447526" w:rsidP="009D2CE8">
      <w:pPr>
        <w:spacing w:line="480" w:lineRule="auto"/>
        <w:jc w:val="both"/>
        <w:rPr>
          <w:rFonts w:ascii="Arial" w:hAnsi="Arial" w:cs="Arial"/>
        </w:rPr>
      </w:pPr>
      <w:r>
        <w:rPr>
          <w:rFonts w:ascii="Arial" w:hAnsi="Arial" w:cs="Arial"/>
        </w:rPr>
        <w:t xml:space="preserve">I was missing the introduction as I felt we were playing catch-up from the beginning. Without the initial check the teacher could not tailor the lesson to carry on from what we knew, and we were missing that vital part where we would know why something matters right at the beginning </w:t>
      </w:r>
      <w:sdt>
        <w:sdtPr>
          <w:rPr>
            <w:rFonts w:ascii="Arial" w:hAnsi="Arial" w:cs="Arial"/>
          </w:rPr>
          <w:id w:val="-633098747"/>
          <w:citation/>
        </w:sdtPr>
        <w:sdtContent>
          <w:r>
            <w:rPr>
              <w:rFonts w:ascii="Arial" w:hAnsi="Arial" w:cs="Arial"/>
            </w:rPr>
            <w:fldChar w:fldCharType="begin"/>
          </w:r>
          <w:r>
            <w:rPr>
              <w:rFonts w:ascii="Arial" w:hAnsi="Arial" w:cs="Arial"/>
            </w:rPr>
            <w:instrText xml:space="preserve"> CITATION But00 \l 2057 </w:instrText>
          </w:r>
          <w:r>
            <w:rPr>
              <w:rFonts w:ascii="Arial" w:hAnsi="Arial" w:cs="Arial"/>
            </w:rPr>
            <w:fldChar w:fldCharType="separate"/>
          </w:r>
          <w:r w:rsidRPr="00447526">
            <w:rPr>
              <w:rFonts w:ascii="Arial" w:hAnsi="Arial" w:cs="Arial"/>
              <w:noProof/>
            </w:rPr>
            <w:t>(Butler, 2000)</w:t>
          </w:r>
          <w:r>
            <w:rPr>
              <w:rFonts w:ascii="Arial" w:hAnsi="Arial" w:cs="Arial"/>
            </w:rPr>
            <w:fldChar w:fldCharType="end"/>
          </w:r>
        </w:sdtContent>
      </w:sdt>
      <w:r>
        <w:rPr>
          <w:rFonts w:ascii="Arial" w:hAnsi="Arial" w:cs="Arial"/>
        </w:rPr>
        <w:t xml:space="preserve">. </w:t>
      </w:r>
      <w:r w:rsidR="0003208F">
        <w:rPr>
          <w:rFonts w:ascii="Arial" w:hAnsi="Arial" w:cs="Arial"/>
        </w:rPr>
        <w:t xml:space="preserve">A clear start </w:t>
      </w:r>
      <w:r w:rsidR="00BE6B3B">
        <w:rPr>
          <w:rFonts w:ascii="Arial" w:hAnsi="Arial" w:cs="Arial"/>
        </w:rPr>
        <w:t>would have</w:t>
      </w:r>
      <w:r w:rsidR="0003208F">
        <w:rPr>
          <w:rFonts w:ascii="Arial" w:hAnsi="Arial" w:cs="Arial"/>
        </w:rPr>
        <w:t xml:space="preserve"> set expectations, buil</w:t>
      </w:r>
      <w:r w:rsidR="00BE6B3B">
        <w:rPr>
          <w:rFonts w:ascii="Arial" w:hAnsi="Arial" w:cs="Arial"/>
        </w:rPr>
        <w:t>t</w:t>
      </w:r>
      <w:r w:rsidR="0003208F">
        <w:rPr>
          <w:rFonts w:ascii="Arial" w:hAnsi="Arial" w:cs="Arial"/>
        </w:rPr>
        <w:t xml:space="preserve"> confidence, and </w:t>
      </w:r>
      <w:r w:rsidR="00D222BE">
        <w:rPr>
          <w:rFonts w:ascii="Arial" w:hAnsi="Arial" w:cs="Arial"/>
        </w:rPr>
        <w:t>help</w:t>
      </w:r>
      <w:r w:rsidR="0003208F">
        <w:rPr>
          <w:rFonts w:ascii="Arial" w:hAnsi="Arial" w:cs="Arial"/>
        </w:rPr>
        <w:t xml:space="preserve"> the class to </w:t>
      </w:r>
      <w:r w:rsidR="00D222BE">
        <w:rPr>
          <w:rFonts w:ascii="Arial" w:hAnsi="Arial" w:cs="Arial"/>
        </w:rPr>
        <w:t>get to know the outcome of the lesson.</w:t>
      </w:r>
      <w:r w:rsidR="0003208F">
        <w:rPr>
          <w:rFonts w:ascii="Arial" w:hAnsi="Arial" w:cs="Arial"/>
        </w:rPr>
        <w:t xml:space="preserve"> Without it, engagement </w:t>
      </w:r>
      <w:r w:rsidR="00BE6B3B">
        <w:rPr>
          <w:rFonts w:ascii="Arial" w:hAnsi="Arial" w:cs="Arial"/>
        </w:rPr>
        <w:t>took</w:t>
      </w:r>
      <w:r w:rsidR="0003208F">
        <w:rPr>
          <w:rFonts w:ascii="Arial" w:hAnsi="Arial" w:cs="Arial"/>
        </w:rPr>
        <w:t xml:space="preserve"> longer to achieve </w:t>
      </w:r>
      <w:sdt>
        <w:sdtPr>
          <w:rPr>
            <w:rFonts w:ascii="Arial" w:hAnsi="Arial" w:cs="Arial"/>
          </w:rPr>
          <w:id w:val="-359202384"/>
          <w:citation/>
        </w:sdtPr>
        <w:sdtContent>
          <w:r w:rsidR="0003208F">
            <w:rPr>
              <w:rFonts w:ascii="Arial" w:hAnsi="Arial" w:cs="Arial"/>
            </w:rPr>
            <w:fldChar w:fldCharType="begin"/>
          </w:r>
          <w:r w:rsidR="0003208F">
            <w:rPr>
              <w:rFonts w:ascii="Arial" w:hAnsi="Arial" w:cs="Arial"/>
            </w:rPr>
            <w:instrText xml:space="preserve"> CITATION Cru10 \l 2057 </w:instrText>
          </w:r>
          <w:r w:rsidR="0003208F">
            <w:rPr>
              <w:rFonts w:ascii="Arial" w:hAnsi="Arial" w:cs="Arial"/>
            </w:rPr>
            <w:fldChar w:fldCharType="separate"/>
          </w:r>
          <w:r w:rsidR="0003208F" w:rsidRPr="0003208F">
            <w:rPr>
              <w:rFonts w:ascii="Arial" w:hAnsi="Arial" w:cs="Arial"/>
              <w:noProof/>
            </w:rPr>
            <w:t>(Cruickshank, 2010)</w:t>
          </w:r>
          <w:r w:rsidR="0003208F">
            <w:rPr>
              <w:rFonts w:ascii="Arial" w:hAnsi="Arial" w:cs="Arial"/>
            </w:rPr>
            <w:fldChar w:fldCharType="end"/>
          </w:r>
        </w:sdtContent>
      </w:sdt>
      <w:r w:rsidR="0003208F">
        <w:rPr>
          <w:rFonts w:ascii="Arial" w:hAnsi="Arial" w:cs="Arial"/>
        </w:rPr>
        <w:t xml:space="preserve">. </w:t>
      </w:r>
      <w:r w:rsidR="000E28B7">
        <w:rPr>
          <w:rFonts w:ascii="Arial" w:hAnsi="Arial" w:cs="Arial"/>
        </w:rPr>
        <w:t>However</w:t>
      </w:r>
      <w:r w:rsidR="008748B1">
        <w:rPr>
          <w:rFonts w:ascii="Arial" w:hAnsi="Arial" w:cs="Arial"/>
        </w:rPr>
        <w:t xml:space="preserve">, </w:t>
      </w:r>
      <w:r w:rsidR="000E28B7">
        <w:rPr>
          <w:rFonts w:ascii="Arial" w:hAnsi="Arial" w:cs="Arial"/>
        </w:rPr>
        <w:t xml:space="preserve">once </w:t>
      </w:r>
      <w:r w:rsidR="00D222BE">
        <w:rPr>
          <w:rFonts w:ascii="Arial" w:hAnsi="Arial" w:cs="Arial"/>
        </w:rPr>
        <w:t>she brought the</w:t>
      </w:r>
      <w:r w:rsidR="000E28B7">
        <w:rPr>
          <w:rFonts w:ascii="Arial" w:hAnsi="Arial" w:cs="Arial"/>
        </w:rPr>
        <w:t xml:space="preserve"> examples </w:t>
      </w:r>
      <w:r w:rsidR="00D222BE">
        <w:rPr>
          <w:rFonts w:ascii="Arial" w:hAnsi="Arial" w:cs="Arial"/>
        </w:rPr>
        <w:t>to the PowerPoint</w:t>
      </w:r>
      <w:r w:rsidR="000E28B7">
        <w:rPr>
          <w:rFonts w:ascii="Arial" w:hAnsi="Arial" w:cs="Arial"/>
        </w:rPr>
        <w:t xml:space="preserve"> the initial confusion was clarified</w:t>
      </w:r>
      <w:r w:rsidR="00D222BE">
        <w:rPr>
          <w:rFonts w:ascii="Arial" w:hAnsi="Arial" w:cs="Arial"/>
        </w:rPr>
        <w:t>. S</w:t>
      </w:r>
      <w:r w:rsidR="000E28B7">
        <w:rPr>
          <w:rFonts w:ascii="Arial" w:hAnsi="Arial" w:cs="Arial"/>
        </w:rPr>
        <w:t>eeing real artwork and the teacher’s own work side</w:t>
      </w:r>
      <w:r w:rsidR="008A07D1">
        <w:rPr>
          <w:rFonts w:ascii="Arial" w:hAnsi="Arial" w:cs="Arial"/>
        </w:rPr>
        <w:t>-</w:t>
      </w:r>
      <w:r w:rsidR="000E28B7">
        <w:rPr>
          <w:rFonts w:ascii="Arial" w:hAnsi="Arial" w:cs="Arial"/>
        </w:rPr>
        <w:t>by</w:t>
      </w:r>
      <w:r w:rsidR="008A07D1">
        <w:rPr>
          <w:rFonts w:ascii="Arial" w:hAnsi="Arial" w:cs="Arial"/>
        </w:rPr>
        <w:t>-</w:t>
      </w:r>
      <w:r w:rsidR="000E28B7">
        <w:rPr>
          <w:rFonts w:ascii="Arial" w:hAnsi="Arial" w:cs="Arial"/>
        </w:rPr>
        <w:t xml:space="preserve">side was effective. </w:t>
      </w:r>
      <w:r w:rsidR="008A07D1">
        <w:rPr>
          <w:rFonts w:ascii="Arial" w:hAnsi="Arial" w:cs="Arial"/>
        </w:rPr>
        <w:t>The m</w:t>
      </w:r>
      <w:r w:rsidR="000E28B7">
        <w:rPr>
          <w:rFonts w:ascii="Arial" w:hAnsi="Arial" w:cs="Arial"/>
        </w:rPr>
        <w:t>odelling and visual examples eliminate</w:t>
      </w:r>
      <w:r w:rsidR="008A07D1">
        <w:rPr>
          <w:rFonts w:ascii="Arial" w:hAnsi="Arial" w:cs="Arial"/>
        </w:rPr>
        <w:t>d</w:t>
      </w:r>
      <w:r w:rsidR="000E28B7">
        <w:rPr>
          <w:rFonts w:ascii="Arial" w:hAnsi="Arial" w:cs="Arial"/>
        </w:rPr>
        <w:t xml:space="preserve"> the gap between abstract ideas and practical skills </w:t>
      </w:r>
      <w:sdt>
        <w:sdtPr>
          <w:rPr>
            <w:rFonts w:ascii="Arial" w:hAnsi="Arial" w:cs="Arial"/>
          </w:rPr>
          <w:id w:val="775450605"/>
          <w:citation/>
        </w:sdtPr>
        <w:sdtContent>
          <w:r w:rsidR="000E28B7">
            <w:rPr>
              <w:rFonts w:ascii="Arial" w:hAnsi="Arial" w:cs="Arial"/>
            </w:rPr>
            <w:fldChar w:fldCharType="begin"/>
          </w:r>
          <w:r w:rsidR="000E28B7">
            <w:rPr>
              <w:rFonts w:ascii="Arial" w:hAnsi="Arial" w:cs="Arial"/>
            </w:rPr>
            <w:instrText xml:space="preserve"> CITATION Pet141 \l 2057 </w:instrText>
          </w:r>
          <w:r w:rsidR="000E28B7">
            <w:rPr>
              <w:rFonts w:ascii="Arial" w:hAnsi="Arial" w:cs="Arial"/>
            </w:rPr>
            <w:fldChar w:fldCharType="separate"/>
          </w:r>
          <w:r w:rsidR="000E28B7" w:rsidRPr="000E28B7">
            <w:rPr>
              <w:rFonts w:ascii="Arial" w:hAnsi="Arial" w:cs="Arial"/>
              <w:noProof/>
            </w:rPr>
            <w:t>(Petty &amp; Brinol, 2014)</w:t>
          </w:r>
          <w:r w:rsidR="000E28B7">
            <w:rPr>
              <w:rFonts w:ascii="Arial" w:hAnsi="Arial" w:cs="Arial"/>
            </w:rPr>
            <w:fldChar w:fldCharType="end"/>
          </w:r>
        </w:sdtContent>
      </w:sdt>
      <w:r w:rsidR="000E28B7">
        <w:rPr>
          <w:rFonts w:ascii="Arial" w:hAnsi="Arial" w:cs="Arial"/>
        </w:rPr>
        <w:t xml:space="preserve">. The progression from guided practice to independent task gave us a clear goal to aim for. The teaching activity matching the learning outcome is constructive alignment </w:t>
      </w:r>
      <w:sdt>
        <w:sdtPr>
          <w:rPr>
            <w:rFonts w:ascii="Arial" w:hAnsi="Arial" w:cs="Arial"/>
          </w:rPr>
          <w:id w:val="1692800431"/>
          <w:citation/>
        </w:sdtPr>
        <w:sdtContent>
          <w:r w:rsidR="000E28B7">
            <w:rPr>
              <w:rFonts w:ascii="Arial" w:hAnsi="Arial" w:cs="Arial"/>
            </w:rPr>
            <w:fldChar w:fldCharType="begin"/>
          </w:r>
          <w:r w:rsidR="000E28B7">
            <w:rPr>
              <w:rFonts w:ascii="Arial" w:hAnsi="Arial" w:cs="Arial"/>
            </w:rPr>
            <w:instrText xml:space="preserve"> CITATION Big96 \l 2057 </w:instrText>
          </w:r>
          <w:r w:rsidR="000E28B7">
            <w:rPr>
              <w:rFonts w:ascii="Arial" w:hAnsi="Arial" w:cs="Arial"/>
            </w:rPr>
            <w:fldChar w:fldCharType="separate"/>
          </w:r>
          <w:r w:rsidR="000E28B7" w:rsidRPr="000E28B7">
            <w:rPr>
              <w:rFonts w:ascii="Arial" w:hAnsi="Arial" w:cs="Arial"/>
              <w:noProof/>
            </w:rPr>
            <w:t>(Biggs, 1996)</w:t>
          </w:r>
          <w:r w:rsidR="000E28B7">
            <w:rPr>
              <w:rFonts w:ascii="Arial" w:hAnsi="Arial" w:cs="Arial"/>
            </w:rPr>
            <w:fldChar w:fldCharType="end"/>
          </w:r>
        </w:sdtContent>
      </w:sdt>
      <w:r w:rsidR="000E28B7">
        <w:rPr>
          <w:rFonts w:ascii="Arial" w:hAnsi="Arial" w:cs="Arial"/>
        </w:rPr>
        <w:t xml:space="preserve">. One of the most powerful tools a teacher could have was identified by her being able to answer any questions confidently </w:t>
      </w:r>
      <w:sdt>
        <w:sdtPr>
          <w:rPr>
            <w:rFonts w:ascii="Arial" w:hAnsi="Arial" w:cs="Arial"/>
          </w:rPr>
          <w:id w:val="-1273469612"/>
          <w:citation/>
        </w:sdtPr>
        <w:sdtContent>
          <w:r w:rsidR="000E28B7">
            <w:rPr>
              <w:rFonts w:ascii="Arial" w:hAnsi="Arial" w:cs="Arial"/>
            </w:rPr>
            <w:fldChar w:fldCharType="begin"/>
          </w:r>
          <w:r w:rsidR="000E28B7">
            <w:rPr>
              <w:rFonts w:ascii="Arial" w:hAnsi="Arial" w:cs="Arial"/>
            </w:rPr>
            <w:instrText xml:space="preserve"> CITATION Pos11 \l 2057 </w:instrText>
          </w:r>
          <w:r w:rsidR="000E28B7">
            <w:rPr>
              <w:rFonts w:ascii="Arial" w:hAnsi="Arial" w:cs="Arial"/>
            </w:rPr>
            <w:fldChar w:fldCharType="separate"/>
          </w:r>
          <w:r w:rsidR="000E28B7" w:rsidRPr="000E28B7">
            <w:rPr>
              <w:rFonts w:ascii="Arial" w:hAnsi="Arial" w:cs="Arial"/>
              <w:noProof/>
            </w:rPr>
            <w:t>(Postareff &amp; Lindblom-Ylanne, 2011)</w:t>
          </w:r>
          <w:r w:rsidR="000E28B7">
            <w:rPr>
              <w:rFonts w:ascii="Arial" w:hAnsi="Arial" w:cs="Arial"/>
            </w:rPr>
            <w:fldChar w:fldCharType="end"/>
          </w:r>
        </w:sdtContent>
      </w:sdt>
      <w:r w:rsidR="000E28B7">
        <w:rPr>
          <w:rFonts w:ascii="Arial" w:hAnsi="Arial" w:cs="Arial"/>
        </w:rPr>
        <w:t xml:space="preserve">. </w:t>
      </w:r>
    </w:p>
    <w:p w14:paraId="0208D3A7" w14:textId="01F155D3" w:rsidR="00DC6E2E" w:rsidRPr="005A486D" w:rsidRDefault="008748B1" w:rsidP="009D2CE8">
      <w:pPr>
        <w:spacing w:line="480" w:lineRule="auto"/>
        <w:jc w:val="both"/>
        <w:rPr>
          <w:rFonts w:ascii="Arial" w:hAnsi="Arial" w:cs="Arial"/>
        </w:rPr>
      </w:pPr>
      <w:r>
        <w:rPr>
          <w:rFonts w:ascii="Arial" w:hAnsi="Arial" w:cs="Arial"/>
        </w:rPr>
        <w:lastRenderedPageBreak/>
        <w:t xml:space="preserve">For later lessons I would make three small, but significant changes. I would start with a clear entrance by explaining what we will be learning. I would use an initial assessment to find out what do the learners already know about the topic, and </w:t>
      </w:r>
      <w:proofErr w:type="gramStart"/>
      <w:r>
        <w:rPr>
          <w:rFonts w:ascii="Arial" w:hAnsi="Arial" w:cs="Arial"/>
        </w:rPr>
        <w:t>lastly</w:t>
      </w:r>
      <w:proofErr w:type="gramEnd"/>
      <w:r>
        <w:rPr>
          <w:rFonts w:ascii="Arial" w:hAnsi="Arial" w:cs="Arial"/>
        </w:rPr>
        <w:t xml:space="preserve"> I would introduce the terminology instead of showing examples and expect the learners to find out themselves – if ever – what the topic really is about. Overall, it was an enjoyable lesson, and the aim of the lesson was achieved, however a clearer start would have made it more efficient.</w:t>
      </w:r>
    </w:p>
    <w:p w14:paraId="3E5C127F" w14:textId="77777777" w:rsidR="00DC6E2E" w:rsidRDefault="00DC6E2E" w:rsidP="009D2CE8">
      <w:pPr>
        <w:spacing w:line="480" w:lineRule="auto"/>
        <w:jc w:val="both"/>
        <w:rPr>
          <w:rFonts w:ascii="Arial" w:hAnsi="Arial" w:cs="Arial"/>
        </w:rPr>
      </w:pPr>
    </w:p>
    <w:p w14:paraId="253546ED" w14:textId="11AF3C7F" w:rsidR="00781BE0" w:rsidRDefault="00781BE0" w:rsidP="00781BE0">
      <w:pPr>
        <w:pStyle w:val="Heading1"/>
      </w:pPr>
      <w:bookmarkStart w:id="4" w:name="_Toc242955953"/>
      <w:r>
        <w:t>Comparison</w:t>
      </w:r>
      <w:bookmarkEnd w:id="4"/>
    </w:p>
    <w:p w14:paraId="3EE006F7" w14:textId="77777777" w:rsidR="005A486D" w:rsidRPr="005A486D" w:rsidRDefault="005A486D" w:rsidP="005A486D"/>
    <w:p w14:paraId="5BB2CB0C" w14:textId="00D0685C" w:rsidR="005A486D" w:rsidRDefault="005A486D" w:rsidP="009D2CE8">
      <w:pPr>
        <w:spacing w:line="480" w:lineRule="auto"/>
        <w:jc w:val="both"/>
        <w:rPr>
          <w:rFonts w:ascii="Arial" w:hAnsi="Arial" w:cs="Arial"/>
        </w:rPr>
      </w:pPr>
      <w:r>
        <w:rPr>
          <w:rFonts w:ascii="Arial" w:hAnsi="Arial" w:cs="Arial"/>
        </w:rPr>
        <w:t>All three sessions have brought in personal experiences. The first lesson was well introduced and the teacher established the initial knowledge of the class and carried on from what the weakest link allowed her from. The second lesson was also well introduced and had a set the scene in a spectacular way and has shown us a great deal of emotion and enthusiasm, while in the third lesson I missed the proper induction and the initial assessment. All three teachers have shown a great knowledge of the topic they have taught us and appeared confident. They all have achieved their goal</w:t>
      </w:r>
      <w:r w:rsidR="009769D3">
        <w:rPr>
          <w:rFonts w:ascii="Arial" w:hAnsi="Arial" w:cs="Arial"/>
        </w:rPr>
        <w:t xml:space="preserve">, </w:t>
      </w:r>
      <w:r>
        <w:rPr>
          <w:rFonts w:ascii="Arial" w:hAnsi="Arial" w:cs="Arial"/>
        </w:rPr>
        <w:t xml:space="preserve">and the class gathered some valuable information from all the classes taught. </w:t>
      </w:r>
    </w:p>
    <w:p w14:paraId="7997891F" w14:textId="77777777" w:rsidR="009769D3" w:rsidRDefault="009769D3" w:rsidP="009D2CE8">
      <w:pPr>
        <w:spacing w:line="480" w:lineRule="auto"/>
        <w:jc w:val="both"/>
        <w:rPr>
          <w:rFonts w:ascii="Arial" w:hAnsi="Arial" w:cs="Arial"/>
        </w:rPr>
      </w:pPr>
    </w:p>
    <w:p w14:paraId="36A120DE" w14:textId="43E7CDDA" w:rsidR="002F0367" w:rsidRDefault="00781BE0" w:rsidP="00781BE0">
      <w:pPr>
        <w:pStyle w:val="Heading1"/>
      </w:pPr>
      <w:bookmarkStart w:id="5" w:name="_Toc242955954"/>
      <w:r>
        <w:t xml:space="preserve">What </w:t>
      </w:r>
      <w:r w:rsidR="002F0367">
        <w:t>have I</w:t>
      </w:r>
      <w:r>
        <w:t xml:space="preserve"> learnt</w:t>
      </w:r>
      <w:r w:rsidR="003C04C2">
        <w:t>?</w:t>
      </w:r>
      <w:bookmarkEnd w:id="5"/>
    </w:p>
    <w:p w14:paraId="2AED922A" w14:textId="77777777" w:rsidR="005A486D" w:rsidRPr="005A486D" w:rsidRDefault="005A486D" w:rsidP="005A486D">
      <w:pPr>
        <w:spacing w:line="480" w:lineRule="auto"/>
        <w:rPr>
          <w:rFonts w:ascii="Arial" w:hAnsi="Arial" w:cs="Arial"/>
        </w:rPr>
      </w:pPr>
    </w:p>
    <w:p w14:paraId="4A6BDE34" w14:textId="7812B60F" w:rsidR="002F0367" w:rsidRPr="005A486D" w:rsidRDefault="00480DCE" w:rsidP="005A486D">
      <w:pPr>
        <w:spacing w:line="480" w:lineRule="auto"/>
        <w:rPr>
          <w:rFonts w:ascii="Arial" w:hAnsi="Arial" w:cs="Arial"/>
        </w:rPr>
      </w:pPr>
      <w:r w:rsidRPr="005A486D">
        <w:rPr>
          <w:rFonts w:ascii="Arial" w:hAnsi="Arial" w:cs="Arial"/>
        </w:rPr>
        <w:t xml:space="preserve">These observations and feedback exchange </w:t>
      </w:r>
      <w:r w:rsidR="00764D18" w:rsidRPr="005A486D">
        <w:rPr>
          <w:rFonts w:ascii="Arial" w:hAnsi="Arial" w:cs="Arial"/>
        </w:rPr>
        <w:t>confirm</w:t>
      </w:r>
      <w:r w:rsidR="00D222BE">
        <w:rPr>
          <w:rFonts w:ascii="Arial" w:hAnsi="Arial" w:cs="Arial"/>
        </w:rPr>
        <w:t>ed</w:t>
      </w:r>
      <w:r w:rsidRPr="005A486D">
        <w:rPr>
          <w:rFonts w:ascii="Arial" w:hAnsi="Arial" w:cs="Arial"/>
        </w:rPr>
        <w:t xml:space="preserve"> that peer observation is most powerful when it becomes a two-way dialogue, rather than a one-sided judgement. </w:t>
      </w:r>
      <w:r w:rsidR="008A07D1">
        <w:rPr>
          <w:rFonts w:ascii="Arial" w:hAnsi="Arial" w:cs="Arial"/>
        </w:rPr>
        <w:t>I</w:t>
      </w:r>
      <w:r w:rsidR="00D222BE">
        <w:rPr>
          <w:rFonts w:ascii="Arial" w:hAnsi="Arial" w:cs="Arial"/>
        </w:rPr>
        <w:t xml:space="preserve"> </w:t>
      </w:r>
      <w:r w:rsidR="00D222BE">
        <w:rPr>
          <w:rFonts w:ascii="Arial" w:hAnsi="Arial" w:cs="Arial"/>
        </w:rPr>
        <w:lastRenderedPageBreak/>
        <w:t>also</w:t>
      </w:r>
      <w:r w:rsidR="008A07D1">
        <w:rPr>
          <w:rFonts w:ascii="Arial" w:hAnsi="Arial" w:cs="Arial"/>
        </w:rPr>
        <w:t xml:space="preserve"> believe</w:t>
      </w:r>
      <w:r w:rsidR="00D222BE">
        <w:rPr>
          <w:rFonts w:ascii="Arial" w:hAnsi="Arial" w:cs="Arial"/>
        </w:rPr>
        <w:t xml:space="preserve"> that</w:t>
      </w:r>
      <w:r w:rsidR="008A07D1">
        <w:rPr>
          <w:rFonts w:ascii="Arial" w:hAnsi="Arial" w:cs="Arial"/>
        </w:rPr>
        <w:t xml:space="preserve"> it is important to keep the feedback constructive instead of being overly critical. Th</w:t>
      </w:r>
      <w:r w:rsidR="00D222BE">
        <w:rPr>
          <w:rFonts w:ascii="Arial" w:hAnsi="Arial" w:cs="Arial"/>
        </w:rPr>
        <w:t xml:space="preserve">is exercise </w:t>
      </w:r>
      <w:r w:rsidRPr="005A486D">
        <w:rPr>
          <w:rFonts w:ascii="Arial" w:hAnsi="Arial" w:cs="Arial"/>
        </w:rPr>
        <w:t>taught me to seek opportunities to actively observe and be observed in the future. It is important to seek for feedback, rather than general impressions</w:t>
      </w:r>
      <w:r w:rsidR="00D222BE">
        <w:rPr>
          <w:rFonts w:ascii="Arial" w:hAnsi="Arial" w:cs="Arial"/>
        </w:rPr>
        <w:t>.</w:t>
      </w:r>
      <w:r w:rsidRPr="005A486D">
        <w:rPr>
          <w:rFonts w:ascii="Arial" w:hAnsi="Arial" w:cs="Arial"/>
        </w:rPr>
        <w:t xml:space="preserve"> I will dedicate time to reflection after each session. Driscoll’s Model of Reflection will ensure that this is not </w:t>
      </w:r>
      <w:r w:rsidR="00764D18" w:rsidRPr="005A486D">
        <w:rPr>
          <w:rFonts w:ascii="Arial" w:hAnsi="Arial" w:cs="Arial"/>
        </w:rPr>
        <w:t xml:space="preserve">a one-off exercise but a continuing cycle of professional growth. As </w:t>
      </w:r>
      <w:proofErr w:type="spellStart"/>
      <w:r w:rsidR="00764D18" w:rsidRPr="005A486D">
        <w:rPr>
          <w:rFonts w:ascii="Arial" w:hAnsi="Arial" w:cs="Arial"/>
        </w:rPr>
        <w:t>Zwozdiak</w:t>
      </w:r>
      <w:proofErr w:type="spellEnd"/>
      <w:r w:rsidR="00764D18" w:rsidRPr="005A486D">
        <w:rPr>
          <w:rFonts w:ascii="Arial" w:hAnsi="Arial" w:cs="Arial"/>
        </w:rPr>
        <w:t>-Myers suggests, a teacher who frequently uses reflection, systematically becomes an extended professional capable of adapting, improving and truly meeting learners’ evolving needs</w:t>
      </w:r>
      <w:sdt>
        <w:sdtPr>
          <w:rPr>
            <w:rFonts w:ascii="Arial" w:hAnsi="Arial" w:cs="Arial"/>
          </w:rPr>
          <w:id w:val="217333550"/>
          <w:citation/>
        </w:sdtPr>
        <w:sdtContent>
          <w:r w:rsidR="00764D18" w:rsidRPr="005A486D">
            <w:rPr>
              <w:rFonts w:ascii="Arial" w:hAnsi="Arial" w:cs="Arial"/>
            </w:rPr>
            <w:fldChar w:fldCharType="begin"/>
          </w:r>
          <w:r w:rsidR="00764D18" w:rsidRPr="005A486D">
            <w:rPr>
              <w:rFonts w:ascii="Arial" w:hAnsi="Arial" w:cs="Arial"/>
            </w:rPr>
            <w:instrText xml:space="preserve"> CITATION Zwo18 \l 2057 </w:instrText>
          </w:r>
          <w:r w:rsidR="00764D18" w:rsidRPr="005A486D">
            <w:rPr>
              <w:rFonts w:ascii="Arial" w:hAnsi="Arial" w:cs="Arial"/>
            </w:rPr>
            <w:fldChar w:fldCharType="separate"/>
          </w:r>
          <w:r w:rsidR="00764D18" w:rsidRPr="005A486D">
            <w:rPr>
              <w:rFonts w:ascii="Arial" w:hAnsi="Arial" w:cs="Arial"/>
              <w:noProof/>
            </w:rPr>
            <w:t xml:space="preserve"> (Zwodiak-Myers, 2018)</w:t>
          </w:r>
          <w:r w:rsidR="00764D18" w:rsidRPr="005A486D">
            <w:rPr>
              <w:rFonts w:ascii="Arial" w:hAnsi="Arial" w:cs="Arial"/>
            </w:rPr>
            <w:fldChar w:fldCharType="end"/>
          </w:r>
        </w:sdtContent>
      </w:sdt>
      <w:r w:rsidR="00764D18" w:rsidRPr="005A486D">
        <w:rPr>
          <w:rFonts w:ascii="Arial" w:hAnsi="Arial" w:cs="Arial"/>
        </w:rPr>
        <w:t xml:space="preserve">. </w:t>
      </w:r>
    </w:p>
    <w:p w14:paraId="36B72CAC" w14:textId="77777777" w:rsidR="002F0367" w:rsidRPr="005A486D" w:rsidRDefault="002F0367" w:rsidP="005A486D">
      <w:pPr>
        <w:spacing w:line="480" w:lineRule="auto"/>
        <w:rPr>
          <w:rFonts w:ascii="Arial" w:hAnsi="Arial" w:cs="Arial"/>
        </w:rPr>
      </w:pPr>
    </w:p>
    <w:p w14:paraId="30F062D0" w14:textId="59B6FB22" w:rsidR="00781BE0" w:rsidRDefault="002F0367" w:rsidP="00781BE0">
      <w:pPr>
        <w:pStyle w:val="Heading1"/>
      </w:pPr>
      <w:bookmarkStart w:id="6" w:name="_Toc242955955"/>
      <w:r>
        <w:t>Conclusion</w:t>
      </w:r>
      <w:bookmarkEnd w:id="6"/>
      <w:r w:rsidR="00781BE0">
        <w:t xml:space="preserve"> </w:t>
      </w:r>
    </w:p>
    <w:p w14:paraId="08A0BC05" w14:textId="77777777" w:rsidR="00955162" w:rsidRPr="00955162" w:rsidRDefault="00955162" w:rsidP="00955162"/>
    <w:p w14:paraId="4799BB32" w14:textId="6A20FDD2" w:rsidR="00781BE0" w:rsidRDefault="005A486D" w:rsidP="005A486D">
      <w:pPr>
        <w:spacing w:line="480" w:lineRule="auto"/>
        <w:jc w:val="both"/>
        <w:rPr>
          <w:rFonts w:ascii="Arial" w:hAnsi="Arial" w:cs="Arial"/>
        </w:rPr>
      </w:pPr>
      <w:r w:rsidRPr="005A486D">
        <w:rPr>
          <w:rFonts w:ascii="Arial" w:hAnsi="Arial" w:cs="Arial"/>
        </w:rPr>
        <w:t xml:space="preserve">I was </w:t>
      </w:r>
      <w:r>
        <w:rPr>
          <w:rFonts w:ascii="Arial" w:hAnsi="Arial" w:cs="Arial"/>
        </w:rPr>
        <w:t xml:space="preserve">experiencing a few Microteach sessions and provided feedback for the teachers. Putting them all together it changed my perspective of teaching. </w:t>
      </w:r>
      <w:r w:rsidR="00955162">
        <w:rPr>
          <w:rFonts w:ascii="Arial" w:hAnsi="Arial" w:cs="Arial"/>
        </w:rPr>
        <w:t xml:space="preserve">It taught me that knowing the subject is not enough. I need to be able to connect with the students and need to break the topic down to be able to make the learners understand it properly. </w:t>
      </w:r>
    </w:p>
    <w:p w14:paraId="054E35E2" w14:textId="533C8AA7" w:rsidR="00955162" w:rsidRDefault="00955162" w:rsidP="005A486D">
      <w:pPr>
        <w:spacing w:line="480" w:lineRule="auto"/>
        <w:jc w:val="both"/>
        <w:rPr>
          <w:rFonts w:ascii="Arial" w:hAnsi="Arial" w:cs="Arial"/>
        </w:rPr>
      </w:pPr>
      <w:r>
        <w:rPr>
          <w:rFonts w:ascii="Arial" w:hAnsi="Arial" w:cs="Arial"/>
        </w:rPr>
        <w:t xml:space="preserve">The session about sculptures taught me how important enthusiasm and personal experience </w:t>
      </w:r>
      <w:proofErr w:type="gramStart"/>
      <w:r>
        <w:rPr>
          <w:rFonts w:ascii="Arial" w:hAnsi="Arial" w:cs="Arial"/>
        </w:rPr>
        <w:t>is</w:t>
      </w:r>
      <w:proofErr w:type="gramEnd"/>
      <w:r>
        <w:rPr>
          <w:rFonts w:ascii="Arial" w:hAnsi="Arial" w:cs="Arial"/>
        </w:rPr>
        <w:t xml:space="preserve"> however, I need to balance them to achieve effectiveness. </w:t>
      </w:r>
    </w:p>
    <w:p w14:paraId="2288DEA5" w14:textId="26BB7B52" w:rsidR="00955162" w:rsidRDefault="00955162" w:rsidP="005A486D">
      <w:pPr>
        <w:spacing w:line="480" w:lineRule="auto"/>
        <w:jc w:val="both"/>
        <w:rPr>
          <w:rFonts w:ascii="Arial" w:hAnsi="Arial" w:cs="Arial"/>
        </w:rPr>
      </w:pPr>
      <w:r>
        <w:rPr>
          <w:rFonts w:ascii="Arial" w:hAnsi="Arial" w:cs="Arial"/>
        </w:rPr>
        <w:t xml:space="preserve">The Chiaroscuro lesson has shown me the difference a clear introduction means and that good examples are able to clarify the lesson. </w:t>
      </w:r>
    </w:p>
    <w:p w14:paraId="43CF1AF1" w14:textId="10D138A2" w:rsidR="00955162" w:rsidRDefault="00955162" w:rsidP="005A486D">
      <w:pPr>
        <w:spacing w:line="480" w:lineRule="auto"/>
        <w:jc w:val="both"/>
        <w:rPr>
          <w:rFonts w:ascii="Arial" w:hAnsi="Arial" w:cs="Arial"/>
        </w:rPr>
      </w:pPr>
      <w:r>
        <w:rPr>
          <w:rFonts w:ascii="Arial" w:hAnsi="Arial" w:cs="Arial"/>
        </w:rPr>
        <w:t xml:space="preserve">Finally, the lesson about Canva has shown me the setting the scene, finding out the learners’ initial knowledge and inclusivity will always make a huge difference between a successful session and a failure. </w:t>
      </w:r>
    </w:p>
    <w:p w14:paraId="536C5F5F" w14:textId="457470FC" w:rsidR="00955162" w:rsidRDefault="00955162" w:rsidP="005A486D">
      <w:pPr>
        <w:spacing w:line="480" w:lineRule="auto"/>
        <w:jc w:val="both"/>
        <w:rPr>
          <w:rFonts w:ascii="Arial" w:hAnsi="Arial" w:cs="Arial"/>
        </w:rPr>
      </w:pPr>
      <w:r>
        <w:rPr>
          <w:rFonts w:ascii="Arial" w:hAnsi="Arial" w:cs="Arial"/>
        </w:rPr>
        <w:lastRenderedPageBreak/>
        <w:t xml:space="preserve">Most importantly I have learnt that there is no lesson that is perfect, and observing my classmates has shown that different teaching styles will be accepted differently by every student, depending on their own learning styles. </w:t>
      </w:r>
    </w:p>
    <w:bookmarkStart w:id="7" w:name="_Toc242955956" w:displacedByCustomXml="next"/>
    <w:sdt>
      <w:sdtPr>
        <w:rPr>
          <w:rFonts w:asciiTheme="minorHAnsi" w:eastAsiaTheme="minorEastAsia" w:hAnsiTheme="minorHAnsi" w:cstheme="minorBidi"/>
          <w:color w:val="auto"/>
          <w:sz w:val="24"/>
          <w:szCs w:val="24"/>
        </w:rPr>
        <w:id w:val="1604390309"/>
        <w:docPartObj>
          <w:docPartGallery w:val="Bibliographies"/>
          <w:docPartUnique/>
        </w:docPartObj>
      </w:sdtPr>
      <w:sdtContent>
        <w:p w14:paraId="72F528C3" w14:textId="6F3A6F6A" w:rsidR="00F23183" w:rsidRDefault="00F23183">
          <w:pPr>
            <w:pStyle w:val="Heading1"/>
          </w:pPr>
          <w:r>
            <w:t>References</w:t>
          </w:r>
          <w:bookmarkEnd w:id="7"/>
        </w:p>
        <w:sdt>
          <w:sdtPr>
            <w:id w:val="-573587230"/>
            <w:bibliography/>
          </w:sdtPr>
          <w:sdtContent>
            <w:p w14:paraId="26B2E722" w14:textId="77777777" w:rsidR="00F23183" w:rsidRDefault="00F23183" w:rsidP="00F23183">
              <w:pPr>
                <w:pStyle w:val="Bibliography"/>
                <w:rPr>
                  <w:noProof/>
                  <w:kern w:val="0"/>
                  <w14:ligatures w14:val="none"/>
                </w:rPr>
              </w:pPr>
              <w:r>
                <w:fldChar w:fldCharType="begin"/>
              </w:r>
              <w:r>
                <w:instrText xml:space="preserve"> BIBLIOGRAPHY </w:instrText>
              </w:r>
              <w:r>
                <w:fldChar w:fldCharType="separate"/>
              </w:r>
              <w:r>
                <w:rPr>
                  <w:noProof/>
                </w:rPr>
                <w:t xml:space="preserve">Biggs, J., 1996. Enhancing teaching through constructive alignment. </w:t>
              </w:r>
              <w:r>
                <w:rPr>
                  <w:i/>
                  <w:iCs/>
                  <w:noProof/>
                </w:rPr>
                <w:t xml:space="preserve">Higher Education, </w:t>
              </w:r>
              <w:r>
                <w:rPr>
                  <w:noProof/>
                </w:rPr>
                <w:t>32(1), pp. 347-364.</w:t>
              </w:r>
            </w:p>
            <w:p w14:paraId="3859C5D0" w14:textId="77777777" w:rsidR="00F23183" w:rsidRDefault="00F23183" w:rsidP="00F23183">
              <w:pPr>
                <w:pStyle w:val="Bibliography"/>
                <w:rPr>
                  <w:noProof/>
                </w:rPr>
              </w:pPr>
              <w:r>
                <w:rPr>
                  <w:noProof/>
                </w:rPr>
                <w:t xml:space="preserve">Bloom, J., 2007. </w:t>
              </w:r>
              <w:r>
                <w:rPr>
                  <w:i/>
                  <w:iCs/>
                  <w:noProof/>
                </w:rPr>
                <w:t xml:space="preserve">A Theoretical Model of Learning for Complexity: Depth, Extent, Abstraction, and Transfer of Learning. </w:t>
              </w:r>
              <w:r>
                <w:rPr>
                  <w:noProof/>
                </w:rPr>
                <w:t>Chicago: Department of Teaching and Learning.</w:t>
              </w:r>
            </w:p>
            <w:p w14:paraId="67069AD2" w14:textId="77777777" w:rsidR="00F23183" w:rsidRDefault="00F23183" w:rsidP="00F23183">
              <w:pPr>
                <w:pStyle w:val="Bibliography"/>
                <w:rPr>
                  <w:noProof/>
                </w:rPr>
              </w:pPr>
              <w:r>
                <w:rPr>
                  <w:noProof/>
                </w:rPr>
                <w:t xml:space="preserve">Butler, R., 2000. Intrinsic and Extrinsic Motivation: The Search for Optimal Motivation and Performance. </w:t>
              </w:r>
              <w:r>
                <w:rPr>
                  <w:i/>
                  <w:iCs/>
                  <w:noProof/>
                </w:rPr>
                <w:t xml:space="preserve">Science Direct, </w:t>
              </w:r>
              <w:r>
                <w:rPr>
                  <w:noProof/>
                </w:rPr>
                <w:t>1(1), pp. 161-194.</w:t>
              </w:r>
            </w:p>
            <w:p w14:paraId="036E5777" w14:textId="77777777" w:rsidR="00F23183" w:rsidRDefault="00F23183" w:rsidP="00F23183">
              <w:pPr>
                <w:pStyle w:val="Bibliography"/>
                <w:rPr>
                  <w:noProof/>
                </w:rPr>
              </w:pPr>
              <w:r>
                <w:rPr>
                  <w:noProof/>
                </w:rPr>
                <w:t xml:space="preserve">Cruickshank, D. R., 2010. The Clearing House: A Journal of Educational Strategies, Issues and Ideas: Be Good! Start by Being Clear. </w:t>
              </w:r>
              <w:r>
                <w:rPr>
                  <w:i/>
                  <w:iCs/>
                  <w:noProof/>
                </w:rPr>
                <w:t xml:space="preserve">Journal of Educational Strategies, </w:t>
              </w:r>
              <w:r>
                <w:rPr>
                  <w:noProof/>
                </w:rPr>
                <w:t>65(5), pp. 311-314.</w:t>
              </w:r>
            </w:p>
            <w:p w14:paraId="3B1E164B" w14:textId="77777777" w:rsidR="00F23183" w:rsidRDefault="00F23183" w:rsidP="00F23183">
              <w:pPr>
                <w:pStyle w:val="Bibliography"/>
                <w:rPr>
                  <w:noProof/>
                </w:rPr>
              </w:pPr>
              <w:r>
                <w:rPr>
                  <w:noProof/>
                </w:rPr>
                <w:t xml:space="preserve">Dewey, J., 2007. </w:t>
              </w:r>
              <w:r>
                <w:rPr>
                  <w:i/>
                  <w:iCs/>
                  <w:noProof/>
                </w:rPr>
                <w:t xml:space="preserve">Experience and Education. </w:t>
              </w:r>
              <w:r>
                <w:rPr>
                  <w:noProof/>
                </w:rPr>
                <w:t>s.l.:Simon and Schuster.</w:t>
              </w:r>
            </w:p>
            <w:p w14:paraId="0C4A1F94" w14:textId="77777777" w:rsidR="00F23183" w:rsidRDefault="00F23183" w:rsidP="00F23183">
              <w:pPr>
                <w:pStyle w:val="Bibliography"/>
                <w:rPr>
                  <w:noProof/>
                </w:rPr>
              </w:pPr>
              <w:r>
                <w:rPr>
                  <w:noProof/>
                </w:rPr>
                <w:t xml:space="preserve">Driscoll, J., 2006. </w:t>
              </w:r>
              <w:r>
                <w:rPr>
                  <w:i/>
                  <w:iCs/>
                  <w:noProof/>
                </w:rPr>
                <w:t xml:space="preserve">Practicing Clinical Supervision: A Reflective Approach for Healthcare Professionals. </w:t>
              </w:r>
              <w:r>
                <w:rPr>
                  <w:noProof/>
                </w:rPr>
                <w:t>Online ed. Edinburgh: Elsevier Ltd.</w:t>
              </w:r>
            </w:p>
            <w:p w14:paraId="12AA2C90" w14:textId="77777777" w:rsidR="00F23183" w:rsidRDefault="00F23183" w:rsidP="00F23183">
              <w:pPr>
                <w:pStyle w:val="Bibliography"/>
                <w:rPr>
                  <w:noProof/>
                </w:rPr>
              </w:pPr>
              <w:r>
                <w:rPr>
                  <w:noProof/>
                </w:rPr>
                <w:t xml:space="preserve">Education and Training Foundation, 2014. </w:t>
              </w:r>
              <w:r>
                <w:rPr>
                  <w:i/>
                  <w:iCs/>
                  <w:noProof/>
                </w:rPr>
                <w:t xml:space="preserve">Initial Guidance for users of the Professional Standards, </w:t>
              </w:r>
              <w:r>
                <w:rPr>
                  <w:noProof/>
                </w:rPr>
                <w:t>London: ETF.</w:t>
              </w:r>
            </w:p>
            <w:p w14:paraId="257C41D8" w14:textId="77777777" w:rsidR="00F23183" w:rsidRDefault="00F23183" w:rsidP="00F23183">
              <w:pPr>
                <w:pStyle w:val="Bibliography"/>
                <w:rPr>
                  <w:noProof/>
                </w:rPr>
              </w:pPr>
              <w:r>
                <w:rPr>
                  <w:noProof/>
                </w:rPr>
                <w:t xml:space="preserve">Gibbs, G., 1988. </w:t>
              </w:r>
              <w:r>
                <w:rPr>
                  <w:i/>
                  <w:iCs/>
                  <w:noProof/>
                </w:rPr>
                <w:t xml:space="preserve">Learning by doing. </w:t>
              </w:r>
              <w:r>
                <w:rPr>
                  <w:noProof/>
                </w:rPr>
                <w:t>1st ed. Oxford: Oxford University.</w:t>
              </w:r>
            </w:p>
            <w:p w14:paraId="2AF6B16B" w14:textId="77777777" w:rsidR="00F23183" w:rsidRDefault="00F23183" w:rsidP="00F23183">
              <w:pPr>
                <w:pStyle w:val="Bibliography"/>
                <w:rPr>
                  <w:noProof/>
                </w:rPr>
              </w:pPr>
              <w:r>
                <w:rPr>
                  <w:noProof/>
                </w:rPr>
                <w:t>Goldman, D., 2001. Emotional intelligence: Issues in paradigm building. The emotionally intelligent workplace. 13(26), pp. 1-13.</w:t>
              </w:r>
            </w:p>
            <w:p w14:paraId="55012751" w14:textId="77777777" w:rsidR="00F23183" w:rsidRDefault="00F23183" w:rsidP="00F23183">
              <w:pPr>
                <w:pStyle w:val="Bibliography"/>
                <w:rPr>
                  <w:noProof/>
                </w:rPr>
              </w:pPr>
              <w:r>
                <w:rPr>
                  <w:noProof/>
                </w:rPr>
                <w:t xml:space="preserve">Hailikari, T., Katajavuori, N. &amp; Lindblom-Ylanne, S., 2008. The Relevance of Prior Knowledge in Learning and Instructional Design. </w:t>
              </w:r>
              <w:r>
                <w:rPr>
                  <w:i/>
                  <w:iCs/>
                  <w:noProof/>
                </w:rPr>
                <w:t xml:space="preserve">American Journal of Pharmaceutical Education, </w:t>
              </w:r>
              <w:r>
                <w:rPr>
                  <w:noProof/>
                </w:rPr>
                <w:t>72(5), p. Online.</w:t>
              </w:r>
            </w:p>
            <w:p w14:paraId="284E3946" w14:textId="77777777" w:rsidR="00F23183" w:rsidRDefault="00F23183" w:rsidP="00F23183">
              <w:pPr>
                <w:pStyle w:val="Bibliography"/>
                <w:rPr>
                  <w:noProof/>
                </w:rPr>
              </w:pPr>
              <w:r>
                <w:rPr>
                  <w:noProof/>
                </w:rPr>
                <w:t xml:space="preserve">Hattie, J., 2012. </w:t>
              </w:r>
              <w:r>
                <w:rPr>
                  <w:i/>
                  <w:iCs/>
                  <w:noProof/>
                </w:rPr>
                <w:t xml:space="preserve">Visible Learning for Teachers: Maximizing Impact on Learning. </w:t>
              </w:r>
              <w:r>
                <w:rPr>
                  <w:noProof/>
                </w:rPr>
                <w:t>1 ed. Oxford: Routledge.</w:t>
              </w:r>
            </w:p>
            <w:p w14:paraId="5BF80D04" w14:textId="77777777" w:rsidR="00F23183" w:rsidRDefault="00F23183" w:rsidP="00F23183">
              <w:pPr>
                <w:pStyle w:val="Bibliography"/>
                <w:rPr>
                  <w:noProof/>
                </w:rPr>
              </w:pPr>
              <w:r>
                <w:rPr>
                  <w:noProof/>
                </w:rPr>
                <w:t xml:space="preserve">Immordino-Yang, M. H., 2015. </w:t>
              </w:r>
              <w:r>
                <w:rPr>
                  <w:i/>
                  <w:iCs/>
                  <w:noProof/>
                </w:rPr>
                <w:t xml:space="preserve">Emotions, learning, and the brain: Exploring the educational implications of affective neuroscience. </w:t>
              </w:r>
              <w:r>
                <w:rPr>
                  <w:noProof/>
                </w:rPr>
                <w:t>s.l.:WW Norton and Company.</w:t>
              </w:r>
            </w:p>
            <w:p w14:paraId="56184372" w14:textId="77777777" w:rsidR="00F23183" w:rsidRDefault="00F23183" w:rsidP="00F23183">
              <w:pPr>
                <w:pStyle w:val="Bibliography"/>
                <w:rPr>
                  <w:noProof/>
                </w:rPr>
              </w:pPr>
              <w:r>
                <w:rPr>
                  <w:noProof/>
                </w:rPr>
                <w:t xml:space="preserve">Knowles, J. E., 2020. </w:t>
              </w:r>
              <w:r>
                <w:rPr>
                  <w:i/>
                  <w:iCs/>
                  <w:noProof/>
                </w:rPr>
                <w:t xml:space="preserve">Becoming Prospective Medicine Students. A Case Study of Access to Medicine Students’ Descriptions of Their Experiences of a Further Education Course </w:t>
              </w:r>
              <w:r>
                <w:rPr>
                  <w:i/>
                  <w:iCs/>
                  <w:noProof/>
                </w:rPr>
                <w:lastRenderedPageBreak/>
                <w:t xml:space="preserve">in the UK as Determined Through Narrative Enquiry and Poststructuralist Discourse Analysis, </w:t>
              </w:r>
              <w:r>
                <w:rPr>
                  <w:noProof/>
                </w:rPr>
                <w:t>Cambridge: Apollo - Universty of Cambridge.</w:t>
              </w:r>
            </w:p>
            <w:p w14:paraId="7BE042F4" w14:textId="77777777" w:rsidR="00F23183" w:rsidRDefault="00F23183" w:rsidP="00F23183">
              <w:pPr>
                <w:pStyle w:val="Bibliography"/>
                <w:rPr>
                  <w:noProof/>
                </w:rPr>
              </w:pPr>
              <w:r>
                <w:rPr>
                  <w:noProof/>
                </w:rPr>
                <w:t xml:space="preserve">Petty, R. E. &amp; Brinol, P., 2014. Emotion and persuasion: Cognitive and meta-cognitive processes impact attitudes. </w:t>
              </w:r>
              <w:r>
                <w:rPr>
                  <w:i/>
                  <w:iCs/>
                  <w:noProof/>
                </w:rPr>
                <w:t xml:space="preserve">Taylor &amp; Francis, </w:t>
              </w:r>
              <w:r>
                <w:rPr>
                  <w:noProof/>
                </w:rPr>
                <w:t>29(1), pp. 1-26.</w:t>
              </w:r>
            </w:p>
            <w:p w14:paraId="657582F9" w14:textId="77777777" w:rsidR="00F23183" w:rsidRDefault="00F23183" w:rsidP="00F23183">
              <w:pPr>
                <w:pStyle w:val="Bibliography"/>
                <w:rPr>
                  <w:noProof/>
                </w:rPr>
              </w:pPr>
              <w:r>
                <w:rPr>
                  <w:noProof/>
                </w:rPr>
                <w:t xml:space="preserve">Postareff, L. &amp; Lindblom-Ylanne, S., 2011. Emotions and confidence within teaching in higher education. </w:t>
              </w:r>
              <w:r>
                <w:rPr>
                  <w:i/>
                  <w:iCs/>
                  <w:noProof/>
                </w:rPr>
                <w:t xml:space="preserve">Studies in Higher Education, </w:t>
              </w:r>
              <w:r>
                <w:rPr>
                  <w:noProof/>
                </w:rPr>
                <w:t>36(7), pp. 799-813.</w:t>
              </w:r>
            </w:p>
            <w:p w14:paraId="682E7FDE" w14:textId="77777777" w:rsidR="00F23183" w:rsidRDefault="00F23183" w:rsidP="00F23183">
              <w:pPr>
                <w:pStyle w:val="Bibliography"/>
                <w:rPr>
                  <w:noProof/>
                </w:rPr>
              </w:pPr>
              <w:r>
                <w:rPr>
                  <w:noProof/>
                </w:rPr>
                <w:t xml:space="preserve">Su, F. &amp; Wood, M., 2023. Relational pedagogy in higher education: what might it look like in practice and how do we develop it?. </w:t>
              </w:r>
              <w:r>
                <w:rPr>
                  <w:i/>
                  <w:iCs/>
                  <w:noProof/>
                </w:rPr>
                <w:t xml:space="preserve">International Journal for Academic Development, </w:t>
              </w:r>
              <w:r>
                <w:rPr>
                  <w:noProof/>
                </w:rPr>
                <w:t>09 January, 28(2), pp. 230-233.</w:t>
              </w:r>
            </w:p>
            <w:p w14:paraId="5AEC59B0" w14:textId="77777777" w:rsidR="00F23183" w:rsidRDefault="00F23183" w:rsidP="00F23183">
              <w:pPr>
                <w:pStyle w:val="Bibliography"/>
                <w:rPr>
                  <w:noProof/>
                </w:rPr>
              </w:pPr>
              <w:r>
                <w:rPr>
                  <w:noProof/>
                </w:rPr>
                <w:t xml:space="preserve">Vygotsy, S. L., 1978. </w:t>
              </w:r>
              <w:r>
                <w:rPr>
                  <w:i/>
                  <w:iCs/>
                  <w:noProof/>
                </w:rPr>
                <w:t xml:space="preserve">Mind in Society: The Development of Higher Psychological Processes. </w:t>
              </w:r>
              <w:r>
                <w:rPr>
                  <w:noProof/>
                </w:rPr>
                <w:t>s.l.:Harvard University Press.</w:t>
              </w:r>
            </w:p>
            <w:p w14:paraId="3839A04F" w14:textId="77777777" w:rsidR="00F23183" w:rsidRDefault="00F23183" w:rsidP="00F23183">
              <w:pPr>
                <w:pStyle w:val="Bibliography"/>
                <w:rPr>
                  <w:noProof/>
                </w:rPr>
              </w:pPr>
              <w:r>
                <w:rPr>
                  <w:noProof/>
                </w:rPr>
                <w:t xml:space="preserve">Zhao, Y., 2024. The impact of EFL teachers’ emotioncy level on their motivation and academic engagement. </w:t>
              </w:r>
              <w:r>
                <w:rPr>
                  <w:i/>
                  <w:iCs/>
                  <w:noProof/>
                </w:rPr>
                <w:t xml:space="preserve">Science Direct, </w:t>
              </w:r>
              <w:r>
                <w:rPr>
                  <w:noProof/>
                </w:rPr>
                <w:t>84(1), p. Online.</w:t>
              </w:r>
            </w:p>
            <w:p w14:paraId="15C7DBB5" w14:textId="77777777" w:rsidR="00F23183" w:rsidRDefault="00F23183" w:rsidP="00F23183">
              <w:pPr>
                <w:pStyle w:val="Bibliography"/>
                <w:rPr>
                  <w:noProof/>
                </w:rPr>
              </w:pPr>
              <w:r>
                <w:rPr>
                  <w:noProof/>
                </w:rPr>
                <w:t xml:space="preserve">Zwodiak-Myers, P. N., 2018. </w:t>
              </w:r>
              <w:r>
                <w:rPr>
                  <w:i/>
                  <w:iCs/>
                  <w:noProof/>
                </w:rPr>
                <w:t xml:space="preserve">The teacher's reflective practice handbook: Becoming an extended professional through capturing evidence-informed practice. </w:t>
              </w:r>
              <w:r>
                <w:rPr>
                  <w:noProof/>
                </w:rPr>
                <w:t>1 ed. s.l.:Routledge.</w:t>
              </w:r>
            </w:p>
            <w:p w14:paraId="4229A984" w14:textId="2328CC82" w:rsidR="00F23183" w:rsidRDefault="00F23183" w:rsidP="00F23183">
              <w:r>
                <w:rPr>
                  <w:b/>
                  <w:bCs/>
                  <w:noProof/>
                </w:rPr>
                <w:fldChar w:fldCharType="end"/>
              </w:r>
            </w:p>
          </w:sdtContent>
        </w:sdt>
      </w:sdtContent>
    </w:sdt>
    <w:p w14:paraId="642AC5BF" w14:textId="3C06C3FC" w:rsidR="00F23183" w:rsidRDefault="003338AB" w:rsidP="003338AB">
      <w:pPr>
        <w:pStyle w:val="Heading1"/>
      </w:pPr>
      <w:bookmarkStart w:id="8" w:name="_Toc242955957"/>
      <w:r>
        <w:t>Appendices</w:t>
      </w:r>
      <w:bookmarkEnd w:id="8"/>
    </w:p>
    <w:p w14:paraId="57498F2E" w14:textId="77777777" w:rsidR="003338AB" w:rsidRDefault="003338AB" w:rsidP="003338AB"/>
    <w:p w14:paraId="1907CEB0" w14:textId="3BDADE70" w:rsidR="003338AB" w:rsidRDefault="003338AB" w:rsidP="003338AB">
      <w:r>
        <w:t xml:space="preserve">Appendix A: </w:t>
      </w:r>
      <w:r w:rsidR="0003122E">
        <w:t>The Use of Canva</w:t>
      </w:r>
    </w:p>
    <w:bookmarkStart w:id="9" w:name="_MON_1853568440"/>
    <w:bookmarkEnd w:id="9"/>
    <w:p w14:paraId="5AF1365F" w14:textId="6851B0E2" w:rsidR="0003122E" w:rsidRDefault="0003122E" w:rsidP="003338AB">
      <w:r>
        <w:object w:dxaOrig="1520" w:dyaOrig="989" w14:anchorId="20FBC4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2" o:title=""/>
          </v:shape>
          <o:OLEObject Type="Embed" ProgID="Word.Document.12" ShapeID="_x0000_i1025" DrawAspect="Icon" ObjectID="_1853573824" r:id="rId13">
            <o:FieldCodes>\s</o:FieldCodes>
          </o:OLEObject>
        </w:object>
      </w:r>
    </w:p>
    <w:p w14:paraId="13B6C54F" w14:textId="77777777" w:rsidR="009769D3" w:rsidRDefault="0003122E">
      <w:r>
        <w:t>Appendix B: Materiality in sculpture</w:t>
      </w:r>
    </w:p>
    <w:bookmarkStart w:id="10" w:name="_MON_1853568603"/>
    <w:bookmarkEnd w:id="10"/>
    <w:p w14:paraId="7BB3674B" w14:textId="59948049" w:rsidR="009769D3" w:rsidRDefault="009769D3">
      <w:r>
        <w:object w:dxaOrig="1520" w:dyaOrig="989" w14:anchorId="310A4DF5">
          <v:shape id="_x0000_i1026" type="#_x0000_t75" style="width:76.2pt;height:49.2pt" o:ole="">
            <v:imagedata r:id="rId14" o:title=""/>
          </v:shape>
          <o:OLEObject Type="Embed" ProgID="Word.Document.12" ShapeID="_x0000_i1026" DrawAspect="Icon" ObjectID="_1853573825" r:id="rId15">
            <o:FieldCodes>\s</o:FieldCodes>
          </o:OLEObject>
        </w:object>
      </w:r>
    </w:p>
    <w:p w14:paraId="28F0E8E6" w14:textId="2C8EA334" w:rsidR="0003122E" w:rsidRDefault="0003122E">
      <w:r>
        <w:t xml:space="preserve">Appendix C: </w:t>
      </w:r>
      <w:r w:rsidR="009769D3">
        <w:t>Chiaroscuro</w:t>
      </w:r>
    </w:p>
    <w:bookmarkStart w:id="11" w:name="_MON_1853568630"/>
    <w:bookmarkEnd w:id="11"/>
    <w:p w14:paraId="25514964" w14:textId="2189A099" w:rsidR="009769D3" w:rsidRDefault="009769D3">
      <w:r>
        <w:object w:dxaOrig="1520" w:dyaOrig="989" w14:anchorId="37E2D165">
          <v:shape id="_x0000_i1027" type="#_x0000_t75" style="width:76.2pt;height:49.2pt" o:ole="">
            <v:imagedata r:id="rId16" o:title=""/>
          </v:shape>
          <o:OLEObject Type="Embed" ProgID="Word.Document.12" ShapeID="_x0000_i1027" DrawAspect="Icon" ObjectID="_1853573826" r:id="rId17">
            <o:FieldCodes>\s</o:FieldCodes>
          </o:OLEObject>
        </w:object>
      </w:r>
    </w:p>
    <w:p w14:paraId="32785B63" w14:textId="77777777" w:rsidR="009769D3" w:rsidRDefault="009769D3"/>
    <w:sectPr w:rsidR="009769D3">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340A84" w14:textId="77777777" w:rsidR="000E0287" w:rsidRDefault="000E0287" w:rsidP="00011AB6">
      <w:pPr>
        <w:spacing w:after="0" w:line="240" w:lineRule="auto"/>
      </w:pPr>
      <w:r>
        <w:separator/>
      </w:r>
    </w:p>
  </w:endnote>
  <w:endnote w:type="continuationSeparator" w:id="0">
    <w:p w14:paraId="12F88B1C" w14:textId="77777777" w:rsidR="000E0287" w:rsidRDefault="000E0287"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94FAC" w14:textId="77777777" w:rsidR="000E0287" w:rsidRDefault="000E0287" w:rsidP="00011AB6">
      <w:pPr>
        <w:spacing w:after="0" w:line="240" w:lineRule="auto"/>
      </w:pPr>
      <w:r>
        <w:separator/>
      </w:r>
    </w:p>
  </w:footnote>
  <w:footnote w:type="continuationSeparator" w:id="0">
    <w:p w14:paraId="07E4025C" w14:textId="77777777" w:rsidR="000E0287" w:rsidRDefault="000E0287" w:rsidP="00011A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ECD21" w14:textId="05D52D65" w:rsidR="007F18E0" w:rsidRDefault="007F18E0">
    <w:pPr>
      <w:pStyle w:val="Header"/>
    </w:pPr>
    <w:r>
      <w:t>Laszlo Miko</w:t>
    </w:r>
    <w:r>
      <w:tab/>
    </w:r>
    <w:r>
      <w:tab/>
      <w:t>1903056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9414A4"/>
    <w:multiLevelType w:val="hybridMultilevel"/>
    <w:tmpl w:val="09ECDD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58203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3122E"/>
    <w:rsid w:val="0003208F"/>
    <w:rsid w:val="00033C8B"/>
    <w:rsid w:val="0004050F"/>
    <w:rsid w:val="000418C3"/>
    <w:rsid w:val="00051C6A"/>
    <w:rsid w:val="00055D50"/>
    <w:rsid w:val="00061BBC"/>
    <w:rsid w:val="00063ADC"/>
    <w:rsid w:val="000A2E17"/>
    <w:rsid w:val="000A470F"/>
    <w:rsid w:val="000B2182"/>
    <w:rsid w:val="000C144A"/>
    <w:rsid w:val="000C541C"/>
    <w:rsid w:val="000C68CB"/>
    <w:rsid w:val="000D100B"/>
    <w:rsid w:val="000D5B34"/>
    <w:rsid w:val="000E0287"/>
    <w:rsid w:val="000E28B7"/>
    <w:rsid w:val="0010406A"/>
    <w:rsid w:val="00110DEC"/>
    <w:rsid w:val="001118FB"/>
    <w:rsid w:val="00115538"/>
    <w:rsid w:val="00135DD1"/>
    <w:rsid w:val="00145A59"/>
    <w:rsid w:val="00147924"/>
    <w:rsid w:val="00164156"/>
    <w:rsid w:val="0017475F"/>
    <w:rsid w:val="00177D8B"/>
    <w:rsid w:val="001819DF"/>
    <w:rsid w:val="001A1AEA"/>
    <w:rsid w:val="001B086C"/>
    <w:rsid w:val="001B0967"/>
    <w:rsid w:val="001C4C93"/>
    <w:rsid w:val="001C6E70"/>
    <w:rsid w:val="002307F2"/>
    <w:rsid w:val="002424D0"/>
    <w:rsid w:val="00255602"/>
    <w:rsid w:val="00262DC1"/>
    <w:rsid w:val="00272EAE"/>
    <w:rsid w:val="002944A6"/>
    <w:rsid w:val="002C40FB"/>
    <w:rsid w:val="002F0367"/>
    <w:rsid w:val="002F1DD7"/>
    <w:rsid w:val="002F243A"/>
    <w:rsid w:val="00301906"/>
    <w:rsid w:val="00302BB1"/>
    <w:rsid w:val="00307139"/>
    <w:rsid w:val="003103C8"/>
    <w:rsid w:val="00320C7E"/>
    <w:rsid w:val="003256FC"/>
    <w:rsid w:val="003338AB"/>
    <w:rsid w:val="003341DF"/>
    <w:rsid w:val="00343A6F"/>
    <w:rsid w:val="003466C4"/>
    <w:rsid w:val="00347EA1"/>
    <w:rsid w:val="00353860"/>
    <w:rsid w:val="00357551"/>
    <w:rsid w:val="00370165"/>
    <w:rsid w:val="00382546"/>
    <w:rsid w:val="003A4B66"/>
    <w:rsid w:val="003A709B"/>
    <w:rsid w:val="003C04C2"/>
    <w:rsid w:val="003D223A"/>
    <w:rsid w:val="003F58E6"/>
    <w:rsid w:val="00417AB6"/>
    <w:rsid w:val="00447526"/>
    <w:rsid w:val="00480672"/>
    <w:rsid w:val="00480DCE"/>
    <w:rsid w:val="00483D52"/>
    <w:rsid w:val="004B0A75"/>
    <w:rsid w:val="004C378A"/>
    <w:rsid w:val="004D474C"/>
    <w:rsid w:val="004E5A44"/>
    <w:rsid w:val="0053246E"/>
    <w:rsid w:val="00536CFB"/>
    <w:rsid w:val="00542852"/>
    <w:rsid w:val="00543F5E"/>
    <w:rsid w:val="00545AD7"/>
    <w:rsid w:val="00567F60"/>
    <w:rsid w:val="00573AD3"/>
    <w:rsid w:val="00584970"/>
    <w:rsid w:val="005A486D"/>
    <w:rsid w:val="005A4A5C"/>
    <w:rsid w:val="005A71D9"/>
    <w:rsid w:val="005B4971"/>
    <w:rsid w:val="005B783A"/>
    <w:rsid w:val="005C0F44"/>
    <w:rsid w:val="005C6F33"/>
    <w:rsid w:val="005D77CA"/>
    <w:rsid w:val="005F42D0"/>
    <w:rsid w:val="005F7C42"/>
    <w:rsid w:val="00610412"/>
    <w:rsid w:val="006111AF"/>
    <w:rsid w:val="0062310A"/>
    <w:rsid w:val="00644454"/>
    <w:rsid w:val="006548CC"/>
    <w:rsid w:val="00661C9C"/>
    <w:rsid w:val="00664B16"/>
    <w:rsid w:val="0066657F"/>
    <w:rsid w:val="00673F55"/>
    <w:rsid w:val="0067797C"/>
    <w:rsid w:val="00690DFD"/>
    <w:rsid w:val="006B52C3"/>
    <w:rsid w:val="007201D5"/>
    <w:rsid w:val="007203C3"/>
    <w:rsid w:val="00724112"/>
    <w:rsid w:val="007352C0"/>
    <w:rsid w:val="00743752"/>
    <w:rsid w:val="007477E0"/>
    <w:rsid w:val="00752B9B"/>
    <w:rsid w:val="00752CE5"/>
    <w:rsid w:val="00764D18"/>
    <w:rsid w:val="00765819"/>
    <w:rsid w:val="00781BE0"/>
    <w:rsid w:val="00784199"/>
    <w:rsid w:val="0078732C"/>
    <w:rsid w:val="007C4E06"/>
    <w:rsid w:val="007D3AE1"/>
    <w:rsid w:val="007D3E62"/>
    <w:rsid w:val="007D5BEC"/>
    <w:rsid w:val="007D777F"/>
    <w:rsid w:val="007E01E0"/>
    <w:rsid w:val="007F18E0"/>
    <w:rsid w:val="00803155"/>
    <w:rsid w:val="00812A0B"/>
    <w:rsid w:val="00814F92"/>
    <w:rsid w:val="00840BEE"/>
    <w:rsid w:val="00851EDB"/>
    <w:rsid w:val="00863E71"/>
    <w:rsid w:val="008730E5"/>
    <w:rsid w:val="008748B1"/>
    <w:rsid w:val="00887A61"/>
    <w:rsid w:val="008A07D1"/>
    <w:rsid w:val="008C041A"/>
    <w:rsid w:val="008C2079"/>
    <w:rsid w:val="008D7180"/>
    <w:rsid w:val="008F1086"/>
    <w:rsid w:val="009060A0"/>
    <w:rsid w:val="00906DA2"/>
    <w:rsid w:val="0091355A"/>
    <w:rsid w:val="00917008"/>
    <w:rsid w:val="009239D9"/>
    <w:rsid w:val="00935B8D"/>
    <w:rsid w:val="00955162"/>
    <w:rsid w:val="009769D3"/>
    <w:rsid w:val="009A4FE5"/>
    <w:rsid w:val="009B02E5"/>
    <w:rsid w:val="009B164A"/>
    <w:rsid w:val="009D0744"/>
    <w:rsid w:val="009D2CE8"/>
    <w:rsid w:val="009E1EEE"/>
    <w:rsid w:val="00A0001B"/>
    <w:rsid w:val="00A058BD"/>
    <w:rsid w:val="00A23D6E"/>
    <w:rsid w:val="00A31C04"/>
    <w:rsid w:val="00A476E3"/>
    <w:rsid w:val="00A6013A"/>
    <w:rsid w:val="00A747F4"/>
    <w:rsid w:val="00AC2313"/>
    <w:rsid w:val="00AD430A"/>
    <w:rsid w:val="00AD7313"/>
    <w:rsid w:val="00AE2AA9"/>
    <w:rsid w:val="00AE3307"/>
    <w:rsid w:val="00AE348E"/>
    <w:rsid w:val="00B021D0"/>
    <w:rsid w:val="00B028A8"/>
    <w:rsid w:val="00B053E6"/>
    <w:rsid w:val="00B103B9"/>
    <w:rsid w:val="00B42784"/>
    <w:rsid w:val="00B51B61"/>
    <w:rsid w:val="00B724BB"/>
    <w:rsid w:val="00BA702E"/>
    <w:rsid w:val="00BD539C"/>
    <w:rsid w:val="00BE2A35"/>
    <w:rsid w:val="00BE3554"/>
    <w:rsid w:val="00BE6B3B"/>
    <w:rsid w:val="00C129B8"/>
    <w:rsid w:val="00C24461"/>
    <w:rsid w:val="00C2550A"/>
    <w:rsid w:val="00C4699D"/>
    <w:rsid w:val="00C52EEF"/>
    <w:rsid w:val="00C66EC2"/>
    <w:rsid w:val="00CD73B9"/>
    <w:rsid w:val="00CF32AC"/>
    <w:rsid w:val="00CF6C44"/>
    <w:rsid w:val="00D01322"/>
    <w:rsid w:val="00D0262E"/>
    <w:rsid w:val="00D222BE"/>
    <w:rsid w:val="00D24ADF"/>
    <w:rsid w:val="00D26517"/>
    <w:rsid w:val="00D33868"/>
    <w:rsid w:val="00D41F24"/>
    <w:rsid w:val="00D91680"/>
    <w:rsid w:val="00DA09FD"/>
    <w:rsid w:val="00DA3C38"/>
    <w:rsid w:val="00DC55F3"/>
    <w:rsid w:val="00DC6E2E"/>
    <w:rsid w:val="00DD5969"/>
    <w:rsid w:val="00E10797"/>
    <w:rsid w:val="00E12EA7"/>
    <w:rsid w:val="00E14D67"/>
    <w:rsid w:val="00E243A8"/>
    <w:rsid w:val="00E33059"/>
    <w:rsid w:val="00E354BB"/>
    <w:rsid w:val="00E6747C"/>
    <w:rsid w:val="00E80A0C"/>
    <w:rsid w:val="00E95622"/>
    <w:rsid w:val="00EA0B9A"/>
    <w:rsid w:val="00EA15D1"/>
    <w:rsid w:val="00EA6220"/>
    <w:rsid w:val="00EA7933"/>
    <w:rsid w:val="00EB6334"/>
    <w:rsid w:val="00EB717F"/>
    <w:rsid w:val="00EC1771"/>
    <w:rsid w:val="00EC3AD1"/>
    <w:rsid w:val="00EF122A"/>
    <w:rsid w:val="00F00B78"/>
    <w:rsid w:val="00F161E2"/>
    <w:rsid w:val="00F1706D"/>
    <w:rsid w:val="00F23183"/>
    <w:rsid w:val="00F244F1"/>
    <w:rsid w:val="00F4194B"/>
    <w:rsid w:val="00F57DE6"/>
    <w:rsid w:val="00F70FC9"/>
    <w:rsid w:val="00F73630"/>
    <w:rsid w:val="00F8089C"/>
    <w:rsid w:val="00F96C0B"/>
    <w:rsid w:val="00FC0444"/>
    <w:rsid w:val="00FC5EAB"/>
    <w:rsid w:val="00FD6F07"/>
    <w:rsid w:val="00FE29B8"/>
    <w:rsid w:val="00FF082F"/>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97D45589-A379-4895-BDAC-76A31BCE4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paragraph" w:styleId="TOCHeading">
    <w:name w:val="TOC Heading"/>
    <w:basedOn w:val="Heading1"/>
    <w:next w:val="Normal"/>
    <w:uiPriority w:val="39"/>
    <w:unhideWhenUsed/>
    <w:qFormat/>
    <w:rsid w:val="007F18E0"/>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F18E0"/>
    <w:pPr>
      <w:spacing w:after="100"/>
    </w:pPr>
  </w:style>
  <w:style w:type="character" w:styleId="Hyperlink">
    <w:name w:val="Hyperlink"/>
    <w:basedOn w:val="DefaultParagraphFont"/>
    <w:uiPriority w:val="99"/>
    <w:unhideWhenUsed/>
    <w:rsid w:val="007F18E0"/>
    <w:rPr>
      <w:color w:val="467886" w:themeColor="hyperlink"/>
      <w:u w:val="single"/>
    </w:rPr>
  </w:style>
  <w:style w:type="paragraph" w:styleId="Bibliography">
    <w:name w:val="Bibliography"/>
    <w:basedOn w:val="Normal"/>
    <w:next w:val="Normal"/>
    <w:uiPriority w:val="37"/>
    <w:unhideWhenUsed/>
    <w:rsid w:val="007F18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52119">
      <w:bodyDiv w:val="1"/>
      <w:marLeft w:val="0"/>
      <w:marRight w:val="0"/>
      <w:marTop w:val="0"/>
      <w:marBottom w:val="0"/>
      <w:divBdr>
        <w:top w:val="none" w:sz="0" w:space="0" w:color="auto"/>
        <w:left w:val="none" w:sz="0" w:space="0" w:color="auto"/>
        <w:bottom w:val="none" w:sz="0" w:space="0" w:color="auto"/>
        <w:right w:val="none" w:sz="0" w:space="0" w:color="auto"/>
      </w:divBdr>
    </w:div>
    <w:div w:id="34432592">
      <w:bodyDiv w:val="1"/>
      <w:marLeft w:val="0"/>
      <w:marRight w:val="0"/>
      <w:marTop w:val="0"/>
      <w:marBottom w:val="0"/>
      <w:divBdr>
        <w:top w:val="none" w:sz="0" w:space="0" w:color="auto"/>
        <w:left w:val="none" w:sz="0" w:space="0" w:color="auto"/>
        <w:bottom w:val="none" w:sz="0" w:space="0" w:color="auto"/>
        <w:right w:val="none" w:sz="0" w:space="0" w:color="auto"/>
      </w:divBdr>
    </w:div>
    <w:div w:id="63575972">
      <w:bodyDiv w:val="1"/>
      <w:marLeft w:val="0"/>
      <w:marRight w:val="0"/>
      <w:marTop w:val="0"/>
      <w:marBottom w:val="0"/>
      <w:divBdr>
        <w:top w:val="none" w:sz="0" w:space="0" w:color="auto"/>
        <w:left w:val="none" w:sz="0" w:space="0" w:color="auto"/>
        <w:bottom w:val="none" w:sz="0" w:space="0" w:color="auto"/>
        <w:right w:val="none" w:sz="0" w:space="0" w:color="auto"/>
      </w:divBdr>
    </w:div>
    <w:div w:id="100224543">
      <w:bodyDiv w:val="1"/>
      <w:marLeft w:val="0"/>
      <w:marRight w:val="0"/>
      <w:marTop w:val="0"/>
      <w:marBottom w:val="0"/>
      <w:divBdr>
        <w:top w:val="none" w:sz="0" w:space="0" w:color="auto"/>
        <w:left w:val="none" w:sz="0" w:space="0" w:color="auto"/>
        <w:bottom w:val="none" w:sz="0" w:space="0" w:color="auto"/>
        <w:right w:val="none" w:sz="0" w:space="0" w:color="auto"/>
      </w:divBdr>
    </w:div>
    <w:div w:id="194781366">
      <w:bodyDiv w:val="1"/>
      <w:marLeft w:val="0"/>
      <w:marRight w:val="0"/>
      <w:marTop w:val="0"/>
      <w:marBottom w:val="0"/>
      <w:divBdr>
        <w:top w:val="none" w:sz="0" w:space="0" w:color="auto"/>
        <w:left w:val="none" w:sz="0" w:space="0" w:color="auto"/>
        <w:bottom w:val="none" w:sz="0" w:space="0" w:color="auto"/>
        <w:right w:val="none" w:sz="0" w:space="0" w:color="auto"/>
      </w:divBdr>
    </w:div>
    <w:div w:id="227964993">
      <w:bodyDiv w:val="1"/>
      <w:marLeft w:val="0"/>
      <w:marRight w:val="0"/>
      <w:marTop w:val="0"/>
      <w:marBottom w:val="0"/>
      <w:divBdr>
        <w:top w:val="none" w:sz="0" w:space="0" w:color="auto"/>
        <w:left w:val="none" w:sz="0" w:space="0" w:color="auto"/>
        <w:bottom w:val="none" w:sz="0" w:space="0" w:color="auto"/>
        <w:right w:val="none" w:sz="0" w:space="0" w:color="auto"/>
      </w:divBdr>
    </w:div>
    <w:div w:id="260187771">
      <w:bodyDiv w:val="1"/>
      <w:marLeft w:val="0"/>
      <w:marRight w:val="0"/>
      <w:marTop w:val="0"/>
      <w:marBottom w:val="0"/>
      <w:divBdr>
        <w:top w:val="none" w:sz="0" w:space="0" w:color="auto"/>
        <w:left w:val="none" w:sz="0" w:space="0" w:color="auto"/>
        <w:bottom w:val="none" w:sz="0" w:space="0" w:color="auto"/>
        <w:right w:val="none" w:sz="0" w:space="0" w:color="auto"/>
      </w:divBdr>
    </w:div>
    <w:div w:id="389112130">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373854">
      <w:bodyDiv w:val="1"/>
      <w:marLeft w:val="0"/>
      <w:marRight w:val="0"/>
      <w:marTop w:val="0"/>
      <w:marBottom w:val="0"/>
      <w:divBdr>
        <w:top w:val="none" w:sz="0" w:space="0" w:color="auto"/>
        <w:left w:val="none" w:sz="0" w:space="0" w:color="auto"/>
        <w:bottom w:val="none" w:sz="0" w:space="0" w:color="auto"/>
        <w:right w:val="none" w:sz="0" w:space="0" w:color="auto"/>
      </w:divBdr>
    </w:div>
    <w:div w:id="506285608">
      <w:bodyDiv w:val="1"/>
      <w:marLeft w:val="0"/>
      <w:marRight w:val="0"/>
      <w:marTop w:val="0"/>
      <w:marBottom w:val="0"/>
      <w:divBdr>
        <w:top w:val="none" w:sz="0" w:space="0" w:color="auto"/>
        <w:left w:val="none" w:sz="0" w:space="0" w:color="auto"/>
        <w:bottom w:val="none" w:sz="0" w:space="0" w:color="auto"/>
        <w:right w:val="none" w:sz="0" w:space="0" w:color="auto"/>
      </w:divBdr>
    </w:div>
    <w:div w:id="511645119">
      <w:bodyDiv w:val="1"/>
      <w:marLeft w:val="0"/>
      <w:marRight w:val="0"/>
      <w:marTop w:val="0"/>
      <w:marBottom w:val="0"/>
      <w:divBdr>
        <w:top w:val="none" w:sz="0" w:space="0" w:color="auto"/>
        <w:left w:val="none" w:sz="0" w:space="0" w:color="auto"/>
        <w:bottom w:val="none" w:sz="0" w:space="0" w:color="auto"/>
        <w:right w:val="none" w:sz="0" w:space="0" w:color="auto"/>
      </w:divBdr>
    </w:div>
    <w:div w:id="547257630">
      <w:bodyDiv w:val="1"/>
      <w:marLeft w:val="0"/>
      <w:marRight w:val="0"/>
      <w:marTop w:val="0"/>
      <w:marBottom w:val="0"/>
      <w:divBdr>
        <w:top w:val="none" w:sz="0" w:space="0" w:color="auto"/>
        <w:left w:val="none" w:sz="0" w:space="0" w:color="auto"/>
        <w:bottom w:val="none" w:sz="0" w:space="0" w:color="auto"/>
        <w:right w:val="none" w:sz="0" w:space="0" w:color="auto"/>
      </w:divBdr>
    </w:div>
    <w:div w:id="581986931">
      <w:bodyDiv w:val="1"/>
      <w:marLeft w:val="0"/>
      <w:marRight w:val="0"/>
      <w:marTop w:val="0"/>
      <w:marBottom w:val="0"/>
      <w:divBdr>
        <w:top w:val="none" w:sz="0" w:space="0" w:color="auto"/>
        <w:left w:val="none" w:sz="0" w:space="0" w:color="auto"/>
        <w:bottom w:val="none" w:sz="0" w:space="0" w:color="auto"/>
        <w:right w:val="none" w:sz="0" w:space="0" w:color="auto"/>
      </w:divBdr>
    </w:div>
    <w:div w:id="621351757">
      <w:bodyDiv w:val="1"/>
      <w:marLeft w:val="0"/>
      <w:marRight w:val="0"/>
      <w:marTop w:val="0"/>
      <w:marBottom w:val="0"/>
      <w:divBdr>
        <w:top w:val="none" w:sz="0" w:space="0" w:color="auto"/>
        <w:left w:val="none" w:sz="0" w:space="0" w:color="auto"/>
        <w:bottom w:val="none" w:sz="0" w:space="0" w:color="auto"/>
        <w:right w:val="none" w:sz="0" w:space="0" w:color="auto"/>
      </w:divBdr>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637538054">
      <w:bodyDiv w:val="1"/>
      <w:marLeft w:val="0"/>
      <w:marRight w:val="0"/>
      <w:marTop w:val="0"/>
      <w:marBottom w:val="0"/>
      <w:divBdr>
        <w:top w:val="none" w:sz="0" w:space="0" w:color="auto"/>
        <w:left w:val="none" w:sz="0" w:space="0" w:color="auto"/>
        <w:bottom w:val="none" w:sz="0" w:space="0" w:color="auto"/>
        <w:right w:val="none" w:sz="0" w:space="0" w:color="auto"/>
      </w:divBdr>
    </w:div>
    <w:div w:id="822967297">
      <w:bodyDiv w:val="1"/>
      <w:marLeft w:val="0"/>
      <w:marRight w:val="0"/>
      <w:marTop w:val="0"/>
      <w:marBottom w:val="0"/>
      <w:divBdr>
        <w:top w:val="none" w:sz="0" w:space="0" w:color="auto"/>
        <w:left w:val="none" w:sz="0" w:space="0" w:color="auto"/>
        <w:bottom w:val="none" w:sz="0" w:space="0" w:color="auto"/>
        <w:right w:val="none" w:sz="0" w:space="0" w:color="auto"/>
      </w:divBdr>
    </w:div>
    <w:div w:id="948007306">
      <w:bodyDiv w:val="1"/>
      <w:marLeft w:val="0"/>
      <w:marRight w:val="0"/>
      <w:marTop w:val="0"/>
      <w:marBottom w:val="0"/>
      <w:divBdr>
        <w:top w:val="none" w:sz="0" w:space="0" w:color="auto"/>
        <w:left w:val="none" w:sz="0" w:space="0" w:color="auto"/>
        <w:bottom w:val="none" w:sz="0" w:space="0" w:color="auto"/>
        <w:right w:val="none" w:sz="0" w:space="0" w:color="auto"/>
      </w:divBdr>
    </w:div>
    <w:div w:id="964502291">
      <w:bodyDiv w:val="1"/>
      <w:marLeft w:val="0"/>
      <w:marRight w:val="0"/>
      <w:marTop w:val="0"/>
      <w:marBottom w:val="0"/>
      <w:divBdr>
        <w:top w:val="none" w:sz="0" w:space="0" w:color="auto"/>
        <w:left w:val="none" w:sz="0" w:space="0" w:color="auto"/>
        <w:bottom w:val="none" w:sz="0" w:space="0" w:color="auto"/>
        <w:right w:val="none" w:sz="0" w:space="0" w:color="auto"/>
      </w:divBdr>
    </w:div>
    <w:div w:id="965425370">
      <w:bodyDiv w:val="1"/>
      <w:marLeft w:val="0"/>
      <w:marRight w:val="0"/>
      <w:marTop w:val="0"/>
      <w:marBottom w:val="0"/>
      <w:divBdr>
        <w:top w:val="none" w:sz="0" w:space="0" w:color="auto"/>
        <w:left w:val="none" w:sz="0" w:space="0" w:color="auto"/>
        <w:bottom w:val="none" w:sz="0" w:space="0" w:color="auto"/>
        <w:right w:val="none" w:sz="0" w:space="0" w:color="auto"/>
      </w:divBdr>
    </w:div>
    <w:div w:id="1097167337">
      <w:bodyDiv w:val="1"/>
      <w:marLeft w:val="0"/>
      <w:marRight w:val="0"/>
      <w:marTop w:val="0"/>
      <w:marBottom w:val="0"/>
      <w:divBdr>
        <w:top w:val="none" w:sz="0" w:space="0" w:color="auto"/>
        <w:left w:val="none" w:sz="0" w:space="0" w:color="auto"/>
        <w:bottom w:val="none" w:sz="0" w:space="0" w:color="auto"/>
        <w:right w:val="none" w:sz="0" w:space="0" w:color="auto"/>
      </w:divBdr>
    </w:div>
    <w:div w:id="1114442963">
      <w:bodyDiv w:val="1"/>
      <w:marLeft w:val="0"/>
      <w:marRight w:val="0"/>
      <w:marTop w:val="0"/>
      <w:marBottom w:val="0"/>
      <w:divBdr>
        <w:top w:val="none" w:sz="0" w:space="0" w:color="auto"/>
        <w:left w:val="none" w:sz="0" w:space="0" w:color="auto"/>
        <w:bottom w:val="none" w:sz="0" w:space="0" w:color="auto"/>
        <w:right w:val="none" w:sz="0" w:space="0" w:color="auto"/>
      </w:divBdr>
    </w:div>
    <w:div w:id="1144932656">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160657414">
      <w:bodyDiv w:val="1"/>
      <w:marLeft w:val="0"/>
      <w:marRight w:val="0"/>
      <w:marTop w:val="0"/>
      <w:marBottom w:val="0"/>
      <w:divBdr>
        <w:top w:val="none" w:sz="0" w:space="0" w:color="auto"/>
        <w:left w:val="none" w:sz="0" w:space="0" w:color="auto"/>
        <w:bottom w:val="none" w:sz="0" w:space="0" w:color="auto"/>
        <w:right w:val="none" w:sz="0" w:space="0" w:color="auto"/>
      </w:divBdr>
    </w:div>
    <w:div w:id="1251154930">
      <w:bodyDiv w:val="1"/>
      <w:marLeft w:val="0"/>
      <w:marRight w:val="0"/>
      <w:marTop w:val="0"/>
      <w:marBottom w:val="0"/>
      <w:divBdr>
        <w:top w:val="none" w:sz="0" w:space="0" w:color="auto"/>
        <w:left w:val="none" w:sz="0" w:space="0" w:color="auto"/>
        <w:bottom w:val="none" w:sz="0" w:space="0" w:color="auto"/>
        <w:right w:val="none" w:sz="0" w:space="0" w:color="auto"/>
      </w:divBdr>
    </w:div>
    <w:div w:id="1435978639">
      <w:bodyDiv w:val="1"/>
      <w:marLeft w:val="0"/>
      <w:marRight w:val="0"/>
      <w:marTop w:val="0"/>
      <w:marBottom w:val="0"/>
      <w:divBdr>
        <w:top w:val="none" w:sz="0" w:space="0" w:color="auto"/>
        <w:left w:val="none" w:sz="0" w:space="0" w:color="auto"/>
        <w:bottom w:val="none" w:sz="0" w:space="0" w:color="auto"/>
        <w:right w:val="none" w:sz="0" w:space="0" w:color="auto"/>
      </w:divBdr>
    </w:div>
    <w:div w:id="1586454246">
      <w:bodyDiv w:val="1"/>
      <w:marLeft w:val="0"/>
      <w:marRight w:val="0"/>
      <w:marTop w:val="0"/>
      <w:marBottom w:val="0"/>
      <w:divBdr>
        <w:top w:val="none" w:sz="0" w:space="0" w:color="auto"/>
        <w:left w:val="none" w:sz="0" w:space="0" w:color="auto"/>
        <w:bottom w:val="none" w:sz="0" w:space="0" w:color="auto"/>
        <w:right w:val="none" w:sz="0" w:space="0" w:color="auto"/>
      </w:divBdr>
    </w:div>
    <w:div w:id="1602370680">
      <w:bodyDiv w:val="1"/>
      <w:marLeft w:val="0"/>
      <w:marRight w:val="0"/>
      <w:marTop w:val="0"/>
      <w:marBottom w:val="0"/>
      <w:divBdr>
        <w:top w:val="none" w:sz="0" w:space="0" w:color="auto"/>
        <w:left w:val="none" w:sz="0" w:space="0" w:color="auto"/>
        <w:bottom w:val="none" w:sz="0" w:space="0" w:color="auto"/>
        <w:right w:val="none" w:sz="0" w:space="0" w:color="auto"/>
      </w:divBdr>
    </w:div>
    <w:div w:id="1606693920">
      <w:bodyDiv w:val="1"/>
      <w:marLeft w:val="0"/>
      <w:marRight w:val="0"/>
      <w:marTop w:val="0"/>
      <w:marBottom w:val="0"/>
      <w:divBdr>
        <w:top w:val="none" w:sz="0" w:space="0" w:color="auto"/>
        <w:left w:val="none" w:sz="0" w:space="0" w:color="auto"/>
        <w:bottom w:val="none" w:sz="0" w:space="0" w:color="auto"/>
        <w:right w:val="none" w:sz="0" w:space="0" w:color="auto"/>
      </w:divBdr>
    </w:div>
    <w:div w:id="1612007556">
      <w:bodyDiv w:val="1"/>
      <w:marLeft w:val="0"/>
      <w:marRight w:val="0"/>
      <w:marTop w:val="0"/>
      <w:marBottom w:val="0"/>
      <w:divBdr>
        <w:top w:val="none" w:sz="0" w:space="0" w:color="auto"/>
        <w:left w:val="none" w:sz="0" w:space="0" w:color="auto"/>
        <w:bottom w:val="none" w:sz="0" w:space="0" w:color="auto"/>
        <w:right w:val="none" w:sz="0" w:space="0" w:color="auto"/>
      </w:divBdr>
    </w:div>
    <w:div w:id="1727948980">
      <w:bodyDiv w:val="1"/>
      <w:marLeft w:val="0"/>
      <w:marRight w:val="0"/>
      <w:marTop w:val="0"/>
      <w:marBottom w:val="0"/>
      <w:divBdr>
        <w:top w:val="none" w:sz="0" w:space="0" w:color="auto"/>
        <w:left w:val="none" w:sz="0" w:space="0" w:color="auto"/>
        <w:bottom w:val="none" w:sz="0" w:space="0" w:color="auto"/>
        <w:right w:val="none" w:sz="0" w:space="0" w:color="auto"/>
      </w:divBdr>
    </w:div>
    <w:div w:id="1816991519">
      <w:bodyDiv w:val="1"/>
      <w:marLeft w:val="0"/>
      <w:marRight w:val="0"/>
      <w:marTop w:val="0"/>
      <w:marBottom w:val="0"/>
      <w:divBdr>
        <w:top w:val="none" w:sz="0" w:space="0" w:color="auto"/>
        <w:left w:val="none" w:sz="0" w:space="0" w:color="auto"/>
        <w:bottom w:val="none" w:sz="0" w:space="0" w:color="auto"/>
        <w:right w:val="none" w:sz="0" w:space="0" w:color="auto"/>
      </w:divBdr>
    </w:div>
    <w:div w:id="1835102884">
      <w:bodyDiv w:val="1"/>
      <w:marLeft w:val="0"/>
      <w:marRight w:val="0"/>
      <w:marTop w:val="0"/>
      <w:marBottom w:val="0"/>
      <w:divBdr>
        <w:top w:val="none" w:sz="0" w:space="0" w:color="auto"/>
        <w:left w:val="none" w:sz="0" w:space="0" w:color="auto"/>
        <w:bottom w:val="none" w:sz="0" w:space="0" w:color="auto"/>
        <w:right w:val="none" w:sz="0" w:space="0" w:color="auto"/>
      </w:divBdr>
    </w:div>
    <w:div w:id="1948536040">
      <w:bodyDiv w:val="1"/>
      <w:marLeft w:val="0"/>
      <w:marRight w:val="0"/>
      <w:marTop w:val="0"/>
      <w:marBottom w:val="0"/>
      <w:divBdr>
        <w:top w:val="none" w:sz="0" w:space="0" w:color="auto"/>
        <w:left w:val="none" w:sz="0" w:space="0" w:color="auto"/>
        <w:bottom w:val="none" w:sz="0" w:space="0" w:color="auto"/>
        <w:right w:val="none" w:sz="0" w:space="0" w:color="auto"/>
      </w:divBdr>
    </w:div>
    <w:div w:id="2087025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package" Target="embeddings/Microsoft_Word_Document.docx"/><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package" Target="embeddings/Microsoft_Word_Document2.docx"/><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package" Target="embeddings/Microsoft_Word_Document1.docx"/><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{392BEAB3-BC01-475A-BA2C-703CA2FAB3FC}</b:Guid>
    <b:Author>
      <b:Author>
        <b:NameList>
          <b:Person>
            <b:Last>Gibbs</b:Last>
            <b:First>Graham</b:First>
          </b:Person>
        </b:NameList>
      </b:Author>
    </b:Author>
    <b:Title>Learning by doing</b:Title>
    <b:Year>1988</b:Year>
    <b:YearAccessed>2026</b:YearAccessed>
    <b:MonthAccessed>September</b:MonthAccessed>
    <b:DayAccessed>28</b:DayAccessed>
    <b:URL>https://www.scribd.com/document/396189261/Learning-by-Doing-Graham-Gibbs</b:URL>
    <b:City>Oxford</b:City>
    <b:Publisher>Oxford University</b:Publisher>
    <b:Edition>1st</b:Edition>
    <b:RefOrder>18</b:RefOrder>
  </b:Source>
  <b:Source>
    <b:Tag>Vyg78</b:Tag>
    <b:SourceType>Book</b:SourceType>
    <b:Guid>{57344BBD-2D00-4D01-86A0-A18E516E531F}</b:Guid>
    <b:Title>Mind in Society: The Development of Higher Psychological Processes</b:Title>
    <b:Year>1978</b:Year>
    <b:Pages>84-91</b:Pages>
    <b:Volume>1</b:Volume>
    <b:Author>
      <b:Author>
        <b:NameList>
          <b:Person>
            <b:Last>Vygotsy</b:Last>
            <b:First>Semionovich,</b:First>
            <b:Middle>Lev</b:Middle>
          </b:Person>
        </b:NameList>
      </b:Author>
      <b:Editor>
        <b:NameList>
          <b:Person>
            <b:Last>Michael Cole</b:Last>
            <b:First>Vera</b:First>
            <b:Middle>John-Steiner, Sylvia Scribner, Ellen Souberman</b:Middle>
          </b:Person>
        </b:NameList>
      </b:Editor>
    </b:Author>
    <b:Publisher>Harvard University Press</b:Publisher>
    <b:YearAccessed>2026</b:YearAccessed>
    <b:MonthAccessed>October</b:MonthAccessed>
    <b:DayAccessed>02</b:DayAccessed>
    <b:URL>https://auemtrakulchang.wordpress.com/wp-content/uploads/2015/02/vygotsky1978.pdf</b:URL>
    <b:RefOrder>3</b:RefOrder>
  </b:Source>
  <b:Source>
    <b:Tag>Edu14</b:Tag>
    <b:SourceType>Report</b:SourceType>
    <b:Guid>{DEA8A121-2263-44F1-B061-E5BE9E656568}</b:Guid>
    <b:Title>Initial Guidance for users of the Professional Standards</b:Title>
    <b:Year>2014</b:Year>
    <b:Publisher>ETF</b:Publisher>
    <b:City>London</b:City>
    <b:Author>
      <b:Author>
        <b:Corporate>Education and Training Foundation</b:Corporate>
      </b:Author>
    </b:Author>
    <b:YearAccessed>2026</b:YearAccessed>
    <b:MonthAccessed>October</b:MonthAccessed>
    <b:DayAccessed>02</b:DayAccessed>
    <b:URL>https://www.ncfe.org.uk/media/3qgjj0ge/etf-prof-standards-guidance.pdf?need</b:URL>
    <b:RefOrder>19</b:RefOrder>
  </b:Source>
  <b:Source>
    <b:Tag>Hai08</b:Tag>
    <b:SourceType>JournalArticle</b:SourceType>
    <b:Guid>{DC015036-579B-48C1-A340-54100D7BDEE8}</b:Guid>
    <b:Author>
      <b:Author>
        <b:NameList>
          <b:Person>
            <b:Last>Hailikari</b:Last>
            <b:First>Telle</b:First>
          </b:Person>
          <b:Person>
            <b:Last>Katajavuori</b:Last>
            <b:First>Nina</b:First>
          </b:Person>
          <b:Person>
            <b:Last>Lindblom-Ylanne</b:Last>
            <b:First>Sari</b:First>
          </b:Person>
        </b:NameList>
      </b:Author>
    </b:Author>
    <b:Title>The Relevance of Prior Knowledge in Learning and Instructional Design</b:Title>
    <b:Year>2008</b:Year>
    <b:JournalName>American Journal of Pharmaceutical Education</b:JournalName>
    <b:Pages>Online</b:Pages>
    <b:Volume>72</b:Volume>
    <b:Issue>5</b:Issue>
    <b:YearAccessed>2026</b:YearAccessed>
    <b:MonthAccessed>October</b:MonthAccessed>
    <b:DayAccessed>12</b:DayAccessed>
    <b:URL>https://pmc.ncbi.nlm.nih.gov/articles/PMC2630138/</b:URL>
    <b:RefOrder>6</b:RefOrder>
  </b:Source>
  <b:Source>
    <b:Tag>Kno20</b:Tag>
    <b:SourceType>Report</b:SourceType>
    <b:Guid>{BD5E38CE-4D36-4CE6-8CD4-E1027E8F0BDD}</b:Guid>
    <b:Title>Becoming Prospective Medicine Students. A Case Study of Access to Medicine Students’ Descriptions of Their Experiences of a Further Education Course in the UK as Determined Through Narrative Enquiry and Poststructuralist Discourse Analysis</b:Title>
    <b:Year>2020</b:Year>
    <b:City>Cambridge</b:City>
    <b:Publisher>Apollo - Universty of Cambridge</b:Publisher>
    <b:JournalName>Apollo</b:JournalName>
    <b:Author>
      <b:Author>
        <b:NameList>
          <b:Person>
            <b:Last>Knowles</b:Last>
            <b:First>James</b:First>
            <b:Middle>Edward</b:Middle>
          </b:Person>
        </b:NameList>
      </b:Author>
    </b:Author>
    <b:YearAccessed>2026</b:YearAccessed>
    <b:MonthAccessed>October</b:MonthAccessed>
    <b:DayAccessed>08</b:DayAccessed>
    <b:URL>https://www.repository.cam.ac.uk/items/cb77aecd-b816-4377-a1ae-8351e422c66a</b:URL>
    <b:RefOrder>4</b:RefOrder>
  </b:Source>
  <b:Source>
    <b:Tag>Dri06</b:Tag>
    <b:SourceType>Book</b:SourceType>
    <b:Guid>{4508240A-A36C-48FD-B130-0B7990ACCB64}</b:Guid>
    <b:Author>
      <b:Author>
        <b:NameList>
          <b:Person>
            <b:Last>Driscoll</b:Last>
            <b:First>John</b:First>
          </b:Person>
        </b:NameList>
      </b:Author>
    </b:Author>
    <b:Title>Practicing Clinical Supervision: A Reflective Approach  for Healthcare Professionals</b:Title>
    <b:Year>2006</b:Year>
    <b:City>Edinburgh</b:City>
    <b:Publisher>Elsevier Ltd</b:Publisher>
    <b:Edition>Online</b:Edition>
    <b:YearAccessed>2026</b:YearAccessed>
    <b:MonthAccessed>October</b:MonthAccessed>
    <b:DayAccessed>08</b:DayAccessed>
    <b:URL>https://books.google.co.uk/books?hl=en&amp;lr=&amp;id=-hCdP-WqkmYC&amp;oi=fnd&amp;pg=PR9&amp;dq=Driscoll,+J.+(ed.)+(2007)+Practicing+Clinical+Supervision:+A+Reflective+Approach++for+Healthcare+Professionals.&amp;ots=OJktKlpJzu&amp;sig=u7nnjMdjX0LSdoAW7zuaEMwCfPk&amp;redir_esc=y#v=onepag</b:URL>
    <b:RefOrder>2</b:RefOrder>
  </b:Source>
  <b:Source>
    <b:Tag>Hat12</b:Tag>
    <b:SourceType>Book</b:SourceType>
    <b:Guid>{7AA7F645-2F11-46F7-B9FF-C5F433B3B620}</b:Guid>
    <b:Author>
      <b:Author>
        <b:NameList>
          <b:Person>
            <b:Last>Hattie</b:Last>
            <b:First>John</b:First>
          </b:Person>
        </b:NameList>
      </b:Author>
    </b:Author>
    <b:Title>Visible Learning for Teachers:  Maximizing Impact on Learning</b:Title>
    <b:Year>2012</b:Year>
    <b:Pages>7</b:Pages>
    <b:YearAccessed>2026</b:YearAccessed>
    <b:MonthAccessed>October</b:MonthAccessed>
    <b:DayAccessed>14</b:DayAccessed>
    <b:City>Oxford</b:City>
    <b:Publisher>Routledge</b:Publisher>
    <b:Edition>1</b:Edition>
    <b:URL>https://cmapspublic.ihmc.us/rid=1QBSTV8BZ-PF4KC0-2MNN/visible%20learning%20book%20summary.pdf</b:URL>
    <b:RefOrder>5</b:RefOrder>
  </b:Source>
  <b:Source>
    <b:Tag>Dew07</b:Tag>
    <b:SourceType>Book</b:SourceType>
    <b:Guid>{3CE86DBA-16B2-40CE-85F9-5F5917618F8C}</b:Guid>
    <b:Author>
      <b:Author>
        <b:NameList>
          <b:Person>
            <b:Last>Dewey</b:Last>
            <b:First>John</b:First>
          </b:Person>
        </b:NameList>
      </b:Author>
    </b:Author>
    <b:Title>Experience and Education</b:Title>
    <b:Year>2007</b:Year>
    <b:Publisher>Simon and Schuster</b:Publisher>
    <b:YearAccessed>2026</b:YearAccessed>
    <b:MonthAccessed>October</b:MonthAccessed>
    <b:DayAccessed>14</b:DayAccessed>
    <b:URL>https://books.google.co.uk/books?hl=en&amp;lr=&amp;id=JhjPK4FKpCcC&amp;oi=fnd&amp;pg=PA17&amp;dq=dewey+education&amp;ots=DcBDZrDEC8&amp;sig=PLxwMP2LtNHTeIvjAWgBtcgXm2c&amp;redir_esc=y#v=onepage&amp;q&amp;f=false</b:URL>
    <b:RefOrder>1</b:RefOrder>
  </b:Source>
  <b:Source>
    <b:Tag>Zwo18</b:Tag>
    <b:SourceType>Book</b:SourceType>
    <b:Guid>{3C09BD3D-E5B9-4F5E-81E5-C587BC08BFA7}</b:Guid>
    <b:Author>
      <b:Author>
        <b:NameList>
          <b:Person>
            <b:Last>Zwodiak-Myers</b:Last>
            <b:First>P{aula</b:First>
            <b:Middle>Nadine</b:Middle>
          </b:Person>
        </b:NameList>
      </b:Author>
    </b:Author>
    <b:Title>The teacher's reflective practice handbook: Becoming an extended professional through capturing evidence-informed practice</b:Title>
    <b:Year>2018</b:Year>
    <b:Publisher>Routledge</b:Publisher>
    <b:Edition>1</b:Edition>
    <b:YearAccessed>2026</b:YearAccessed>
    <b:MonthAccessed>October</b:MonthAccessed>
    <b:DayAccessed>14</b:DayAccessed>
    <b:URL>https://scholar.google.com/citations?view_op=view_citation&amp;hl=en&amp;user=pXNZB-kAAAAJ&amp;citation_for_view=pXNZB-kAAAAJ:u-x6o8ySG0sC</b:URL>
    <b:RefOrder>17</b:RefOrder>
  </b:Source>
  <b:Source>
    <b:Tag>Blo07</b:Tag>
    <b:SourceType>Book</b:SourceType>
    <b:Guid>{BF52A133-3AD6-4811-B787-51F0F6B4598D}</b:Guid>
    <b:Author>
      <b:Author>
        <b:NameList>
          <b:Person>
            <b:Last>Bloom</b:Last>
            <b:First>Jeffrey</b:First>
          </b:Person>
        </b:NameList>
      </b:Author>
    </b:Author>
    <b:Title>A Theoretical Model of Learning for Complexity: Depth, Extent, Abstraction, and Transfer of Learning</b:Title>
    <b:Year>2007</b:Year>
    <b:City>Chicago</b:City>
    <b:Publisher>Department of Teaching and Learning</b:Publisher>
    <b:YearAccessed>2026</b:YearAccessed>
    <b:MonthAccessed>October</b:MonthAccessed>
    <b:DayAccessed>14</b:DayAccessed>
    <b:URL>https://jan.ucc.nau.edu/jwb2/docs/CmplxTchgLrngModelAERA07.pdf</b:URL>
    <b:RefOrder>7</b:RefOrder>
  </b:Source>
  <b:Source>
    <b:Tag>SuF23</b:Tag>
    <b:SourceType>JournalArticle</b:SourceType>
    <b:Guid>{A0CC94B1-3278-4AEA-B800-161DFBF4B442}</b:Guid>
    <b:Author>
      <b:Author>
        <b:NameList>
          <b:Person>
            <b:Last>Su</b:Last>
            <b:First>Feng</b:First>
          </b:Person>
          <b:Person>
            <b:Last>Wood</b:Last>
            <b:First>Margaret</b:First>
          </b:Person>
        </b:NameList>
      </b:Author>
    </b:Author>
    <b:Title>Relational pedagogy in higher education: what might it look like in practice and how do we develop it?</b:Title>
    <b:Year>2023</b:Year>
    <b:JournalName>International Journal for Academic Development</b:JournalName>
    <b:Pages>230-233</b:Pages>
    <b:Volume>28</b:Volume>
    <b:Issue>2</b:Issue>
    <b:Month>January</b:Month>
    <b:Day>09</b:Day>
    <b:YearAccessed>2026</b:YearAccessed>
    <b:MonthAccessed>October</b:MonthAccessed>
    <b:DayAccessed>12</b:DayAccessed>
    <b:URL>https://www.tandfonline.com/doi/abs/10.1080/1360144X.2023.2164859?casa_token=4eakHzflHuIAAAAA:UkwVsKkZNbIChJ--rWqvaPvN7x4aJ0-KrU7NJ2A1b4aeDW8VJpHyqedACH17X8vNlsXixDS1yd2qig&amp;casa_token=lsHypJKI2MUAAAAA:4uar_hbgoDUKNtNJYrhBszcvCYwjwf8QI5wrPF39M9s8_s3sRae7na</b:URL>
    <b:RefOrder>8</b:RefOrder>
  </b:Source>
  <b:Source>
    <b:Tag>Zha24</b:Tag>
    <b:SourceType>JournalArticle</b:SourceType>
    <b:Guid>{A93EAD51-2C63-489F-B2F1-8C80B59799F9}</b:Guid>
    <b:Author>
      <b:Author>
        <b:NameList>
          <b:Person>
            <b:Last>Zhao</b:Last>
            <b:First>Yanli</b:First>
          </b:Person>
        </b:NameList>
      </b:Author>
    </b:Author>
    <b:Title>The impact of EFL teachers’ emotioncy level on their motivation and academic engagement</b:Title>
    <b:JournalName>Science Direct</b:JournalName>
    <b:Year>2024</b:Year>
    <b:Pages>Online</b:Pages>
    <b:Volume>84</b:Volume>
    <b:Issue>1</b:Issue>
    <b:YearAccessed>2026</b:YearAccessed>
    <b:MonthAccessed>October</b:MonthAccessed>
    <b:DayAccessed>14</b:DayAccessed>
    <b:URL>https://www.sciencedirect.com/science/article/pii/S0023969024000328?casa_token=3rV52K_fgCwAAAAA:PjL_M_nqryJUKsJK55OoOT3DTewotZ3jpju4CWDFLDD84RoBZB_Et8vHUCNr5ocmlmP8LUUByRbU</b:URL>
    <b:RefOrder>10</b:RefOrder>
  </b:Source>
  <b:Source>
    <b:Tag>Pet141</b:Tag>
    <b:SourceType>JournalArticle</b:SourceType>
    <b:Guid>{9708780F-1100-4F09-A24F-B14978BA3A86}</b:Guid>
    <b:Author>
      <b:Author>
        <b:NameList>
          <b:Person>
            <b:Last>Petty</b:Last>
            <b:First>Richard</b:First>
            <b:Middle>E.</b:Middle>
          </b:Person>
          <b:Person>
            <b:Last>Brinol</b:Last>
            <b:First>Pablo</b:First>
          </b:Person>
        </b:NameList>
      </b:Author>
    </b:Author>
    <b:Title>Emotion and persuasion: Cognitive and meta-cognitive processes impact attitudes</b:Title>
    <b:JournalName>Taylor &amp; Francis</b:JournalName>
    <b:Year>2014</b:Year>
    <b:Pages>1-26</b:Pages>
    <b:Volume>29</b:Volume>
    <b:Issue>1</b:Issue>
    <b:YearAccessed>2026</b:YearAccessed>
    <b:MonthAccessed>October</b:MonthAccessed>
    <b:DayAccessed>14</b:DayAccessed>
    <b:URL>https://www.tandfonline.com/doi/abs/10.1080/02699931.2014.967183?casa_token=BMXuBr-0w54AAAAA:NHPheG9ta-MOdHNVJJux_UHy4lpQbDBEe5VU_YB6qM2aJq96W3jNK5IW0F1gSEfYM0dZ5yTWLhUL-w</b:URL>
    <b:RefOrder>11</b:RefOrder>
  </b:Source>
  <b:Source>
    <b:Tag>Dan01</b:Tag>
    <b:SourceType>JournalArticle</b:SourceType>
    <b:Guid>{443D1C49-8D21-46D2-9E44-1975DCC2DC1A}</b:Guid>
    <b:Title>Emotional intelligence: Issues in paradigm building. The emotionally intelligent workplace</b:Title>
    <b:Year>2001</b:Year>
    <b:Pages>1-13</b:Pages>
    <b:Volume>13</b:Volume>
    <b:Issue>26</b:Issue>
    <b:Author>
      <b:Author>
        <b:NameList>
          <b:Person>
            <b:Last>Goldman</b:Last>
            <b:First>Daniel</b:First>
          </b:Person>
        </b:NameList>
      </b:Author>
    </b:Author>
    <b:YearAccessed>2026</b:YearAccessed>
    <b:MonthAccessed>October</b:MonthAccessed>
    <b:DayAccessed>14</b:DayAccessed>
    <b:URL>chrome-extension://hbgjioklmpbdmemlmbkfckopochbgjpl/https://www.communicationcache.com/uploads/1/0/8/8/10887248/emotional_intelligence_-_issues_in_paradigm_building.pdf</b:URL>
    <b:RefOrder>12</b:RefOrder>
  </b:Source>
  <b:Source>
    <b:Tag>Imm15</b:Tag>
    <b:SourceType>Book</b:SourceType>
    <b:Guid>{3284BD39-7420-4264-87AE-DE0DC1A6D825}</b:Guid>
    <b:Author>
      <b:Author>
        <b:NameList>
          <b:Person>
            <b:Last>Immordino-Yang</b:Last>
            <b:First>Mary</b:First>
            <b:Middle>Helen</b:Middle>
          </b:Person>
        </b:NameList>
      </b:Author>
    </b:Author>
    <b:Title>Emotions, learning, and the brain: Exploring the educational implications of affective neuroscience</b:Title>
    <b:Year>2015</b:Year>
    <b:Publisher>WW Norton and Company</b:Publisher>
    <b:YearAccessed>2026</b:YearAccessed>
    <b:MonthAccessed>October</b:MonthAccessed>
    <b:DayAccessed>14</b:DayAccessed>
    <b:URL>https://books.google.co.uk/books?hl=en&amp;lr=&amp;id=_M5PCgAAQBAJ&amp;oi=fnd&amp;pg=PA1976&amp;dq=emotion+and+mindin+education&amp;ots=MbWOBOVEp1&amp;sig=jX-qvBZRQpJL8bRH9gR2sqoXUYo&amp;redir_esc=y#v=onepage&amp;q&amp;f=false</b:URL>
    <b:RefOrder>9</b:RefOrder>
  </b:Source>
  <b:Source>
    <b:Tag>But00</b:Tag>
    <b:SourceType>JournalArticle</b:SourceType>
    <b:Guid>{2E819E13-BEEF-4BCB-ADF9-BE59C3748296}</b:Guid>
    <b:Author>
      <b:Author>
        <b:NameList>
          <b:Person>
            <b:Last>Butler</b:Last>
            <b:First>Ruth</b:First>
          </b:Person>
        </b:NameList>
      </b:Author>
    </b:Author>
    <b:Title>Intrinsic and Extrinsic Motivation: The Search for Optimal Motivation and Performance</b:Title>
    <b:Year>2000</b:Year>
    <b:Publisher>Academic Press</b:Publisher>
    <b:Volume>1</b:Volume>
    <b:Pages>161-194</b:Pages>
    <b:YearAccessed>2026</b:YearAccessed>
    <b:MonthAccessed>October </b:MonthAccessed>
    <b:DayAccessed>15</b:DayAccessed>
    <b:URL>https://www.sciencedirect.com/science/chapter/edited-volume/abs/pii/B9780126190700500295</b:URL>
    <b:JournalName>Science Direct</b:JournalName>
    <b:Issue>1</b:Issue>
    <b:RefOrder>13</b:RefOrder>
  </b:Source>
  <b:Source>
    <b:Tag>Cru10</b:Tag>
    <b:SourceType>JournalArticle</b:SourceType>
    <b:Guid>{C1ED44A5-DF24-46FD-965C-60FD0365BB14}</b:Guid>
    <b:Author>
      <b:Author>
        <b:NameList>
          <b:Person>
            <b:Last>Cruickshank</b:Last>
            <b:First>Donald</b:First>
            <b:Middle>R.</b:Middle>
          </b:Person>
        </b:NameList>
      </b:Author>
    </b:Author>
    <b:Title>The Clearing House: A Journal of Educational Strategies, Issues and Ideas: Be Good! Start by Being Clear</b:Title>
    <b:JournalName>Journal of Educational Strategies</b:JournalName>
    <b:Year>2010</b:Year>
    <b:Pages>311-314</b:Pages>
    <b:Volume>65</b:Volume>
    <b:Issue>5</b:Issue>
    <b:Publisher>Taylor &amp; Francis</b:Publisher>
    <b:YearAccessed>2026</b:YearAccessed>
    <b:MonthAccessed>October</b:MonthAccessed>
    <b:DayAccessed>15</b:DayAccessed>
    <b:URL>https://www.tandfonline.com/doi/pdf/10.1080/00098655.1992.10114232</b:URL>
    <b:RefOrder>14</b:RefOrder>
  </b:Source>
  <b:Source>
    <b:Tag>Big96</b:Tag>
    <b:SourceType>JournalArticle</b:SourceType>
    <b:Guid>{6E6D63C6-2C62-483A-B3C9-6095681C0655}</b:Guid>
    <b:Author>
      <b:Author>
        <b:NameList>
          <b:Person>
            <b:Last>Biggs</b:Last>
            <b:First>John</b:First>
          </b:Person>
        </b:NameList>
      </b:Author>
    </b:Author>
    <b:Title>Enhancing teaching through constructive alignment</b:Title>
    <b:JournalName>Higher Education</b:JournalName>
    <b:Year>1996</b:Year>
    <b:Pages>347-364</b:Pages>
    <b:Volume>32</b:Volume>
    <b:Issue>1</b:Issue>
    <b:YearAccessed>2026</b:YearAccessed>
    <b:MonthAccessed>October</b:MonthAccessed>
    <b:DayAccessed>15</b:DayAccessed>
    <b:URL>https://link.springer.com/article/10.1007/bf00138871</b:URL>
    <b:RefOrder>15</b:RefOrder>
  </b:Source>
  <b:Source>
    <b:Tag>Pos11</b:Tag>
    <b:SourceType>JournalArticle</b:SourceType>
    <b:Guid>{2D08A0AD-BDEE-47A5-9CD7-8BF7D9BC0C07}</b:Guid>
    <b:Author>
      <b:Author>
        <b:NameList>
          <b:Person>
            <b:Last>Postareff</b:Last>
            <b:First>Liisa</b:First>
          </b:Person>
          <b:Person>
            <b:Last>Lindblom-Ylanne</b:Last>
            <b:First>Sari</b:First>
          </b:Person>
        </b:NameList>
      </b:Author>
    </b:Author>
    <b:Title>Emotions and confidence within teaching in higher education</b:Title>
    <b:JournalName>Studies in Higher Education</b:JournalName>
    <b:Year>2011</b:Year>
    <b:Pages>799-813</b:Pages>
    <b:Volume>36</b:Volume>
    <b:Issue>7</b:Issue>
    <b:YearAccessed>2026</b:YearAccessed>
    <b:MonthAccessed>October</b:MonthAccessed>
    <b:DayAccessed>15</b:DayAccessed>
    <b:URL>https://www.tandfonline.com/doi/abs/10.1080/03075079.2010.483279?casa_token=1yH3HiLclTUAAAAA:I9UQcnMB0xxWNcO77w5Rj5HrOv3dYKVJBpv9uqDarDPV3cnjMDji7DCNYOzkUiQeenjFX5TTCb-c3w</b:URL>
    <b:RefOrder>16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A4BA74BE-3648-46CE-89DA-68C3E8B48FE3}">
  <ds:schemaRefs>
    <ds:schemaRef ds:uri="http://schemas.openxmlformats.org/officeDocument/2006/bibliography"/>
  </ds:schemaRefs>
</ds:datastoreItem>
</file>

<file path=customXml/itemProps2.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4.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4506</TotalTime>
  <Pages>16</Pages>
  <Words>2916</Words>
  <Characters>16622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Laszlo Miko (1903056)</dc:creator>
  <cp:keywords/>
  <dc:description/>
  <cp:lastModifiedBy>Laszlo Miko (1903056)</cp:lastModifiedBy>
  <cp:revision>22</cp:revision>
  <dcterms:created xsi:type="dcterms:W3CDTF">2026-10-05T13:40:00Z</dcterms:created>
  <dcterms:modified xsi:type="dcterms:W3CDTF">2026-10-15T11:51:00Z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91bfd43d89b51204597301943f3e1f2589caf54b34f687d1a400f7321d4f4b75</vt:lpwstr>
  </property>
</Properties>
</file>