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40"/>
        <w:ind w:right="0" w:left="720" w:firstLine="0"/>
        <w:jc w:val="left"/>
        <w:rPr>
          <w:rFonts w:ascii="Arial Black" w:hAnsi="Arial Black" w:cs="Arial Black" w:eastAsia="Arial Black"/>
          <w:b/>
          <w:color w:val="auto"/>
          <w:spacing w:val="0"/>
          <w:position w:val="0"/>
          <w:sz w:val="22"/>
          <w:shd w:fill="auto" w:val="clear"/>
        </w:rPr>
      </w:pPr>
      <w:r>
        <w:rPr>
          <w:rFonts w:ascii="Arial Black" w:hAnsi="Arial Black" w:cs="Arial Black" w:eastAsia="Arial Black"/>
          <w:b/>
          <w:color w:val="auto"/>
          <w:spacing w:val="0"/>
          <w:position w:val="0"/>
          <w:sz w:val="22"/>
          <w:shd w:fill="auto" w:val="clear"/>
        </w:rPr>
        <w:t xml:space="preserve">Name:Catalin Tudorie</w:t>
      </w:r>
    </w:p>
    <w:p>
      <w:pPr>
        <w:spacing w:before="0" w:after="200" w:line="240"/>
        <w:ind w:right="0" w:left="720" w:firstLine="0"/>
        <w:jc w:val="left"/>
        <w:rPr>
          <w:rFonts w:ascii="Arial Black" w:hAnsi="Arial Black" w:cs="Arial Black" w:eastAsia="Arial Black"/>
          <w:b/>
          <w:color w:val="auto"/>
          <w:spacing w:val="0"/>
          <w:position w:val="0"/>
          <w:sz w:val="22"/>
          <w:shd w:fill="auto" w:val="clear"/>
        </w:rPr>
      </w:pPr>
      <w:r>
        <w:rPr>
          <w:rFonts w:ascii="Arial Black" w:hAnsi="Arial Black" w:cs="Arial Black" w:eastAsia="Arial Black"/>
          <w:b/>
          <w:color w:val="auto"/>
          <w:spacing w:val="0"/>
          <w:position w:val="0"/>
          <w:sz w:val="22"/>
          <w:shd w:fill="auto" w:val="clear"/>
        </w:rPr>
        <w:t xml:space="preserve">Student number:2421851</w:t>
      </w:r>
    </w:p>
    <w:p>
      <w:pPr>
        <w:spacing w:before="0" w:after="0" w:line="360"/>
        <w:ind w:right="0" w:left="0" w:firstLine="0"/>
        <w:jc w:val="both"/>
        <w:rPr>
          <w:rFonts w:ascii="Arial" w:hAnsi="Arial" w:cs="Arial" w:eastAsia="Arial"/>
          <w:color w:val="333333"/>
          <w:spacing w:val="0"/>
          <w:position w:val="0"/>
          <w:sz w:val="24"/>
          <w:shd w:fill="FFFFFF" w:val="clear"/>
        </w:rPr>
      </w:pPr>
      <w:r>
        <w:rPr>
          <w:rFonts w:ascii="Arial Black" w:hAnsi="Arial Black" w:cs="Arial Black" w:eastAsia="Arial Black"/>
          <w:b/>
          <w:color w:val="auto"/>
          <w:spacing w:val="0"/>
          <w:position w:val="0"/>
          <w:sz w:val="22"/>
          <w:shd w:fill="auto" w:val="clear"/>
        </w:rPr>
        <w:t xml:space="preserve">          </w:t>
      </w:r>
    </w:p>
    <w:p>
      <w:pPr>
        <w:spacing w:before="0" w:after="0" w:line="360"/>
        <w:ind w:right="0" w:left="0" w:firstLine="0"/>
        <w:jc w:val="center"/>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caps w:val="true"/>
          <w:color w:val="FFFFFF"/>
          <w:spacing w:val="15"/>
          <w:position w:val="0"/>
          <w:sz w:val="24"/>
          <w:shd w:fill="5B9BD5" w:val="clear"/>
        </w:rPr>
      </w:pPr>
      <w:r>
        <w:rPr>
          <w:rFonts w:ascii="Arial" w:hAnsi="Arial" w:cs="Arial" w:eastAsia="Arial"/>
          <w:b/>
          <w:caps w:val="true"/>
          <w:color w:val="000000"/>
          <w:spacing w:val="15"/>
          <w:position w:val="0"/>
          <w:sz w:val="24"/>
          <w:shd w:fill="5B9BD5" w:val="clear"/>
        </w:rPr>
        <w:t xml:space="preserve">ACADEMIC SKILLS IN A DIGITAL ERA</w:t>
      </w:r>
      <w:r>
        <w:rPr>
          <w:rFonts w:ascii="Arial" w:hAnsi="Arial" w:cs="Arial" w:eastAsia="Arial"/>
          <w:caps w:val="true"/>
          <w:color w:val="FFFFFF"/>
          <w:spacing w:val="15"/>
          <w:position w:val="0"/>
          <w:sz w:val="24"/>
          <w:shd w:fill="5B9BD5" w:val="clear"/>
        </w:rPr>
        <w:t xml:space="preserve"> </w:t>
      </w:r>
    </w:p>
    <w:p>
      <w:pPr>
        <w:spacing w:before="100" w:after="0" w:line="480"/>
        <w:ind w:right="0" w:left="0" w:firstLine="0"/>
        <w:jc w:val="center"/>
        <w:rPr>
          <w:rFonts w:ascii="Arial" w:hAnsi="Arial" w:cs="Arial" w:eastAsia="Arial"/>
          <w:caps w:val="true"/>
          <w:color w:val="FFFFFF"/>
          <w:spacing w:val="15"/>
          <w:position w:val="0"/>
          <w:sz w:val="24"/>
          <w:shd w:fill="5B9BD5" w:val="clear"/>
        </w:rPr>
      </w:pPr>
      <w:r>
        <w:rPr>
          <w:rFonts w:ascii="Arial" w:hAnsi="Arial" w:cs="Arial" w:eastAsia="Arial"/>
          <w:caps w:val="true"/>
          <w:color w:val="FFFFFF"/>
          <w:spacing w:val="15"/>
          <w:position w:val="0"/>
          <w:sz w:val="24"/>
          <w:shd w:fill="5B9BD5" w:val="clear"/>
        </w:rPr>
        <w:t xml:space="preserve">Contents</w:t>
      </w:r>
    </w:p>
    <w:p>
      <w:pPr>
        <w:suppressLineNumbers w:val="true"/>
        <w:tabs>
          <w:tab w:val="right" w:pos="9360" w:leader="dot"/>
        </w:tabs>
        <w:spacing w:before="100" w:after="20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80"/>
          <w:spacing w:val="0"/>
          <w:position w:val="0"/>
          <w:sz w:val="24"/>
          <w:u w:val="single"/>
          <w:shd w:fill="auto" w:val="clear"/>
        </w:rPr>
        <w:t xml:space="preserve">INTRODUCTION</w:t>
      </w:r>
      <w:r>
        <w:rPr>
          <w:rFonts w:ascii="Arial" w:hAnsi="Arial" w:cs="Arial" w:eastAsia="Arial"/>
          <w:color w:val="auto"/>
          <w:spacing w:val="0"/>
          <w:position w:val="0"/>
          <w:sz w:val="24"/>
          <w:shd w:fill="auto" w:val="clear"/>
        </w:rPr>
        <w:tab/>
        <w:t xml:space="preserve">2</w:t>
      </w:r>
    </w:p>
    <w:p>
      <w:pPr>
        <w:suppressLineNumbers w:val="true"/>
        <w:tabs>
          <w:tab w:val="right" w:pos="9360" w:leader="dot"/>
        </w:tabs>
        <w:spacing w:before="100" w:after="20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80"/>
          <w:spacing w:val="0"/>
          <w:position w:val="0"/>
          <w:sz w:val="24"/>
          <w:u w:val="single"/>
          <w:shd w:fill="auto" w:val="clear"/>
        </w:rPr>
        <w:t xml:space="preserve">DESCRIPTION</w:t>
      </w:r>
      <w:r>
        <w:rPr>
          <w:rFonts w:ascii="Arial" w:hAnsi="Arial" w:cs="Arial" w:eastAsia="Arial"/>
          <w:color w:val="auto"/>
          <w:spacing w:val="0"/>
          <w:position w:val="0"/>
          <w:sz w:val="24"/>
          <w:shd w:fill="auto" w:val="clear"/>
        </w:rPr>
        <w:tab/>
        <w:t xml:space="preserve">4</w:t>
      </w:r>
    </w:p>
    <w:p>
      <w:pPr>
        <w:suppressLineNumbers w:val="true"/>
        <w:tabs>
          <w:tab w:val="right" w:pos="9360" w:leader="dot"/>
        </w:tabs>
        <w:spacing w:before="100" w:after="20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80"/>
          <w:spacing w:val="0"/>
          <w:position w:val="0"/>
          <w:sz w:val="24"/>
          <w:u w:val="single"/>
          <w:shd w:fill="auto" w:val="clear"/>
        </w:rPr>
        <w:t xml:space="preserve">FEELINGS</w:t>
      </w:r>
      <w:r>
        <w:rPr>
          <w:rFonts w:ascii="Arial" w:hAnsi="Arial" w:cs="Arial" w:eastAsia="Arial"/>
          <w:color w:val="auto"/>
          <w:spacing w:val="0"/>
          <w:position w:val="0"/>
          <w:sz w:val="24"/>
          <w:shd w:fill="auto" w:val="clear"/>
        </w:rPr>
        <w:tab/>
        <w:t xml:space="preserve">5</w:t>
      </w:r>
    </w:p>
    <w:p>
      <w:pPr>
        <w:suppressLineNumbers w:val="true"/>
        <w:tabs>
          <w:tab w:val="right" w:pos="9360" w:leader="dot"/>
        </w:tabs>
        <w:spacing w:before="100" w:after="20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80"/>
          <w:spacing w:val="0"/>
          <w:position w:val="0"/>
          <w:sz w:val="24"/>
          <w:u w:val="single"/>
          <w:shd w:fill="auto" w:val="clear"/>
        </w:rPr>
        <w:t xml:space="preserve">EVALUATION</w:t>
      </w:r>
      <w:r>
        <w:rPr>
          <w:rFonts w:ascii="Arial" w:hAnsi="Arial" w:cs="Arial" w:eastAsia="Arial"/>
          <w:color w:val="auto"/>
          <w:spacing w:val="0"/>
          <w:position w:val="0"/>
          <w:sz w:val="24"/>
          <w:shd w:fill="auto" w:val="clear"/>
        </w:rPr>
        <w:tab/>
        <w:t xml:space="preserve">5</w:t>
      </w:r>
    </w:p>
    <w:p>
      <w:pPr>
        <w:suppressLineNumbers w:val="true"/>
        <w:tabs>
          <w:tab w:val="right" w:pos="9360" w:leader="dot"/>
        </w:tabs>
        <w:spacing w:before="100" w:after="20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80"/>
          <w:spacing w:val="0"/>
          <w:position w:val="0"/>
          <w:sz w:val="24"/>
          <w:u w:val="single"/>
          <w:shd w:fill="auto" w:val="clear"/>
        </w:rPr>
        <w:t xml:space="preserve">ANALYSIS</w:t>
      </w:r>
      <w:r>
        <w:rPr>
          <w:rFonts w:ascii="Arial" w:hAnsi="Arial" w:cs="Arial" w:eastAsia="Arial"/>
          <w:color w:val="auto"/>
          <w:spacing w:val="0"/>
          <w:position w:val="0"/>
          <w:sz w:val="24"/>
          <w:shd w:fill="auto" w:val="clear"/>
        </w:rPr>
        <w:tab/>
        <w:t xml:space="preserve">6</w:t>
      </w:r>
    </w:p>
    <w:p>
      <w:pPr>
        <w:suppressLineNumbers w:val="true"/>
        <w:tabs>
          <w:tab w:val="right" w:pos="9360" w:leader="dot"/>
        </w:tabs>
        <w:spacing w:before="100" w:after="20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80"/>
          <w:spacing w:val="0"/>
          <w:position w:val="0"/>
          <w:sz w:val="24"/>
          <w:u w:val="single"/>
          <w:shd w:fill="auto" w:val="clear"/>
        </w:rPr>
        <w:t xml:space="preserve">CONCLUSION</w:t>
      </w:r>
      <w:r>
        <w:rPr>
          <w:rFonts w:ascii="Arial" w:hAnsi="Arial" w:cs="Arial" w:eastAsia="Arial"/>
          <w:color w:val="auto"/>
          <w:spacing w:val="0"/>
          <w:position w:val="0"/>
          <w:sz w:val="24"/>
          <w:shd w:fill="auto" w:val="clear"/>
        </w:rPr>
        <w:tab/>
        <w:t xml:space="preserve">7</w:t>
      </w:r>
    </w:p>
    <w:p>
      <w:pPr>
        <w:suppressLineNumbers w:val="true"/>
        <w:tabs>
          <w:tab w:val="right" w:pos="9360" w:leader="dot"/>
        </w:tabs>
        <w:spacing w:before="100" w:after="20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80"/>
          <w:spacing w:val="0"/>
          <w:position w:val="0"/>
          <w:sz w:val="24"/>
          <w:u w:val="single"/>
          <w:shd w:fill="auto" w:val="clear"/>
        </w:rPr>
        <w:t xml:space="preserve">ACTION PLAN</w:t>
      </w:r>
      <w:r>
        <w:rPr>
          <w:rFonts w:ascii="Arial" w:hAnsi="Arial" w:cs="Arial" w:eastAsia="Arial"/>
          <w:color w:val="auto"/>
          <w:spacing w:val="0"/>
          <w:position w:val="0"/>
          <w:sz w:val="24"/>
          <w:shd w:fill="auto" w:val="clear"/>
        </w:rPr>
        <w:tab/>
        <w:t xml:space="preserve">8</w:t>
      </w:r>
    </w:p>
    <w:p>
      <w:pPr>
        <w:suppressLineNumbers w:val="true"/>
        <w:tabs>
          <w:tab w:val="right" w:pos="9360" w:leader="dot"/>
        </w:tabs>
        <w:spacing w:before="100" w:after="20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000080"/>
          <w:spacing w:val="0"/>
          <w:position w:val="0"/>
          <w:sz w:val="24"/>
          <w:u w:val="single"/>
          <w:shd w:fill="auto" w:val="clear"/>
        </w:rPr>
        <w:t xml:space="preserve">REFERENCES</w:t>
      </w:r>
      <w:r>
        <w:rPr>
          <w:rFonts w:ascii="Arial" w:hAnsi="Arial" w:cs="Arial" w:eastAsia="Arial"/>
          <w:color w:val="auto"/>
          <w:spacing w:val="0"/>
          <w:position w:val="0"/>
          <w:sz w:val="24"/>
          <w:shd w:fill="auto" w:val="clear"/>
        </w:rPr>
        <w:tab/>
        <w:t xml:space="preserve">9</w:t>
      </w:r>
    </w:p>
    <w:p>
      <w:pPr>
        <w:spacing w:before="100" w:after="200" w:line="480"/>
        <w:ind w:right="0" w:left="0" w:firstLine="0"/>
        <w:jc w:val="left"/>
        <w:rPr>
          <w:rFonts w:ascii="Arial" w:hAnsi="Arial" w:cs="Arial" w:eastAsia="Arial"/>
          <w:b/>
          <w:color w:val="auto"/>
          <w:spacing w:val="0"/>
          <w:position w:val="0"/>
          <w:sz w:val="24"/>
          <w:shd w:fill="auto" w:val="clear"/>
        </w:rPr>
      </w:pPr>
    </w:p>
    <w:p>
      <w:pPr>
        <w:spacing w:before="100" w:after="200" w:line="360"/>
        <w:ind w:right="0" w:left="0" w:firstLine="0"/>
        <w:jc w:val="left"/>
        <w:rPr>
          <w:rFonts w:ascii="Arial" w:hAnsi="Arial" w:cs="Arial" w:eastAsia="Arial"/>
          <w:b/>
          <w:color w:val="auto"/>
          <w:spacing w:val="0"/>
          <w:position w:val="0"/>
          <w:sz w:val="24"/>
          <w:shd w:fill="auto" w:val="clear"/>
        </w:rPr>
      </w:pPr>
    </w:p>
    <w:p>
      <w:pPr>
        <w:spacing w:before="100" w:after="200" w:line="360"/>
        <w:ind w:right="0" w:left="0" w:firstLine="0"/>
        <w:jc w:val="left"/>
        <w:rPr>
          <w:rFonts w:ascii="Arial" w:hAnsi="Arial" w:cs="Arial" w:eastAsia="Arial"/>
          <w:b/>
          <w:color w:val="auto"/>
          <w:spacing w:val="0"/>
          <w:position w:val="0"/>
          <w:sz w:val="24"/>
          <w:shd w:fill="auto" w:val="clear"/>
        </w:rPr>
      </w:pPr>
    </w:p>
    <w:p>
      <w:pPr>
        <w:spacing w:before="100" w:after="200" w:line="360"/>
        <w:ind w:right="0" w:left="0" w:firstLine="0"/>
        <w:jc w:val="left"/>
        <w:rPr>
          <w:rFonts w:ascii="Arial" w:hAnsi="Arial" w:cs="Arial" w:eastAsia="Arial"/>
          <w:b/>
          <w:color w:val="auto"/>
          <w:spacing w:val="0"/>
          <w:position w:val="0"/>
          <w:sz w:val="24"/>
          <w:shd w:fill="auto" w:val="clear"/>
        </w:rPr>
      </w:pPr>
    </w:p>
    <w:p>
      <w:pPr>
        <w:spacing w:before="100" w:after="200" w:line="360"/>
        <w:ind w:right="0" w:left="0" w:firstLine="0"/>
        <w:jc w:val="left"/>
        <w:rPr>
          <w:rFonts w:ascii="Arial" w:hAnsi="Arial" w:cs="Arial" w:eastAsia="Arial"/>
          <w:b/>
          <w:color w:val="auto"/>
          <w:spacing w:val="0"/>
          <w:position w:val="0"/>
          <w:sz w:val="24"/>
          <w:shd w:fill="auto" w:val="clear"/>
        </w:rPr>
      </w:pPr>
    </w:p>
    <w:p>
      <w:pPr>
        <w:spacing w:before="100" w:after="200" w:line="360"/>
        <w:ind w:right="0" w:left="0" w:firstLine="0"/>
        <w:jc w:val="left"/>
        <w:rPr>
          <w:rFonts w:ascii="Arial" w:hAnsi="Arial" w:cs="Arial" w:eastAsia="Arial"/>
          <w:b/>
          <w:color w:val="auto"/>
          <w:spacing w:val="0"/>
          <w:position w:val="0"/>
          <w:sz w:val="24"/>
          <w:shd w:fill="auto" w:val="clear"/>
        </w:rPr>
      </w:pPr>
    </w:p>
    <w:p>
      <w:pPr>
        <w:spacing w:before="100" w:after="200" w:line="360"/>
        <w:ind w:right="0" w:left="0" w:firstLine="0"/>
        <w:jc w:val="left"/>
        <w:rPr>
          <w:rFonts w:ascii="Arial" w:hAnsi="Arial" w:cs="Arial" w:eastAsia="Arial"/>
          <w:b/>
          <w:color w:val="auto"/>
          <w:spacing w:val="0"/>
          <w:position w:val="0"/>
          <w:sz w:val="24"/>
          <w:shd w:fill="auto" w:val="clear"/>
        </w:rPr>
      </w:pPr>
    </w:p>
    <w:p>
      <w:pPr>
        <w:spacing w:before="100" w:after="200" w:line="360"/>
        <w:ind w:right="0" w:left="0" w:firstLine="0"/>
        <w:jc w:val="left"/>
        <w:rPr>
          <w:rFonts w:ascii="Arial" w:hAnsi="Arial" w:cs="Arial" w:eastAsia="Arial"/>
          <w:b/>
          <w:color w:val="auto"/>
          <w:spacing w:val="0"/>
          <w:position w:val="0"/>
          <w:sz w:val="24"/>
          <w:shd w:fill="auto" w:val="clear"/>
        </w:rPr>
      </w:pPr>
    </w:p>
    <w:p>
      <w:pPr>
        <w:spacing w:before="100" w:after="200" w:line="360"/>
        <w:ind w:right="0" w:left="0" w:firstLine="0"/>
        <w:jc w:val="left"/>
        <w:rPr>
          <w:rFonts w:ascii="Arial" w:hAnsi="Arial" w:cs="Arial" w:eastAsia="Arial"/>
          <w:b/>
          <w:color w:val="auto"/>
          <w:spacing w:val="0"/>
          <w:position w:val="0"/>
          <w:sz w:val="24"/>
          <w:shd w:fill="auto" w:val="clear"/>
        </w:rPr>
      </w:pPr>
    </w:p>
    <w:p>
      <w:pPr>
        <w:spacing w:before="100" w:after="200" w:line="360"/>
        <w:ind w:right="0" w:left="0" w:firstLine="0"/>
        <w:jc w:val="left"/>
        <w:rPr>
          <w:rFonts w:ascii="Arial" w:hAnsi="Arial" w:cs="Arial" w:eastAsia="Arial"/>
          <w:b/>
          <w:color w:val="auto"/>
          <w:spacing w:val="0"/>
          <w:position w:val="0"/>
          <w:sz w:val="24"/>
          <w:shd w:fill="auto" w:val="clear"/>
        </w:rPr>
      </w:pPr>
    </w:p>
    <w:p>
      <w:pPr>
        <w:spacing w:before="100" w:after="200" w:line="360"/>
        <w:ind w:right="0" w:left="0" w:firstLine="0"/>
        <w:jc w:val="left"/>
        <w:rPr>
          <w:rFonts w:ascii="Arial" w:hAnsi="Arial" w:cs="Arial" w:eastAsia="Arial"/>
          <w:color w:val="auto"/>
          <w:spacing w:val="0"/>
          <w:position w:val="0"/>
          <w:sz w:val="24"/>
          <w:shd w:fill="auto" w:val="clear"/>
        </w:rPr>
      </w:pPr>
    </w:p>
    <w:p>
      <w:pPr>
        <w:spacing w:before="100" w:after="0" w:line="360"/>
        <w:ind w:right="0" w:left="0" w:firstLine="0"/>
        <w:jc w:val="left"/>
        <w:rPr>
          <w:rFonts w:ascii="Arial" w:hAnsi="Arial" w:cs="Arial" w:eastAsia="Arial"/>
          <w:caps w:val="true"/>
          <w:color w:val="FFFFFF"/>
          <w:spacing w:val="15"/>
          <w:position w:val="0"/>
          <w:sz w:val="24"/>
          <w:shd w:fill="5B9BD5" w:val="clear"/>
        </w:rPr>
      </w:pPr>
      <w:r>
        <w:rPr>
          <w:rFonts w:ascii="Arial" w:hAnsi="Arial" w:cs="Arial" w:eastAsia="Arial"/>
          <w:caps w:val="true"/>
          <w:color w:val="FFFFFF"/>
          <w:spacing w:val="15"/>
          <w:position w:val="0"/>
          <w:sz w:val="24"/>
          <w:shd w:fill="5B9BD5" w:val="clear"/>
        </w:rPr>
        <w:t xml:space="preserve">INTRODUCTION</w:t>
      </w:r>
    </w:p>
    <w:p>
      <w:pPr>
        <w:spacing w:before="10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In this reflective essay, I focus on the time management, writing, digital and critical thinking skills I gained during my first term as a student. Being able to use these skills helps in achieving success at school and as a learner throughout life, particularly when you have responsibilities in other areas. Considering my past experiences allows me to identify my achievements, setbacks and ways to get better. The reflection in the essay is guided by Gibbs’ Reflective Cycle (Bassot, 2020). It covers six parts—description, feelings, evaluation, analysis, conclusion and action plan—helping me examine my learning journey step by step. Thinking back on one’s studies is an effective way to gain knowledge, realise one’s progress and establish goals for the weeks ahead. I would like to see how these skills work together and identify ways to continue improving them for successful study and work life.</w:t>
      </w:r>
    </w:p>
    <w:p>
      <w:pPr>
        <w:spacing w:before="100" w:after="200" w:line="360"/>
        <w:ind w:right="0" w:left="0" w:firstLine="0"/>
        <w:jc w:val="left"/>
        <w:rPr>
          <w:rFonts w:ascii="Arial" w:hAnsi="Arial" w:cs="Arial" w:eastAsia="Arial"/>
          <w:color w:val="auto"/>
          <w:spacing w:val="0"/>
          <w:position w:val="0"/>
          <w:sz w:val="24"/>
          <w:shd w:fill="auto" w:val="clear"/>
        </w:rPr>
      </w:pPr>
    </w:p>
    <w:p>
      <w:pPr>
        <w:keepNext w:val="true"/>
        <w:spacing w:before="100" w:after="200" w:line="360"/>
        <w:ind w:right="0" w:left="0" w:firstLine="0"/>
        <w:jc w:val="center"/>
        <w:rPr>
          <w:rFonts w:ascii="Arial" w:hAnsi="Arial" w:cs="Arial" w:eastAsia="Arial"/>
          <w:color w:val="auto"/>
          <w:spacing w:val="0"/>
          <w:position w:val="0"/>
          <w:sz w:val="24"/>
          <w:shd w:fill="auto" w:val="clear"/>
        </w:rPr>
      </w:pPr>
      <w:r>
        <w:object w:dxaOrig="4296" w:dyaOrig="4435">
          <v:rect xmlns:o="urn:schemas-microsoft-com:office:office" xmlns:v="urn:schemas-microsoft-com:vml" id="rectole0000000000" style="width:214.800000pt;height:221.7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100" w:after="200" w:line="360"/>
        <w:ind w:right="0" w:left="0" w:firstLine="0"/>
        <w:jc w:val="center"/>
        <w:rPr>
          <w:rFonts w:ascii="Arial" w:hAnsi="Arial" w:cs="Arial" w:eastAsia="Arial"/>
          <w:b/>
          <w:color w:val="2E74B5"/>
          <w:spacing w:val="0"/>
          <w:position w:val="0"/>
          <w:sz w:val="24"/>
          <w:shd w:fill="auto" w:val="clear"/>
        </w:rPr>
      </w:pPr>
      <w:r>
        <w:rPr>
          <w:rFonts w:ascii="Arial" w:hAnsi="Arial" w:cs="Arial" w:eastAsia="Arial"/>
          <w:b/>
          <w:color w:val="2E74B5"/>
          <w:spacing w:val="0"/>
          <w:position w:val="0"/>
          <w:sz w:val="24"/>
          <w:shd w:fill="auto" w:val="clear"/>
        </w:rPr>
        <w:t xml:space="preserve">Figure 1: Gibbs Reflective Model</w:t>
      </w:r>
    </w:p>
    <w:p>
      <w:pPr>
        <w:spacing w:before="100" w:after="200" w:line="360"/>
        <w:ind w:right="0" w:left="0" w:firstLine="0"/>
        <w:jc w:val="center"/>
        <w:rPr>
          <w:rFonts w:ascii="Arial" w:hAnsi="Arial" w:cs="Arial" w:eastAsia="Arial"/>
          <w:b/>
          <w:color w:val="2E74B5"/>
          <w:spacing w:val="0"/>
          <w:position w:val="0"/>
          <w:sz w:val="24"/>
          <w:shd w:fill="auto" w:val="clear"/>
        </w:rPr>
      </w:pPr>
      <w:r>
        <w:rPr>
          <w:rFonts w:ascii="Arial" w:hAnsi="Arial" w:cs="Arial" w:eastAsia="Arial"/>
          <w:b/>
          <w:color w:val="2E74B5"/>
          <w:spacing w:val="0"/>
          <w:position w:val="0"/>
          <w:sz w:val="24"/>
          <w:shd w:fill="auto" w:val="clear"/>
        </w:rPr>
        <w:t xml:space="preserve">Source: (Dutta, 2023)</w:t>
        <w:t xml:space="preserve"> </w:t>
      </w:r>
    </w:p>
    <w:p>
      <w:pPr>
        <w:spacing w:before="100" w:after="200" w:line="360"/>
        <w:ind w:right="0" w:left="0" w:firstLine="0"/>
        <w:jc w:val="center"/>
        <w:rPr>
          <w:rFonts w:ascii="Arial" w:hAnsi="Arial" w:cs="Arial" w:eastAsia="Arial"/>
          <w:b/>
          <w:color w:val="2E74B5"/>
          <w:spacing w:val="0"/>
          <w:position w:val="0"/>
          <w:sz w:val="24"/>
          <w:shd w:fill="auto" w:val="clear"/>
        </w:rPr>
      </w:pPr>
    </w:p>
    <w:p>
      <w:pPr>
        <w:spacing w:before="100" w:after="200" w:line="360"/>
        <w:ind w:right="0" w:left="0" w:firstLine="0"/>
        <w:jc w:val="left"/>
        <w:rPr>
          <w:rFonts w:ascii="Arial" w:hAnsi="Arial" w:cs="Arial" w:eastAsia="Arial"/>
          <w:b/>
          <w:color w:val="2E74B5"/>
          <w:spacing w:val="0"/>
          <w:position w:val="0"/>
          <w:sz w:val="24"/>
          <w:shd w:fill="auto" w:val="clear"/>
        </w:rPr>
      </w:pPr>
      <w:r>
        <w:rPr>
          <w:rFonts w:ascii="Arial" w:hAnsi="Arial" w:cs="Arial" w:eastAsia="Arial"/>
          <w:b/>
          <w:color w:val="2E74B5"/>
          <w:spacing w:val="0"/>
          <w:position w:val="0"/>
          <w:sz w:val="24"/>
          <w:shd w:fill="auto" w:val="clear"/>
        </w:rPr>
        <w:t xml:space="preserve">DESCRIPTION</w:t>
      </w:r>
    </w:p>
    <w:p>
      <w:pPr>
        <w:spacing w:before="10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When I started my first classes, I noticed a big difference between informal learning and structured learning at the university. I learned a range of useful academic and digital abilities by participating in lectures, seminars and doing my research. I had to find a way to study and deliver my shifts because my schedule was hectic. I first learned about the Eisenhower Matrix, and it allowed me to tell apart urgent tasks from significant ones. SMART goals helped me focus on what I should achieve in my studies. In addition, I had to adapt to formally writing papers, use Harvard referencing and arrange my paragraphs correctly. The use of Grammarly and Moodle to help with writing, turning in assignments and studying the instructor’s comments (Carsten, Wendler and Steinicke, 2020). This reflected on gradual improvement in critical thinking by reviewing facts, checking different sources and making informed judgments based on them (Plummer et al., 2022). They were introduced by discussing them in class and by doing writing assignments. With Turnitin and the online library, I was able to do my work more on my own. Generally speaking, my first term gave me the basic understanding of managing schoolwork and provided me with important success tools.</w:t>
      </w:r>
    </w:p>
    <w:p>
      <w:pPr>
        <w:keepNext w:val="true"/>
        <w:spacing w:before="100" w:after="200" w:line="360"/>
        <w:ind w:right="0" w:left="0" w:firstLine="0"/>
        <w:jc w:val="center"/>
        <w:rPr>
          <w:rFonts w:ascii="Arial" w:hAnsi="Arial" w:cs="Arial" w:eastAsia="Arial"/>
          <w:color w:val="auto"/>
          <w:spacing w:val="0"/>
          <w:position w:val="0"/>
          <w:sz w:val="24"/>
          <w:shd w:fill="auto" w:val="clear"/>
        </w:rPr>
      </w:pPr>
      <w:r>
        <w:object w:dxaOrig="5426" w:dyaOrig="3974">
          <v:rect xmlns:o="urn:schemas-microsoft-com:office:office" xmlns:v="urn:schemas-microsoft-com:vml" id="rectole0000000001" style="width:271.300000pt;height:198.7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100" w:after="200" w:line="360"/>
        <w:ind w:right="0" w:left="0" w:firstLine="0"/>
        <w:jc w:val="center"/>
        <w:rPr>
          <w:rFonts w:ascii="Arial" w:hAnsi="Arial" w:cs="Arial" w:eastAsia="Arial"/>
          <w:b/>
          <w:color w:val="2E74B5"/>
          <w:spacing w:val="0"/>
          <w:position w:val="0"/>
          <w:sz w:val="24"/>
          <w:shd w:fill="auto" w:val="clear"/>
        </w:rPr>
      </w:pPr>
      <w:r>
        <w:rPr>
          <w:rFonts w:ascii="Arial" w:hAnsi="Arial" w:cs="Arial" w:eastAsia="Arial"/>
          <w:b/>
          <w:color w:val="2E74B5"/>
          <w:spacing w:val="0"/>
          <w:position w:val="0"/>
          <w:sz w:val="24"/>
          <w:shd w:fill="auto" w:val="clear"/>
        </w:rPr>
        <w:t xml:space="preserve">Figure 2: Eisenhower Matrix</w:t>
      </w:r>
    </w:p>
    <w:p>
      <w:pPr>
        <w:spacing w:before="100" w:after="200" w:line="360"/>
        <w:ind w:right="0" w:left="0" w:firstLine="0"/>
        <w:jc w:val="center"/>
        <w:rPr>
          <w:rFonts w:ascii="Arial" w:hAnsi="Arial" w:cs="Arial" w:eastAsia="Arial"/>
          <w:b/>
          <w:color w:val="2E74B5"/>
          <w:spacing w:val="0"/>
          <w:position w:val="0"/>
          <w:sz w:val="24"/>
          <w:shd w:fill="auto" w:val="clear"/>
        </w:rPr>
      </w:pPr>
      <w:r>
        <w:rPr>
          <w:rFonts w:ascii="Arial" w:hAnsi="Arial" w:cs="Arial" w:eastAsia="Arial"/>
          <w:b/>
          <w:color w:val="2E74B5"/>
          <w:spacing w:val="0"/>
          <w:position w:val="0"/>
          <w:sz w:val="24"/>
          <w:shd w:fill="auto" w:val="clear"/>
        </w:rPr>
        <w:t xml:space="preserve">Source: (Expert Program Management, n.d.), </w:t>
      </w:r>
    </w:p>
    <w:p>
      <w:pPr>
        <w:spacing w:before="100" w:after="0" w:line="360"/>
        <w:ind w:right="0" w:left="0" w:firstLine="0"/>
        <w:jc w:val="left"/>
        <w:rPr>
          <w:rFonts w:ascii="Arial" w:hAnsi="Arial" w:cs="Arial" w:eastAsia="Arial"/>
          <w:caps w:val="true"/>
          <w:color w:val="FFFFFF"/>
          <w:spacing w:val="15"/>
          <w:position w:val="0"/>
          <w:sz w:val="24"/>
          <w:shd w:fill="5B9BD5" w:val="clear"/>
        </w:rPr>
      </w:pPr>
      <w:r>
        <w:rPr>
          <w:rFonts w:ascii="Arial" w:hAnsi="Arial" w:cs="Arial" w:eastAsia="Arial"/>
          <w:caps w:val="true"/>
          <w:color w:val="FFFFFF"/>
          <w:spacing w:val="15"/>
          <w:position w:val="0"/>
          <w:sz w:val="24"/>
          <w:shd w:fill="5B9BD5" w:val="clear"/>
        </w:rPr>
        <w:t xml:space="preserve">FEELINGS</w:t>
      </w:r>
    </w:p>
    <w:p>
      <w:pPr>
        <w:spacing w:before="10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The beginning of the term made me concerned and feel out of depth when it came to writing essays and using references. I had not learned the exact style of writing required for academic papers, and the idea of using the Harvard style occurred to me as needing explanation. Managing university and work was difficult for me since I rarely had time to focus fully on my studies. At first, I thought I would not be able to finish on time and felt worried about getting behind. After starting to use techniques like setting SMART goals and Eisenhower Matrix time planning, bringing more confidence and ease at understanding certain concepts (Kanova, Kryvobok and Boblovskyi, 2024). I became more confident as I completed my assignments and got recognition. I became eager when I found out that techniques from my delivery work, such as organising everything beforehand and having backup plans as needed, applied to my studies. Learning how to use Grammarly and Moodle helped in becoming more independent and confident in school (Gudkova et al., 2021). Getting good feedback for my initial work encouraged me and convinced me that I was heading in the right direction. I was able to keep up with my work because I no longer felt anxious and started to gain confidence in my skills.</w:t>
      </w:r>
    </w:p>
    <w:p>
      <w:pPr>
        <w:spacing w:before="100" w:after="200" w:line="360"/>
        <w:ind w:right="0" w:left="0" w:firstLine="0"/>
        <w:jc w:val="left"/>
        <w:rPr>
          <w:rFonts w:ascii="Arial" w:hAnsi="Arial" w:cs="Arial" w:eastAsia="Arial"/>
          <w:color w:val="auto"/>
          <w:spacing w:val="0"/>
          <w:position w:val="0"/>
          <w:sz w:val="24"/>
          <w:shd w:fill="auto" w:val="clear"/>
        </w:rPr>
      </w:pPr>
    </w:p>
    <w:p>
      <w:pPr>
        <w:spacing w:before="100" w:after="0" w:line="360"/>
        <w:ind w:right="0" w:left="0" w:firstLine="0"/>
        <w:jc w:val="left"/>
        <w:rPr>
          <w:rFonts w:ascii="Arial" w:hAnsi="Arial" w:cs="Arial" w:eastAsia="Arial"/>
          <w:caps w:val="true"/>
          <w:color w:val="FFFFFF"/>
          <w:spacing w:val="15"/>
          <w:position w:val="0"/>
          <w:sz w:val="24"/>
          <w:shd w:fill="5B9BD5" w:val="clear"/>
        </w:rPr>
      </w:pPr>
      <w:r>
        <w:rPr>
          <w:rFonts w:ascii="Arial" w:hAnsi="Arial" w:cs="Arial" w:eastAsia="Arial"/>
          <w:caps w:val="true"/>
          <w:color w:val="FFFFFF"/>
          <w:spacing w:val="15"/>
          <w:position w:val="0"/>
          <w:sz w:val="24"/>
          <w:shd w:fill="5B9BD5" w:val="clear"/>
        </w:rPr>
        <w:t xml:space="preserve">EVALUATION</w:t>
      </w:r>
    </w:p>
    <w:p>
      <w:pPr>
        <w:spacing w:before="10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In looking back at my first term, I realised that many parts of my education were both difficult and fulfilling. My method of time management was very successful. By using the Eisenhower Matrix, I sorted my assignments, so I knew what was urgent and what required long-term work. I felt less pressure and managed to make my deadlines. In addition, creating SMART objectives allowed certain clarity in understanding what was needed to improve, including increasing the vocabulary related to school subjects and referencing skills (Fathi and Rahimi, 2024).</w:t>
      </w:r>
    </w:p>
    <w:p>
      <w:pPr>
        <w:spacing w:before="10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Some aspects required improvement. At the beginning, I did not see how important it was to read for academic purposes. I put more effort into assigning papers than reviewing required materials and textbooks, so my analytical and critical-thinking skills were not fully developed. My struggle with referencing was that I left it so close to the deadline, causing me to miss several marks from errors. Eventually, understanding the importance of references and started using them while writing, with help from CiteThemRight and the university library website (Pears and Shields, 2019).</w:t>
      </w:r>
    </w:p>
    <w:p>
      <w:pPr>
        <w:spacing w:before="10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Interactive media helped in some ways, but was also presented with multiple difficulties (Tuma, 2021). In the beginning, I found Moodle and Turnitin very difficult to handle. After practising a while, I was able to use the available feedback, and assignment lists to make my work easier.</w:t>
      </w:r>
    </w:p>
    <w:p>
      <w:pPr>
        <w:spacing w:before="10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My first term involved many first-time obstacles, but I gradually got better and improved. Applying my strategies helped me move from feeling stressed to believing I could manage my learning, time and thoughts better. My success in these areas encourages me to continue working on them.</w:t>
      </w:r>
    </w:p>
    <w:p>
      <w:pPr>
        <w:spacing w:before="100" w:after="200" w:line="360"/>
        <w:ind w:right="0" w:left="0" w:firstLine="0"/>
        <w:jc w:val="left"/>
        <w:rPr>
          <w:rFonts w:ascii="Arial" w:hAnsi="Arial" w:cs="Arial" w:eastAsia="Arial"/>
          <w:color w:val="auto"/>
          <w:spacing w:val="0"/>
          <w:position w:val="0"/>
          <w:sz w:val="24"/>
          <w:shd w:fill="auto" w:val="clear"/>
        </w:rPr>
      </w:pPr>
    </w:p>
    <w:p>
      <w:pPr>
        <w:spacing w:before="100" w:after="0" w:line="360"/>
        <w:ind w:right="0" w:left="0" w:firstLine="0"/>
        <w:jc w:val="left"/>
        <w:rPr>
          <w:rFonts w:ascii="Arial" w:hAnsi="Arial" w:cs="Arial" w:eastAsia="Arial"/>
          <w:caps w:val="true"/>
          <w:color w:val="FFFFFF"/>
          <w:spacing w:val="15"/>
          <w:position w:val="0"/>
          <w:sz w:val="24"/>
          <w:shd w:fill="5B9BD5" w:val="clear"/>
        </w:rPr>
      </w:pPr>
      <w:r>
        <w:rPr>
          <w:rFonts w:ascii="Arial" w:hAnsi="Arial" w:cs="Arial" w:eastAsia="Arial"/>
          <w:caps w:val="true"/>
          <w:color w:val="FFFFFF"/>
          <w:spacing w:val="15"/>
          <w:position w:val="0"/>
          <w:sz w:val="24"/>
          <w:shd w:fill="5B9BD5" w:val="clear"/>
        </w:rPr>
        <w:t xml:space="preserve">ANALYSIS</w:t>
      </w:r>
    </w:p>
    <w:p>
      <w:pPr>
        <w:spacing w:before="10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I have come to see that my academic skills are closely linked and affect my overall performance in school. I understood that the secret to good time management is not only managing plans but also defining significant goals. Using SMART goals, I made it a habit to finish writing tasks during the part of my morning when my mind is the most active. Since I started using the Eisenhower Matrix, I have sorted my activities by their urgency and importance, making it easier for me to balance my tasks and job duties.</w:t>
      </w:r>
    </w:p>
    <w:p>
      <w:pPr>
        <w:spacing w:before="10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I have developed my style of academic writing over time. I discovered that to write formally and clearly, one must be attentive to how one structures their ideas and provides suitable evidence. By following Cottrell’s recommendation, writing paragraphs in the format of a subject sentence, relevant details and a personal point of view (Cottrell, 2019). First, most of what I did was describe, but after getting comments and using academic books, I switched to using critical analysis. As I came to understand more about completing assignments, my ability to impress improved.</w:t>
      </w:r>
    </w:p>
    <w:p>
      <w:pPr>
        <w:spacing w:before="10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Becoming good at critical thinking changed the way I learn. Based on the theories proposed by Glaser and the Foundation for Critical Thinking, the understanding helped in realising that critical thinking involves questioning what is accepted, determining facts and creating personal beliefs (Baki, 2025). I accomplished this in my research by looking at several references, noticing possible bias and using different opinions. It also made it easier for me to consider feedback carefully and use it effectively. In the term, we relied heavily on digital skills. With Grammarly, Turnitin and the library database, I was able to improve both the accuracy and speed of my research. To be honest, these platforms looked complicated to me at first, but I soon got used to them with regular practice. They are helpful for both academic assignments and for jobs, so I will be more valuable to employers in the future. In summary, using this term has taught me that self-awareness, when guided by effective structures and online tools, can improve my learning.</w:t>
      </w:r>
    </w:p>
    <w:p>
      <w:pPr>
        <w:spacing w:before="100" w:after="200" w:line="360"/>
        <w:ind w:right="0" w:left="0" w:firstLine="0"/>
        <w:jc w:val="left"/>
        <w:rPr>
          <w:rFonts w:ascii="Arial" w:hAnsi="Arial" w:cs="Arial" w:eastAsia="Arial"/>
          <w:color w:val="auto"/>
          <w:spacing w:val="0"/>
          <w:position w:val="0"/>
          <w:sz w:val="24"/>
          <w:shd w:fill="auto" w:val="clear"/>
        </w:rPr>
      </w:pPr>
    </w:p>
    <w:p>
      <w:pPr>
        <w:spacing w:before="100" w:after="0" w:line="360"/>
        <w:ind w:right="0" w:left="0" w:firstLine="0"/>
        <w:jc w:val="left"/>
        <w:rPr>
          <w:rFonts w:ascii="Arial" w:hAnsi="Arial" w:cs="Arial" w:eastAsia="Arial"/>
          <w:caps w:val="true"/>
          <w:color w:val="FFFFFF"/>
          <w:spacing w:val="15"/>
          <w:position w:val="0"/>
          <w:sz w:val="24"/>
          <w:shd w:fill="5B9BD5" w:val="clear"/>
        </w:rPr>
      </w:pPr>
      <w:r>
        <w:rPr>
          <w:rFonts w:ascii="Arial" w:hAnsi="Arial" w:cs="Arial" w:eastAsia="Arial"/>
          <w:caps w:val="true"/>
          <w:color w:val="FFFFFF"/>
          <w:spacing w:val="15"/>
          <w:position w:val="0"/>
          <w:sz w:val="24"/>
          <w:shd w:fill="5B9BD5" w:val="clear"/>
        </w:rPr>
        <w:t xml:space="preserve">CONCLUSION</w:t>
      </w:r>
    </w:p>
    <w:p>
      <w:pPr>
        <w:spacing w:before="10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 xml:space="preserve">Using the Gibbs Reflective Cycle has allowed me to realise how much I have improved in both my academic and technology skills. To be successful with time management, you should plan regularly and use tools such as the Eisenhower Matrix and SMART goals. I have found that well-structured, clear academic writing, combined with good referencing, creates a clearer picture of the topic and developing critical thinking skills allows me to review facts, examine beliefs and choose wisely accordingly. Because of Moodle, Turnitin and Grammarly, I am now more efficient and can handle my education more independently. I have learned that continuous self-reflection plays a major role in growing personally. With this information, I feel more confident and motivated to keep improving myself. In the future, I will make use of what I learned to strengthen my study habits and prepare for upcoming challenges and my future profession.</w:t>
      </w:r>
    </w:p>
    <w:p>
      <w:pPr>
        <w:spacing w:before="100" w:after="200" w:line="360"/>
        <w:ind w:right="0" w:left="0" w:firstLine="0"/>
        <w:jc w:val="left"/>
        <w:rPr>
          <w:rFonts w:ascii="Arial" w:hAnsi="Arial" w:cs="Arial" w:eastAsia="Arial"/>
          <w:color w:val="auto"/>
          <w:spacing w:val="0"/>
          <w:position w:val="0"/>
          <w:sz w:val="24"/>
          <w:shd w:fill="auto" w:val="clear"/>
        </w:rPr>
      </w:pPr>
    </w:p>
    <w:p>
      <w:pPr>
        <w:spacing w:before="100" w:after="0" w:line="360"/>
        <w:ind w:right="0" w:left="0" w:firstLine="0"/>
        <w:jc w:val="left"/>
        <w:rPr>
          <w:rFonts w:ascii="Arial" w:hAnsi="Arial" w:cs="Arial" w:eastAsia="Arial"/>
          <w:caps w:val="true"/>
          <w:color w:val="FFFFFF"/>
          <w:spacing w:val="15"/>
          <w:position w:val="0"/>
          <w:sz w:val="24"/>
          <w:shd w:fill="5B9BD5" w:val="clear"/>
        </w:rPr>
      </w:pPr>
      <w:r>
        <w:rPr>
          <w:rFonts w:ascii="Arial" w:hAnsi="Arial" w:cs="Arial" w:eastAsia="Arial"/>
          <w:caps w:val="true"/>
          <w:color w:val="FFFFFF"/>
          <w:spacing w:val="15"/>
          <w:position w:val="0"/>
          <w:sz w:val="24"/>
          <w:shd w:fill="5B9BD5" w:val="clear"/>
        </w:rPr>
        <w:t xml:space="preserve">ACTION PLAN</w:t>
      </w:r>
    </w:p>
    <w:tbl>
      <w:tblPr/>
      <w:tblGrid>
        <w:gridCol w:w="1541"/>
        <w:gridCol w:w="1649"/>
        <w:gridCol w:w="1566"/>
        <w:gridCol w:w="1351"/>
        <w:gridCol w:w="1662"/>
        <w:gridCol w:w="1423"/>
      </w:tblGrid>
      <w:tr>
        <w:trPr>
          <w:trHeight w:val="1" w:hRule="atLeast"/>
          <w:jc w:val="left"/>
        </w:trPr>
        <w:tc>
          <w:tcPr>
            <w:tcW w:w="1541" w:type="dxa"/>
            <w:tcBorders>
              <w:top w:val="single" w:color="666666" w:sz="4"/>
              <w:left w:val="single" w:color="666666" w:sz="4"/>
              <w:bottom w:val="single" w:color="666666" w:sz="4"/>
              <w:right w:val="single" w:color="666666" w:sz="4"/>
            </w:tcBorders>
            <w:shd w:color="auto" w:fill="ffffff"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b/>
                <w:i/>
                <w:color w:val="auto"/>
                <w:spacing w:val="0"/>
                <w:position w:val="0"/>
                <w:sz w:val="24"/>
                <w:shd w:fill="auto" w:val="clear"/>
              </w:rPr>
              <w:t xml:space="preserve">SMART Goal</w:t>
            </w:r>
          </w:p>
        </w:tc>
        <w:tc>
          <w:tcPr>
            <w:tcW w:w="1649" w:type="dxa"/>
            <w:tcBorders>
              <w:top w:val="single" w:color="666666" w:sz="4"/>
              <w:left w:val="single" w:color="666666" w:sz="4"/>
              <w:bottom w:val="single" w:color="666666" w:sz="4"/>
              <w:right w:val="single" w:color="666666" w:sz="4"/>
            </w:tcBorders>
            <w:shd w:color="auto" w:fill="ffffff"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b/>
                <w:color w:val="auto"/>
                <w:spacing w:val="0"/>
                <w:position w:val="0"/>
                <w:sz w:val="24"/>
                <w:shd w:fill="auto" w:val="clear"/>
              </w:rPr>
              <w:t xml:space="preserve">Specific Actions</w:t>
            </w:r>
          </w:p>
        </w:tc>
        <w:tc>
          <w:tcPr>
            <w:tcW w:w="1566" w:type="dxa"/>
            <w:tcBorders>
              <w:top w:val="single" w:color="666666" w:sz="4"/>
              <w:left w:val="single" w:color="666666" w:sz="4"/>
              <w:bottom w:val="single" w:color="666666" w:sz="4"/>
              <w:right w:val="single" w:color="666666" w:sz="4"/>
            </w:tcBorders>
            <w:shd w:color="auto" w:fill="ffffff"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b/>
                <w:color w:val="auto"/>
                <w:spacing w:val="0"/>
                <w:position w:val="0"/>
                <w:sz w:val="24"/>
                <w:shd w:fill="auto" w:val="clear"/>
              </w:rPr>
              <w:t xml:space="preserve">Measurable Outcome</w:t>
            </w:r>
          </w:p>
        </w:tc>
        <w:tc>
          <w:tcPr>
            <w:tcW w:w="1351" w:type="dxa"/>
            <w:tcBorders>
              <w:top w:val="single" w:color="666666" w:sz="4"/>
              <w:left w:val="single" w:color="666666" w:sz="4"/>
              <w:bottom w:val="single" w:color="666666" w:sz="4"/>
              <w:right w:val="single" w:color="666666" w:sz="4"/>
            </w:tcBorders>
            <w:shd w:color="auto" w:fill="ffffff"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b/>
                <w:color w:val="auto"/>
                <w:spacing w:val="0"/>
                <w:position w:val="0"/>
                <w:sz w:val="24"/>
                <w:shd w:fill="auto" w:val="clear"/>
              </w:rPr>
              <w:t xml:space="preserve">Achievable Steps</w:t>
            </w:r>
          </w:p>
        </w:tc>
        <w:tc>
          <w:tcPr>
            <w:tcW w:w="1662" w:type="dxa"/>
            <w:tcBorders>
              <w:top w:val="single" w:color="666666" w:sz="4"/>
              <w:left w:val="single" w:color="666666" w:sz="4"/>
              <w:bottom w:val="single" w:color="666666" w:sz="4"/>
              <w:right w:val="single" w:color="666666" w:sz="4"/>
            </w:tcBorders>
            <w:shd w:color="auto" w:fill="ffffff"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b/>
                <w:color w:val="auto"/>
                <w:spacing w:val="0"/>
                <w:position w:val="0"/>
                <w:sz w:val="24"/>
                <w:shd w:fill="auto" w:val="clear"/>
              </w:rPr>
              <w:t xml:space="preserve">Relevant Purpose</w:t>
            </w:r>
          </w:p>
        </w:tc>
        <w:tc>
          <w:tcPr>
            <w:tcW w:w="1423" w:type="dxa"/>
            <w:tcBorders>
              <w:top w:val="single" w:color="666666" w:sz="4"/>
              <w:left w:val="single" w:color="666666" w:sz="4"/>
              <w:bottom w:val="single" w:color="666666" w:sz="4"/>
              <w:right w:val="single" w:color="666666" w:sz="4"/>
            </w:tcBorders>
            <w:shd w:color="auto" w:fill="ffffff"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b/>
                <w:color w:val="auto"/>
                <w:spacing w:val="0"/>
                <w:position w:val="0"/>
                <w:sz w:val="24"/>
                <w:shd w:fill="auto" w:val="clear"/>
              </w:rPr>
              <w:t xml:space="preserve">Time-Bound Deadline</w:t>
            </w:r>
          </w:p>
        </w:tc>
      </w:tr>
      <w:tr>
        <w:trPr>
          <w:trHeight w:val="1" w:hRule="atLeast"/>
          <w:jc w:val="left"/>
        </w:trPr>
        <w:tc>
          <w:tcPr>
            <w:tcW w:w="1541" w:type="dxa"/>
            <w:tcBorders>
              <w:top w:val="single" w:color="666666" w:sz="4"/>
              <w:left w:val="single" w:color="666666" w:sz="4"/>
              <w:bottom w:val="single" w:color="666666" w:sz="4"/>
              <w:right w:val="single" w:color="666666" w:sz="4"/>
            </w:tcBorders>
            <w:shd w:color="auto" w:fill="ffffff" w:val="clear"/>
            <w:tcMar>
              <w:left w:w="108" w:type="dxa"/>
              <w:right w:w="108" w:type="dxa"/>
            </w:tcMar>
            <w:vAlign w:val="center"/>
          </w:tcPr>
          <w:p>
            <w:pPr>
              <w:spacing w:before="100" w:after="200" w:line="360"/>
              <w:ind w:right="0" w:left="0" w:firstLine="0"/>
              <w:jc w:val="left"/>
              <w:rPr>
                <w:color w:val="auto"/>
                <w:spacing w:val="0"/>
                <w:position w:val="0"/>
                <w:shd w:fill="auto" w:val="clear"/>
              </w:rPr>
            </w:pPr>
            <w:r>
              <w:rPr>
                <w:rFonts w:ascii="Arial" w:hAnsi="Arial" w:cs="Arial" w:eastAsia="Arial"/>
                <w:b/>
                <w:i/>
                <w:color w:val="auto"/>
                <w:spacing w:val="0"/>
                <w:position w:val="0"/>
                <w:sz w:val="24"/>
                <w:shd w:fill="auto" w:val="clear"/>
              </w:rPr>
              <w:t xml:space="preserve">Improve academic referencing</w:t>
            </w:r>
          </w:p>
        </w:tc>
        <w:tc>
          <w:tcPr>
            <w:tcW w:w="1649"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Attend library referencing workshop; practice 5 citations per week using CiteThemRight</w:t>
            </w:r>
          </w:p>
        </w:tc>
        <w:tc>
          <w:tcPr>
            <w:tcW w:w="1566"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Accuracy in at least 90% of references in next assignment</w:t>
            </w:r>
          </w:p>
        </w:tc>
        <w:tc>
          <w:tcPr>
            <w:tcW w:w="1351"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Allocate 1 hour/week for referencing practice</w:t>
            </w:r>
          </w:p>
        </w:tc>
        <w:tc>
          <w:tcPr>
            <w:tcW w:w="1662"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Essential for academic integrity and better grades</w:t>
            </w:r>
          </w:p>
        </w:tc>
        <w:tc>
          <w:tcPr>
            <w:tcW w:w="1423"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Within 4 weeks</w:t>
            </w:r>
          </w:p>
        </w:tc>
      </w:tr>
      <w:tr>
        <w:trPr>
          <w:trHeight w:val="1" w:hRule="atLeast"/>
          <w:jc w:val="left"/>
        </w:trPr>
        <w:tc>
          <w:tcPr>
            <w:tcW w:w="1541" w:type="dxa"/>
            <w:tcBorders>
              <w:top w:val="single" w:color="666666" w:sz="4"/>
              <w:left w:val="single" w:color="666666" w:sz="4"/>
              <w:bottom w:val="single" w:color="666666" w:sz="4"/>
              <w:right w:val="single" w:color="666666" w:sz="4"/>
            </w:tcBorders>
            <w:shd w:color="auto" w:fill="ffffff" w:val="clear"/>
            <w:tcMar>
              <w:left w:w="108" w:type="dxa"/>
              <w:right w:w="108" w:type="dxa"/>
            </w:tcMar>
            <w:vAlign w:val="center"/>
          </w:tcPr>
          <w:p>
            <w:pPr>
              <w:spacing w:before="100" w:after="200" w:line="360"/>
              <w:ind w:right="0" w:left="0" w:firstLine="0"/>
              <w:jc w:val="left"/>
              <w:rPr>
                <w:color w:val="auto"/>
                <w:spacing w:val="0"/>
                <w:position w:val="0"/>
                <w:shd w:fill="auto" w:val="clear"/>
              </w:rPr>
            </w:pPr>
            <w:r>
              <w:rPr>
                <w:rFonts w:ascii="Arial" w:hAnsi="Arial" w:cs="Arial" w:eastAsia="Arial"/>
                <w:b/>
                <w:i/>
                <w:color w:val="auto"/>
                <w:spacing w:val="0"/>
                <w:position w:val="0"/>
                <w:sz w:val="24"/>
                <w:shd w:fill="auto" w:val="clear"/>
              </w:rPr>
              <w:t xml:space="preserve">Enhance critical thinking</w:t>
            </w:r>
          </w:p>
        </w:tc>
        <w:tc>
          <w:tcPr>
            <w:tcW w:w="1649" w:type="dxa"/>
            <w:tcBorders>
              <w:top w:val="single" w:color="666666" w:sz="4"/>
              <w:left w:val="single" w:color="666666" w:sz="4"/>
              <w:bottom w:val="single" w:color="666666" w:sz="4"/>
              <w:right w:val="single" w:color="666666" w:sz="4"/>
            </w:tcBorders>
            <w:shd w:color="auto" w:fill="auto"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Write weekly reflections analysing academic articles using the What? So What? Now What? model</w:t>
            </w:r>
          </w:p>
        </w:tc>
        <w:tc>
          <w:tcPr>
            <w:tcW w:w="1566" w:type="dxa"/>
            <w:tcBorders>
              <w:top w:val="single" w:color="666666" w:sz="4"/>
              <w:left w:val="single" w:color="666666" w:sz="4"/>
              <w:bottom w:val="single" w:color="666666" w:sz="4"/>
              <w:right w:val="single" w:color="666666" w:sz="4"/>
            </w:tcBorders>
            <w:shd w:color="auto" w:fill="auto"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Submission of 6 written reflections</w:t>
            </w:r>
          </w:p>
        </w:tc>
        <w:tc>
          <w:tcPr>
            <w:tcW w:w="1351" w:type="dxa"/>
            <w:tcBorders>
              <w:top w:val="single" w:color="666666" w:sz="4"/>
              <w:left w:val="single" w:color="666666" w:sz="4"/>
              <w:bottom w:val="single" w:color="666666" w:sz="4"/>
              <w:right w:val="single" w:color="666666" w:sz="4"/>
            </w:tcBorders>
            <w:shd w:color="auto" w:fill="auto"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Use class materials and online templates</w:t>
            </w:r>
          </w:p>
        </w:tc>
        <w:tc>
          <w:tcPr>
            <w:tcW w:w="1662" w:type="dxa"/>
            <w:tcBorders>
              <w:top w:val="single" w:color="666666" w:sz="4"/>
              <w:left w:val="single" w:color="666666" w:sz="4"/>
              <w:bottom w:val="single" w:color="666666" w:sz="4"/>
              <w:right w:val="single" w:color="666666" w:sz="4"/>
            </w:tcBorders>
            <w:shd w:color="auto" w:fill="auto"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Improve analysis in assignments and build argumentation skills</w:t>
            </w:r>
          </w:p>
        </w:tc>
        <w:tc>
          <w:tcPr>
            <w:tcW w:w="1423" w:type="dxa"/>
            <w:tcBorders>
              <w:top w:val="single" w:color="666666" w:sz="4"/>
              <w:left w:val="single" w:color="666666" w:sz="4"/>
              <w:bottom w:val="single" w:color="666666" w:sz="4"/>
              <w:right w:val="single" w:color="666666" w:sz="4"/>
            </w:tcBorders>
            <w:shd w:color="auto" w:fill="auto"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Within 6 weeks</w:t>
            </w:r>
          </w:p>
        </w:tc>
      </w:tr>
      <w:tr>
        <w:trPr>
          <w:trHeight w:val="1" w:hRule="atLeast"/>
          <w:jc w:val="left"/>
        </w:trPr>
        <w:tc>
          <w:tcPr>
            <w:tcW w:w="1541" w:type="dxa"/>
            <w:tcBorders>
              <w:top w:val="single" w:color="666666" w:sz="4"/>
              <w:left w:val="single" w:color="666666" w:sz="4"/>
              <w:bottom w:val="single" w:color="666666" w:sz="4"/>
              <w:right w:val="single" w:color="666666" w:sz="4"/>
            </w:tcBorders>
            <w:shd w:color="auto" w:fill="ffffff" w:val="clear"/>
            <w:tcMar>
              <w:left w:w="108" w:type="dxa"/>
              <w:right w:w="108" w:type="dxa"/>
            </w:tcMar>
            <w:vAlign w:val="center"/>
          </w:tcPr>
          <w:p>
            <w:pPr>
              <w:spacing w:before="100" w:after="200" w:line="360"/>
              <w:ind w:right="0" w:left="0" w:firstLine="0"/>
              <w:jc w:val="left"/>
              <w:rPr>
                <w:color w:val="auto"/>
                <w:spacing w:val="0"/>
                <w:position w:val="0"/>
                <w:shd w:fill="auto" w:val="clear"/>
              </w:rPr>
            </w:pPr>
            <w:r>
              <w:rPr>
                <w:rFonts w:ascii="Arial" w:hAnsi="Arial" w:cs="Arial" w:eastAsia="Arial"/>
                <w:b/>
                <w:i/>
                <w:color w:val="auto"/>
                <w:spacing w:val="0"/>
                <w:position w:val="0"/>
                <w:sz w:val="24"/>
                <w:shd w:fill="auto" w:val="clear"/>
              </w:rPr>
              <w:t xml:space="preserve">Develop digital confidence</w:t>
            </w:r>
          </w:p>
        </w:tc>
        <w:tc>
          <w:tcPr>
            <w:tcW w:w="1649"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Use Turnitin similarity reports and Grammarly before submission; explore university library databases weekly</w:t>
            </w:r>
          </w:p>
        </w:tc>
        <w:tc>
          <w:tcPr>
            <w:tcW w:w="1566"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Self-check reports show consistent improvements</w:t>
            </w:r>
          </w:p>
        </w:tc>
        <w:tc>
          <w:tcPr>
            <w:tcW w:w="1351"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Schedule weekly digital learning sessions</w:t>
            </w:r>
          </w:p>
        </w:tc>
        <w:tc>
          <w:tcPr>
            <w:tcW w:w="1662"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Supports independent learning and assignment quality</w:t>
            </w:r>
          </w:p>
        </w:tc>
        <w:tc>
          <w:tcPr>
            <w:tcW w:w="1423"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Ongoing, reviewed monthly</w:t>
            </w:r>
          </w:p>
        </w:tc>
      </w:tr>
      <w:tr>
        <w:trPr>
          <w:trHeight w:val="1" w:hRule="atLeast"/>
          <w:jc w:val="left"/>
        </w:trPr>
        <w:tc>
          <w:tcPr>
            <w:tcW w:w="1541" w:type="dxa"/>
            <w:tcBorders>
              <w:top w:val="single" w:color="666666" w:sz="4"/>
              <w:left w:val="single" w:color="666666" w:sz="4"/>
              <w:bottom w:val="single" w:color="666666" w:sz="4"/>
              <w:right w:val="single" w:color="666666" w:sz="4"/>
            </w:tcBorders>
            <w:shd w:color="auto" w:fill="ffffff" w:val="clear"/>
            <w:tcMar>
              <w:left w:w="108" w:type="dxa"/>
              <w:right w:w="108" w:type="dxa"/>
            </w:tcMar>
            <w:vAlign w:val="center"/>
          </w:tcPr>
          <w:p>
            <w:pPr>
              <w:spacing w:before="100" w:after="200" w:line="360"/>
              <w:ind w:right="0" w:left="0" w:firstLine="0"/>
              <w:jc w:val="left"/>
              <w:rPr>
                <w:color w:val="auto"/>
                <w:spacing w:val="0"/>
                <w:position w:val="0"/>
                <w:shd w:fill="auto" w:val="clear"/>
              </w:rPr>
            </w:pPr>
            <w:r>
              <w:rPr>
                <w:rFonts w:ascii="Arial" w:hAnsi="Arial" w:cs="Arial" w:eastAsia="Arial"/>
                <w:b/>
                <w:i/>
                <w:color w:val="auto"/>
                <w:spacing w:val="0"/>
                <w:position w:val="0"/>
                <w:sz w:val="24"/>
                <w:shd w:fill="auto" w:val="clear"/>
              </w:rPr>
              <w:t xml:space="preserve">Strengthen time management</w:t>
            </w:r>
          </w:p>
        </w:tc>
        <w:tc>
          <w:tcPr>
            <w:tcW w:w="1649" w:type="dxa"/>
            <w:tcBorders>
              <w:top w:val="single" w:color="666666" w:sz="4"/>
              <w:left w:val="single" w:color="666666" w:sz="4"/>
              <w:bottom w:val="single" w:color="666666" w:sz="4"/>
              <w:right w:val="single" w:color="666666" w:sz="4"/>
            </w:tcBorders>
            <w:shd w:color="auto" w:fill="auto"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Create and follow a weekly study planner using Eisenhower Matrix</w:t>
            </w:r>
          </w:p>
        </w:tc>
        <w:tc>
          <w:tcPr>
            <w:tcW w:w="1566" w:type="dxa"/>
            <w:tcBorders>
              <w:top w:val="single" w:color="666666" w:sz="4"/>
              <w:left w:val="single" w:color="666666" w:sz="4"/>
              <w:bottom w:val="single" w:color="666666" w:sz="4"/>
              <w:right w:val="single" w:color="666666" w:sz="4"/>
            </w:tcBorders>
            <w:shd w:color="auto" w:fill="auto"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Consistent on-time submission of tasks</w:t>
            </w:r>
          </w:p>
        </w:tc>
        <w:tc>
          <w:tcPr>
            <w:tcW w:w="1351" w:type="dxa"/>
            <w:tcBorders>
              <w:top w:val="single" w:color="666666" w:sz="4"/>
              <w:left w:val="single" w:color="666666" w:sz="4"/>
              <w:bottom w:val="single" w:color="666666" w:sz="4"/>
              <w:right w:val="single" w:color="666666" w:sz="4"/>
            </w:tcBorders>
            <w:shd w:color="auto" w:fill="auto"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Review planner every Sunday night</w:t>
            </w:r>
          </w:p>
        </w:tc>
        <w:tc>
          <w:tcPr>
            <w:tcW w:w="1662" w:type="dxa"/>
            <w:tcBorders>
              <w:top w:val="single" w:color="666666" w:sz="4"/>
              <w:left w:val="single" w:color="666666" w:sz="4"/>
              <w:bottom w:val="single" w:color="666666" w:sz="4"/>
              <w:right w:val="single" w:color="666666" w:sz="4"/>
            </w:tcBorders>
            <w:shd w:color="auto" w:fill="auto"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Helps manage work-study balance and reduce stress</w:t>
            </w:r>
          </w:p>
        </w:tc>
        <w:tc>
          <w:tcPr>
            <w:tcW w:w="1423" w:type="dxa"/>
            <w:tcBorders>
              <w:top w:val="single" w:color="666666" w:sz="4"/>
              <w:left w:val="single" w:color="666666" w:sz="4"/>
              <w:bottom w:val="single" w:color="666666" w:sz="4"/>
              <w:right w:val="single" w:color="666666" w:sz="4"/>
            </w:tcBorders>
            <w:shd w:color="auto" w:fill="auto"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Implement immediately, review weekly</w:t>
            </w:r>
          </w:p>
        </w:tc>
      </w:tr>
      <w:tr>
        <w:trPr>
          <w:trHeight w:val="1" w:hRule="atLeast"/>
          <w:jc w:val="left"/>
        </w:trPr>
        <w:tc>
          <w:tcPr>
            <w:tcW w:w="1541" w:type="dxa"/>
            <w:tcBorders>
              <w:top w:val="single" w:color="666666" w:sz="4"/>
              <w:left w:val="single" w:color="666666" w:sz="4"/>
              <w:bottom w:val="single" w:color="666666" w:sz="4"/>
              <w:right w:val="single" w:color="666666" w:sz="4"/>
            </w:tcBorders>
            <w:shd w:color="auto" w:fill="ffffff" w:val="clear"/>
            <w:tcMar>
              <w:left w:w="108" w:type="dxa"/>
              <w:right w:w="108" w:type="dxa"/>
            </w:tcMar>
            <w:vAlign w:val="center"/>
          </w:tcPr>
          <w:p>
            <w:pPr>
              <w:spacing w:before="100" w:after="200" w:line="360"/>
              <w:ind w:right="0" w:left="0" w:firstLine="0"/>
              <w:jc w:val="left"/>
              <w:rPr>
                <w:color w:val="auto"/>
                <w:spacing w:val="0"/>
                <w:position w:val="0"/>
                <w:shd w:fill="auto" w:val="clear"/>
              </w:rPr>
            </w:pPr>
            <w:r>
              <w:rPr>
                <w:rFonts w:ascii="Arial" w:hAnsi="Arial" w:cs="Arial" w:eastAsia="Arial"/>
                <w:b/>
                <w:i/>
                <w:color w:val="auto"/>
                <w:spacing w:val="0"/>
                <w:position w:val="0"/>
                <w:sz w:val="24"/>
                <w:shd w:fill="auto" w:val="clear"/>
              </w:rPr>
              <w:t xml:space="preserve">Advance academic writing fluency</w:t>
            </w:r>
          </w:p>
        </w:tc>
        <w:tc>
          <w:tcPr>
            <w:tcW w:w="1649"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Draft one practice essay per month and request peer/tutor feedback</w:t>
            </w:r>
          </w:p>
        </w:tc>
        <w:tc>
          <w:tcPr>
            <w:tcW w:w="1566"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Improvement in structure, clarity, and coherence in each draft</w:t>
            </w:r>
          </w:p>
        </w:tc>
        <w:tc>
          <w:tcPr>
            <w:tcW w:w="1351"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Use essay prompts and feedback guides</w:t>
            </w:r>
          </w:p>
        </w:tc>
        <w:tc>
          <w:tcPr>
            <w:tcW w:w="1662"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Strengthens written communication and readiness for dissertation</w:t>
            </w:r>
          </w:p>
        </w:tc>
        <w:tc>
          <w:tcPr>
            <w:tcW w:w="1423" w:type="dxa"/>
            <w:tcBorders>
              <w:top w:val="single" w:color="666666" w:sz="4"/>
              <w:left w:val="single" w:color="666666" w:sz="4"/>
              <w:bottom w:val="single" w:color="666666" w:sz="4"/>
              <w:right w:val="single" w:color="666666" w:sz="4"/>
            </w:tcBorders>
            <w:shd w:color="auto" w:fill="cccccc" w:val="clear"/>
            <w:tcMar>
              <w:left w:w="108" w:type="dxa"/>
              <w:right w:w="108" w:type="dxa"/>
            </w:tcMar>
            <w:vAlign w:val="center"/>
          </w:tcPr>
          <w:p>
            <w:pPr>
              <w:spacing w:before="100" w:after="200" w:line="360"/>
              <w:ind w:right="0" w:left="0" w:firstLine="0"/>
              <w:jc w:val="center"/>
              <w:rPr>
                <w:color w:val="auto"/>
                <w:spacing w:val="0"/>
                <w:position w:val="0"/>
                <w:shd w:fill="auto" w:val="clear"/>
              </w:rPr>
            </w:pPr>
            <w:r>
              <w:rPr>
                <w:rFonts w:ascii="Arial" w:hAnsi="Arial" w:cs="Arial" w:eastAsia="Arial"/>
                <w:color w:val="auto"/>
                <w:spacing w:val="0"/>
                <w:position w:val="0"/>
                <w:sz w:val="24"/>
                <w:shd w:fill="auto" w:val="clear"/>
              </w:rPr>
              <w:t xml:space="preserve">3 essays over the next 3 months</w:t>
            </w:r>
          </w:p>
        </w:tc>
      </w:tr>
    </w:tbl>
    <w:p>
      <w:pPr>
        <w:spacing w:before="100" w:after="200" w:line="276"/>
        <w:ind w:right="0" w:left="0" w:firstLine="0"/>
        <w:jc w:val="left"/>
        <w:rPr>
          <w:rFonts w:ascii="Arial" w:hAnsi="Arial" w:cs="Arial" w:eastAsia="Arial"/>
          <w:color w:val="auto"/>
          <w:spacing w:val="0"/>
          <w:position w:val="0"/>
          <w:sz w:val="24"/>
          <w:shd w:fill="auto" w:val="clear"/>
        </w:rPr>
      </w:pPr>
    </w:p>
    <w:p>
      <w:pPr>
        <w:spacing w:before="100" w:after="200" w:line="276"/>
        <w:ind w:right="0" w:left="0" w:firstLine="0"/>
        <w:jc w:val="left"/>
        <w:rPr>
          <w:rFonts w:ascii="Arial" w:hAnsi="Arial" w:cs="Arial" w:eastAsia="Arial"/>
          <w:color w:val="auto"/>
          <w:spacing w:val="0"/>
          <w:position w:val="0"/>
          <w:sz w:val="24"/>
          <w:shd w:fill="auto" w:val="clear"/>
        </w:rPr>
      </w:pPr>
    </w:p>
    <w:p>
      <w:pPr>
        <w:spacing w:before="100" w:after="200" w:line="276"/>
        <w:ind w:right="0" w:left="0" w:firstLine="0"/>
        <w:jc w:val="left"/>
        <w:rPr>
          <w:rFonts w:ascii="Arial" w:hAnsi="Arial" w:cs="Arial" w:eastAsia="Arial"/>
          <w:color w:val="auto"/>
          <w:spacing w:val="0"/>
          <w:position w:val="0"/>
          <w:sz w:val="24"/>
          <w:shd w:fill="auto" w:val="clear"/>
        </w:rPr>
      </w:pPr>
    </w:p>
    <w:p>
      <w:pPr>
        <w:spacing w:before="100" w:after="200" w:line="276"/>
        <w:ind w:right="0" w:left="0" w:firstLine="0"/>
        <w:jc w:val="left"/>
        <w:rPr>
          <w:rFonts w:ascii="Arial" w:hAnsi="Arial" w:cs="Arial" w:eastAsia="Arial"/>
          <w:color w:val="auto"/>
          <w:spacing w:val="0"/>
          <w:position w:val="0"/>
          <w:sz w:val="24"/>
          <w:shd w:fill="auto" w:val="clear"/>
        </w:rPr>
      </w:pPr>
    </w:p>
    <w:p>
      <w:pPr>
        <w:spacing w:before="100" w:after="200" w:line="276"/>
        <w:ind w:right="0" w:left="0" w:firstLine="0"/>
        <w:jc w:val="left"/>
        <w:rPr>
          <w:rFonts w:ascii="Arial" w:hAnsi="Arial" w:cs="Arial" w:eastAsia="Arial"/>
          <w:color w:val="auto"/>
          <w:spacing w:val="0"/>
          <w:position w:val="0"/>
          <w:sz w:val="24"/>
          <w:shd w:fill="auto" w:val="clear"/>
        </w:rPr>
      </w:pPr>
    </w:p>
    <w:p>
      <w:pPr>
        <w:spacing w:before="100" w:after="200" w:line="276"/>
        <w:ind w:right="0" w:left="0" w:firstLine="0"/>
        <w:jc w:val="left"/>
        <w:rPr>
          <w:rFonts w:ascii="Arial" w:hAnsi="Arial" w:cs="Arial" w:eastAsia="Arial"/>
          <w:color w:val="auto"/>
          <w:spacing w:val="0"/>
          <w:position w:val="0"/>
          <w:sz w:val="24"/>
          <w:shd w:fill="auto" w:val="clear"/>
        </w:rPr>
      </w:pPr>
    </w:p>
    <w:p>
      <w:pPr>
        <w:spacing w:before="100" w:after="200" w:line="276"/>
        <w:ind w:right="0" w:left="0" w:firstLine="0"/>
        <w:jc w:val="left"/>
        <w:rPr>
          <w:rFonts w:ascii="Arial" w:hAnsi="Arial" w:cs="Arial" w:eastAsia="Arial"/>
          <w:color w:val="auto"/>
          <w:spacing w:val="0"/>
          <w:position w:val="0"/>
          <w:sz w:val="24"/>
          <w:shd w:fill="auto" w:val="clear"/>
        </w:rPr>
      </w:pPr>
    </w:p>
    <w:p>
      <w:pPr>
        <w:spacing w:before="100" w:after="200" w:line="276"/>
        <w:ind w:right="0" w:left="0" w:firstLine="0"/>
        <w:jc w:val="left"/>
        <w:rPr>
          <w:rFonts w:ascii="Arial" w:hAnsi="Arial" w:cs="Arial" w:eastAsia="Arial"/>
          <w:color w:val="auto"/>
          <w:spacing w:val="0"/>
          <w:position w:val="0"/>
          <w:sz w:val="24"/>
          <w:shd w:fill="auto" w:val="clear"/>
        </w:rPr>
      </w:pPr>
    </w:p>
    <w:p>
      <w:pPr>
        <w:spacing w:before="100" w:after="200" w:line="276"/>
        <w:ind w:right="0" w:left="0" w:firstLine="0"/>
        <w:jc w:val="left"/>
        <w:rPr>
          <w:rFonts w:ascii="Arial" w:hAnsi="Arial" w:cs="Arial" w:eastAsia="Arial"/>
          <w:color w:val="auto"/>
          <w:spacing w:val="0"/>
          <w:position w:val="0"/>
          <w:sz w:val="24"/>
          <w:shd w:fill="auto" w:val="clear"/>
        </w:rPr>
      </w:pPr>
    </w:p>
    <w:p>
      <w:pPr>
        <w:spacing w:before="100" w:after="0" w:line="276"/>
        <w:ind w:right="0" w:left="0" w:firstLine="0"/>
        <w:jc w:val="left"/>
        <w:rPr>
          <w:rFonts w:ascii="Arial" w:hAnsi="Arial" w:cs="Arial" w:eastAsia="Arial"/>
          <w:caps w:val="true"/>
          <w:color w:val="FFFFFF"/>
          <w:spacing w:val="15"/>
          <w:position w:val="0"/>
          <w:sz w:val="24"/>
          <w:shd w:fill="5B9BD5" w:val="clear"/>
        </w:rPr>
      </w:pPr>
      <w:r>
        <w:rPr>
          <w:rFonts w:ascii="Arial" w:hAnsi="Arial" w:cs="Arial" w:eastAsia="Arial"/>
          <w:caps w:val="true"/>
          <w:color w:val="FFFFFF"/>
          <w:spacing w:val="15"/>
          <w:position w:val="0"/>
          <w:sz w:val="24"/>
          <w:shd w:fill="5B9BD5" w:val="clear"/>
        </w:rPr>
        <w:t xml:space="preserve">REFERENCES</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Baki, Y. (2025). The Impact of Critical Listening and Critical Reading on Critical Thinking. </w:t>
      </w:r>
      <w:r>
        <w:rPr>
          <w:rFonts w:ascii="Arial" w:hAnsi="Arial" w:cs="Arial" w:eastAsia="Arial"/>
          <w:i/>
          <w:color w:val="auto"/>
          <w:spacing w:val="0"/>
          <w:position w:val="0"/>
          <w:sz w:val="24"/>
          <w:shd w:fill="auto" w:val="clear"/>
        </w:rPr>
        <w:t xml:space="preserve">Behavioral Sciences</w:t>
      </w:r>
      <w:r>
        <w:rPr>
          <w:rFonts w:ascii="Arial" w:hAnsi="Arial" w:cs="Arial" w:eastAsia="Arial"/>
          <w:color w:val="auto"/>
          <w:spacing w:val="0"/>
          <w:position w:val="0"/>
          <w:sz w:val="24"/>
          <w:shd w:fill="auto" w:val="clear"/>
        </w:rPr>
        <w:t xml:space="preserve">, [online] 15(1), p.34. doi:https://doi.org/10.3390/bs15010034.</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Bassot, B. (2020). </w:t>
      </w:r>
      <w:r>
        <w:rPr>
          <w:rFonts w:ascii="Arial" w:hAnsi="Arial" w:cs="Arial" w:eastAsia="Arial"/>
          <w:i/>
          <w:color w:val="auto"/>
          <w:spacing w:val="0"/>
          <w:position w:val="0"/>
          <w:sz w:val="24"/>
          <w:shd w:fill="auto" w:val="clear"/>
        </w:rPr>
        <w:t xml:space="preserve">Reflective Journal</w:t>
      </w:r>
      <w:r>
        <w:rPr>
          <w:rFonts w:ascii="Arial" w:hAnsi="Arial" w:cs="Arial" w:eastAsia="Arial"/>
          <w:color w:val="auto"/>
          <w:spacing w:val="0"/>
          <w:position w:val="0"/>
          <w:sz w:val="24"/>
          <w:shd w:fill="auto" w:val="clear"/>
        </w:rPr>
        <w:t xml:space="preserve">. 3rd ed. London: Palgrave Macmillan, pp.48–49.</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Carsten, Wendler, T. and Steinicke, M. (2020). </w:t>
      </w:r>
      <w:r>
        <w:rPr>
          <w:rFonts w:ascii="Arial" w:hAnsi="Arial" w:cs="Arial" w:eastAsia="Arial"/>
          <w:i/>
          <w:color w:val="auto"/>
          <w:spacing w:val="0"/>
          <w:position w:val="0"/>
          <w:sz w:val="24"/>
          <w:shd w:fill="auto" w:val="clear"/>
        </w:rPr>
        <w:t xml:space="preserve">ECEL 2020 19th European Conference on e-Learning</w:t>
      </w:r>
      <w:r>
        <w:rPr>
          <w:rFonts w:ascii="Arial" w:hAnsi="Arial" w:cs="Arial" w:eastAsia="Arial"/>
          <w:color w:val="auto"/>
          <w:spacing w:val="0"/>
          <w:position w:val="0"/>
          <w:sz w:val="24"/>
          <w:shd w:fill="auto" w:val="clear"/>
        </w:rPr>
        <w:t xml:space="preserve">. Academic Conferences International Limited.</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Cottrell, S. (2019). </w:t>
      </w:r>
      <w:r>
        <w:rPr>
          <w:rFonts w:ascii="Arial" w:hAnsi="Arial" w:cs="Arial" w:eastAsia="Arial"/>
          <w:i/>
          <w:color w:val="auto"/>
          <w:spacing w:val="0"/>
          <w:position w:val="0"/>
          <w:sz w:val="24"/>
          <w:shd w:fill="auto" w:val="clear"/>
        </w:rPr>
        <w:t xml:space="preserve">The Study Skills Handbook</w:t>
      </w:r>
      <w:r>
        <w:rPr>
          <w:rFonts w:ascii="Arial" w:hAnsi="Arial" w:cs="Arial" w:eastAsia="Arial"/>
          <w:color w:val="auto"/>
          <w:spacing w:val="0"/>
          <w:position w:val="0"/>
          <w:sz w:val="24"/>
          <w:shd w:fill="auto" w:val="clear"/>
        </w:rPr>
        <w:t xml:space="preserve">. 5th ed. London: Bloomsbury Academic.</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Dutta, S. (2023). </w:t>
      </w:r>
      <w:r>
        <w:rPr>
          <w:rFonts w:ascii="Arial" w:hAnsi="Arial" w:cs="Arial" w:eastAsia="Arial"/>
          <w:i/>
          <w:color w:val="auto"/>
          <w:spacing w:val="0"/>
          <w:position w:val="0"/>
          <w:sz w:val="24"/>
          <w:shd w:fill="auto" w:val="clear"/>
        </w:rPr>
        <w:t xml:space="preserve">Gibbs’ Reflective Cycle (Adapted from Gibbs, 1988).</w:t>
      </w:r>
      <w:r>
        <w:rPr>
          <w:rFonts w:ascii="Arial" w:hAnsi="Arial" w:cs="Arial" w:eastAsia="Arial"/>
          <w:color w:val="auto"/>
          <w:spacing w:val="0"/>
          <w:position w:val="0"/>
          <w:sz w:val="24"/>
          <w:shd w:fill="auto" w:val="clear"/>
        </w:rPr>
        <w:t xml:space="preserve"> [online] ResearchGate. Available at: </w:t>
      </w:r>
      <w:hyperlink xmlns:r="http://schemas.openxmlformats.org/officeDocument/2006/relationships" r:id="docRId4">
        <w:r>
          <w:rPr>
            <w:rFonts w:ascii="Arial" w:hAnsi="Arial" w:cs="Arial" w:eastAsia="Arial"/>
            <w:color w:val="0000FF"/>
            <w:spacing w:val="0"/>
            <w:position w:val="0"/>
            <w:sz w:val="24"/>
            <w:u w:val="single"/>
            <w:shd w:fill="auto" w:val="clear"/>
          </w:rPr>
          <w:t xml:space="preserve">https://www.researchgate.net/figure/Gibbs-reflective-cycle-Adapted-from-Gibbs-1988_fig1_371536633</w:t>
        </w:r>
      </w:hyperlink>
      <w:r>
        <w:rPr>
          <w:rFonts w:ascii="Arial" w:hAnsi="Arial" w:cs="Arial" w:eastAsia="Arial"/>
          <w:color w:val="auto"/>
          <w:spacing w:val="0"/>
          <w:position w:val="0"/>
          <w:sz w:val="24"/>
          <w:shd w:fill="auto" w:val="clear"/>
        </w:rPr>
        <w:t xml:space="preserve">.</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Expert Program Management (n.d.). </w:t>
      </w:r>
      <w:r>
        <w:rPr>
          <w:rFonts w:ascii="Arial" w:hAnsi="Arial" w:cs="Arial" w:eastAsia="Arial"/>
          <w:i/>
          <w:color w:val="auto"/>
          <w:spacing w:val="0"/>
          <w:position w:val="0"/>
          <w:sz w:val="24"/>
          <w:shd w:fill="auto" w:val="clear"/>
        </w:rPr>
        <w:t xml:space="preserve">Expert Program Management - The Eisenhower Matrix</w:t>
      </w:r>
      <w:r>
        <w:rPr>
          <w:rFonts w:ascii="Arial" w:hAnsi="Arial" w:cs="Arial" w:eastAsia="Arial"/>
          <w:color w:val="auto"/>
          <w:spacing w:val="0"/>
          <w:position w:val="0"/>
          <w:sz w:val="24"/>
          <w:shd w:fill="auto" w:val="clear"/>
        </w:rPr>
        <w:t xml:space="preserve">. [online] Expert Program Management. Available at: </w:t>
      </w:r>
      <w:hyperlink xmlns:r="http://schemas.openxmlformats.org/officeDocument/2006/relationships" r:id="docRId5">
        <w:r>
          <w:rPr>
            <w:rFonts w:ascii="Arial" w:hAnsi="Arial" w:cs="Arial" w:eastAsia="Arial"/>
            <w:color w:val="0000FF"/>
            <w:spacing w:val="0"/>
            <w:position w:val="0"/>
            <w:sz w:val="24"/>
            <w:u w:val="single"/>
            <w:shd w:fill="auto" w:val="clear"/>
          </w:rPr>
          <w:t xml:space="preserve">https://expertprogrammanagement.com/2017/07/the-eisenhower-matrix/</w:t>
        </w:r>
      </w:hyperlink>
      <w:r>
        <w:rPr>
          <w:rFonts w:ascii="Arial" w:hAnsi="Arial" w:cs="Arial" w:eastAsia="Arial"/>
          <w:color w:val="auto"/>
          <w:spacing w:val="0"/>
          <w:position w:val="0"/>
          <w:sz w:val="24"/>
          <w:shd w:fill="auto" w:val="clear"/>
        </w:rPr>
        <w:t xml:space="preserve">.</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Fathi, J. and Rahimi, M. (2024). Utilising Artificial intelligence-enhanced Writing Mediation to Develop Academic Writing Skills in EFL learners: a Qualitative Study. </w:t>
      </w:r>
      <w:r>
        <w:rPr>
          <w:rFonts w:ascii="Arial" w:hAnsi="Arial" w:cs="Arial" w:eastAsia="Arial"/>
          <w:i/>
          <w:color w:val="auto"/>
          <w:spacing w:val="0"/>
          <w:position w:val="0"/>
          <w:sz w:val="24"/>
          <w:shd w:fill="auto" w:val="clear"/>
        </w:rPr>
        <w:t xml:space="preserve">Computer Assisted Language Learning</w:t>
      </w:r>
      <w:r>
        <w:rPr>
          <w:rFonts w:ascii="Arial" w:hAnsi="Arial" w:cs="Arial" w:eastAsia="Arial"/>
          <w:color w:val="auto"/>
          <w:spacing w:val="0"/>
          <w:position w:val="0"/>
          <w:sz w:val="24"/>
          <w:shd w:fill="auto" w:val="clear"/>
        </w:rPr>
        <w:t xml:space="preserve">, pp.1–40. doi:https://doi.org/10.1080/09588221.2024.2374772.</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Gudkova, Y., Reznikova, S., Samoletova, M. and Sytnikova, E. (2021). Effectiveness of Moodle in Student’s Independent Work. </w:t>
      </w:r>
      <w:r>
        <w:rPr>
          <w:rFonts w:ascii="Arial" w:hAnsi="Arial" w:cs="Arial" w:eastAsia="Arial"/>
          <w:i/>
          <w:color w:val="auto"/>
          <w:spacing w:val="0"/>
          <w:position w:val="0"/>
          <w:sz w:val="24"/>
          <w:shd w:fill="auto" w:val="clear"/>
        </w:rPr>
        <w:t xml:space="preserve">E3S Web of Conferences</w:t>
      </w:r>
      <w:r>
        <w:rPr>
          <w:rFonts w:ascii="Arial" w:hAnsi="Arial" w:cs="Arial" w:eastAsia="Arial"/>
          <w:color w:val="auto"/>
          <w:spacing w:val="0"/>
          <w:position w:val="0"/>
          <w:sz w:val="24"/>
          <w:shd w:fill="auto" w:val="clear"/>
        </w:rPr>
        <w:t xml:space="preserve">, [online] 273, p.12084. doi:https://doi.org/10.1051/e3sconf/202127312084.</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Kanova, O., Kryvobok, K. and Boblovskyi, O. (2024). Implementing Time Management to Increase the Effectiveness of Personnel Development. </w:t>
      </w:r>
      <w:r>
        <w:rPr>
          <w:rFonts w:ascii="Arial" w:hAnsi="Arial" w:cs="Arial" w:eastAsia="Arial"/>
          <w:i/>
          <w:color w:val="auto"/>
          <w:spacing w:val="0"/>
          <w:position w:val="0"/>
          <w:sz w:val="24"/>
          <w:shd w:fill="auto" w:val="clear"/>
        </w:rPr>
        <w:t xml:space="preserve">Dmk5sg09p.asia</w:t>
      </w:r>
      <w:r>
        <w:rPr>
          <w:rFonts w:ascii="Arial" w:hAnsi="Arial" w:cs="Arial" w:eastAsia="Arial"/>
          <w:color w:val="auto"/>
          <w:spacing w:val="0"/>
          <w:position w:val="0"/>
          <w:sz w:val="24"/>
          <w:shd w:fill="auto" w:val="clear"/>
        </w:rPr>
        <w:t xml:space="preserve">. [online] doi:http://repository.hneu.edu.ua/handle/123456789/34785.</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Pears, R. and Shields, G.J. (2019). </w:t>
      </w:r>
      <w:r>
        <w:rPr>
          <w:rFonts w:ascii="Arial" w:hAnsi="Arial" w:cs="Arial" w:eastAsia="Arial"/>
          <w:i/>
          <w:color w:val="auto"/>
          <w:spacing w:val="0"/>
          <w:position w:val="0"/>
          <w:sz w:val="24"/>
          <w:shd w:fill="auto" w:val="clear"/>
        </w:rPr>
        <w:t xml:space="preserve">Cite them right : the essential referencing guide</w:t>
      </w:r>
      <w:r>
        <w:rPr>
          <w:rFonts w:ascii="Arial" w:hAnsi="Arial" w:cs="Arial" w:eastAsia="Arial"/>
          <w:color w:val="auto"/>
          <w:spacing w:val="0"/>
          <w:position w:val="0"/>
          <w:sz w:val="24"/>
          <w:shd w:fill="auto" w:val="clear"/>
        </w:rPr>
        <w:t xml:space="preserve">. 11th ed. London: Red Globe Press / Macmillan International Higher Education.</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Plummer, K.J., Kebritchi, M., Leary, H.M. and Halverson, D.M. (2022). Enhancing Critical Thinking Skills through Decision-Based Learning. </w:t>
      </w:r>
      <w:r>
        <w:rPr>
          <w:rFonts w:ascii="Arial" w:hAnsi="Arial" w:cs="Arial" w:eastAsia="Arial"/>
          <w:i/>
          <w:color w:val="auto"/>
          <w:spacing w:val="0"/>
          <w:position w:val="0"/>
          <w:sz w:val="24"/>
          <w:shd w:fill="auto" w:val="clear"/>
        </w:rPr>
        <w:t xml:space="preserve">Innovative Higher Education</w:t>
      </w:r>
      <w:r>
        <w:rPr>
          <w:rFonts w:ascii="Arial" w:hAnsi="Arial" w:cs="Arial" w:eastAsia="Arial"/>
          <w:color w:val="auto"/>
          <w:spacing w:val="0"/>
          <w:position w:val="0"/>
          <w:sz w:val="24"/>
          <w:shd w:fill="auto" w:val="clear"/>
        </w:rPr>
        <w:t xml:space="preserve">, [online] 47. doi:https://doi.org/10.1007/s10755-022-09595-9.</w:t>
      </w:r>
    </w:p>
    <w:p>
      <w:pPr>
        <w:spacing w:before="100" w:after="200" w:line="360"/>
        <w:ind w:right="0" w:left="720" w:hanging="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Tuma, F. (2021). The Use of Educational Technology for Interactive Teaching in Lectures. </w:t>
      </w:r>
      <w:r>
        <w:rPr>
          <w:rFonts w:ascii="Arial" w:hAnsi="Arial" w:cs="Arial" w:eastAsia="Arial"/>
          <w:i/>
          <w:color w:val="auto"/>
          <w:spacing w:val="0"/>
          <w:position w:val="0"/>
          <w:sz w:val="24"/>
          <w:shd w:fill="auto" w:val="clear"/>
        </w:rPr>
        <w:t xml:space="preserve">Annals of Medicine and Surgery</w:t>
      </w:r>
      <w:r>
        <w:rPr>
          <w:rFonts w:ascii="Arial" w:hAnsi="Arial" w:cs="Arial" w:eastAsia="Arial"/>
          <w:color w:val="auto"/>
          <w:spacing w:val="0"/>
          <w:position w:val="0"/>
          <w:sz w:val="24"/>
          <w:shd w:fill="auto" w:val="clear"/>
        </w:rPr>
        <w:t xml:space="preserve">, [online] 62(1), pp.231–235. doi:https://doi.org/10.1016/j.amsu.2021.01.051.</w:t>
      </w:r>
    </w:p>
    <w:p>
      <w:pPr>
        <w:numPr>
          <w:ilvl w:val="0"/>
          <w:numId w:val="50"/>
        </w:numPr>
        <w:tabs>
          <w:tab w:val="left" w:pos="0" w:leader="none"/>
        </w:tabs>
        <w:spacing w:before="100" w:after="100" w:line="360"/>
        <w:ind w:right="0" w:left="432" w:hanging="432"/>
        <w:jc w:val="center"/>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50">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edia/image0.wmf" Id="docRId1" Type="http://schemas.openxmlformats.org/officeDocument/2006/relationships/image"/><Relationship Target="media/image1.wmf" Id="docRId3" Type="http://schemas.openxmlformats.org/officeDocument/2006/relationships/image"/><Relationship TargetMode="External" Target="https://expertprogrammanagement.com/2017/07/the-eisenhower-matrix/" Id="docRId5" Type="http://schemas.openxmlformats.org/officeDocument/2006/relationships/hyperlink"/><Relationship Target="styles.xml" Id="docRId7" Type="http://schemas.openxmlformats.org/officeDocument/2006/relationships/styles"/><Relationship Target="embeddings/oleObject0.bin" Id="docRId0" Type="http://schemas.openxmlformats.org/officeDocument/2006/relationships/oleObject"/><Relationship Target="embeddings/oleObject1.bin" Id="docRId2" Type="http://schemas.openxmlformats.org/officeDocument/2006/relationships/oleObject"/><Relationship TargetMode="External" Target="https://www.researchgate.net/figure/Gibbs-reflective-cycle-Adapted-from-Gibbs-1988_fig1_371536633" Id="docRId4" Type="http://schemas.openxmlformats.org/officeDocument/2006/relationships/hyperlink"/><Relationship Target="numbering.xml" Id="docRId6" Type="http://schemas.openxmlformats.org/officeDocument/2006/relationships/numbering"/></Relationships>
</file>