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48C9B5" w14:textId="7C840911" w:rsidR="009B47AE" w:rsidRDefault="009A0ECE" w:rsidP="005B0B2D">
      <w:pPr>
        <w:pStyle w:val="AssignHeader"/>
      </w:pPr>
      <w:r>
        <w:t>ECAD6009/7003 – Part A</w:t>
      </w:r>
      <w:r w:rsidR="005B0B2D">
        <w:t xml:space="preserve"> -</w:t>
      </w:r>
      <w:r>
        <w:t xml:space="preserve"> </w:t>
      </w:r>
      <w:r w:rsidR="000910FE" w:rsidRPr="000910FE">
        <w:rPr>
          <w:lang w:val="en-US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25FFAB4F" w14:textId="77777777" w:rsidR="005B0B2D" w:rsidRPr="00452E01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Albert Bandura. (2017) </w:t>
      </w:r>
      <w:r>
        <w:rPr>
          <w:rFonts w:ascii="Arial" w:hAnsi="Arial" w:cs="Arial"/>
          <w:i/>
          <w:sz w:val="23"/>
          <w:szCs w:val="23"/>
        </w:rPr>
        <w:t xml:space="preserve">Albert Bandura.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9" w:history="1">
        <w:r w:rsidRPr="00142361">
          <w:rPr>
            <w:rStyle w:val="Hyperlink"/>
            <w:rFonts w:ascii="Arial" w:hAnsi="Arial" w:cs="Arial"/>
            <w:sz w:val="23"/>
            <w:szCs w:val="23"/>
          </w:rPr>
          <w:t>https://albertbandura.com/</w:t>
        </w:r>
      </w:hyperlink>
      <w:r>
        <w:rPr>
          <w:rFonts w:ascii="Arial" w:hAnsi="Arial" w:cs="Arial"/>
          <w:sz w:val="23"/>
          <w:szCs w:val="23"/>
        </w:rPr>
        <w:t xml:space="preserve"> (Accessed: 12 February 2024)</w:t>
      </w:r>
    </w:p>
    <w:p w14:paraId="5C5BBEE7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6B78F84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Big Bocs Bywd. (2024) </w:t>
      </w:r>
      <w:r>
        <w:rPr>
          <w:rFonts w:ascii="Arial" w:hAnsi="Arial" w:cs="Arial"/>
          <w:i/>
          <w:sz w:val="23"/>
          <w:szCs w:val="23"/>
        </w:rPr>
        <w:t xml:space="preserve">Schools and Communities – Learning, Growing and Thriving Together Stronger.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10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https://bigbocsbwyd.co.uk/</w:t>
        </w:r>
      </w:hyperlink>
      <w:r>
        <w:rPr>
          <w:rFonts w:ascii="Arial" w:hAnsi="Arial" w:cs="Arial"/>
          <w:sz w:val="23"/>
          <w:szCs w:val="23"/>
        </w:rPr>
        <w:t xml:space="preserve"> (Accessed: 7</w:t>
      </w:r>
      <w:r w:rsidRPr="008F27C8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0B098E80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8AC8C49" w14:textId="77777777" w:rsidR="005B0B2D" w:rsidRPr="00A101B8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Big Bocs Bwyd. (2023) </w:t>
      </w:r>
      <w:r>
        <w:rPr>
          <w:rFonts w:ascii="Arial" w:hAnsi="Arial" w:cs="Arial"/>
          <w:i/>
          <w:sz w:val="23"/>
          <w:szCs w:val="23"/>
        </w:rPr>
        <w:t xml:space="preserve">What is the Big Bocs Bwyd?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11" w:history="1">
        <w:r w:rsidRPr="002C30AE">
          <w:rPr>
            <w:rStyle w:val="Hyperlink"/>
            <w:rFonts w:ascii="Arial" w:hAnsi="Arial" w:cs="Arial"/>
            <w:sz w:val="23"/>
            <w:szCs w:val="23"/>
          </w:rPr>
          <w:t>https://bigbocsbwyd.co.uk/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A101B8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5E8E8071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BE26A89" w14:textId="77777777" w:rsidR="005B0B2D" w:rsidRPr="00A101B8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Bronfenbrenner, U. (1979) </w:t>
      </w:r>
      <w:r>
        <w:rPr>
          <w:rFonts w:ascii="Arial" w:hAnsi="Arial" w:cs="Arial"/>
          <w:i/>
          <w:sz w:val="23"/>
          <w:szCs w:val="23"/>
        </w:rPr>
        <w:t xml:space="preserve">The Ecology of Human Development. </w:t>
      </w:r>
      <w:r>
        <w:rPr>
          <w:rFonts w:ascii="Arial" w:hAnsi="Arial" w:cs="Arial"/>
          <w:sz w:val="23"/>
          <w:szCs w:val="23"/>
        </w:rPr>
        <w:t xml:space="preserve">Cambridge, MA: Harvard University Press. </w:t>
      </w:r>
    </w:p>
    <w:p w14:paraId="581DCA6E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9EBD4CD" w14:textId="77777777" w:rsidR="005B0B2D" w:rsidRPr="009A0B9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Children’s Commissioner for Wales. (2014) </w:t>
      </w:r>
      <w:r>
        <w:rPr>
          <w:rFonts w:ascii="Arial" w:hAnsi="Arial" w:cs="Arial"/>
          <w:i/>
          <w:sz w:val="23"/>
          <w:szCs w:val="23"/>
        </w:rPr>
        <w:t xml:space="preserve">Children’s Rights.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12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https://www.childcomwales.org.uk/uncrc-childrens-rights/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9A0B9D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374F7319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7DFF4984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Children in Wales. (2024) </w:t>
      </w:r>
      <w:r>
        <w:rPr>
          <w:rFonts w:ascii="Arial" w:hAnsi="Arial" w:cs="Arial"/>
          <w:i/>
          <w:sz w:val="23"/>
          <w:szCs w:val="23"/>
        </w:rPr>
        <w:t xml:space="preserve">Child Poverty.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13" w:anchor=":~:text=Please%20provide%20your%20feedback%20and,Wales%20are%20living%20in%20poverty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https://www.childreninwales.org.uk/professionals/our-work/child-poverty/#:~:text=Please%20provide%20your%20feedback%20and,Wales%20are%20living%20in%20poverty</w:t>
        </w:r>
      </w:hyperlink>
      <w:r w:rsidRPr="00F277E1">
        <w:rPr>
          <w:rFonts w:ascii="Arial" w:hAnsi="Arial" w:cs="Arial"/>
          <w:sz w:val="23"/>
          <w:szCs w:val="23"/>
        </w:rPr>
        <w:t>.</w:t>
      </w:r>
      <w:r>
        <w:rPr>
          <w:rFonts w:ascii="Arial" w:hAnsi="Arial" w:cs="Arial"/>
          <w:sz w:val="23"/>
          <w:szCs w:val="23"/>
        </w:rPr>
        <w:t xml:space="preserve"> (Accessed: 7</w:t>
      </w:r>
      <w:r w:rsidRPr="00F277E1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45B43913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DFE6BF0" w14:textId="77777777" w:rsidR="005B0B2D" w:rsidRPr="007127F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Children’s Legal Centre Wales. (2023) </w:t>
      </w:r>
      <w:r>
        <w:rPr>
          <w:rFonts w:ascii="Arial" w:hAnsi="Arial" w:cs="Arial"/>
          <w:i/>
          <w:sz w:val="23"/>
          <w:szCs w:val="23"/>
        </w:rPr>
        <w:t xml:space="preserve">Implementing the UNCRC in Wales: effective structures and mechanisms for children.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14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https://childrenslegalcentre.wales/implementing-the-uncrc-in-wales-effective-structures-and-mechanisms-for-children/</w:t>
        </w:r>
      </w:hyperlink>
      <w:r>
        <w:rPr>
          <w:rFonts w:ascii="Arial" w:hAnsi="Arial" w:cs="Arial"/>
          <w:sz w:val="23"/>
          <w:szCs w:val="23"/>
        </w:rPr>
        <w:t xml:space="preserve"> (Accessed: 7</w:t>
      </w:r>
      <w:r w:rsidRPr="007127FD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147FAE75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15470EF" w14:textId="77777777" w:rsidR="005B0B2D" w:rsidRPr="00971B91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Cypress, B.S. (2017) </w:t>
      </w:r>
      <w:r>
        <w:rPr>
          <w:rFonts w:ascii="Arial" w:hAnsi="Arial" w:cs="Arial"/>
          <w:i/>
          <w:sz w:val="23"/>
          <w:szCs w:val="23"/>
        </w:rPr>
        <w:t xml:space="preserve">‘Rigor or Reliability and Validity in Qualitative Research: Perspectives, Strategies, Reconceptualization, and Recommendations. </w:t>
      </w:r>
      <w:r>
        <w:rPr>
          <w:rFonts w:ascii="Arial" w:hAnsi="Arial" w:cs="Arial"/>
          <w:sz w:val="23"/>
          <w:szCs w:val="23"/>
        </w:rPr>
        <w:t xml:space="preserve">Dimensions of Critical Care Nursing. 36 (4) PP: 253-263 Available at: </w:t>
      </w:r>
      <w:hyperlink r:id="rId15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https://journals.lww.com/dccnjournal/Fulltext/2017/07000/Rigor_or_Reliability_and_Validity_in_Qualitative.6.aspx</w:t>
        </w:r>
      </w:hyperlink>
      <w:r>
        <w:rPr>
          <w:rFonts w:ascii="Arial" w:hAnsi="Arial" w:cs="Arial"/>
          <w:sz w:val="23"/>
          <w:szCs w:val="23"/>
        </w:rPr>
        <w:t xml:space="preserve"> (Accessed: 14</w:t>
      </w:r>
      <w:r w:rsidRPr="00971B91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1F7D3DAB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2B38F7B" w14:textId="77777777" w:rsidR="005B0B2D" w:rsidRPr="00971B91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Efron, S.E. Ravid, R. </w:t>
      </w:r>
      <w:r>
        <w:rPr>
          <w:rFonts w:ascii="Arial" w:hAnsi="Arial" w:cs="Arial"/>
          <w:i/>
          <w:sz w:val="23"/>
          <w:szCs w:val="23"/>
        </w:rPr>
        <w:t xml:space="preserve">Action Research in Education. </w:t>
      </w:r>
      <w:r>
        <w:rPr>
          <w:rFonts w:ascii="Arial" w:hAnsi="Arial" w:cs="Arial"/>
          <w:sz w:val="23"/>
          <w:szCs w:val="23"/>
        </w:rPr>
        <w:t>2</w:t>
      </w:r>
      <w:r w:rsidRPr="00971B91">
        <w:rPr>
          <w:rFonts w:ascii="Arial" w:hAnsi="Arial" w:cs="Arial"/>
          <w:sz w:val="23"/>
          <w:szCs w:val="23"/>
          <w:vertAlign w:val="superscript"/>
        </w:rPr>
        <w:t>nd</w:t>
      </w:r>
      <w:r>
        <w:rPr>
          <w:rFonts w:ascii="Arial" w:hAnsi="Arial" w:cs="Arial"/>
          <w:sz w:val="23"/>
          <w:szCs w:val="23"/>
        </w:rPr>
        <w:t xml:space="preserve"> Ed. New York: Guilford Publications. Available at:</w:t>
      </w:r>
      <w:r w:rsidRPr="00971B91">
        <w:t xml:space="preserve"> </w:t>
      </w:r>
      <w:hyperlink r:id="rId16" w:anchor="v=onepage&amp;q=are%20professional%20discussion%20reliable&amp;f=false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https://books.google.co.uk/books?hl=en&amp;lr=&amp;id=aXyfDwAAQBAJ&amp;oi=fnd&amp;pg=PP1&amp;dq=are+professional+discussion+reliable&amp;ots=5lzF1mkm2z&amp;sig=faRJqQueI9pGx7XwixSd6tsjYKg&amp;redir_esc=y#v=onepage&amp;q=are%20professional%20discussion%20reliable&amp;f=false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971B91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5D94362A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noProof/>
          <w:sz w:val="23"/>
          <w:szCs w:val="23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C549CA1" wp14:editId="755C130C">
                <wp:simplePos x="0" y="0"/>
                <wp:positionH relativeFrom="column">
                  <wp:posOffset>2343785</wp:posOffset>
                </wp:positionH>
                <wp:positionV relativeFrom="paragraph">
                  <wp:posOffset>281454</wp:posOffset>
                </wp:positionV>
                <wp:extent cx="2334638" cy="223736"/>
                <wp:effectExtent l="0" t="0" r="15240" b="1778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4638" cy="22373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E49DE9" id="Rectangle 1" o:spid="_x0000_s1026" style="position:absolute;margin-left:184.55pt;margin-top:22.15pt;width:183.85pt;height:17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" fillcolor="black [3200]" strokecolor="black [1600]" strokeweight="1pt"/>
            </w:pict>
          </mc:Fallback>
        </mc:AlternateContent>
      </w:r>
    </w:p>
    <w:p w14:paraId="19EECE9A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noProof/>
          <w:sz w:val="23"/>
          <w:szCs w:val="23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6798FAE" wp14:editId="3089EC7D">
                <wp:simplePos x="0" y="0"/>
                <wp:positionH relativeFrom="column">
                  <wp:posOffset>-165370</wp:posOffset>
                </wp:positionH>
                <wp:positionV relativeFrom="paragraph">
                  <wp:posOffset>481411</wp:posOffset>
                </wp:positionV>
                <wp:extent cx="3375498" cy="184825"/>
                <wp:effectExtent l="0" t="0" r="15875" b="1841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5498" cy="1848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E076D0B" id="Rectangle 2" o:spid="_x0000_s1026" style="position:absolute;margin-left:-13pt;margin-top:37.9pt;width:265.8pt;height:14.5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" fillcolor="black [3200]" strokecolor="black [1600]" strokeweight="1pt"/>
            </w:pict>
          </mc:Fallback>
        </mc:AlternateContent>
      </w:r>
      <w:r w:rsidRPr="000C6C60">
        <w:rPr>
          <w:rFonts w:ascii="Arial" w:hAnsi="Arial" w:cs="Arial"/>
          <w:sz w:val="23"/>
          <w:szCs w:val="23"/>
        </w:rPr>
        <w:t xml:space="preserve">Estyn. (2017) </w:t>
      </w:r>
      <w:r w:rsidRPr="000C6C60">
        <w:rPr>
          <w:rFonts w:ascii="Arial" w:hAnsi="Arial" w:cs="Arial"/>
          <w:i/>
          <w:sz w:val="23"/>
          <w:szCs w:val="23"/>
        </w:rPr>
        <w:t xml:space="preserve">A report on Cadoxton Community Primary. </w:t>
      </w:r>
      <w:r w:rsidRPr="000C6C60">
        <w:rPr>
          <w:rFonts w:ascii="Arial" w:hAnsi="Arial" w:cs="Arial"/>
          <w:sz w:val="23"/>
          <w:szCs w:val="23"/>
        </w:rPr>
        <w:t xml:space="preserve">Available at: </w:t>
      </w:r>
      <w:hyperlink r:id="rId17" w:history="1">
        <w:r w:rsidRPr="000C6C60">
          <w:rPr>
            <w:rStyle w:val="Hyperlink"/>
            <w:rFonts w:ascii="Arial" w:hAnsi="Arial" w:cs="Arial"/>
            <w:sz w:val="23"/>
            <w:szCs w:val="23"/>
          </w:rPr>
          <w:t>https://www.estyn.gov.wales/system/files/2020-08/Cadoxton%2520Community%2520Primary.pdf</w:t>
        </w:r>
      </w:hyperlink>
      <w:r w:rsidRPr="000C6C60">
        <w:rPr>
          <w:rFonts w:ascii="Arial" w:hAnsi="Arial" w:cs="Arial"/>
          <w:sz w:val="23"/>
          <w:szCs w:val="23"/>
        </w:rPr>
        <w:t xml:space="preserve"> (Accessed: 7</w:t>
      </w:r>
      <w:r w:rsidRPr="000C6C60">
        <w:rPr>
          <w:rFonts w:ascii="Arial" w:hAnsi="Arial" w:cs="Arial"/>
          <w:sz w:val="23"/>
          <w:szCs w:val="23"/>
          <w:vertAlign w:val="superscript"/>
        </w:rPr>
        <w:t>th</w:t>
      </w:r>
      <w:r w:rsidRPr="000C6C60">
        <w:rPr>
          <w:rFonts w:ascii="Arial" w:hAnsi="Arial" w:cs="Arial"/>
          <w:sz w:val="23"/>
          <w:szCs w:val="23"/>
        </w:rPr>
        <w:t xml:space="preserve"> February 2024)</w:t>
      </w:r>
    </w:p>
    <w:p w14:paraId="7978A3F0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4361EA8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Estyn. (2024) </w:t>
      </w:r>
      <w:r>
        <w:rPr>
          <w:rFonts w:ascii="Arial" w:hAnsi="Arial" w:cs="Arial"/>
          <w:i/>
          <w:sz w:val="23"/>
          <w:szCs w:val="23"/>
        </w:rPr>
        <w:t xml:space="preserve">Big Bocs Bwyd – a recipe for success!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18" w:history="1">
        <w:r w:rsidRPr="002C30AE">
          <w:rPr>
            <w:rStyle w:val="Hyperlink"/>
            <w:rFonts w:ascii="Arial" w:hAnsi="Arial" w:cs="Arial"/>
            <w:sz w:val="23"/>
            <w:szCs w:val="23"/>
          </w:rPr>
          <w:t>https://www.estyn.gov.wales/effective-practice/big-bocs-bwyd-recipe-success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A101B8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4B42DF3C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5F7AD038" w14:textId="77777777" w:rsidR="005B0B2D" w:rsidRPr="00CE7B30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Evans, O. (2024) </w:t>
      </w:r>
      <w:r>
        <w:rPr>
          <w:rFonts w:ascii="Arial" w:hAnsi="Arial" w:cs="Arial"/>
          <w:i/>
          <w:sz w:val="23"/>
          <w:szCs w:val="23"/>
        </w:rPr>
        <w:t xml:space="preserve">Bronfenbrenner’s Ecological Systems Theory.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19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https://www.simplypsychology.org/bronfenbrenner.html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CE7B30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0592E2DE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F160F0D" w14:textId="77777777" w:rsidR="005B0B2D" w:rsidRPr="00453144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lastRenderedPageBreak/>
        <w:t xml:space="preserve">Future Generations Commissioner for Wales. (2024) </w:t>
      </w:r>
      <w:r>
        <w:rPr>
          <w:rFonts w:ascii="Arial" w:hAnsi="Arial" w:cs="Arial"/>
          <w:i/>
          <w:sz w:val="23"/>
          <w:szCs w:val="23"/>
        </w:rPr>
        <w:t xml:space="preserve">Well-being of Future Generations (Wales) Act 2015.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20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https://www.futuregenerations.wales/about-us/future-generations-act/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453144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3C4C4C9A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5623728E" w14:textId="77777777" w:rsidR="005B0B2D" w:rsidRPr="007127F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Gov.wales. (2022b) </w:t>
      </w:r>
      <w:r>
        <w:rPr>
          <w:rFonts w:ascii="Arial" w:hAnsi="Arial" w:cs="Arial"/>
          <w:i/>
          <w:sz w:val="23"/>
          <w:szCs w:val="23"/>
        </w:rPr>
        <w:t>Children looked after by local authorities: April 2021 to March 2022.</w:t>
      </w:r>
      <w:r>
        <w:rPr>
          <w:rFonts w:ascii="Arial" w:hAnsi="Arial" w:cs="Arial"/>
          <w:sz w:val="23"/>
          <w:szCs w:val="23"/>
        </w:rPr>
        <w:t xml:space="preserve"> Available at: </w:t>
      </w:r>
      <w:hyperlink r:id="rId21" w:anchor=":~:text=At%2031%20March%202022,-7%2C080%20children%20were&amp;text=This%20is%20a%20rate%20of,status%20was%20under%20care%20orders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https://www.gov.wales/children-looked-after-local-authorities-april-2021-march-2022-html#:~:text=At%2031%20March%202022,-7%2C080%20children%20were&amp;text=This%20is%20a%20rate%20of,status%20was%20under%20care%20orders</w:t>
        </w:r>
      </w:hyperlink>
      <w:r w:rsidRPr="007127FD">
        <w:rPr>
          <w:rFonts w:ascii="Arial" w:hAnsi="Arial" w:cs="Arial"/>
          <w:sz w:val="23"/>
          <w:szCs w:val="23"/>
        </w:rPr>
        <w:t>.</w:t>
      </w:r>
      <w:r>
        <w:rPr>
          <w:rFonts w:ascii="Arial" w:hAnsi="Arial" w:cs="Arial"/>
          <w:sz w:val="23"/>
          <w:szCs w:val="23"/>
        </w:rPr>
        <w:t xml:space="preserve"> (Accessed: 7</w:t>
      </w:r>
      <w:r w:rsidRPr="007127FD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28EE9DC9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527E695" w14:textId="77777777" w:rsidR="005B0B2D" w:rsidRPr="00574A7C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Gov.wales. (2022c) </w:t>
      </w:r>
      <w:r>
        <w:rPr>
          <w:rFonts w:ascii="Arial" w:hAnsi="Arial" w:cs="Arial"/>
          <w:i/>
          <w:sz w:val="23"/>
          <w:szCs w:val="23"/>
        </w:rPr>
        <w:t xml:space="preserve">Community Focused Schools.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22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https://www.gov.wales/community-focused-schools-html</w:t>
        </w:r>
      </w:hyperlink>
      <w:r>
        <w:rPr>
          <w:rFonts w:ascii="Arial" w:hAnsi="Arial" w:cs="Arial"/>
          <w:sz w:val="23"/>
          <w:szCs w:val="23"/>
        </w:rPr>
        <w:t xml:space="preserve"> (Accessed: 7</w:t>
      </w:r>
      <w:r w:rsidRPr="00574A7C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2022).</w:t>
      </w:r>
    </w:p>
    <w:p w14:paraId="2EA2DE68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393B1B17" w14:textId="6B8D0660" w:rsidR="005B0B2D" w:rsidRDefault="005B0B2D" w:rsidP="005B0B2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Gov.Wales. (2023</w:t>
      </w:r>
      <w:r w:rsidR="00F2795E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</w:rPr>
        <w:t xml:space="preserve">Our National Mission: high standards and aspirations for all. </w:t>
      </w:r>
      <w:r>
        <w:rPr>
          <w:rFonts w:ascii="Arial" w:hAnsi="Arial" w:cs="Arial"/>
        </w:rPr>
        <w:t xml:space="preserve">Available at: </w:t>
      </w:r>
      <w:hyperlink r:id="rId23" w:history="1">
        <w:r w:rsidRPr="0022101B">
          <w:rPr>
            <w:rStyle w:val="Hyperlink"/>
            <w:rFonts w:ascii="Arial" w:hAnsi="Arial" w:cs="Arial"/>
          </w:rPr>
          <w:t>https://www.gov.wales/our-national-mission-high-standards-and-aspirations-all-html</w:t>
        </w:r>
      </w:hyperlink>
      <w:r>
        <w:rPr>
          <w:rFonts w:ascii="Arial" w:hAnsi="Arial" w:cs="Arial"/>
        </w:rPr>
        <w:t xml:space="preserve"> (Accessed: 17</w:t>
      </w:r>
      <w:r w:rsidRPr="00D0655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2024)</w:t>
      </w:r>
    </w:p>
    <w:p w14:paraId="49F05610" w14:textId="77777777" w:rsidR="005B0B2D" w:rsidRPr="00563DCA" w:rsidRDefault="005B0B2D" w:rsidP="005B0B2D">
      <w:pPr>
        <w:spacing w:line="360" w:lineRule="auto"/>
        <w:jc w:val="both"/>
        <w:rPr>
          <w:rFonts w:ascii="Arial" w:hAnsi="Arial" w:cs="Arial"/>
        </w:rPr>
      </w:pPr>
    </w:p>
    <w:p w14:paraId="5408BE82" w14:textId="589D53F6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0C6C60">
        <w:rPr>
          <w:rFonts w:ascii="Arial" w:hAnsi="Arial" w:cs="Arial"/>
          <w:sz w:val="23"/>
          <w:szCs w:val="23"/>
        </w:rPr>
        <w:t>Gov.uk. (2023</w:t>
      </w:r>
      <w:r>
        <w:rPr>
          <w:rFonts w:ascii="Arial" w:hAnsi="Arial" w:cs="Arial"/>
          <w:sz w:val="23"/>
          <w:szCs w:val="23"/>
        </w:rPr>
        <w:t>b</w:t>
      </w:r>
      <w:r w:rsidRPr="000C6C60">
        <w:rPr>
          <w:rFonts w:ascii="Arial" w:hAnsi="Arial" w:cs="Arial"/>
          <w:sz w:val="23"/>
          <w:szCs w:val="23"/>
        </w:rPr>
        <w:t xml:space="preserve">) </w:t>
      </w:r>
      <w:r w:rsidRPr="000C6C60">
        <w:rPr>
          <w:rFonts w:ascii="Arial" w:hAnsi="Arial" w:cs="Arial"/>
          <w:i/>
          <w:sz w:val="23"/>
          <w:szCs w:val="23"/>
        </w:rPr>
        <w:t xml:space="preserve">Schools, pupils and their characteristics. </w:t>
      </w:r>
      <w:r w:rsidRPr="000C6C60">
        <w:rPr>
          <w:rFonts w:ascii="Arial" w:hAnsi="Arial" w:cs="Arial"/>
          <w:sz w:val="23"/>
          <w:szCs w:val="23"/>
        </w:rPr>
        <w:t xml:space="preserve"> Available at: </w:t>
      </w:r>
      <w:hyperlink r:id="rId24" w:history="1">
        <w:r w:rsidRPr="000C6C60">
          <w:rPr>
            <w:rStyle w:val="Hyperlink"/>
            <w:rFonts w:ascii="Arial" w:hAnsi="Arial" w:cs="Arial"/>
            <w:sz w:val="23"/>
            <w:szCs w:val="23"/>
          </w:rPr>
          <w:t>https://explore-education-statistics.service.gov.uk/find-statistics/school-pupils-and-their-characteristics</w:t>
        </w:r>
      </w:hyperlink>
      <w:r w:rsidRPr="000C6C60">
        <w:rPr>
          <w:rFonts w:ascii="Arial" w:hAnsi="Arial" w:cs="Arial"/>
          <w:sz w:val="23"/>
          <w:szCs w:val="23"/>
        </w:rPr>
        <w:t xml:space="preserve"> (Accessed: 7</w:t>
      </w:r>
      <w:r w:rsidRPr="000C6C60">
        <w:rPr>
          <w:rFonts w:ascii="Arial" w:hAnsi="Arial" w:cs="Arial"/>
          <w:sz w:val="23"/>
          <w:szCs w:val="23"/>
          <w:vertAlign w:val="superscript"/>
        </w:rPr>
        <w:t>th</w:t>
      </w:r>
      <w:r w:rsidRPr="000C6C60">
        <w:rPr>
          <w:rFonts w:ascii="Arial" w:hAnsi="Arial" w:cs="Arial"/>
          <w:sz w:val="23"/>
          <w:szCs w:val="23"/>
        </w:rPr>
        <w:t xml:space="preserve"> February 2024)</w:t>
      </w:r>
    </w:p>
    <w:p w14:paraId="26AAEFBE" w14:textId="77777777" w:rsidR="005B0B2D" w:rsidRPr="000C6C60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E815871" w14:textId="77777777" w:rsidR="005B0B2D" w:rsidRPr="000C6C60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0C6C60">
        <w:rPr>
          <w:rFonts w:ascii="Arial" w:hAnsi="Arial" w:cs="Arial"/>
          <w:sz w:val="23"/>
          <w:szCs w:val="23"/>
        </w:rPr>
        <w:t>Gov.wales. (2022</w:t>
      </w:r>
      <w:r>
        <w:rPr>
          <w:rFonts w:ascii="Arial" w:hAnsi="Arial" w:cs="Arial"/>
          <w:sz w:val="23"/>
          <w:szCs w:val="23"/>
        </w:rPr>
        <w:t>a</w:t>
      </w:r>
      <w:r w:rsidRPr="000C6C60">
        <w:rPr>
          <w:rFonts w:ascii="Arial" w:hAnsi="Arial" w:cs="Arial"/>
          <w:sz w:val="23"/>
          <w:szCs w:val="23"/>
        </w:rPr>
        <w:t xml:space="preserve">) </w:t>
      </w:r>
      <w:r w:rsidRPr="000C6C60">
        <w:rPr>
          <w:rFonts w:ascii="Arial" w:hAnsi="Arial" w:cs="Arial"/>
          <w:i/>
          <w:sz w:val="23"/>
          <w:szCs w:val="23"/>
        </w:rPr>
        <w:t xml:space="preserve">Schools’ census results: February 2022. </w:t>
      </w:r>
      <w:r w:rsidRPr="000C6C60">
        <w:rPr>
          <w:rFonts w:ascii="Arial" w:hAnsi="Arial" w:cs="Arial"/>
          <w:sz w:val="23"/>
          <w:szCs w:val="23"/>
        </w:rPr>
        <w:t xml:space="preserve">Available at: </w:t>
      </w:r>
      <w:hyperlink r:id="rId25" w:anchor=":~:text=There%20were%20102%2C653%20reports%20of,pupil%20with%20ALN%20or%20SEN" w:history="1">
        <w:r w:rsidRPr="000C6C60">
          <w:rPr>
            <w:rStyle w:val="Hyperlink"/>
            <w:rFonts w:ascii="Arial" w:hAnsi="Arial" w:cs="Arial"/>
            <w:sz w:val="23"/>
            <w:szCs w:val="23"/>
          </w:rPr>
          <w:t>https://www.gov.wales/schools-census-results-february-2022-html#:~:text=There%20were%20102%2C653%20reports%20of,pupil%20with%20ALN%20or%20SEN</w:t>
        </w:r>
      </w:hyperlink>
      <w:r w:rsidRPr="000C6C60">
        <w:rPr>
          <w:rFonts w:ascii="Arial" w:hAnsi="Arial" w:cs="Arial"/>
          <w:sz w:val="23"/>
          <w:szCs w:val="23"/>
        </w:rPr>
        <w:t>. (Accessed: 7</w:t>
      </w:r>
      <w:r w:rsidRPr="000C6C60">
        <w:rPr>
          <w:rFonts w:ascii="Arial" w:hAnsi="Arial" w:cs="Arial"/>
          <w:sz w:val="23"/>
          <w:szCs w:val="23"/>
          <w:vertAlign w:val="superscript"/>
        </w:rPr>
        <w:t>th</w:t>
      </w:r>
      <w:r w:rsidRPr="000C6C60">
        <w:rPr>
          <w:rFonts w:ascii="Arial" w:hAnsi="Arial" w:cs="Arial"/>
          <w:sz w:val="23"/>
          <w:szCs w:val="23"/>
        </w:rPr>
        <w:t xml:space="preserve"> February 2024).</w:t>
      </w:r>
    </w:p>
    <w:p w14:paraId="732AD15F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CAF201F" w14:textId="77777777" w:rsidR="005B0B2D" w:rsidRPr="00425A73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Gov.Wales. (2019) </w:t>
      </w:r>
      <w:r>
        <w:rPr>
          <w:rFonts w:ascii="Arial" w:hAnsi="Arial" w:cs="Arial"/>
          <w:i/>
          <w:sz w:val="23"/>
          <w:szCs w:val="23"/>
        </w:rPr>
        <w:t xml:space="preserve">Wales and the Sustainable Development Goals.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26" w:history="1">
        <w:r w:rsidRPr="00142361">
          <w:rPr>
            <w:rStyle w:val="Hyperlink"/>
            <w:rFonts w:ascii="Arial" w:hAnsi="Arial" w:cs="Arial"/>
            <w:sz w:val="23"/>
            <w:szCs w:val="23"/>
          </w:rPr>
          <w:t>https://www.gov.wales/sites/default/files/publications/2019-07/supplementary-report-to-the-uk-review-of-progress-towards-the-sustainable-development-goals-2030_0.pdf</w:t>
        </w:r>
      </w:hyperlink>
      <w:r>
        <w:rPr>
          <w:rFonts w:ascii="Arial" w:hAnsi="Arial" w:cs="Arial"/>
          <w:sz w:val="23"/>
          <w:szCs w:val="23"/>
        </w:rPr>
        <w:t xml:space="preserve"> (Accessed:12 February 2024)</w:t>
      </w:r>
    </w:p>
    <w:p w14:paraId="757033C7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C7F566C" w14:textId="77777777" w:rsidR="005B0B2D" w:rsidRPr="00C94582" w:rsidRDefault="005B0B2D" w:rsidP="005B0B2D">
      <w:pPr>
        <w:spacing w:line="480" w:lineRule="auto"/>
        <w:jc w:val="both"/>
        <w:rPr>
          <w:rFonts w:ascii="Arial" w:hAnsi="Arial" w:cs="Arial"/>
          <w:sz w:val="23"/>
          <w:szCs w:val="23"/>
        </w:rPr>
      </w:pPr>
      <w:r w:rsidRPr="00C94582">
        <w:rPr>
          <w:rFonts w:ascii="Arial" w:hAnsi="Arial" w:cs="Arial"/>
          <w:sz w:val="23"/>
          <w:szCs w:val="23"/>
        </w:rPr>
        <w:t xml:space="preserve">Howard, B. (1966) </w:t>
      </w:r>
      <w:r w:rsidRPr="00C94582">
        <w:rPr>
          <w:rFonts w:ascii="Arial" w:hAnsi="Arial" w:cs="Arial"/>
          <w:i/>
          <w:sz w:val="23"/>
          <w:szCs w:val="23"/>
        </w:rPr>
        <w:t xml:space="preserve">Outsiders. </w:t>
      </w:r>
      <w:r w:rsidRPr="00C94582">
        <w:rPr>
          <w:rFonts w:ascii="Arial" w:hAnsi="Arial" w:cs="Arial"/>
          <w:sz w:val="23"/>
          <w:szCs w:val="23"/>
        </w:rPr>
        <w:t>1</w:t>
      </w:r>
      <w:r w:rsidRPr="00C94582">
        <w:rPr>
          <w:rFonts w:ascii="Arial" w:hAnsi="Arial" w:cs="Arial"/>
          <w:sz w:val="23"/>
          <w:szCs w:val="23"/>
          <w:vertAlign w:val="superscript"/>
        </w:rPr>
        <w:t>st</w:t>
      </w:r>
      <w:r w:rsidRPr="00C94582">
        <w:rPr>
          <w:rFonts w:ascii="Arial" w:hAnsi="Arial" w:cs="Arial"/>
          <w:sz w:val="23"/>
          <w:szCs w:val="23"/>
        </w:rPr>
        <w:t xml:space="preserve"> Ed. New York: The Free Press.</w:t>
      </w:r>
    </w:p>
    <w:p w14:paraId="6C235442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2645EE4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Hwb. (2024b) </w:t>
      </w:r>
      <w:r>
        <w:rPr>
          <w:rFonts w:ascii="Arial" w:hAnsi="Arial" w:cs="Arial"/>
          <w:i/>
          <w:sz w:val="23"/>
          <w:szCs w:val="23"/>
        </w:rPr>
        <w:t xml:space="preserve">Cross-cutting themes for designing your curriculum.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27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https://hwb.gov.wales/curriculum-for-wales/designing-your-curriculum/cross-cutting-themes-for-designing-your-curriculum/</w:t>
        </w:r>
      </w:hyperlink>
      <w:r>
        <w:rPr>
          <w:rFonts w:ascii="Arial" w:hAnsi="Arial" w:cs="Arial"/>
          <w:sz w:val="23"/>
          <w:szCs w:val="23"/>
        </w:rPr>
        <w:t xml:space="preserve"> (Accessed: 7</w:t>
      </w:r>
      <w:r w:rsidRPr="009A06E4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7F990E7E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DCDE46C" w14:textId="77777777" w:rsidR="005B0B2D" w:rsidRPr="009A0B9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Hwb. (2024a) </w:t>
      </w:r>
      <w:r>
        <w:rPr>
          <w:rFonts w:ascii="Arial" w:hAnsi="Arial" w:cs="Arial"/>
          <w:i/>
          <w:sz w:val="23"/>
          <w:szCs w:val="23"/>
        </w:rPr>
        <w:t xml:space="preserve">Curriculum for Wales.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28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https://hwb.gov.wales/curriculum-for-wales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9A0B9D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4EC0C565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54619C71" w14:textId="77777777" w:rsidR="005B0B2D" w:rsidRPr="00EF7467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John Moritz Library. (2018) </w:t>
      </w:r>
      <w:r>
        <w:rPr>
          <w:rFonts w:ascii="Arial" w:hAnsi="Arial" w:cs="Arial"/>
          <w:i/>
          <w:sz w:val="23"/>
          <w:szCs w:val="23"/>
        </w:rPr>
        <w:t xml:space="preserve">Evidence-Based Practice.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29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https://libguides.methodistcollege.edu/ebp/ebplevels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EF7467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3FBB7258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51E64E6" w14:textId="77777777" w:rsidR="005B0B2D" w:rsidRPr="007127F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noProof/>
          <w:sz w:val="23"/>
          <w:szCs w:val="23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6424F01" wp14:editId="28DD99CE">
                <wp:simplePos x="0" y="0"/>
                <wp:positionH relativeFrom="column">
                  <wp:posOffset>4640094</wp:posOffset>
                </wp:positionH>
                <wp:positionV relativeFrom="paragraph">
                  <wp:posOffset>277549</wp:posOffset>
                </wp:positionV>
                <wp:extent cx="943583" cy="126460"/>
                <wp:effectExtent l="0" t="0" r="9525" b="1333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3583" cy="1264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825EB50" id="Rectangle 4" o:spid="_x0000_s1026" style="position:absolute;margin-left:365.35pt;margin-top:21.85pt;width:74.3pt;height:9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sz w:val="23"/>
          <w:szCs w:val="23"/>
        </w:rPr>
        <w:t xml:space="preserve">Jones, A. (2021) </w:t>
      </w:r>
      <w:r>
        <w:rPr>
          <w:rFonts w:ascii="Arial" w:hAnsi="Arial" w:cs="Arial"/>
          <w:i/>
          <w:sz w:val="23"/>
          <w:szCs w:val="23"/>
        </w:rPr>
        <w:t xml:space="preserve">The Big Bocs Bwyd Initiative.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30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https://barry.nub.news/news/local-news/the-big-box-bwyd-initiative-how-barry-primary-schools-are-feeding-hungry-families-during-the-pandemic-1611327916</w:t>
        </w:r>
      </w:hyperlink>
      <w:r>
        <w:rPr>
          <w:rFonts w:ascii="Arial" w:hAnsi="Arial" w:cs="Arial"/>
          <w:sz w:val="23"/>
          <w:szCs w:val="23"/>
        </w:rPr>
        <w:t xml:space="preserve"> (Accessed: 7</w:t>
      </w:r>
      <w:r w:rsidRPr="007127FD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2024).</w:t>
      </w:r>
    </w:p>
    <w:p w14:paraId="4A11979B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FF1FD29" w14:textId="77777777" w:rsidR="005B0B2D" w:rsidRPr="00AD0F4C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Maier, A. Daniel, J. Oakes, J. Lam, L. (2017) </w:t>
      </w:r>
      <w:r>
        <w:rPr>
          <w:rFonts w:ascii="Arial" w:hAnsi="Arial" w:cs="Arial"/>
          <w:i/>
          <w:sz w:val="23"/>
          <w:szCs w:val="23"/>
        </w:rPr>
        <w:t xml:space="preserve">Community Schools as an Effective School Improvement Strategy: Review of the Evidence.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31" w:history="1">
        <w:r w:rsidRPr="002C30AE">
          <w:rPr>
            <w:rStyle w:val="Hyperlink"/>
            <w:rFonts w:ascii="Arial" w:hAnsi="Arial" w:cs="Arial"/>
            <w:sz w:val="23"/>
            <w:szCs w:val="23"/>
          </w:rPr>
          <w:t>https://files.eric.ed.gov/fulltext/ED606765.pdf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AD0F4C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2189DE4B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121B944" w14:textId="77777777" w:rsidR="005B0B2D" w:rsidRPr="009A0B9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Maslow, A.H. (1987) </w:t>
      </w:r>
      <w:r>
        <w:rPr>
          <w:rFonts w:ascii="Arial" w:hAnsi="Arial" w:cs="Arial"/>
          <w:i/>
          <w:sz w:val="23"/>
          <w:szCs w:val="23"/>
        </w:rPr>
        <w:t xml:space="preserve">Motivation and Personality. </w:t>
      </w:r>
      <w:r>
        <w:rPr>
          <w:rFonts w:ascii="Arial" w:hAnsi="Arial" w:cs="Arial"/>
          <w:sz w:val="23"/>
          <w:szCs w:val="23"/>
        </w:rPr>
        <w:t>3</w:t>
      </w:r>
      <w:r w:rsidRPr="009A0B9D">
        <w:rPr>
          <w:rFonts w:ascii="Arial" w:hAnsi="Arial" w:cs="Arial"/>
          <w:sz w:val="23"/>
          <w:szCs w:val="23"/>
          <w:vertAlign w:val="superscript"/>
        </w:rPr>
        <w:t>rd</w:t>
      </w:r>
      <w:r>
        <w:rPr>
          <w:rFonts w:ascii="Arial" w:hAnsi="Arial" w:cs="Arial"/>
          <w:sz w:val="23"/>
          <w:szCs w:val="23"/>
        </w:rPr>
        <w:t xml:space="preserve"> Ed. New York: Harper Collins. </w:t>
      </w:r>
    </w:p>
    <w:p w14:paraId="45CD2D42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B4E28B9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proofErr w:type="spellStart"/>
      <w:r>
        <w:rPr>
          <w:rFonts w:ascii="Arial" w:hAnsi="Arial" w:cs="Arial"/>
          <w:sz w:val="23"/>
          <w:szCs w:val="23"/>
        </w:rPr>
        <w:t>Mcleod</w:t>
      </w:r>
      <w:proofErr w:type="spellEnd"/>
      <w:r>
        <w:rPr>
          <w:rFonts w:ascii="Arial" w:hAnsi="Arial" w:cs="Arial"/>
          <w:sz w:val="23"/>
          <w:szCs w:val="23"/>
        </w:rPr>
        <w:t xml:space="preserve">, S. (2024) </w:t>
      </w:r>
      <w:r>
        <w:rPr>
          <w:rFonts w:ascii="Arial" w:hAnsi="Arial" w:cs="Arial"/>
          <w:i/>
          <w:sz w:val="23"/>
          <w:szCs w:val="23"/>
        </w:rPr>
        <w:t xml:space="preserve">Maslow’s Hierarchy of Needs.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32" w:history="1">
        <w:r w:rsidRPr="006009F9">
          <w:rPr>
            <w:rStyle w:val="Hyperlink"/>
            <w:rFonts w:ascii="Arial" w:hAnsi="Arial" w:cs="Arial"/>
            <w:sz w:val="23"/>
            <w:szCs w:val="23"/>
          </w:rPr>
          <w:t>https://www.simplypsychology.org/maslow.html</w:t>
        </w:r>
      </w:hyperlink>
      <w:r>
        <w:rPr>
          <w:rFonts w:ascii="Arial" w:hAnsi="Arial" w:cs="Arial"/>
          <w:sz w:val="23"/>
          <w:szCs w:val="23"/>
        </w:rPr>
        <w:t xml:space="preserve"> (Accessed: 7</w:t>
      </w:r>
      <w:r w:rsidRPr="00BD3684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307D22B1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BA89FEA" w14:textId="77777777" w:rsidR="005B0B2D" w:rsidRPr="00B04210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lastRenderedPageBreak/>
        <w:t xml:space="preserve">Murphy, K. (2015) </w:t>
      </w:r>
      <w:r>
        <w:rPr>
          <w:rFonts w:ascii="Arial" w:hAnsi="Arial" w:cs="Arial"/>
          <w:i/>
          <w:sz w:val="23"/>
          <w:szCs w:val="23"/>
        </w:rPr>
        <w:t xml:space="preserve">Howard S. Becker.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33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https://www.nytimes.com/2015/01/18/opinion/sunday/howard-s-becker.html</w:t>
        </w:r>
      </w:hyperlink>
      <w:r>
        <w:rPr>
          <w:rFonts w:ascii="Arial" w:hAnsi="Arial" w:cs="Arial"/>
          <w:sz w:val="23"/>
          <w:szCs w:val="23"/>
        </w:rPr>
        <w:t xml:space="preserve"> (Accessed: 13th February 2024)</w:t>
      </w:r>
    </w:p>
    <w:p w14:paraId="1F0BB604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F528169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Pencaitland Primary School. (2017)</w:t>
      </w:r>
      <w:r>
        <w:rPr>
          <w:rFonts w:ascii="Arial" w:hAnsi="Arial" w:cs="Arial"/>
          <w:i/>
          <w:sz w:val="23"/>
          <w:szCs w:val="23"/>
        </w:rPr>
        <w:t xml:space="preserve">Parental Engagement Strategy. </w:t>
      </w:r>
      <w:r>
        <w:rPr>
          <w:rFonts w:ascii="Arial" w:hAnsi="Arial" w:cs="Arial"/>
          <w:sz w:val="23"/>
          <w:szCs w:val="23"/>
        </w:rPr>
        <w:t xml:space="preserve">Image Available at: </w:t>
      </w:r>
      <w:hyperlink r:id="rId34" w:history="1">
        <w:r w:rsidRPr="00142361">
          <w:rPr>
            <w:rStyle w:val="Hyperlink"/>
            <w:rFonts w:ascii="Arial" w:hAnsi="Arial" w:cs="Arial"/>
            <w:sz w:val="23"/>
            <w:szCs w:val="23"/>
          </w:rPr>
          <w:t>https://www.edubuzz.org/pencaitland/2017/11/21/parental-engagement-strategy-east-lothian-2017/</w:t>
        </w:r>
      </w:hyperlink>
      <w:r>
        <w:rPr>
          <w:rFonts w:ascii="Arial" w:hAnsi="Arial" w:cs="Arial"/>
          <w:sz w:val="23"/>
          <w:szCs w:val="23"/>
        </w:rPr>
        <w:t xml:space="preserve"> (Accessed: 12</w:t>
      </w:r>
      <w:r w:rsidRPr="006720D2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3B3B5756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E924EF0" w14:textId="77777777" w:rsidR="005B0B2D" w:rsidRPr="00885C93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885C93">
        <w:rPr>
          <w:rFonts w:ascii="Arial" w:hAnsi="Arial" w:cs="Arial"/>
          <w:sz w:val="23"/>
          <w:szCs w:val="23"/>
        </w:rPr>
        <w:t xml:space="preserve">Senedd Cymru. (2023) </w:t>
      </w:r>
      <w:r w:rsidRPr="00885C93">
        <w:rPr>
          <w:rFonts w:ascii="Arial" w:hAnsi="Arial" w:cs="Arial"/>
          <w:i/>
          <w:sz w:val="23"/>
          <w:szCs w:val="23"/>
        </w:rPr>
        <w:t xml:space="preserve">Equality and Social Justice Committee. </w:t>
      </w:r>
      <w:r w:rsidRPr="00885C93">
        <w:rPr>
          <w:rFonts w:ascii="Arial" w:hAnsi="Arial" w:cs="Arial"/>
          <w:sz w:val="23"/>
          <w:szCs w:val="23"/>
        </w:rPr>
        <w:t xml:space="preserve">Available at: </w:t>
      </w:r>
      <w:hyperlink r:id="rId35" w:history="1">
        <w:r w:rsidRPr="00885C93">
          <w:rPr>
            <w:rStyle w:val="Hyperlink"/>
            <w:rFonts w:ascii="Arial" w:hAnsi="Arial" w:cs="Arial"/>
            <w:sz w:val="23"/>
            <w:szCs w:val="23"/>
          </w:rPr>
          <w:t>https://senedd.wales/committees/equality-and-social-justice-committee/</w:t>
        </w:r>
      </w:hyperlink>
      <w:r w:rsidRPr="00885C93">
        <w:rPr>
          <w:rFonts w:ascii="Arial" w:hAnsi="Arial" w:cs="Arial"/>
          <w:sz w:val="23"/>
          <w:szCs w:val="23"/>
        </w:rPr>
        <w:t xml:space="preserve"> (Accessed: 15</w:t>
      </w:r>
      <w:r w:rsidRPr="00885C93">
        <w:rPr>
          <w:rFonts w:ascii="Arial" w:hAnsi="Arial" w:cs="Arial"/>
          <w:sz w:val="23"/>
          <w:szCs w:val="23"/>
          <w:vertAlign w:val="superscript"/>
        </w:rPr>
        <w:t>th</w:t>
      </w:r>
      <w:r w:rsidRPr="00885C93">
        <w:rPr>
          <w:rFonts w:ascii="Arial" w:hAnsi="Arial" w:cs="Arial"/>
          <w:sz w:val="23"/>
          <w:szCs w:val="23"/>
        </w:rPr>
        <w:t xml:space="preserve"> February 2024)</w:t>
      </w:r>
    </w:p>
    <w:p w14:paraId="7DEB3F13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4DFBFB4" w14:textId="77777777" w:rsidR="005B0B2D" w:rsidRPr="0004622B" w:rsidRDefault="005B0B2D" w:rsidP="005B0B2D">
      <w:pPr>
        <w:spacing w:line="360" w:lineRule="auto"/>
        <w:rPr>
          <w:rFonts w:ascii="Arial" w:eastAsia="Times New Roman" w:hAnsi="Arial" w:cs="Arial"/>
          <w:sz w:val="23"/>
          <w:szCs w:val="23"/>
        </w:rPr>
      </w:pPr>
      <w:r w:rsidRPr="0004622B">
        <w:rPr>
          <w:rFonts w:ascii="Arial" w:eastAsia="Times New Roman" w:hAnsi="Arial" w:cs="Arial"/>
          <w:sz w:val="23"/>
          <w:szCs w:val="23"/>
        </w:rPr>
        <w:t xml:space="preserve">Terpstra, J., &amp; Fyfe, N. (2015). </w:t>
      </w:r>
      <w:r>
        <w:rPr>
          <w:rFonts w:ascii="Arial" w:eastAsia="Times New Roman" w:hAnsi="Arial" w:cs="Arial"/>
          <w:sz w:val="23"/>
          <w:szCs w:val="23"/>
        </w:rPr>
        <w:t>‘</w:t>
      </w:r>
      <w:r w:rsidRPr="0004622B">
        <w:rPr>
          <w:rFonts w:ascii="Arial" w:eastAsia="Times New Roman" w:hAnsi="Arial" w:cs="Arial"/>
          <w:sz w:val="23"/>
          <w:szCs w:val="23"/>
        </w:rPr>
        <w:t xml:space="preserve">Mind the </w:t>
      </w:r>
      <w:r>
        <w:rPr>
          <w:rFonts w:ascii="Arial" w:eastAsia="Times New Roman" w:hAnsi="Arial" w:cs="Arial"/>
          <w:sz w:val="23"/>
          <w:szCs w:val="23"/>
        </w:rPr>
        <w:t>I</w:t>
      </w:r>
      <w:r w:rsidRPr="0004622B">
        <w:rPr>
          <w:rFonts w:ascii="Arial" w:eastAsia="Times New Roman" w:hAnsi="Arial" w:cs="Arial"/>
          <w:sz w:val="23"/>
          <w:szCs w:val="23"/>
        </w:rPr>
        <w:t xml:space="preserve">mplementation </w:t>
      </w:r>
      <w:r>
        <w:rPr>
          <w:rFonts w:ascii="Arial" w:eastAsia="Times New Roman" w:hAnsi="Arial" w:cs="Arial"/>
          <w:sz w:val="23"/>
          <w:szCs w:val="23"/>
        </w:rPr>
        <w:t>G</w:t>
      </w:r>
      <w:r w:rsidRPr="0004622B">
        <w:rPr>
          <w:rFonts w:ascii="Arial" w:eastAsia="Times New Roman" w:hAnsi="Arial" w:cs="Arial"/>
          <w:sz w:val="23"/>
          <w:szCs w:val="23"/>
        </w:rPr>
        <w:t xml:space="preserve">ap? Police </w:t>
      </w:r>
      <w:r>
        <w:rPr>
          <w:rFonts w:ascii="Arial" w:eastAsia="Times New Roman" w:hAnsi="Arial" w:cs="Arial"/>
          <w:sz w:val="23"/>
          <w:szCs w:val="23"/>
        </w:rPr>
        <w:t>R</w:t>
      </w:r>
      <w:r w:rsidRPr="0004622B">
        <w:rPr>
          <w:rFonts w:ascii="Arial" w:eastAsia="Times New Roman" w:hAnsi="Arial" w:cs="Arial"/>
          <w:sz w:val="23"/>
          <w:szCs w:val="23"/>
        </w:rPr>
        <w:t xml:space="preserve">eform and </w:t>
      </w:r>
      <w:r>
        <w:rPr>
          <w:rFonts w:ascii="Arial" w:eastAsia="Times New Roman" w:hAnsi="Arial" w:cs="Arial"/>
          <w:sz w:val="23"/>
          <w:szCs w:val="23"/>
        </w:rPr>
        <w:t>L</w:t>
      </w:r>
      <w:r w:rsidRPr="0004622B">
        <w:rPr>
          <w:rFonts w:ascii="Arial" w:eastAsia="Times New Roman" w:hAnsi="Arial" w:cs="Arial"/>
          <w:sz w:val="23"/>
          <w:szCs w:val="23"/>
        </w:rPr>
        <w:t xml:space="preserve">ocal </w:t>
      </w:r>
      <w:r>
        <w:rPr>
          <w:rFonts w:ascii="Arial" w:eastAsia="Times New Roman" w:hAnsi="Arial" w:cs="Arial"/>
          <w:sz w:val="23"/>
          <w:szCs w:val="23"/>
        </w:rPr>
        <w:t>P</w:t>
      </w:r>
      <w:r w:rsidRPr="0004622B">
        <w:rPr>
          <w:rFonts w:ascii="Arial" w:eastAsia="Times New Roman" w:hAnsi="Arial" w:cs="Arial"/>
          <w:sz w:val="23"/>
          <w:szCs w:val="23"/>
        </w:rPr>
        <w:t>olicing in the Netherlands and Scotland</w:t>
      </w:r>
      <w:r>
        <w:rPr>
          <w:rFonts w:ascii="Arial" w:eastAsia="Times New Roman" w:hAnsi="Arial" w:cs="Arial"/>
          <w:sz w:val="23"/>
          <w:szCs w:val="23"/>
        </w:rPr>
        <w:t>’</w:t>
      </w:r>
      <w:r w:rsidRPr="0004622B">
        <w:rPr>
          <w:rFonts w:ascii="Arial" w:eastAsia="Times New Roman" w:hAnsi="Arial" w:cs="Arial"/>
          <w:sz w:val="23"/>
          <w:szCs w:val="23"/>
        </w:rPr>
        <w:t xml:space="preserve">. </w:t>
      </w:r>
      <w:r w:rsidRPr="0004622B">
        <w:rPr>
          <w:rFonts w:ascii="Arial" w:eastAsia="Times New Roman" w:hAnsi="Arial" w:cs="Arial"/>
          <w:i/>
          <w:sz w:val="23"/>
          <w:szCs w:val="23"/>
        </w:rPr>
        <w:t>Criminology and Criminal Justice</w:t>
      </w:r>
      <w:r w:rsidRPr="0004622B">
        <w:rPr>
          <w:rFonts w:ascii="Arial" w:eastAsia="Times New Roman" w:hAnsi="Arial" w:cs="Arial"/>
          <w:sz w:val="23"/>
          <w:szCs w:val="23"/>
        </w:rPr>
        <w:t>, 15(5), 527-544.</w:t>
      </w:r>
      <w:r>
        <w:rPr>
          <w:rFonts w:ascii="Arial" w:eastAsia="Times New Roman" w:hAnsi="Arial" w:cs="Arial"/>
          <w:sz w:val="23"/>
          <w:szCs w:val="23"/>
        </w:rPr>
        <w:t xml:space="preserve"> Available at: </w:t>
      </w:r>
      <w:bookmarkStart w:id="0" w:name="_GoBack"/>
      <w:bookmarkEnd w:id="0"/>
      <w:r w:rsidR="00BD0132">
        <w:fldChar w:fldCharType="begin"/>
      </w:r>
      <w:r w:rsidR="00BD0132">
        <w:instrText xml:space="preserve"> HYPERLINK "https://discovery.dundee.ac.uk/ws/portalfiles/portal/6349973/Mind_the_implementation_gap_accepted_version_Jan_2015.pdf" </w:instrText>
      </w:r>
      <w:r w:rsidR="00BD0132">
        <w:fldChar w:fldCharType="separate"/>
      </w:r>
      <w:r w:rsidRPr="002C30AE">
        <w:rPr>
          <w:rStyle w:val="Hyperlink"/>
          <w:rFonts w:ascii="Arial" w:eastAsia="Times New Roman" w:hAnsi="Arial" w:cs="Arial"/>
          <w:sz w:val="23"/>
          <w:szCs w:val="23"/>
        </w:rPr>
        <w:t>https://discovery.dundee.ac.uk/ws/portalfiles/portal/6349973/Mind_the_implementation_gap_accepted_version_Jan_2015.pdf</w:t>
      </w:r>
      <w:r w:rsidR="00BD0132">
        <w:rPr>
          <w:rStyle w:val="Hyperlink"/>
          <w:rFonts w:ascii="Arial" w:eastAsia="Times New Roman" w:hAnsi="Arial" w:cs="Arial"/>
          <w:sz w:val="23"/>
          <w:szCs w:val="23"/>
        </w:rPr>
        <w:fldChar w:fldCharType="end"/>
      </w:r>
      <w:r>
        <w:rPr>
          <w:rFonts w:ascii="Arial" w:eastAsia="Times New Roman" w:hAnsi="Arial" w:cs="Arial"/>
          <w:sz w:val="23"/>
          <w:szCs w:val="23"/>
        </w:rPr>
        <w:t xml:space="preserve"> (Accessed: 13</w:t>
      </w:r>
      <w:r w:rsidRPr="00955C91">
        <w:rPr>
          <w:rFonts w:ascii="Arial" w:eastAsia="Times New Roman" w:hAnsi="Arial" w:cs="Arial"/>
          <w:sz w:val="23"/>
          <w:szCs w:val="23"/>
          <w:vertAlign w:val="superscript"/>
        </w:rPr>
        <w:t>th</w:t>
      </w:r>
      <w:r>
        <w:rPr>
          <w:rFonts w:ascii="Arial" w:eastAsia="Times New Roman" w:hAnsi="Arial" w:cs="Arial"/>
          <w:sz w:val="23"/>
          <w:szCs w:val="23"/>
        </w:rPr>
        <w:t xml:space="preserve"> February 2024)</w:t>
      </w:r>
    </w:p>
    <w:p w14:paraId="56CA2359" w14:textId="77777777" w:rsidR="005B0B2D" w:rsidRPr="006720D2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545773C0" w14:textId="77777777" w:rsidR="005B0B2D" w:rsidRPr="00AD0F4C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Tovey, K.B. Board, E.M. Fulton, J. (2023) ‘Counteracting Stigma-Power: An Ethnographic Case Study of an Independent Community Food Hub.’ </w:t>
      </w:r>
      <w:r>
        <w:rPr>
          <w:rFonts w:ascii="Arial" w:hAnsi="Arial" w:cs="Arial"/>
          <w:i/>
          <w:sz w:val="23"/>
          <w:szCs w:val="23"/>
        </w:rPr>
        <w:t xml:space="preserve">Journal of Contemporary Ethnography. </w:t>
      </w:r>
      <w:r>
        <w:rPr>
          <w:rFonts w:ascii="Arial" w:hAnsi="Arial" w:cs="Arial"/>
          <w:sz w:val="23"/>
          <w:szCs w:val="23"/>
        </w:rPr>
        <w:t xml:space="preserve">52 (6) Available at: </w:t>
      </w:r>
      <w:hyperlink r:id="rId36" w:anchor=":~:text=As%20of%20June%202022%2C%2015,food%20poverty%2C%20and%20food%20insecurity" w:history="1">
        <w:r w:rsidRPr="002C30AE">
          <w:rPr>
            <w:rStyle w:val="Hyperlink"/>
            <w:rFonts w:ascii="Arial" w:hAnsi="Arial" w:cs="Arial"/>
            <w:sz w:val="23"/>
            <w:szCs w:val="23"/>
          </w:rPr>
          <w:t>https://journals.sagepub.com/doi/10.1177/08912416231199095#:~:text=As%20of%20June%202022%2C%2015,food%20poverty%2C%20and%20food%20insecurity</w:t>
        </w:r>
      </w:hyperlink>
      <w:r w:rsidRPr="00A101B8">
        <w:rPr>
          <w:rFonts w:ascii="Arial" w:hAnsi="Arial" w:cs="Arial"/>
          <w:sz w:val="23"/>
          <w:szCs w:val="23"/>
        </w:rPr>
        <w:t>.</w:t>
      </w:r>
      <w:r>
        <w:rPr>
          <w:rFonts w:ascii="Arial" w:hAnsi="Arial" w:cs="Arial"/>
          <w:sz w:val="23"/>
          <w:szCs w:val="23"/>
        </w:rPr>
        <w:t xml:space="preserve"> (Accessed: 13</w:t>
      </w:r>
      <w:r w:rsidRPr="00A101B8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3A006FA8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3DC850E1" w14:textId="77777777" w:rsidR="005B0B2D" w:rsidRPr="009A0B9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Unicef. (2024) </w:t>
      </w:r>
      <w:r>
        <w:rPr>
          <w:rFonts w:ascii="Arial" w:hAnsi="Arial" w:cs="Arial"/>
          <w:i/>
          <w:sz w:val="23"/>
          <w:szCs w:val="23"/>
        </w:rPr>
        <w:t xml:space="preserve">Justice for Children.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37" w:history="1">
        <w:r w:rsidRPr="00335123">
          <w:rPr>
            <w:rStyle w:val="Hyperlink"/>
            <w:rFonts w:ascii="Arial" w:hAnsi="Arial" w:cs="Arial"/>
            <w:sz w:val="23"/>
            <w:szCs w:val="23"/>
          </w:rPr>
          <w:t>https://www.unicef.org/protection/justice-for-children</w:t>
        </w:r>
      </w:hyperlink>
      <w:r>
        <w:rPr>
          <w:rFonts w:ascii="Arial" w:hAnsi="Arial" w:cs="Arial"/>
          <w:sz w:val="23"/>
          <w:szCs w:val="23"/>
        </w:rPr>
        <w:t xml:space="preserve"> (Accessed: 13</w:t>
      </w:r>
      <w:r w:rsidRPr="009A0B9D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48D3A134" w14:textId="77777777" w:rsidR="005B0B2D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79DC1D15" w14:textId="14DB7A0B" w:rsidR="005B0B2D" w:rsidRPr="00971CE6" w:rsidRDefault="005B0B2D" w:rsidP="005B0B2D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Vale of Glamorgan. (2023) </w:t>
      </w:r>
      <w:r>
        <w:rPr>
          <w:rFonts w:ascii="Arial" w:hAnsi="Arial" w:cs="Arial"/>
          <w:i/>
          <w:sz w:val="23"/>
          <w:szCs w:val="23"/>
        </w:rPr>
        <w:t xml:space="preserve">Two outstanding Welsh schools named Top 3 finalists for $250,000 World’s Best School Prizes 2023. </w:t>
      </w:r>
      <w:r>
        <w:rPr>
          <w:rFonts w:ascii="Arial" w:hAnsi="Arial" w:cs="Arial"/>
          <w:sz w:val="23"/>
          <w:szCs w:val="23"/>
        </w:rPr>
        <w:t xml:space="preserve">Available at: </w:t>
      </w:r>
      <w:hyperlink r:id="rId38" w:anchor=":~:text=%E2%80%9CCongratulations%20to%20Cadoxton%20Primary%20School,World's%20Best%20School%20Prizes%202023" w:history="1">
        <w:r w:rsidRPr="00142361">
          <w:rPr>
            <w:rStyle w:val="Hyperlink"/>
            <w:rFonts w:ascii="Arial" w:hAnsi="Arial" w:cs="Arial"/>
            <w:sz w:val="23"/>
            <w:szCs w:val="23"/>
          </w:rPr>
          <w:t>https://www.valeofglamorgan.gov.uk/en/our_council/press_and_communications/latest_news/2023/September/Two-outstanding-Welsh-schools-named-Top-3-finalists-for-</w:t>
        </w:r>
        <w:r w:rsidR="00885C93">
          <w:rPr>
            <w:rFonts w:ascii="Arial" w:hAnsi="Arial" w:cs="Arial"/>
            <w:noProof/>
            <w:color w:val="0563C1" w:themeColor="hyperlink"/>
            <w:sz w:val="23"/>
            <w:szCs w:val="23"/>
            <w:u w:val="single"/>
          </w:rPr>
          <mc:AlternateContent>
            <mc:Choice Requires="wps">
              <w:drawing>
                <wp:anchor distT="0" distB="0" distL="114300" distR="114300" simplePos="0" relativeHeight="251663360" behindDoc="0" locked="0" layoutInCell="1" allowOverlap="1" wp14:anchorId="58ADDD89" wp14:editId="3359BE04">
                  <wp:simplePos x="0" y="0"/>
                  <wp:positionH relativeFrom="column">
                    <wp:posOffset>3832698</wp:posOffset>
                  </wp:positionH>
                  <wp:positionV relativeFrom="paragraph">
                    <wp:posOffset>749030</wp:posOffset>
                  </wp:positionV>
                  <wp:extent cx="1527242" cy="175098"/>
                  <wp:effectExtent l="0" t="0" r="9525" b="15875"/>
                  <wp:wrapNone/>
                  <wp:docPr id="5" name="Rectangle 5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/>
                        <wps:spPr>
                          <a:xfrm>
                            <a:off x="0" y="0"/>
                            <a:ext cx="1527242" cy="175098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</wp:anchor>
              </w:drawing>
            </mc:Choice>
            <mc:Fallback>
              <w:pict>
                <v:rect w14:anchorId="1381C859" id="Rectangle 5" o:spid="_x0000_s1026" style="position:absolute;margin-left:301.8pt;margin-top:59pt;width:120.25pt;height:13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" fillcolor="black [3200]" strokecolor="black [1600]" strokeweight="1pt"/>
              </w:pict>
            </mc:Fallback>
          </mc:AlternateContent>
        </w:r>
        <w:r w:rsidRPr="00142361">
          <w:rPr>
            <w:rStyle w:val="Hyperlink"/>
            <w:rFonts w:ascii="Arial" w:hAnsi="Arial" w:cs="Arial"/>
            <w:sz w:val="23"/>
            <w:szCs w:val="23"/>
          </w:rPr>
          <w:t>250000-Worlds-Best-School-Prizes-2023.aspx#:~:text=%E2%80%9CCongratulations%20to%20Cadoxton%20Primary%20School,World's%20Best%20School%20Prizes%202023</w:t>
        </w:r>
      </w:hyperlink>
      <w:r w:rsidRPr="00971CE6">
        <w:rPr>
          <w:rFonts w:ascii="Arial" w:hAnsi="Arial" w:cs="Arial"/>
          <w:sz w:val="23"/>
          <w:szCs w:val="23"/>
        </w:rPr>
        <w:t>.</w:t>
      </w:r>
      <w:r>
        <w:rPr>
          <w:rFonts w:ascii="Arial" w:hAnsi="Arial" w:cs="Arial"/>
          <w:sz w:val="23"/>
          <w:szCs w:val="23"/>
        </w:rPr>
        <w:t xml:space="preserve"> (Accessed: 12</w:t>
      </w:r>
      <w:r w:rsidRPr="00971CE6">
        <w:rPr>
          <w:rFonts w:ascii="Arial" w:hAnsi="Arial" w:cs="Arial"/>
          <w:sz w:val="23"/>
          <w:szCs w:val="23"/>
          <w:vertAlign w:val="superscript"/>
        </w:rPr>
        <w:t>th</w:t>
      </w:r>
      <w:r>
        <w:rPr>
          <w:rFonts w:ascii="Arial" w:hAnsi="Arial" w:cs="Arial"/>
          <w:sz w:val="23"/>
          <w:szCs w:val="23"/>
        </w:rPr>
        <w:t xml:space="preserve"> February 2024)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39"/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149EF7" w14:textId="77777777" w:rsidR="00BD0132" w:rsidRDefault="00BD0132" w:rsidP="00E611D9">
      <w:pPr>
        <w:spacing w:after="0" w:line="240" w:lineRule="auto"/>
      </w:pPr>
      <w:r>
        <w:separator/>
      </w:r>
    </w:p>
  </w:endnote>
  <w:endnote w:type="continuationSeparator" w:id="0">
    <w:p w14:paraId="268A96B4" w14:textId="77777777" w:rsidR="00BD0132" w:rsidRDefault="00BD013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4426F7" w14:textId="77777777" w:rsidR="00BD0132" w:rsidRDefault="00BD0132" w:rsidP="00E611D9">
      <w:pPr>
        <w:spacing w:after="0" w:line="240" w:lineRule="auto"/>
      </w:pPr>
      <w:r>
        <w:separator/>
      </w:r>
    </w:p>
  </w:footnote>
  <w:footnote w:type="continuationSeparator" w:id="0">
    <w:p w14:paraId="6CBCA25A" w14:textId="77777777" w:rsidR="00BD0132" w:rsidRDefault="00BD013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13CC10D1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885C93">
            <w:rPr>
              <w:rFonts w:ascii="Arial" w:hAnsi="Arial" w:cs="Arial"/>
            </w:rPr>
            <w:t>2300138</w:t>
          </w:r>
        </w:p>
      </w:tc>
    </w:tr>
  </w:tbl>
  <w:p w14:paraId="31028CA5" w14:textId="7FD43D54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910FE"/>
    <w:rsid w:val="001D2CF5"/>
    <w:rsid w:val="002229F0"/>
    <w:rsid w:val="003B567F"/>
    <w:rsid w:val="003E55AE"/>
    <w:rsid w:val="00433F17"/>
    <w:rsid w:val="005956FB"/>
    <w:rsid w:val="005B0B2D"/>
    <w:rsid w:val="006419C3"/>
    <w:rsid w:val="00691A46"/>
    <w:rsid w:val="006B5861"/>
    <w:rsid w:val="00817F7A"/>
    <w:rsid w:val="00877A8E"/>
    <w:rsid w:val="00885C93"/>
    <w:rsid w:val="009A0ECE"/>
    <w:rsid w:val="009B47AE"/>
    <w:rsid w:val="00AD1FBC"/>
    <w:rsid w:val="00AD4EBD"/>
    <w:rsid w:val="00B67895"/>
    <w:rsid w:val="00BC651E"/>
    <w:rsid w:val="00BD0132"/>
    <w:rsid w:val="00C466C6"/>
    <w:rsid w:val="00CD1240"/>
    <w:rsid w:val="00D154F3"/>
    <w:rsid w:val="00E611D9"/>
    <w:rsid w:val="00F279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B0B2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reninwales.org.uk/professionals/our-work/child-poverty/" TargetMode="External"/><Relationship Id="rId18" Type="http://schemas.openxmlformats.org/officeDocument/2006/relationships/hyperlink" Target="https://www.estyn.gov.wales/effective-practice/big-bocs-bwyd-recipe-success" TargetMode="External"/><Relationship Id="rId26" Type="http://schemas.openxmlformats.org/officeDocument/2006/relationships/hyperlink" Target="https://www.gov.wales/sites/default/files/publications/2019-07/supplementary-report-to-the-uk-review-of-progress-towards-the-sustainable-development-goals-2030_0.pdf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www.gov.wales/children-looked-after-local-authorities-april-2021-march-2022-html" TargetMode="External"/><Relationship Id="rId34" Type="http://schemas.openxmlformats.org/officeDocument/2006/relationships/hyperlink" Target="https://www.edubuzz.org/pencaitland/2017/11/21/parental-engagement-strategy-east-lothian-2017/" TargetMode="External"/><Relationship Id="rId42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books.google.co.uk/books?hl=en&amp;lr=&amp;id=aXyfDwAAQBAJ&amp;oi=fnd&amp;pg=PP1&amp;dq=are+professional+discussion+reliable&amp;ots=5lzF1mkm2z&amp;sig=faRJqQueI9pGx7XwixSd6tsjYKg&amp;redir_esc=y" TargetMode="External"/><Relationship Id="rId20" Type="http://schemas.openxmlformats.org/officeDocument/2006/relationships/hyperlink" Target="https://www.futuregenerations.wales/about-us/future-generations-act/" TargetMode="External"/><Relationship Id="rId29" Type="http://schemas.openxmlformats.org/officeDocument/2006/relationships/hyperlink" Target="https://libguides.methodistcollege.edu/ebp/ebplevels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igbocsbwyd.co.uk/" TargetMode="External"/><Relationship Id="rId24" Type="http://schemas.openxmlformats.org/officeDocument/2006/relationships/hyperlink" Target="https://explore-education-statistics.service.gov.uk/find-statistics/school-pupils-and-their-characteristics" TargetMode="External"/><Relationship Id="rId32" Type="http://schemas.openxmlformats.org/officeDocument/2006/relationships/hyperlink" Target="https://www.simplypsychology.org/maslow.html" TargetMode="External"/><Relationship Id="rId37" Type="http://schemas.openxmlformats.org/officeDocument/2006/relationships/hyperlink" Target="https://www.unicef.org/protection/justice-for-children" TargetMode="External"/><Relationship Id="rId40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journals.lww.com/dccnjournal/Fulltext/2017/07000/Rigor_or_Reliability_and_Validity_in_Qualitative.6.aspx" TargetMode="External"/><Relationship Id="rId23" Type="http://schemas.openxmlformats.org/officeDocument/2006/relationships/hyperlink" Target="https://www.gov.wales/our-national-mission-high-standards-and-aspirations-all-html" TargetMode="External"/><Relationship Id="rId28" Type="http://schemas.openxmlformats.org/officeDocument/2006/relationships/hyperlink" Target="https://hwb.gov.wales/curriculum-for-wales" TargetMode="External"/><Relationship Id="rId36" Type="http://schemas.openxmlformats.org/officeDocument/2006/relationships/hyperlink" Target="https://journals.sagepub.com/doi/10.1177/08912416231199095" TargetMode="External"/><Relationship Id="rId10" Type="http://schemas.openxmlformats.org/officeDocument/2006/relationships/hyperlink" Target="https://bigbocsbwyd.co.uk/" TargetMode="External"/><Relationship Id="rId19" Type="http://schemas.openxmlformats.org/officeDocument/2006/relationships/hyperlink" Target="https://www.simplypsychology.org/bronfenbrenner.html" TargetMode="External"/><Relationship Id="rId31" Type="http://schemas.openxmlformats.org/officeDocument/2006/relationships/hyperlink" Target="https://files.eric.ed.gov/fulltext/ED606765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albertbandura.com/" TargetMode="External"/><Relationship Id="rId14" Type="http://schemas.openxmlformats.org/officeDocument/2006/relationships/hyperlink" Target="https://childrenslegalcentre.wales/implementing-the-uncrc-in-wales-effective-structures-and-mechanisms-for-children/" TargetMode="External"/><Relationship Id="rId22" Type="http://schemas.openxmlformats.org/officeDocument/2006/relationships/hyperlink" Target="https://www.gov.wales/community-focused-schools-html" TargetMode="External"/><Relationship Id="rId27" Type="http://schemas.openxmlformats.org/officeDocument/2006/relationships/hyperlink" Target="https://hwb.gov.wales/curriculum-for-wales/designing-your-curriculum/cross-cutting-themes-for-designing-your-curriculum/" TargetMode="External"/><Relationship Id="rId30" Type="http://schemas.openxmlformats.org/officeDocument/2006/relationships/hyperlink" Target="https://barry.nub.news/news/local-news/the-big-box-bwyd-initiative-how-barry-primary-schools-are-feeding-hungry-families-during-the-pandemic-1611327916" TargetMode="External"/><Relationship Id="rId35" Type="http://schemas.openxmlformats.org/officeDocument/2006/relationships/hyperlink" Target="https://senedd.wales/committees/equality-and-social-justice-committee/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childcomwales.org.uk/uncrc-childrens-rights/" TargetMode="External"/><Relationship Id="rId17" Type="http://schemas.openxmlformats.org/officeDocument/2006/relationships/hyperlink" Target="https://www.estyn.gov.wales/system/files/2020-08/Cadoxton%2520Community%2520Primary.pdf" TargetMode="External"/><Relationship Id="rId25" Type="http://schemas.openxmlformats.org/officeDocument/2006/relationships/hyperlink" Target="https://www.gov.wales/schools-census-results-february-2022-html" TargetMode="External"/><Relationship Id="rId33" Type="http://schemas.openxmlformats.org/officeDocument/2006/relationships/hyperlink" Target="https://www.nytimes.com/2015/01/18/opinion/sunday/howard-s-becker.html" TargetMode="External"/><Relationship Id="rId38" Type="http://schemas.openxmlformats.org/officeDocument/2006/relationships/hyperlink" Target="https://www.valeofglamorgan.gov.uk/en/our_council/press_and_communications/latest_news/2023/September/Two-outstanding-Welsh-schools-named-Top-3-finalists-for-250000-Worlds-Best-School-Prizes-2023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1677</Words>
  <Characters>9559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perrett</cp:lastModifiedBy>
  <cp:revision>3</cp:revision>
  <dcterms:created xsi:type="dcterms:W3CDTF">2024-02-20T13:46:00Z</dcterms:created>
  <dcterms:modified xsi:type="dcterms:W3CDTF">2024-02-23T09:24:00Z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