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7678895" w:displacedByCustomXml="next"/>
    <w:sdt>
      <w:sdtPr>
        <w:rPr>
          <w:sz w:val="2"/>
        </w:rPr>
        <w:id w:val="-94630959"/>
        <w:docPartObj>
          <w:docPartGallery w:val="Cover Pages"/>
          <w:docPartUnique/>
        </w:docPartObj>
      </w:sdtPr>
      <w:sdtEndPr>
        <w:rPr>
          <w:b/>
          <w:color w:val="4472C4" w:themeColor="accent1"/>
          <w:sz w:val="36"/>
          <w:szCs w:val="36"/>
        </w:rPr>
      </w:sdtEndPr>
      <w:sdtContent>
        <w:p w14:paraId="3CA48C36" w14:textId="3409F5FD" w:rsidR="00995097" w:rsidRDefault="00995097">
          <w:pPr>
            <w:pStyle w:val="NoSpacing"/>
            <w:rPr>
              <w:sz w:val="2"/>
            </w:rPr>
          </w:pPr>
        </w:p>
        <w:p w14:paraId="0FA3D2EE" w14:textId="77777777" w:rsidR="00995097" w:rsidRDefault="00995097">
          <w:r>
            <w:rPr>
              <w:noProof/>
            </w:rPr>
            <mc:AlternateContent>
              <mc:Choice Requires="wps">
                <w:drawing>
                  <wp:anchor distT="0" distB="0" distL="114300" distR="114300" simplePos="0" relativeHeight="251661312" behindDoc="0" locked="0" layoutInCell="1" allowOverlap="1" wp14:anchorId="1ADFA9BD" wp14:editId="117F70C2">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32C5E0" w14:textId="191BAD45" w:rsidR="00995097" w:rsidRDefault="0099509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finance for business managers</w:t>
                                    </w:r>
                                  </w:p>
                                </w:sdtContent>
                              </w:sdt>
                              <w:p w14:paraId="63DDE4FC" w14:textId="4BA4BC56" w:rsidR="00995097" w:rsidRDefault="0099509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BMMB7005</w:t>
                                    </w:r>
                                  </w:sdtContent>
                                </w:sdt>
                                <w:r>
                                  <w:rPr>
                                    <w:noProof/>
                                  </w:rPr>
                                  <w:t xml:space="preserve"> </w:t>
                                </w:r>
                              </w:p>
                              <w:p w14:paraId="52A683BE" w14:textId="77777777" w:rsidR="00995097" w:rsidRDefault="009950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ADFA9BD" id="_x0000_t202" coordsize="21600,21600" o:spt="202" path="m,l,21600r21600,l21600,xe">
                    <v:stroke joinstyle="miter"/>
                    <v:path gradientshapeok="t" o:connecttype="rect"/>
                  </v:shapetype>
                  <v:shape id="Text Box 66"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32C5E0" w14:textId="191BAD45" w:rsidR="00995097" w:rsidRDefault="0099509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finance for business managers</w:t>
                              </w:r>
                            </w:p>
                          </w:sdtContent>
                        </w:sdt>
                        <w:p w14:paraId="63DDE4FC" w14:textId="4BA4BC56" w:rsidR="00995097" w:rsidRDefault="0099509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BMMB7005</w:t>
                              </w:r>
                            </w:sdtContent>
                          </w:sdt>
                          <w:r>
                            <w:rPr>
                              <w:noProof/>
                            </w:rPr>
                            <w:t xml:space="preserve"> </w:t>
                          </w:r>
                        </w:p>
                        <w:p w14:paraId="52A683BE" w14:textId="77777777" w:rsidR="00995097" w:rsidRDefault="0099509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11585B0" wp14:editId="11B6882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095A94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2922A7E" wp14:editId="5C74F3F2">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8F4F3" w14:textId="6E643241" w:rsidR="00995097" w:rsidRDefault="0099509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Lokesh Reddy </w:t>
                                    </w:r>
                                    <w:proofErr w:type="spellStart"/>
                                    <w:r>
                                      <w:rPr>
                                        <w:color w:val="4472C4" w:themeColor="accent1"/>
                                        <w:sz w:val="36"/>
                                        <w:szCs w:val="36"/>
                                      </w:rPr>
                                      <w:t>Karangula</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D7A01D1" w14:textId="0F135D20" w:rsidR="00995097" w:rsidRDefault="00995097">
                                    <w:pPr>
                                      <w:pStyle w:val="NoSpacing"/>
                                      <w:jc w:val="right"/>
                                      <w:rPr>
                                        <w:color w:val="4472C4" w:themeColor="accent1"/>
                                        <w:sz w:val="36"/>
                                        <w:szCs w:val="36"/>
                                      </w:rPr>
                                    </w:pPr>
                                    <w:r>
                                      <w:rPr>
                                        <w:color w:val="4472C4" w:themeColor="accent1"/>
                                        <w:sz w:val="36"/>
                                        <w:szCs w:val="36"/>
                                      </w:rPr>
                                      <w:t>2513500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2922A7E" id="Text Box 73"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918F4F3" w14:textId="6E643241" w:rsidR="00995097" w:rsidRDefault="0099509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Lokesh Reddy </w:t>
                              </w:r>
                              <w:proofErr w:type="spellStart"/>
                              <w:r>
                                <w:rPr>
                                  <w:color w:val="4472C4" w:themeColor="accent1"/>
                                  <w:sz w:val="36"/>
                                  <w:szCs w:val="36"/>
                                </w:rPr>
                                <w:t>Karangula</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D7A01D1" w14:textId="0F135D20" w:rsidR="00995097" w:rsidRDefault="00995097">
                              <w:pPr>
                                <w:pStyle w:val="NoSpacing"/>
                                <w:jc w:val="right"/>
                                <w:rPr>
                                  <w:color w:val="4472C4" w:themeColor="accent1"/>
                                  <w:sz w:val="36"/>
                                  <w:szCs w:val="36"/>
                                </w:rPr>
                              </w:pPr>
                              <w:r>
                                <w:rPr>
                                  <w:color w:val="4472C4" w:themeColor="accent1"/>
                                  <w:sz w:val="36"/>
                                  <w:szCs w:val="36"/>
                                </w:rPr>
                                <w:t>2513500</w:t>
                              </w:r>
                            </w:p>
                          </w:sdtContent>
                        </w:sdt>
                      </w:txbxContent>
                    </v:textbox>
                    <w10:wrap anchorx="page" anchory="margin"/>
                  </v:shape>
                </w:pict>
              </mc:Fallback>
            </mc:AlternateContent>
          </w:r>
        </w:p>
        <w:p w14:paraId="6EDF8D0B" w14:textId="54E0181D" w:rsidR="00995097" w:rsidRDefault="00995097">
          <w:pPr>
            <w:rPr>
              <w:rFonts w:asciiTheme="minorHAnsi" w:eastAsiaTheme="minorEastAsia" w:hAnsiTheme="minorHAnsi" w:cstheme="minorBidi"/>
              <w:color w:val="4472C4" w:themeColor="accent1"/>
              <w:sz w:val="36"/>
              <w:szCs w:val="36"/>
              <w:lang w:val="en-US"/>
            </w:rPr>
          </w:pPr>
          <w:r>
            <w:rPr>
              <w:rFonts w:asciiTheme="minorHAnsi" w:eastAsiaTheme="minorEastAsia" w:hAnsiTheme="minorHAnsi" w:cstheme="minorBidi"/>
              <w:b/>
              <w:color w:val="4472C4" w:themeColor="accent1"/>
              <w:sz w:val="36"/>
              <w:szCs w:val="36"/>
              <w:lang w:val="en-US"/>
            </w:rPr>
            <w:br w:type="page"/>
          </w:r>
        </w:p>
      </w:sdtContent>
    </w:sdt>
    <w:p w14:paraId="27EC3723" w14:textId="596ABCF3" w:rsidR="008C3F79" w:rsidRDefault="008C3F79" w:rsidP="008C3F79">
      <w:pPr>
        <w:pStyle w:val="Heading1"/>
        <w:rPr>
          <w:lang w:val="en-US"/>
        </w:rPr>
      </w:pPr>
      <w:r>
        <w:rPr>
          <w:lang w:val="en-US"/>
        </w:rPr>
        <w:lastRenderedPageBreak/>
        <w:t>Executive Summary</w:t>
      </w:r>
      <w:bookmarkEnd w:id="0"/>
    </w:p>
    <w:p w14:paraId="40198F3E" w14:textId="77777777" w:rsidR="00692432" w:rsidRDefault="00692432" w:rsidP="00692432">
      <w:pPr>
        <w:rPr>
          <w:lang w:val="en-US"/>
        </w:rPr>
      </w:pPr>
      <w:r w:rsidRPr="00692432">
        <w:rPr>
          <w:lang w:val="en-US"/>
        </w:rPr>
        <w:t xml:space="preserve">The purpose of this </w:t>
      </w:r>
      <w:r>
        <w:rPr>
          <w:lang w:val="en-US"/>
        </w:rPr>
        <w:t>report</w:t>
      </w:r>
      <w:r w:rsidRPr="00692432">
        <w:rPr>
          <w:lang w:val="en-US"/>
        </w:rPr>
        <w:t xml:space="preserve"> is to assess Westward Plc's financial health and consider upcoming investment options. Apparently, the Board is planning to decide on the basis of accurate and solid data. The report’s main parts are two in number. The </w:t>
      </w:r>
      <w:r w:rsidRPr="00692432">
        <w:rPr>
          <w:b/>
          <w:bCs/>
          <w:lang w:val="en-US"/>
        </w:rPr>
        <w:t>Part 1</w:t>
      </w:r>
      <w:r w:rsidRPr="00692432">
        <w:rPr>
          <w:lang w:val="en-US"/>
        </w:rPr>
        <w:t xml:space="preserve"> is dedicated to an in-depth assessment of the company’s recent financial performance, through ratio analysis, taking into consideration the following areas: profitability, liquidity, efficiency, gearing, and investor ratios. The company’s present financial position is looked into, so that it becomes possible to consider its potential for further investment. </w:t>
      </w:r>
    </w:p>
    <w:p w14:paraId="4F14DB0E" w14:textId="77777777" w:rsidR="00DB1BDB" w:rsidRDefault="00692432" w:rsidP="00692432">
      <w:pPr>
        <w:rPr>
          <w:lang w:val="en-US"/>
        </w:rPr>
      </w:pPr>
      <w:r w:rsidRPr="00692432">
        <w:rPr>
          <w:lang w:val="en-US"/>
        </w:rPr>
        <w:t xml:space="preserve">In </w:t>
      </w:r>
      <w:r w:rsidRPr="00167A71">
        <w:rPr>
          <w:b/>
          <w:bCs/>
          <w:lang w:val="en-US"/>
        </w:rPr>
        <w:t>Part 2</w:t>
      </w:r>
      <w:r w:rsidRPr="00692432">
        <w:rPr>
          <w:lang w:val="en-US"/>
        </w:rPr>
        <w:t xml:space="preserve">, three investment strategies are evaluated, retail extension, internet trading, and branching into the wooden and Roman blind markets. The analyses were done through the Net Present Value (NPV) and the Internal Rate of Return (IRR) methods. All projects are financially feasible; nevertheless, the internet sales alternative produces the largest NPV and increases the value for the shareholders to the maximum. If capital rationing is practiced, then the most efficient projects mix-ups will add up to the total NPV – right for the company. By and large, the main argument of the document was that Westward Plc's financial situation was at the point for its exploring subject to careful financing and strategic factors. </w:t>
      </w:r>
    </w:p>
    <w:p w14:paraId="0B5F5E57" w14:textId="77777777" w:rsidR="00DB1BDB" w:rsidRDefault="00DB1BDB">
      <w:pPr>
        <w:rPr>
          <w:lang w:val="en-US"/>
        </w:rPr>
      </w:pPr>
      <w:r>
        <w:rPr>
          <w:lang w:val="en-US"/>
        </w:rPr>
        <w:br w:type="page"/>
      </w:r>
    </w:p>
    <w:sdt>
      <w:sdtPr>
        <w:rPr>
          <w:rFonts w:ascii="Times New Roman" w:eastAsiaTheme="minorHAnsi" w:hAnsi="Times New Roman" w:cs="Times New Roman"/>
          <w:color w:val="auto"/>
          <w:sz w:val="24"/>
          <w:szCs w:val="24"/>
          <w:lang w:val="en-IN"/>
        </w:rPr>
        <w:id w:val="-1053381902"/>
        <w:docPartObj>
          <w:docPartGallery w:val="Table of Contents"/>
          <w:docPartUnique/>
        </w:docPartObj>
      </w:sdtPr>
      <w:sdtEndPr>
        <w:rPr>
          <w:b/>
          <w:bCs/>
          <w:noProof/>
        </w:rPr>
      </w:sdtEndPr>
      <w:sdtContent>
        <w:p w14:paraId="3922A18F" w14:textId="5FB5E840" w:rsidR="00323392" w:rsidRDefault="00323392">
          <w:pPr>
            <w:pStyle w:val="TOCHeading"/>
          </w:pPr>
          <w:r>
            <w:t>Table of Contents</w:t>
          </w:r>
        </w:p>
        <w:p w14:paraId="5BC6FD06" w14:textId="21019F87" w:rsidR="00323392" w:rsidRDefault="00323392">
          <w:pPr>
            <w:pStyle w:val="TOC1"/>
            <w:tabs>
              <w:tab w:val="right" w:leader="dot" w:pos="9016"/>
            </w:tabs>
            <w:rPr>
              <w:noProof/>
            </w:rPr>
          </w:pPr>
          <w:r>
            <w:fldChar w:fldCharType="begin"/>
          </w:r>
          <w:r>
            <w:instrText xml:space="preserve"> TOC \o "1-3" \h \z \u </w:instrText>
          </w:r>
          <w:r>
            <w:fldChar w:fldCharType="separate"/>
          </w:r>
          <w:hyperlink w:anchor="_Toc217678895" w:history="1">
            <w:r w:rsidRPr="003A2576">
              <w:rPr>
                <w:rStyle w:val="Hyperlink"/>
                <w:noProof/>
                <w:lang w:val="en-US"/>
              </w:rPr>
              <w:t>Executive Summary</w:t>
            </w:r>
            <w:r>
              <w:rPr>
                <w:noProof/>
                <w:webHidden/>
              </w:rPr>
              <w:tab/>
            </w:r>
            <w:r>
              <w:rPr>
                <w:noProof/>
                <w:webHidden/>
              </w:rPr>
              <w:fldChar w:fldCharType="begin"/>
            </w:r>
            <w:r>
              <w:rPr>
                <w:noProof/>
                <w:webHidden/>
              </w:rPr>
              <w:instrText xml:space="preserve"> PAGEREF _Toc217678895 \h </w:instrText>
            </w:r>
            <w:r>
              <w:rPr>
                <w:noProof/>
                <w:webHidden/>
              </w:rPr>
            </w:r>
            <w:r>
              <w:rPr>
                <w:noProof/>
                <w:webHidden/>
              </w:rPr>
              <w:fldChar w:fldCharType="separate"/>
            </w:r>
            <w:r>
              <w:rPr>
                <w:noProof/>
                <w:webHidden/>
              </w:rPr>
              <w:t>1</w:t>
            </w:r>
            <w:r>
              <w:rPr>
                <w:noProof/>
                <w:webHidden/>
              </w:rPr>
              <w:fldChar w:fldCharType="end"/>
            </w:r>
          </w:hyperlink>
        </w:p>
        <w:p w14:paraId="7BE5C976" w14:textId="1B6C7AF1" w:rsidR="00323392" w:rsidRDefault="00323392">
          <w:pPr>
            <w:pStyle w:val="TOC1"/>
            <w:tabs>
              <w:tab w:val="right" w:leader="dot" w:pos="9016"/>
            </w:tabs>
            <w:rPr>
              <w:noProof/>
            </w:rPr>
          </w:pPr>
          <w:hyperlink w:anchor="_Toc217678896" w:history="1">
            <w:r w:rsidRPr="003A2576">
              <w:rPr>
                <w:rStyle w:val="Hyperlink"/>
                <w:noProof/>
                <w:lang w:val="en-US"/>
              </w:rPr>
              <w:t>Introduction</w:t>
            </w:r>
            <w:r>
              <w:rPr>
                <w:noProof/>
                <w:webHidden/>
              </w:rPr>
              <w:tab/>
            </w:r>
            <w:r>
              <w:rPr>
                <w:noProof/>
                <w:webHidden/>
              </w:rPr>
              <w:fldChar w:fldCharType="begin"/>
            </w:r>
            <w:r>
              <w:rPr>
                <w:noProof/>
                <w:webHidden/>
              </w:rPr>
              <w:instrText xml:space="preserve"> PAGEREF _Toc217678896 \h </w:instrText>
            </w:r>
            <w:r>
              <w:rPr>
                <w:noProof/>
                <w:webHidden/>
              </w:rPr>
            </w:r>
            <w:r>
              <w:rPr>
                <w:noProof/>
                <w:webHidden/>
              </w:rPr>
              <w:fldChar w:fldCharType="separate"/>
            </w:r>
            <w:r>
              <w:rPr>
                <w:noProof/>
                <w:webHidden/>
              </w:rPr>
              <w:t>3</w:t>
            </w:r>
            <w:r>
              <w:rPr>
                <w:noProof/>
                <w:webHidden/>
              </w:rPr>
              <w:fldChar w:fldCharType="end"/>
            </w:r>
          </w:hyperlink>
        </w:p>
        <w:p w14:paraId="396E9E7E" w14:textId="6171D9AB" w:rsidR="00323392" w:rsidRDefault="00323392">
          <w:pPr>
            <w:pStyle w:val="TOC1"/>
            <w:tabs>
              <w:tab w:val="right" w:leader="dot" w:pos="9016"/>
            </w:tabs>
            <w:rPr>
              <w:noProof/>
            </w:rPr>
          </w:pPr>
          <w:hyperlink w:anchor="_Toc217678897" w:history="1">
            <w:r w:rsidRPr="003A2576">
              <w:rPr>
                <w:rStyle w:val="Hyperlink"/>
                <w:noProof/>
                <w:lang w:val="en-US"/>
              </w:rPr>
              <w:t>Part 1</w:t>
            </w:r>
            <w:r>
              <w:rPr>
                <w:noProof/>
                <w:webHidden/>
              </w:rPr>
              <w:tab/>
            </w:r>
            <w:r>
              <w:rPr>
                <w:noProof/>
                <w:webHidden/>
              </w:rPr>
              <w:fldChar w:fldCharType="begin"/>
            </w:r>
            <w:r>
              <w:rPr>
                <w:noProof/>
                <w:webHidden/>
              </w:rPr>
              <w:instrText xml:space="preserve"> PAGEREF _Toc217678897 \h </w:instrText>
            </w:r>
            <w:r>
              <w:rPr>
                <w:noProof/>
                <w:webHidden/>
              </w:rPr>
            </w:r>
            <w:r>
              <w:rPr>
                <w:noProof/>
                <w:webHidden/>
              </w:rPr>
              <w:fldChar w:fldCharType="separate"/>
            </w:r>
            <w:r>
              <w:rPr>
                <w:noProof/>
                <w:webHidden/>
              </w:rPr>
              <w:t>3</w:t>
            </w:r>
            <w:r>
              <w:rPr>
                <w:noProof/>
                <w:webHidden/>
              </w:rPr>
              <w:fldChar w:fldCharType="end"/>
            </w:r>
          </w:hyperlink>
        </w:p>
        <w:p w14:paraId="63C30D88" w14:textId="25581DEE" w:rsidR="00323392" w:rsidRDefault="00323392">
          <w:pPr>
            <w:pStyle w:val="TOC2"/>
            <w:tabs>
              <w:tab w:val="right" w:leader="dot" w:pos="9016"/>
            </w:tabs>
            <w:rPr>
              <w:noProof/>
            </w:rPr>
          </w:pPr>
          <w:hyperlink w:anchor="_Toc217678898" w:history="1">
            <w:r w:rsidRPr="003A2576">
              <w:rPr>
                <w:rStyle w:val="Hyperlink"/>
                <w:noProof/>
                <w:lang w:val="en-US"/>
              </w:rPr>
              <w:t>1.1 Introduction</w:t>
            </w:r>
            <w:r>
              <w:rPr>
                <w:noProof/>
                <w:webHidden/>
              </w:rPr>
              <w:tab/>
            </w:r>
            <w:r>
              <w:rPr>
                <w:noProof/>
                <w:webHidden/>
              </w:rPr>
              <w:fldChar w:fldCharType="begin"/>
            </w:r>
            <w:r>
              <w:rPr>
                <w:noProof/>
                <w:webHidden/>
              </w:rPr>
              <w:instrText xml:space="preserve"> PAGEREF _Toc217678898 \h </w:instrText>
            </w:r>
            <w:r>
              <w:rPr>
                <w:noProof/>
                <w:webHidden/>
              </w:rPr>
            </w:r>
            <w:r>
              <w:rPr>
                <w:noProof/>
                <w:webHidden/>
              </w:rPr>
              <w:fldChar w:fldCharType="separate"/>
            </w:r>
            <w:r>
              <w:rPr>
                <w:noProof/>
                <w:webHidden/>
              </w:rPr>
              <w:t>3</w:t>
            </w:r>
            <w:r>
              <w:rPr>
                <w:noProof/>
                <w:webHidden/>
              </w:rPr>
              <w:fldChar w:fldCharType="end"/>
            </w:r>
          </w:hyperlink>
        </w:p>
        <w:p w14:paraId="4CEAF85E" w14:textId="2C9E318F" w:rsidR="00323392" w:rsidRDefault="00323392">
          <w:pPr>
            <w:pStyle w:val="TOC2"/>
            <w:tabs>
              <w:tab w:val="right" w:leader="dot" w:pos="9016"/>
            </w:tabs>
            <w:rPr>
              <w:noProof/>
            </w:rPr>
          </w:pPr>
          <w:hyperlink w:anchor="_Toc217678899" w:history="1">
            <w:r w:rsidRPr="003A2576">
              <w:rPr>
                <w:rStyle w:val="Hyperlink"/>
                <w:noProof/>
                <w:lang w:val="en-US"/>
              </w:rPr>
              <w:t>1.2 Ratio Analysis</w:t>
            </w:r>
            <w:r>
              <w:rPr>
                <w:noProof/>
                <w:webHidden/>
              </w:rPr>
              <w:tab/>
            </w:r>
            <w:r>
              <w:rPr>
                <w:noProof/>
                <w:webHidden/>
              </w:rPr>
              <w:fldChar w:fldCharType="begin"/>
            </w:r>
            <w:r>
              <w:rPr>
                <w:noProof/>
                <w:webHidden/>
              </w:rPr>
              <w:instrText xml:space="preserve"> PAGEREF _Toc217678899 \h </w:instrText>
            </w:r>
            <w:r>
              <w:rPr>
                <w:noProof/>
                <w:webHidden/>
              </w:rPr>
            </w:r>
            <w:r>
              <w:rPr>
                <w:noProof/>
                <w:webHidden/>
              </w:rPr>
              <w:fldChar w:fldCharType="separate"/>
            </w:r>
            <w:r>
              <w:rPr>
                <w:noProof/>
                <w:webHidden/>
              </w:rPr>
              <w:t>3</w:t>
            </w:r>
            <w:r>
              <w:rPr>
                <w:noProof/>
                <w:webHidden/>
              </w:rPr>
              <w:fldChar w:fldCharType="end"/>
            </w:r>
          </w:hyperlink>
        </w:p>
        <w:p w14:paraId="6D46FF71" w14:textId="6C261699" w:rsidR="00323392" w:rsidRDefault="00323392">
          <w:pPr>
            <w:pStyle w:val="TOC3"/>
            <w:tabs>
              <w:tab w:val="right" w:leader="dot" w:pos="9016"/>
            </w:tabs>
            <w:rPr>
              <w:noProof/>
            </w:rPr>
          </w:pPr>
          <w:hyperlink w:anchor="_Toc217678900" w:history="1">
            <w:r w:rsidRPr="003A2576">
              <w:rPr>
                <w:rStyle w:val="Hyperlink"/>
                <w:noProof/>
                <w:lang w:val="en-US"/>
              </w:rPr>
              <w:t>1.2.1 Profitability Analysis</w:t>
            </w:r>
            <w:r>
              <w:rPr>
                <w:noProof/>
                <w:webHidden/>
              </w:rPr>
              <w:tab/>
            </w:r>
            <w:r>
              <w:rPr>
                <w:noProof/>
                <w:webHidden/>
              </w:rPr>
              <w:fldChar w:fldCharType="begin"/>
            </w:r>
            <w:r>
              <w:rPr>
                <w:noProof/>
                <w:webHidden/>
              </w:rPr>
              <w:instrText xml:space="preserve"> PAGEREF _Toc217678900 \h </w:instrText>
            </w:r>
            <w:r>
              <w:rPr>
                <w:noProof/>
                <w:webHidden/>
              </w:rPr>
            </w:r>
            <w:r>
              <w:rPr>
                <w:noProof/>
                <w:webHidden/>
              </w:rPr>
              <w:fldChar w:fldCharType="separate"/>
            </w:r>
            <w:r>
              <w:rPr>
                <w:noProof/>
                <w:webHidden/>
              </w:rPr>
              <w:t>3</w:t>
            </w:r>
            <w:r>
              <w:rPr>
                <w:noProof/>
                <w:webHidden/>
              </w:rPr>
              <w:fldChar w:fldCharType="end"/>
            </w:r>
          </w:hyperlink>
        </w:p>
        <w:p w14:paraId="57C29553" w14:textId="3DCAB85B" w:rsidR="00323392" w:rsidRDefault="00323392">
          <w:pPr>
            <w:pStyle w:val="TOC3"/>
            <w:tabs>
              <w:tab w:val="right" w:leader="dot" w:pos="9016"/>
            </w:tabs>
            <w:rPr>
              <w:noProof/>
            </w:rPr>
          </w:pPr>
          <w:hyperlink w:anchor="_Toc217678901" w:history="1">
            <w:r w:rsidRPr="003A2576">
              <w:rPr>
                <w:rStyle w:val="Hyperlink"/>
                <w:noProof/>
                <w:lang w:val="en-US"/>
              </w:rPr>
              <w:t>1.2.2 Liquidity Analysis</w:t>
            </w:r>
            <w:r>
              <w:rPr>
                <w:noProof/>
                <w:webHidden/>
              </w:rPr>
              <w:tab/>
            </w:r>
            <w:r>
              <w:rPr>
                <w:noProof/>
                <w:webHidden/>
              </w:rPr>
              <w:fldChar w:fldCharType="begin"/>
            </w:r>
            <w:r>
              <w:rPr>
                <w:noProof/>
                <w:webHidden/>
              </w:rPr>
              <w:instrText xml:space="preserve"> PAGEREF _Toc217678901 \h </w:instrText>
            </w:r>
            <w:r>
              <w:rPr>
                <w:noProof/>
                <w:webHidden/>
              </w:rPr>
            </w:r>
            <w:r>
              <w:rPr>
                <w:noProof/>
                <w:webHidden/>
              </w:rPr>
              <w:fldChar w:fldCharType="separate"/>
            </w:r>
            <w:r>
              <w:rPr>
                <w:noProof/>
                <w:webHidden/>
              </w:rPr>
              <w:t>6</w:t>
            </w:r>
            <w:r>
              <w:rPr>
                <w:noProof/>
                <w:webHidden/>
              </w:rPr>
              <w:fldChar w:fldCharType="end"/>
            </w:r>
          </w:hyperlink>
        </w:p>
        <w:p w14:paraId="5EE773FB" w14:textId="5949E0F0" w:rsidR="00323392" w:rsidRDefault="00323392">
          <w:pPr>
            <w:pStyle w:val="TOC3"/>
            <w:tabs>
              <w:tab w:val="right" w:leader="dot" w:pos="9016"/>
            </w:tabs>
            <w:rPr>
              <w:noProof/>
            </w:rPr>
          </w:pPr>
          <w:hyperlink w:anchor="_Toc217678902" w:history="1">
            <w:r w:rsidRPr="003A2576">
              <w:rPr>
                <w:rStyle w:val="Hyperlink"/>
                <w:noProof/>
                <w:lang w:val="en-US"/>
              </w:rPr>
              <w:t>1.2.3 Efficiency Ratios</w:t>
            </w:r>
            <w:r>
              <w:rPr>
                <w:noProof/>
                <w:webHidden/>
              </w:rPr>
              <w:tab/>
            </w:r>
            <w:r>
              <w:rPr>
                <w:noProof/>
                <w:webHidden/>
              </w:rPr>
              <w:fldChar w:fldCharType="begin"/>
            </w:r>
            <w:r>
              <w:rPr>
                <w:noProof/>
                <w:webHidden/>
              </w:rPr>
              <w:instrText xml:space="preserve"> PAGEREF _Toc217678902 \h </w:instrText>
            </w:r>
            <w:r>
              <w:rPr>
                <w:noProof/>
                <w:webHidden/>
              </w:rPr>
            </w:r>
            <w:r>
              <w:rPr>
                <w:noProof/>
                <w:webHidden/>
              </w:rPr>
              <w:fldChar w:fldCharType="separate"/>
            </w:r>
            <w:r>
              <w:rPr>
                <w:noProof/>
                <w:webHidden/>
              </w:rPr>
              <w:t>7</w:t>
            </w:r>
            <w:r>
              <w:rPr>
                <w:noProof/>
                <w:webHidden/>
              </w:rPr>
              <w:fldChar w:fldCharType="end"/>
            </w:r>
          </w:hyperlink>
        </w:p>
        <w:p w14:paraId="7059546C" w14:textId="04B1575C" w:rsidR="00323392" w:rsidRDefault="00323392">
          <w:pPr>
            <w:pStyle w:val="TOC3"/>
            <w:tabs>
              <w:tab w:val="right" w:leader="dot" w:pos="9016"/>
            </w:tabs>
            <w:rPr>
              <w:noProof/>
            </w:rPr>
          </w:pPr>
          <w:hyperlink w:anchor="_Toc217678903" w:history="1">
            <w:r w:rsidRPr="003A2576">
              <w:rPr>
                <w:rStyle w:val="Hyperlink"/>
                <w:noProof/>
                <w:lang w:val="en-US"/>
              </w:rPr>
              <w:t>1.2.4 Solvency Ratios</w:t>
            </w:r>
            <w:r>
              <w:rPr>
                <w:noProof/>
                <w:webHidden/>
              </w:rPr>
              <w:tab/>
            </w:r>
            <w:r>
              <w:rPr>
                <w:noProof/>
                <w:webHidden/>
              </w:rPr>
              <w:fldChar w:fldCharType="begin"/>
            </w:r>
            <w:r>
              <w:rPr>
                <w:noProof/>
                <w:webHidden/>
              </w:rPr>
              <w:instrText xml:space="preserve"> PAGEREF _Toc217678903 \h </w:instrText>
            </w:r>
            <w:r>
              <w:rPr>
                <w:noProof/>
                <w:webHidden/>
              </w:rPr>
            </w:r>
            <w:r>
              <w:rPr>
                <w:noProof/>
                <w:webHidden/>
              </w:rPr>
              <w:fldChar w:fldCharType="separate"/>
            </w:r>
            <w:r>
              <w:rPr>
                <w:noProof/>
                <w:webHidden/>
              </w:rPr>
              <w:t>8</w:t>
            </w:r>
            <w:r>
              <w:rPr>
                <w:noProof/>
                <w:webHidden/>
              </w:rPr>
              <w:fldChar w:fldCharType="end"/>
            </w:r>
          </w:hyperlink>
        </w:p>
        <w:p w14:paraId="2E08B72F" w14:textId="672D610A" w:rsidR="00323392" w:rsidRDefault="00323392">
          <w:pPr>
            <w:pStyle w:val="TOC3"/>
            <w:tabs>
              <w:tab w:val="right" w:leader="dot" w:pos="9016"/>
            </w:tabs>
            <w:rPr>
              <w:noProof/>
            </w:rPr>
          </w:pPr>
          <w:hyperlink w:anchor="_Toc217678904" w:history="1">
            <w:r w:rsidRPr="003A2576">
              <w:rPr>
                <w:rStyle w:val="Hyperlink"/>
                <w:noProof/>
                <w:lang w:val="en-US"/>
              </w:rPr>
              <w:t>1.2.5 Investor Ratios</w:t>
            </w:r>
            <w:r>
              <w:rPr>
                <w:noProof/>
                <w:webHidden/>
              </w:rPr>
              <w:tab/>
            </w:r>
            <w:r>
              <w:rPr>
                <w:noProof/>
                <w:webHidden/>
              </w:rPr>
              <w:fldChar w:fldCharType="begin"/>
            </w:r>
            <w:r>
              <w:rPr>
                <w:noProof/>
                <w:webHidden/>
              </w:rPr>
              <w:instrText xml:space="preserve"> PAGEREF _Toc217678904 \h </w:instrText>
            </w:r>
            <w:r>
              <w:rPr>
                <w:noProof/>
                <w:webHidden/>
              </w:rPr>
            </w:r>
            <w:r>
              <w:rPr>
                <w:noProof/>
                <w:webHidden/>
              </w:rPr>
              <w:fldChar w:fldCharType="separate"/>
            </w:r>
            <w:r>
              <w:rPr>
                <w:noProof/>
                <w:webHidden/>
              </w:rPr>
              <w:t>9</w:t>
            </w:r>
            <w:r>
              <w:rPr>
                <w:noProof/>
                <w:webHidden/>
              </w:rPr>
              <w:fldChar w:fldCharType="end"/>
            </w:r>
          </w:hyperlink>
        </w:p>
        <w:p w14:paraId="1F685AF8" w14:textId="73DED51C" w:rsidR="00323392" w:rsidRDefault="00323392">
          <w:pPr>
            <w:pStyle w:val="TOC2"/>
            <w:tabs>
              <w:tab w:val="right" w:leader="dot" w:pos="9016"/>
            </w:tabs>
            <w:rPr>
              <w:noProof/>
            </w:rPr>
          </w:pPr>
          <w:hyperlink w:anchor="_Toc217678905" w:history="1">
            <w:r w:rsidRPr="003A2576">
              <w:rPr>
                <w:rStyle w:val="Hyperlink"/>
                <w:noProof/>
                <w:lang w:val="en-US"/>
              </w:rPr>
              <w:t>1.3 Recommendations</w:t>
            </w:r>
            <w:r>
              <w:rPr>
                <w:noProof/>
                <w:webHidden/>
              </w:rPr>
              <w:tab/>
            </w:r>
            <w:r>
              <w:rPr>
                <w:noProof/>
                <w:webHidden/>
              </w:rPr>
              <w:fldChar w:fldCharType="begin"/>
            </w:r>
            <w:r>
              <w:rPr>
                <w:noProof/>
                <w:webHidden/>
              </w:rPr>
              <w:instrText xml:space="preserve"> PAGEREF _Toc217678905 \h </w:instrText>
            </w:r>
            <w:r>
              <w:rPr>
                <w:noProof/>
                <w:webHidden/>
              </w:rPr>
            </w:r>
            <w:r>
              <w:rPr>
                <w:noProof/>
                <w:webHidden/>
              </w:rPr>
              <w:fldChar w:fldCharType="separate"/>
            </w:r>
            <w:r>
              <w:rPr>
                <w:noProof/>
                <w:webHidden/>
              </w:rPr>
              <w:t>9</w:t>
            </w:r>
            <w:r>
              <w:rPr>
                <w:noProof/>
                <w:webHidden/>
              </w:rPr>
              <w:fldChar w:fldCharType="end"/>
            </w:r>
          </w:hyperlink>
        </w:p>
        <w:p w14:paraId="0176AE38" w14:textId="634ABAA8" w:rsidR="00323392" w:rsidRDefault="00323392">
          <w:pPr>
            <w:pStyle w:val="TOC1"/>
            <w:tabs>
              <w:tab w:val="right" w:leader="dot" w:pos="9016"/>
            </w:tabs>
            <w:rPr>
              <w:noProof/>
            </w:rPr>
          </w:pPr>
          <w:hyperlink w:anchor="_Toc217678906" w:history="1">
            <w:r w:rsidRPr="003A2576">
              <w:rPr>
                <w:rStyle w:val="Hyperlink"/>
                <w:noProof/>
                <w:lang w:val="en-US"/>
              </w:rPr>
              <w:t>Part 2</w:t>
            </w:r>
            <w:r>
              <w:rPr>
                <w:noProof/>
                <w:webHidden/>
              </w:rPr>
              <w:tab/>
            </w:r>
            <w:r>
              <w:rPr>
                <w:noProof/>
                <w:webHidden/>
              </w:rPr>
              <w:fldChar w:fldCharType="begin"/>
            </w:r>
            <w:r>
              <w:rPr>
                <w:noProof/>
                <w:webHidden/>
              </w:rPr>
              <w:instrText xml:space="preserve"> PAGEREF _Toc217678906 \h </w:instrText>
            </w:r>
            <w:r>
              <w:rPr>
                <w:noProof/>
                <w:webHidden/>
              </w:rPr>
            </w:r>
            <w:r>
              <w:rPr>
                <w:noProof/>
                <w:webHidden/>
              </w:rPr>
              <w:fldChar w:fldCharType="separate"/>
            </w:r>
            <w:r>
              <w:rPr>
                <w:noProof/>
                <w:webHidden/>
              </w:rPr>
              <w:t>11</w:t>
            </w:r>
            <w:r>
              <w:rPr>
                <w:noProof/>
                <w:webHidden/>
              </w:rPr>
              <w:fldChar w:fldCharType="end"/>
            </w:r>
          </w:hyperlink>
        </w:p>
        <w:p w14:paraId="410650D1" w14:textId="095855B5" w:rsidR="00323392" w:rsidRDefault="00323392">
          <w:pPr>
            <w:pStyle w:val="TOC2"/>
            <w:tabs>
              <w:tab w:val="right" w:leader="dot" w:pos="9016"/>
            </w:tabs>
            <w:rPr>
              <w:noProof/>
            </w:rPr>
          </w:pPr>
          <w:hyperlink w:anchor="_Toc217678907" w:history="1">
            <w:r w:rsidRPr="003A2576">
              <w:rPr>
                <w:rStyle w:val="Hyperlink"/>
                <w:noProof/>
                <w:lang w:val="en-US"/>
              </w:rPr>
              <w:t>2.1 Introduction</w:t>
            </w:r>
            <w:r>
              <w:rPr>
                <w:noProof/>
                <w:webHidden/>
              </w:rPr>
              <w:tab/>
            </w:r>
            <w:r>
              <w:rPr>
                <w:noProof/>
                <w:webHidden/>
              </w:rPr>
              <w:fldChar w:fldCharType="begin"/>
            </w:r>
            <w:r>
              <w:rPr>
                <w:noProof/>
                <w:webHidden/>
              </w:rPr>
              <w:instrText xml:space="preserve"> PAGEREF _Toc217678907 \h </w:instrText>
            </w:r>
            <w:r>
              <w:rPr>
                <w:noProof/>
                <w:webHidden/>
              </w:rPr>
            </w:r>
            <w:r>
              <w:rPr>
                <w:noProof/>
                <w:webHidden/>
              </w:rPr>
              <w:fldChar w:fldCharType="separate"/>
            </w:r>
            <w:r>
              <w:rPr>
                <w:noProof/>
                <w:webHidden/>
              </w:rPr>
              <w:t>11</w:t>
            </w:r>
            <w:r>
              <w:rPr>
                <w:noProof/>
                <w:webHidden/>
              </w:rPr>
              <w:fldChar w:fldCharType="end"/>
            </w:r>
          </w:hyperlink>
        </w:p>
        <w:p w14:paraId="2A573DCA" w14:textId="581B02B4" w:rsidR="00323392" w:rsidRDefault="00323392">
          <w:pPr>
            <w:pStyle w:val="TOC2"/>
            <w:tabs>
              <w:tab w:val="right" w:leader="dot" w:pos="9016"/>
            </w:tabs>
            <w:rPr>
              <w:noProof/>
            </w:rPr>
          </w:pPr>
          <w:hyperlink w:anchor="_Toc217678908" w:history="1">
            <w:r w:rsidRPr="003A2576">
              <w:rPr>
                <w:rStyle w:val="Hyperlink"/>
                <w:noProof/>
                <w:lang w:val="en-US"/>
              </w:rPr>
              <w:t>2.2 Net Present Value (NPV)</w:t>
            </w:r>
            <w:r>
              <w:rPr>
                <w:noProof/>
                <w:webHidden/>
              </w:rPr>
              <w:tab/>
            </w:r>
            <w:r>
              <w:rPr>
                <w:noProof/>
                <w:webHidden/>
              </w:rPr>
              <w:fldChar w:fldCharType="begin"/>
            </w:r>
            <w:r>
              <w:rPr>
                <w:noProof/>
                <w:webHidden/>
              </w:rPr>
              <w:instrText xml:space="preserve"> PAGEREF _Toc217678908 \h </w:instrText>
            </w:r>
            <w:r>
              <w:rPr>
                <w:noProof/>
                <w:webHidden/>
              </w:rPr>
            </w:r>
            <w:r>
              <w:rPr>
                <w:noProof/>
                <w:webHidden/>
              </w:rPr>
              <w:fldChar w:fldCharType="separate"/>
            </w:r>
            <w:r>
              <w:rPr>
                <w:noProof/>
                <w:webHidden/>
              </w:rPr>
              <w:t>11</w:t>
            </w:r>
            <w:r>
              <w:rPr>
                <w:noProof/>
                <w:webHidden/>
              </w:rPr>
              <w:fldChar w:fldCharType="end"/>
            </w:r>
          </w:hyperlink>
        </w:p>
        <w:p w14:paraId="6FEA47D8" w14:textId="7D2386E3" w:rsidR="00323392" w:rsidRDefault="00323392">
          <w:pPr>
            <w:pStyle w:val="TOC2"/>
            <w:tabs>
              <w:tab w:val="right" w:leader="dot" w:pos="9016"/>
            </w:tabs>
            <w:rPr>
              <w:noProof/>
            </w:rPr>
          </w:pPr>
          <w:hyperlink w:anchor="_Toc217678909" w:history="1">
            <w:r w:rsidRPr="003A2576">
              <w:rPr>
                <w:rStyle w:val="Hyperlink"/>
                <w:noProof/>
                <w:lang w:val="en-US"/>
              </w:rPr>
              <w:t>2.3 Internal rate of return (IRR)</w:t>
            </w:r>
            <w:r>
              <w:rPr>
                <w:noProof/>
                <w:webHidden/>
              </w:rPr>
              <w:tab/>
            </w:r>
            <w:r>
              <w:rPr>
                <w:noProof/>
                <w:webHidden/>
              </w:rPr>
              <w:fldChar w:fldCharType="begin"/>
            </w:r>
            <w:r>
              <w:rPr>
                <w:noProof/>
                <w:webHidden/>
              </w:rPr>
              <w:instrText xml:space="preserve"> PAGEREF _Toc217678909 \h </w:instrText>
            </w:r>
            <w:r>
              <w:rPr>
                <w:noProof/>
                <w:webHidden/>
              </w:rPr>
            </w:r>
            <w:r>
              <w:rPr>
                <w:noProof/>
                <w:webHidden/>
              </w:rPr>
              <w:fldChar w:fldCharType="separate"/>
            </w:r>
            <w:r>
              <w:rPr>
                <w:noProof/>
                <w:webHidden/>
              </w:rPr>
              <w:t>13</w:t>
            </w:r>
            <w:r>
              <w:rPr>
                <w:noProof/>
                <w:webHidden/>
              </w:rPr>
              <w:fldChar w:fldCharType="end"/>
            </w:r>
          </w:hyperlink>
        </w:p>
        <w:p w14:paraId="09D32507" w14:textId="6A6E7E3F" w:rsidR="00323392" w:rsidRDefault="00323392">
          <w:pPr>
            <w:pStyle w:val="TOC2"/>
            <w:tabs>
              <w:tab w:val="right" w:leader="dot" w:pos="9016"/>
            </w:tabs>
            <w:rPr>
              <w:noProof/>
            </w:rPr>
          </w:pPr>
          <w:hyperlink w:anchor="_Toc217678910" w:history="1">
            <w:r w:rsidRPr="003A2576">
              <w:rPr>
                <w:rStyle w:val="Hyperlink"/>
                <w:noProof/>
                <w:lang w:val="en-US"/>
              </w:rPr>
              <w:t>2.4 Interpretation of results</w:t>
            </w:r>
            <w:r>
              <w:rPr>
                <w:noProof/>
                <w:webHidden/>
              </w:rPr>
              <w:tab/>
            </w:r>
            <w:r>
              <w:rPr>
                <w:noProof/>
                <w:webHidden/>
              </w:rPr>
              <w:fldChar w:fldCharType="begin"/>
            </w:r>
            <w:r>
              <w:rPr>
                <w:noProof/>
                <w:webHidden/>
              </w:rPr>
              <w:instrText xml:space="preserve"> PAGEREF _Toc217678910 \h </w:instrText>
            </w:r>
            <w:r>
              <w:rPr>
                <w:noProof/>
                <w:webHidden/>
              </w:rPr>
            </w:r>
            <w:r>
              <w:rPr>
                <w:noProof/>
                <w:webHidden/>
              </w:rPr>
              <w:fldChar w:fldCharType="separate"/>
            </w:r>
            <w:r>
              <w:rPr>
                <w:noProof/>
                <w:webHidden/>
              </w:rPr>
              <w:t>15</w:t>
            </w:r>
            <w:r>
              <w:rPr>
                <w:noProof/>
                <w:webHidden/>
              </w:rPr>
              <w:fldChar w:fldCharType="end"/>
            </w:r>
          </w:hyperlink>
        </w:p>
        <w:p w14:paraId="04404541" w14:textId="6CEF5D16" w:rsidR="00323392" w:rsidRDefault="00323392">
          <w:pPr>
            <w:pStyle w:val="TOC3"/>
            <w:tabs>
              <w:tab w:val="right" w:leader="dot" w:pos="9016"/>
            </w:tabs>
            <w:rPr>
              <w:noProof/>
            </w:rPr>
          </w:pPr>
          <w:hyperlink w:anchor="_Toc217678911" w:history="1">
            <w:r w:rsidRPr="003A2576">
              <w:rPr>
                <w:rStyle w:val="Hyperlink"/>
                <w:noProof/>
                <w:lang w:val="en-US"/>
              </w:rPr>
              <w:t>2.4.1 Net present value as the best method</w:t>
            </w:r>
            <w:r>
              <w:rPr>
                <w:noProof/>
                <w:webHidden/>
              </w:rPr>
              <w:tab/>
            </w:r>
            <w:r>
              <w:rPr>
                <w:noProof/>
                <w:webHidden/>
              </w:rPr>
              <w:fldChar w:fldCharType="begin"/>
            </w:r>
            <w:r>
              <w:rPr>
                <w:noProof/>
                <w:webHidden/>
              </w:rPr>
              <w:instrText xml:space="preserve"> PAGEREF _Toc217678911 \h </w:instrText>
            </w:r>
            <w:r>
              <w:rPr>
                <w:noProof/>
                <w:webHidden/>
              </w:rPr>
            </w:r>
            <w:r>
              <w:rPr>
                <w:noProof/>
                <w:webHidden/>
              </w:rPr>
              <w:fldChar w:fldCharType="separate"/>
            </w:r>
            <w:r>
              <w:rPr>
                <w:noProof/>
                <w:webHidden/>
              </w:rPr>
              <w:t>15</w:t>
            </w:r>
            <w:r>
              <w:rPr>
                <w:noProof/>
                <w:webHidden/>
              </w:rPr>
              <w:fldChar w:fldCharType="end"/>
            </w:r>
          </w:hyperlink>
        </w:p>
        <w:p w14:paraId="30AD7B92" w14:textId="7A4BFA16" w:rsidR="00323392" w:rsidRDefault="00323392">
          <w:pPr>
            <w:pStyle w:val="TOC3"/>
            <w:tabs>
              <w:tab w:val="right" w:leader="dot" w:pos="9016"/>
            </w:tabs>
            <w:rPr>
              <w:noProof/>
            </w:rPr>
          </w:pPr>
          <w:hyperlink w:anchor="_Toc217678912" w:history="1">
            <w:r w:rsidRPr="003A2576">
              <w:rPr>
                <w:rStyle w:val="Hyperlink"/>
                <w:noProof/>
                <w:lang w:val="en-US"/>
              </w:rPr>
              <w:t>2.4.2 Non-discounting methods of investment appraisal</w:t>
            </w:r>
            <w:r>
              <w:rPr>
                <w:noProof/>
                <w:webHidden/>
              </w:rPr>
              <w:tab/>
            </w:r>
            <w:r>
              <w:rPr>
                <w:noProof/>
                <w:webHidden/>
              </w:rPr>
              <w:fldChar w:fldCharType="begin"/>
            </w:r>
            <w:r>
              <w:rPr>
                <w:noProof/>
                <w:webHidden/>
              </w:rPr>
              <w:instrText xml:space="preserve"> PAGEREF _Toc217678912 \h </w:instrText>
            </w:r>
            <w:r>
              <w:rPr>
                <w:noProof/>
                <w:webHidden/>
              </w:rPr>
            </w:r>
            <w:r>
              <w:rPr>
                <w:noProof/>
                <w:webHidden/>
              </w:rPr>
              <w:fldChar w:fldCharType="separate"/>
            </w:r>
            <w:r>
              <w:rPr>
                <w:noProof/>
                <w:webHidden/>
              </w:rPr>
              <w:t>16</w:t>
            </w:r>
            <w:r>
              <w:rPr>
                <w:noProof/>
                <w:webHidden/>
              </w:rPr>
              <w:fldChar w:fldCharType="end"/>
            </w:r>
          </w:hyperlink>
        </w:p>
        <w:p w14:paraId="0A6A6948" w14:textId="7FF9C50A" w:rsidR="00323392" w:rsidRDefault="00323392">
          <w:pPr>
            <w:pStyle w:val="TOC3"/>
            <w:tabs>
              <w:tab w:val="right" w:leader="dot" w:pos="9016"/>
            </w:tabs>
            <w:rPr>
              <w:noProof/>
            </w:rPr>
          </w:pPr>
          <w:hyperlink w:anchor="_Toc217678913" w:history="1">
            <w:r w:rsidRPr="003A2576">
              <w:rPr>
                <w:rStyle w:val="Hyperlink"/>
                <w:noProof/>
                <w:lang w:val="en-US"/>
              </w:rPr>
              <w:t>2.4.3 Other factors in investment decision</w:t>
            </w:r>
            <w:r>
              <w:rPr>
                <w:noProof/>
                <w:webHidden/>
              </w:rPr>
              <w:tab/>
            </w:r>
            <w:r>
              <w:rPr>
                <w:noProof/>
                <w:webHidden/>
              </w:rPr>
              <w:fldChar w:fldCharType="begin"/>
            </w:r>
            <w:r>
              <w:rPr>
                <w:noProof/>
                <w:webHidden/>
              </w:rPr>
              <w:instrText xml:space="preserve"> PAGEREF _Toc217678913 \h </w:instrText>
            </w:r>
            <w:r>
              <w:rPr>
                <w:noProof/>
                <w:webHidden/>
              </w:rPr>
            </w:r>
            <w:r>
              <w:rPr>
                <w:noProof/>
                <w:webHidden/>
              </w:rPr>
              <w:fldChar w:fldCharType="separate"/>
            </w:r>
            <w:r>
              <w:rPr>
                <w:noProof/>
                <w:webHidden/>
              </w:rPr>
              <w:t>16</w:t>
            </w:r>
            <w:r>
              <w:rPr>
                <w:noProof/>
                <w:webHidden/>
              </w:rPr>
              <w:fldChar w:fldCharType="end"/>
            </w:r>
          </w:hyperlink>
        </w:p>
        <w:p w14:paraId="2F55AF72" w14:textId="7472C111" w:rsidR="00323392" w:rsidRDefault="00323392">
          <w:pPr>
            <w:pStyle w:val="TOC2"/>
            <w:tabs>
              <w:tab w:val="right" w:leader="dot" w:pos="9016"/>
            </w:tabs>
            <w:rPr>
              <w:noProof/>
            </w:rPr>
          </w:pPr>
          <w:hyperlink w:anchor="_Toc217678914" w:history="1">
            <w:r w:rsidRPr="003A2576">
              <w:rPr>
                <w:rStyle w:val="Hyperlink"/>
                <w:noProof/>
                <w:lang w:val="en-US"/>
              </w:rPr>
              <w:t>2.5 Optimal investment policy</w:t>
            </w:r>
            <w:r>
              <w:rPr>
                <w:noProof/>
                <w:webHidden/>
              </w:rPr>
              <w:tab/>
            </w:r>
            <w:r>
              <w:rPr>
                <w:noProof/>
                <w:webHidden/>
              </w:rPr>
              <w:fldChar w:fldCharType="begin"/>
            </w:r>
            <w:r>
              <w:rPr>
                <w:noProof/>
                <w:webHidden/>
              </w:rPr>
              <w:instrText xml:space="preserve"> PAGEREF _Toc217678914 \h </w:instrText>
            </w:r>
            <w:r>
              <w:rPr>
                <w:noProof/>
                <w:webHidden/>
              </w:rPr>
            </w:r>
            <w:r>
              <w:rPr>
                <w:noProof/>
                <w:webHidden/>
              </w:rPr>
              <w:fldChar w:fldCharType="separate"/>
            </w:r>
            <w:r>
              <w:rPr>
                <w:noProof/>
                <w:webHidden/>
              </w:rPr>
              <w:t>17</w:t>
            </w:r>
            <w:r>
              <w:rPr>
                <w:noProof/>
                <w:webHidden/>
              </w:rPr>
              <w:fldChar w:fldCharType="end"/>
            </w:r>
          </w:hyperlink>
        </w:p>
        <w:p w14:paraId="05387C6A" w14:textId="641160B4" w:rsidR="00323392" w:rsidRDefault="00323392">
          <w:pPr>
            <w:pStyle w:val="TOC2"/>
            <w:tabs>
              <w:tab w:val="right" w:leader="dot" w:pos="9016"/>
            </w:tabs>
            <w:rPr>
              <w:noProof/>
            </w:rPr>
          </w:pPr>
          <w:hyperlink w:anchor="_Toc217678915" w:history="1">
            <w:r w:rsidRPr="003A2576">
              <w:rPr>
                <w:rStyle w:val="Hyperlink"/>
                <w:noProof/>
                <w:lang w:val="en-US"/>
              </w:rPr>
              <w:t>2.6 Sources of finance</w:t>
            </w:r>
            <w:r>
              <w:rPr>
                <w:noProof/>
                <w:webHidden/>
              </w:rPr>
              <w:tab/>
            </w:r>
            <w:r>
              <w:rPr>
                <w:noProof/>
                <w:webHidden/>
              </w:rPr>
              <w:fldChar w:fldCharType="begin"/>
            </w:r>
            <w:r>
              <w:rPr>
                <w:noProof/>
                <w:webHidden/>
              </w:rPr>
              <w:instrText xml:space="preserve"> PAGEREF _Toc217678915 \h </w:instrText>
            </w:r>
            <w:r>
              <w:rPr>
                <w:noProof/>
                <w:webHidden/>
              </w:rPr>
            </w:r>
            <w:r>
              <w:rPr>
                <w:noProof/>
                <w:webHidden/>
              </w:rPr>
              <w:fldChar w:fldCharType="separate"/>
            </w:r>
            <w:r>
              <w:rPr>
                <w:noProof/>
                <w:webHidden/>
              </w:rPr>
              <w:t>18</w:t>
            </w:r>
            <w:r>
              <w:rPr>
                <w:noProof/>
                <w:webHidden/>
              </w:rPr>
              <w:fldChar w:fldCharType="end"/>
            </w:r>
          </w:hyperlink>
        </w:p>
        <w:p w14:paraId="6309935F" w14:textId="6C827521" w:rsidR="00323392" w:rsidRDefault="00323392">
          <w:pPr>
            <w:pStyle w:val="TOC1"/>
            <w:tabs>
              <w:tab w:val="right" w:leader="dot" w:pos="9016"/>
            </w:tabs>
            <w:rPr>
              <w:noProof/>
            </w:rPr>
          </w:pPr>
          <w:hyperlink w:anchor="_Toc217678916" w:history="1">
            <w:r w:rsidRPr="003A2576">
              <w:rPr>
                <w:rStyle w:val="Hyperlink"/>
                <w:noProof/>
                <w:lang w:val="en-US"/>
              </w:rPr>
              <w:t>Conclusion</w:t>
            </w:r>
            <w:r>
              <w:rPr>
                <w:noProof/>
                <w:webHidden/>
              </w:rPr>
              <w:tab/>
            </w:r>
            <w:r>
              <w:rPr>
                <w:noProof/>
                <w:webHidden/>
              </w:rPr>
              <w:fldChar w:fldCharType="begin"/>
            </w:r>
            <w:r>
              <w:rPr>
                <w:noProof/>
                <w:webHidden/>
              </w:rPr>
              <w:instrText xml:space="preserve"> PAGEREF _Toc217678916 \h </w:instrText>
            </w:r>
            <w:r>
              <w:rPr>
                <w:noProof/>
                <w:webHidden/>
              </w:rPr>
            </w:r>
            <w:r>
              <w:rPr>
                <w:noProof/>
                <w:webHidden/>
              </w:rPr>
              <w:fldChar w:fldCharType="separate"/>
            </w:r>
            <w:r>
              <w:rPr>
                <w:noProof/>
                <w:webHidden/>
              </w:rPr>
              <w:t>20</w:t>
            </w:r>
            <w:r>
              <w:rPr>
                <w:noProof/>
                <w:webHidden/>
              </w:rPr>
              <w:fldChar w:fldCharType="end"/>
            </w:r>
          </w:hyperlink>
        </w:p>
        <w:p w14:paraId="01678B71" w14:textId="6859B049" w:rsidR="00323392" w:rsidRDefault="00323392">
          <w:pPr>
            <w:pStyle w:val="TOC1"/>
            <w:tabs>
              <w:tab w:val="right" w:leader="dot" w:pos="9016"/>
            </w:tabs>
            <w:rPr>
              <w:noProof/>
            </w:rPr>
          </w:pPr>
          <w:hyperlink w:anchor="_Toc217678917" w:history="1">
            <w:r w:rsidRPr="003A2576">
              <w:rPr>
                <w:rStyle w:val="Hyperlink"/>
                <w:noProof/>
                <w:lang w:val="en-US"/>
              </w:rPr>
              <w:t>References</w:t>
            </w:r>
            <w:r>
              <w:rPr>
                <w:noProof/>
                <w:webHidden/>
              </w:rPr>
              <w:tab/>
            </w:r>
            <w:r>
              <w:rPr>
                <w:noProof/>
                <w:webHidden/>
              </w:rPr>
              <w:fldChar w:fldCharType="begin"/>
            </w:r>
            <w:r>
              <w:rPr>
                <w:noProof/>
                <w:webHidden/>
              </w:rPr>
              <w:instrText xml:space="preserve"> PAGEREF _Toc217678917 \h </w:instrText>
            </w:r>
            <w:r>
              <w:rPr>
                <w:noProof/>
                <w:webHidden/>
              </w:rPr>
            </w:r>
            <w:r>
              <w:rPr>
                <w:noProof/>
                <w:webHidden/>
              </w:rPr>
              <w:fldChar w:fldCharType="separate"/>
            </w:r>
            <w:r>
              <w:rPr>
                <w:noProof/>
                <w:webHidden/>
              </w:rPr>
              <w:t>21</w:t>
            </w:r>
            <w:r>
              <w:rPr>
                <w:noProof/>
                <w:webHidden/>
              </w:rPr>
              <w:fldChar w:fldCharType="end"/>
            </w:r>
          </w:hyperlink>
        </w:p>
        <w:p w14:paraId="7C5D1F0D" w14:textId="7593CDDA" w:rsidR="00323392" w:rsidRDefault="00323392">
          <w:pPr>
            <w:pStyle w:val="TOC1"/>
            <w:tabs>
              <w:tab w:val="right" w:leader="dot" w:pos="9016"/>
            </w:tabs>
            <w:rPr>
              <w:noProof/>
            </w:rPr>
          </w:pPr>
          <w:hyperlink w:anchor="_Toc217678918" w:history="1">
            <w:r w:rsidRPr="003A2576">
              <w:rPr>
                <w:rStyle w:val="Hyperlink"/>
                <w:noProof/>
                <w:lang w:val="en-US"/>
              </w:rPr>
              <w:t>Appendices</w:t>
            </w:r>
            <w:r>
              <w:rPr>
                <w:noProof/>
                <w:webHidden/>
              </w:rPr>
              <w:tab/>
            </w:r>
            <w:r>
              <w:rPr>
                <w:noProof/>
                <w:webHidden/>
              </w:rPr>
              <w:fldChar w:fldCharType="begin"/>
            </w:r>
            <w:r>
              <w:rPr>
                <w:noProof/>
                <w:webHidden/>
              </w:rPr>
              <w:instrText xml:space="preserve"> PAGEREF _Toc217678918 \h </w:instrText>
            </w:r>
            <w:r>
              <w:rPr>
                <w:noProof/>
                <w:webHidden/>
              </w:rPr>
            </w:r>
            <w:r>
              <w:rPr>
                <w:noProof/>
                <w:webHidden/>
              </w:rPr>
              <w:fldChar w:fldCharType="separate"/>
            </w:r>
            <w:r>
              <w:rPr>
                <w:noProof/>
                <w:webHidden/>
              </w:rPr>
              <w:t>24</w:t>
            </w:r>
            <w:r>
              <w:rPr>
                <w:noProof/>
                <w:webHidden/>
              </w:rPr>
              <w:fldChar w:fldCharType="end"/>
            </w:r>
          </w:hyperlink>
        </w:p>
        <w:p w14:paraId="1B7D2DFC" w14:textId="215DF2B4" w:rsidR="00323392" w:rsidRDefault="00323392">
          <w:pPr>
            <w:pStyle w:val="TOC2"/>
            <w:tabs>
              <w:tab w:val="right" w:leader="dot" w:pos="9016"/>
            </w:tabs>
            <w:rPr>
              <w:noProof/>
            </w:rPr>
          </w:pPr>
          <w:hyperlink w:anchor="_Toc217678919" w:history="1">
            <w:r w:rsidRPr="003A2576">
              <w:rPr>
                <w:rStyle w:val="Hyperlink"/>
                <w:noProof/>
                <w:lang w:val="en-US"/>
              </w:rPr>
              <w:t>Appendix 1: Income statement of AstraZeneca</w:t>
            </w:r>
            <w:r>
              <w:rPr>
                <w:noProof/>
                <w:webHidden/>
              </w:rPr>
              <w:tab/>
            </w:r>
            <w:r>
              <w:rPr>
                <w:noProof/>
                <w:webHidden/>
              </w:rPr>
              <w:fldChar w:fldCharType="begin"/>
            </w:r>
            <w:r>
              <w:rPr>
                <w:noProof/>
                <w:webHidden/>
              </w:rPr>
              <w:instrText xml:space="preserve"> PAGEREF _Toc217678919 \h </w:instrText>
            </w:r>
            <w:r>
              <w:rPr>
                <w:noProof/>
                <w:webHidden/>
              </w:rPr>
            </w:r>
            <w:r>
              <w:rPr>
                <w:noProof/>
                <w:webHidden/>
              </w:rPr>
              <w:fldChar w:fldCharType="separate"/>
            </w:r>
            <w:r>
              <w:rPr>
                <w:noProof/>
                <w:webHidden/>
              </w:rPr>
              <w:t>24</w:t>
            </w:r>
            <w:r>
              <w:rPr>
                <w:noProof/>
                <w:webHidden/>
              </w:rPr>
              <w:fldChar w:fldCharType="end"/>
            </w:r>
          </w:hyperlink>
        </w:p>
        <w:p w14:paraId="2C59F018" w14:textId="792AAD34" w:rsidR="00323392" w:rsidRDefault="00323392">
          <w:pPr>
            <w:pStyle w:val="TOC2"/>
            <w:tabs>
              <w:tab w:val="right" w:leader="dot" w:pos="9016"/>
            </w:tabs>
            <w:rPr>
              <w:noProof/>
            </w:rPr>
          </w:pPr>
          <w:hyperlink w:anchor="_Toc217678920" w:history="1">
            <w:r w:rsidRPr="003A2576">
              <w:rPr>
                <w:rStyle w:val="Hyperlink"/>
                <w:noProof/>
                <w:lang w:val="en-US"/>
              </w:rPr>
              <w:t>Appendix 2: Balance Sheet of AstraZeneca</w:t>
            </w:r>
            <w:r>
              <w:rPr>
                <w:noProof/>
                <w:webHidden/>
              </w:rPr>
              <w:tab/>
            </w:r>
            <w:r>
              <w:rPr>
                <w:noProof/>
                <w:webHidden/>
              </w:rPr>
              <w:fldChar w:fldCharType="begin"/>
            </w:r>
            <w:r>
              <w:rPr>
                <w:noProof/>
                <w:webHidden/>
              </w:rPr>
              <w:instrText xml:space="preserve"> PAGEREF _Toc217678920 \h </w:instrText>
            </w:r>
            <w:r>
              <w:rPr>
                <w:noProof/>
                <w:webHidden/>
              </w:rPr>
            </w:r>
            <w:r>
              <w:rPr>
                <w:noProof/>
                <w:webHidden/>
              </w:rPr>
              <w:fldChar w:fldCharType="separate"/>
            </w:r>
            <w:r>
              <w:rPr>
                <w:noProof/>
                <w:webHidden/>
              </w:rPr>
              <w:t>25</w:t>
            </w:r>
            <w:r>
              <w:rPr>
                <w:noProof/>
                <w:webHidden/>
              </w:rPr>
              <w:fldChar w:fldCharType="end"/>
            </w:r>
          </w:hyperlink>
        </w:p>
        <w:p w14:paraId="115C9081" w14:textId="3F70D917" w:rsidR="00323392" w:rsidRDefault="00323392">
          <w:pPr>
            <w:pStyle w:val="TOC2"/>
            <w:tabs>
              <w:tab w:val="right" w:leader="dot" w:pos="9016"/>
            </w:tabs>
            <w:rPr>
              <w:noProof/>
            </w:rPr>
          </w:pPr>
          <w:hyperlink w:anchor="_Toc217678921" w:history="1">
            <w:r w:rsidRPr="003A2576">
              <w:rPr>
                <w:rStyle w:val="Hyperlink"/>
                <w:noProof/>
                <w:lang w:val="en-US"/>
              </w:rPr>
              <w:t>Appendix 3: Calculation of Ratios</w:t>
            </w:r>
            <w:r>
              <w:rPr>
                <w:noProof/>
                <w:webHidden/>
              </w:rPr>
              <w:tab/>
            </w:r>
            <w:r>
              <w:rPr>
                <w:noProof/>
                <w:webHidden/>
              </w:rPr>
              <w:fldChar w:fldCharType="begin"/>
            </w:r>
            <w:r>
              <w:rPr>
                <w:noProof/>
                <w:webHidden/>
              </w:rPr>
              <w:instrText xml:space="preserve"> PAGEREF _Toc217678921 \h </w:instrText>
            </w:r>
            <w:r>
              <w:rPr>
                <w:noProof/>
                <w:webHidden/>
              </w:rPr>
            </w:r>
            <w:r>
              <w:rPr>
                <w:noProof/>
                <w:webHidden/>
              </w:rPr>
              <w:fldChar w:fldCharType="separate"/>
            </w:r>
            <w:r>
              <w:rPr>
                <w:noProof/>
                <w:webHidden/>
              </w:rPr>
              <w:t>26</w:t>
            </w:r>
            <w:r>
              <w:rPr>
                <w:noProof/>
                <w:webHidden/>
              </w:rPr>
              <w:fldChar w:fldCharType="end"/>
            </w:r>
          </w:hyperlink>
        </w:p>
        <w:p w14:paraId="009CB1D6" w14:textId="6745114F" w:rsidR="00323392" w:rsidRDefault="00323392">
          <w:r>
            <w:rPr>
              <w:b/>
              <w:bCs/>
              <w:noProof/>
            </w:rPr>
            <w:fldChar w:fldCharType="end"/>
          </w:r>
        </w:p>
      </w:sdtContent>
    </w:sdt>
    <w:p w14:paraId="04C82D01" w14:textId="6E248DC3" w:rsidR="00184AD8" w:rsidRDefault="00184AD8" w:rsidP="00692432">
      <w:pPr>
        <w:rPr>
          <w:lang w:val="en-US"/>
        </w:rPr>
      </w:pPr>
      <w:r>
        <w:rPr>
          <w:lang w:val="en-US"/>
        </w:rPr>
        <w:br w:type="page"/>
      </w:r>
    </w:p>
    <w:p w14:paraId="225501C1" w14:textId="55D9EDEA" w:rsidR="00F65D39" w:rsidRDefault="00F65D39" w:rsidP="00E92A9B">
      <w:pPr>
        <w:pStyle w:val="Heading1"/>
        <w:rPr>
          <w:lang w:val="en-US"/>
        </w:rPr>
      </w:pPr>
      <w:bookmarkStart w:id="1" w:name="_Toc217678896"/>
      <w:r>
        <w:rPr>
          <w:lang w:val="en-US"/>
        </w:rPr>
        <w:lastRenderedPageBreak/>
        <w:t>Introduction</w:t>
      </w:r>
      <w:bookmarkEnd w:id="1"/>
    </w:p>
    <w:p w14:paraId="3B08C39A" w14:textId="6B5982E7" w:rsidR="00F65D39" w:rsidRDefault="002C23AA" w:rsidP="00F65D39">
      <w:pPr>
        <w:rPr>
          <w:lang w:val="en-US"/>
        </w:rPr>
      </w:pPr>
      <w:r w:rsidRPr="002C23AA">
        <w:rPr>
          <w:lang w:val="en-US"/>
        </w:rPr>
        <w:t xml:space="preserve">This business report concerns itself with an assessment of the four-year investment plan that the Westward Plc company, a firm that deals with the production of high-quality curtains, has put forward. The Board is looking at three strategic investment areas which include expanding the current retail outlet, creating an online sales avenue, and jumping into the wooden and Roman blinds business. </w:t>
      </w:r>
      <w:r w:rsidR="00086EA1" w:rsidRPr="00086EA1">
        <w:rPr>
          <w:lang w:val="en-US"/>
        </w:rPr>
        <w:t>All these investments will need quite a lot of initial capital but will then result in different cash flow, risk, and strategic profiles.</w:t>
      </w:r>
    </w:p>
    <w:p w14:paraId="0FFBDAFC" w14:textId="2C0D902C" w:rsidR="002C23AA" w:rsidRPr="00F65D39" w:rsidRDefault="002C23AA" w:rsidP="00F65D39">
      <w:pPr>
        <w:rPr>
          <w:lang w:val="en-US"/>
        </w:rPr>
      </w:pPr>
      <w:r w:rsidRPr="002C23AA">
        <w:rPr>
          <w:lang w:val="en-US"/>
        </w:rPr>
        <w:t>The report uses Net Present Value (NPV) and Internal Rate of Return (IRR) techniques while taking taxation and capital allowances into account to evaluate each option's financial feasibility and assure the owner of the money a consistent, time-adjusted basis for comparing the projects. The report also examines the effects of capital rationing in the situation where the funds are restricted and offers a valuation of how the best combination of investments can benefit the shareholders. The report is expected to make clear, financially sound recommendations that would significantly influence the investment choices of the Directors.</w:t>
      </w:r>
    </w:p>
    <w:p w14:paraId="72082F94" w14:textId="3F365483" w:rsidR="00184AD8" w:rsidRDefault="00E92A9B" w:rsidP="00E92A9B">
      <w:pPr>
        <w:pStyle w:val="Heading1"/>
        <w:rPr>
          <w:lang w:val="en-US"/>
        </w:rPr>
      </w:pPr>
      <w:bookmarkStart w:id="2" w:name="_Toc217678897"/>
      <w:r>
        <w:rPr>
          <w:lang w:val="en-US"/>
        </w:rPr>
        <w:t>Part 1</w:t>
      </w:r>
      <w:bookmarkEnd w:id="2"/>
    </w:p>
    <w:p w14:paraId="0BA5139B" w14:textId="2802AC51" w:rsidR="00E92A9B" w:rsidRDefault="00E92A9B" w:rsidP="00E92A9B">
      <w:pPr>
        <w:pStyle w:val="Heading2"/>
        <w:rPr>
          <w:lang w:val="en-US"/>
        </w:rPr>
      </w:pPr>
      <w:bookmarkStart w:id="3" w:name="_Toc217678898"/>
      <w:r>
        <w:rPr>
          <w:lang w:val="en-US"/>
        </w:rPr>
        <w:t>1.1 Introduction</w:t>
      </w:r>
      <w:bookmarkEnd w:id="3"/>
    </w:p>
    <w:p w14:paraId="38FAFBA8" w14:textId="2FFABF93" w:rsidR="0049412D" w:rsidRDefault="00086EA1">
      <w:pPr>
        <w:rPr>
          <w:lang w:val="en-US"/>
        </w:rPr>
      </w:pPr>
      <w:r w:rsidRPr="00086EA1">
        <w:rPr>
          <w:lang w:val="en-US"/>
        </w:rPr>
        <w:t xml:space="preserve">AstraZeneca is a global player in the pharmaceutical industry, which is known for a big chunk of money being continuously pumped into research and development, the creation of products taking a long time, strict regulatory governance, and solid capital expenses. </w:t>
      </w:r>
      <w:r w:rsidR="00551339" w:rsidRPr="00551339">
        <w:rPr>
          <w:lang w:val="en-US"/>
        </w:rPr>
        <w:t>Therefore, it is essential to evaluate the variations in financial ratios in the context of, but not limited to, sales mix, R&amp;D spending, working capital management, and financial terms and conditions (AstraZeneca PLC, 2024)</w:t>
      </w:r>
      <w:r w:rsidRPr="00086EA1">
        <w:rPr>
          <w:lang w:val="en-US"/>
        </w:rPr>
        <w:t>.</w:t>
      </w:r>
      <w:r w:rsidR="0049412D" w:rsidRPr="0049412D">
        <w:rPr>
          <w:lang w:val="en-US"/>
        </w:rPr>
        <w:t xml:space="preserve"> This </w:t>
      </w:r>
      <w:r w:rsidR="00877E92">
        <w:rPr>
          <w:lang w:val="en-US"/>
        </w:rPr>
        <w:t xml:space="preserve">section </w:t>
      </w:r>
      <w:r w:rsidR="0049412D" w:rsidRPr="0049412D">
        <w:rPr>
          <w:lang w:val="en-US"/>
        </w:rPr>
        <w:t xml:space="preserve">will therefore not only contain the ratio calculations for 2023 and 2024, but also have a detailed analysis of the root causes of the changes noticed in the stated period. </w:t>
      </w:r>
    </w:p>
    <w:p w14:paraId="28688C29" w14:textId="5FBB16CE" w:rsidR="00BA1563" w:rsidRDefault="0040608F" w:rsidP="00BA1563">
      <w:pPr>
        <w:pStyle w:val="Heading2"/>
        <w:rPr>
          <w:lang w:val="en-US"/>
        </w:rPr>
      </w:pPr>
      <w:bookmarkStart w:id="4" w:name="_Toc217678899"/>
      <w:r>
        <w:rPr>
          <w:lang w:val="en-US"/>
        </w:rPr>
        <w:t>1</w:t>
      </w:r>
      <w:r w:rsidR="00BA1563">
        <w:rPr>
          <w:lang w:val="en-US"/>
        </w:rPr>
        <w:t>.2 Ratio Analysis</w:t>
      </w:r>
      <w:bookmarkEnd w:id="4"/>
    </w:p>
    <w:p w14:paraId="0725C60B" w14:textId="2C4F6771" w:rsidR="00A67DD1" w:rsidRDefault="0040608F" w:rsidP="00A67DD1">
      <w:pPr>
        <w:pStyle w:val="Heading3"/>
        <w:rPr>
          <w:lang w:val="en-US"/>
        </w:rPr>
      </w:pPr>
      <w:bookmarkStart w:id="5" w:name="_Toc217678900"/>
      <w:r>
        <w:rPr>
          <w:lang w:val="en-US"/>
        </w:rPr>
        <w:t>1</w:t>
      </w:r>
      <w:r w:rsidR="00A67DD1">
        <w:rPr>
          <w:lang w:val="en-US"/>
        </w:rPr>
        <w:t>.2.1 Profitability Analysis</w:t>
      </w:r>
      <w:bookmarkEnd w:id="5"/>
    </w:p>
    <w:p w14:paraId="59718258" w14:textId="391BD277" w:rsidR="006A0D4E" w:rsidRDefault="006A0D4E" w:rsidP="006A0D4E">
      <w:pPr>
        <w:rPr>
          <w:lang w:val="en-US"/>
        </w:rPr>
      </w:pPr>
      <w:r w:rsidRPr="006A0D4E">
        <w:rPr>
          <w:lang w:val="en-US"/>
        </w:rPr>
        <w:t xml:space="preserve">Profitability ratios are the metrics that measure how much a company will earn in relation to sales, assets, and equities (Sharma and Mittal, 2023). </w:t>
      </w:r>
      <w:r w:rsidR="00086EA1" w:rsidRPr="00086EA1">
        <w:rPr>
          <w:lang w:val="en-US"/>
        </w:rPr>
        <w:t>AstraZeneca's basic reason for gaining profit is that there are many fixed costs they need to cover for their research and development (R&amp;D) decisions, regulatory requirements, and maintenance of modern manufacturing plants.</w:t>
      </w:r>
    </w:p>
    <w:p w14:paraId="3BC1D527" w14:textId="161B194E" w:rsidR="003438EF" w:rsidRDefault="006A0D4E" w:rsidP="006A0D4E">
      <w:pPr>
        <w:rPr>
          <w:b/>
          <w:bCs/>
          <w:lang w:val="en-US"/>
        </w:rPr>
      </w:pPr>
      <w:r>
        <w:rPr>
          <w:b/>
          <w:bCs/>
          <w:lang w:val="en-US"/>
        </w:rPr>
        <w:lastRenderedPageBreak/>
        <w:t>Marginal Ratios</w:t>
      </w:r>
    </w:p>
    <w:p w14:paraId="097C9B42" w14:textId="77777777" w:rsidR="006A0D4E" w:rsidRDefault="006A0D4E" w:rsidP="006A0D4E">
      <w:pPr>
        <w:jc w:val="center"/>
        <w:rPr>
          <w:lang w:val="en-US"/>
        </w:rPr>
      </w:pPr>
      <w:r>
        <w:rPr>
          <w:noProof/>
        </w:rPr>
        <w:drawing>
          <wp:inline distT="0" distB="0" distL="0" distR="0" wp14:anchorId="092F5548" wp14:editId="6B053010">
            <wp:extent cx="4572000" cy="2743200"/>
            <wp:effectExtent l="0" t="0" r="0" b="0"/>
            <wp:docPr id="1717492920" name="Chart 1">
              <a:extLst xmlns:a="http://schemas.openxmlformats.org/drawingml/2006/main">
                <a:ext uri="{FF2B5EF4-FFF2-40B4-BE49-F238E27FC236}">
                  <a16:creationId xmlns:a16="http://schemas.microsoft.com/office/drawing/2014/main" id="{D4A3D8B5-4ED2-766A-9D18-1F2961E45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766B270" w14:textId="78825726" w:rsidR="006A0D4E" w:rsidRDefault="006A0D4E" w:rsidP="006A0D4E">
      <w:pPr>
        <w:jc w:val="center"/>
        <w:rPr>
          <w:lang w:val="en-US"/>
        </w:rPr>
      </w:pPr>
      <w:r>
        <w:rPr>
          <w:lang w:val="en-US"/>
        </w:rPr>
        <w:t xml:space="preserve">(Source: Appendix </w:t>
      </w:r>
      <w:r w:rsidR="0038701B">
        <w:rPr>
          <w:lang w:val="en-US"/>
        </w:rPr>
        <w:t>3</w:t>
      </w:r>
      <w:r>
        <w:rPr>
          <w:lang w:val="en-US"/>
        </w:rPr>
        <w:t>)</w:t>
      </w:r>
    </w:p>
    <w:p w14:paraId="6CFBB12E" w14:textId="377C6BE0" w:rsidR="003438EF" w:rsidRDefault="003438EF" w:rsidP="006A0D4E">
      <w:pPr>
        <w:rPr>
          <w:lang w:val="en-US"/>
        </w:rPr>
      </w:pPr>
      <w:r w:rsidRPr="003438EF">
        <w:rPr>
          <w:lang w:val="en-US"/>
        </w:rPr>
        <w:t xml:space="preserve">The gross profit margin went down a little bit from 81.95% in 2023 to 81.16% in 2024, with the revenue increasing greatly from $45,811 million to $54,073 million at the same time. The slight decrease is due to the fact that the cost of sales went up more than the revenue, increasing from $8,268 million to $10,207 million. </w:t>
      </w:r>
      <w:r w:rsidR="00086EA1" w:rsidRPr="00086EA1">
        <w:rPr>
          <w:lang w:val="en-US"/>
        </w:rPr>
        <w:t>A higher number of products produced, inflationary expenses for inputs and a shift in revenue structure, with alliance and collaboration revenues increasing as very likely having different cost structures in comparison to core patented medicines, were the main reasons for the growth in the cost of sales</w:t>
      </w:r>
      <w:r w:rsidR="00086EA1">
        <w:rPr>
          <w:lang w:val="en-US"/>
        </w:rPr>
        <w:t xml:space="preserve"> (AstraZeneca Plc, 2024)</w:t>
      </w:r>
      <w:r w:rsidR="00086EA1" w:rsidRPr="00086EA1">
        <w:rPr>
          <w:lang w:val="en-US"/>
        </w:rPr>
        <w:t>.</w:t>
      </w:r>
      <w:r w:rsidRPr="003438EF">
        <w:rPr>
          <w:lang w:val="en-US"/>
        </w:rPr>
        <w:t xml:space="preserve"> Yet, the gross margin stays at an outstanding level, showing that the firm still has pricing power and a very valuable product portfolio.</w:t>
      </w:r>
    </w:p>
    <w:p w14:paraId="6C51391D" w14:textId="77777777" w:rsidR="003438EF" w:rsidRDefault="003438EF" w:rsidP="006A0D4E">
      <w:pPr>
        <w:rPr>
          <w:lang w:val="en-US"/>
        </w:rPr>
      </w:pPr>
      <w:r w:rsidRPr="003438EF">
        <w:rPr>
          <w:lang w:val="en-US"/>
        </w:rPr>
        <w:t>On the other hand, the operating profit margin increased from 17.88% to 18.50%, clearly showing enhanced operational efficiency. This change took place even though the R&amp;D spending went up significantly, from $10,935 million in 2023 to $13,583 million in 2024. The increase in the company's operating margin expanding, together with the rise in R&amp;D investment, is a sign of the company experiencing excellent revenue growth and strong cost absorption. Besides, it is also a hint that the firm is moving towards operating leverage, wherein fixed and semi-fixed costs are evenly distributed over the increased revenue base of the business.</w:t>
      </w:r>
    </w:p>
    <w:p w14:paraId="7980ACA5" w14:textId="77777777" w:rsidR="003438EF" w:rsidRDefault="003438EF" w:rsidP="006A0D4E">
      <w:pPr>
        <w:rPr>
          <w:lang w:val="en-US"/>
        </w:rPr>
      </w:pPr>
      <w:r w:rsidRPr="003438EF">
        <w:rPr>
          <w:lang w:val="en-US"/>
        </w:rPr>
        <w:t xml:space="preserve">Net profit margin remained stable at around 13.0%, moving up marginally from 13.01% to 13.02%. This stable behavior showed good financial control since the money from higher sales </w:t>
      </w:r>
      <w:r w:rsidRPr="003438EF">
        <w:rPr>
          <w:lang w:val="en-US"/>
        </w:rPr>
        <w:lastRenderedPageBreak/>
        <w:t>revenue was enough to cover the upsurge in finance costs and tax. It is remarkable that the company could keep its net profit margins even while investing more in R&amp;D, which would, in turn, help the company grow through innovation in the long run.</w:t>
      </w:r>
    </w:p>
    <w:p w14:paraId="2D3D0329" w14:textId="77777777" w:rsidR="003438EF" w:rsidRDefault="003438EF" w:rsidP="006A0D4E">
      <w:pPr>
        <w:rPr>
          <w:b/>
          <w:bCs/>
          <w:lang w:val="en-US"/>
        </w:rPr>
      </w:pPr>
      <w:r>
        <w:rPr>
          <w:b/>
          <w:bCs/>
          <w:lang w:val="en-US"/>
        </w:rPr>
        <w:t>Return Ratios</w:t>
      </w:r>
    </w:p>
    <w:p w14:paraId="7336C8A5" w14:textId="77777777" w:rsidR="007E5486" w:rsidRDefault="007E5486" w:rsidP="006A0D4E">
      <w:pPr>
        <w:rPr>
          <w:lang w:val="en-US"/>
        </w:rPr>
      </w:pPr>
      <w:r w:rsidRPr="007E5486">
        <w:rPr>
          <w:lang w:val="en-US"/>
        </w:rPr>
        <w:t>Return ratios are used to understand the efficiency of AstraZeneca when it comes to generating profits with capital.</w:t>
      </w:r>
    </w:p>
    <w:p w14:paraId="6BF6DEF6" w14:textId="77777777" w:rsidR="007E5486" w:rsidRDefault="007E5486" w:rsidP="007E5486">
      <w:pPr>
        <w:jc w:val="center"/>
        <w:rPr>
          <w:lang w:val="en-US"/>
        </w:rPr>
      </w:pPr>
      <w:r>
        <w:rPr>
          <w:noProof/>
        </w:rPr>
        <w:drawing>
          <wp:inline distT="0" distB="0" distL="0" distR="0" wp14:anchorId="4AF73BED" wp14:editId="4111B7F8">
            <wp:extent cx="4572000" cy="2743200"/>
            <wp:effectExtent l="0" t="0" r="0" b="0"/>
            <wp:docPr id="1954092823" name="Chart 1">
              <a:extLst xmlns:a="http://schemas.openxmlformats.org/drawingml/2006/main">
                <a:ext uri="{FF2B5EF4-FFF2-40B4-BE49-F238E27FC236}">
                  <a16:creationId xmlns:a16="http://schemas.microsoft.com/office/drawing/2014/main" id="{363983EE-9011-4335-5A1F-9D973E7486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019ED55" w14:textId="0E293746" w:rsidR="007E5486" w:rsidRDefault="007E5486" w:rsidP="007E5486">
      <w:pPr>
        <w:jc w:val="center"/>
        <w:rPr>
          <w:lang w:val="en-US"/>
        </w:rPr>
      </w:pPr>
      <w:r>
        <w:rPr>
          <w:lang w:val="en-US"/>
        </w:rPr>
        <w:t xml:space="preserve">(Source: Appendix </w:t>
      </w:r>
      <w:r w:rsidR="0038701B">
        <w:rPr>
          <w:lang w:val="en-US"/>
        </w:rPr>
        <w:t>3</w:t>
      </w:r>
      <w:r>
        <w:rPr>
          <w:lang w:val="en-US"/>
        </w:rPr>
        <w:t>)</w:t>
      </w:r>
    </w:p>
    <w:p w14:paraId="254A9824" w14:textId="77777777" w:rsidR="0068435E" w:rsidRDefault="0068435E" w:rsidP="0068435E">
      <w:pPr>
        <w:rPr>
          <w:lang w:val="en-US"/>
        </w:rPr>
      </w:pPr>
      <w:r w:rsidRPr="0068435E">
        <w:rPr>
          <w:lang w:val="en-US"/>
        </w:rPr>
        <w:t>The ROE made a gain of 15.22% in 2023 to 17.23% in the next year, indicating that shareholders were served better. Net profit was the major factor responsible for the growth rather than the company taking on additional debts -- since equity saw a modest increase from $39,166 million to only $40,871 million. The reason for the growth in ROE was that the company made more profit per each dollar of invested capital, but the total financial risk was not increased.</w:t>
      </w:r>
    </w:p>
    <w:p w14:paraId="3713A271" w14:textId="77777777" w:rsidR="0068435E" w:rsidRDefault="0068435E" w:rsidP="0068435E">
      <w:pPr>
        <w:rPr>
          <w:lang w:val="en-US"/>
        </w:rPr>
      </w:pPr>
      <w:r w:rsidRPr="0068435E">
        <w:rPr>
          <w:lang w:val="en-US"/>
        </w:rPr>
        <w:t>In the same way, return on assets (ROA) rose 5.90% - 6.77%. Total assets somewhat increased within that period, mainly because there were more intangible assets and property, plant and equipment related to the R&amp;D and production facility expansion process. Nevertheless, compare to the growth of assets profits rose on a higher rate, which means that the company is using its assets more efficiently. Consequently, one may conclude that the company’s investments are for the most part becoming more and more productive, and its continued investment in R&amp;D and manufacturing capacity is yielding higher economic returns.</w:t>
      </w:r>
    </w:p>
    <w:p w14:paraId="44E35ACC" w14:textId="77777777" w:rsidR="001F044B" w:rsidRDefault="0068435E" w:rsidP="0068435E">
      <w:pPr>
        <w:rPr>
          <w:lang w:val="en-US"/>
        </w:rPr>
      </w:pPr>
      <w:r w:rsidRPr="0068435E">
        <w:rPr>
          <w:lang w:val="en-US"/>
        </w:rPr>
        <w:lastRenderedPageBreak/>
        <w:t>The return on equity (ROE) increased by nearly 13.13%, reflecting improved long-term capital efficiency – an almost 2% jump in ROCE would be clearly rather significant. The higher operating profit had a noticeable influence on this figure, thus proving a more effective management of capital and more efficient production activities. Another factor contributing to this result is the firm’s increased ability to obtain credit, not to mention its being more cost-aware than before.</w:t>
      </w:r>
    </w:p>
    <w:p w14:paraId="18E1E105" w14:textId="20140608" w:rsidR="001F044B" w:rsidRDefault="0040608F" w:rsidP="001F044B">
      <w:pPr>
        <w:pStyle w:val="Heading3"/>
        <w:rPr>
          <w:lang w:val="en-US"/>
        </w:rPr>
      </w:pPr>
      <w:bookmarkStart w:id="6" w:name="_Toc217678901"/>
      <w:r>
        <w:rPr>
          <w:lang w:val="en-US"/>
        </w:rPr>
        <w:t>1</w:t>
      </w:r>
      <w:r w:rsidR="001F044B">
        <w:rPr>
          <w:lang w:val="en-US"/>
        </w:rPr>
        <w:t>.2.2 Liquidity Analysis</w:t>
      </w:r>
      <w:bookmarkEnd w:id="6"/>
    </w:p>
    <w:p w14:paraId="3B54CFB3" w14:textId="77777777" w:rsidR="0038701B" w:rsidRDefault="0038701B" w:rsidP="0038701B">
      <w:pPr>
        <w:rPr>
          <w:lang w:val="en-US"/>
        </w:rPr>
      </w:pPr>
      <w:r w:rsidRPr="0038701B">
        <w:rPr>
          <w:lang w:val="en-US"/>
        </w:rPr>
        <w:t>Liquidity ratios evaluate the company’s ability to meet short-term obligations as they fall due</w:t>
      </w:r>
      <w:r>
        <w:rPr>
          <w:lang w:val="en-US"/>
        </w:rPr>
        <w:t xml:space="preserve"> </w:t>
      </w:r>
      <w:r w:rsidRPr="0038701B">
        <w:rPr>
          <w:lang w:val="en-US"/>
        </w:rPr>
        <w:t>(Sharma, 2021).</w:t>
      </w:r>
    </w:p>
    <w:p w14:paraId="668CD4FC" w14:textId="77777777" w:rsidR="0038701B" w:rsidRDefault="0038701B" w:rsidP="0038701B">
      <w:pPr>
        <w:jc w:val="center"/>
        <w:rPr>
          <w:lang w:val="en-US"/>
        </w:rPr>
      </w:pPr>
      <w:r>
        <w:rPr>
          <w:noProof/>
        </w:rPr>
        <w:drawing>
          <wp:inline distT="0" distB="0" distL="0" distR="0" wp14:anchorId="5FF743FC" wp14:editId="5FCB7D22">
            <wp:extent cx="4572000" cy="2743200"/>
            <wp:effectExtent l="0" t="0" r="0" b="0"/>
            <wp:docPr id="188725309" name="Chart 1">
              <a:extLst xmlns:a="http://schemas.openxmlformats.org/drawingml/2006/main">
                <a:ext uri="{FF2B5EF4-FFF2-40B4-BE49-F238E27FC236}">
                  <a16:creationId xmlns:a16="http://schemas.microsoft.com/office/drawing/2014/main" id="{22707E4D-006A-AFF5-0FA9-6627E2BBDF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7C403AE" w14:textId="77777777" w:rsidR="0038701B" w:rsidRDefault="0038701B" w:rsidP="0038701B">
      <w:pPr>
        <w:jc w:val="center"/>
        <w:rPr>
          <w:lang w:val="en-US"/>
        </w:rPr>
      </w:pPr>
      <w:r>
        <w:rPr>
          <w:lang w:val="en-US"/>
        </w:rPr>
        <w:t>(Source: Appendix 3)</w:t>
      </w:r>
    </w:p>
    <w:p w14:paraId="6A250C65" w14:textId="0E46BBC8" w:rsidR="00CE6F0F" w:rsidRDefault="00086EA1" w:rsidP="0038701B">
      <w:pPr>
        <w:rPr>
          <w:lang w:val="en-US"/>
        </w:rPr>
      </w:pPr>
      <w:r w:rsidRPr="00086EA1">
        <w:rPr>
          <w:lang w:val="en-US"/>
        </w:rPr>
        <w:t>The liquidity was 1.22% more in 2024 than in 2023. For the quick liquidity, there was 0.10 change from 0.64 to 0.74.</w:t>
      </w:r>
      <w:r w:rsidR="00CE6F0F" w:rsidRPr="00CE6F0F">
        <w:rPr>
          <w:lang w:val="en-US"/>
        </w:rPr>
        <w:t xml:space="preserve"> The main reason for these ratios' positive change was the decrease in current liabilities, which went down from $30,542 million to $27,866 million, and not so much the rise in current assets. </w:t>
      </w:r>
      <w:r w:rsidRPr="00086EA1">
        <w:rPr>
          <w:lang w:val="en-US"/>
        </w:rPr>
        <w:t>This represents a boost in the short-term money availability and alleviation of the need for immediate cash funds.</w:t>
      </w:r>
    </w:p>
    <w:p w14:paraId="2658FB74" w14:textId="77777777" w:rsidR="00CE6F0F" w:rsidRDefault="00CE6F0F" w:rsidP="0038701B">
      <w:pPr>
        <w:rPr>
          <w:lang w:val="en-US"/>
        </w:rPr>
      </w:pPr>
      <w:r w:rsidRPr="00CE6F0F">
        <w:rPr>
          <w:lang w:val="en-US"/>
        </w:rPr>
        <w:t xml:space="preserve">Nevertheless, both indexes are still situated under the typical 1.0 mark which implies that AstraZeneca keeps relying on the steady inflow of money from operations instead of using a significant chunk of its money in liquid form. The liquidity ratio stayed small and constant at the level of 0.19-0.20, which shows there wasn't much use of cash on the company's part to cover short-term debt. This is a strategy that is both aggressive as well as conservative, which affects the cash flow statement directly. Use of this strategy might achieve a long-term goal </w:t>
      </w:r>
      <w:r w:rsidRPr="00CE6F0F">
        <w:rPr>
          <w:lang w:val="en-US"/>
        </w:rPr>
        <w:lastRenderedPageBreak/>
        <w:t>but it will also bring the company to a critical position if any trouble shows up in the short-term.</w:t>
      </w:r>
    </w:p>
    <w:p w14:paraId="1F41959A" w14:textId="754F98C8" w:rsidR="00CE6F0F" w:rsidRDefault="0040608F" w:rsidP="00CE6F0F">
      <w:pPr>
        <w:pStyle w:val="Heading3"/>
        <w:rPr>
          <w:lang w:val="en-US"/>
        </w:rPr>
      </w:pPr>
      <w:bookmarkStart w:id="7" w:name="_Toc217678902"/>
      <w:r>
        <w:rPr>
          <w:lang w:val="en-US"/>
        </w:rPr>
        <w:t>1</w:t>
      </w:r>
      <w:r w:rsidR="00CE6F0F">
        <w:rPr>
          <w:lang w:val="en-US"/>
        </w:rPr>
        <w:t>.2.3 Efficiency Ratios</w:t>
      </w:r>
      <w:bookmarkEnd w:id="7"/>
    </w:p>
    <w:p w14:paraId="52F93754" w14:textId="02BF60AC" w:rsidR="00CE6F0F" w:rsidRDefault="002F3E5C" w:rsidP="00CE6F0F">
      <w:pPr>
        <w:rPr>
          <w:lang w:val="en-US"/>
        </w:rPr>
      </w:pPr>
      <w:r w:rsidRPr="002F3E5C">
        <w:rPr>
          <w:lang w:val="en-US"/>
        </w:rPr>
        <w:t>Efficiency ratios assess how effectively AstraZeneca manages its working capital and assets.</w:t>
      </w:r>
    </w:p>
    <w:p w14:paraId="4138590D" w14:textId="20C8B263" w:rsidR="002F3E5C" w:rsidRDefault="002F3E5C" w:rsidP="002F3E5C">
      <w:pPr>
        <w:jc w:val="center"/>
        <w:rPr>
          <w:lang w:val="en-US"/>
        </w:rPr>
      </w:pPr>
      <w:r>
        <w:rPr>
          <w:noProof/>
        </w:rPr>
        <w:drawing>
          <wp:inline distT="0" distB="0" distL="0" distR="0" wp14:anchorId="4E704353" wp14:editId="1C8C6B9A">
            <wp:extent cx="4572000" cy="2743200"/>
            <wp:effectExtent l="0" t="0" r="0" b="0"/>
            <wp:docPr id="1113746502" name="Chart 1">
              <a:extLst xmlns:a="http://schemas.openxmlformats.org/drawingml/2006/main">
                <a:ext uri="{FF2B5EF4-FFF2-40B4-BE49-F238E27FC236}">
                  <a16:creationId xmlns:a16="http://schemas.microsoft.com/office/drawing/2014/main" id="{31E23F3C-311F-606E-26E8-AAA942596C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1C5E26A" w14:textId="2D4A1381" w:rsidR="002F3E5C" w:rsidRDefault="002F3E5C" w:rsidP="002F3E5C">
      <w:pPr>
        <w:jc w:val="center"/>
        <w:rPr>
          <w:lang w:val="en-US"/>
        </w:rPr>
      </w:pPr>
      <w:r>
        <w:rPr>
          <w:lang w:val="en-US"/>
        </w:rPr>
        <w:t>(Sources: Appendix 3)</w:t>
      </w:r>
    </w:p>
    <w:p w14:paraId="280A9581" w14:textId="6008DBE2" w:rsidR="002F3E5C" w:rsidRDefault="00D32DEC" w:rsidP="002F3E5C">
      <w:pPr>
        <w:rPr>
          <w:lang w:val="en-US"/>
        </w:rPr>
      </w:pPr>
      <w:r w:rsidRPr="00D32DEC">
        <w:rPr>
          <w:lang w:val="en-US"/>
        </w:rPr>
        <w:t>One of the most prominent deteriorations took place in inventory days as they rose sharply from 108.37 days in the year 2023 to 189.10 days in 2024. Despite the slight decrease in inventory levels, the sale's costs have decreased more than the inventory levels leaving a slower inventory turnover. This might be either stockpiling, regulators taking time or the therapeutic segment moving at a slow pace. The pharmaceutical sector is the one that will be badly hit hardest by prolonged inventory holdings due to increased storage costs and the risk of obsolescence, which in consequence of all this will become a major concern over the operations.</w:t>
      </w:r>
    </w:p>
    <w:p w14:paraId="3A33F763" w14:textId="52AD2B67" w:rsidR="00D32DEC" w:rsidRDefault="00D32DEC" w:rsidP="002F3E5C">
      <w:pPr>
        <w:rPr>
          <w:lang w:val="en-US"/>
        </w:rPr>
      </w:pPr>
      <w:r w:rsidRPr="00D32DEC">
        <w:rPr>
          <w:lang w:val="en-US"/>
        </w:rPr>
        <w:t>On the other hand, debtor days got better from 96.61 to 87.56, which told the story that cash management was smoother. Turnover growth exceeded the rise in trade receivables, meaning better credit control or more positive customer payment conducts. As a consequence, this change positively affects both cash flow and liquidity.</w:t>
      </w:r>
    </w:p>
    <w:p w14:paraId="7D6AAED8" w14:textId="49F2D2A5" w:rsidR="00D32DEC" w:rsidRDefault="00D32DEC" w:rsidP="002F3E5C">
      <w:pPr>
        <w:rPr>
          <w:lang w:val="en-US"/>
        </w:rPr>
      </w:pPr>
      <w:r w:rsidRPr="00D32DEC">
        <w:rPr>
          <w:lang w:val="en-US"/>
        </w:rPr>
        <w:t xml:space="preserve">The increase in creditor days was significant, going up from 447.04 to 803.34 days, which now shows a very aggressive cash-out working capital policy. AstraZeneca was able to enhance money flow and short-term liquidity by letting their suppliers wait a bit longer. Nevertheless, the elongated periods of repayments, which are integral components of this financing strategy, </w:t>
      </w:r>
      <w:r w:rsidRPr="00D32DEC">
        <w:rPr>
          <w:lang w:val="en-US"/>
        </w:rPr>
        <w:lastRenderedPageBreak/>
        <w:t>may lead to conflicts with suppliers and, once they require stricter terms, the situation might be impossible to maintain. In such a case, the strategy might have a very positive effect on the liquidity ratios but still result in a high operational risk in the long term.</w:t>
      </w:r>
    </w:p>
    <w:p w14:paraId="10A438B1" w14:textId="539AE944" w:rsidR="00D32DEC" w:rsidRDefault="00D32DEC" w:rsidP="002F3E5C">
      <w:pPr>
        <w:rPr>
          <w:lang w:val="en-US"/>
        </w:rPr>
      </w:pPr>
      <w:r w:rsidRPr="00D32DEC">
        <w:rPr>
          <w:lang w:val="en-US"/>
        </w:rPr>
        <w:t>Increase of assets turned over (from 0.45 to 0.52) and fixed assets turned over (from 0.60 to 0.69) evidence that AstraZeneca can make more money per unit of its assets in 2024. This means that the company was more productive in using both total and fixed assets which is also in line with the recorded growth in ROA and ROCE.</w:t>
      </w:r>
    </w:p>
    <w:p w14:paraId="3912289D" w14:textId="2183F758" w:rsidR="00D32DEC" w:rsidRDefault="0040608F" w:rsidP="00D32DEC">
      <w:pPr>
        <w:pStyle w:val="Heading3"/>
        <w:rPr>
          <w:lang w:val="en-US"/>
        </w:rPr>
      </w:pPr>
      <w:bookmarkStart w:id="8" w:name="_Toc217678903"/>
      <w:r>
        <w:rPr>
          <w:lang w:val="en-US"/>
        </w:rPr>
        <w:t>1</w:t>
      </w:r>
      <w:r w:rsidR="00D32DEC">
        <w:rPr>
          <w:lang w:val="en-US"/>
        </w:rPr>
        <w:t xml:space="preserve">.2.4 Solvency </w:t>
      </w:r>
      <w:r w:rsidR="00AE0BE2">
        <w:rPr>
          <w:lang w:val="en-US"/>
        </w:rPr>
        <w:t>Ratios</w:t>
      </w:r>
      <w:bookmarkEnd w:id="8"/>
    </w:p>
    <w:p w14:paraId="5D6C4F7E" w14:textId="2CC88BD5" w:rsidR="00AE0BE2" w:rsidRDefault="002341C4" w:rsidP="00AE0BE2">
      <w:pPr>
        <w:rPr>
          <w:lang w:val="en-US"/>
        </w:rPr>
      </w:pPr>
      <w:r w:rsidRPr="002341C4">
        <w:rPr>
          <w:lang w:val="en-US"/>
        </w:rPr>
        <w:t>The long-term financial stability and risk profile of the company can be evaluated through the gearing ratios (Petty et al., 2015).</w:t>
      </w:r>
    </w:p>
    <w:p w14:paraId="0A8022FB" w14:textId="4A62405E" w:rsidR="002341C4" w:rsidRDefault="002341C4" w:rsidP="002341C4">
      <w:pPr>
        <w:jc w:val="center"/>
        <w:rPr>
          <w:lang w:val="en-US"/>
        </w:rPr>
      </w:pPr>
      <w:r>
        <w:rPr>
          <w:noProof/>
        </w:rPr>
        <w:drawing>
          <wp:inline distT="0" distB="0" distL="0" distR="0" wp14:anchorId="364C3E00" wp14:editId="18635769">
            <wp:extent cx="4572000" cy="2743200"/>
            <wp:effectExtent l="0" t="0" r="0" b="0"/>
            <wp:docPr id="377709272" name="Chart 1">
              <a:extLst xmlns:a="http://schemas.openxmlformats.org/drawingml/2006/main">
                <a:ext uri="{FF2B5EF4-FFF2-40B4-BE49-F238E27FC236}">
                  <a16:creationId xmlns:a16="http://schemas.microsoft.com/office/drawing/2014/main" id="{301E8F2C-3EFE-83B8-5D82-D0E9BFD3C0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637D36" w14:textId="13C19C02" w:rsidR="002341C4" w:rsidRDefault="002341C4" w:rsidP="002341C4">
      <w:pPr>
        <w:jc w:val="center"/>
        <w:rPr>
          <w:lang w:val="en-US"/>
        </w:rPr>
      </w:pPr>
      <w:r>
        <w:rPr>
          <w:lang w:val="en-US"/>
        </w:rPr>
        <w:t>(Source: Appendix 3)</w:t>
      </w:r>
    </w:p>
    <w:p w14:paraId="36CBB83B" w14:textId="1FE0825C" w:rsidR="002341C4" w:rsidRDefault="00F65DE0" w:rsidP="002341C4">
      <w:pPr>
        <w:rPr>
          <w:lang w:val="en-US"/>
        </w:rPr>
      </w:pPr>
      <w:r w:rsidRPr="00F65DE0">
        <w:rPr>
          <w:lang w:val="en-US"/>
        </w:rPr>
        <w:t>The company has maintained a debt ratio of 0.61, and the equity ratio was steady at 0.39, suggesting a balanced capital structure. The debt-to-equity ratio has also fallen a bit from 1.58 down to 1.55, thus showing that the company is very slightly deleveraging, and the financial risk has also been reduced.</w:t>
      </w:r>
    </w:p>
    <w:p w14:paraId="12ABCEC4" w14:textId="7A3150A5" w:rsidR="00F75313" w:rsidRDefault="00F65DE0" w:rsidP="002341C4">
      <w:pPr>
        <w:rPr>
          <w:lang w:val="en-US"/>
        </w:rPr>
      </w:pPr>
      <w:r w:rsidRPr="00F65DE0">
        <w:rPr>
          <w:lang w:val="en-US"/>
        </w:rPr>
        <w:t>The increase in the interest coverage ratio from 5.04 to 5.74 mainly attributed to the higher operating profits and lower effective interest rates on borrowings in the year 2024. The betterment shows a greater capability of paying off loans from earnings and strengthens AstraZeneca's solvency position in the long run.</w:t>
      </w:r>
    </w:p>
    <w:p w14:paraId="64F48C73" w14:textId="538B1D70" w:rsidR="001C2DD1" w:rsidRDefault="0040608F" w:rsidP="001C2DD1">
      <w:pPr>
        <w:pStyle w:val="Heading3"/>
        <w:rPr>
          <w:lang w:val="en-US"/>
        </w:rPr>
      </w:pPr>
      <w:bookmarkStart w:id="9" w:name="_Toc217678904"/>
      <w:r>
        <w:rPr>
          <w:lang w:val="en-US"/>
        </w:rPr>
        <w:lastRenderedPageBreak/>
        <w:t>1</w:t>
      </w:r>
      <w:r w:rsidR="001C2DD1">
        <w:rPr>
          <w:lang w:val="en-US"/>
        </w:rPr>
        <w:t>.2.5 Investor Ratios</w:t>
      </w:r>
      <w:bookmarkEnd w:id="9"/>
    </w:p>
    <w:p w14:paraId="0E86E2D1" w14:textId="129746E5" w:rsidR="001C2DD1" w:rsidRDefault="00892553" w:rsidP="001C2DD1">
      <w:pPr>
        <w:rPr>
          <w:lang w:val="en-US"/>
        </w:rPr>
      </w:pPr>
      <w:r w:rsidRPr="00892553">
        <w:rPr>
          <w:lang w:val="en-US"/>
        </w:rPr>
        <w:t xml:space="preserve">Investor ratios are the market's perceptions and the company's shareholders' </w:t>
      </w:r>
      <w:proofErr w:type="gramStart"/>
      <w:r w:rsidRPr="00892553">
        <w:rPr>
          <w:lang w:val="en-US"/>
        </w:rPr>
        <w:t>returns</w:t>
      </w:r>
      <w:proofErr w:type="gramEnd"/>
      <w:r w:rsidRPr="00892553">
        <w:rPr>
          <w:lang w:val="en-US"/>
        </w:rPr>
        <w:t xml:space="preserve"> (McNair-Connolly &amp; Merchant, 2020).</w:t>
      </w:r>
    </w:p>
    <w:p w14:paraId="7794784C" w14:textId="55694142" w:rsidR="00892553" w:rsidRDefault="00892553" w:rsidP="00892553">
      <w:pPr>
        <w:jc w:val="center"/>
        <w:rPr>
          <w:lang w:val="en-US"/>
        </w:rPr>
      </w:pPr>
      <w:r>
        <w:rPr>
          <w:noProof/>
        </w:rPr>
        <w:drawing>
          <wp:inline distT="0" distB="0" distL="0" distR="0" wp14:anchorId="41F955B8" wp14:editId="361D1530">
            <wp:extent cx="4572000" cy="2743200"/>
            <wp:effectExtent l="0" t="0" r="0" b="0"/>
            <wp:docPr id="1781153945" name="Chart 1">
              <a:extLst xmlns:a="http://schemas.openxmlformats.org/drawingml/2006/main">
                <a:ext uri="{FF2B5EF4-FFF2-40B4-BE49-F238E27FC236}">
                  <a16:creationId xmlns:a16="http://schemas.microsoft.com/office/drawing/2014/main" id="{22DB658D-5AA9-178D-4026-364981C221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247465" w14:textId="6D8C8BFC" w:rsidR="00892553" w:rsidRDefault="00892553" w:rsidP="00892553">
      <w:pPr>
        <w:jc w:val="center"/>
        <w:rPr>
          <w:lang w:val="en-US"/>
        </w:rPr>
      </w:pPr>
      <w:r>
        <w:rPr>
          <w:lang w:val="en-US"/>
        </w:rPr>
        <w:t>(Source: Appendix 3)</w:t>
      </w:r>
    </w:p>
    <w:p w14:paraId="7F2E80CF" w14:textId="09308690" w:rsidR="00892553" w:rsidRDefault="0040608F" w:rsidP="00892553">
      <w:pPr>
        <w:rPr>
          <w:lang w:val="en-US"/>
        </w:rPr>
      </w:pPr>
      <w:r w:rsidRPr="0040608F">
        <w:rPr>
          <w:lang w:val="en-US"/>
        </w:rPr>
        <w:t>The company was able to increase its earnings per share (EPS) from $3.85 to $4.54 mainly due to the higher net profit and the slight change in the number of shares outstanding. Thus, such an improvement is a manifestation of the real earnings growth rather than the effects of dilution.</w:t>
      </w:r>
    </w:p>
    <w:p w14:paraId="12E22488" w14:textId="49F4D05B" w:rsidR="0040608F" w:rsidRDefault="0040608F" w:rsidP="00892553">
      <w:pPr>
        <w:rPr>
          <w:lang w:val="en-US"/>
        </w:rPr>
      </w:pPr>
      <w:r w:rsidRPr="0040608F">
        <w:rPr>
          <w:lang w:val="en-US"/>
        </w:rPr>
        <w:t>The dividend cover ratio has undergone a change of 1.33 to 1.53, implying dividend payments to be more and more backed up by its earnings, hence increasing dividend sustainability. Yet, on the other hand, the dividend yield decreased from 5.81% to 3.35%, mainly because of the significant rise of the stock price and not of the decrease of dividends.</w:t>
      </w:r>
    </w:p>
    <w:p w14:paraId="61EF1A5D" w14:textId="5F905FE8" w:rsidR="0040608F" w:rsidRDefault="0040608F" w:rsidP="00892553">
      <w:pPr>
        <w:rPr>
          <w:lang w:val="en-US"/>
        </w:rPr>
      </w:pPr>
      <w:r w:rsidRPr="0040608F">
        <w:rPr>
          <w:lang w:val="en-US"/>
        </w:rPr>
        <w:t>This interpretation is further supported by the fact that the price-to-earnings (P/E) ratio has risen from 12.95 to 19.52, signaling that the investors have more trust in AstraZeneca's prospects for future earnings, the quality of its pharmaceutical portfolio, and possible growth over the long term.</w:t>
      </w:r>
    </w:p>
    <w:p w14:paraId="0FBF0C5D" w14:textId="4F7BA97B" w:rsidR="0040608F" w:rsidRDefault="0040608F" w:rsidP="0040608F">
      <w:pPr>
        <w:pStyle w:val="Heading2"/>
        <w:rPr>
          <w:lang w:val="en-US"/>
        </w:rPr>
      </w:pPr>
      <w:bookmarkStart w:id="10" w:name="_Toc217678905"/>
      <w:r>
        <w:rPr>
          <w:lang w:val="en-US"/>
        </w:rPr>
        <w:t>1.3 Recommendations</w:t>
      </w:r>
      <w:bookmarkEnd w:id="10"/>
    </w:p>
    <w:p w14:paraId="66C56B6F" w14:textId="51574861" w:rsidR="0040608F" w:rsidRDefault="00BF7C89" w:rsidP="0040608F">
      <w:pPr>
        <w:rPr>
          <w:lang w:val="en-US"/>
        </w:rPr>
      </w:pPr>
      <w:r w:rsidRPr="00BF7C89">
        <w:rPr>
          <w:lang w:val="en-US"/>
        </w:rPr>
        <w:t>Using the financial ratio analysis as basis and the comprehensive study of the variations that were noticed between 2023 and 2024 as main drivers, the analysis team comes up with several recommended actions that are specifically aimed at the financial management, operational efficiency, and long-term sustainability of AstraZeneca.</w:t>
      </w:r>
    </w:p>
    <w:p w14:paraId="0BF3DDF7" w14:textId="6101D92F" w:rsidR="00BF7C89" w:rsidRDefault="00BF7C89" w:rsidP="0040608F">
      <w:pPr>
        <w:rPr>
          <w:b/>
          <w:bCs/>
          <w:lang w:val="en-US"/>
        </w:rPr>
      </w:pPr>
      <w:r w:rsidRPr="00BF7C89">
        <w:rPr>
          <w:b/>
          <w:bCs/>
          <w:lang w:val="en-US"/>
        </w:rPr>
        <w:lastRenderedPageBreak/>
        <w:t>1. Strengthen Inventory Planning and Control Mechanisms</w:t>
      </w:r>
    </w:p>
    <w:p w14:paraId="5879232C" w14:textId="659BE782" w:rsidR="00BF7C89" w:rsidRDefault="00E355F2" w:rsidP="0040608F">
      <w:pPr>
        <w:rPr>
          <w:lang w:val="en-US"/>
        </w:rPr>
      </w:pPr>
      <w:r w:rsidRPr="00E355F2">
        <w:rPr>
          <w:lang w:val="en-US"/>
        </w:rPr>
        <w:t>The drastic jump in inventory days from 108.37 days to 189.10 days denotes a serious decline in inventory efficiency. It is suggested that AstraZeneca direct its efforts towards the improvement of inventory planning, forecasting accuracy, and stock rotation practices. This may entail more of the use of demand forecasting tools combined with sales and regulatory approval processes, especially for products with intricate supply chains or limited shelf lives (Ahmed et al., 2021). Shrinking the amount of inventory in a warehouse would result in reduced storage and obsolescence risks, better working capital efficiency, and increased liquidity without affecting the quality of service offered (Munyaka and Yadavalli, 2022). Furthermore, better inventory management would have a positive impact on asset turnover and overall operational efficiency ratios (Panigrahi et al., 2024).</w:t>
      </w:r>
    </w:p>
    <w:p w14:paraId="00A10CD6" w14:textId="70E34107" w:rsidR="00E355F2" w:rsidRDefault="00E355F2" w:rsidP="0040608F">
      <w:pPr>
        <w:rPr>
          <w:b/>
          <w:bCs/>
          <w:lang w:val="en-US"/>
        </w:rPr>
      </w:pPr>
      <w:r w:rsidRPr="00E355F2">
        <w:rPr>
          <w:b/>
          <w:bCs/>
          <w:lang w:val="en-US"/>
        </w:rPr>
        <w:t>2. Rebalance Working Capital Strategy to Reduce Supplier Risk</w:t>
      </w:r>
    </w:p>
    <w:p w14:paraId="6D209A03" w14:textId="63D4CF37" w:rsidR="00E355F2" w:rsidRDefault="00CD12E3" w:rsidP="0040608F">
      <w:pPr>
        <w:rPr>
          <w:lang w:val="en-US"/>
        </w:rPr>
      </w:pPr>
      <w:r w:rsidRPr="00CD12E3">
        <w:rPr>
          <w:lang w:val="en-US"/>
        </w:rPr>
        <w:t>Extending accounts payable days from 447.04 to 803.34 days has restored the short-term liquidity to be much stronger. However, this move may exert pressure on relations with suppliers and result in future disruptions in the supply chain. AstraZeneca is recommended to revise its payment conditions so that the company can adopt a working capital strategy that is more balanced and, at the same time, can maintain the cash quality and the sustainability of the suppliers</w:t>
      </w:r>
      <w:r>
        <w:rPr>
          <w:lang w:val="en-US"/>
        </w:rPr>
        <w:t xml:space="preserve"> </w:t>
      </w:r>
      <w:r w:rsidRPr="00E355F2">
        <w:rPr>
          <w:lang w:val="en-US"/>
        </w:rPr>
        <w:t>(Panigrahi et al., 2024)</w:t>
      </w:r>
      <w:r w:rsidRPr="00CD12E3">
        <w:rPr>
          <w:lang w:val="en-US"/>
        </w:rPr>
        <w:t>. An option to consider in this case would be payment schedules with a slow or long-term pace while the suppliers can use supplier financing programs. Early payment discounts are another tool that could be used for this purpose</w:t>
      </w:r>
      <w:r>
        <w:rPr>
          <w:lang w:val="en-US"/>
        </w:rPr>
        <w:t xml:space="preserve"> </w:t>
      </w:r>
      <w:r w:rsidRPr="00E355F2">
        <w:rPr>
          <w:lang w:val="en-US"/>
        </w:rPr>
        <w:t>(Munyaka and Yadavalli, 2022)</w:t>
      </w:r>
      <w:r w:rsidRPr="00CD12E3">
        <w:rPr>
          <w:lang w:val="en-US"/>
        </w:rPr>
        <w:t>. In other words, the company would draw the liquidity from the cash and accounts payable side rather than the latter becoming a bigger source.</w:t>
      </w:r>
    </w:p>
    <w:p w14:paraId="0405A1A0" w14:textId="691D2C9B" w:rsidR="00016CD4" w:rsidRDefault="00016CD4" w:rsidP="0040608F">
      <w:pPr>
        <w:rPr>
          <w:b/>
          <w:bCs/>
          <w:lang w:val="en-US"/>
        </w:rPr>
      </w:pPr>
      <w:r w:rsidRPr="00016CD4">
        <w:rPr>
          <w:b/>
          <w:bCs/>
          <w:lang w:val="en-US"/>
        </w:rPr>
        <w:t>3. Enhance Liquidity Resilience Through Selective Buffer Creation</w:t>
      </w:r>
    </w:p>
    <w:p w14:paraId="39AE5AC7" w14:textId="46216AFA" w:rsidR="00016CD4" w:rsidRDefault="0063321D" w:rsidP="0040608F">
      <w:pPr>
        <w:rPr>
          <w:lang w:val="en-US"/>
        </w:rPr>
      </w:pPr>
      <w:r w:rsidRPr="0063321D">
        <w:rPr>
          <w:lang w:val="en-US"/>
        </w:rPr>
        <w:t xml:space="preserve">In 2024, both the current and quick ratios showed improvements although still being inferior to the typical benchmarks, making the company still heavily reliant on operational cash inflows. AstraZeneca must possibly create some safety nets for liquidity taking into consideration the uncertain environment of regulatory changes, patent expiries, and global supply chain fluctuations. This does not mean parking an excessive amount of cash in the company's vault but instead the business must be able to have access to liquid resources through the use of short-term investments and/or credit facilities being it on the basis of a commitment (Akgün and Karataş, 2020). The strengthening of liquidity resilience would not only lower the </w:t>
      </w:r>
      <w:r w:rsidRPr="0063321D">
        <w:rPr>
          <w:lang w:val="en-US"/>
        </w:rPr>
        <w:lastRenderedPageBreak/>
        <w:t>level of financial risk but also make the company better positioned to suffer from unexpected setbacks without affecting the core operations or the investment in R&amp;D (Alvarez et al., 2021).</w:t>
      </w:r>
    </w:p>
    <w:p w14:paraId="44641F3B" w14:textId="3F1B0A50" w:rsidR="0063321D" w:rsidRDefault="00325C67" w:rsidP="0040608F">
      <w:pPr>
        <w:rPr>
          <w:b/>
          <w:bCs/>
          <w:lang w:val="en-US"/>
        </w:rPr>
      </w:pPr>
      <w:r w:rsidRPr="00325C67">
        <w:rPr>
          <w:b/>
          <w:bCs/>
          <w:lang w:val="en-US"/>
        </w:rPr>
        <w:t>4. Continue Disciplined Capital Allocation and ROCE Optimization</w:t>
      </w:r>
    </w:p>
    <w:p w14:paraId="634556E3" w14:textId="128F0EF4" w:rsidR="00325C67" w:rsidRDefault="006428E8" w:rsidP="0040608F">
      <w:pPr>
        <w:rPr>
          <w:lang w:val="en-US"/>
        </w:rPr>
      </w:pPr>
      <w:r w:rsidRPr="006428E8">
        <w:rPr>
          <w:lang w:val="en-US"/>
        </w:rPr>
        <w:t>An increase in the return on capital employed (ROCE) from 11.61% to 13.13% expresses the fact that the company is making better use of its long-term funds. AstraZeneca ought to strictly implement capital allocation strategies when investing in research and development, acquisitions, and expanding production capacity to continue progressing in this area. Post-investment reviews need to be more diligent so as to make sure the capital invested is performing as expected. It would also be beneficial to concentrate on projects that give back high returns and to divest from low-performing assets when necessary for the purpose of achieving higher capital efficiency and also to create long term shareholder value (Siziba and Hall, 2019).</w:t>
      </w:r>
    </w:p>
    <w:p w14:paraId="6E74BA08" w14:textId="2AB2905B" w:rsidR="006428E8" w:rsidRDefault="006428E8" w:rsidP="0040608F">
      <w:pPr>
        <w:rPr>
          <w:b/>
          <w:bCs/>
          <w:lang w:val="en-US"/>
        </w:rPr>
      </w:pPr>
      <w:r w:rsidRPr="006428E8">
        <w:rPr>
          <w:b/>
          <w:bCs/>
          <w:lang w:val="en-US"/>
        </w:rPr>
        <w:t>5. Maintain Prudent Gearing While Leveraging Low-Cost Financing</w:t>
      </w:r>
    </w:p>
    <w:p w14:paraId="62B57499" w14:textId="6646FB9B" w:rsidR="00431BFB" w:rsidRPr="006428E8" w:rsidRDefault="00DE566F" w:rsidP="0040608F">
      <w:pPr>
        <w:rPr>
          <w:lang w:val="en-US"/>
        </w:rPr>
      </w:pPr>
      <w:r w:rsidRPr="00DE566F">
        <w:rPr>
          <w:lang w:val="en-US"/>
        </w:rPr>
        <w:t>AstraZeneca has a well-managed capital structure because debt and equity ratios are stable and interest coverage is improving. It is advisable for AstraZeneca to keep up the good work in having a well-managed capital structure, but it may also borrow funds strategically to support growth while at the same time keeping a strong interest coverage ratio and having financial flexibility.</w:t>
      </w:r>
    </w:p>
    <w:p w14:paraId="290FA572" w14:textId="4DAB8524" w:rsidR="00D32DEC" w:rsidRDefault="007E18B4" w:rsidP="007E18B4">
      <w:pPr>
        <w:pStyle w:val="Heading1"/>
        <w:rPr>
          <w:lang w:val="en-US"/>
        </w:rPr>
      </w:pPr>
      <w:bookmarkStart w:id="11" w:name="_Toc217678906"/>
      <w:r>
        <w:rPr>
          <w:lang w:val="en-US"/>
        </w:rPr>
        <w:t>Part 2</w:t>
      </w:r>
      <w:bookmarkEnd w:id="11"/>
    </w:p>
    <w:p w14:paraId="00A41C3C" w14:textId="46D1AA4B" w:rsidR="007E18B4" w:rsidRDefault="00757FF5" w:rsidP="00757FF5">
      <w:pPr>
        <w:pStyle w:val="Heading2"/>
        <w:rPr>
          <w:lang w:val="en-US"/>
        </w:rPr>
      </w:pPr>
      <w:bookmarkStart w:id="12" w:name="_Toc217678907"/>
      <w:r>
        <w:rPr>
          <w:lang w:val="en-US"/>
        </w:rPr>
        <w:t>2.1 Introduction</w:t>
      </w:r>
      <w:bookmarkEnd w:id="12"/>
    </w:p>
    <w:p w14:paraId="65E97AC9" w14:textId="2988BAD1" w:rsidR="002F5819" w:rsidRDefault="002F5819" w:rsidP="00757FF5">
      <w:pPr>
        <w:rPr>
          <w:lang w:val="en-US"/>
        </w:rPr>
      </w:pPr>
      <w:r w:rsidRPr="002F5819">
        <w:rPr>
          <w:lang w:val="en-US"/>
        </w:rPr>
        <w:t xml:space="preserve">This </w:t>
      </w:r>
      <w:r w:rsidR="007C3C52">
        <w:rPr>
          <w:lang w:val="en-US"/>
        </w:rPr>
        <w:t>section</w:t>
      </w:r>
      <w:r w:rsidRPr="002F5819">
        <w:rPr>
          <w:lang w:val="en-US"/>
        </w:rPr>
        <w:t xml:space="preserve"> aims to assess the triplicate of suggested investment alternatives that Westward Plc can choose from in relation to its planned four-year expansion scheme. For the purpose of an informed decision, this report has utilized the Net Present Value (NPV) and Internal Rate of Return (IRR) methods while assuming a 6% cost of capital, 25% corporate tax, and 20% capital allowances per year on a straight-line basis. </w:t>
      </w:r>
    </w:p>
    <w:p w14:paraId="6CE11F8B" w14:textId="304B0E0A" w:rsidR="002F5819" w:rsidRDefault="00DA0C57" w:rsidP="00DA0C57">
      <w:pPr>
        <w:pStyle w:val="Heading2"/>
        <w:rPr>
          <w:lang w:val="en-US"/>
        </w:rPr>
      </w:pPr>
      <w:bookmarkStart w:id="13" w:name="_Toc217678908"/>
      <w:r>
        <w:rPr>
          <w:lang w:val="en-US"/>
        </w:rPr>
        <w:t>2.2 Net Present Value (NPV)</w:t>
      </w:r>
      <w:bookmarkEnd w:id="13"/>
    </w:p>
    <w:tbl>
      <w:tblPr>
        <w:tblW w:w="5000" w:type="pct"/>
        <w:tblLook w:val="04A0" w:firstRow="1" w:lastRow="0" w:firstColumn="1" w:lastColumn="0" w:noHBand="0" w:noVBand="1"/>
      </w:tblPr>
      <w:tblGrid>
        <w:gridCol w:w="723"/>
        <w:gridCol w:w="2016"/>
        <w:gridCol w:w="1907"/>
        <w:gridCol w:w="1908"/>
        <w:gridCol w:w="1356"/>
        <w:gridCol w:w="1116"/>
      </w:tblGrid>
      <w:tr w:rsidR="00A83D57" w:rsidRPr="00A83D57" w14:paraId="21E7981C" w14:textId="77777777" w:rsidTr="00A83D57">
        <w:trPr>
          <w:trHeight w:val="312"/>
        </w:trPr>
        <w:tc>
          <w:tcPr>
            <w:tcW w:w="5000" w:type="pct"/>
            <w:gridSpan w:val="6"/>
            <w:tcBorders>
              <w:top w:val="nil"/>
              <w:left w:val="nil"/>
              <w:bottom w:val="nil"/>
              <w:right w:val="nil"/>
            </w:tcBorders>
            <w:noWrap/>
            <w:vAlign w:val="bottom"/>
            <w:hideMark/>
          </w:tcPr>
          <w:p w14:paraId="700F9C2F" w14:textId="77777777" w:rsidR="00A83D57" w:rsidRPr="00A83D57" w:rsidRDefault="00A83D57" w:rsidP="00A83D57">
            <w:pPr>
              <w:spacing w:before="0" w:after="0" w:line="240" w:lineRule="auto"/>
              <w:jc w:val="left"/>
              <w:rPr>
                <w:rFonts w:eastAsia="Times New Roman"/>
                <w:b/>
                <w:bCs/>
                <w:color w:val="000000"/>
                <w:lang w:val="en-US" w:bidi="hi-IN"/>
              </w:rPr>
            </w:pPr>
            <w:r w:rsidRPr="00A83D57">
              <w:rPr>
                <w:rFonts w:eastAsia="Times New Roman"/>
                <w:b/>
                <w:bCs/>
                <w:color w:val="000000"/>
                <w:lang w:val="en-US" w:bidi="hi-IN"/>
              </w:rPr>
              <w:t>Option A: Retail Expansion</w:t>
            </w:r>
          </w:p>
        </w:tc>
      </w:tr>
      <w:tr w:rsidR="00A83D57" w:rsidRPr="00A83D57" w14:paraId="19327957" w14:textId="77777777" w:rsidTr="00A83D57">
        <w:trPr>
          <w:trHeight w:val="312"/>
        </w:trPr>
        <w:tc>
          <w:tcPr>
            <w:tcW w:w="392" w:type="pct"/>
            <w:tcBorders>
              <w:top w:val="nil"/>
              <w:left w:val="nil"/>
              <w:bottom w:val="nil"/>
              <w:right w:val="nil"/>
            </w:tcBorders>
            <w:noWrap/>
            <w:vAlign w:val="bottom"/>
            <w:hideMark/>
          </w:tcPr>
          <w:p w14:paraId="4CC32657" w14:textId="77777777" w:rsidR="00A83D57" w:rsidRPr="00A83D57" w:rsidRDefault="00A83D57" w:rsidP="00A83D57">
            <w:pPr>
              <w:spacing w:before="0" w:after="0" w:line="240" w:lineRule="auto"/>
              <w:jc w:val="left"/>
              <w:rPr>
                <w:rFonts w:eastAsia="Times New Roman"/>
                <w:b/>
                <w:bCs/>
                <w:color w:val="000000"/>
                <w:lang w:val="en-US" w:bidi="hi-IN"/>
              </w:rPr>
            </w:pPr>
          </w:p>
        </w:tc>
        <w:tc>
          <w:tcPr>
            <w:tcW w:w="1108" w:type="pct"/>
            <w:tcBorders>
              <w:top w:val="nil"/>
              <w:left w:val="nil"/>
              <w:bottom w:val="nil"/>
              <w:right w:val="nil"/>
            </w:tcBorders>
            <w:noWrap/>
            <w:vAlign w:val="bottom"/>
            <w:hideMark/>
          </w:tcPr>
          <w:p w14:paraId="75A2ABF9" w14:textId="77777777" w:rsidR="00A83D57" w:rsidRPr="00A83D57" w:rsidRDefault="00A83D57" w:rsidP="00A83D57">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7CAC5D86" w14:textId="77777777" w:rsidR="00A83D57" w:rsidRPr="00A83D57" w:rsidRDefault="00A83D57" w:rsidP="00A83D57">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7B8CD76F" w14:textId="77777777" w:rsidR="00A83D57" w:rsidRPr="00A83D57" w:rsidRDefault="00A83D57" w:rsidP="00A83D57">
            <w:pPr>
              <w:spacing w:before="0" w:after="0" w:line="240" w:lineRule="auto"/>
              <w:jc w:val="left"/>
              <w:rPr>
                <w:rFonts w:eastAsia="Times New Roman"/>
                <w:sz w:val="20"/>
                <w:szCs w:val="20"/>
                <w:lang w:val="en-US" w:bidi="hi-IN"/>
              </w:rPr>
            </w:pPr>
          </w:p>
        </w:tc>
        <w:tc>
          <w:tcPr>
            <w:tcW w:w="748" w:type="pct"/>
            <w:tcBorders>
              <w:top w:val="nil"/>
              <w:left w:val="nil"/>
              <w:bottom w:val="nil"/>
              <w:right w:val="nil"/>
            </w:tcBorders>
            <w:noWrap/>
            <w:vAlign w:val="bottom"/>
            <w:hideMark/>
          </w:tcPr>
          <w:p w14:paraId="6531C3F8" w14:textId="77777777" w:rsidR="00A83D57" w:rsidRPr="00A83D57" w:rsidRDefault="00A83D57" w:rsidP="00A83D57">
            <w:pPr>
              <w:spacing w:before="0" w:after="0" w:line="240" w:lineRule="auto"/>
              <w:jc w:val="left"/>
              <w:rPr>
                <w:rFonts w:eastAsia="Times New Roman"/>
                <w:sz w:val="20"/>
                <w:szCs w:val="20"/>
                <w:lang w:val="en-US" w:bidi="hi-IN"/>
              </w:rPr>
            </w:pPr>
          </w:p>
        </w:tc>
        <w:tc>
          <w:tcPr>
            <w:tcW w:w="602" w:type="pct"/>
            <w:tcBorders>
              <w:top w:val="nil"/>
              <w:left w:val="nil"/>
              <w:bottom w:val="nil"/>
              <w:right w:val="nil"/>
            </w:tcBorders>
            <w:noWrap/>
            <w:vAlign w:val="bottom"/>
            <w:hideMark/>
          </w:tcPr>
          <w:p w14:paraId="4137EAAB"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0554E050" w14:textId="77777777" w:rsidTr="00A83D57">
        <w:trPr>
          <w:trHeight w:val="312"/>
        </w:trPr>
        <w:tc>
          <w:tcPr>
            <w:tcW w:w="4398" w:type="pct"/>
            <w:gridSpan w:val="5"/>
            <w:tcBorders>
              <w:top w:val="nil"/>
              <w:left w:val="nil"/>
              <w:bottom w:val="nil"/>
              <w:right w:val="nil"/>
            </w:tcBorders>
            <w:noWrap/>
            <w:vAlign w:val="bottom"/>
            <w:hideMark/>
          </w:tcPr>
          <w:p w14:paraId="4065C291"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Annual allowance = Initial Cost x 20% </w:t>
            </w:r>
          </w:p>
        </w:tc>
        <w:tc>
          <w:tcPr>
            <w:tcW w:w="602" w:type="pct"/>
            <w:tcBorders>
              <w:top w:val="nil"/>
              <w:left w:val="nil"/>
              <w:bottom w:val="nil"/>
              <w:right w:val="nil"/>
            </w:tcBorders>
            <w:noWrap/>
            <w:vAlign w:val="bottom"/>
            <w:hideMark/>
          </w:tcPr>
          <w:p w14:paraId="1AE604DA" w14:textId="77777777" w:rsidR="00A83D57" w:rsidRPr="00A83D57" w:rsidRDefault="00A83D57" w:rsidP="00A83D57">
            <w:pPr>
              <w:spacing w:before="0" w:after="0" w:line="240" w:lineRule="auto"/>
              <w:jc w:val="left"/>
              <w:rPr>
                <w:rFonts w:eastAsia="Times New Roman"/>
                <w:color w:val="000000"/>
                <w:lang w:val="en-US" w:bidi="hi-IN"/>
              </w:rPr>
            </w:pPr>
          </w:p>
        </w:tc>
      </w:tr>
      <w:tr w:rsidR="00A83D57" w:rsidRPr="00A83D57" w14:paraId="1D309E48" w14:textId="77777777" w:rsidTr="00A83D57">
        <w:trPr>
          <w:trHeight w:val="312"/>
        </w:trPr>
        <w:tc>
          <w:tcPr>
            <w:tcW w:w="3650" w:type="pct"/>
            <w:gridSpan w:val="4"/>
            <w:tcBorders>
              <w:top w:val="nil"/>
              <w:left w:val="nil"/>
              <w:bottom w:val="nil"/>
              <w:right w:val="nil"/>
            </w:tcBorders>
            <w:noWrap/>
            <w:vAlign w:val="bottom"/>
            <w:hideMark/>
          </w:tcPr>
          <w:p w14:paraId="242E0A9F"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Annual allowance = ₤600,000 x 0.20 =</w:t>
            </w:r>
          </w:p>
        </w:tc>
        <w:tc>
          <w:tcPr>
            <w:tcW w:w="748" w:type="pct"/>
            <w:tcBorders>
              <w:top w:val="nil"/>
              <w:left w:val="nil"/>
              <w:bottom w:val="nil"/>
              <w:right w:val="nil"/>
            </w:tcBorders>
            <w:noWrap/>
            <w:vAlign w:val="bottom"/>
            <w:hideMark/>
          </w:tcPr>
          <w:p w14:paraId="155A3A06" w14:textId="77777777" w:rsidR="00A83D57" w:rsidRPr="00A83D57" w:rsidRDefault="00A83D57" w:rsidP="00A83D57">
            <w:pPr>
              <w:spacing w:before="0" w:after="0" w:line="240" w:lineRule="auto"/>
              <w:jc w:val="right"/>
              <w:rPr>
                <w:rFonts w:eastAsia="Times New Roman"/>
                <w:color w:val="000000"/>
                <w:lang w:val="en-US" w:bidi="hi-IN"/>
              </w:rPr>
            </w:pPr>
            <w:r w:rsidRPr="00A83D57">
              <w:rPr>
                <w:rFonts w:eastAsia="Times New Roman"/>
                <w:color w:val="000000"/>
                <w:lang w:val="en-US" w:bidi="hi-IN"/>
              </w:rPr>
              <w:t>£120,000</w:t>
            </w:r>
          </w:p>
        </w:tc>
        <w:tc>
          <w:tcPr>
            <w:tcW w:w="602" w:type="pct"/>
            <w:tcBorders>
              <w:top w:val="nil"/>
              <w:left w:val="nil"/>
              <w:bottom w:val="nil"/>
              <w:right w:val="nil"/>
            </w:tcBorders>
            <w:noWrap/>
            <w:vAlign w:val="bottom"/>
            <w:hideMark/>
          </w:tcPr>
          <w:p w14:paraId="4170BDDD" w14:textId="77777777" w:rsidR="00A83D57" w:rsidRPr="00A83D57" w:rsidRDefault="00A83D57" w:rsidP="00A83D57">
            <w:pPr>
              <w:spacing w:before="0" w:after="0" w:line="240" w:lineRule="auto"/>
              <w:jc w:val="right"/>
              <w:rPr>
                <w:rFonts w:eastAsia="Times New Roman"/>
                <w:color w:val="000000"/>
                <w:lang w:val="en-US" w:bidi="hi-IN"/>
              </w:rPr>
            </w:pPr>
          </w:p>
        </w:tc>
      </w:tr>
      <w:tr w:rsidR="00A83D57" w:rsidRPr="00A83D57" w14:paraId="52F37152" w14:textId="77777777" w:rsidTr="00A83D57">
        <w:trPr>
          <w:trHeight w:val="312"/>
        </w:trPr>
        <w:tc>
          <w:tcPr>
            <w:tcW w:w="392" w:type="pct"/>
            <w:tcBorders>
              <w:top w:val="nil"/>
              <w:left w:val="nil"/>
              <w:bottom w:val="nil"/>
              <w:right w:val="nil"/>
            </w:tcBorders>
            <w:noWrap/>
            <w:vAlign w:val="bottom"/>
            <w:hideMark/>
          </w:tcPr>
          <w:p w14:paraId="6D34DF35" w14:textId="77777777" w:rsidR="00A83D57" w:rsidRPr="00A83D57" w:rsidRDefault="00A83D57" w:rsidP="00A83D57">
            <w:pPr>
              <w:spacing w:before="0" w:after="0" w:line="240" w:lineRule="auto"/>
              <w:jc w:val="left"/>
              <w:rPr>
                <w:rFonts w:eastAsia="Times New Roman"/>
                <w:sz w:val="20"/>
                <w:szCs w:val="20"/>
                <w:lang w:val="en-US" w:bidi="hi-IN"/>
              </w:rPr>
            </w:pPr>
          </w:p>
        </w:tc>
        <w:tc>
          <w:tcPr>
            <w:tcW w:w="1108" w:type="pct"/>
            <w:tcBorders>
              <w:top w:val="nil"/>
              <w:left w:val="nil"/>
              <w:bottom w:val="nil"/>
              <w:right w:val="nil"/>
            </w:tcBorders>
            <w:noWrap/>
            <w:vAlign w:val="bottom"/>
            <w:hideMark/>
          </w:tcPr>
          <w:p w14:paraId="2063F728" w14:textId="77777777" w:rsidR="00A83D57" w:rsidRPr="00A83D57" w:rsidRDefault="00A83D57" w:rsidP="00A83D57">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360D7999" w14:textId="77777777" w:rsidR="00A83D57" w:rsidRPr="00A83D57" w:rsidRDefault="00A83D57" w:rsidP="00A83D57">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3DFEA1AC" w14:textId="77777777" w:rsidR="00A83D57" w:rsidRPr="00A83D57" w:rsidRDefault="00A83D57" w:rsidP="00A83D57">
            <w:pPr>
              <w:spacing w:before="0" w:after="0" w:line="240" w:lineRule="auto"/>
              <w:jc w:val="left"/>
              <w:rPr>
                <w:rFonts w:eastAsia="Times New Roman"/>
                <w:sz w:val="20"/>
                <w:szCs w:val="20"/>
                <w:lang w:val="en-US" w:bidi="hi-IN"/>
              </w:rPr>
            </w:pPr>
          </w:p>
        </w:tc>
        <w:tc>
          <w:tcPr>
            <w:tcW w:w="748" w:type="pct"/>
            <w:tcBorders>
              <w:top w:val="nil"/>
              <w:left w:val="nil"/>
              <w:bottom w:val="nil"/>
              <w:right w:val="nil"/>
            </w:tcBorders>
            <w:noWrap/>
            <w:vAlign w:val="bottom"/>
            <w:hideMark/>
          </w:tcPr>
          <w:p w14:paraId="6C8D1B13" w14:textId="77777777" w:rsidR="00A83D57" w:rsidRPr="00A83D57" w:rsidRDefault="00A83D57" w:rsidP="00A83D57">
            <w:pPr>
              <w:spacing w:before="0" w:after="0" w:line="240" w:lineRule="auto"/>
              <w:jc w:val="left"/>
              <w:rPr>
                <w:rFonts w:eastAsia="Times New Roman"/>
                <w:sz w:val="20"/>
                <w:szCs w:val="20"/>
                <w:lang w:val="en-US" w:bidi="hi-IN"/>
              </w:rPr>
            </w:pPr>
          </w:p>
        </w:tc>
        <w:tc>
          <w:tcPr>
            <w:tcW w:w="602" w:type="pct"/>
            <w:tcBorders>
              <w:top w:val="nil"/>
              <w:left w:val="nil"/>
              <w:bottom w:val="nil"/>
              <w:right w:val="nil"/>
            </w:tcBorders>
            <w:noWrap/>
            <w:vAlign w:val="bottom"/>
            <w:hideMark/>
          </w:tcPr>
          <w:p w14:paraId="7C548EB3"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713DA18A" w14:textId="77777777" w:rsidTr="00A83D57">
        <w:trPr>
          <w:trHeight w:val="312"/>
        </w:trPr>
        <w:tc>
          <w:tcPr>
            <w:tcW w:w="4398" w:type="pct"/>
            <w:gridSpan w:val="5"/>
            <w:tcBorders>
              <w:top w:val="nil"/>
              <w:left w:val="nil"/>
              <w:bottom w:val="nil"/>
              <w:right w:val="nil"/>
            </w:tcBorders>
            <w:noWrap/>
            <w:vAlign w:val="bottom"/>
            <w:hideMark/>
          </w:tcPr>
          <w:p w14:paraId="604F4036"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Tax saving = Annual allowance x 25%</w:t>
            </w:r>
          </w:p>
        </w:tc>
        <w:tc>
          <w:tcPr>
            <w:tcW w:w="602" w:type="pct"/>
            <w:tcBorders>
              <w:top w:val="nil"/>
              <w:left w:val="nil"/>
              <w:bottom w:val="nil"/>
              <w:right w:val="nil"/>
            </w:tcBorders>
            <w:noWrap/>
            <w:vAlign w:val="bottom"/>
            <w:hideMark/>
          </w:tcPr>
          <w:p w14:paraId="5B5F4742" w14:textId="77777777" w:rsidR="00A83D57" w:rsidRPr="00A83D57" w:rsidRDefault="00A83D57" w:rsidP="00A83D57">
            <w:pPr>
              <w:spacing w:before="0" w:after="0" w:line="240" w:lineRule="auto"/>
              <w:jc w:val="left"/>
              <w:rPr>
                <w:rFonts w:eastAsia="Times New Roman"/>
                <w:color w:val="000000"/>
                <w:lang w:val="en-US" w:bidi="hi-IN"/>
              </w:rPr>
            </w:pPr>
          </w:p>
        </w:tc>
      </w:tr>
      <w:tr w:rsidR="00A83D57" w:rsidRPr="00A83D57" w14:paraId="7B92B83E" w14:textId="77777777" w:rsidTr="00A83D57">
        <w:trPr>
          <w:trHeight w:val="312"/>
        </w:trPr>
        <w:tc>
          <w:tcPr>
            <w:tcW w:w="3650" w:type="pct"/>
            <w:gridSpan w:val="4"/>
            <w:tcBorders>
              <w:top w:val="nil"/>
              <w:left w:val="nil"/>
              <w:bottom w:val="nil"/>
              <w:right w:val="nil"/>
            </w:tcBorders>
            <w:noWrap/>
            <w:vAlign w:val="bottom"/>
            <w:hideMark/>
          </w:tcPr>
          <w:p w14:paraId="646B20EB"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lastRenderedPageBreak/>
              <w:t>Tax saving = 120,000 x 0.25 =</w:t>
            </w:r>
          </w:p>
        </w:tc>
        <w:tc>
          <w:tcPr>
            <w:tcW w:w="748" w:type="pct"/>
            <w:tcBorders>
              <w:top w:val="nil"/>
              <w:left w:val="nil"/>
              <w:bottom w:val="nil"/>
              <w:right w:val="nil"/>
            </w:tcBorders>
            <w:noWrap/>
            <w:vAlign w:val="bottom"/>
            <w:hideMark/>
          </w:tcPr>
          <w:p w14:paraId="7CDAC5E3" w14:textId="77777777" w:rsidR="00A83D57" w:rsidRPr="00A83D57" w:rsidRDefault="00A83D57" w:rsidP="00A83D57">
            <w:pPr>
              <w:spacing w:before="0" w:after="0" w:line="240" w:lineRule="auto"/>
              <w:jc w:val="right"/>
              <w:rPr>
                <w:rFonts w:eastAsia="Times New Roman"/>
                <w:color w:val="000000"/>
                <w:lang w:val="en-US" w:bidi="hi-IN"/>
              </w:rPr>
            </w:pPr>
            <w:r w:rsidRPr="00A83D57">
              <w:rPr>
                <w:rFonts w:eastAsia="Times New Roman"/>
                <w:color w:val="000000"/>
                <w:lang w:val="en-US" w:bidi="hi-IN"/>
              </w:rPr>
              <w:t>£30,000</w:t>
            </w:r>
          </w:p>
        </w:tc>
        <w:tc>
          <w:tcPr>
            <w:tcW w:w="602" w:type="pct"/>
            <w:tcBorders>
              <w:top w:val="nil"/>
              <w:left w:val="nil"/>
              <w:bottom w:val="nil"/>
              <w:right w:val="nil"/>
            </w:tcBorders>
            <w:noWrap/>
            <w:vAlign w:val="bottom"/>
            <w:hideMark/>
          </w:tcPr>
          <w:p w14:paraId="6FE69298" w14:textId="77777777" w:rsidR="00A83D57" w:rsidRPr="00A83D57" w:rsidRDefault="00A83D57" w:rsidP="00A83D57">
            <w:pPr>
              <w:spacing w:before="0" w:after="0" w:line="240" w:lineRule="auto"/>
              <w:jc w:val="right"/>
              <w:rPr>
                <w:rFonts w:eastAsia="Times New Roman"/>
                <w:color w:val="000000"/>
                <w:lang w:val="en-US" w:bidi="hi-IN"/>
              </w:rPr>
            </w:pPr>
          </w:p>
        </w:tc>
      </w:tr>
      <w:tr w:rsidR="00A83D57" w:rsidRPr="00A83D57" w14:paraId="0C83BC2B" w14:textId="77777777" w:rsidTr="00A83D57">
        <w:trPr>
          <w:trHeight w:val="312"/>
        </w:trPr>
        <w:tc>
          <w:tcPr>
            <w:tcW w:w="392" w:type="pct"/>
            <w:tcBorders>
              <w:top w:val="nil"/>
              <w:left w:val="nil"/>
              <w:bottom w:val="nil"/>
              <w:right w:val="nil"/>
            </w:tcBorders>
            <w:noWrap/>
            <w:vAlign w:val="bottom"/>
            <w:hideMark/>
          </w:tcPr>
          <w:p w14:paraId="46B3196F" w14:textId="77777777" w:rsidR="00A83D57" w:rsidRPr="00A83D57" w:rsidRDefault="00A83D57" w:rsidP="00A83D57">
            <w:pPr>
              <w:spacing w:before="0" w:after="0" w:line="240" w:lineRule="auto"/>
              <w:jc w:val="left"/>
              <w:rPr>
                <w:rFonts w:eastAsia="Times New Roman"/>
                <w:sz w:val="20"/>
                <w:szCs w:val="20"/>
                <w:lang w:val="en-US" w:bidi="hi-IN"/>
              </w:rPr>
            </w:pPr>
          </w:p>
        </w:tc>
        <w:tc>
          <w:tcPr>
            <w:tcW w:w="1108" w:type="pct"/>
            <w:tcBorders>
              <w:top w:val="nil"/>
              <w:left w:val="nil"/>
              <w:bottom w:val="nil"/>
              <w:right w:val="nil"/>
            </w:tcBorders>
            <w:noWrap/>
            <w:vAlign w:val="bottom"/>
            <w:hideMark/>
          </w:tcPr>
          <w:p w14:paraId="5FE39B5A" w14:textId="77777777" w:rsidR="00A83D57" w:rsidRPr="00A83D57" w:rsidRDefault="00A83D57" w:rsidP="00A83D57">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39CBB858" w14:textId="77777777" w:rsidR="00A83D57" w:rsidRPr="00A83D57" w:rsidRDefault="00A83D57" w:rsidP="00A83D57">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576BC9FB" w14:textId="77777777" w:rsidR="00A83D57" w:rsidRPr="00A83D57" w:rsidRDefault="00A83D57" w:rsidP="00A83D57">
            <w:pPr>
              <w:spacing w:before="0" w:after="0" w:line="240" w:lineRule="auto"/>
              <w:jc w:val="left"/>
              <w:rPr>
                <w:rFonts w:eastAsia="Times New Roman"/>
                <w:sz w:val="20"/>
                <w:szCs w:val="20"/>
                <w:lang w:val="en-US" w:bidi="hi-IN"/>
              </w:rPr>
            </w:pPr>
          </w:p>
        </w:tc>
        <w:tc>
          <w:tcPr>
            <w:tcW w:w="748" w:type="pct"/>
            <w:tcBorders>
              <w:top w:val="nil"/>
              <w:left w:val="nil"/>
              <w:bottom w:val="nil"/>
              <w:right w:val="nil"/>
            </w:tcBorders>
            <w:noWrap/>
            <w:vAlign w:val="bottom"/>
            <w:hideMark/>
          </w:tcPr>
          <w:p w14:paraId="5D307CFF" w14:textId="77777777" w:rsidR="00A83D57" w:rsidRPr="00A83D57" w:rsidRDefault="00A83D57" w:rsidP="00A83D57">
            <w:pPr>
              <w:spacing w:before="0" w:after="0" w:line="240" w:lineRule="auto"/>
              <w:jc w:val="left"/>
              <w:rPr>
                <w:rFonts w:eastAsia="Times New Roman"/>
                <w:sz w:val="20"/>
                <w:szCs w:val="20"/>
                <w:lang w:val="en-US" w:bidi="hi-IN"/>
              </w:rPr>
            </w:pPr>
          </w:p>
        </w:tc>
        <w:tc>
          <w:tcPr>
            <w:tcW w:w="602" w:type="pct"/>
            <w:tcBorders>
              <w:top w:val="nil"/>
              <w:left w:val="nil"/>
              <w:bottom w:val="nil"/>
              <w:right w:val="nil"/>
            </w:tcBorders>
            <w:noWrap/>
            <w:vAlign w:val="bottom"/>
            <w:hideMark/>
          </w:tcPr>
          <w:p w14:paraId="2838222C"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20BAE965" w14:textId="77777777" w:rsidTr="00A83D57">
        <w:trPr>
          <w:trHeight w:val="312"/>
        </w:trPr>
        <w:tc>
          <w:tcPr>
            <w:tcW w:w="5000" w:type="pct"/>
            <w:gridSpan w:val="6"/>
            <w:tcBorders>
              <w:top w:val="nil"/>
              <w:left w:val="nil"/>
              <w:bottom w:val="nil"/>
              <w:right w:val="nil"/>
            </w:tcBorders>
            <w:noWrap/>
            <w:vAlign w:val="bottom"/>
            <w:hideMark/>
          </w:tcPr>
          <w:p w14:paraId="34D66A5B"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Calculation of Cash inflows (£'000)</w:t>
            </w:r>
          </w:p>
        </w:tc>
      </w:tr>
      <w:tr w:rsidR="00A83D57" w:rsidRPr="00A83D57" w14:paraId="605D337E" w14:textId="77777777" w:rsidTr="00A83D57">
        <w:trPr>
          <w:trHeight w:val="312"/>
        </w:trPr>
        <w:tc>
          <w:tcPr>
            <w:tcW w:w="392" w:type="pct"/>
            <w:tcBorders>
              <w:top w:val="nil"/>
              <w:left w:val="nil"/>
              <w:bottom w:val="nil"/>
              <w:right w:val="nil"/>
            </w:tcBorders>
            <w:noWrap/>
            <w:vAlign w:val="bottom"/>
            <w:hideMark/>
          </w:tcPr>
          <w:p w14:paraId="3D989458" w14:textId="77777777" w:rsidR="00A83D57" w:rsidRPr="00A83D57" w:rsidRDefault="00A83D57" w:rsidP="00A83D57">
            <w:pPr>
              <w:spacing w:before="0" w:after="0" w:line="240" w:lineRule="auto"/>
              <w:jc w:val="left"/>
              <w:rPr>
                <w:rFonts w:eastAsia="Times New Roman"/>
                <w:color w:val="000000"/>
                <w:lang w:val="en-US" w:bidi="hi-IN"/>
              </w:rPr>
            </w:pPr>
          </w:p>
        </w:tc>
        <w:tc>
          <w:tcPr>
            <w:tcW w:w="1108" w:type="pct"/>
            <w:tcBorders>
              <w:top w:val="nil"/>
              <w:left w:val="nil"/>
              <w:bottom w:val="nil"/>
              <w:right w:val="nil"/>
            </w:tcBorders>
            <w:noWrap/>
            <w:vAlign w:val="bottom"/>
            <w:hideMark/>
          </w:tcPr>
          <w:p w14:paraId="217FC6D7" w14:textId="77777777" w:rsidR="00A83D57" w:rsidRPr="00A83D57" w:rsidRDefault="00A83D57" w:rsidP="00A83D57">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3DFBFBE6" w14:textId="77777777" w:rsidR="00A83D57" w:rsidRPr="00A83D57" w:rsidRDefault="00A83D57" w:rsidP="00A83D57">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06FB7F93" w14:textId="77777777" w:rsidR="00A83D57" w:rsidRPr="00A83D57" w:rsidRDefault="00A83D57" w:rsidP="00A83D57">
            <w:pPr>
              <w:spacing w:before="0" w:after="0" w:line="240" w:lineRule="auto"/>
              <w:jc w:val="left"/>
              <w:rPr>
                <w:rFonts w:eastAsia="Times New Roman"/>
                <w:sz w:val="20"/>
                <w:szCs w:val="20"/>
                <w:lang w:val="en-US" w:bidi="hi-IN"/>
              </w:rPr>
            </w:pPr>
          </w:p>
        </w:tc>
        <w:tc>
          <w:tcPr>
            <w:tcW w:w="748" w:type="pct"/>
            <w:tcBorders>
              <w:top w:val="nil"/>
              <w:left w:val="nil"/>
              <w:bottom w:val="nil"/>
              <w:right w:val="nil"/>
            </w:tcBorders>
            <w:noWrap/>
            <w:vAlign w:val="bottom"/>
            <w:hideMark/>
          </w:tcPr>
          <w:p w14:paraId="7959D5C8" w14:textId="77777777" w:rsidR="00A83D57" w:rsidRPr="00A83D57" w:rsidRDefault="00A83D57" w:rsidP="00A83D57">
            <w:pPr>
              <w:spacing w:before="0" w:after="0" w:line="240" w:lineRule="auto"/>
              <w:jc w:val="left"/>
              <w:rPr>
                <w:rFonts w:eastAsia="Times New Roman"/>
                <w:sz w:val="20"/>
                <w:szCs w:val="20"/>
                <w:lang w:val="en-US" w:bidi="hi-IN"/>
              </w:rPr>
            </w:pPr>
          </w:p>
        </w:tc>
        <w:tc>
          <w:tcPr>
            <w:tcW w:w="602" w:type="pct"/>
            <w:tcBorders>
              <w:top w:val="nil"/>
              <w:left w:val="nil"/>
              <w:bottom w:val="nil"/>
              <w:right w:val="nil"/>
            </w:tcBorders>
            <w:noWrap/>
            <w:vAlign w:val="bottom"/>
            <w:hideMark/>
          </w:tcPr>
          <w:p w14:paraId="066B6062"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512E3169" w14:textId="77777777" w:rsidTr="00A83D57">
        <w:trPr>
          <w:trHeight w:val="624"/>
        </w:trPr>
        <w:tc>
          <w:tcPr>
            <w:tcW w:w="392" w:type="pct"/>
            <w:tcBorders>
              <w:top w:val="single" w:sz="4" w:space="0" w:color="auto"/>
              <w:left w:val="single" w:sz="4" w:space="0" w:color="auto"/>
              <w:bottom w:val="single" w:sz="4" w:space="0" w:color="auto"/>
              <w:right w:val="single" w:sz="4" w:space="0" w:color="auto"/>
            </w:tcBorders>
            <w:noWrap/>
            <w:hideMark/>
          </w:tcPr>
          <w:p w14:paraId="728D42D6"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Year</w:t>
            </w:r>
          </w:p>
        </w:tc>
        <w:tc>
          <w:tcPr>
            <w:tcW w:w="1108" w:type="pct"/>
            <w:tcBorders>
              <w:top w:val="single" w:sz="4" w:space="0" w:color="auto"/>
              <w:left w:val="nil"/>
              <w:bottom w:val="single" w:sz="4" w:space="0" w:color="auto"/>
              <w:right w:val="single" w:sz="4" w:space="0" w:color="auto"/>
            </w:tcBorders>
            <w:noWrap/>
            <w:hideMark/>
          </w:tcPr>
          <w:p w14:paraId="3049F252"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Cash inflow</w:t>
            </w:r>
          </w:p>
        </w:tc>
        <w:tc>
          <w:tcPr>
            <w:tcW w:w="1075" w:type="pct"/>
            <w:tcBorders>
              <w:top w:val="single" w:sz="4" w:space="0" w:color="auto"/>
              <w:left w:val="nil"/>
              <w:bottom w:val="single" w:sz="4" w:space="0" w:color="auto"/>
              <w:right w:val="single" w:sz="4" w:space="0" w:color="auto"/>
            </w:tcBorders>
            <w:hideMark/>
          </w:tcPr>
          <w:p w14:paraId="1FE200E4"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Less: Tax @ 25%</w:t>
            </w:r>
          </w:p>
        </w:tc>
        <w:tc>
          <w:tcPr>
            <w:tcW w:w="1075" w:type="pct"/>
            <w:tcBorders>
              <w:top w:val="single" w:sz="4" w:space="0" w:color="auto"/>
              <w:left w:val="nil"/>
              <w:bottom w:val="single" w:sz="4" w:space="0" w:color="auto"/>
              <w:right w:val="single" w:sz="4" w:space="0" w:color="auto"/>
            </w:tcBorders>
            <w:hideMark/>
          </w:tcPr>
          <w:p w14:paraId="3C490125"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After-tax Cash inflow</w:t>
            </w:r>
          </w:p>
        </w:tc>
        <w:tc>
          <w:tcPr>
            <w:tcW w:w="748" w:type="pct"/>
            <w:tcBorders>
              <w:top w:val="single" w:sz="4" w:space="0" w:color="auto"/>
              <w:left w:val="nil"/>
              <w:bottom w:val="single" w:sz="4" w:space="0" w:color="auto"/>
              <w:right w:val="single" w:sz="4" w:space="0" w:color="auto"/>
            </w:tcBorders>
            <w:hideMark/>
          </w:tcPr>
          <w:p w14:paraId="57BDCBDF"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Add: Tax Shield</w:t>
            </w:r>
          </w:p>
        </w:tc>
        <w:tc>
          <w:tcPr>
            <w:tcW w:w="602" w:type="pct"/>
            <w:tcBorders>
              <w:top w:val="single" w:sz="4" w:space="0" w:color="auto"/>
              <w:left w:val="nil"/>
              <w:bottom w:val="single" w:sz="4" w:space="0" w:color="auto"/>
              <w:right w:val="single" w:sz="4" w:space="0" w:color="auto"/>
            </w:tcBorders>
            <w:hideMark/>
          </w:tcPr>
          <w:p w14:paraId="27430547"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Net Cash inflow</w:t>
            </w:r>
          </w:p>
        </w:tc>
      </w:tr>
      <w:tr w:rsidR="00A83D57" w:rsidRPr="00A83D57" w14:paraId="194CD9D6" w14:textId="77777777" w:rsidTr="00A83D57">
        <w:trPr>
          <w:trHeight w:val="312"/>
        </w:trPr>
        <w:tc>
          <w:tcPr>
            <w:tcW w:w="392" w:type="pct"/>
            <w:tcBorders>
              <w:top w:val="nil"/>
              <w:left w:val="single" w:sz="4" w:space="0" w:color="auto"/>
              <w:bottom w:val="single" w:sz="4" w:space="0" w:color="auto"/>
              <w:right w:val="single" w:sz="4" w:space="0" w:color="auto"/>
            </w:tcBorders>
            <w:noWrap/>
            <w:vAlign w:val="bottom"/>
            <w:hideMark/>
          </w:tcPr>
          <w:p w14:paraId="742A60F5"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1</w:t>
            </w:r>
          </w:p>
        </w:tc>
        <w:tc>
          <w:tcPr>
            <w:tcW w:w="1108" w:type="pct"/>
            <w:tcBorders>
              <w:top w:val="nil"/>
              <w:left w:val="nil"/>
              <w:bottom w:val="single" w:sz="4" w:space="0" w:color="auto"/>
              <w:right w:val="single" w:sz="4" w:space="0" w:color="auto"/>
            </w:tcBorders>
            <w:noWrap/>
            <w:vAlign w:val="bottom"/>
            <w:hideMark/>
          </w:tcPr>
          <w:p w14:paraId="18D692B7"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200 </w:t>
            </w:r>
          </w:p>
        </w:tc>
        <w:tc>
          <w:tcPr>
            <w:tcW w:w="1075" w:type="pct"/>
            <w:tcBorders>
              <w:top w:val="nil"/>
              <w:left w:val="nil"/>
              <w:bottom w:val="single" w:sz="4" w:space="0" w:color="auto"/>
              <w:right w:val="single" w:sz="4" w:space="0" w:color="auto"/>
            </w:tcBorders>
            <w:noWrap/>
            <w:vAlign w:val="bottom"/>
            <w:hideMark/>
          </w:tcPr>
          <w:p w14:paraId="7AC725C2"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50 </w:t>
            </w:r>
          </w:p>
        </w:tc>
        <w:tc>
          <w:tcPr>
            <w:tcW w:w="1075" w:type="pct"/>
            <w:tcBorders>
              <w:top w:val="nil"/>
              <w:left w:val="nil"/>
              <w:bottom w:val="single" w:sz="4" w:space="0" w:color="auto"/>
              <w:right w:val="single" w:sz="4" w:space="0" w:color="auto"/>
            </w:tcBorders>
            <w:noWrap/>
            <w:vAlign w:val="bottom"/>
            <w:hideMark/>
          </w:tcPr>
          <w:p w14:paraId="450074EB"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150 </w:t>
            </w:r>
          </w:p>
        </w:tc>
        <w:tc>
          <w:tcPr>
            <w:tcW w:w="748" w:type="pct"/>
            <w:tcBorders>
              <w:top w:val="nil"/>
              <w:left w:val="nil"/>
              <w:bottom w:val="single" w:sz="4" w:space="0" w:color="auto"/>
              <w:right w:val="single" w:sz="4" w:space="0" w:color="auto"/>
            </w:tcBorders>
            <w:noWrap/>
            <w:vAlign w:val="bottom"/>
            <w:hideMark/>
          </w:tcPr>
          <w:p w14:paraId="3D923583"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30 </w:t>
            </w:r>
          </w:p>
        </w:tc>
        <w:tc>
          <w:tcPr>
            <w:tcW w:w="602" w:type="pct"/>
            <w:tcBorders>
              <w:top w:val="nil"/>
              <w:left w:val="nil"/>
              <w:bottom w:val="single" w:sz="4" w:space="0" w:color="auto"/>
              <w:right w:val="single" w:sz="4" w:space="0" w:color="auto"/>
            </w:tcBorders>
            <w:noWrap/>
            <w:vAlign w:val="bottom"/>
            <w:hideMark/>
          </w:tcPr>
          <w:p w14:paraId="2D1BA9C6"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180 </w:t>
            </w:r>
          </w:p>
        </w:tc>
      </w:tr>
      <w:tr w:rsidR="00A83D57" w:rsidRPr="00A83D57" w14:paraId="555B9205" w14:textId="77777777" w:rsidTr="00A83D57">
        <w:trPr>
          <w:trHeight w:val="312"/>
        </w:trPr>
        <w:tc>
          <w:tcPr>
            <w:tcW w:w="392" w:type="pct"/>
            <w:tcBorders>
              <w:top w:val="nil"/>
              <w:left w:val="single" w:sz="4" w:space="0" w:color="auto"/>
              <w:bottom w:val="single" w:sz="4" w:space="0" w:color="auto"/>
              <w:right w:val="single" w:sz="4" w:space="0" w:color="auto"/>
            </w:tcBorders>
            <w:noWrap/>
            <w:vAlign w:val="bottom"/>
            <w:hideMark/>
          </w:tcPr>
          <w:p w14:paraId="344DB678"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2</w:t>
            </w:r>
          </w:p>
        </w:tc>
        <w:tc>
          <w:tcPr>
            <w:tcW w:w="1108" w:type="pct"/>
            <w:tcBorders>
              <w:top w:val="nil"/>
              <w:left w:val="nil"/>
              <w:bottom w:val="single" w:sz="4" w:space="0" w:color="auto"/>
              <w:right w:val="single" w:sz="4" w:space="0" w:color="auto"/>
            </w:tcBorders>
            <w:noWrap/>
            <w:vAlign w:val="bottom"/>
            <w:hideMark/>
          </w:tcPr>
          <w:p w14:paraId="245DD743"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400 </w:t>
            </w:r>
          </w:p>
        </w:tc>
        <w:tc>
          <w:tcPr>
            <w:tcW w:w="1075" w:type="pct"/>
            <w:tcBorders>
              <w:top w:val="nil"/>
              <w:left w:val="nil"/>
              <w:bottom w:val="single" w:sz="4" w:space="0" w:color="auto"/>
              <w:right w:val="single" w:sz="4" w:space="0" w:color="auto"/>
            </w:tcBorders>
            <w:noWrap/>
            <w:vAlign w:val="bottom"/>
            <w:hideMark/>
          </w:tcPr>
          <w:p w14:paraId="3F17EB9F"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100 </w:t>
            </w:r>
          </w:p>
        </w:tc>
        <w:tc>
          <w:tcPr>
            <w:tcW w:w="1075" w:type="pct"/>
            <w:tcBorders>
              <w:top w:val="nil"/>
              <w:left w:val="nil"/>
              <w:bottom w:val="single" w:sz="4" w:space="0" w:color="auto"/>
              <w:right w:val="single" w:sz="4" w:space="0" w:color="auto"/>
            </w:tcBorders>
            <w:noWrap/>
            <w:vAlign w:val="bottom"/>
            <w:hideMark/>
          </w:tcPr>
          <w:p w14:paraId="13B71B24"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300 </w:t>
            </w:r>
          </w:p>
        </w:tc>
        <w:tc>
          <w:tcPr>
            <w:tcW w:w="748" w:type="pct"/>
            <w:tcBorders>
              <w:top w:val="nil"/>
              <w:left w:val="nil"/>
              <w:bottom w:val="single" w:sz="4" w:space="0" w:color="auto"/>
              <w:right w:val="single" w:sz="4" w:space="0" w:color="auto"/>
            </w:tcBorders>
            <w:noWrap/>
            <w:vAlign w:val="bottom"/>
            <w:hideMark/>
          </w:tcPr>
          <w:p w14:paraId="7298E886"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30 </w:t>
            </w:r>
          </w:p>
        </w:tc>
        <w:tc>
          <w:tcPr>
            <w:tcW w:w="602" w:type="pct"/>
            <w:tcBorders>
              <w:top w:val="nil"/>
              <w:left w:val="nil"/>
              <w:bottom w:val="single" w:sz="4" w:space="0" w:color="auto"/>
              <w:right w:val="single" w:sz="4" w:space="0" w:color="auto"/>
            </w:tcBorders>
            <w:noWrap/>
            <w:vAlign w:val="bottom"/>
            <w:hideMark/>
          </w:tcPr>
          <w:p w14:paraId="6F1D6293"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330 </w:t>
            </w:r>
          </w:p>
        </w:tc>
      </w:tr>
      <w:tr w:rsidR="00A83D57" w:rsidRPr="00A83D57" w14:paraId="2840CD8B" w14:textId="77777777" w:rsidTr="00A83D57">
        <w:trPr>
          <w:trHeight w:val="312"/>
        </w:trPr>
        <w:tc>
          <w:tcPr>
            <w:tcW w:w="392" w:type="pct"/>
            <w:tcBorders>
              <w:top w:val="nil"/>
              <w:left w:val="single" w:sz="4" w:space="0" w:color="auto"/>
              <w:bottom w:val="single" w:sz="4" w:space="0" w:color="auto"/>
              <w:right w:val="single" w:sz="4" w:space="0" w:color="auto"/>
            </w:tcBorders>
            <w:noWrap/>
            <w:vAlign w:val="bottom"/>
            <w:hideMark/>
          </w:tcPr>
          <w:p w14:paraId="34FDA3F5"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3</w:t>
            </w:r>
          </w:p>
        </w:tc>
        <w:tc>
          <w:tcPr>
            <w:tcW w:w="1108" w:type="pct"/>
            <w:tcBorders>
              <w:top w:val="nil"/>
              <w:left w:val="nil"/>
              <w:bottom w:val="single" w:sz="4" w:space="0" w:color="auto"/>
              <w:right w:val="single" w:sz="4" w:space="0" w:color="auto"/>
            </w:tcBorders>
            <w:noWrap/>
            <w:vAlign w:val="bottom"/>
            <w:hideMark/>
          </w:tcPr>
          <w:p w14:paraId="0187B531"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500 </w:t>
            </w:r>
          </w:p>
        </w:tc>
        <w:tc>
          <w:tcPr>
            <w:tcW w:w="1075" w:type="pct"/>
            <w:tcBorders>
              <w:top w:val="nil"/>
              <w:left w:val="nil"/>
              <w:bottom w:val="single" w:sz="4" w:space="0" w:color="auto"/>
              <w:right w:val="single" w:sz="4" w:space="0" w:color="auto"/>
            </w:tcBorders>
            <w:noWrap/>
            <w:vAlign w:val="bottom"/>
            <w:hideMark/>
          </w:tcPr>
          <w:p w14:paraId="4E3EBB58"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125 </w:t>
            </w:r>
          </w:p>
        </w:tc>
        <w:tc>
          <w:tcPr>
            <w:tcW w:w="1075" w:type="pct"/>
            <w:tcBorders>
              <w:top w:val="nil"/>
              <w:left w:val="nil"/>
              <w:bottom w:val="single" w:sz="4" w:space="0" w:color="auto"/>
              <w:right w:val="single" w:sz="4" w:space="0" w:color="auto"/>
            </w:tcBorders>
            <w:noWrap/>
            <w:vAlign w:val="bottom"/>
            <w:hideMark/>
          </w:tcPr>
          <w:p w14:paraId="57A5EEB1"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375 </w:t>
            </w:r>
          </w:p>
        </w:tc>
        <w:tc>
          <w:tcPr>
            <w:tcW w:w="748" w:type="pct"/>
            <w:tcBorders>
              <w:top w:val="nil"/>
              <w:left w:val="nil"/>
              <w:bottom w:val="single" w:sz="4" w:space="0" w:color="auto"/>
              <w:right w:val="single" w:sz="4" w:space="0" w:color="auto"/>
            </w:tcBorders>
            <w:noWrap/>
            <w:vAlign w:val="bottom"/>
            <w:hideMark/>
          </w:tcPr>
          <w:p w14:paraId="13C2EBCC"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30 </w:t>
            </w:r>
          </w:p>
        </w:tc>
        <w:tc>
          <w:tcPr>
            <w:tcW w:w="602" w:type="pct"/>
            <w:tcBorders>
              <w:top w:val="nil"/>
              <w:left w:val="nil"/>
              <w:bottom w:val="single" w:sz="4" w:space="0" w:color="auto"/>
              <w:right w:val="single" w:sz="4" w:space="0" w:color="auto"/>
            </w:tcBorders>
            <w:noWrap/>
            <w:vAlign w:val="bottom"/>
            <w:hideMark/>
          </w:tcPr>
          <w:p w14:paraId="37DCAF60"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405 </w:t>
            </w:r>
          </w:p>
        </w:tc>
      </w:tr>
      <w:tr w:rsidR="00A83D57" w:rsidRPr="00A83D57" w14:paraId="511419A6" w14:textId="77777777" w:rsidTr="00A83D57">
        <w:trPr>
          <w:trHeight w:val="312"/>
        </w:trPr>
        <w:tc>
          <w:tcPr>
            <w:tcW w:w="392" w:type="pct"/>
            <w:tcBorders>
              <w:top w:val="nil"/>
              <w:left w:val="single" w:sz="4" w:space="0" w:color="auto"/>
              <w:bottom w:val="single" w:sz="4" w:space="0" w:color="auto"/>
              <w:right w:val="single" w:sz="4" w:space="0" w:color="auto"/>
            </w:tcBorders>
            <w:noWrap/>
            <w:vAlign w:val="bottom"/>
            <w:hideMark/>
          </w:tcPr>
          <w:p w14:paraId="591A14E7"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4</w:t>
            </w:r>
          </w:p>
        </w:tc>
        <w:tc>
          <w:tcPr>
            <w:tcW w:w="1108" w:type="pct"/>
            <w:tcBorders>
              <w:top w:val="nil"/>
              <w:left w:val="nil"/>
              <w:bottom w:val="single" w:sz="4" w:space="0" w:color="auto"/>
              <w:right w:val="single" w:sz="4" w:space="0" w:color="auto"/>
            </w:tcBorders>
            <w:noWrap/>
            <w:vAlign w:val="bottom"/>
            <w:hideMark/>
          </w:tcPr>
          <w:p w14:paraId="58A0BFBA"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700 </w:t>
            </w:r>
          </w:p>
        </w:tc>
        <w:tc>
          <w:tcPr>
            <w:tcW w:w="1075" w:type="pct"/>
            <w:tcBorders>
              <w:top w:val="nil"/>
              <w:left w:val="nil"/>
              <w:bottom w:val="single" w:sz="4" w:space="0" w:color="auto"/>
              <w:right w:val="single" w:sz="4" w:space="0" w:color="auto"/>
            </w:tcBorders>
            <w:noWrap/>
            <w:vAlign w:val="bottom"/>
            <w:hideMark/>
          </w:tcPr>
          <w:p w14:paraId="29E82C4C"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175 </w:t>
            </w:r>
          </w:p>
        </w:tc>
        <w:tc>
          <w:tcPr>
            <w:tcW w:w="1075" w:type="pct"/>
            <w:tcBorders>
              <w:top w:val="nil"/>
              <w:left w:val="nil"/>
              <w:bottom w:val="single" w:sz="4" w:space="0" w:color="auto"/>
              <w:right w:val="single" w:sz="4" w:space="0" w:color="auto"/>
            </w:tcBorders>
            <w:noWrap/>
            <w:vAlign w:val="bottom"/>
            <w:hideMark/>
          </w:tcPr>
          <w:p w14:paraId="4AF81E66"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525 </w:t>
            </w:r>
          </w:p>
        </w:tc>
        <w:tc>
          <w:tcPr>
            <w:tcW w:w="748" w:type="pct"/>
            <w:tcBorders>
              <w:top w:val="nil"/>
              <w:left w:val="nil"/>
              <w:bottom w:val="single" w:sz="4" w:space="0" w:color="auto"/>
              <w:right w:val="single" w:sz="4" w:space="0" w:color="auto"/>
            </w:tcBorders>
            <w:noWrap/>
            <w:vAlign w:val="bottom"/>
            <w:hideMark/>
          </w:tcPr>
          <w:p w14:paraId="2BB31123"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30 </w:t>
            </w:r>
          </w:p>
        </w:tc>
        <w:tc>
          <w:tcPr>
            <w:tcW w:w="602" w:type="pct"/>
            <w:tcBorders>
              <w:top w:val="nil"/>
              <w:left w:val="nil"/>
              <w:bottom w:val="single" w:sz="4" w:space="0" w:color="auto"/>
              <w:right w:val="single" w:sz="4" w:space="0" w:color="auto"/>
            </w:tcBorders>
            <w:noWrap/>
            <w:vAlign w:val="bottom"/>
            <w:hideMark/>
          </w:tcPr>
          <w:p w14:paraId="0FA53CA4"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555 </w:t>
            </w:r>
          </w:p>
        </w:tc>
      </w:tr>
    </w:tbl>
    <w:p w14:paraId="5473A1C9" w14:textId="77777777" w:rsidR="00DA0C57" w:rsidRDefault="00DA0C57" w:rsidP="00DA0C57">
      <w:pPr>
        <w:rPr>
          <w:lang w:val="en-US"/>
        </w:rPr>
      </w:pPr>
    </w:p>
    <w:tbl>
      <w:tblPr>
        <w:tblW w:w="0" w:type="auto"/>
        <w:tblLook w:val="04A0" w:firstRow="1" w:lastRow="0" w:firstColumn="1" w:lastColumn="0" w:noHBand="0" w:noVBand="1"/>
      </w:tblPr>
      <w:tblGrid>
        <w:gridCol w:w="723"/>
        <w:gridCol w:w="2116"/>
        <w:gridCol w:w="1896"/>
        <w:gridCol w:w="1936"/>
      </w:tblGrid>
      <w:tr w:rsidR="00A83D57" w:rsidRPr="00A83D57" w14:paraId="2BC2ABA4" w14:textId="77777777" w:rsidTr="00A83D57">
        <w:trPr>
          <w:trHeight w:val="312"/>
        </w:trPr>
        <w:tc>
          <w:tcPr>
            <w:tcW w:w="0" w:type="auto"/>
            <w:gridSpan w:val="4"/>
            <w:tcBorders>
              <w:top w:val="nil"/>
              <w:left w:val="nil"/>
              <w:bottom w:val="nil"/>
              <w:right w:val="nil"/>
            </w:tcBorders>
            <w:noWrap/>
            <w:vAlign w:val="bottom"/>
            <w:hideMark/>
          </w:tcPr>
          <w:p w14:paraId="37434BE0"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Calculation of Net present Value (NPV)</w:t>
            </w:r>
          </w:p>
        </w:tc>
      </w:tr>
      <w:tr w:rsidR="00A83D57" w:rsidRPr="00A83D57" w14:paraId="5D8CE525" w14:textId="77777777" w:rsidTr="00A83D57">
        <w:trPr>
          <w:trHeight w:val="312"/>
        </w:trPr>
        <w:tc>
          <w:tcPr>
            <w:tcW w:w="0" w:type="auto"/>
            <w:tcBorders>
              <w:top w:val="nil"/>
              <w:left w:val="nil"/>
              <w:bottom w:val="nil"/>
              <w:right w:val="nil"/>
            </w:tcBorders>
            <w:noWrap/>
            <w:vAlign w:val="bottom"/>
            <w:hideMark/>
          </w:tcPr>
          <w:p w14:paraId="663F6F31" w14:textId="77777777" w:rsidR="00A83D57" w:rsidRPr="00A83D57" w:rsidRDefault="00A83D57" w:rsidP="00A83D57">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2A99A8FB" w14:textId="77777777" w:rsidR="00A83D57" w:rsidRPr="00A83D57" w:rsidRDefault="00A83D57" w:rsidP="00A83D57">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63F47A86"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50D629D"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633E12CA" w14:textId="77777777" w:rsidTr="00A83D57">
        <w:trPr>
          <w:trHeight w:val="312"/>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13F9A8E"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Year</w:t>
            </w:r>
          </w:p>
        </w:tc>
        <w:tc>
          <w:tcPr>
            <w:tcW w:w="0" w:type="auto"/>
            <w:tcBorders>
              <w:top w:val="single" w:sz="4" w:space="0" w:color="auto"/>
              <w:left w:val="nil"/>
              <w:bottom w:val="single" w:sz="4" w:space="0" w:color="auto"/>
              <w:right w:val="single" w:sz="4" w:space="0" w:color="auto"/>
            </w:tcBorders>
            <w:noWrap/>
            <w:hideMark/>
          </w:tcPr>
          <w:p w14:paraId="0018F276"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Cash inflow</w:t>
            </w:r>
          </w:p>
        </w:tc>
        <w:tc>
          <w:tcPr>
            <w:tcW w:w="0" w:type="auto"/>
            <w:tcBorders>
              <w:top w:val="single" w:sz="4" w:space="0" w:color="auto"/>
              <w:left w:val="nil"/>
              <w:bottom w:val="single" w:sz="4" w:space="0" w:color="auto"/>
              <w:right w:val="single" w:sz="4" w:space="0" w:color="auto"/>
            </w:tcBorders>
            <w:noWrap/>
            <w:vAlign w:val="bottom"/>
            <w:hideMark/>
          </w:tcPr>
          <w:p w14:paraId="581A472C"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 xml:space="preserve"> DF @ 6% </w:t>
            </w:r>
          </w:p>
        </w:tc>
        <w:tc>
          <w:tcPr>
            <w:tcW w:w="0" w:type="auto"/>
            <w:tcBorders>
              <w:top w:val="single" w:sz="4" w:space="0" w:color="auto"/>
              <w:left w:val="nil"/>
              <w:bottom w:val="single" w:sz="4" w:space="0" w:color="auto"/>
              <w:right w:val="single" w:sz="4" w:space="0" w:color="auto"/>
            </w:tcBorders>
            <w:noWrap/>
            <w:vAlign w:val="bottom"/>
            <w:hideMark/>
          </w:tcPr>
          <w:p w14:paraId="03295211"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 xml:space="preserve"> DCF </w:t>
            </w:r>
          </w:p>
        </w:tc>
      </w:tr>
      <w:tr w:rsidR="00A83D57" w:rsidRPr="00A83D57" w14:paraId="38A39972" w14:textId="77777777" w:rsidTr="00A83D57">
        <w:trPr>
          <w:trHeight w:val="312"/>
        </w:trPr>
        <w:tc>
          <w:tcPr>
            <w:tcW w:w="0" w:type="auto"/>
            <w:tcBorders>
              <w:top w:val="nil"/>
              <w:left w:val="single" w:sz="4" w:space="0" w:color="auto"/>
              <w:bottom w:val="single" w:sz="4" w:space="0" w:color="auto"/>
              <w:right w:val="single" w:sz="4" w:space="0" w:color="auto"/>
            </w:tcBorders>
            <w:noWrap/>
            <w:vAlign w:val="bottom"/>
            <w:hideMark/>
          </w:tcPr>
          <w:p w14:paraId="5F63CD90"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0</w:t>
            </w:r>
          </w:p>
        </w:tc>
        <w:tc>
          <w:tcPr>
            <w:tcW w:w="0" w:type="auto"/>
            <w:tcBorders>
              <w:top w:val="nil"/>
              <w:left w:val="nil"/>
              <w:bottom w:val="single" w:sz="4" w:space="0" w:color="auto"/>
              <w:right w:val="single" w:sz="4" w:space="0" w:color="auto"/>
            </w:tcBorders>
            <w:noWrap/>
            <w:vAlign w:val="bottom"/>
            <w:hideMark/>
          </w:tcPr>
          <w:p w14:paraId="12D1F9A9"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(600)</w:t>
            </w:r>
          </w:p>
        </w:tc>
        <w:tc>
          <w:tcPr>
            <w:tcW w:w="0" w:type="auto"/>
            <w:tcBorders>
              <w:top w:val="nil"/>
              <w:left w:val="nil"/>
              <w:bottom w:val="single" w:sz="4" w:space="0" w:color="auto"/>
              <w:right w:val="single" w:sz="4" w:space="0" w:color="auto"/>
            </w:tcBorders>
            <w:noWrap/>
            <w:vAlign w:val="bottom"/>
            <w:hideMark/>
          </w:tcPr>
          <w:p w14:paraId="1C6394E6"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1.000 </w:t>
            </w:r>
          </w:p>
        </w:tc>
        <w:tc>
          <w:tcPr>
            <w:tcW w:w="0" w:type="auto"/>
            <w:tcBorders>
              <w:top w:val="nil"/>
              <w:left w:val="nil"/>
              <w:bottom w:val="single" w:sz="4" w:space="0" w:color="auto"/>
              <w:right w:val="single" w:sz="4" w:space="0" w:color="auto"/>
            </w:tcBorders>
            <w:noWrap/>
            <w:vAlign w:val="bottom"/>
            <w:hideMark/>
          </w:tcPr>
          <w:p w14:paraId="3354007D"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(600)</w:t>
            </w:r>
          </w:p>
        </w:tc>
      </w:tr>
      <w:tr w:rsidR="00A83D57" w:rsidRPr="00A83D57" w14:paraId="648D2DE7" w14:textId="77777777" w:rsidTr="00A83D57">
        <w:trPr>
          <w:trHeight w:val="312"/>
        </w:trPr>
        <w:tc>
          <w:tcPr>
            <w:tcW w:w="0" w:type="auto"/>
            <w:tcBorders>
              <w:top w:val="nil"/>
              <w:left w:val="single" w:sz="4" w:space="0" w:color="auto"/>
              <w:bottom w:val="single" w:sz="4" w:space="0" w:color="auto"/>
              <w:right w:val="single" w:sz="4" w:space="0" w:color="auto"/>
            </w:tcBorders>
            <w:noWrap/>
            <w:vAlign w:val="bottom"/>
            <w:hideMark/>
          </w:tcPr>
          <w:p w14:paraId="774282AD"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1</w:t>
            </w:r>
          </w:p>
        </w:tc>
        <w:tc>
          <w:tcPr>
            <w:tcW w:w="0" w:type="auto"/>
            <w:tcBorders>
              <w:top w:val="nil"/>
              <w:left w:val="nil"/>
              <w:bottom w:val="single" w:sz="4" w:space="0" w:color="auto"/>
              <w:right w:val="single" w:sz="4" w:space="0" w:color="auto"/>
            </w:tcBorders>
            <w:noWrap/>
            <w:vAlign w:val="bottom"/>
            <w:hideMark/>
          </w:tcPr>
          <w:p w14:paraId="4D9C2600"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180 </w:t>
            </w:r>
          </w:p>
        </w:tc>
        <w:tc>
          <w:tcPr>
            <w:tcW w:w="0" w:type="auto"/>
            <w:tcBorders>
              <w:top w:val="nil"/>
              <w:left w:val="nil"/>
              <w:bottom w:val="single" w:sz="4" w:space="0" w:color="auto"/>
              <w:right w:val="single" w:sz="4" w:space="0" w:color="auto"/>
            </w:tcBorders>
            <w:noWrap/>
            <w:vAlign w:val="bottom"/>
            <w:hideMark/>
          </w:tcPr>
          <w:p w14:paraId="7A6AB147"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0.943 </w:t>
            </w:r>
          </w:p>
        </w:tc>
        <w:tc>
          <w:tcPr>
            <w:tcW w:w="0" w:type="auto"/>
            <w:tcBorders>
              <w:top w:val="nil"/>
              <w:left w:val="nil"/>
              <w:bottom w:val="single" w:sz="4" w:space="0" w:color="auto"/>
              <w:right w:val="single" w:sz="4" w:space="0" w:color="auto"/>
            </w:tcBorders>
            <w:noWrap/>
            <w:vAlign w:val="bottom"/>
            <w:hideMark/>
          </w:tcPr>
          <w:p w14:paraId="6A1FE47B"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170 </w:t>
            </w:r>
          </w:p>
        </w:tc>
      </w:tr>
      <w:tr w:rsidR="00A83D57" w:rsidRPr="00A83D57" w14:paraId="1AB2675B" w14:textId="77777777" w:rsidTr="00A83D57">
        <w:trPr>
          <w:trHeight w:val="312"/>
        </w:trPr>
        <w:tc>
          <w:tcPr>
            <w:tcW w:w="0" w:type="auto"/>
            <w:tcBorders>
              <w:top w:val="nil"/>
              <w:left w:val="single" w:sz="4" w:space="0" w:color="auto"/>
              <w:bottom w:val="single" w:sz="4" w:space="0" w:color="auto"/>
              <w:right w:val="single" w:sz="4" w:space="0" w:color="auto"/>
            </w:tcBorders>
            <w:noWrap/>
            <w:vAlign w:val="bottom"/>
            <w:hideMark/>
          </w:tcPr>
          <w:p w14:paraId="1726F45A"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2</w:t>
            </w:r>
          </w:p>
        </w:tc>
        <w:tc>
          <w:tcPr>
            <w:tcW w:w="0" w:type="auto"/>
            <w:tcBorders>
              <w:top w:val="nil"/>
              <w:left w:val="nil"/>
              <w:bottom w:val="single" w:sz="4" w:space="0" w:color="auto"/>
              <w:right w:val="single" w:sz="4" w:space="0" w:color="auto"/>
            </w:tcBorders>
            <w:noWrap/>
            <w:vAlign w:val="bottom"/>
            <w:hideMark/>
          </w:tcPr>
          <w:p w14:paraId="4C78D6B8"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330 </w:t>
            </w:r>
          </w:p>
        </w:tc>
        <w:tc>
          <w:tcPr>
            <w:tcW w:w="0" w:type="auto"/>
            <w:tcBorders>
              <w:top w:val="nil"/>
              <w:left w:val="nil"/>
              <w:bottom w:val="single" w:sz="4" w:space="0" w:color="auto"/>
              <w:right w:val="single" w:sz="4" w:space="0" w:color="auto"/>
            </w:tcBorders>
            <w:noWrap/>
            <w:vAlign w:val="bottom"/>
            <w:hideMark/>
          </w:tcPr>
          <w:p w14:paraId="52D22942"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0.890 </w:t>
            </w:r>
          </w:p>
        </w:tc>
        <w:tc>
          <w:tcPr>
            <w:tcW w:w="0" w:type="auto"/>
            <w:tcBorders>
              <w:top w:val="nil"/>
              <w:left w:val="nil"/>
              <w:bottom w:val="single" w:sz="4" w:space="0" w:color="auto"/>
              <w:right w:val="single" w:sz="4" w:space="0" w:color="auto"/>
            </w:tcBorders>
            <w:noWrap/>
            <w:vAlign w:val="bottom"/>
            <w:hideMark/>
          </w:tcPr>
          <w:p w14:paraId="6385AFB4"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294 </w:t>
            </w:r>
          </w:p>
        </w:tc>
      </w:tr>
      <w:tr w:rsidR="00A83D57" w:rsidRPr="00A83D57" w14:paraId="4CAFD95F" w14:textId="77777777" w:rsidTr="00A83D57">
        <w:trPr>
          <w:trHeight w:val="312"/>
        </w:trPr>
        <w:tc>
          <w:tcPr>
            <w:tcW w:w="0" w:type="auto"/>
            <w:tcBorders>
              <w:top w:val="nil"/>
              <w:left w:val="single" w:sz="4" w:space="0" w:color="auto"/>
              <w:bottom w:val="single" w:sz="4" w:space="0" w:color="auto"/>
              <w:right w:val="single" w:sz="4" w:space="0" w:color="auto"/>
            </w:tcBorders>
            <w:noWrap/>
            <w:vAlign w:val="bottom"/>
            <w:hideMark/>
          </w:tcPr>
          <w:p w14:paraId="4933D52A"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3</w:t>
            </w:r>
          </w:p>
        </w:tc>
        <w:tc>
          <w:tcPr>
            <w:tcW w:w="0" w:type="auto"/>
            <w:tcBorders>
              <w:top w:val="nil"/>
              <w:left w:val="nil"/>
              <w:bottom w:val="single" w:sz="4" w:space="0" w:color="auto"/>
              <w:right w:val="single" w:sz="4" w:space="0" w:color="auto"/>
            </w:tcBorders>
            <w:noWrap/>
            <w:vAlign w:val="bottom"/>
            <w:hideMark/>
          </w:tcPr>
          <w:p w14:paraId="6485948E"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405 </w:t>
            </w:r>
          </w:p>
        </w:tc>
        <w:tc>
          <w:tcPr>
            <w:tcW w:w="0" w:type="auto"/>
            <w:tcBorders>
              <w:top w:val="nil"/>
              <w:left w:val="nil"/>
              <w:bottom w:val="single" w:sz="4" w:space="0" w:color="auto"/>
              <w:right w:val="single" w:sz="4" w:space="0" w:color="auto"/>
            </w:tcBorders>
            <w:noWrap/>
            <w:vAlign w:val="bottom"/>
            <w:hideMark/>
          </w:tcPr>
          <w:p w14:paraId="73A105CB"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0.840 </w:t>
            </w:r>
          </w:p>
        </w:tc>
        <w:tc>
          <w:tcPr>
            <w:tcW w:w="0" w:type="auto"/>
            <w:tcBorders>
              <w:top w:val="nil"/>
              <w:left w:val="nil"/>
              <w:bottom w:val="single" w:sz="4" w:space="0" w:color="auto"/>
              <w:right w:val="single" w:sz="4" w:space="0" w:color="auto"/>
            </w:tcBorders>
            <w:noWrap/>
            <w:vAlign w:val="bottom"/>
            <w:hideMark/>
          </w:tcPr>
          <w:p w14:paraId="03682068"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340 </w:t>
            </w:r>
          </w:p>
        </w:tc>
      </w:tr>
      <w:tr w:rsidR="00A83D57" w:rsidRPr="00A83D57" w14:paraId="63AFF6F0" w14:textId="77777777" w:rsidTr="00A83D57">
        <w:trPr>
          <w:trHeight w:val="312"/>
        </w:trPr>
        <w:tc>
          <w:tcPr>
            <w:tcW w:w="0" w:type="auto"/>
            <w:tcBorders>
              <w:top w:val="nil"/>
              <w:left w:val="single" w:sz="4" w:space="0" w:color="auto"/>
              <w:bottom w:val="single" w:sz="4" w:space="0" w:color="auto"/>
              <w:right w:val="single" w:sz="4" w:space="0" w:color="auto"/>
            </w:tcBorders>
            <w:noWrap/>
            <w:vAlign w:val="bottom"/>
            <w:hideMark/>
          </w:tcPr>
          <w:p w14:paraId="1132F612"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4</w:t>
            </w:r>
          </w:p>
        </w:tc>
        <w:tc>
          <w:tcPr>
            <w:tcW w:w="0" w:type="auto"/>
            <w:tcBorders>
              <w:top w:val="nil"/>
              <w:left w:val="nil"/>
              <w:bottom w:val="single" w:sz="4" w:space="0" w:color="auto"/>
              <w:right w:val="single" w:sz="4" w:space="0" w:color="auto"/>
            </w:tcBorders>
            <w:noWrap/>
            <w:vAlign w:val="bottom"/>
            <w:hideMark/>
          </w:tcPr>
          <w:p w14:paraId="6B16BADF"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555 </w:t>
            </w:r>
          </w:p>
        </w:tc>
        <w:tc>
          <w:tcPr>
            <w:tcW w:w="0" w:type="auto"/>
            <w:tcBorders>
              <w:top w:val="nil"/>
              <w:left w:val="nil"/>
              <w:bottom w:val="single" w:sz="4" w:space="0" w:color="auto"/>
              <w:right w:val="single" w:sz="4" w:space="0" w:color="auto"/>
            </w:tcBorders>
            <w:noWrap/>
            <w:vAlign w:val="bottom"/>
            <w:hideMark/>
          </w:tcPr>
          <w:p w14:paraId="620BEEE7"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0.792 </w:t>
            </w:r>
          </w:p>
        </w:tc>
        <w:tc>
          <w:tcPr>
            <w:tcW w:w="0" w:type="auto"/>
            <w:tcBorders>
              <w:top w:val="nil"/>
              <w:left w:val="nil"/>
              <w:bottom w:val="single" w:sz="4" w:space="0" w:color="auto"/>
              <w:right w:val="single" w:sz="4" w:space="0" w:color="auto"/>
            </w:tcBorders>
            <w:noWrap/>
            <w:vAlign w:val="bottom"/>
            <w:hideMark/>
          </w:tcPr>
          <w:p w14:paraId="7ED8F15A"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440 </w:t>
            </w:r>
          </w:p>
        </w:tc>
      </w:tr>
      <w:tr w:rsidR="00A83D57" w:rsidRPr="00A83D57" w14:paraId="5B0CADB9" w14:textId="77777777" w:rsidTr="00A83D57">
        <w:trPr>
          <w:trHeight w:val="312"/>
        </w:trPr>
        <w:tc>
          <w:tcPr>
            <w:tcW w:w="0" w:type="auto"/>
            <w:gridSpan w:val="3"/>
            <w:tcBorders>
              <w:top w:val="single" w:sz="4" w:space="0" w:color="auto"/>
              <w:left w:val="single" w:sz="4" w:space="0" w:color="auto"/>
              <w:bottom w:val="single" w:sz="4" w:space="0" w:color="auto"/>
              <w:right w:val="single" w:sz="4" w:space="0" w:color="auto"/>
            </w:tcBorders>
            <w:noWrap/>
            <w:vAlign w:val="bottom"/>
            <w:hideMark/>
          </w:tcPr>
          <w:p w14:paraId="70A14F18"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NPV = ΣDCF</w:t>
            </w:r>
          </w:p>
        </w:tc>
        <w:tc>
          <w:tcPr>
            <w:tcW w:w="0" w:type="auto"/>
            <w:tcBorders>
              <w:top w:val="nil"/>
              <w:left w:val="nil"/>
              <w:bottom w:val="single" w:sz="4" w:space="0" w:color="auto"/>
              <w:right w:val="single" w:sz="4" w:space="0" w:color="auto"/>
            </w:tcBorders>
            <w:noWrap/>
            <w:vAlign w:val="bottom"/>
            <w:hideMark/>
          </w:tcPr>
          <w:p w14:paraId="776439DC" w14:textId="77777777" w:rsidR="00A83D57" w:rsidRPr="00A83D57" w:rsidRDefault="00A83D57" w:rsidP="00A83D57">
            <w:pPr>
              <w:spacing w:before="0" w:after="0" w:line="240" w:lineRule="auto"/>
              <w:jc w:val="left"/>
              <w:rPr>
                <w:rFonts w:eastAsia="Times New Roman"/>
                <w:b/>
                <w:bCs/>
                <w:color w:val="000000"/>
                <w:lang w:val="en-US" w:bidi="hi-IN"/>
              </w:rPr>
            </w:pPr>
            <w:r w:rsidRPr="00A83D57">
              <w:rPr>
                <w:rFonts w:eastAsia="Times New Roman"/>
                <w:b/>
                <w:bCs/>
                <w:color w:val="000000"/>
                <w:lang w:val="en-US" w:bidi="hi-IN"/>
              </w:rPr>
              <w:t xml:space="preserve">                      643 </w:t>
            </w:r>
          </w:p>
        </w:tc>
      </w:tr>
    </w:tbl>
    <w:p w14:paraId="40B701A4" w14:textId="77777777" w:rsidR="00A83D57" w:rsidRDefault="00A83D57" w:rsidP="00DA0C57">
      <w:pPr>
        <w:rPr>
          <w:lang w:val="en-US"/>
        </w:rPr>
      </w:pPr>
    </w:p>
    <w:tbl>
      <w:tblPr>
        <w:tblW w:w="0" w:type="auto"/>
        <w:tblLook w:val="04A0" w:firstRow="1" w:lastRow="0" w:firstColumn="1" w:lastColumn="0" w:noHBand="0" w:noVBand="1"/>
      </w:tblPr>
      <w:tblGrid>
        <w:gridCol w:w="723"/>
        <w:gridCol w:w="2016"/>
        <w:gridCol w:w="1898"/>
        <w:gridCol w:w="1902"/>
        <w:gridCol w:w="1362"/>
        <w:gridCol w:w="1125"/>
      </w:tblGrid>
      <w:tr w:rsidR="00A83D57" w:rsidRPr="00A83D57" w14:paraId="28514210" w14:textId="77777777" w:rsidTr="00A83D57">
        <w:trPr>
          <w:trHeight w:val="312"/>
        </w:trPr>
        <w:tc>
          <w:tcPr>
            <w:tcW w:w="0" w:type="auto"/>
            <w:gridSpan w:val="6"/>
            <w:tcBorders>
              <w:top w:val="nil"/>
              <w:left w:val="nil"/>
              <w:bottom w:val="nil"/>
              <w:right w:val="nil"/>
            </w:tcBorders>
            <w:noWrap/>
            <w:vAlign w:val="bottom"/>
            <w:hideMark/>
          </w:tcPr>
          <w:p w14:paraId="65166C9A" w14:textId="77777777" w:rsidR="00A83D57" w:rsidRPr="00A83D57" w:rsidRDefault="00A83D57" w:rsidP="00A83D57">
            <w:pPr>
              <w:spacing w:before="0" w:after="0" w:line="240" w:lineRule="auto"/>
              <w:jc w:val="left"/>
              <w:rPr>
                <w:rFonts w:eastAsia="Times New Roman"/>
                <w:b/>
                <w:bCs/>
                <w:color w:val="000000"/>
                <w:lang w:val="en-US" w:bidi="hi-IN"/>
              </w:rPr>
            </w:pPr>
            <w:r w:rsidRPr="00A83D57">
              <w:rPr>
                <w:rFonts w:eastAsia="Times New Roman"/>
                <w:b/>
                <w:bCs/>
                <w:color w:val="000000"/>
                <w:lang w:val="en-US" w:bidi="hi-IN"/>
              </w:rPr>
              <w:t>Option B: Internet Sales</w:t>
            </w:r>
          </w:p>
        </w:tc>
      </w:tr>
      <w:tr w:rsidR="00A83D57" w:rsidRPr="00A83D57" w14:paraId="49D47CFB" w14:textId="77777777" w:rsidTr="00A83D57">
        <w:trPr>
          <w:trHeight w:val="312"/>
        </w:trPr>
        <w:tc>
          <w:tcPr>
            <w:tcW w:w="0" w:type="auto"/>
            <w:tcBorders>
              <w:top w:val="nil"/>
              <w:left w:val="nil"/>
              <w:bottom w:val="nil"/>
              <w:right w:val="nil"/>
            </w:tcBorders>
            <w:noWrap/>
            <w:vAlign w:val="bottom"/>
            <w:hideMark/>
          </w:tcPr>
          <w:p w14:paraId="50602BCA" w14:textId="77777777" w:rsidR="00A83D57" w:rsidRPr="00A83D57" w:rsidRDefault="00A83D57" w:rsidP="00A83D57">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147CC545"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11A8963A"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0B97DE5B"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C39EDC6"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5639EEB"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0BEBDF6C" w14:textId="77777777" w:rsidTr="00A83D57">
        <w:trPr>
          <w:trHeight w:val="312"/>
        </w:trPr>
        <w:tc>
          <w:tcPr>
            <w:tcW w:w="0" w:type="auto"/>
            <w:gridSpan w:val="5"/>
            <w:tcBorders>
              <w:top w:val="nil"/>
              <w:left w:val="nil"/>
              <w:bottom w:val="nil"/>
              <w:right w:val="nil"/>
            </w:tcBorders>
            <w:noWrap/>
            <w:vAlign w:val="bottom"/>
            <w:hideMark/>
          </w:tcPr>
          <w:p w14:paraId="77CB7A54"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Annual allowance = Initial Cost x 20% </w:t>
            </w:r>
          </w:p>
        </w:tc>
        <w:tc>
          <w:tcPr>
            <w:tcW w:w="0" w:type="auto"/>
            <w:tcBorders>
              <w:top w:val="nil"/>
              <w:left w:val="nil"/>
              <w:bottom w:val="nil"/>
              <w:right w:val="nil"/>
            </w:tcBorders>
            <w:noWrap/>
            <w:vAlign w:val="bottom"/>
            <w:hideMark/>
          </w:tcPr>
          <w:p w14:paraId="5420DDDA" w14:textId="77777777" w:rsidR="00A83D57" w:rsidRPr="00A83D57" w:rsidRDefault="00A83D57" w:rsidP="00A83D57">
            <w:pPr>
              <w:spacing w:before="0" w:after="0" w:line="240" w:lineRule="auto"/>
              <w:jc w:val="left"/>
              <w:rPr>
                <w:rFonts w:eastAsia="Times New Roman"/>
                <w:color w:val="000000"/>
                <w:lang w:val="en-US" w:bidi="hi-IN"/>
              </w:rPr>
            </w:pPr>
          </w:p>
        </w:tc>
      </w:tr>
      <w:tr w:rsidR="00A83D57" w:rsidRPr="00A83D57" w14:paraId="5B233086" w14:textId="77777777" w:rsidTr="00A83D57">
        <w:trPr>
          <w:trHeight w:val="312"/>
        </w:trPr>
        <w:tc>
          <w:tcPr>
            <w:tcW w:w="0" w:type="auto"/>
            <w:gridSpan w:val="4"/>
            <w:tcBorders>
              <w:top w:val="nil"/>
              <w:left w:val="nil"/>
              <w:bottom w:val="nil"/>
              <w:right w:val="nil"/>
            </w:tcBorders>
            <w:noWrap/>
            <w:vAlign w:val="bottom"/>
            <w:hideMark/>
          </w:tcPr>
          <w:p w14:paraId="72E6E2EF"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Annual allowance = ₤1,000,000 x 0.20 =</w:t>
            </w:r>
          </w:p>
        </w:tc>
        <w:tc>
          <w:tcPr>
            <w:tcW w:w="0" w:type="auto"/>
            <w:tcBorders>
              <w:top w:val="nil"/>
              <w:left w:val="nil"/>
              <w:bottom w:val="nil"/>
              <w:right w:val="nil"/>
            </w:tcBorders>
            <w:noWrap/>
            <w:vAlign w:val="bottom"/>
            <w:hideMark/>
          </w:tcPr>
          <w:p w14:paraId="1E9CED94" w14:textId="77777777" w:rsidR="00A83D57" w:rsidRPr="00A83D57" w:rsidRDefault="00A83D57" w:rsidP="00A83D57">
            <w:pPr>
              <w:spacing w:before="0" w:after="0" w:line="240" w:lineRule="auto"/>
              <w:jc w:val="right"/>
              <w:rPr>
                <w:rFonts w:eastAsia="Times New Roman"/>
                <w:color w:val="000000"/>
                <w:lang w:val="en-US" w:bidi="hi-IN"/>
              </w:rPr>
            </w:pPr>
            <w:r w:rsidRPr="00A83D57">
              <w:rPr>
                <w:rFonts w:eastAsia="Times New Roman"/>
                <w:color w:val="000000"/>
                <w:lang w:val="en-US" w:bidi="hi-IN"/>
              </w:rPr>
              <w:t>£200,000</w:t>
            </w:r>
          </w:p>
        </w:tc>
        <w:tc>
          <w:tcPr>
            <w:tcW w:w="0" w:type="auto"/>
            <w:tcBorders>
              <w:top w:val="nil"/>
              <w:left w:val="nil"/>
              <w:bottom w:val="nil"/>
              <w:right w:val="nil"/>
            </w:tcBorders>
            <w:noWrap/>
            <w:vAlign w:val="bottom"/>
            <w:hideMark/>
          </w:tcPr>
          <w:p w14:paraId="0552F8E6" w14:textId="77777777" w:rsidR="00A83D57" w:rsidRPr="00A83D57" w:rsidRDefault="00A83D57" w:rsidP="00A83D57">
            <w:pPr>
              <w:spacing w:before="0" w:after="0" w:line="240" w:lineRule="auto"/>
              <w:jc w:val="right"/>
              <w:rPr>
                <w:rFonts w:eastAsia="Times New Roman"/>
                <w:color w:val="000000"/>
                <w:lang w:val="en-US" w:bidi="hi-IN"/>
              </w:rPr>
            </w:pPr>
          </w:p>
        </w:tc>
      </w:tr>
      <w:tr w:rsidR="00A83D57" w:rsidRPr="00A83D57" w14:paraId="22A8DBAB" w14:textId="77777777" w:rsidTr="00A83D57">
        <w:trPr>
          <w:trHeight w:val="312"/>
        </w:trPr>
        <w:tc>
          <w:tcPr>
            <w:tcW w:w="0" w:type="auto"/>
            <w:tcBorders>
              <w:top w:val="nil"/>
              <w:left w:val="nil"/>
              <w:bottom w:val="nil"/>
              <w:right w:val="nil"/>
            </w:tcBorders>
            <w:noWrap/>
            <w:vAlign w:val="bottom"/>
            <w:hideMark/>
          </w:tcPr>
          <w:p w14:paraId="70095B85"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208EB2A"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1B3268D3"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7EC33D3"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B8D294D"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1764E5C"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05AFB1D2" w14:textId="77777777" w:rsidTr="00A83D57">
        <w:trPr>
          <w:trHeight w:val="312"/>
        </w:trPr>
        <w:tc>
          <w:tcPr>
            <w:tcW w:w="0" w:type="auto"/>
            <w:gridSpan w:val="5"/>
            <w:tcBorders>
              <w:top w:val="nil"/>
              <w:left w:val="nil"/>
              <w:bottom w:val="nil"/>
              <w:right w:val="nil"/>
            </w:tcBorders>
            <w:noWrap/>
            <w:vAlign w:val="bottom"/>
            <w:hideMark/>
          </w:tcPr>
          <w:p w14:paraId="42FFE418"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Tax saving = Annual allowance x 25%</w:t>
            </w:r>
          </w:p>
        </w:tc>
        <w:tc>
          <w:tcPr>
            <w:tcW w:w="0" w:type="auto"/>
            <w:tcBorders>
              <w:top w:val="nil"/>
              <w:left w:val="nil"/>
              <w:bottom w:val="nil"/>
              <w:right w:val="nil"/>
            </w:tcBorders>
            <w:noWrap/>
            <w:vAlign w:val="bottom"/>
            <w:hideMark/>
          </w:tcPr>
          <w:p w14:paraId="6DDE56AA" w14:textId="77777777" w:rsidR="00A83D57" w:rsidRPr="00A83D57" w:rsidRDefault="00A83D57" w:rsidP="00A83D57">
            <w:pPr>
              <w:spacing w:before="0" w:after="0" w:line="240" w:lineRule="auto"/>
              <w:jc w:val="left"/>
              <w:rPr>
                <w:rFonts w:eastAsia="Times New Roman"/>
                <w:color w:val="000000"/>
                <w:lang w:val="en-US" w:bidi="hi-IN"/>
              </w:rPr>
            </w:pPr>
          </w:p>
        </w:tc>
      </w:tr>
      <w:tr w:rsidR="00A83D57" w:rsidRPr="00A83D57" w14:paraId="6554CC7A" w14:textId="77777777" w:rsidTr="00A83D57">
        <w:trPr>
          <w:trHeight w:val="312"/>
        </w:trPr>
        <w:tc>
          <w:tcPr>
            <w:tcW w:w="0" w:type="auto"/>
            <w:gridSpan w:val="4"/>
            <w:tcBorders>
              <w:top w:val="nil"/>
              <w:left w:val="nil"/>
              <w:bottom w:val="nil"/>
              <w:right w:val="nil"/>
            </w:tcBorders>
            <w:noWrap/>
            <w:vAlign w:val="bottom"/>
            <w:hideMark/>
          </w:tcPr>
          <w:p w14:paraId="404574B8"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Tax saving = 200,000 x 0.25 =</w:t>
            </w:r>
          </w:p>
        </w:tc>
        <w:tc>
          <w:tcPr>
            <w:tcW w:w="0" w:type="auto"/>
            <w:tcBorders>
              <w:top w:val="nil"/>
              <w:left w:val="nil"/>
              <w:bottom w:val="nil"/>
              <w:right w:val="nil"/>
            </w:tcBorders>
            <w:noWrap/>
            <w:vAlign w:val="bottom"/>
            <w:hideMark/>
          </w:tcPr>
          <w:p w14:paraId="439B8FDC" w14:textId="77777777" w:rsidR="00A83D57" w:rsidRPr="00A83D57" w:rsidRDefault="00A83D57" w:rsidP="00A83D57">
            <w:pPr>
              <w:spacing w:before="0" w:after="0" w:line="240" w:lineRule="auto"/>
              <w:jc w:val="right"/>
              <w:rPr>
                <w:rFonts w:eastAsia="Times New Roman"/>
                <w:color w:val="000000"/>
                <w:lang w:val="en-US" w:bidi="hi-IN"/>
              </w:rPr>
            </w:pPr>
            <w:r w:rsidRPr="00A83D57">
              <w:rPr>
                <w:rFonts w:eastAsia="Times New Roman"/>
                <w:color w:val="000000"/>
                <w:lang w:val="en-US" w:bidi="hi-IN"/>
              </w:rPr>
              <w:t>£50,000</w:t>
            </w:r>
          </w:p>
        </w:tc>
        <w:tc>
          <w:tcPr>
            <w:tcW w:w="0" w:type="auto"/>
            <w:tcBorders>
              <w:top w:val="nil"/>
              <w:left w:val="nil"/>
              <w:bottom w:val="nil"/>
              <w:right w:val="nil"/>
            </w:tcBorders>
            <w:noWrap/>
            <w:vAlign w:val="bottom"/>
            <w:hideMark/>
          </w:tcPr>
          <w:p w14:paraId="41EABCAB" w14:textId="77777777" w:rsidR="00A83D57" w:rsidRPr="00A83D57" w:rsidRDefault="00A83D57" w:rsidP="00A83D57">
            <w:pPr>
              <w:spacing w:before="0" w:after="0" w:line="240" w:lineRule="auto"/>
              <w:jc w:val="right"/>
              <w:rPr>
                <w:rFonts w:eastAsia="Times New Roman"/>
                <w:color w:val="000000"/>
                <w:lang w:val="en-US" w:bidi="hi-IN"/>
              </w:rPr>
            </w:pPr>
          </w:p>
        </w:tc>
      </w:tr>
      <w:tr w:rsidR="00A83D57" w:rsidRPr="00A83D57" w14:paraId="3583B3D4" w14:textId="77777777" w:rsidTr="00A83D57">
        <w:trPr>
          <w:trHeight w:val="312"/>
        </w:trPr>
        <w:tc>
          <w:tcPr>
            <w:tcW w:w="0" w:type="auto"/>
            <w:tcBorders>
              <w:top w:val="nil"/>
              <w:left w:val="nil"/>
              <w:bottom w:val="nil"/>
              <w:right w:val="nil"/>
            </w:tcBorders>
            <w:noWrap/>
            <w:vAlign w:val="bottom"/>
            <w:hideMark/>
          </w:tcPr>
          <w:p w14:paraId="013554CB"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6029582"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C2E8B0C"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00992341"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0DEA2A91"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6B6FA7C2"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62F5FBCD" w14:textId="77777777" w:rsidTr="00A83D57">
        <w:trPr>
          <w:trHeight w:val="312"/>
        </w:trPr>
        <w:tc>
          <w:tcPr>
            <w:tcW w:w="0" w:type="auto"/>
            <w:gridSpan w:val="6"/>
            <w:tcBorders>
              <w:top w:val="nil"/>
              <w:left w:val="nil"/>
              <w:bottom w:val="nil"/>
              <w:right w:val="nil"/>
            </w:tcBorders>
            <w:noWrap/>
            <w:vAlign w:val="bottom"/>
            <w:hideMark/>
          </w:tcPr>
          <w:p w14:paraId="18968EEE"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Calculation of Cash inflows (£'000)</w:t>
            </w:r>
          </w:p>
        </w:tc>
      </w:tr>
      <w:tr w:rsidR="00A83D57" w:rsidRPr="00A83D57" w14:paraId="0FD22D06" w14:textId="77777777" w:rsidTr="00A83D57">
        <w:trPr>
          <w:trHeight w:val="312"/>
        </w:trPr>
        <w:tc>
          <w:tcPr>
            <w:tcW w:w="0" w:type="auto"/>
            <w:tcBorders>
              <w:top w:val="nil"/>
              <w:left w:val="nil"/>
              <w:bottom w:val="nil"/>
              <w:right w:val="nil"/>
            </w:tcBorders>
            <w:noWrap/>
            <w:vAlign w:val="bottom"/>
            <w:hideMark/>
          </w:tcPr>
          <w:p w14:paraId="11C9E249" w14:textId="77777777" w:rsidR="00A83D57" w:rsidRPr="00A83D57" w:rsidRDefault="00A83D57" w:rsidP="00A83D57">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08FAB2D6"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14AB6495"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0E3E5B62"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09447B5F" w14:textId="77777777" w:rsidR="00A83D57" w:rsidRPr="00A83D57" w:rsidRDefault="00A83D57" w:rsidP="00A83D57">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233DAAE7"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20990A66" w14:textId="77777777" w:rsidTr="00A83D57">
        <w:trPr>
          <w:trHeight w:val="624"/>
        </w:trPr>
        <w:tc>
          <w:tcPr>
            <w:tcW w:w="0" w:type="auto"/>
            <w:tcBorders>
              <w:top w:val="single" w:sz="4" w:space="0" w:color="auto"/>
              <w:left w:val="single" w:sz="4" w:space="0" w:color="auto"/>
              <w:bottom w:val="single" w:sz="4" w:space="0" w:color="auto"/>
              <w:right w:val="single" w:sz="4" w:space="0" w:color="auto"/>
            </w:tcBorders>
            <w:noWrap/>
            <w:hideMark/>
          </w:tcPr>
          <w:p w14:paraId="0D15EF23"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Year</w:t>
            </w:r>
          </w:p>
        </w:tc>
        <w:tc>
          <w:tcPr>
            <w:tcW w:w="0" w:type="auto"/>
            <w:tcBorders>
              <w:top w:val="single" w:sz="4" w:space="0" w:color="auto"/>
              <w:left w:val="nil"/>
              <w:bottom w:val="single" w:sz="4" w:space="0" w:color="auto"/>
              <w:right w:val="single" w:sz="4" w:space="0" w:color="auto"/>
            </w:tcBorders>
            <w:noWrap/>
            <w:hideMark/>
          </w:tcPr>
          <w:p w14:paraId="1D83CEC9"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Cash inflow</w:t>
            </w:r>
          </w:p>
        </w:tc>
        <w:tc>
          <w:tcPr>
            <w:tcW w:w="0" w:type="auto"/>
            <w:tcBorders>
              <w:top w:val="single" w:sz="4" w:space="0" w:color="auto"/>
              <w:left w:val="nil"/>
              <w:bottom w:val="single" w:sz="4" w:space="0" w:color="auto"/>
              <w:right w:val="single" w:sz="4" w:space="0" w:color="auto"/>
            </w:tcBorders>
            <w:hideMark/>
          </w:tcPr>
          <w:p w14:paraId="64A0A9EB"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Less: Tax @ 25%</w:t>
            </w:r>
          </w:p>
        </w:tc>
        <w:tc>
          <w:tcPr>
            <w:tcW w:w="0" w:type="auto"/>
            <w:tcBorders>
              <w:top w:val="single" w:sz="4" w:space="0" w:color="auto"/>
              <w:left w:val="nil"/>
              <w:bottom w:val="single" w:sz="4" w:space="0" w:color="auto"/>
              <w:right w:val="single" w:sz="4" w:space="0" w:color="auto"/>
            </w:tcBorders>
            <w:hideMark/>
          </w:tcPr>
          <w:p w14:paraId="02A37F5B"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After-tax Cash inflow</w:t>
            </w:r>
          </w:p>
        </w:tc>
        <w:tc>
          <w:tcPr>
            <w:tcW w:w="0" w:type="auto"/>
            <w:tcBorders>
              <w:top w:val="single" w:sz="4" w:space="0" w:color="auto"/>
              <w:left w:val="nil"/>
              <w:bottom w:val="single" w:sz="4" w:space="0" w:color="auto"/>
              <w:right w:val="single" w:sz="4" w:space="0" w:color="auto"/>
            </w:tcBorders>
            <w:hideMark/>
          </w:tcPr>
          <w:p w14:paraId="55597783"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Add: Tax Shield</w:t>
            </w:r>
          </w:p>
        </w:tc>
        <w:tc>
          <w:tcPr>
            <w:tcW w:w="0" w:type="auto"/>
            <w:tcBorders>
              <w:top w:val="single" w:sz="4" w:space="0" w:color="auto"/>
              <w:left w:val="nil"/>
              <w:bottom w:val="single" w:sz="4" w:space="0" w:color="auto"/>
              <w:right w:val="single" w:sz="4" w:space="0" w:color="auto"/>
            </w:tcBorders>
            <w:hideMark/>
          </w:tcPr>
          <w:p w14:paraId="644AB1EF"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Net Cash inflow</w:t>
            </w:r>
          </w:p>
        </w:tc>
      </w:tr>
      <w:tr w:rsidR="00A83D57" w:rsidRPr="00A83D57" w14:paraId="1738D321" w14:textId="77777777" w:rsidTr="00A83D57">
        <w:trPr>
          <w:trHeight w:val="312"/>
        </w:trPr>
        <w:tc>
          <w:tcPr>
            <w:tcW w:w="0" w:type="auto"/>
            <w:tcBorders>
              <w:top w:val="nil"/>
              <w:left w:val="single" w:sz="4" w:space="0" w:color="auto"/>
              <w:bottom w:val="single" w:sz="4" w:space="0" w:color="auto"/>
              <w:right w:val="single" w:sz="4" w:space="0" w:color="auto"/>
            </w:tcBorders>
            <w:noWrap/>
            <w:vAlign w:val="bottom"/>
            <w:hideMark/>
          </w:tcPr>
          <w:p w14:paraId="2A30A61A"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1</w:t>
            </w:r>
          </w:p>
        </w:tc>
        <w:tc>
          <w:tcPr>
            <w:tcW w:w="0" w:type="auto"/>
            <w:tcBorders>
              <w:top w:val="nil"/>
              <w:left w:val="nil"/>
              <w:bottom w:val="single" w:sz="4" w:space="0" w:color="auto"/>
              <w:right w:val="single" w:sz="4" w:space="0" w:color="auto"/>
            </w:tcBorders>
            <w:noWrap/>
            <w:vAlign w:val="bottom"/>
            <w:hideMark/>
          </w:tcPr>
          <w:p w14:paraId="2760EC05"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400 </w:t>
            </w:r>
          </w:p>
        </w:tc>
        <w:tc>
          <w:tcPr>
            <w:tcW w:w="0" w:type="auto"/>
            <w:tcBorders>
              <w:top w:val="nil"/>
              <w:left w:val="nil"/>
              <w:bottom w:val="single" w:sz="4" w:space="0" w:color="auto"/>
              <w:right w:val="single" w:sz="4" w:space="0" w:color="auto"/>
            </w:tcBorders>
            <w:noWrap/>
            <w:vAlign w:val="bottom"/>
            <w:hideMark/>
          </w:tcPr>
          <w:p w14:paraId="4C4B349D"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100 </w:t>
            </w:r>
          </w:p>
        </w:tc>
        <w:tc>
          <w:tcPr>
            <w:tcW w:w="0" w:type="auto"/>
            <w:tcBorders>
              <w:top w:val="nil"/>
              <w:left w:val="nil"/>
              <w:bottom w:val="single" w:sz="4" w:space="0" w:color="auto"/>
              <w:right w:val="single" w:sz="4" w:space="0" w:color="auto"/>
            </w:tcBorders>
            <w:noWrap/>
            <w:vAlign w:val="bottom"/>
            <w:hideMark/>
          </w:tcPr>
          <w:p w14:paraId="7C2E38BC"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300 </w:t>
            </w:r>
          </w:p>
        </w:tc>
        <w:tc>
          <w:tcPr>
            <w:tcW w:w="0" w:type="auto"/>
            <w:tcBorders>
              <w:top w:val="nil"/>
              <w:left w:val="nil"/>
              <w:bottom w:val="single" w:sz="4" w:space="0" w:color="auto"/>
              <w:right w:val="single" w:sz="4" w:space="0" w:color="auto"/>
            </w:tcBorders>
            <w:noWrap/>
            <w:vAlign w:val="bottom"/>
            <w:hideMark/>
          </w:tcPr>
          <w:p w14:paraId="14436C00"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50 </w:t>
            </w:r>
          </w:p>
        </w:tc>
        <w:tc>
          <w:tcPr>
            <w:tcW w:w="0" w:type="auto"/>
            <w:tcBorders>
              <w:top w:val="nil"/>
              <w:left w:val="nil"/>
              <w:bottom w:val="single" w:sz="4" w:space="0" w:color="auto"/>
              <w:right w:val="single" w:sz="4" w:space="0" w:color="auto"/>
            </w:tcBorders>
            <w:noWrap/>
            <w:vAlign w:val="bottom"/>
            <w:hideMark/>
          </w:tcPr>
          <w:p w14:paraId="7992FE75"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350 </w:t>
            </w:r>
          </w:p>
        </w:tc>
      </w:tr>
      <w:tr w:rsidR="00A83D57" w:rsidRPr="00A83D57" w14:paraId="70EB06C3" w14:textId="77777777" w:rsidTr="00A83D57">
        <w:trPr>
          <w:trHeight w:val="312"/>
        </w:trPr>
        <w:tc>
          <w:tcPr>
            <w:tcW w:w="0" w:type="auto"/>
            <w:tcBorders>
              <w:top w:val="nil"/>
              <w:left w:val="single" w:sz="4" w:space="0" w:color="auto"/>
              <w:bottom w:val="single" w:sz="4" w:space="0" w:color="auto"/>
              <w:right w:val="single" w:sz="4" w:space="0" w:color="auto"/>
            </w:tcBorders>
            <w:noWrap/>
            <w:vAlign w:val="bottom"/>
            <w:hideMark/>
          </w:tcPr>
          <w:p w14:paraId="7A085FF1"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2</w:t>
            </w:r>
          </w:p>
        </w:tc>
        <w:tc>
          <w:tcPr>
            <w:tcW w:w="0" w:type="auto"/>
            <w:tcBorders>
              <w:top w:val="nil"/>
              <w:left w:val="nil"/>
              <w:bottom w:val="single" w:sz="4" w:space="0" w:color="auto"/>
              <w:right w:val="single" w:sz="4" w:space="0" w:color="auto"/>
            </w:tcBorders>
            <w:noWrap/>
            <w:vAlign w:val="bottom"/>
            <w:hideMark/>
          </w:tcPr>
          <w:p w14:paraId="2E55A147"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450 </w:t>
            </w:r>
          </w:p>
        </w:tc>
        <w:tc>
          <w:tcPr>
            <w:tcW w:w="0" w:type="auto"/>
            <w:tcBorders>
              <w:top w:val="nil"/>
              <w:left w:val="nil"/>
              <w:bottom w:val="single" w:sz="4" w:space="0" w:color="auto"/>
              <w:right w:val="single" w:sz="4" w:space="0" w:color="auto"/>
            </w:tcBorders>
            <w:noWrap/>
            <w:vAlign w:val="bottom"/>
            <w:hideMark/>
          </w:tcPr>
          <w:p w14:paraId="2618FD08"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113 </w:t>
            </w:r>
          </w:p>
        </w:tc>
        <w:tc>
          <w:tcPr>
            <w:tcW w:w="0" w:type="auto"/>
            <w:tcBorders>
              <w:top w:val="nil"/>
              <w:left w:val="nil"/>
              <w:bottom w:val="single" w:sz="4" w:space="0" w:color="auto"/>
              <w:right w:val="single" w:sz="4" w:space="0" w:color="auto"/>
            </w:tcBorders>
            <w:noWrap/>
            <w:vAlign w:val="bottom"/>
            <w:hideMark/>
          </w:tcPr>
          <w:p w14:paraId="27AFE663"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338 </w:t>
            </w:r>
          </w:p>
        </w:tc>
        <w:tc>
          <w:tcPr>
            <w:tcW w:w="0" w:type="auto"/>
            <w:tcBorders>
              <w:top w:val="nil"/>
              <w:left w:val="nil"/>
              <w:bottom w:val="single" w:sz="4" w:space="0" w:color="auto"/>
              <w:right w:val="single" w:sz="4" w:space="0" w:color="auto"/>
            </w:tcBorders>
            <w:noWrap/>
            <w:vAlign w:val="bottom"/>
            <w:hideMark/>
          </w:tcPr>
          <w:p w14:paraId="22262C93"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50 </w:t>
            </w:r>
          </w:p>
        </w:tc>
        <w:tc>
          <w:tcPr>
            <w:tcW w:w="0" w:type="auto"/>
            <w:tcBorders>
              <w:top w:val="nil"/>
              <w:left w:val="nil"/>
              <w:bottom w:val="single" w:sz="4" w:space="0" w:color="auto"/>
              <w:right w:val="single" w:sz="4" w:space="0" w:color="auto"/>
            </w:tcBorders>
            <w:noWrap/>
            <w:vAlign w:val="bottom"/>
            <w:hideMark/>
          </w:tcPr>
          <w:p w14:paraId="2D88B741"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388 </w:t>
            </w:r>
          </w:p>
        </w:tc>
      </w:tr>
      <w:tr w:rsidR="00A83D57" w:rsidRPr="00A83D57" w14:paraId="4929A2CE" w14:textId="77777777" w:rsidTr="00A83D57">
        <w:trPr>
          <w:trHeight w:val="312"/>
        </w:trPr>
        <w:tc>
          <w:tcPr>
            <w:tcW w:w="0" w:type="auto"/>
            <w:tcBorders>
              <w:top w:val="nil"/>
              <w:left w:val="single" w:sz="4" w:space="0" w:color="auto"/>
              <w:bottom w:val="single" w:sz="4" w:space="0" w:color="auto"/>
              <w:right w:val="single" w:sz="4" w:space="0" w:color="auto"/>
            </w:tcBorders>
            <w:noWrap/>
            <w:vAlign w:val="bottom"/>
            <w:hideMark/>
          </w:tcPr>
          <w:p w14:paraId="036F51FE"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3</w:t>
            </w:r>
          </w:p>
        </w:tc>
        <w:tc>
          <w:tcPr>
            <w:tcW w:w="0" w:type="auto"/>
            <w:tcBorders>
              <w:top w:val="nil"/>
              <w:left w:val="nil"/>
              <w:bottom w:val="single" w:sz="4" w:space="0" w:color="auto"/>
              <w:right w:val="single" w:sz="4" w:space="0" w:color="auto"/>
            </w:tcBorders>
            <w:noWrap/>
            <w:vAlign w:val="bottom"/>
            <w:hideMark/>
          </w:tcPr>
          <w:p w14:paraId="60A92728"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720 </w:t>
            </w:r>
          </w:p>
        </w:tc>
        <w:tc>
          <w:tcPr>
            <w:tcW w:w="0" w:type="auto"/>
            <w:tcBorders>
              <w:top w:val="nil"/>
              <w:left w:val="nil"/>
              <w:bottom w:val="single" w:sz="4" w:space="0" w:color="auto"/>
              <w:right w:val="single" w:sz="4" w:space="0" w:color="auto"/>
            </w:tcBorders>
            <w:noWrap/>
            <w:vAlign w:val="bottom"/>
            <w:hideMark/>
          </w:tcPr>
          <w:p w14:paraId="545017FA"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180 </w:t>
            </w:r>
          </w:p>
        </w:tc>
        <w:tc>
          <w:tcPr>
            <w:tcW w:w="0" w:type="auto"/>
            <w:tcBorders>
              <w:top w:val="nil"/>
              <w:left w:val="nil"/>
              <w:bottom w:val="single" w:sz="4" w:space="0" w:color="auto"/>
              <w:right w:val="single" w:sz="4" w:space="0" w:color="auto"/>
            </w:tcBorders>
            <w:noWrap/>
            <w:vAlign w:val="bottom"/>
            <w:hideMark/>
          </w:tcPr>
          <w:p w14:paraId="1FB4A19F"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540 </w:t>
            </w:r>
          </w:p>
        </w:tc>
        <w:tc>
          <w:tcPr>
            <w:tcW w:w="0" w:type="auto"/>
            <w:tcBorders>
              <w:top w:val="nil"/>
              <w:left w:val="nil"/>
              <w:bottom w:val="single" w:sz="4" w:space="0" w:color="auto"/>
              <w:right w:val="single" w:sz="4" w:space="0" w:color="auto"/>
            </w:tcBorders>
            <w:noWrap/>
            <w:vAlign w:val="bottom"/>
            <w:hideMark/>
          </w:tcPr>
          <w:p w14:paraId="6FA91565"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50 </w:t>
            </w:r>
          </w:p>
        </w:tc>
        <w:tc>
          <w:tcPr>
            <w:tcW w:w="0" w:type="auto"/>
            <w:tcBorders>
              <w:top w:val="nil"/>
              <w:left w:val="nil"/>
              <w:bottom w:val="single" w:sz="4" w:space="0" w:color="auto"/>
              <w:right w:val="single" w:sz="4" w:space="0" w:color="auto"/>
            </w:tcBorders>
            <w:noWrap/>
            <w:vAlign w:val="bottom"/>
            <w:hideMark/>
          </w:tcPr>
          <w:p w14:paraId="44A6AC37"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590 </w:t>
            </w:r>
          </w:p>
        </w:tc>
      </w:tr>
      <w:tr w:rsidR="00A83D57" w:rsidRPr="00A83D57" w14:paraId="5FEE009D" w14:textId="77777777" w:rsidTr="00A83D57">
        <w:trPr>
          <w:trHeight w:val="312"/>
        </w:trPr>
        <w:tc>
          <w:tcPr>
            <w:tcW w:w="0" w:type="auto"/>
            <w:tcBorders>
              <w:top w:val="nil"/>
              <w:left w:val="single" w:sz="4" w:space="0" w:color="auto"/>
              <w:bottom w:val="single" w:sz="4" w:space="0" w:color="auto"/>
              <w:right w:val="single" w:sz="4" w:space="0" w:color="auto"/>
            </w:tcBorders>
            <w:noWrap/>
            <w:vAlign w:val="bottom"/>
            <w:hideMark/>
          </w:tcPr>
          <w:p w14:paraId="5D579718"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4</w:t>
            </w:r>
          </w:p>
        </w:tc>
        <w:tc>
          <w:tcPr>
            <w:tcW w:w="0" w:type="auto"/>
            <w:tcBorders>
              <w:top w:val="nil"/>
              <w:left w:val="nil"/>
              <w:bottom w:val="single" w:sz="4" w:space="0" w:color="auto"/>
              <w:right w:val="single" w:sz="4" w:space="0" w:color="auto"/>
            </w:tcBorders>
            <w:noWrap/>
            <w:vAlign w:val="bottom"/>
            <w:hideMark/>
          </w:tcPr>
          <w:p w14:paraId="044C60E5"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980 </w:t>
            </w:r>
          </w:p>
        </w:tc>
        <w:tc>
          <w:tcPr>
            <w:tcW w:w="0" w:type="auto"/>
            <w:tcBorders>
              <w:top w:val="nil"/>
              <w:left w:val="nil"/>
              <w:bottom w:val="single" w:sz="4" w:space="0" w:color="auto"/>
              <w:right w:val="single" w:sz="4" w:space="0" w:color="auto"/>
            </w:tcBorders>
            <w:noWrap/>
            <w:vAlign w:val="bottom"/>
            <w:hideMark/>
          </w:tcPr>
          <w:p w14:paraId="012DD742"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245 </w:t>
            </w:r>
          </w:p>
        </w:tc>
        <w:tc>
          <w:tcPr>
            <w:tcW w:w="0" w:type="auto"/>
            <w:tcBorders>
              <w:top w:val="nil"/>
              <w:left w:val="nil"/>
              <w:bottom w:val="single" w:sz="4" w:space="0" w:color="auto"/>
              <w:right w:val="single" w:sz="4" w:space="0" w:color="auto"/>
            </w:tcBorders>
            <w:noWrap/>
            <w:vAlign w:val="bottom"/>
            <w:hideMark/>
          </w:tcPr>
          <w:p w14:paraId="56A7BCF1"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735 </w:t>
            </w:r>
          </w:p>
        </w:tc>
        <w:tc>
          <w:tcPr>
            <w:tcW w:w="0" w:type="auto"/>
            <w:tcBorders>
              <w:top w:val="nil"/>
              <w:left w:val="nil"/>
              <w:bottom w:val="single" w:sz="4" w:space="0" w:color="auto"/>
              <w:right w:val="single" w:sz="4" w:space="0" w:color="auto"/>
            </w:tcBorders>
            <w:noWrap/>
            <w:vAlign w:val="bottom"/>
            <w:hideMark/>
          </w:tcPr>
          <w:p w14:paraId="7C084BB4"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50 </w:t>
            </w:r>
          </w:p>
        </w:tc>
        <w:tc>
          <w:tcPr>
            <w:tcW w:w="0" w:type="auto"/>
            <w:tcBorders>
              <w:top w:val="nil"/>
              <w:left w:val="nil"/>
              <w:bottom w:val="single" w:sz="4" w:space="0" w:color="auto"/>
              <w:right w:val="single" w:sz="4" w:space="0" w:color="auto"/>
            </w:tcBorders>
            <w:noWrap/>
            <w:vAlign w:val="bottom"/>
            <w:hideMark/>
          </w:tcPr>
          <w:p w14:paraId="654D421B"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785 </w:t>
            </w:r>
          </w:p>
        </w:tc>
      </w:tr>
    </w:tbl>
    <w:p w14:paraId="19EB10C6" w14:textId="77777777" w:rsidR="00A83D57" w:rsidRDefault="00A83D57" w:rsidP="00DA0C57">
      <w:pPr>
        <w:rPr>
          <w:lang w:val="en-US"/>
        </w:rPr>
      </w:pPr>
    </w:p>
    <w:tbl>
      <w:tblPr>
        <w:tblW w:w="6741" w:type="dxa"/>
        <w:tblLook w:val="04A0" w:firstRow="1" w:lastRow="0" w:firstColumn="1" w:lastColumn="0" w:noHBand="0" w:noVBand="1"/>
      </w:tblPr>
      <w:tblGrid>
        <w:gridCol w:w="723"/>
        <w:gridCol w:w="2195"/>
        <w:gridCol w:w="1945"/>
        <w:gridCol w:w="1990"/>
      </w:tblGrid>
      <w:tr w:rsidR="00A83D57" w:rsidRPr="00A83D57" w14:paraId="0586C094" w14:textId="77777777" w:rsidTr="00A83D57">
        <w:trPr>
          <w:trHeight w:val="312"/>
        </w:trPr>
        <w:tc>
          <w:tcPr>
            <w:tcW w:w="6741" w:type="dxa"/>
            <w:gridSpan w:val="4"/>
            <w:tcBorders>
              <w:top w:val="nil"/>
              <w:left w:val="nil"/>
              <w:bottom w:val="nil"/>
              <w:right w:val="nil"/>
            </w:tcBorders>
            <w:noWrap/>
            <w:vAlign w:val="bottom"/>
            <w:hideMark/>
          </w:tcPr>
          <w:p w14:paraId="7047975D"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Calculation of Net present Value (NPV)</w:t>
            </w:r>
          </w:p>
        </w:tc>
      </w:tr>
      <w:tr w:rsidR="00A83D57" w:rsidRPr="00A83D57" w14:paraId="5A68E835" w14:textId="77777777" w:rsidTr="00A83D57">
        <w:trPr>
          <w:trHeight w:val="312"/>
        </w:trPr>
        <w:tc>
          <w:tcPr>
            <w:tcW w:w="611" w:type="dxa"/>
            <w:tcBorders>
              <w:top w:val="nil"/>
              <w:left w:val="nil"/>
              <w:bottom w:val="nil"/>
              <w:right w:val="nil"/>
            </w:tcBorders>
            <w:noWrap/>
            <w:vAlign w:val="bottom"/>
            <w:hideMark/>
          </w:tcPr>
          <w:p w14:paraId="1D969B1A" w14:textId="77777777" w:rsidR="00A83D57" w:rsidRPr="00A83D57" w:rsidRDefault="00A83D57" w:rsidP="00A83D57">
            <w:pPr>
              <w:spacing w:before="0" w:after="0" w:line="240" w:lineRule="auto"/>
              <w:jc w:val="left"/>
              <w:rPr>
                <w:rFonts w:eastAsia="Times New Roman"/>
                <w:color w:val="000000"/>
                <w:lang w:val="en-US" w:bidi="hi-IN"/>
              </w:rPr>
            </w:pPr>
          </w:p>
        </w:tc>
        <w:tc>
          <w:tcPr>
            <w:tcW w:w="2195" w:type="dxa"/>
            <w:tcBorders>
              <w:top w:val="nil"/>
              <w:left w:val="nil"/>
              <w:bottom w:val="nil"/>
              <w:right w:val="nil"/>
            </w:tcBorders>
            <w:noWrap/>
            <w:vAlign w:val="bottom"/>
            <w:hideMark/>
          </w:tcPr>
          <w:p w14:paraId="35C8E3CD" w14:textId="77777777" w:rsidR="00A83D57" w:rsidRPr="00A83D57" w:rsidRDefault="00A83D57" w:rsidP="00A83D57">
            <w:pPr>
              <w:spacing w:before="0" w:after="0" w:line="240" w:lineRule="auto"/>
              <w:jc w:val="center"/>
              <w:rPr>
                <w:rFonts w:eastAsia="Times New Roman"/>
                <w:sz w:val="20"/>
                <w:szCs w:val="20"/>
                <w:lang w:val="en-US" w:bidi="hi-IN"/>
              </w:rPr>
            </w:pPr>
          </w:p>
        </w:tc>
        <w:tc>
          <w:tcPr>
            <w:tcW w:w="1945" w:type="dxa"/>
            <w:tcBorders>
              <w:top w:val="nil"/>
              <w:left w:val="nil"/>
              <w:bottom w:val="nil"/>
              <w:right w:val="nil"/>
            </w:tcBorders>
            <w:noWrap/>
            <w:vAlign w:val="bottom"/>
            <w:hideMark/>
          </w:tcPr>
          <w:p w14:paraId="76D80184" w14:textId="77777777" w:rsidR="00A83D57" w:rsidRPr="00A83D57" w:rsidRDefault="00A83D57" w:rsidP="00A83D57">
            <w:pPr>
              <w:spacing w:before="0" w:after="0" w:line="240" w:lineRule="auto"/>
              <w:jc w:val="left"/>
              <w:rPr>
                <w:rFonts w:eastAsia="Times New Roman"/>
                <w:sz w:val="20"/>
                <w:szCs w:val="20"/>
                <w:lang w:val="en-US" w:bidi="hi-IN"/>
              </w:rPr>
            </w:pPr>
          </w:p>
        </w:tc>
        <w:tc>
          <w:tcPr>
            <w:tcW w:w="1990" w:type="dxa"/>
            <w:tcBorders>
              <w:top w:val="nil"/>
              <w:left w:val="nil"/>
              <w:bottom w:val="nil"/>
              <w:right w:val="nil"/>
            </w:tcBorders>
            <w:noWrap/>
            <w:vAlign w:val="bottom"/>
            <w:hideMark/>
          </w:tcPr>
          <w:p w14:paraId="57BF212F" w14:textId="77777777" w:rsidR="00A83D57" w:rsidRPr="00A83D57" w:rsidRDefault="00A83D57" w:rsidP="00A83D57">
            <w:pPr>
              <w:spacing w:before="0" w:after="0" w:line="240" w:lineRule="auto"/>
              <w:jc w:val="left"/>
              <w:rPr>
                <w:rFonts w:eastAsia="Times New Roman"/>
                <w:sz w:val="20"/>
                <w:szCs w:val="20"/>
                <w:lang w:val="en-US" w:bidi="hi-IN"/>
              </w:rPr>
            </w:pPr>
          </w:p>
        </w:tc>
      </w:tr>
      <w:tr w:rsidR="00A83D57" w:rsidRPr="00A83D57" w14:paraId="4EF6E6C7" w14:textId="77777777" w:rsidTr="00A83D57">
        <w:trPr>
          <w:trHeight w:val="312"/>
        </w:trPr>
        <w:tc>
          <w:tcPr>
            <w:tcW w:w="611" w:type="dxa"/>
            <w:tcBorders>
              <w:top w:val="single" w:sz="4" w:space="0" w:color="auto"/>
              <w:left w:val="single" w:sz="4" w:space="0" w:color="auto"/>
              <w:bottom w:val="single" w:sz="4" w:space="0" w:color="auto"/>
              <w:right w:val="single" w:sz="4" w:space="0" w:color="auto"/>
            </w:tcBorders>
            <w:noWrap/>
            <w:vAlign w:val="bottom"/>
            <w:hideMark/>
          </w:tcPr>
          <w:p w14:paraId="05A114D2"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Year</w:t>
            </w:r>
          </w:p>
        </w:tc>
        <w:tc>
          <w:tcPr>
            <w:tcW w:w="2195" w:type="dxa"/>
            <w:tcBorders>
              <w:top w:val="single" w:sz="4" w:space="0" w:color="auto"/>
              <w:left w:val="nil"/>
              <w:bottom w:val="single" w:sz="4" w:space="0" w:color="auto"/>
              <w:right w:val="single" w:sz="4" w:space="0" w:color="auto"/>
            </w:tcBorders>
            <w:noWrap/>
            <w:hideMark/>
          </w:tcPr>
          <w:p w14:paraId="0FA86E6B"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Cash inflow</w:t>
            </w:r>
          </w:p>
        </w:tc>
        <w:tc>
          <w:tcPr>
            <w:tcW w:w="1945" w:type="dxa"/>
            <w:tcBorders>
              <w:top w:val="single" w:sz="4" w:space="0" w:color="auto"/>
              <w:left w:val="nil"/>
              <w:bottom w:val="single" w:sz="4" w:space="0" w:color="auto"/>
              <w:right w:val="single" w:sz="4" w:space="0" w:color="auto"/>
            </w:tcBorders>
            <w:noWrap/>
            <w:vAlign w:val="bottom"/>
            <w:hideMark/>
          </w:tcPr>
          <w:p w14:paraId="4BA0C634"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 xml:space="preserve"> DF @ 6% </w:t>
            </w:r>
          </w:p>
        </w:tc>
        <w:tc>
          <w:tcPr>
            <w:tcW w:w="1990" w:type="dxa"/>
            <w:tcBorders>
              <w:top w:val="single" w:sz="4" w:space="0" w:color="auto"/>
              <w:left w:val="nil"/>
              <w:bottom w:val="single" w:sz="4" w:space="0" w:color="auto"/>
              <w:right w:val="single" w:sz="4" w:space="0" w:color="auto"/>
            </w:tcBorders>
            <w:noWrap/>
            <w:vAlign w:val="bottom"/>
            <w:hideMark/>
          </w:tcPr>
          <w:p w14:paraId="71E08FBB"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 xml:space="preserve"> DCF </w:t>
            </w:r>
          </w:p>
        </w:tc>
      </w:tr>
      <w:tr w:rsidR="00A83D57" w:rsidRPr="00A83D57" w14:paraId="2FB0C8DA" w14:textId="77777777" w:rsidTr="00A83D57">
        <w:trPr>
          <w:trHeight w:val="312"/>
        </w:trPr>
        <w:tc>
          <w:tcPr>
            <w:tcW w:w="611" w:type="dxa"/>
            <w:tcBorders>
              <w:top w:val="nil"/>
              <w:left w:val="single" w:sz="4" w:space="0" w:color="auto"/>
              <w:bottom w:val="single" w:sz="4" w:space="0" w:color="auto"/>
              <w:right w:val="single" w:sz="4" w:space="0" w:color="auto"/>
            </w:tcBorders>
            <w:noWrap/>
            <w:vAlign w:val="bottom"/>
            <w:hideMark/>
          </w:tcPr>
          <w:p w14:paraId="71004538"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0</w:t>
            </w:r>
          </w:p>
        </w:tc>
        <w:tc>
          <w:tcPr>
            <w:tcW w:w="2195" w:type="dxa"/>
            <w:tcBorders>
              <w:top w:val="nil"/>
              <w:left w:val="nil"/>
              <w:bottom w:val="single" w:sz="4" w:space="0" w:color="auto"/>
              <w:right w:val="single" w:sz="4" w:space="0" w:color="auto"/>
            </w:tcBorders>
            <w:noWrap/>
            <w:vAlign w:val="bottom"/>
            <w:hideMark/>
          </w:tcPr>
          <w:p w14:paraId="326C68E2"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(1,000)</w:t>
            </w:r>
          </w:p>
        </w:tc>
        <w:tc>
          <w:tcPr>
            <w:tcW w:w="1945" w:type="dxa"/>
            <w:tcBorders>
              <w:top w:val="nil"/>
              <w:left w:val="nil"/>
              <w:bottom w:val="single" w:sz="4" w:space="0" w:color="auto"/>
              <w:right w:val="single" w:sz="4" w:space="0" w:color="auto"/>
            </w:tcBorders>
            <w:noWrap/>
            <w:vAlign w:val="bottom"/>
            <w:hideMark/>
          </w:tcPr>
          <w:p w14:paraId="0400838B"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1.000 </w:t>
            </w:r>
          </w:p>
        </w:tc>
        <w:tc>
          <w:tcPr>
            <w:tcW w:w="1990" w:type="dxa"/>
            <w:tcBorders>
              <w:top w:val="nil"/>
              <w:left w:val="nil"/>
              <w:bottom w:val="single" w:sz="4" w:space="0" w:color="auto"/>
              <w:right w:val="single" w:sz="4" w:space="0" w:color="auto"/>
            </w:tcBorders>
            <w:noWrap/>
            <w:vAlign w:val="bottom"/>
            <w:hideMark/>
          </w:tcPr>
          <w:p w14:paraId="22C30C04"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(1,000)</w:t>
            </w:r>
          </w:p>
        </w:tc>
      </w:tr>
      <w:tr w:rsidR="00A83D57" w:rsidRPr="00A83D57" w14:paraId="79E6777B" w14:textId="77777777" w:rsidTr="00A83D57">
        <w:trPr>
          <w:trHeight w:val="312"/>
        </w:trPr>
        <w:tc>
          <w:tcPr>
            <w:tcW w:w="611" w:type="dxa"/>
            <w:tcBorders>
              <w:top w:val="nil"/>
              <w:left w:val="single" w:sz="4" w:space="0" w:color="auto"/>
              <w:bottom w:val="single" w:sz="4" w:space="0" w:color="auto"/>
              <w:right w:val="single" w:sz="4" w:space="0" w:color="auto"/>
            </w:tcBorders>
            <w:noWrap/>
            <w:vAlign w:val="bottom"/>
            <w:hideMark/>
          </w:tcPr>
          <w:p w14:paraId="2C160D0B"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1</w:t>
            </w:r>
          </w:p>
        </w:tc>
        <w:tc>
          <w:tcPr>
            <w:tcW w:w="2195" w:type="dxa"/>
            <w:tcBorders>
              <w:top w:val="nil"/>
              <w:left w:val="nil"/>
              <w:bottom w:val="single" w:sz="4" w:space="0" w:color="auto"/>
              <w:right w:val="single" w:sz="4" w:space="0" w:color="auto"/>
            </w:tcBorders>
            <w:noWrap/>
            <w:vAlign w:val="bottom"/>
            <w:hideMark/>
          </w:tcPr>
          <w:p w14:paraId="64FF1B29"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350 </w:t>
            </w:r>
          </w:p>
        </w:tc>
        <w:tc>
          <w:tcPr>
            <w:tcW w:w="1945" w:type="dxa"/>
            <w:tcBorders>
              <w:top w:val="nil"/>
              <w:left w:val="nil"/>
              <w:bottom w:val="single" w:sz="4" w:space="0" w:color="auto"/>
              <w:right w:val="single" w:sz="4" w:space="0" w:color="auto"/>
            </w:tcBorders>
            <w:noWrap/>
            <w:vAlign w:val="bottom"/>
            <w:hideMark/>
          </w:tcPr>
          <w:p w14:paraId="29C1EEA1"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0.943 </w:t>
            </w:r>
          </w:p>
        </w:tc>
        <w:tc>
          <w:tcPr>
            <w:tcW w:w="1990" w:type="dxa"/>
            <w:tcBorders>
              <w:top w:val="nil"/>
              <w:left w:val="nil"/>
              <w:bottom w:val="single" w:sz="4" w:space="0" w:color="auto"/>
              <w:right w:val="single" w:sz="4" w:space="0" w:color="auto"/>
            </w:tcBorders>
            <w:noWrap/>
            <w:vAlign w:val="bottom"/>
            <w:hideMark/>
          </w:tcPr>
          <w:p w14:paraId="0FEC5E33"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330 </w:t>
            </w:r>
          </w:p>
        </w:tc>
      </w:tr>
      <w:tr w:rsidR="00A83D57" w:rsidRPr="00A83D57" w14:paraId="4A80EB46" w14:textId="77777777" w:rsidTr="00A83D57">
        <w:trPr>
          <w:trHeight w:val="312"/>
        </w:trPr>
        <w:tc>
          <w:tcPr>
            <w:tcW w:w="611" w:type="dxa"/>
            <w:tcBorders>
              <w:top w:val="nil"/>
              <w:left w:val="single" w:sz="4" w:space="0" w:color="auto"/>
              <w:bottom w:val="single" w:sz="4" w:space="0" w:color="auto"/>
              <w:right w:val="single" w:sz="4" w:space="0" w:color="auto"/>
            </w:tcBorders>
            <w:noWrap/>
            <w:vAlign w:val="bottom"/>
            <w:hideMark/>
          </w:tcPr>
          <w:p w14:paraId="1982A94A"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2</w:t>
            </w:r>
          </w:p>
        </w:tc>
        <w:tc>
          <w:tcPr>
            <w:tcW w:w="2195" w:type="dxa"/>
            <w:tcBorders>
              <w:top w:val="nil"/>
              <w:left w:val="nil"/>
              <w:bottom w:val="single" w:sz="4" w:space="0" w:color="auto"/>
              <w:right w:val="single" w:sz="4" w:space="0" w:color="auto"/>
            </w:tcBorders>
            <w:noWrap/>
            <w:vAlign w:val="bottom"/>
            <w:hideMark/>
          </w:tcPr>
          <w:p w14:paraId="44A53C3F"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388 </w:t>
            </w:r>
          </w:p>
        </w:tc>
        <w:tc>
          <w:tcPr>
            <w:tcW w:w="1945" w:type="dxa"/>
            <w:tcBorders>
              <w:top w:val="nil"/>
              <w:left w:val="nil"/>
              <w:bottom w:val="single" w:sz="4" w:space="0" w:color="auto"/>
              <w:right w:val="single" w:sz="4" w:space="0" w:color="auto"/>
            </w:tcBorders>
            <w:noWrap/>
            <w:vAlign w:val="bottom"/>
            <w:hideMark/>
          </w:tcPr>
          <w:p w14:paraId="120517DA"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0.890 </w:t>
            </w:r>
          </w:p>
        </w:tc>
        <w:tc>
          <w:tcPr>
            <w:tcW w:w="1990" w:type="dxa"/>
            <w:tcBorders>
              <w:top w:val="nil"/>
              <w:left w:val="nil"/>
              <w:bottom w:val="single" w:sz="4" w:space="0" w:color="auto"/>
              <w:right w:val="single" w:sz="4" w:space="0" w:color="auto"/>
            </w:tcBorders>
            <w:noWrap/>
            <w:vAlign w:val="bottom"/>
            <w:hideMark/>
          </w:tcPr>
          <w:p w14:paraId="6870CD4D"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345 </w:t>
            </w:r>
          </w:p>
        </w:tc>
      </w:tr>
      <w:tr w:rsidR="00A83D57" w:rsidRPr="00A83D57" w14:paraId="73499282" w14:textId="77777777" w:rsidTr="00A83D57">
        <w:trPr>
          <w:trHeight w:val="312"/>
        </w:trPr>
        <w:tc>
          <w:tcPr>
            <w:tcW w:w="611" w:type="dxa"/>
            <w:tcBorders>
              <w:top w:val="nil"/>
              <w:left w:val="single" w:sz="4" w:space="0" w:color="auto"/>
              <w:bottom w:val="single" w:sz="4" w:space="0" w:color="auto"/>
              <w:right w:val="single" w:sz="4" w:space="0" w:color="auto"/>
            </w:tcBorders>
            <w:noWrap/>
            <w:vAlign w:val="bottom"/>
            <w:hideMark/>
          </w:tcPr>
          <w:p w14:paraId="4ECEB046"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3</w:t>
            </w:r>
          </w:p>
        </w:tc>
        <w:tc>
          <w:tcPr>
            <w:tcW w:w="2195" w:type="dxa"/>
            <w:tcBorders>
              <w:top w:val="nil"/>
              <w:left w:val="nil"/>
              <w:bottom w:val="single" w:sz="4" w:space="0" w:color="auto"/>
              <w:right w:val="single" w:sz="4" w:space="0" w:color="auto"/>
            </w:tcBorders>
            <w:noWrap/>
            <w:vAlign w:val="bottom"/>
            <w:hideMark/>
          </w:tcPr>
          <w:p w14:paraId="6A4D5115"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590 </w:t>
            </w:r>
          </w:p>
        </w:tc>
        <w:tc>
          <w:tcPr>
            <w:tcW w:w="1945" w:type="dxa"/>
            <w:tcBorders>
              <w:top w:val="nil"/>
              <w:left w:val="nil"/>
              <w:bottom w:val="single" w:sz="4" w:space="0" w:color="auto"/>
              <w:right w:val="single" w:sz="4" w:space="0" w:color="auto"/>
            </w:tcBorders>
            <w:noWrap/>
            <w:vAlign w:val="bottom"/>
            <w:hideMark/>
          </w:tcPr>
          <w:p w14:paraId="332C82CC"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0.840 </w:t>
            </w:r>
          </w:p>
        </w:tc>
        <w:tc>
          <w:tcPr>
            <w:tcW w:w="1990" w:type="dxa"/>
            <w:tcBorders>
              <w:top w:val="nil"/>
              <w:left w:val="nil"/>
              <w:bottom w:val="single" w:sz="4" w:space="0" w:color="auto"/>
              <w:right w:val="single" w:sz="4" w:space="0" w:color="auto"/>
            </w:tcBorders>
            <w:noWrap/>
            <w:vAlign w:val="bottom"/>
            <w:hideMark/>
          </w:tcPr>
          <w:p w14:paraId="4DA2A2BA"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496 </w:t>
            </w:r>
          </w:p>
        </w:tc>
      </w:tr>
      <w:tr w:rsidR="00A83D57" w:rsidRPr="00A83D57" w14:paraId="1CE606BE" w14:textId="77777777" w:rsidTr="00A83D57">
        <w:trPr>
          <w:trHeight w:val="312"/>
        </w:trPr>
        <w:tc>
          <w:tcPr>
            <w:tcW w:w="611" w:type="dxa"/>
            <w:tcBorders>
              <w:top w:val="nil"/>
              <w:left w:val="single" w:sz="4" w:space="0" w:color="auto"/>
              <w:bottom w:val="single" w:sz="4" w:space="0" w:color="auto"/>
              <w:right w:val="single" w:sz="4" w:space="0" w:color="auto"/>
            </w:tcBorders>
            <w:noWrap/>
            <w:vAlign w:val="bottom"/>
            <w:hideMark/>
          </w:tcPr>
          <w:p w14:paraId="6886765E" w14:textId="77777777" w:rsidR="00A83D57" w:rsidRPr="00A83D57" w:rsidRDefault="00A83D57" w:rsidP="00A83D57">
            <w:pPr>
              <w:spacing w:before="0" w:after="0" w:line="240" w:lineRule="auto"/>
              <w:jc w:val="center"/>
              <w:rPr>
                <w:rFonts w:eastAsia="Times New Roman"/>
                <w:color w:val="000000"/>
                <w:lang w:val="en-US" w:bidi="hi-IN"/>
              </w:rPr>
            </w:pPr>
            <w:r w:rsidRPr="00A83D57">
              <w:rPr>
                <w:rFonts w:eastAsia="Times New Roman"/>
                <w:color w:val="000000"/>
                <w:lang w:val="en-US" w:bidi="hi-IN"/>
              </w:rPr>
              <w:t>4</w:t>
            </w:r>
          </w:p>
        </w:tc>
        <w:tc>
          <w:tcPr>
            <w:tcW w:w="2195" w:type="dxa"/>
            <w:tcBorders>
              <w:top w:val="nil"/>
              <w:left w:val="nil"/>
              <w:bottom w:val="single" w:sz="4" w:space="0" w:color="auto"/>
              <w:right w:val="single" w:sz="4" w:space="0" w:color="auto"/>
            </w:tcBorders>
            <w:noWrap/>
            <w:vAlign w:val="bottom"/>
            <w:hideMark/>
          </w:tcPr>
          <w:p w14:paraId="0977D8C8"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785 </w:t>
            </w:r>
          </w:p>
        </w:tc>
        <w:tc>
          <w:tcPr>
            <w:tcW w:w="1945" w:type="dxa"/>
            <w:tcBorders>
              <w:top w:val="nil"/>
              <w:left w:val="nil"/>
              <w:bottom w:val="single" w:sz="4" w:space="0" w:color="auto"/>
              <w:right w:val="single" w:sz="4" w:space="0" w:color="auto"/>
            </w:tcBorders>
            <w:noWrap/>
            <w:vAlign w:val="bottom"/>
            <w:hideMark/>
          </w:tcPr>
          <w:p w14:paraId="55C421F5"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0.792 </w:t>
            </w:r>
          </w:p>
        </w:tc>
        <w:tc>
          <w:tcPr>
            <w:tcW w:w="1990" w:type="dxa"/>
            <w:tcBorders>
              <w:top w:val="nil"/>
              <w:left w:val="nil"/>
              <w:bottom w:val="single" w:sz="4" w:space="0" w:color="auto"/>
              <w:right w:val="single" w:sz="4" w:space="0" w:color="auto"/>
            </w:tcBorders>
            <w:noWrap/>
            <w:vAlign w:val="bottom"/>
            <w:hideMark/>
          </w:tcPr>
          <w:p w14:paraId="6057A1C6" w14:textId="77777777" w:rsidR="00A83D57" w:rsidRPr="00A83D57" w:rsidRDefault="00A83D57" w:rsidP="00A83D57">
            <w:pPr>
              <w:spacing w:before="0" w:after="0" w:line="240" w:lineRule="auto"/>
              <w:jc w:val="left"/>
              <w:rPr>
                <w:rFonts w:eastAsia="Times New Roman"/>
                <w:color w:val="000000"/>
                <w:lang w:val="en-US" w:bidi="hi-IN"/>
              </w:rPr>
            </w:pPr>
            <w:r w:rsidRPr="00A83D57">
              <w:rPr>
                <w:rFonts w:eastAsia="Times New Roman"/>
                <w:color w:val="000000"/>
                <w:lang w:val="en-US" w:bidi="hi-IN"/>
              </w:rPr>
              <w:t xml:space="preserve">                      622 </w:t>
            </w:r>
          </w:p>
        </w:tc>
      </w:tr>
      <w:tr w:rsidR="00A83D57" w:rsidRPr="00A83D57" w14:paraId="4C00CC32" w14:textId="77777777" w:rsidTr="00A83D57">
        <w:trPr>
          <w:trHeight w:val="312"/>
        </w:trPr>
        <w:tc>
          <w:tcPr>
            <w:tcW w:w="4751" w:type="dxa"/>
            <w:gridSpan w:val="3"/>
            <w:tcBorders>
              <w:top w:val="single" w:sz="4" w:space="0" w:color="auto"/>
              <w:left w:val="single" w:sz="4" w:space="0" w:color="auto"/>
              <w:bottom w:val="single" w:sz="4" w:space="0" w:color="auto"/>
              <w:right w:val="single" w:sz="4" w:space="0" w:color="auto"/>
            </w:tcBorders>
            <w:noWrap/>
            <w:vAlign w:val="bottom"/>
            <w:hideMark/>
          </w:tcPr>
          <w:p w14:paraId="3F9D6A62" w14:textId="77777777" w:rsidR="00A83D57" w:rsidRPr="00A83D57" w:rsidRDefault="00A83D57" w:rsidP="00A83D57">
            <w:pPr>
              <w:spacing w:before="0" w:after="0" w:line="240" w:lineRule="auto"/>
              <w:jc w:val="center"/>
              <w:rPr>
                <w:rFonts w:eastAsia="Times New Roman"/>
                <w:b/>
                <w:bCs/>
                <w:color w:val="000000"/>
                <w:lang w:val="en-US" w:bidi="hi-IN"/>
              </w:rPr>
            </w:pPr>
            <w:r w:rsidRPr="00A83D57">
              <w:rPr>
                <w:rFonts w:eastAsia="Times New Roman"/>
                <w:b/>
                <w:bCs/>
                <w:color w:val="000000"/>
                <w:lang w:val="en-US" w:bidi="hi-IN"/>
              </w:rPr>
              <w:t>NPV = ΣDCF</w:t>
            </w:r>
          </w:p>
        </w:tc>
        <w:tc>
          <w:tcPr>
            <w:tcW w:w="1990" w:type="dxa"/>
            <w:tcBorders>
              <w:top w:val="nil"/>
              <w:left w:val="nil"/>
              <w:bottom w:val="single" w:sz="4" w:space="0" w:color="auto"/>
              <w:right w:val="single" w:sz="4" w:space="0" w:color="auto"/>
            </w:tcBorders>
            <w:noWrap/>
            <w:vAlign w:val="bottom"/>
            <w:hideMark/>
          </w:tcPr>
          <w:p w14:paraId="150716C2" w14:textId="77777777" w:rsidR="00A83D57" w:rsidRPr="00A83D57" w:rsidRDefault="00A83D57" w:rsidP="00A83D57">
            <w:pPr>
              <w:spacing w:before="0" w:after="0" w:line="240" w:lineRule="auto"/>
              <w:jc w:val="left"/>
              <w:rPr>
                <w:rFonts w:eastAsia="Times New Roman"/>
                <w:b/>
                <w:bCs/>
                <w:color w:val="000000"/>
                <w:lang w:val="en-US" w:bidi="hi-IN"/>
              </w:rPr>
            </w:pPr>
            <w:r w:rsidRPr="00A83D57">
              <w:rPr>
                <w:rFonts w:eastAsia="Times New Roman"/>
                <w:b/>
                <w:bCs/>
                <w:color w:val="000000"/>
                <w:lang w:val="en-US" w:bidi="hi-IN"/>
              </w:rPr>
              <w:t xml:space="preserve">                      792 </w:t>
            </w:r>
          </w:p>
        </w:tc>
      </w:tr>
    </w:tbl>
    <w:p w14:paraId="3457CFD9" w14:textId="77777777" w:rsidR="00A83D57" w:rsidRDefault="00A83D57" w:rsidP="00DA0C57">
      <w:pPr>
        <w:rPr>
          <w:lang w:val="en-US"/>
        </w:rPr>
      </w:pPr>
    </w:p>
    <w:tbl>
      <w:tblPr>
        <w:tblW w:w="5000" w:type="pct"/>
        <w:tblLook w:val="04A0" w:firstRow="1" w:lastRow="0" w:firstColumn="1" w:lastColumn="0" w:noHBand="0" w:noVBand="1"/>
      </w:tblPr>
      <w:tblGrid>
        <w:gridCol w:w="723"/>
        <w:gridCol w:w="2016"/>
        <w:gridCol w:w="1907"/>
        <w:gridCol w:w="1908"/>
        <w:gridCol w:w="1356"/>
        <w:gridCol w:w="1116"/>
      </w:tblGrid>
      <w:tr w:rsidR="00220F9B" w:rsidRPr="00220F9B" w14:paraId="3D5B943E" w14:textId="77777777" w:rsidTr="00220F9B">
        <w:trPr>
          <w:trHeight w:val="312"/>
        </w:trPr>
        <w:tc>
          <w:tcPr>
            <w:tcW w:w="5000" w:type="pct"/>
            <w:gridSpan w:val="6"/>
            <w:tcBorders>
              <w:top w:val="nil"/>
              <w:left w:val="nil"/>
              <w:bottom w:val="nil"/>
              <w:right w:val="nil"/>
            </w:tcBorders>
            <w:noWrap/>
            <w:vAlign w:val="bottom"/>
            <w:hideMark/>
          </w:tcPr>
          <w:p w14:paraId="51E79C14" w14:textId="77777777" w:rsidR="00220F9B" w:rsidRPr="00220F9B" w:rsidRDefault="00220F9B" w:rsidP="00220F9B">
            <w:pPr>
              <w:spacing w:before="0" w:after="0" w:line="240" w:lineRule="auto"/>
              <w:jc w:val="left"/>
              <w:rPr>
                <w:rFonts w:eastAsia="Times New Roman"/>
                <w:b/>
                <w:bCs/>
                <w:color w:val="000000"/>
                <w:lang w:val="en-US" w:bidi="hi-IN"/>
              </w:rPr>
            </w:pPr>
            <w:r w:rsidRPr="00220F9B">
              <w:rPr>
                <w:rFonts w:eastAsia="Times New Roman"/>
                <w:b/>
                <w:bCs/>
                <w:color w:val="000000"/>
                <w:lang w:val="en-US" w:bidi="hi-IN"/>
              </w:rPr>
              <w:t>Option C: New Product Lines</w:t>
            </w:r>
          </w:p>
        </w:tc>
      </w:tr>
      <w:tr w:rsidR="00220F9B" w:rsidRPr="00220F9B" w14:paraId="4556C767" w14:textId="77777777" w:rsidTr="00220F9B">
        <w:trPr>
          <w:trHeight w:val="312"/>
        </w:trPr>
        <w:tc>
          <w:tcPr>
            <w:tcW w:w="392" w:type="pct"/>
            <w:tcBorders>
              <w:top w:val="nil"/>
              <w:left w:val="nil"/>
              <w:bottom w:val="nil"/>
              <w:right w:val="nil"/>
            </w:tcBorders>
            <w:noWrap/>
            <w:vAlign w:val="bottom"/>
            <w:hideMark/>
          </w:tcPr>
          <w:p w14:paraId="7D52D45A" w14:textId="77777777" w:rsidR="00220F9B" w:rsidRPr="00220F9B" w:rsidRDefault="00220F9B" w:rsidP="00220F9B">
            <w:pPr>
              <w:spacing w:before="0" w:after="0" w:line="240" w:lineRule="auto"/>
              <w:jc w:val="left"/>
              <w:rPr>
                <w:rFonts w:eastAsia="Times New Roman"/>
                <w:b/>
                <w:bCs/>
                <w:color w:val="000000"/>
                <w:lang w:val="en-US" w:bidi="hi-IN"/>
              </w:rPr>
            </w:pPr>
          </w:p>
        </w:tc>
        <w:tc>
          <w:tcPr>
            <w:tcW w:w="1108" w:type="pct"/>
            <w:tcBorders>
              <w:top w:val="nil"/>
              <w:left w:val="nil"/>
              <w:bottom w:val="nil"/>
              <w:right w:val="nil"/>
            </w:tcBorders>
            <w:noWrap/>
            <w:vAlign w:val="bottom"/>
            <w:hideMark/>
          </w:tcPr>
          <w:p w14:paraId="6DA98BFC" w14:textId="77777777" w:rsidR="00220F9B" w:rsidRPr="00220F9B" w:rsidRDefault="00220F9B" w:rsidP="00220F9B">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1C6C362A" w14:textId="77777777" w:rsidR="00220F9B" w:rsidRPr="00220F9B" w:rsidRDefault="00220F9B" w:rsidP="00220F9B">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7E66A738" w14:textId="77777777" w:rsidR="00220F9B" w:rsidRPr="00220F9B" w:rsidRDefault="00220F9B" w:rsidP="00220F9B">
            <w:pPr>
              <w:spacing w:before="0" w:after="0" w:line="240" w:lineRule="auto"/>
              <w:jc w:val="left"/>
              <w:rPr>
                <w:rFonts w:eastAsia="Times New Roman"/>
                <w:sz w:val="20"/>
                <w:szCs w:val="20"/>
                <w:lang w:val="en-US" w:bidi="hi-IN"/>
              </w:rPr>
            </w:pPr>
          </w:p>
        </w:tc>
        <w:tc>
          <w:tcPr>
            <w:tcW w:w="748" w:type="pct"/>
            <w:tcBorders>
              <w:top w:val="nil"/>
              <w:left w:val="nil"/>
              <w:bottom w:val="nil"/>
              <w:right w:val="nil"/>
            </w:tcBorders>
            <w:noWrap/>
            <w:vAlign w:val="bottom"/>
            <w:hideMark/>
          </w:tcPr>
          <w:p w14:paraId="432A17DD" w14:textId="77777777" w:rsidR="00220F9B" w:rsidRPr="00220F9B" w:rsidRDefault="00220F9B" w:rsidP="00220F9B">
            <w:pPr>
              <w:spacing w:before="0" w:after="0" w:line="240" w:lineRule="auto"/>
              <w:jc w:val="left"/>
              <w:rPr>
                <w:rFonts w:eastAsia="Times New Roman"/>
                <w:sz w:val="20"/>
                <w:szCs w:val="20"/>
                <w:lang w:val="en-US" w:bidi="hi-IN"/>
              </w:rPr>
            </w:pPr>
          </w:p>
        </w:tc>
        <w:tc>
          <w:tcPr>
            <w:tcW w:w="602" w:type="pct"/>
            <w:tcBorders>
              <w:top w:val="nil"/>
              <w:left w:val="nil"/>
              <w:bottom w:val="nil"/>
              <w:right w:val="nil"/>
            </w:tcBorders>
            <w:noWrap/>
            <w:vAlign w:val="bottom"/>
            <w:hideMark/>
          </w:tcPr>
          <w:p w14:paraId="40E25153" w14:textId="77777777" w:rsidR="00220F9B" w:rsidRPr="00220F9B" w:rsidRDefault="00220F9B" w:rsidP="00220F9B">
            <w:pPr>
              <w:spacing w:before="0" w:after="0" w:line="240" w:lineRule="auto"/>
              <w:jc w:val="left"/>
              <w:rPr>
                <w:rFonts w:eastAsia="Times New Roman"/>
                <w:sz w:val="20"/>
                <w:szCs w:val="20"/>
                <w:lang w:val="en-US" w:bidi="hi-IN"/>
              </w:rPr>
            </w:pPr>
          </w:p>
        </w:tc>
      </w:tr>
      <w:tr w:rsidR="00220F9B" w:rsidRPr="00220F9B" w14:paraId="7D77DAF7" w14:textId="77777777" w:rsidTr="00220F9B">
        <w:trPr>
          <w:trHeight w:val="312"/>
        </w:trPr>
        <w:tc>
          <w:tcPr>
            <w:tcW w:w="4398" w:type="pct"/>
            <w:gridSpan w:val="5"/>
            <w:tcBorders>
              <w:top w:val="nil"/>
              <w:left w:val="nil"/>
              <w:bottom w:val="nil"/>
              <w:right w:val="nil"/>
            </w:tcBorders>
            <w:noWrap/>
            <w:vAlign w:val="bottom"/>
            <w:hideMark/>
          </w:tcPr>
          <w:p w14:paraId="2D2C83A0"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Annual allowance = Initial Cost x 20% </w:t>
            </w:r>
          </w:p>
        </w:tc>
        <w:tc>
          <w:tcPr>
            <w:tcW w:w="602" w:type="pct"/>
            <w:tcBorders>
              <w:top w:val="nil"/>
              <w:left w:val="nil"/>
              <w:bottom w:val="nil"/>
              <w:right w:val="nil"/>
            </w:tcBorders>
            <w:noWrap/>
            <w:vAlign w:val="bottom"/>
            <w:hideMark/>
          </w:tcPr>
          <w:p w14:paraId="1FC2565C" w14:textId="77777777" w:rsidR="00220F9B" w:rsidRPr="00220F9B" w:rsidRDefault="00220F9B" w:rsidP="00220F9B">
            <w:pPr>
              <w:spacing w:before="0" w:after="0" w:line="240" w:lineRule="auto"/>
              <w:jc w:val="left"/>
              <w:rPr>
                <w:rFonts w:eastAsia="Times New Roman"/>
                <w:color w:val="000000"/>
                <w:lang w:val="en-US" w:bidi="hi-IN"/>
              </w:rPr>
            </w:pPr>
          </w:p>
        </w:tc>
      </w:tr>
      <w:tr w:rsidR="00220F9B" w:rsidRPr="00220F9B" w14:paraId="0C7E340F" w14:textId="77777777" w:rsidTr="00220F9B">
        <w:trPr>
          <w:trHeight w:val="312"/>
        </w:trPr>
        <w:tc>
          <w:tcPr>
            <w:tcW w:w="3650" w:type="pct"/>
            <w:gridSpan w:val="4"/>
            <w:tcBorders>
              <w:top w:val="nil"/>
              <w:left w:val="nil"/>
              <w:bottom w:val="nil"/>
              <w:right w:val="nil"/>
            </w:tcBorders>
            <w:noWrap/>
            <w:vAlign w:val="bottom"/>
            <w:hideMark/>
          </w:tcPr>
          <w:p w14:paraId="7A1823DF"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Annual allowance = ₤1,600,000 x 0.20 =</w:t>
            </w:r>
          </w:p>
        </w:tc>
        <w:tc>
          <w:tcPr>
            <w:tcW w:w="748" w:type="pct"/>
            <w:tcBorders>
              <w:top w:val="nil"/>
              <w:left w:val="nil"/>
              <w:bottom w:val="nil"/>
              <w:right w:val="nil"/>
            </w:tcBorders>
            <w:noWrap/>
            <w:vAlign w:val="bottom"/>
            <w:hideMark/>
          </w:tcPr>
          <w:p w14:paraId="0B2522D1" w14:textId="77777777" w:rsidR="00220F9B" w:rsidRPr="00220F9B" w:rsidRDefault="00220F9B" w:rsidP="00220F9B">
            <w:pPr>
              <w:spacing w:before="0" w:after="0" w:line="240" w:lineRule="auto"/>
              <w:jc w:val="right"/>
              <w:rPr>
                <w:rFonts w:eastAsia="Times New Roman"/>
                <w:color w:val="000000"/>
                <w:lang w:val="en-US" w:bidi="hi-IN"/>
              </w:rPr>
            </w:pPr>
            <w:r w:rsidRPr="00220F9B">
              <w:rPr>
                <w:rFonts w:eastAsia="Times New Roman"/>
                <w:color w:val="000000"/>
                <w:lang w:val="en-US" w:bidi="hi-IN"/>
              </w:rPr>
              <w:t>£320,000</w:t>
            </w:r>
          </w:p>
        </w:tc>
        <w:tc>
          <w:tcPr>
            <w:tcW w:w="602" w:type="pct"/>
            <w:tcBorders>
              <w:top w:val="nil"/>
              <w:left w:val="nil"/>
              <w:bottom w:val="nil"/>
              <w:right w:val="nil"/>
            </w:tcBorders>
            <w:noWrap/>
            <w:vAlign w:val="bottom"/>
            <w:hideMark/>
          </w:tcPr>
          <w:p w14:paraId="2AB568B2" w14:textId="77777777" w:rsidR="00220F9B" w:rsidRPr="00220F9B" w:rsidRDefault="00220F9B" w:rsidP="00220F9B">
            <w:pPr>
              <w:spacing w:before="0" w:after="0" w:line="240" w:lineRule="auto"/>
              <w:jc w:val="right"/>
              <w:rPr>
                <w:rFonts w:eastAsia="Times New Roman"/>
                <w:color w:val="000000"/>
                <w:lang w:val="en-US" w:bidi="hi-IN"/>
              </w:rPr>
            </w:pPr>
          </w:p>
        </w:tc>
      </w:tr>
      <w:tr w:rsidR="00220F9B" w:rsidRPr="00220F9B" w14:paraId="34FBB560" w14:textId="77777777" w:rsidTr="00220F9B">
        <w:trPr>
          <w:trHeight w:val="312"/>
        </w:trPr>
        <w:tc>
          <w:tcPr>
            <w:tcW w:w="392" w:type="pct"/>
            <w:tcBorders>
              <w:top w:val="nil"/>
              <w:left w:val="nil"/>
              <w:bottom w:val="nil"/>
              <w:right w:val="nil"/>
            </w:tcBorders>
            <w:noWrap/>
            <w:vAlign w:val="bottom"/>
            <w:hideMark/>
          </w:tcPr>
          <w:p w14:paraId="609FCA2F" w14:textId="77777777" w:rsidR="00220F9B" w:rsidRPr="00220F9B" w:rsidRDefault="00220F9B" w:rsidP="00220F9B">
            <w:pPr>
              <w:spacing w:before="0" w:after="0" w:line="240" w:lineRule="auto"/>
              <w:jc w:val="left"/>
              <w:rPr>
                <w:rFonts w:eastAsia="Times New Roman"/>
                <w:sz w:val="20"/>
                <w:szCs w:val="20"/>
                <w:lang w:val="en-US" w:bidi="hi-IN"/>
              </w:rPr>
            </w:pPr>
          </w:p>
        </w:tc>
        <w:tc>
          <w:tcPr>
            <w:tcW w:w="1108" w:type="pct"/>
            <w:tcBorders>
              <w:top w:val="nil"/>
              <w:left w:val="nil"/>
              <w:bottom w:val="nil"/>
              <w:right w:val="nil"/>
            </w:tcBorders>
            <w:noWrap/>
            <w:vAlign w:val="bottom"/>
            <w:hideMark/>
          </w:tcPr>
          <w:p w14:paraId="6D1C69C1" w14:textId="77777777" w:rsidR="00220F9B" w:rsidRPr="00220F9B" w:rsidRDefault="00220F9B" w:rsidP="00220F9B">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7611F48A" w14:textId="77777777" w:rsidR="00220F9B" w:rsidRPr="00220F9B" w:rsidRDefault="00220F9B" w:rsidP="00220F9B">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29DF53D6" w14:textId="77777777" w:rsidR="00220F9B" w:rsidRPr="00220F9B" w:rsidRDefault="00220F9B" w:rsidP="00220F9B">
            <w:pPr>
              <w:spacing w:before="0" w:after="0" w:line="240" w:lineRule="auto"/>
              <w:jc w:val="left"/>
              <w:rPr>
                <w:rFonts w:eastAsia="Times New Roman"/>
                <w:sz w:val="20"/>
                <w:szCs w:val="20"/>
                <w:lang w:val="en-US" w:bidi="hi-IN"/>
              </w:rPr>
            </w:pPr>
          </w:p>
        </w:tc>
        <w:tc>
          <w:tcPr>
            <w:tcW w:w="748" w:type="pct"/>
            <w:tcBorders>
              <w:top w:val="nil"/>
              <w:left w:val="nil"/>
              <w:bottom w:val="nil"/>
              <w:right w:val="nil"/>
            </w:tcBorders>
            <w:noWrap/>
            <w:vAlign w:val="bottom"/>
            <w:hideMark/>
          </w:tcPr>
          <w:p w14:paraId="779FFC66" w14:textId="77777777" w:rsidR="00220F9B" w:rsidRPr="00220F9B" w:rsidRDefault="00220F9B" w:rsidP="00220F9B">
            <w:pPr>
              <w:spacing w:before="0" w:after="0" w:line="240" w:lineRule="auto"/>
              <w:jc w:val="left"/>
              <w:rPr>
                <w:rFonts w:eastAsia="Times New Roman"/>
                <w:sz w:val="20"/>
                <w:szCs w:val="20"/>
                <w:lang w:val="en-US" w:bidi="hi-IN"/>
              </w:rPr>
            </w:pPr>
          </w:p>
        </w:tc>
        <w:tc>
          <w:tcPr>
            <w:tcW w:w="602" w:type="pct"/>
            <w:tcBorders>
              <w:top w:val="nil"/>
              <w:left w:val="nil"/>
              <w:bottom w:val="nil"/>
              <w:right w:val="nil"/>
            </w:tcBorders>
            <w:noWrap/>
            <w:vAlign w:val="bottom"/>
            <w:hideMark/>
          </w:tcPr>
          <w:p w14:paraId="4FA2D615" w14:textId="77777777" w:rsidR="00220F9B" w:rsidRPr="00220F9B" w:rsidRDefault="00220F9B" w:rsidP="00220F9B">
            <w:pPr>
              <w:spacing w:before="0" w:after="0" w:line="240" w:lineRule="auto"/>
              <w:jc w:val="left"/>
              <w:rPr>
                <w:rFonts w:eastAsia="Times New Roman"/>
                <w:sz w:val="20"/>
                <w:szCs w:val="20"/>
                <w:lang w:val="en-US" w:bidi="hi-IN"/>
              </w:rPr>
            </w:pPr>
          </w:p>
        </w:tc>
      </w:tr>
      <w:tr w:rsidR="00220F9B" w:rsidRPr="00220F9B" w14:paraId="70D3D90B" w14:textId="77777777" w:rsidTr="00220F9B">
        <w:trPr>
          <w:trHeight w:val="312"/>
        </w:trPr>
        <w:tc>
          <w:tcPr>
            <w:tcW w:w="4398" w:type="pct"/>
            <w:gridSpan w:val="5"/>
            <w:tcBorders>
              <w:top w:val="nil"/>
              <w:left w:val="nil"/>
              <w:bottom w:val="nil"/>
              <w:right w:val="nil"/>
            </w:tcBorders>
            <w:noWrap/>
            <w:vAlign w:val="bottom"/>
            <w:hideMark/>
          </w:tcPr>
          <w:p w14:paraId="376A043C"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Tax saving = Annual allowance x 25%</w:t>
            </w:r>
          </w:p>
        </w:tc>
        <w:tc>
          <w:tcPr>
            <w:tcW w:w="602" w:type="pct"/>
            <w:tcBorders>
              <w:top w:val="nil"/>
              <w:left w:val="nil"/>
              <w:bottom w:val="nil"/>
              <w:right w:val="nil"/>
            </w:tcBorders>
            <w:noWrap/>
            <w:vAlign w:val="bottom"/>
            <w:hideMark/>
          </w:tcPr>
          <w:p w14:paraId="79313BE6" w14:textId="77777777" w:rsidR="00220F9B" w:rsidRPr="00220F9B" w:rsidRDefault="00220F9B" w:rsidP="00220F9B">
            <w:pPr>
              <w:spacing w:before="0" w:after="0" w:line="240" w:lineRule="auto"/>
              <w:jc w:val="left"/>
              <w:rPr>
                <w:rFonts w:eastAsia="Times New Roman"/>
                <w:color w:val="000000"/>
                <w:lang w:val="en-US" w:bidi="hi-IN"/>
              </w:rPr>
            </w:pPr>
          </w:p>
        </w:tc>
      </w:tr>
      <w:tr w:rsidR="00220F9B" w:rsidRPr="00220F9B" w14:paraId="19B83699" w14:textId="77777777" w:rsidTr="00220F9B">
        <w:trPr>
          <w:trHeight w:val="312"/>
        </w:trPr>
        <w:tc>
          <w:tcPr>
            <w:tcW w:w="3650" w:type="pct"/>
            <w:gridSpan w:val="4"/>
            <w:tcBorders>
              <w:top w:val="nil"/>
              <w:left w:val="nil"/>
              <w:bottom w:val="nil"/>
              <w:right w:val="nil"/>
            </w:tcBorders>
            <w:noWrap/>
            <w:vAlign w:val="bottom"/>
            <w:hideMark/>
          </w:tcPr>
          <w:p w14:paraId="0A3A69D2"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Tax saving = 320,000 x 0.25 =</w:t>
            </w:r>
          </w:p>
        </w:tc>
        <w:tc>
          <w:tcPr>
            <w:tcW w:w="748" w:type="pct"/>
            <w:tcBorders>
              <w:top w:val="nil"/>
              <w:left w:val="nil"/>
              <w:bottom w:val="nil"/>
              <w:right w:val="nil"/>
            </w:tcBorders>
            <w:noWrap/>
            <w:vAlign w:val="bottom"/>
            <w:hideMark/>
          </w:tcPr>
          <w:p w14:paraId="7DFA4346" w14:textId="77777777" w:rsidR="00220F9B" w:rsidRPr="00220F9B" w:rsidRDefault="00220F9B" w:rsidP="00220F9B">
            <w:pPr>
              <w:spacing w:before="0" w:after="0" w:line="240" w:lineRule="auto"/>
              <w:jc w:val="right"/>
              <w:rPr>
                <w:rFonts w:eastAsia="Times New Roman"/>
                <w:color w:val="000000"/>
                <w:lang w:val="en-US" w:bidi="hi-IN"/>
              </w:rPr>
            </w:pPr>
            <w:r w:rsidRPr="00220F9B">
              <w:rPr>
                <w:rFonts w:eastAsia="Times New Roman"/>
                <w:color w:val="000000"/>
                <w:lang w:val="en-US" w:bidi="hi-IN"/>
              </w:rPr>
              <w:t>£80,000</w:t>
            </w:r>
          </w:p>
        </w:tc>
        <w:tc>
          <w:tcPr>
            <w:tcW w:w="602" w:type="pct"/>
            <w:tcBorders>
              <w:top w:val="nil"/>
              <w:left w:val="nil"/>
              <w:bottom w:val="nil"/>
              <w:right w:val="nil"/>
            </w:tcBorders>
            <w:noWrap/>
            <w:vAlign w:val="bottom"/>
            <w:hideMark/>
          </w:tcPr>
          <w:p w14:paraId="04F3D828" w14:textId="77777777" w:rsidR="00220F9B" w:rsidRPr="00220F9B" w:rsidRDefault="00220F9B" w:rsidP="00220F9B">
            <w:pPr>
              <w:spacing w:before="0" w:after="0" w:line="240" w:lineRule="auto"/>
              <w:jc w:val="right"/>
              <w:rPr>
                <w:rFonts w:eastAsia="Times New Roman"/>
                <w:color w:val="000000"/>
                <w:lang w:val="en-US" w:bidi="hi-IN"/>
              </w:rPr>
            </w:pPr>
          </w:p>
        </w:tc>
      </w:tr>
      <w:tr w:rsidR="00220F9B" w:rsidRPr="00220F9B" w14:paraId="604BB8B9" w14:textId="77777777" w:rsidTr="00220F9B">
        <w:trPr>
          <w:trHeight w:val="312"/>
        </w:trPr>
        <w:tc>
          <w:tcPr>
            <w:tcW w:w="392" w:type="pct"/>
            <w:tcBorders>
              <w:top w:val="nil"/>
              <w:left w:val="nil"/>
              <w:bottom w:val="nil"/>
              <w:right w:val="nil"/>
            </w:tcBorders>
            <w:noWrap/>
            <w:vAlign w:val="bottom"/>
            <w:hideMark/>
          </w:tcPr>
          <w:p w14:paraId="4B134AAC" w14:textId="77777777" w:rsidR="00220F9B" w:rsidRPr="00220F9B" w:rsidRDefault="00220F9B" w:rsidP="00220F9B">
            <w:pPr>
              <w:spacing w:before="0" w:after="0" w:line="240" w:lineRule="auto"/>
              <w:jc w:val="left"/>
              <w:rPr>
                <w:rFonts w:eastAsia="Times New Roman"/>
                <w:sz w:val="20"/>
                <w:szCs w:val="20"/>
                <w:lang w:val="en-US" w:bidi="hi-IN"/>
              </w:rPr>
            </w:pPr>
          </w:p>
        </w:tc>
        <w:tc>
          <w:tcPr>
            <w:tcW w:w="1108" w:type="pct"/>
            <w:tcBorders>
              <w:top w:val="nil"/>
              <w:left w:val="nil"/>
              <w:bottom w:val="nil"/>
              <w:right w:val="nil"/>
            </w:tcBorders>
            <w:noWrap/>
            <w:vAlign w:val="bottom"/>
            <w:hideMark/>
          </w:tcPr>
          <w:p w14:paraId="3E248013" w14:textId="77777777" w:rsidR="00220F9B" w:rsidRPr="00220F9B" w:rsidRDefault="00220F9B" w:rsidP="00220F9B">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19523FB5" w14:textId="77777777" w:rsidR="00220F9B" w:rsidRPr="00220F9B" w:rsidRDefault="00220F9B" w:rsidP="00220F9B">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0362BE53" w14:textId="77777777" w:rsidR="00220F9B" w:rsidRPr="00220F9B" w:rsidRDefault="00220F9B" w:rsidP="00220F9B">
            <w:pPr>
              <w:spacing w:before="0" w:after="0" w:line="240" w:lineRule="auto"/>
              <w:jc w:val="left"/>
              <w:rPr>
                <w:rFonts w:eastAsia="Times New Roman"/>
                <w:sz w:val="20"/>
                <w:szCs w:val="20"/>
                <w:lang w:val="en-US" w:bidi="hi-IN"/>
              </w:rPr>
            </w:pPr>
          </w:p>
        </w:tc>
        <w:tc>
          <w:tcPr>
            <w:tcW w:w="748" w:type="pct"/>
            <w:tcBorders>
              <w:top w:val="nil"/>
              <w:left w:val="nil"/>
              <w:bottom w:val="nil"/>
              <w:right w:val="nil"/>
            </w:tcBorders>
            <w:noWrap/>
            <w:vAlign w:val="bottom"/>
            <w:hideMark/>
          </w:tcPr>
          <w:p w14:paraId="7E2C3923" w14:textId="77777777" w:rsidR="00220F9B" w:rsidRPr="00220F9B" w:rsidRDefault="00220F9B" w:rsidP="00220F9B">
            <w:pPr>
              <w:spacing w:before="0" w:after="0" w:line="240" w:lineRule="auto"/>
              <w:jc w:val="left"/>
              <w:rPr>
                <w:rFonts w:eastAsia="Times New Roman"/>
                <w:sz w:val="20"/>
                <w:szCs w:val="20"/>
                <w:lang w:val="en-US" w:bidi="hi-IN"/>
              </w:rPr>
            </w:pPr>
          </w:p>
        </w:tc>
        <w:tc>
          <w:tcPr>
            <w:tcW w:w="602" w:type="pct"/>
            <w:tcBorders>
              <w:top w:val="nil"/>
              <w:left w:val="nil"/>
              <w:bottom w:val="nil"/>
              <w:right w:val="nil"/>
            </w:tcBorders>
            <w:noWrap/>
            <w:vAlign w:val="bottom"/>
            <w:hideMark/>
          </w:tcPr>
          <w:p w14:paraId="0198DC65" w14:textId="77777777" w:rsidR="00220F9B" w:rsidRPr="00220F9B" w:rsidRDefault="00220F9B" w:rsidP="00220F9B">
            <w:pPr>
              <w:spacing w:before="0" w:after="0" w:line="240" w:lineRule="auto"/>
              <w:jc w:val="left"/>
              <w:rPr>
                <w:rFonts w:eastAsia="Times New Roman"/>
                <w:sz w:val="20"/>
                <w:szCs w:val="20"/>
                <w:lang w:val="en-US" w:bidi="hi-IN"/>
              </w:rPr>
            </w:pPr>
          </w:p>
        </w:tc>
      </w:tr>
      <w:tr w:rsidR="00220F9B" w:rsidRPr="00220F9B" w14:paraId="4E16ACE0" w14:textId="77777777" w:rsidTr="00220F9B">
        <w:trPr>
          <w:trHeight w:val="312"/>
        </w:trPr>
        <w:tc>
          <w:tcPr>
            <w:tcW w:w="5000" w:type="pct"/>
            <w:gridSpan w:val="6"/>
            <w:tcBorders>
              <w:top w:val="nil"/>
              <w:left w:val="nil"/>
              <w:bottom w:val="nil"/>
              <w:right w:val="nil"/>
            </w:tcBorders>
            <w:noWrap/>
            <w:vAlign w:val="bottom"/>
            <w:hideMark/>
          </w:tcPr>
          <w:p w14:paraId="53FA8D97"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Calculation of Cash inflows (£'000)</w:t>
            </w:r>
          </w:p>
        </w:tc>
      </w:tr>
      <w:tr w:rsidR="00220F9B" w:rsidRPr="00220F9B" w14:paraId="6FAE6127" w14:textId="77777777" w:rsidTr="00220F9B">
        <w:trPr>
          <w:trHeight w:val="312"/>
        </w:trPr>
        <w:tc>
          <w:tcPr>
            <w:tcW w:w="392" w:type="pct"/>
            <w:tcBorders>
              <w:top w:val="nil"/>
              <w:left w:val="nil"/>
              <w:bottom w:val="nil"/>
              <w:right w:val="nil"/>
            </w:tcBorders>
            <w:noWrap/>
            <w:vAlign w:val="bottom"/>
            <w:hideMark/>
          </w:tcPr>
          <w:p w14:paraId="56F2F11A" w14:textId="77777777" w:rsidR="00220F9B" w:rsidRPr="00220F9B" w:rsidRDefault="00220F9B" w:rsidP="00220F9B">
            <w:pPr>
              <w:spacing w:before="0" w:after="0" w:line="240" w:lineRule="auto"/>
              <w:jc w:val="left"/>
              <w:rPr>
                <w:rFonts w:eastAsia="Times New Roman"/>
                <w:color w:val="000000"/>
                <w:lang w:val="en-US" w:bidi="hi-IN"/>
              </w:rPr>
            </w:pPr>
          </w:p>
        </w:tc>
        <w:tc>
          <w:tcPr>
            <w:tcW w:w="1108" w:type="pct"/>
            <w:tcBorders>
              <w:top w:val="nil"/>
              <w:left w:val="nil"/>
              <w:bottom w:val="nil"/>
              <w:right w:val="nil"/>
            </w:tcBorders>
            <w:noWrap/>
            <w:vAlign w:val="bottom"/>
            <w:hideMark/>
          </w:tcPr>
          <w:p w14:paraId="41186995" w14:textId="77777777" w:rsidR="00220F9B" w:rsidRPr="00220F9B" w:rsidRDefault="00220F9B" w:rsidP="00220F9B">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60974BA0" w14:textId="77777777" w:rsidR="00220F9B" w:rsidRPr="00220F9B" w:rsidRDefault="00220F9B" w:rsidP="00220F9B">
            <w:pPr>
              <w:spacing w:before="0" w:after="0" w:line="240" w:lineRule="auto"/>
              <w:jc w:val="left"/>
              <w:rPr>
                <w:rFonts w:eastAsia="Times New Roman"/>
                <w:sz w:val="20"/>
                <w:szCs w:val="20"/>
                <w:lang w:val="en-US" w:bidi="hi-IN"/>
              </w:rPr>
            </w:pPr>
          </w:p>
        </w:tc>
        <w:tc>
          <w:tcPr>
            <w:tcW w:w="1075" w:type="pct"/>
            <w:tcBorders>
              <w:top w:val="nil"/>
              <w:left w:val="nil"/>
              <w:bottom w:val="nil"/>
              <w:right w:val="nil"/>
            </w:tcBorders>
            <w:noWrap/>
            <w:vAlign w:val="bottom"/>
            <w:hideMark/>
          </w:tcPr>
          <w:p w14:paraId="273D1271" w14:textId="77777777" w:rsidR="00220F9B" w:rsidRPr="00220F9B" w:rsidRDefault="00220F9B" w:rsidP="00220F9B">
            <w:pPr>
              <w:spacing w:before="0" w:after="0" w:line="240" w:lineRule="auto"/>
              <w:jc w:val="left"/>
              <w:rPr>
                <w:rFonts w:eastAsia="Times New Roman"/>
                <w:sz w:val="20"/>
                <w:szCs w:val="20"/>
                <w:lang w:val="en-US" w:bidi="hi-IN"/>
              </w:rPr>
            </w:pPr>
          </w:p>
        </w:tc>
        <w:tc>
          <w:tcPr>
            <w:tcW w:w="748" w:type="pct"/>
            <w:tcBorders>
              <w:top w:val="nil"/>
              <w:left w:val="nil"/>
              <w:bottom w:val="nil"/>
              <w:right w:val="nil"/>
            </w:tcBorders>
            <w:noWrap/>
            <w:vAlign w:val="bottom"/>
            <w:hideMark/>
          </w:tcPr>
          <w:p w14:paraId="6CF9404E" w14:textId="77777777" w:rsidR="00220F9B" w:rsidRPr="00220F9B" w:rsidRDefault="00220F9B" w:rsidP="00220F9B">
            <w:pPr>
              <w:spacing w:before="0" w:after="0" w:line="240" w:lineRule="auto"/>
              <w:jc w:val="left"/>
              <w:rPr>
                <w:rFonts w:eastAsia="Times New Roman"/>
                <w:sz w:val="20"/>
                <w:szCs w:val="20"/>
                <w:lang w:val="en-US" w:bidi="hi-IN"/>
              </w:rPr>
            </w:pPr>
          </w:p>
        </w:tc>
        <w:tc>
          <w:tcPr>
            <w:tcW w:w="602" w:type="pct"/>
            <w:tcBorders>
              <w:top w:val="nil"/>
              <w:left w:val="nil"/>
              <w:bottom w:val="nil"/>
              <w:right w:val="nil"/>
            </w:tcBorders>
            <w:noWrap/>
            <w:vAlign w:val="bottom"/>
            <w:hideMark/>
          </w:tcPr>
          <w:p w14:paraId="3124E693" w14:textId="77777777" w:rsidR="00220F9B" w:rsidRPr="00220F9B" w:rsidRDefault="00220F9B" w:rsidP="00220F9B">
            <w:pPr>
              <w:spacing w:before="0" w:after="0" w:line="240" w:lineRule="auto"/>
              <w:jc w:val="left"/>
              <w:rPr>
                <w:rFonts w:eastAsia="Times New Roman"/>
                <w:sz w:val="20"/>
                <w:szCs w:val="20"/>
                <w:lang w:val="en-US" w:bidi="hi-IN"/>
              </w:rPr>
            </w:pPr>
          </w:p>
        </w:tc>
      </w:tr>
      <w:tr w:rsidR="00220F9B" w:rsidRPr="00220F9B" w14:paraId="442361A7" w14:textId="77777777" w:rsidTr="00220F9B">
        <w:trPr>
          <w:trHeight w:val="624"/>
        </w:trPr>
        <w:tc>
          <w:tcPr>
            <w:tcW w:w="392" w:type="pct"/>
            <w:tcBorders>
              <w:top w:val="single" w:sz="4" w:space="0" w:color="auto"/>
              <w:left w:val="single" w:sz="4" w:space="0" w:color="auto"/>
              <w:bottom w:val="single" w:sz="4" w:space="0" w:color="auto"/>
              <w:right w:val="single" w:sz="4" w:space="0" w:color="auto"/>
            </w:tcBorders>
            <w:noWrap/>
            <w:hideMark/>
          </w:tcPr>
          <w:p w14:paraId="0FD20783"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Year</w:t>
            </w:r>
          </w:p>
        </w:tc>
        <w:tc>
          <w:tcPr>
            <w:tcW w:w="1108" w:type="pct"/>
            <w:tcBorders>
              <w:top w:val="single" w:sz="4" w:space="0" w:color="auto"/>
              <w:left w:val="nil"/>
              <w:bottom w:val="single" w:sz="4" w:space="0" w:color="auto"/>
              <w:right w:val="single" w:sz="4" w:space="0" w:color="auto"/>
            </w:tcBorders>
            <w:noWrap/>
            <w:hideMark/>
          </w:tcPr>
          <w:p w14:paraId="0776E743"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Cash inflow</w:t>
            </w:r>
          </w:p>
        </w:tc>
        <w:tc>
          <w:tcPr>
            <w:tcW w:w="1075" w:type="pct"/>
            <w:tcBorders>
              <w:top w:val="single" w:sz="4" w:space="0" w:color="auto"/>
              <w:left w:val="nil"/>
              <w:bottom w:val="single" w:sz="4" w:space="0" w:color="auto"/>
              <w:right w:val="single" w:sz="4" w:space="0" w:color="auto"/>
            </w:tcBorders>
            <w:hideMark/>
          </w:tcPr>
          <w:p w14:paraId="7792B16E"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Less: Tax @ 25%</w:t>
            </w:r>
          </w:p>
        </w:tc>
        <w:tc>
          <w:tcPr>
            <w:tcW w:w="1075" w:type="pct"/>
            <w:tcBorders>
              <w:top w:val="single" w:sz="4" w:space="0" w:color="auto"/>
              <w:left w:val="nil"/>
              <w:bottom w:val="single" w:sz="4" w:space="0" w:color="auto"/>
              <w:right w:val="single" w:sz="4" w:space="0" w:color="auto"/>
            </w:tcBorders>
            <w:hideMark/>
          </w:tcPr>
          <w:p w14:paraId="51ADBCB9"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After-tax Cash inflow</w:t>
            </w:r>
          </w:p>
        </w:tc>
        <w:tc>
          <w:tcPr>
            <w:tcW w:w="748" w:type="pct"/>
            <w:tcBorders>
              <w:top w:val="single" w:sz="4" w:space="0" w:color="auto"/>
              <w:left w:val="nil"/>
              <w:bottom w:val="single" w:sz="4" w:space="0" w:color="auto"/>
              <w:right w:val="single" w:sz="4" w:space="0" w:color="auto"/>
            </w:tcBorders>
            <w:hideMark/>
          </w:tcPr>
          <w:p w14:paraId="112DF77A"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Add: Tax Shield</w:t>
            </w:r>
          </w:p>
        </w:tc>
        <w:tc>
          <w:tcPr>
            <w:tcW w:w="602" w:type="pct"/>
            <w:tcBorders>
              <w:top w:val="single" w:sz="4" w:space="0" w:color="auto"/>
              <w:left w:val="nil"/>
              <w:bottom w:val="single" w:sz="4" w:space="0" w:color="auto"/>
              <w:right w:val="single" w:sz="4" w:space="0" w:color="auto"/>
            </w:tcBorders>
            <w:hideMark/>
          </w:tcPr>
          <w:p w14:paraId="2B7BB6DF"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Net Cash inflow</w:t>
            </w:r>
          </w:p>
        </w:tc>
      </w:tr>
      <w:tr w:rsidR="00220F9B" w:rsidRPr="00220F9B" w14:paraId="025DC099" w14:textId="77777777" w:rsidTr="00220F9B">
        <w:trPr>
          <w:trHeight w:val="312"/>
        </w:trPr>
        <w:tc>
          <w:tcPr>
            <w:tcW w:w="392" w:type="pct"/>
            <w:tcBorders>
              <w:top w:val="nil"/>
              <w:left w:val="single" w:sz="4" w:space="0" w:color="auto"/>
              <w:bottom w:val="single" w:sz="4" w:space="0" w:color="auto"/>
              <w:right w:val="single" w:sz="4" w:space="0" w:color="auto"/>
            </w:tcBorders>
            <w:noWrap/>
            <w:vAlign w:val="bottom"/>
            <w:hideMark/>
          </w:tcPr>
          <w:p w14:paraId="1C6618F0" w14:textId="77777777" w:rsidR="00220F9B" w:rsidRPr="00220F9B" w:rsidRDefault="00220F9B" w:rsidP="00220F9B">
            <w:pPr>
              <w:spacing w:before="0" w:after="0" w:line="240" w:lineRule="auto"/>
              <w:jc w:val="center"/>
              <w:rPr>
                <w:rFonts w:eastAsia="Times New Roman"/>
                <w:color w:val="000000"/>
                <w:lang w:val="en-US" w:bidi="hi-IN"/>
              </w:rPr>
            </w:pPr>
            <w:r w:rsidRPr="00220F9B">
              <w:rPr>
                <w:rFonts w:eastAsia="Times New Roman"/>
                <w:color w:val="000000"/>
                <w:lang w:val="en-US" w:bidi="hi-IN"/>
              </w:rPr>
              <w:t>1</w:t>
            </w:r>
          </w:p>
        </w:tc>
        <w:tc>
          <w:tcPr>
            <w:tcW w:w="1108" w:type="pct"/>
            <w:tcBorders>
              <w:top w:val="nil"/>
              <w:left w:val="nil"/>
              <w:bottom w:val="single" w:sz="4" w:space="0" w:color="auto"/>
              <w:right w:val="single" w:sz="4" w:space="0" w:color="auto"/>
            </w:tcBorders>
            <w:noWrap/>
            <w:vAlign w:val="bottom"/>
            <w:hideMark/>
          </w:tcPr>
          <w:p w14:paraId="13D77DCA"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450 </w:t>
            </w:r>
          </w:p>
        </w:tc>
        <w:tc>
          <w:tcPr>
            <w:tcW w:w="1075" w:type="pct"/>
            <w:tcBorders>
              <w:top w:val="nil"/>
              <w:left w:val="nil"/>
              <w:bottom w:val="single" w:sz="4" w:space="0" w:color="auto"/>
              <w:right w:val="single" w:sz="4" w:space="0" w:color="auto"/>
            </w:tcBorders>
            <w:noWrap/>
            <w:vAlign w:val="bottom"/>
            <w:hideMark/>
          </w:tcPr>
          <w:p w14:paraId="4D01769D"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113 </w:t>
            </w:r>
          </w:p>
        </w:tc>
        <w:tc>
          <w:tcPr>
            <w:tcW w:w="1075" w:type="pct"/>
            <w:tcBorders>
              <w:top w:val="nil"/>
              <w:left w:val="nil"/>
              <w:bottom w:val="single" w:sz="4" w:space="0" w:color="auto"/>
              <w:right w:val="single" w:sz="4" w:space="0" w:color="auto"/>
            </w:tcBorders>
            <w:noWrap/>
            <w:vAlign w:val="bottom"/>
            <w:hideMark/>
          </w:tcPr>
          <w:p w14:paraId="4C3042C5"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338 </w:t>
            </w:r>
          </w:p>
        </w:tc>
        <w:tc>
          <w:tcPr>
            <w:tcW w:w="748" w:type="pct"/>
            <w:tcBorders>
              <w:top w:val="nil"/>
              <w:left w:val="nil"/>
              <w:bottom w:val="single" w:sz="4" w:space="0" w:color="auto"/>
              <w:right w:val="single" w:sz="4" w:space="0" w:color="auto"/>
            </w:tcBorders>
            <w:noWrap/>
            <w:vAlign w:val="bottom"/>
            <w:hideMark/>
          </w:tcPr>
          <w:p w14:paraId="727E6252"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80 </w:t>
            </w:r>
          </w:p>
        </w:tc>
        <w:tc>
          <w:tcPr>
            <w:tcW w:w="602" w:type="pct"/>
            <w:tcBorders>
              <w:top w:val="nil"/>
              <w:left w:val="nil"/>
              <w:bottom w:val="single" w:sz="4" w:space="0" w:color="auto"/>
              <w:right w:val="single" w:sz="4" w:space="0" w:color="auto"/>
            </w:tcBorders>
            <w:noWrap/>
            <w:vAlign w:val="bottom"/>
            <w:hideMark/>
          </w:tcPr>
          <w:p w14:paraId="758ECD0F"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418 </w:t>
            </w:r>
          </w:p>
        </w:tc>
      </w:tr>
      <w:tr w:rsidR="00220F9B" w:rsidRPr="00220F9B" w14:paraId="7AD6E647" w14:textId="77777777" w:rsidTr="00220F9B">
        <w:trPr>
          <w:trHeight w:val="312"/>
        </w:trPr>
        <w:tc>
          <w:tcPr>
            <w:tcW w:w="392" w:type="pct"/>
            <w:tcBorders>
              <w:top w:val="nil"/>
              <w:left w:val="single" w:sz="4" w:space="0" w:color="auto"/>
              <w:bottom w:val="single" w:sz="4" w:space="0" w:color="auto"/>
              <w:right w:val="single" w:sz="4" w:space="0" w:color="auto"/>
            </w:tcBorders>
            <w:noWrap/>
            <w:vAlign w:val="bottom"/>
            <w:hideMark/>
          </w:tcPr>
          <w:p w14:paraId="61B262B4" w14:textId="77777777" w:rsidR="00220F9B" w:rsidRPr="00220F9B" w:rsidRDefault="00220F9B" w:rsidP="00220F9B">
            <w:pPr>
              <w:spacing w:before="0" w:after="0" w:line="240" w:lineRule="auto"/>
              <w:jc w:val="center"/>
              <w:rPr>
                <w:rFonts w:eastAsia="Times New Roman"/>
                <w:color w:val="000000"/>
                <w:lang w:val="en-US" w:bidi="hi-IN"/>
              </w:rPr>
            </w:pPr>
            <w:r w:rsidRPr="00220F9B">
              <w:rPr>
                <w:rFonts w:eastAsia="Times New Roman"/>
                <w:color w:val="000000"/>
                <w:lang w:val="en-US" w:bidi="hi-IN"/>
              </w:rPr>
              <w:t>2</w:t>
            </w:r>
          </w:p>
        </w:tc>
        <w:tc>
          <w:tcPr>
            <w:tcW w:w="1108" w:type="pct"/>
            <w:tcBorders>
              <w:top w:val="nil"/>
              <w:left w:val="nil"/>
              <w:bottom w:val="single" w:sz="4" w:space="0" w:color="auto"/>
              <w:right w:val="single" w:sz="4" w:space="0" w:color="auto"/>
            </w:tcBorders>
            <w:noWrap/>
            <w:vAlign w:val="bottom"/>
            <w:hideMark/>
          </w:tcPr>
          <w:p w14:paraId="13818B48"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700 </w:t>
            </w:r>
          </w:p>
        </w:tc>
        <w:tc>
          <w:tcPr>
            <w:tcW w:w="1075" w:type="pct"/>
            <w:tcBorders>
              <w:top w:val="nil"/>
              <w:left w:val="nil"/>
              <w:bottom w:val="single" w:sz="4" w:space="0" w:color="auto"/>
              <w:right w:val="single" w:sz="4" w:space="0" w:color="auto"/>
            </w:tcBorders>
            <w:noWrap/>
            <w:vAlign w:val="bottom"/>
            <w:hideMark/>
          </w:tcPr>
          <w:p w14:paraId="6BC9053F"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175 </w:t>
            </w:r>
          </w:p>
        </w:tc>
        <w:tc>
          <w:tcPr>
            <w:tcW w:w="1075" w:type="pct"/>
            <w:tcBorders>
              <w:top w:val="nil"/>
              <w:left w:val="nil"/>
              <w:bottom w:val="single" w:sz="4" w:space="0" w:color="auto"/>
              <w:right w:val="single" w:sz="4" w:space="0" w:color="auto"/>
            </w:tcBorders>
            <w:noWrap/>
            <w:vAlign w:val="bottom"/>
            <w:hideMark/>
          </w:tcPr>
          <w:p w14:paraId="19DB35A7"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525 </w:t>
            </w:r>
          </w:p>
        </w:tc>
        <w:tc>
          <w:tcPr>
            <w:tcW w:w="748" w:type="pct"/>
            <w:tcBorders>
              <w:top w:val="nil"/>
              <w:left w:val="nil"/>
              <w:bottom w:val="single" w:sz="4" w:space="0" w:color="auto"/>
              <w:right w:val="single" w:sz="4" w:space="0" w:color="auto"/>
            </w:tcBorders>
            <w:noWrap/>
            <w:vAlign w:val="bottom"/>
            <w:hideMark/>
          </w:tcPr>
          <w:p w14:paraId="09A61393"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80 </w:t>
            </w:r>
          </w:p>
        </w:tc>
        <w:tc>
          <w:tcPr>
            <w:tcW w:w="602" w:type="pct"/>
            <w:tcBorders>
              <w:top w:val="nil"/>
              <w:left w:val="nil"/>
              <w:bottom w:val="single" w:sz="4" w:space="0" w:color="auto"/>
              <w:right w:val="single" w:sz="4" w:space="0" w:color="auto"/>
            </w:tcBorders>
            <w:noWrap/>
            <w:vAlign w:val="bottom"/>
            <w:hideMark/>
          </w:tcPr>
          <w:p w14:paraId="4349A1F4"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605 </w:t>
            </w:r>
          </w:p>
        </w:tc>
      </w:tr>
      <w:tr w:rsidR="00220F9B" w:rsidRPr="00220F9B" w14:paraId="7D98406D" w14:textId="77777777" w:rsidTr="00220F9B">
        <w:trPr>
          <w:trHeight w:val="312"/>
        </w:trPr>
        <w:tc>
          <w:tcPr>
            <w:tcW w:w="392" w:type="pct"/>
            <w:tcBorders>
              <w:top w:val="nil"/>
              <w:left w:val="single" w:sz="4" w:space="0" w:color="auto"/>
              <w:bottom w:val="single" w:sz="4" w:space="0" w:color="auto"/>
              <w:right w:val="single" w:sz="4" w:space="0" w:color="auto"/>
            </w:tcBorders>
            <w:noWrap/>
            <w:vAlign w:val="bottom"/>
            <w:hideMark/>
          </w:tcPr>
          <w:p w14:paraId="214D2D6D" w14:textId="77777777" w:rsidR="00220F9B" w:rsidRPr="00220F9B" w:rsidRDefault="00220F9B" w:rsidP="00220F9B">
            <w:pPr>
              <w:spacing w:before="0" w:after="0" w:line="240" w:lineRule="auto"/>
              <w:jc w:val="center"/>
              <w:rPr>
                <w:rFonts w:eastAsia="Times New Roman"/>
                <w:color w:val="000000"/>
                <w:lang w:val="en-US" w:bidi="hi-IN"/>
              </w:rPr>
            </w:pPr>
            <w:r w:rsidRPr="00220F9B">
              <w:rPr>
                <w:rFonts w:eastAsia="Times New Roman"/>
                <w:color w:val="000000"/>
                <w:lang w:val="en-US" w:bidi="hi-IN"/>
              </w:rPr>
              <w:t>3</w:t>
            </w:r>
          </w:p>
        </w:tc>
        <w:tc>
          <w:tcPr>
            <w:tcW w:w="1108" w:type="pct"/>
            <w:tcBorders>
              <w:top w:val="nil"/>
              <w:left w:val="nil"/>
              <w:bottom w:val="single" w:sz="4" w:space="0" w:color="auto"/>
              <w:right w:val="single" w:sz="4" w:space="0" w:color="auto"/>
            </w:tcBorders>
            <w:noWrap/>
            <w:vAlign w:val="bottom"/>
            <w:hideMark/>
          </w:tcPr>
          <w:p w14:paraId="28D47D59"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900 </w:t>
            </w:r>
          </w:p>
        </w:tc>
        <w:tc>
          <w:tcPr>
            <w:tcW w:w="1075" w:type="pct"/>
            <w:tcBorders>
              <w:top w:val="nil"/>
              <w:left w:val="nil"/>
              <w:bottom w:val="single" w:sz="4" w:space="0" w:color="auto"/>
              <w:right w:val="single" w:sz="4" w:space="0" w:color="auto"/>
            </w:tcBorders>
            <w:noWrap/>
            <w:vAlign w:val="bottom"/>
            <w:hideMark/>
          </w:tcPr>
          <w:p w14:paraId="7AD9957F"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225 </w:t>
            </w:r>
          </w:p>
        </w:tc>
        <w:tc>
          <w:tcPr>
            <w:tcW w:w="1075" w:type="pct"/>
            <w:tcBorders>
              <w:top w:val="nil"/>
              <w:left w:val="nil"/>
              <w:bottom w:val="single" w:sz="4" w:space="0" w:color="auto"/>
              <w:right w:val="single" w:sz="4" w:space="0" w:color="auto"/>
            </w:tcBorders>
            <w:noWrap/>
            <w:vAlign w:val="bottom"/>
            <w:hideMark/>
          </w:tcPr>
          <w:p w14:paraId="084924FF"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675 </w:t>
            </w:r>
          </w:p>
        </w:tc>
        <w:tc>
          <w:tcPr>
            <w:tcW w:w="748" w:type="pct"/>
            <w:tcBorders>
              <w:top w:val="nil"/>
              <w:left w:val="nil"/>
              <w:bottom w:val="single" w:sz="4" w:space="0" w:color="auto"/>
              <w:right w:val="single" w:sz="4" w:space="0" w:color="auto"/>
            </w:tcBorders>
            <w:noWrap/>
            <w:vAlign w:val="bottom"/>
            <w:hideMark/>
          </w:tcPr>
          <w:p w14:paraId="791D07DA"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80 </w:t>
            </w:r>
          </w:p>
        </w:tc>
        <w:tc>
          <w:tcPr>
            <w:tcW w:w="602" w:type="pct"/>
            <w:tcBorders>
              <w:top w:val="nil"/>
              <w:left w:val="nil"/>
              <w:bottom w:val="single" w:sz="4" w:space="0" w:color="auto"/>
              <w:right w:val="single" w:sz="4" w:space="0" w:color="auto"/>
            </w:tcBorders>
            <w:noWrap/>
            <w:vAlign w:val="bottom"/>
            <w:hideMark/>
          </w:tcPr>
          <w:p w14:paraId="69C31F64"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755 </w:t>
            </w:r>
          </w:p>
        </w:tc>
      </w:tr>
      <w:tr w:rsidR="00220F9B" w:rsidRPr="00220F9B" w14:paraId="4490FC74" w14:textId="77777777" w:rsidTr="00220F9B">
        <w:trPr>
          <w:trHeight w:val="312"/>
        </w:trPr>
        <w:tc>
          <w:tcPr>
            <w:tcW w:w="392" w:type="pct"/>
            <w:tcBorders>
              <w:top w:val="nil"/>
              <w:left w:val="single" w:sz="4" w:space="0" w:color="auto"/>
              <w:bottom w:val="single" w:sz="4" w:space="0" w:color="auto"/>
              <w:right w:val="single" w:sz="4" w:space="0" w:color="auto"/>
            </w:tcBorders>
            <w:noWrap/>
            <w:vAlign w:val="bottom"/>
            <w:hideMark/>
          </w:tcPr>
          <w:p w14:paraId="54EC9486" w14:textId="77777777" w:rsidR="00220F9B" w:rsidRPr="00220F9B" w:rsidRDefault="00220F9B" w:rsidP="00220F9B">
            <w:pPr>
              <w:spacing w:before="0" w:after="0" w:line="240" w:lineRule="auto"/>
              <w:jc w:val="center"/>
              <w:rPr>
                <w:rFonts w:eastAsia="Times New Roman"/>
                <w:color w:val="000000"/>
                <w:lang w:val="en-US" w:bidi="hi-IN"/>
              </w:rPr>
            </w:pPr>
            <w:r w:rsidRPr="00220F9B">
              <w:rPr>
                <w:rFonts w:eastAsia="Times New Roman"/>
                <w:color w:val="000000"/>
                <w:lang w:val="en-US" w:bidi="hi-IN"/>
              </w:rPr>
              <w:t>4</w:t>
            </w:r>
          </w:p>
        </w:tc>
        <w:tc>
          <w:tcPr>
            <w:tcW w:w="1108" w:type="pct"/>
            <w:tcBorders>
              <w:top w:val="nil"/>
              <w:left w:val="nil"/>
              <w:bottom w:val="single" w:sz="4" w:space="0" w:color="auto"/>
              <w:right w:val="single" w:sz="4" w:space="0" w:color="auto"/>
            </w:tcBorders>
            <w:noWrap/>
            <w:vAlign w:val="bottom"/>
            <w:hideMark/>
          </w:tcPr>
          <w:p w14:paraId="130ACD7F"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1,200 </w:t>
            </w:r>
          </w:p>
        </w:tc>
        <w:tc>
          <w:tcPr>
            <w:tcW w:w="1075" w:type="pct"/>
            <w:tcBorders>
              <w:top w:val="nil"/>
              <w:left w:val="nil"/>
              <w:bottom w:val="single" w:sz="4" w:space="0" w:color="auto"/>
              <w:right w:val="single" w:sz="4" w:space="0" w:color="auto"/>
            </w:tcBorders>
            <w:noWrap/>
            <w:vAlign w:val="bottom"/>
            <w:hideMark/>
          </w:tcPr>
          <w:p w14:paraId="207A3B6F"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300 </w:t>
            </w:r>
          </w:p>
        </w:tc>
        <w:tc>
          <w:tcPr>
            <w:tcW w:w="1075" w:type="pct"/>
            <w:tcBorders>
              <w:top w:val="nil"/>
              <w:left w:val="nil"/>
              <w:bottom w:val="single" w:sz="4" w:space="0" w:color="auto"/>
              <w:right w:val="single" w:sz="4" w:space="0" w:color="auto"/>
            </w:tcBorders>
            <w:noWrap/>
            <w:vAlign w:val="bottom"/>
            <w:hideMark/>
          </w:tcPr>
          <w:p w14:paraId="0C46D0F1"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900 </w:t>
            </w:r>
          </w:p>
        </w:tc>
        <w:tc>
          <w:tcPr>
            <w:tcW w:w="748" w:type="pct"/>
            <w:tcBorders>
              <w:top w:val="nil"/>
              <w:left w:val="nil"/>
              <w:bottom w:val="single" w:sz="4" w:space="0" w:color="auto"/>
              <w:right w:val="single" w:sz="4" w:space="0" w:color="auto"/>
            </w:tcBorders>
            <w:noWrap/>
            <w:vAlign w:val="bottom"/>
            <w:hideMark/>
          </w:tcPr>
          <w:p w14:paraId="13CA6932"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80 </w:t>
            </w:r>
          </w:p>
        </w:tc>
        <w:tc>
          <w:tcPr>
            <w:tcW w:w="602" w:type="pct"/>
            <w:tcBorders>
              <w:top w:val="nil"/>
              <w:left w:val="nil"/>
              <w:bottom w:val="single" w:sz="4" w:space="0" w:color="auto"/>
              <w:right w:val="single" w:sz="4" w:space="0" w:color="auto"/>
            </w:tcBorders>
            <w:noWrap/>
            <w:vAlign w:val="bottom"/>
            <w:hideMark/>
          </w:tcPr>
          <w:p w14:paraId="57326D1E"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980 </w:t>
            </w:r>
          </w:p>
        </w:tc>
      </w:tr>
    </w:tbl>
    <w:p w14:paraId="7A0255A1" w14:textId="77777777" w:rsidR="00A83D57" w:rsidRDefault="00A83D57" w:rsidP="00DA0C57">
      <w:pPr>
        <w:rPr>
          <w:lang w:val="en-US"/>
        </w:rPr>
      </w:pPr>
    </w:p>
    <w:tbl>
      <w:tblPr>
        <w:tblW w:w="6741" w:type="dxa"/>
        <w:tblLook w:val="04A0" w:firstRow="1" w:lastRow="0" w:firstColumn="1" w:lastColumn="0" w:noHBand="0" w:noVBand="1"/>
      </w:tblPr>
      <w:tblGrid>
        <w:gridCol w:w="723"/>
        <w:gridCol w:w="2195"/>
        <w:gridCol w:w="1945"/>
        <w:gridCol w:w="1990"/>
      </w:tblGrid>
      <w:tr w:rsidR="00220F9B" w:rsidRPr="00220F9B" w14:paraId="5B9F2EDA" w14:textId="77777777" w:rsidTr="00220F9B">
        <w:trPr>
          <w:trHeight w:val="312"/>
        </w:trPr>
        <w:tc>
          <w:tcPr>
            <w:tcW w:w="6741" w:type="dxa"/>
            <w:gridSpan w:val="4"/>
            <w:tcBorders>
              <w:top w:val="nil"/>
              <w:left w:val="nil"/>
              <w:bottom w:val="nil"/>
              <w:right w:val="nil"/>
            </w:tcBorders>
            <w:noWrap/>
            <w:vAlign w:val="bottom"/>
            <w:hideMark/>
          </w:tcPr>
          <w:p w14:paraId="00C9DFE6"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Calculation of Net present Value (NPV)</w:t>
            </w:r>
          </w:p>
        </w:tc>
      </w:tr>
      <w:tr w:rsidR="00220F9B" w:rsidRPr="00220F9B" w14:paraId="7BF8417A" w14:textId="77777777" w:rsidTr="00220F9B">
        <w:trPr>
          <w:trHeight w:val="312"/>
        </w:trPr>
        <w:tc>
          <w:tcPr>
            <w:tcW w:w="611" w:type="dxa"/>
            <w:tcBorders>
              <w:top w:val="nil"/>
              <w:left w:val="nil"/>
              <w:bottom w:val="nil"/>
              <w:right w:val="nil"/>
            </w:tcBorders>
            <w:noWrap/>
            <w:vAlign w:val="bottom"/>
            <w:hideMark/>
          </w:tcPr>
          <w:p w14:paraId="04D55929" w14:textId="77777777" w:rsidR="00220F9B" w:rsidRPr="00220F9B" w:rsidRDefault="00220F9B" w:rsidP="00220F9B">
            <w:pPr>
              <w:spacing w:before="0" w:after="0" w:line="240" w:lineRule="auto"/>
              <w:jc w:val="left"/>
              <w:rPr>
                <w:rFonts w:eastAsia="Times New Roman"/>
                <w:color w:val="000000"/>
                <w:lang w:val="en-US" w:bidi="hi-IN"/>
              </w:rPr>
            </w:pPr>
          </w:p>
        </w:tc>
        <w:tc>
          <w:tcPr>
            <w:tcW w:w="2195" w:type="dxa"/>
            <w:tcBorders>
              <w:top w:val="nil"/>
              <w:left w:val="nil"/>
              <w:bottom w:val="nil"/>
              <w:right w:val="nil"/>
            </w:tcBorders>
            <w:noWrap/>
            <w:vAlign w:val="bottom"/>
            <w:hideMark/>
          </w:tcPr>
          <w:p w14:paraId="07CA316C" w14:textId="77777777" w:rsidR="00220F9B" w:rsidRPr="00220F9B" w:rsidRDefault="00220F9B" w:rsidP="00220F9B">
            <w:pPr>
              <w:spacing w:before="0" w:after="0" w:line="240" w:lineRule="auto"/>
              <w:jc w:val="center"/>
              <w:rPr>
                <w:rFonts w:eastAsia="Times New Roman"/>
                <w:sz w:val="20"/>
                <w:szCs w:val="20"/>
                <w:lang w:val="en-US" w:bidi="hi-IN"/>
              </w:rPr>
            </w:pPr>
          </w:p>
        </w:tc>
        <w:tc>
          <w:tcPr>
            <w:tcW w:w="1945" w:type="dxa"/>
            <w:tcBorders>
              <w:top w:val="nil"/>
              <w:left w:val="nil"/>
              <w:bottom w:val="nil"/>
              <w:right w:val="nil"/>
            </w:tcBorders>
            <w:noWrap/>
            <w:vAlign w:val="bottom"/>
            <w:hideMark/>
          </w:tcPr>
          <w:p w14:paraId="72D6A032" w14:textId="77777777" w:rsidR="00220F9B" w:rsidRPr="00220F9B" w:rsidRDefault="00220F9B" w:rsidP="00220F9B">
            <w:pPr>
              <w:spacing w:before="0" w:after="0" w:line="240" w:lineRule="auto"/>
              <w:jc w:val="left"/>
              <w:rPr>
                <w:rFonts w:eastAsia="Times New Roman"/>
                <w:sz w:val="20"/>
                <w:szCs w:val="20"/>
                <w:lang w:val="en-US" w:bidi="hi-IN"/>
              </w:rPr>
            </w:pPr>
          </w:p>
        </w:tc>
        <w:tc>
          <w:tcPr>
            <w:tcW w:w="1990" w:type="dxa"/>
            <w:tcBorders>
              <w:top w:val="nil"/>
              <w:left w:val="nil"/>
              <w:bottom w:val="nil"/>
              <w:right w:val="nil"/>
            </w:tcBorders>
            <w:noWrap/>
            <w:vAlign w:val="bottom"/>
            <w:hideMark/>
          </w:tcPr>
          <w:p w14:paraId="2ECCA590" w14:textId="77777777" w:rsidR="00220F9B" w:rsidRPr="00220F9B" w:rsidRDefault="00220F9B" w:rsidP="00220F9B">
            <w:pPr>
              <w:spacing w:before="0" w:after="0" w:line="240" w:lineRule="auto"/>
              <w:jc w:val="left"/>
              <w:rPr>
                <w:rFonts w:eastAsia="Times New Roman"/>
                <w:sz w:val="20"/>
                <w:szCs w:val="20"/>
                <w:lang w:val="en-US" w:bidi="hi-IN"/>
              </w:rPr>
            </w:pPr>
          </w:p>
        </w:tc>
      </w:tr>
      <w:tr w:rsidR="00220F9B" w:rsidRPr="00220F9B" w14:paraId="125E3B9C" w14:textId="77777777" w:rsidTr="00220F9B">
        <w:trPr>
          <w:trHeight w:val="312"/>
        </w:trPr>
        <w:tc>
          <w:tcPr>
            <w:tcW w:w="611" w:type="dxa"/>
            <w:tcBorders>
              <w:top w:val="single" w:sz="4" w:space="0" w:color="auto"/>
              <w:left w:val="single" w:sz="4" w:space="0" w:color="auto"/>
              <w:bottom w:val="single" w:sz="4" w:space="0" w:color="auto"/>
              <w:right w:val="single" w:sz="4" w:space="0" w:color="auto"/>
            </w:tcBorders>
            <w:noWrap/>
            <w:vAlign w:val="bottom"/>
            <w:hideMark/>
          </w:tcPr>
          <w:p w14:paraId="7DF4E00D"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Year</w:t>
            </w:r>
          </w:p>
        </w:tc>
        <w:tc>
          <w:tcPr>
            <w:tcW w:w="2195" w:type="dxa"/>
            <w:tcBorders>
              <w:top w:val="single" w:sz="4" w:space="0" w:color="auto"/>
              <w:left w:val="nil"/>
              <w:bottom w:val="single" w:sz="4" w:space="0" w:color="auto"/>
              <w:right w:val="single" w:sz="4" w:space="0" w:color="auto"/>
            </w:tcBorders>
            <w:noWrap/>
            <w:hideMark/>
          </w:tcPr>
          <w:p w14:paraId="364440F1"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Cash inflow</w:t>
            </w:r>
          </w:p>
        </w:tc>
        <w:tc>
          <w:tcPr>
            <w:tcW w:w="1945" w:type="dxa"/>
            <w:tcBorders>
              <w:top w:val="single" w:sz="4" w:space="0" w:color="auto"/>
              <w:left w:val="nil"/>
              <w:bottom w:val="single" w:sz="4" w:space="0" w:color="auto"/>
              <w:right w:val="single" w:sz="4" w:space="0" w:color="auto"/>
            </w:tcBorders>
            <w:noWrap/>
            <w:vAlign w:val="bottom"/>
            <w:hideMark/>
          </w:tcPr>
          <w:p w14:paraId="737C3EE1"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 xml:space="preserve"> DF @ 6% </w:t>
            </w:r>
          </w:p>
        </w:tc>
        <w:tc>
          <w:tcPr>
            <w:tcW w:w="1990" w:type="dxa"/>
            <w:tcBorders>
              <w:top w:val="single" w:sz="4" w:space="0" w:color="auto"/>
              <w:left w:val="nil"/>
              <w:bottom w:val="single" w:sz="4" w:space="0" w:color="auto"/>
              <w:right w:val="single" w:sz="4" w:space="0" w:color="auto"/>
            </w:tcBorders>
            <w:noWrap/>
            <w:vAlign w:val="bottom"/>
            <w:hideMark/>
          </w:tcPr>
          <w:p w14:paraId="00853C12"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 xml:space="preserve"> DCF </w:t>
            </w:r>
          </w:p>
        </w:tc>
      </w:tr>
      <w:tr w:rsidR="00220F9B" w:rsidRPr="00220F9B" w14:paraId="3289F2CE" w14:textId="77777777" w:rsidTr="00220F9B">
        <w:trPr>
          <w:trHeight w:val="312"/>
        </w:trPr>
        <w:tc>
          <w:tcPr>
            <w:tcW w:w="611" w:type="dxa"/>
            <w:tcBorders>
              <w:top w:val="nil"/>
              <w:left w:val="single" w:sz="4" w:space="0" w:color="auto"/>
              <w:bottom w:val="single" w:sz="4" w:space="0" w:color="auto"/>
              <w:right w:val="single" w:sz="4" w:space="0" w:color="auto"/>
            </w:tcBorders>
            <w:noWrap/>
            <w:vAlign w:val="bottom"/>
            <w:hideMark/>
          </w:tcPr>
          <w:p w14:paraId="44218493" w14:textId="77777777" w:rsidR="00220F9B" w:rsidRPr="00220F9B" w:rsidRDefault="00220F9B" w:rsidP="00220F9B">
            <w:pPr>
              <w:spacing w:before="0" w:after="0" w:line="240" w:lineRule="auto"/>
              <w:jc w:val="center"/>
              <w:rPr>
                <w:rFonts w:eastAsia="Times New Roman"/>
                <w:color w:val="000000"/>
                <w:lang w:val="en-US" w:bidi="hi-IN"/>
              </w:rPr>
            </w:pPr>
            <w:r w:rsidRPr="00220F9B">
              <w:rPr>
                <w:rFonts w:eastAsia="Times New Roman"/>
                <w:color w:val="000000"/>
                <w:lang w:val="en-US" w:bidi="hi-IN"/>
              </w:rPr>
              <w:t>0</w:t>
            </w:r>
          </w:p>
        </w:tc>
        <w:tc>
          <w:tcPr>
            <w:tcW w:w="2195" w:type="dxa"/>
            <w:tcBorders>
              <w:top w:val="nil"/>
              <w:left w:val="nil"/>
              <w:bottom w:val="single" w:sz="4" w:space="0" w:color="auto"/>
              <w:right w:val="single" w:sz="4" w:space="0" w:color="auto"/>
            </w:tcBorders>
            <w:noWrap/>
            <w:vAlign w:val="bottom"/>
            <w:hideMark/>
          </w:tcPr>
          <w:p w14:paraId="54E7C385"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(1,600)</w:t>
            </w:r>
          </w:p>
        </w:tc>
        <w:tc>
          <w:tcPr>
            <w:tcW w:w="1945" w:type="dxa"/>
            <w:tcBorders>
              <w:top w:val="nil"/>
              <w:left w:val="nil"/>
              <w:bottom w:val="single" w:sz="4" w:space="0" w:color="auto"/>
              <w:right w:val="single" w:sz="4" w:space="0" w:color="auto"/>
            </w:tcBorders>
            <w:noWrap/>
            <w:vAlign w:val="bottom"/>
            <w:hideMark/>
          </w:tcPr>
          <w:p w14:paraId="5A44ABD1"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1.000 </w:t>
            </w:r>
          </w:p>
        </w:tc>
        <w:tc>
          <w:tcPr>
            <w:tcW w:w="1990" w:type="dxa"/>
            <w:tcBorders>
              <w:top w:val="nil"/>
              <w:left w:val="nil"/>
              <w:bottom w:val="single" w:sz="4" w:space="0" w:color="auto"/>
              <w:right w:val="single" w:sz="4" w:space="0" w:color="auto"/>
            </w:tcBorders>
            <w:noWrap/>
            <w:vAlign w:val="bottom"/>
            <w:hideMark/>
          </w:tcPr>
          <w:p w14:paraId="17805D5A"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(1,600)</w:t>
            </w:r>
          </w:p>
        </w:tc>
      </w:tr>
      <w:tr w:rsidR="00220F9B" w:rsidRPr="00220F9B" w14:paraId="7807BBD7" w14:textId="77777777" w:rsidTr="00220F9B">
        <w:trPr>
          <w:trHeight w:val="312"/>
        </w:trPr>
        <w:tc>
          <w:tcPr>
            <w:tcW w:w="611" w:type="dxa"/>
            <w:tcBorders>
              <w:top w:val="nil"/>
              <w:left w:val="single" w:sz="4" w:space="0" w:color="auto"/>
              <w:bottom w:val="single" w:sz="4" w:space="0" w:color="auto"/>
              <w:right w:val="single" w:sz="4" w:space="0" w:color="auto"/>
            </w:tcBorders>
            <w:noWrap/>
            <w:vAlign w:val="bottom"/>
            <w:hideMark/>
          </w:tcPr>
          <w:p w14:paraId="713489A5" w14:textId="77777777" w:rsidR="00220F9B" w:rsidRPr="00220F9B" w:rsidRDefault="00220F9B" w:rsidP="00220F9B">
            <w:pPr>
              <w:spacing w:before="0" w:after="0" w:line="240" w:lineRule="auto"/>
              <w:jc w:val="center"/>
              <w:rPr>
                <w:rFonts w:eastAsia="Times New Roman"/>
                <w:color w:val="000000"/>
                <w:lang w:val="en-US" w:bidi="hi-IN"/>
              </w:rPr>
            </w:pPr>
            <w:r w:rsidRPr="00220F9B">
              <w:rPr>
                <w:rFonts w:eastAsia="Times New Roman"/>
                <w:color w:val="000000"/>
                <w:lang w:val="en-US" w:bidi="hi-IN"/>
              </w:rPr>
              <w:t>1</w:t>
            </w:r>
          </w:p>
        </w:tc>
        <w:tc>
          <w:tcPr>
            <w:tcW w:w="2195" w:type="dxa"/>
            <w:tcBorders>
              <w:top w:val="nil"/>
              <w:left w:val="nil"/>
              <w:bottom w:val="single" w:sz="4" w:space="0" w:color="auto"/>
              <w:right w:val="single" w:sz="4" w:space="0" w:color="auto"/>
            </w:tcBorders>
            <w:noWrap/>
            <w:vAlign w:val="bottom"/>
            <w:hideMark/>
          </w:tcPr>
          <w:p w14:paraId="079183B8"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418 </w:t>
            </w:r>
          </w:p>
        </w:tc>
        <w:tc>
          <w:tcPr>
            <w:tcW w:w="1945" w:type="dxa"/>
            <w:tcBorders>
              <w:top w:val="nil"/>
              <w:left w:val="nil"/>
              <w:bottom w:val="single" w:sz="4" w:space="0" w:color="auto"/>
              <w:right w:val="single" w:sz="4" w:space="0" w:color="auto"/>
            </w:tcBorders>
            <w:noWrap/>
            <w:vAlign w:val="bottom"/>
            <w:hideMark/>
          </w:tcPr>
          <w:p w14:paraId="7476D839"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0.943 </w:t>
            </w:r>
          </w:p>
        </w:tc>
        <w:tc>
          <w:tcPr>
            <w:tcW w:w="1990" w:type="dxa"/>
            <w:tcBorders>
              <w:top w:val="nil"/>
              <w:left w:val="nil"/>
              <w:bottom w:val="single" w:sz="4" w:space="0" w:color="auto"/>
              <w:right w:val="single" w:sz="4" w:space="0" w:color="auto"/>
            </w:tcBorders>
            <w:noWrap/>
            <w:vAlign w:val="bottom"/>
            <w:hideMark/>
          </w:tcPr>
          <w:p w14:paraId="0E51ED42"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394 </w:t>
            </w:r>
          </w:p>
        </w:tc>
      </w:tr>
      <w:tr w:rsidR="00220F9B" w:rsidRPr="00220F9B" w14:paraId="0837DA95" w14:textId="77777777" w:rsidTr="00220F9B">
        <w:trPr>
          <w:trHeight w:val="312"/>
        </w:trPr>
        <w:tc>
          <w:tcPr>
            <w:tcW w:w="611" w:type="dxa"/>
            <w:tcBorders>
              <w:top w:val="nil"/>
              <w:left w:val="single" w:sz="4" w:space="0" w:color="auto"/>
              <w:bottom w:val="single" w:sz="4" w:space="0" w:color="auto"/>
              <w:right w:val="single" w:sz="4" w:space="0" w:color="auto"/>
            </w:tcBorders>
            <w:noWrap/>
            <w:vAlign w:val="bottom"/>
            <w:hideMark/>
          </w:tcPr>
          <w:p w14:paraId="5BBE1027" w14:textId="77777777" w:rsidR="00220F9B" w:rsidRPr="00220F9B" w:rsidRDefault="00220F9B" w:rsidP="00220F9B">
            <w:pPr>
              <w:spacing w:before="0" w:after="0" w:line="240" w:lineRule="auto"/>
              <w:jc w:val="center"/>
              <w:rPr>
                <w:rFonts w:eastAsia="Times New Roman"/>
                <w:color w:val="000000"/>
                <w:lang w:val="en-US" w:bidi="hi-IN"/>
              </w:rPr>
            </w:pPr>
            <w:r w:rsidRPr="00220F9B">
              <w:rPr>
                <w:rFonts w:eastAsia="Times New Roman"/>
                <w:color w:val="000000"/>
                <w:lang w:val="en-US" w:bidi="hi-IN"/>
              </w:rPr>
              <w:t>2</w:t>
            </w:r>
          </w:p>
        </w:tc>
        <w:tc>
          <w:tcPr>
            <w:tcW w:w="2195" w:type="dxa"/>
            <w:tcBorders>
              <w:top w:val="nil"/>
              <w:left w:val="nil"/>
              <w:bottom w:val="single" w:sz="4" w:space="0" w:color="auto"/>
              <w:right w:val="single" w:sz="4" w:space="0" w:color="auto"/>
            </w:tcBorders>
            <w:noWrap/>
            <w:vAlign w:val="bottom"/>
            <w:hideMark/>
          </w:tcPr>
          <w:p w14:paraId="257E9B7C"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605 </w:t>
            </w:r>
          </w:p>
        </w:tc>
        <w:tc>
          <w:tcPr>
            <w:tcW w:w="1945" w:type="dxa"/>
            <w:tcBorders>
              <w:top w:val="nil"/>
              <w:left w:val="nil"/>
              <w:bottom w:val="single" w:sz="4" w:space="0" w:color="auto"/>
              <w:right w:val="single" w:sz="4" w:space="0" w:color="auto"/>
            </w:tcBorders>
            <w:noWrap/>
            <w:vAlign w:val="bottom"/>
            <w:hideMark/>
          </w:tcPr>
          <w:p w14:paraId="051FAC6E"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0.890 </w:t>
            </w:r>
          </w:p>
        </w:tc>
        <w:tc>
          <w:tcPr>
            <w:tcW w:w="1990" w:type="dxa"/>
            <w:tcBorders>
              <w:top w:val="nil"/>
              <w:left w:val="nil"/>
              <w:bottom w:val="single" w:sz="4" w:space="0" w:color="auto"/>
              <w:right w:val="single" w:sz="4" w:space="0" w:color="auto"/>
            </w:tcBorders>
            <w:noWrap/>
            <w:vAlign w:val="bottom"/>
            <w:hideMark/>
          </w:tcPr>
          <w:p w14:paraId="2B26BD45"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538 </w:t>
            </w:r>
          </w:p>
        </w:tc>
      </w:tr>
      <w:tr w:rsidR="00220F9B" w:rsidRPr="00220F9B" w14:paraId="0C5F81F3" w14:textId="77777777" w:rsidTr="00220F9B">
        <w:trPr>
          <w:trHeight w:val="312"/>
        </w:trPr>
        <w:tc>
          <w:tcPr>
            <w:tcW w:w="611" w:type="dxa"/>
            <w:tcBorders>
              <w:top w:val="nil"/>
              <w:left w:val="single" w:sz="4" w:space="0" w:color="auto"/>
              <w:bottom w:val="single" w:sz="4" w:space="0" w:color="auto"/>
              <w:right w:val="single" w:sz="4" w:space="0" w:color="auto"/>
            </w:tcBorders>
            <w:noWrap/>
            <w:vAlign w:val="bottom"/>
            <w:hideMark/>
          </w:tcPr>
          <w:p w14:paraId="61C949CA" w14:textId="77777777" w:rsidR="00220F9B" w:rsidRPr="00220F9B" w:rsidRDefault="00220F9B" w:rsidP="00220F9B">
            <w:pPr>
              <w:spacing w:before="0" w:after="0" w:line="240" w:lineRule="auto"/>
              <w:jc w:val="center"/>
              <w:rPr>
                <w:rFonts w:eastAsia="Times New Roman"/>
                <w:color w:val="000000"/>
                <w:lang w:val="en-US" w:bidi="hi-IN"/>
              </w:rPr>
            </w:pPr>
            <w:r w:rsidRPr="00220F9B">
              <w:rPr>
                <w:rFonts w:eastAsia="Times New Roman"/>
                <w:color w:val="000000"/>
                <w:lang w:val="en-US" w:bidi="hi-IN"/>
              </w:rPr>
              <w:t>3</w:t>
            </w:r>
          </w:p>
        </w:tc>
        <w:tc>
          <w:tcPr>
            <w:tcW w:w="2195" w:type="dxa"/>
            <w:tcBorders>
              <w:top w:val="nil"/>
              <w:left w:val="nil"/>
              <w:bottom w:val="single" w:sz="4" w:space="0" w:color="auto"/>
              <w:right w:val="single" w:sz="4" w:space="0" w:color="auto"/>
            </w:tcBorders>
            <w:noWrap/>
            <w:vAlign w:val="bottom"/>
            <w:hideMark/>
          </w:tcPr>
          <w:p w14:paraId="0220A50D"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755 </w:t>
            </w:r>
          </w:p>
        </w:tc>
        <w:tc>
          <w:tcPr>
            <w:tcW w:w="1945" w:type="dxa"/>
            <w:tcBorders>
              <w:top w:val="nil"/>
              <w:left w:val="nil"/>
              <w:bottom w:val="single" w:sz="4" w:space="0" w:color="auto"/>
              <w:right w:val="single" w:sz="4" w:space="0" w:color="auto"/>
            </w:tcBorders>
            <w:noWrap/>
            <w:vAlign w:val="bottom"/>
            <w:hideMark/>
          </w:tcPr>
          <w:p w14:paraId="39688EF5"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0.840 </w:t>
            </w:r>
          </w:p>
        </w:tc>
        <w:tc>
          <w:tcPr>
            <w:tcW w:w="1990" w:type="dxa"/>
            <w:tcBorders>
              <w:top w:val="nil"/>
              <w:left w:val="nil"/>
              <w:bottom w:val="single" w:sz="4" w:space="0" w:color="auto"/>
              <w:right w:val="single" w:sz="4" w:space="0" w:color="auto"/>
            </w:tcBorders>
            <w:noWrap/>
            <w:vAlign w:val="bottom"/>
            <w:hideMark/>
          </w:tcPr>
          <w:p w14:paraId="7B411F6D"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634 </w:t>
            </w:r>
          </w:p>
        </w:tc>
      </w:tr>
      <w:tr w:rsidR="00220F9B" w:rsidRPr="00220F9B" w14:paraId="39D4EF10" w14:textId="77777777" w:rsidTr="00220F9B">
        <w:trPr>
          <w:trHeight w:val="312"/>
        </w:trPr>
        <w:tc>
          <w:tcPr>
            <w:tcW w:w="611" w:type="dxa"/>
            <w:tcBorders>
              <w:top w:val="nil"/>
              <w:left w:val="single" w:sz="4" w:space="0" w:color="auto"/>
              <w:bottom w:val="single" w:sz="4" w:space="0" w:color="auto"/>
              <w:right w:val="single" w:sz="4" w:space="0" w:color="auto"/>
            </w:tcBorders>
            <w:noWrap/>
            <w:vAlign w:val="bottom"/>
            <w:hideMark/>
          </w:tcPr>
          <w:p w14:paraId="470909BD" w14:textId="77777777" w:rsidR="00220F9B" w:rsidRPr="00220F9B" w:rsidRDefault="00220F9B" w:rsidP="00220F9B">
            <w:pPr>
              <w:spacing w:before="0" w:after="0" w:line="240" w:lineRule="auto"/>
              <w:jc w:val="center"/>
              <w:rPr>
                <w:rFonts w:eastAsia="Times New Roman"/>
                <w:color w:val="000000"/>
                <w:lang w:val="en-US" w:bidi="hi-IN"/>
              </w:rPr>
            </w:pPr>
            <w:r w:rsidRPr="00220F9B">
              <w:rPr>
                <w:rFonts w:eastAsia="Times New Roman"/>
                <w:color w:val="000000"/>
                <w:lang w:val="en-US" w:bidi="hi-IN"/>
              </w:rPr>
              <w:t>4</w:t>
            </w:r>
          </w:p>
        </w:tc>
        <w:tc>
          <w:tcPr>
            <w:tcW w:w="2195" w:type="dxa"/>
            <w:tcBorders>
              <w:top w:val="nil"/>
              <w:left w:val="nil"/>
              <w:bottom w:val="single" w:sz="4" w:space="0" w:color="auto"/>
              <w:right w:val="single" w:sz="4" w:space="0" w:color="auto"/>
            </w:tcBorders>
            <w:noWrap/>
            <w:vAlign w:val="bottom"/>
            <w:hideMark/>
          </w:tcPr>
          <w:p w14:paraId="40C775EC"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980 </w:t>
            </w:r>
          </w:p>
        </w:tc>
        <w:tc>
          <w:tcPr>
            <w:tcW w:w="1945" w:type="dxa"/>
            <w:tcBorders>
              <w:top w:val="nil"/>
              <w:left w:val="nil"/>
              <w:bottom w:val="single" w:sz="4" w:space="0" w:color="auto"/>
              <w:right w:val="single" w:sz="4" w:space="0" w:color="auto"/>
            </w:tcBorders>
            <w:noWrap/>
            <w:vAlign w:val="bottom"/>
            <w:hideMark/>
          </w:tcPr>
          <w:p w14:paraId="3F03A58B"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0.792 </w:t>
            </w:r>
          </w:p>
        </w:tc>
        <w:tc>
          <w:tcPr>
            <w:tcW w:w="1990" w:type="dxa"/>
            <w:tcBorders>
              <w:top w:val="nil"/>
              <w:left w:val="nil"/>
              <w:bottom w:val="single" w:sz="4" w:space="0" w:color="auto"/>
              <w:right w:val="single" w:sz="4" w:space="0" w:color="auto"/>
            </w:tcBorders>
            <w:noWrap/>
            <w:vAlign w:val="bottom"/>
            <w:hideMark/>
          </w:tcPr>
          <w:p w14:paraId="09F291ED" w14:textId="77777777" w:rsidR="00220F9B" w:rsidRPr="00220F9B" w:rsidRDefault="00220F9B" w:rsidP="00220F9B">
            <w:pPr>
              <w:spacing w:before="0" w:after="0" w:line="240" w:lineRule="auto"/>
              <w:jc w:val="left"/>
              <w:rPr>
                <w:rFonts w:eastAsia="Times New Roman"/>
                <w:color w:val="000000"/>
                <w:lang w:val="en-US" w:bidi="hi-IN"/>
              </w:rPr>
            </w:pPr>
            <w:r w:rsidRPr="00220F9B">
              <w:rPr>
                <w:rFonts w:eastAsia="Times New Roman"/>
                <w:color w:val="000000"/>
                <w:lang w:val="en-US" w:bidi="hi-IN"/>
              </w:rPr>
              <w:t xml:space="preserve">                      776 </w:t>
            </w:r>
          </w:p>
        </w:tc>
      </w:tr>
      <w:tr w:rsidR="00220F9B" w:rsidRPr="00220F9B" w14:paraId="60CD66DB" w14:textId="77777777" w:rsidTr="00220F9B">
        <w:trPr>
          <w:trHeight w:val="312"/>
        </w:trPr>
        <w:tc>
          <w:tcPr>
            <w:tcW w:w="4751" w:type="dxa"/>
            <w:gridSpan w:val="3"/>
            <w:tcBorders>
              <w:top w:val="single" w:sz="4" w:space="0" w:color="auto"/>
              <w:left w:val="single" w:sz="4" w:space="0" w:color="auto"/>
              <w:bottom w:val="single" w:sz="4" w:space="0" w:color="auto"/>
              <w:right w:val="single" w:sz="4" w:space="0" w:color="auto"/>
            </w:tcBorders>
            <w:noWrap/>
            <w:vAlign w:val="bottom"/>
            <w:hideMark/>
          </w:tcPr>
          <w:p w14:paraId="38E41AF8" w14:textId="77777777" w:rsidR="00220F9B" w:rsidRPr="00220F9B" w:rsidRDefault="00220F9B" w:rsidP="00220F9B">
            <w:pPr>
              <w:spacing w:before="0" w:after="0" w:line="240" w:lineRule="auto"/>
              <w:jc w:val="center"/>
              <w:rPr>
                <w:rFonts w:eastAsia="Times New Roman"/>
                <w:b/>
                <w:bCs/>
                <w:color w:val="000000"/>
                <w:lang w:val="en-US" w:bidi="hi-IN"/>
              </w:rPr>
            </w:pPr>
            <w:r w:rsidRPr="00220F9B">
              <w:rPr>
                <w:rFonts w:eastAsia="Times New Roman"/>
                <w:b/>
                <w:bCs/>
                <w:color w:val="000000"/>
                <w:lang w:val="en-US" w:bidi="hi-IN"/>
              </w:rPr>
              <w:t>NPV = ΣDCF</w:t>
            </w:r>
          </w:p>
        </w:tc>
        <w:tc>
          <w:tcPr>
            <w:tcW w:w="1990" w:type="dxa"/>
            <w:tcBorders>
              <w:top w:val="nil"/>
              <w:left w:val="nil"/>
              <w:bottom w:val="single" w:sz="4" w:space="0" w:color="auto"/>
              <w:right w:val="single" w:sz="4" w:space="0" w:color="auto"/>
            </w:tcBorders>
            <w:noWrap/>
            <w:vAlign w:val="bottom"/>
            <w:hideMark/>
          </w:tcPr>
          <w:p w14:paraId="21EB73FD" w14:textId="77777777" w:rsidR="00220F9B" w:rsidRPr="00220F9B" w:rsidRDefault="00220F9B" w:rsidP="00220F9B">
            <w:pPr>
              <w:spacing w:before="0" w:after="0" w:line="240" w:lineRule="auto"/>
              <w:jc w:val="left"/>
              <w:rPr>
                <w:rFonts w:eastAsia="Times New Roman"/>
                <w:b/>
                <w:bCs/>
                <w:color w:val="000000"/>
                <w:lang w:val="en-US" w:bidi="hi-IN"/>
              </w:rPr>
            </w:pPr>
            <w:r w:rsidRPr="00220F9B">
              <w:rPr>
                <w:rFonts w:eastAsia="Times New Roman"/>
                <w:b/>
                <w:bCs/>
                <w:color w:val="000000"/>
                <w:lang w:val="en-US" w:bidi="hi-IN"/>
              </w:rPr>
              <w:t xml:space="preserve">                      743 </w:t>
            </w:r>
          </w:p>
        </w:tc>
      </w:tr>
    </w:tbl>
    <w:p w14:paraId="6A8E0B02" w14:textId="752F6C82" w:rsidR="00220F9B" w:rsidRDefault="00220F9B" w:rsidP="00DA0C57">
      <w:pPr>
        <w:rPr>
          <w:lang w:val="en-US"/>
        </w:rPr>
      </w:pPr>
    </w:p>
    <w:p w14:paraId="62295D03" w14:textId="2AD3DB8A" w:rsidR="009506E0" w:rsidRDefault="009506E0" w:rsidP="009506E0">
      <w:pPr>
        <w:pStyle w:val="Heading2"/>
        <w:rPr>
          <w:lang w:val="en-US"/>
        </w:rPr>
      </w:pPr>
      <w:bookmarkStart w:id="14" w:name="_Toc217678909"/>
      <w:r>
        <w:rPr>
          <w:lang w:val="en-US"/>
        </w:rPr>
        <w:t>2.3 Internal rate of return (IRR)</w:t>
      </w:r>
      <w:bookmarkEnd w:id="14"/>
    </w:p>
    <w:p w14:paraId="5C87761D" w14:textId="3A97C15B" w:rsidR="009506E0" w:rsidRDefault="00632562" w:rsidP="009506E0">
      <w:pPr>
        <w:rPr>
          <w:b/>
          <w:bCs/>
          <w:lang w:val="en-US"/>
        </w:rPr>
      </w:pPr>
      <w:r>
        <w:rPr>
          <w:b/>
          <w:bCs/>
          <w:lang w:val="en-US"/>
        </w:rPr>
        <w:t>Option A</w:t>
      </w:r>
    </w:p>
    <w:tbl>
      <w:tblPr>
        <w:tblW w:w="8440" w:type="dxa"/>
        <w:tblLook w:val="04A0" w:firstRow="1" w:lastRow="0" w:firstColumn="1" w:lastColumn="0" w:noHBand="0" w:noVBand="1"/>
      </w:tblPr>
      <w:tblGrid>
        <w:gridCol w:w="723"/>
        <w:gridCol w:w="1707"/>
        <w:gridCol w:w="1589"/>
        <w:gridCol w:w="1636"/>
        <w:gridCol w:w="1452"/>
        <w:gridCol w:w="1424"/>
      </w:tblGrid>
      <w:tr w:rsidR="00E85434" w:rsidRPr="00E85434" w14:paraId="681F39AA" w14:textId="77777777" w:rsidTr="00E85434">
        <w:trPr>
          <w:trHeight w:val="312"/>
        </w:trPr>
        <w:tc>
          <w:tcPr>
            <w:tcW w:w="8440" w:type="dxa"/>
            <w:gridSpan w:val="6"/>
            <w:tcBorders>
              <w:top w:val="nil"/>
              <w:left w:val="nil"/>
              <w:bottom w:val="nil"/>
              <w:right w:val="nil"/>
            </w:tcBorders>
            <w:noWrap/>
            <w:vAlign w:val="bottom"/>
            <w:hideMark/>
          </w:tcPr>
          <w:p w14:paraId="25D143B5"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lastRenderedPageBreak/>
              <w:t>Calculation of Internal rate of return (IRR)</w:t>
            </w:r>
          </w:p>
        </w:tc>
      </w:tr>
      <w:tr w:rsidR="00E85434" w:rsidRPr="00E85434" w14:paraId="6E85E992" w14:textId="77777777" w:rsidTr="00E85434">
        <w:trPr>
          <w:trHeight w:val="312"/>
        </w:trPr>
        <w:tc>
          <w:tcPr>
            <w:tcW w:w="632" w:type="dxa"/>
            <w:tcBorders>
              <w:top w:val="nil"/>
              <w:left w:val="nil"/>
              <w:bottom w:val="nil"/>
              <w:right w:val="nil"/>
            </w:tcBorders>
            <w:noWrap/>
            <w:vAlign w:val="bottom"/>
            <w:hideMark/>
          </w:tcPr>
          <w:p w14:paraId="10F41078" w14:textId="77777777" w:rsidR="00E85434" w:rsidRPr="00E85434" w:rsidRDefault="00E85434" w:rsidP="00E85434">
            <w:pPr>
              <w:spacing w:before="0" w:after="0" w:line="240" w:lineRule="auto"/>
              <w:jc w:val="left"/>
              <w:rPr>
                <w:rFonts w:eastAsia="Times New Roman"/>
                <w:color w:val="000000"/>
                <w:lang w:val="en-US" w:bidi="hi-IN"/>
              </w:rPr>
            </w:pPr>
          </w:p>
        </w:tc>
        <w:tc>
          <w:tcPr>
            <w:tcW w:w="1707" w:type="dxa"/>
            <w:tcBorders>
              <w:top w:val="nil"/>
              <w:left w:val="nil"/>
              <w:bottom w:val="nil"/>
              <w:right w:val="nil"/>
            </w:tcBorders>
            <w:noWrap/>
            <w:vAlign w:val="bottom"/>
            <w:hideMark/>
          </w:tcPr>
          <w:p w14:paraId="7E2879AC" w14:textId="77777777" w:rsidR="00E85434" w:rsidRPr="00E85434" w:rsidRDefault="00E85434" w:rsidP="00E85434">
            <w:pPr>
              <w:spacing w:before="0" w:after="0" w:line="240" w:lineRule="auto"/>
              <w:jc w:val="left"/>
              <w:rPr>
                <w:rFonts w:eastAsia="Times New Roman"/>
                <w:sz w:val="20"/>
                <w:szCs w:val="20"/>
                <w:lang w:val="en-US" w:bidi="hi-IN"/>
              </w:rPr>
            </w:pPr>
          </w:p>
        </w:tc>
        <w:tc>
          <w:tcPr>
            <w:tcW w:w="1589" w:type="dxa"/>
            <w:tcBorders>
              <w:top w:val="nil"/>
              <w:left w:val="nil"/>
              <w:bottom w:val="nil"/>
              <w:right w:val="nil"/>
            </w:tcBorders>
            <w:noWrap/>
            <w:vAlign w:val="bottom"/>
            <w:hideMark/>
          </w:tcPr>
          <w:p w14:paraId="71D0B085" w14:textId="77777777" w:rsidR="00E85434" w:rsidRPr="00E85434" w:rsidRDefault="00E85434" w:rsidP="00E85434">
            <w:pPr>
              <w:spacing w:before="0" w:after="0" w:line="240" w:lineRule="auto"/>
              <w:jc w:val="left"/>
              <w:rPr>
                <w:rFonts w:eastAsia="Times New Roman"/>
                <w:sz w:val="20"/>
                <w:szCs w:val="20"/>
                <w:lang w:val="en-US" w:bidi="hi-IN"/>
              </w:rPr>
            </w:pPr>
          </w:p>
        </w:tc>
        <w:tc>
          <w:tcPr>
            <w:tcW w:w="1636" w:type="dxa"/>
            <w:tcBorders>
              <w:top w:val="nil"/>
              <w:left w:val="nil"/>
              <w:bottom w:val="nil"/>
              <w:right w:val="nil"/>
            </w:tcBorders>
            <w:noWrap/>
            <w:vAlign w:val="bottom"/>
            <w:hideMark/>
          </w:tcPr>
          <w:p w14:paraId="6E10D407" w14:textId="77777777" w:rsidR="00E85434" w:rsidRPr="00E85434" w:rsidRDefault="00E85434" w:rsidP="00E85434">
            <w:pPr>
              <w:spacing w:before="0" w:after="0" w:line="240" w:lineRule="auto"/>
              <w:jc w:val="left"/>
              <w:rPr>
                <w:rFonts w:eastAsia="Times New Roman"/>
                <w:sz w:val="20"/>
                <w:szCs w:val="20"/>
                <w:lang w:val="en-US" w:bidi="hi-IN"/>
              </w:rPr>
            </w:pPr>
          </w:p>
        </w:tc>
        <w:tc>
          <w:tcPr>
            <w:tcW w:w="1452" w:type="dxa"/>
            <w:tcBorders>
              <w:top w:val="nil"/>
              <w:left w:val="nil"/>
              <w:bottom w:val="nil"/>
              <w:right w:val="nil"/>
            </w:tcBorders>
            <w:noWrap/>
            <w:vAlign w:val="bottom"/>
            <w:hideMark/>
          </w:tcPr>
          <w:p w14:paraId="16A2F82C" w14:textId="77777777" w:rsidR="00E85434" w:rsidRPr="00E85434" w:rsidRDefault="00E85434" w:rsidP="00E85434">
            <w:pPr>
              <w:spacing w:before="0" w:after="0" w:line="240" w:lineRule="auto"/>
              <w:jc w:val="left"/>
              <w:rPr>
                <w:rFonts w:eastAsia="Times New Roman"/>
                <w:sz w:val="20"/>
                <w:szCs w:val="20"/>
                <w:lang w:val="en-US" w:bidi="hi-IN"/>
              </w:rPr>
            </w:pPr>
          </w:p>
        </w:tc>
        <w:tc>
          <w:tcPr>
            <w:tcW w:w="1424" w:type="dxa"/>
            <w:tcBorders>
              <w:top w:val="nil"/>
              <w:left w:val="nil"/>
              <w:bottom w:val="nil"/>
              <w:right w:val="nil"/>
            </w:tcBorders>
            <w:noWrap/>
            <w:vAlign w:val="bottom"/>
            <w:hideMark/>
          </w:tcPr>
          <w:p w14:paraId="05176B8E" w14:textId="77777777" w:rsidR="00E85434" w:rsidRPr="00E85434" w:rsidRDefault="00E85434" w:rsidP="00E85434">
            <w:pPr>
              <w:spacing w:before="0" w:after="0" w:line="240" w:lineRule="auto"/>
              <w:jc w:val="left"/>
              <w:rPr>
                <w:rFonts w:eastAsia="Times New Roman"/>
                <w:sz w:val="20"/>
                <w:szCs w:val="20"/>
                <w:lang w:val="en-US" w:bidi="hi-IN"/>
              </w:rPr>
            </w:pPr>
          </w:p>
        </w:tc>
      </w:tr>
      <w:tr w:rsidR="00E85434" w:rsidRPr="00E85434" w14:paraId="4B4916B5" w14:textId="77777777" w:rsidTr="00E85434">
        <w:trPr>
          <w:trHeight w:val="312"/>
        </w:trPr>
        <w:tc>
          <w:tcPr>
            <w:tcW w:w="632" w:type="dxa"/>
            <w:tcBorders>
              <w:top w:val="single" w:sz="4" w:space="0" w:color="auto"/>
              <w:left w:val="single" w:sz="4" w:space="0" w:color="auto"/>
              <w:bottom w:val="single" w:sz="4" w:space="0" w:color="auto"/>
              <w:right w:val="single" w:sz="4" w:space="0" w:color="auto"/>
            </w:tcBorders>
            <w:noWrap/>
            <w:vAlign w:val="bottom"/>
            <w:hideMark/>
          </w:tcPr>
          <w:p w14:paraId="225E6EB7" w14:textId="77777777" w:rsidR="00E85434" w:rsidRPr="00E85434" w:rsidRDefault="00E85434" w:rsidP="00E85434">
            <w:pPr>
              <w:spacing w:before="0" w:after="0" w:line="240" w:lineRule="auto"/>
              <w:jc w:val="center"/>
              <w:rPr>
                <w:rFonts w:eastAsia="Times New Roman"/>
                <w:b/>
                <w:bCs/>
                <w:color w:val="000000"/>
                <w:lang w:val="en-US" w:bidi="hi-IN"/>
              </w:rPr>
            </w:pPr>
            <w:r w:rsidRPr="00E85434">
              <w:rPr>
                <w:rFonts w:eastAsia="Times New Roman"/>
                <w:b/>
                <w:bCs/>
                <w:color w:val="000000"/>
                <w:lang w:val="en-US" w:bidi="hi-IN"/>
              </w:rPr>
              <w:t>Year</w:t>
            </w:r>
          </w:p>
        </w:tc>
        <w:tc>
          <w:tcPr>
            <w:tcW w:w="1707" w:type="dxa"/>
            <w:tcBorders>
              <w:top w:val="single" w:sz="4" w:space="0" w:color="auto"/>
              <w:left w:val="nil"/>
              <w:bottom w:val="single" w:sz="4" w:space="0" w:color="auto"/>
              <w:right w:val="single" w:sz="4" w:space="0" w:color="auto"/>
            </w:tcBorders>
            <w:noWrap/>
            <w:vAlign w:val="bottom"/>
            <w:hideMark/>
          </w:tcPr>
          <w:p w14:paraId="1BCA32E2" w14:textId="77777777" w:rsidR="00E85434" w:rsidRPr="00E85434" w:rsidRDefault="00E85434" w:rsidP="00E85434">
            <w:pPr>
              <w:spacing w:before="0" w:after="0" w:line="240" w:lineRule="auto"/>
              <w:jc w:val="center"/>
              <w:rPr>
                <w:rFonts w:eastAsia="Times New Roman"/>
                <w:b/>
                <w:bCs/>
                <w:color w:val="000000"/>
                <w:lang w:val="en-US" w:bidi="hi-IN"/>
              </w:rPr>
            </w:pPr>
            <w:r w:rsidRPr="00E85434">
              <w:rPr>
                <w:rFonts w:eastAsia="Times New Roman"/>
                <w:b/>
                <w:bCs/>
                <w:color w:val="000000"/>
                <w:lang w:val="en-US" w:bidi="hi-IN"/>
              </w:rPr>
              <w:t>Cash inflow</w:t>
            </w:r>
          </w:p>
        </w:tc>
        <w:tc>
          <w:tcPr>
            <w:tcW w:w="1589" w:type="dxa"/>
            <w:tcBorders>
              <w:top w:val="single" w:sz="4" w:space="0" w:color="auto"/>
              <w:left w:val="nil"/>
              <w:bottom w:val="single" w:sz="4" w:space="0" w:color="auto"/>
              <w:right w:val="single" w:sz="4" w:space="0" w:color="auto"/>
            </w:tcBorders>
            <w:noWrap/>
            <w:vAlign w:val="bottom"/>
            <w:hideMark/>
          </w:tcPr>
          <w:p w14:paraId="370EB7C2" w14:textId="77777777" w:rsidR="00E85434" w:rsidRPr="00E85434" w:rsidRDefault="00E85434" w:rsidP="00E85434">
            <w:pPr>
              <w:spacing w:before="0" w:after="0" w:line="240" w:lineRule="auto"/>
              <w:jc w:val="center"/>
              <w:rPr>
                <w:rFonts w:eastAsia="Times New Roman"/>
                <w:b/>
                <w:bCs/>
                <w:color w:val="000000"/>
                <w:lang w:val="en-US" w:bidi="hi-IN"/>
              </w:rPr>
            </w:pPr>
            <w:r w:rsidRPr="00E85434">
              <w:rPr>
                <w:rFonts w:eastAsia="Times New Roman"/>
                <w:b/>
                <w:bCs/>
                <w:color w:val="000000"/>
                <w:lang w:val="en-US" w:bidi="hi-IN"/>
              </w:rPr>
              <w:t xml:space="preserve"> DF @ 38% </w:t>
            </w:r>
          </w:p>
        </w:tc>
        <w:tc>
          <w:tcPr>
            <w:tcW w:w="1636" w:type="dxa"/>
            <w:tcBorders>
              <w:top w:val="single" w:sz="4" w:space="0" w:color="auto"/>
              <w:left w:val="nil"/>
              <w:bottom w:val="single" w:sz="4" w:space="0" w:color="auto"/>
              <w:right w:val="single" w:sz="4" w:space="0" w:color="auto"/>
            </w:tcBorders>
            <w:noWrap/>
            <w:vAlign w:val="bottom"/>
            <w:hideMark/>
          </w:tcPr>
          <w:p w14:paraId="4AAC5508" w14:textId="77777777" w:rsidR="00E85434" w:rsidRPr="00E85434" w:rsidRDefault="00E85434" w:rsidP="00E85434">
            <w:pPr>
              <w:spacing w:before="0" w:after="0" w:line="240" w:lineRule="auto"/>
              <w:jc w:val="center"/>
              <w:rPr>
                <w:rFonts w:eastAsia="Times New Roman"/>
                <w:b/>
                <w:bCs/>
                <w:color w:val="000000"/>
                <w:lang w:val="en-US" w:bidi="hi-IN"/>
              </w:rPr>
            </w:pPr>
            <w:r w:rsidRPr="00E85434">
              <w:rPr>
                <w:rFonts w:eastAsia="Times New Roman"/>
                <w:b/>
                <w:bCs/>
                <w:color w:val="000000"/>
                <w:lang w:val="en-US" w:bidi="hi-IN"/>
              </w:rPr>
              <w:t xml:space="preserve"> DCF </w:t>
            </w:r>
          </w:p>
        </w:tc>
        <w:tc>
          <w:tcPr>
            <w:tcW w:w="1452" w:type="dxa"/>
            <w:tcBorders>
              <w:top w:val="single" w:sz="4" w:space="0" w:color="auto"/>
              <w:left w:val="nil"/>
              <w:bottom w:val="single" w:sz="4" w:space="0" w:color="auto"/>
              <w:right w:val="single" w:sz="4" w:space="0" w:color="auto"/>
            </w:tcBorders>
            <w:noWrap/>
            <w:vAlign w:val="bottom"/>
            <w:hideMark/>
          </w:tcPr>
          <w:p w14:paraId="5046FFA7" w14:textId="77777777" w:rsidR="00E85434" w:rsidRPr="00E85434" w:rsidRDefault="00E85434" w:rsidP="00E85434">
            <w:pPr>
              <w:spacing w:before="0" w:after="0" w:line="240" w:lineRule="auto"/>
              <w:jc w:val="center"/>
              <w:rPr>
                <w:rFonts w:eastAsia="Times New Roman"/>
                <w:b/>
                <w:bCs/>
                <w:color w:val="000000"/>
                <w:lang w:val="en-US" w:bidi="hi-IN"/>
              </w:rPr>
            </w:pPr>
            <w:r w:rsidRPr="00E85434">
              <w:rPr>
                <w:rFonts w:eastAsia="Times New Roman"/>
                <w:b/>
                <w:bCs/>
                <w:color w:val="000000"/>
                <w:lang w:val="en-US" w:bidi="hi-IN"/>
              </w:rPr>
              <w:t xml:space="preserve"> DF @ 39% </w:t>
            </w:r>
          </w:p>
        </w:tc>
        <w:tc>
          <w:tcPr>
            <w:tcW w:w="1424" w:type="dxa"/>
            <w:tcBorders>
              <w:top w:val="single" w:sz="4" w:space="0" w:color="auto"/>
              <w:left w:val="nil"/>
              <w:bottom w:val="single" w:sz="4" w:space="0" w:color="auto"/>
              <w:right w:val="single" w:sz="4" w:space="0" w:color="auto"/>
            </w:tcBorders>
            <w:noWrap/>
            <w:vAlign w:val="bottom"/>
            <w:hideMark/>
          </w:tcPr>
          <w:p w14:paraId="4ECA8B26" w14:textId="77777777" w:rsidR="00E85434" w:rsidRPr="00E85434" w:rsidRDefault="00E85434" w:rsidP="00E85434">
            <w:pPr>
              <w:spacing w:before="0" w:after="0" w:line="240" w:lineRule="auto"/>
              <w:jc w:val="center"/>
              <w:rPr>
                <w:rFonts w:eastAsia="Times New Roman"/>
                <w:b/>
                <w:bCs/>
                <w:color w:val="000000"/>
                <w:lang w:val="en-US" w:bidi="hi-IN"/>
              </w:rPr>
            </w:pPr>
            <w:r w:rsidRPr="00E85434">
              <w:rPr>
                <w:rFonts w:eastAsia="Times New Roman"/>
                <w:b/>
                <w:bCs/>
                <w:color w:val="000000"/>
                <w:lang w:val="en-US" w:bidi="hi-IN"/>
              </w:rPr>
              <w:t xml:space="preserve"> DCF </w:t>
            </w:r>
          </w:p>
        </w:tc>
      </w:tr>
      <w:tr w:rsidR="00E85434" w:rsidRPr="00E85434" w14:paraId="0592B891" w14:textId="77777777" w:rsidTr="00E85434">
        <w:trPr>
          <w:trHeight w:val="312"/>
        </w:trPr>
        <w:tc>
          <w:tcPr>
            <w:tcW w:w="632" w:type="dxa"/>
            <w:tcBorders>
              <w:top w:val="nil"/>
              <w:left w:val="single" w:sz="4" w:space="0" w:color="auto"/>
              <w:bottom w:val="single" w:sz="4" w:space="0" w:color="auto"/>
              <w:right w:val="single" w:sz="4" w:space="0" w:color="auto"/>
            </w:tcBorders>
            <w:noWrap/>
            <w:vAlign w:val="bottom"/>
            <w:hideMark/>
          </w:tcPr>
          <w:p w14:paraId="4DF8F8CB"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0</w:t>
            </w:r>
          </w:p>
        </w:tc>
        <w:tc>
          <w:tcPr>
            <w:tcW w:w="1707" w:type="dxa"/>
            <w:tcBorders>
              <w:top w:val="nil"/>
              <w:left w:val="nil"/>
              <w:bottom w:val="single" w:sz="4" w:space="0" w:color="auto"/>
              <w:right w:val="single" w:sz="4" w:space="0" w:color="auto"/>
            </w:tcBorders>
            <w:noWrap/>
            <w:vAlign w:val="bottom"/>
            <w:hideMark/>
          </w:tcPr>
          <w:p w14:paraId="636D51D2"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 xml:space="preserve">               (600)</w:t>
            </w:r>
          </w:p>
        </w:tc>
        <w:tc>
          <w:tcPr>
            <w:tcW w:w="1589" w:type="dxa"/>
            <w:tcBorders>
              <w:top w:val="nil"/>
              <w:left w:val="nil"/>
              <w:bottom w:val="single" w:sz="4" w:space="0" w:color="auto"/>
              <w:right w:val="single" w:sz="4" w:space="0" w:color="auto"/>
            </w:tcBorders>
            <w:noWrap/>
            <w:vAlign w:val="bottom"/>
            <w:hideMark/>
          </w:tcPr>
          <w:p w14:paraId="73E8C977"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1.000 </w:t>
            </w:r>
          </w:p>
        </w:tc>
        <w:tc>
          <w:tcPr>
            <w:tcW w:w="1636" w:type="dxa"/>
            <w:tcBorders>
              <w:top w:val="nil"/>
              <w:left w:val="nil"/>
              <w:bottom w:val="single" w:sz="4" w:space="0" w:color="auto"/>
              <w:right w:val="single" w:sz="4" w:space="0" w:color="auto"/>
            </w:tcBorders>
            <w:noWrap/>
            <w:vAlign w:val="bottom"/>
            <w:hideMark/>
          </w:tcPr>
          <w:p w14:paraId="4485D4D0"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(600.00)</w:t>
            </w:r>
          </w:p>
        </w:tc>
        <w:tc>
          <w:tcPr>
            <w:tcW w:w="1452" w:type="dxa"/>
            <w:tcBorders>
              <w:top w:val="nil"/>
              <w:left w:val="nil"/>
              <w:bottom w:val="single" w:sz="4" w:space="0" w:color="auto"/>
              <w:right w:val="single" w:sz="4" w:space="0" w:color="auto"/>
            </w:tcBorders>
            <w:noWrap/>
            <w:vAlign w:val="bottom"/>
            <w:hideMark/>
          </w:tcPr>
          <w:p w14:paraId="5D420FB2" w14:textId="77777777" w:rsidR="00E85434" w:rsidRPr="00E85434" w:rsidRDefault="00E85434" w:rsidP="00E85434">
            <w:pPr>
              <w:spacing w:before="0" w:after="0" w:line="240" w:lineRule="auto"/>
              <w:jc w:val="right"/>
              <w:rPr>
                <w:rFonts w:eastAsia="Times New Roman"/>
                <w:color w:val="000000"/>
                <w:lang w:val="en-US" w:bidi="hi-IN"/>
              </w:rPr>
            </w:pPr>
            <w:r w:rsidRPr="00E85434">
              <w:rPr>
                <w:rFonts w:eastAsia="Times New Roman"/>
                <w:color w:val="000000"/>
                <w:lang w:val="en-US" w:bidi="hi-IN"/>
              </w:rPr>
              <w:t>1</w:t>
            </w:r>
          </w:p>
        </w:tc>
        <w:tc>
          <w:tcPr>
            <w:tcW w:w="1424" w:type="dxa"/>
            <w:tcBorders>
              <w:top w:val="nil"/>
              <w:left w:val="nil"/>
              <w:bottom w:val="single" w:sz="4" w:space="0" w:color="auto"/>
              <w:right w:val="single" w:sz="4" w:space="0" w:color="auto"/>
            </w:tcBorders>
            <w:noWrap/>
            <w:vAlign w:val="bottom"/>
            <w:hideMark/>
          </w:tcPr>
          <w:p w14:paraId="4A60FB3A"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(600)</w:t>
            </w:r>
          </w:p>
        </w:tc>
      </w:tr>
      <w:tr w:rsidR="00E85434" w:rsidRPr="00E85434" w14:paraId="030495CC" w14:textId="77777777" w:rsidTr="00E85434">
        <w:trPr>
          <w:trHeight w:val="312"/>
        </w:trPr>
        <w:tc>
          <w:tcPr>
            <w:tcW w:w="632" w:type="dxa"/>
            <w:tcBorders>
              <w:top w:val="nil"/>
              <w:left w:val="single" w:sz="4" w:space="0" w:color="auto"/>
              <w:bottom w:val="single" w:sz="4" w:space="0" w:color="auto"/>
              <w:right w:val="single" w:sz="4" w:space="0" w:color="auto"/>
            </w:tcBorders>
            <w:noWrap/>
            <w:vAlign w:val="bottom"/>
            <w:hideMark/>
          </w:tcPr>
          <w:p w14:paraId="68BF33A4"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1</w:t>
            </w:r>
          </w:p>
        </w:tc>
        <w:tc>
          <w:tcPr>
            <w:tcW w:w="1707" w:type="dxa"/>
            <w:tcBorders>
              <w:top w:val="nil"/>
              <w:left w:val="nil"/>
              <w:bottom w:val="single" w:sz="4" w:space="0" w:color="auto"/>
              <w:right w:val="single" w:sz="4" w:space="0" w:color="auto"/>
            </w:tcBorders>
            <w:noWrap/>
            <w:vAlign w:val="bottom"/>
            <w:hideMark/>
          </w:tcPr>
          <w:p w14:paraId="0A2D17C9"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 xml:space="preserve">                180 </w:t>
            </w:r>
          </w:p>
        </w:tc>
        <w:tc>
          <w:tcPr>
            <w:tcW w:w="1589" w:type="dxa"/>
            <w:tcBorders>
              <w:top w:val="nil"/>
              <w:left w:val="nil"/>
              <w:bottom w:val="single" w:sz="4" w:space="0" w:color="auto"/>
              <w:right w:val="single" w:sz="4" w:space="0" w:color="auto"/>
            </w:tcBorders>
            <w:noWrap/>
            <w:vAlign w:val="bottom"/>
            <w:hideMark/>
          </w:tcPr>
          <w:p w14:paraId="7EF6417F"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0.725 </w:t>
            </w:r>
          </w:p>
        </w:tc>
        <w:tc>
          <w:tcPr>
            <w:tcW w:w="1636" w:type="dxa"/>
            <w:tcBorders>
              <w:top w:val="nil"/>
              <w:left w:val="nil"/>
              <w:bottom w:val="single" w:sz="4" w:space="0" w:color="auto"/>
              <w:right w:val="single" w:sz="4" w:space="0" w:color="auto"/>
            </w:tcBorders>
            <w:noWrap/>
            <w:vAlign w:val="bottom"/>
            <w:hideMark/>
          </w:tcPr>
          <w:p w14:paraId="483BB047"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130.50 </w:t>
            </w:r>
          </w:p>
        </w:tc>
        <w:tc>
          <w:tcPr>
            <w:tcW w:w="1452" w:type="dxa"/>
            <w:tcBorders>
              <w:top w:val="nil"/>
              <w:left w:val="nil"/>
              <w:bottom w:val="single" w:sz="4" w:space="0" w:color="auto"/>
              <w:right w:val="single" w:sz="4" w:space="0" w:color="auto"/>
            </w:tcBorders>
            <w:noWrap/>
            <w:vAlign w:val="bottom"/>
            <w:hideMark/>
          </w:tcPr>
          <w:p w14:paraId="34E67979" w14:textId="77777777" w:rsidR="00E85434" w:rsidRPr="00E85434" w:rsidRDefault="00E85434" w:rsidP="00E85434">
            <w:pPr>
              <w:spacing w:before="0" w:after="0" w:line="240" w:lineRule="auto"/>
              <w:jc w:val="right"/>
              <w:rPr>
                <w:rFonts w:eastAsia="Times New Roman"/>
                <w:color w:val="000000"/>
                <w:lang w:val="en-US" w:bidi="hi-IN"/>
              </w:rPr>
            </w:pPr>
            <w:r w:rsidRPr="00E85434">
              <w:rPr>
                <w:rFonts w:eastAsia="Times New Roman"/>
                <w:color w:val="000000"/>
                <w:lang w:val="en-US" w:bidi="hi-IN"/>
              </w:rPr>
              <w:t>0.719</w:t>
            </w:r>
          </w:p>
        </w:tc>
        <w:tc>
          <w:tcPr>
            <w:tcW w:w="1424" w:type="dxa"/>
            <w:tcBorders>
              <w:top w:val="nil"/>
              <w:left w:val="nil"/>
              <w:bottom w:val="single" w:sz="4" w:space="0" w:color="auto"/>
              <w:right w:val="single" w:sz="4" w:space="0" w:color="auto"/>
            </w:tcBorders>
            <w:noWrap/>
            <w:vAlign w:val="bottom"/>
            <w:hideMark/>
          </w:tcPr>
          <w:p w14:paraId="08CEDD18"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129 </w:t>
            </w:r>
          </w:p>
        </w:tc>
      </w:tr>
      <w:tr w:rsidR="00E85434" w:rsidRPr="00E85434" w14:paraId="69BA862C" w14:textId="77777777" w:rsidTr="00E85434">
        <w:trPr>
          <w:trHeight w:val="312"/>
        </w:trPr>
        <w:tc>
          <w:tcPr>
            <w:tcW w:w="632" w:type="dxa"/>
            <w:tcBorders>
              <w:top w:val="nil"/>
              <w:left w:val="single" w:sz="4" w:space="0" w:color="auto"/>
              <w:bottom w:val="single" w:sz="4" w:space="0" w:color="auto"/>
              <w:right w:val="single" w:sz="4" w:space="0" w:color="auto"/>
            </w:tcBorders>
            <w:noWrap/>
            <w:vAlign w:val="bottom"/>
            <w:hideMark/>
          </w:tcPr>
          <w:p w14:paraId="61F36FCD"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2</w:t>
            </w:r>
          </w:p>
        </w:tc>
        <w:tc>
          <w:tcPr>
            <w:tcW w:w="1707" w:type="dxa"/>
            <w:tcBorders>
              <w:top w:val="nil"/>
              <w:left w:val="nil"/>
              <w:bottom w:val="single" w:sz="4" w:space="0" w:color="auto"/>
              <w:right w:val="single" w:sz="4" w:space="0" w:color="auto"/>
            </w:tcBorders>
            <w:noWrap/>
            <w:vAlign w:val="bottom"/>
            <w:hideMark/>
          </w:tcPr>
          <w:p w14:paraId="5314EA42"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 xml:space="preserve">                330 </w:t>
            </w:r>
          </w:p>
        </w:tc>
        <w:tc>
          <w:tcPr>
            <w:tcW w:w="1589" w:type="dxa"/>
            <w:tcBorders>
              <w:top w:val="nil"/>
              <w:left w:val="nil"/>
              <w:bottom w:val="single" w:sz="4" w:space="0" w:color="auto"/>
              <w:right w:val="single" w:sz="4" w:space="0" w:color="auto"/>
            </w:tcBorders>
            <w:noWrap/>
            <w:vAlign w:val="bottom"/>
            <w:hideMark/>
          </w:tcPr>
          <w:p w14:paraId="646BCE33"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0.525 </w:t>
            </w:r>
          </w:p>
        </w:tc>
        <w:tc>
          <w:tcPr>
            <w:tcW w:w="1636" w:type="dxa"/>
            <w:tcBorders>
              <w:top w:val="nil"/>
              <w:left w:val="nil"/>
              <w:bottom w:val="single" w:sz="4" w:space="0" w:color="auto"/>
              <w:right w:val="single" w:sz="4" w:space="0" w:color="auto"/>
            </w:tcBorders>
            <w:noWrap/>
            <w:vAlign w:val="bottom"/>
            <w:hideMark/>
          </w:tcPr>
          <w:p w14:paraId="16D26DC5"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173.25 </w:t>
            </w:r>
          </w:p>
        </w:tc>
        <w:tc>
          <w:tcPr>
            <w:tcW w:w="1452" w:type="dxa"/>
            <w:tcBorders>
              <w:top w:val="nil"/>
              <w:left w:val="nil"/>
              <w:bottom w:val="single" w:sz="4" w:space="0" w:color="auto"/>
              <w:right w:val="single" w:sz="4" w:space="0" w:color="auto"/>
            </w:tcBorders>
            <w:noWrap/>
            <w:vAlign w:val="bottom"/>
            <w:hideMark/>
          </w:tcPr>
          <w:p w14:paraId="21C9DFFB" w14:textId="77777777" w:rsidR="00E85434" w:rsidRPr="00E85434" w:rsidRDefault="00E85434" w:rsidP="00E85434">
            <w:pPr>
              <w:spacing w:before="0" w:after="0" w:line="240" w:lineRule="auto"/>
              <w:jc w:val="right"/>
              <w:rPr>
                <w:rFonts w:eastAsia="Times New Roman"/>
                <w:color w:val="000000"/>
                <w:lang w:val="en-US" w:bidi="hi-IN"/>
              </w:rPr>
            </w:pPr>
            <w:r w:rsidRPr="00E85434">
              <w:rPr>
                <w:rFonts w:eastAsia="Times New Roman"/>
                <w:color w:val="000000"/>
                <w:lang w:val="en-US" w:bidi="hi-IN"/>
              </w:rPr>
              <w:t>0.517</w:t>
            </w:r>
          </w:p>
        </w:tc>
        <w:tc>
          <w:tcPr>
            <w:tcW w:w="1424" w:type="dxa"/>
            <w:tcBorders>
              <w:top w:val="nil"/>
              <w:left w:val="nil"/>
              <w:bottom w:val="single" w:sz="4" w:space="0" w:color="auto"/>
              <w:right w:val="single" w:sz="4" w:space="0" w:color="auto"/>
            </w:tcBorders>
            <w:noWrap/>
            <w:vAlign w:val="bottom"/>
            <w:hideMark/>
          </w:tcPr>
          <w:p w14:paraId="58A2699D"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171 </w:t>
            </w:r>
          </w:p>
        </w:tc>
      </w:tr>
      <w:tr w:rsidR="00E85434" w:rsidRPr="00E85434" w14:paraId="11CBFC7A" w14:textId="77777777" w:rsidTr="00E85434">
        <w:trPr>
          <w:trHeight w:val="312"/>
        </w:trPr>
        <w:tc>
          <w:tcPr>
            <w:tcW w:w="632" w:type="dxa"/>
            <w:tcBorders>
              <w:top w:val="nil"/>
              <w:left w:val="single" w:sz="4" w:space="0" w:color="auto"/>
              <w:bottom w:val="single" w:sz="4" w:space="0" w:color="auto"/>
              <w:right w:val="single" w:sz="4" w:space="0" w:color="auto"/>
            </w:tcBorders>
            <w:noWrap/>
            <w:vAlign w:val="bottom"/>
            <w:hideMark/>
          </w:tcPr>
          <w:p w14:paraId="33BA3388"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3</w:t>
            </w:r>
          </w:p>
        </w:tc>
        <w:tc>
          <w:tcPr>
            <w:tcW w:w="1707" w:type="dxa"/>
            <w:tcBorders>
              <w:top w:val="nil"/>
              <w:left w:val="nil"/>
              <w:bottom w:val="single" w:sz="4" w:space="0" w:color="auto"/>
              <w:right w:val="single" w:sz="4" w:space="0" w:color="auto"/>
            </w:tcBorders>
            <w:noWrap/>
            <w:vAlign w:val="bottom"/>
            <w:hideMark/>
          </w:tcPr>
          <w:p w14:paraId="0957B151"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 xml:space="preserve">                405 </w:t>
            </w:r>
          </w:p>
        </w:tc>
        <w:tc>
          <w:tcPr>
            <w:tcW w:w="1589" w:type="dxa"/>
            <w:tcBorders>
              <w:top w:val="nil"/>
              <w:left w:val="nil"/>
              <w:bottom w:val="single" w:sz="4" w:space="0" w:color="auto"/>
              <w:right w:val="single" w:sz="4" w:space="0" w:color="auto"/>
            </w:tcBorders>
            <w:noWrap/>
            <w:vAlign w:val="bottom"/>
            <w:hideMark/>
          </w:tcPr>
          <w:p w14:paraId="043A19CA"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0.380 </w:t>
            </w:r>
          </w:p>
        </w:tc>
        <w:tc>
          <w:tcPr>
            <w:tcW w:w="1636" w:type="dxa"/>
            <w:tcBorders>
              <w:top w:val="nil"/>
              <w:left w:val="nil"/>
              <w:bottom w:val="single" w:sz="4" w:space="0" w:color="auto"/>
              <w:right w:val="single" w:sz="4" w:space="0" w:color="auto"/>
            </w:tcBorders>
            <w:noWrap/>
            <w:vAlign w:val="bottom"/>
            <w:hideMark/>
          </w:tcPr>
          <w:p w14:paraId="43FC180D"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153.90 </w:t>
            </w:r>
          </w:p>
        </w:tc>
        <w:tc>
          <w:tcPr>
            <w:tcW w:w="1452" w:type="dxa"/>
            <w:tcBorders>
              <w:top w:val="nil"/>
              <w:left w:val="nil"/>
              <w:bottom w:val="single" w:sz="4" w:space="0" w:color="auto"/>
              <w:right w:val="single" w:sz="4" w:space="0" w:color="auto"/>
            </w:tcBorders>
            <w:noWrap/>
            <w:vAlign w:val="bottom"/>
            <w:hideMark/>
          </w:tcPr>
          <w:p w14:paraId="39337102" w14:textId="77777777" w:rsidR="00E85434" w:rsidRPr="00E85434" w:rsidRDefault="00E85434" w:rsidP="00E85434">
            <w:pPr>
              <w:spacing w:before="0" w:after="0" w:line="240" w:lineRule="auto"/>
              <w:jc w:val="right"/>
              <w:rPr>
                <w:rFonts w:eastAsia="Times New Roman"/>
                <w:color w:val="000000"/>
                <w:lang w:val="en-US" w:bidi="hi-IN"/>
              </w:rPr>
            </w:pPr>
            <w:r w:rsidRPr="00E85434">
              <w:rPr>
                <w:rFonts w:eastAsia="Times New Roman"/>
                <w:color w:val="000000"/>
                <w:lang w:val="en-US" w:bidi="hi-IN"/>
              </w:rPr>
              <w:t>0.372</w:t>
            </w:r>
          </w:p>
        </w:tc>
        <w:tc>
          <w:tcPr>
            <w:tcW w:w="1424" w:type="dxa"/>
            <w:tcBorders>
              <w:top w:val="nil"/>
              <w:left w:val="nil"/>
              <w:bottom w:val="single" w:sz="4" w:space="0" w:color="auto"/>
              <w:right w:val="single" w:sz="4" w:space="0" w:color="auto"/>
            </w:tcBorders>
            <w:noWrap/>
            <w:vAlign w:val="bottom"/>
            <w:hideMark/>
          </w:tcPr>
          <w:p w14:paraId="05831BBE"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151 </w:t>
            </w:r>
          </w:p>
        </w:tc>
      </w:tr>
      <w:tr w:rsidR="00E85434" w:rsidRPr="00E85434" w14:paraId="53CBE31E" w14:textId="77777777" w:rsidTr="00E85434">
        <w:trPr>
          <w:trHeight w:val="312"/>
        </w:trPr>
        <w:tc>
          <w:tcPr>
            <w:tcW w:w="632" w:type="dxa"/>
            <w:tcBorders>
              <w:top w:val="nil"/>
              <w:left w:val="single" w:sz="4" w:space="0" w:color="auto"/>
              <w:bottom w:val="single" w:sz="4" w:space="0" w:color="auto"/>
              <w:right w:val="single" w:sz="4" w:space="0" w:color="auto"/>
            </w:tcBorders>
            <w:noWrap/>
            <w:vAlign w:val="bottom"/>
            <w:hideMark/>
          </w:tcPr>
          <w:p w14:paraId="59A18D7D"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4</w:t>
            </w:r>
          </w:p>
        </w:tc>
        <w:tc>
          <w:tcPr>
            <w:tcW w:w="1707" w:type="dxa"/>
            <w:tcBorders>
              <w:top w:val="nil"/>
              <w:left w:val="nil"/>
              <w:bottom w:val="single" w:sz="4" w:space="0" w:color="auto"/>
              <w:right w:val="single" w:sz="4" w:space="0" w:color="auto"/>
            </w:tcBorders>
            <w:noWrap/>
            <w:vAlign w:val="bottom"/>
            <w:hideMark/>
          </w:tcPr>
          <w:p w14:paraId="25BDE4F4" w14:textId="77777777" w:rsidR="00E85434" w:rsidRPr="00E85434" w:rsidRDefault="00E85434" w:rsidP="00E85434">
            <w:pPr>
              <w:spacing w:before="0" w:after="0" w:line="240" w:lineRule="auto"/>
              <w:jc w:val="center"/>
              <w:rPr>
                <w:rFonts w:eastAsia="Times New Roman"/>
                <w:color w:val="000000"/>
                <w:lang w:val="en-US" w:bidi="hi-IN"/>
              </w:rPr>
            </w:pPr>
            <w:r w:rsidRPr="00E85434">
              <w:rPr>
                <w:rFonts w:eastAsia="Times New Roman"/>
                <w:color w:val="000000"/>
                <w:lang w:val="en-US" w:bidi="hi-IN"/>
              </w:rPr>
              <w:t xml:space="preserve">                555 </w:t>
            </w:r>
          </w:p>
        </w:tc>
        <w:tc>
          <w:tcPr>
            <w:tcW w:w="1589" w:type="dxa"/>
            <w:tcBorders>
              <w:top w:val="nil"/>
              <w:left w:val="nil"/>
              <w:bottom w:val="single" w:sz="4" w:space="0" w:color="auto"/>
              <w:right w:val="single" w:sz="4" w:space="0" w:color="auto"/>
            </w:tcBorders>
            <w:noWrap/>
            <w:vAlign w:val="bottom"/>
            <w:hideMark/>
          </w:tcPr>
          <w:p w14:paraId="010537BE"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0.275 </w:t>
            </w:r>
          </w:p>
        </w:tc>
        <w:tc>
          <w:tcPr>
            <w:tcW w:w="1636" w:type="dxa"/>
            <w:tcBorders>
              <w:top w:val="nil"/>
              <w:left w:val="nil"/>
              <w:bottom w:val="single" w:sz="4" w:space="0" w:color="auto"/>
              <w:right w:val="single" w:sz="4" w:space="0" w:color="auto"/>
            </w:tcBorders>
            <w:noWrap/>
            <w:vAlign w:val="bottom"/>
            <w:hideMark/>
          </w:tcPr>
          <w:p w14:paraId="403811FF"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152.63 </w:t>
            </w:r>
          </w:p>
        </w:tc>
        <w:tc>
          <w:tcPr>
            <w:tcW w:w="1452" w:type="dxa"/>
            <w:tcBorders>
              <w:top w:val="nil"/>
              <w:left w:val="nil"/>
              <w:bottom w:val="single" w:sz="4" w:space="0" w:color="auto"/>
              <w:right w:val="single" w:sz="4" w:space="0" w:color="auto"/>
            </w:tcBorders>
            <w:noWrap/>
            <w:vAlign w:val="bottom"/>
            <w:hideMark/>
          </w:tcPr>
          <w:p w14:paraId="4217304A" w14:textId="77777777" w:rsidR="00E85434" w:rsidRPr="00E85434" w:rsidRDefault="00E85434" w:rsidP="00E85434">
            <w:pPr>
              <w:spacing w:before="0" w:after="0" w:line="240" w:lineRule="auto"/>
              <w:jc w:val="right"/>
              <w:rPr>
                <w:rFonts w:eastAsia="Times New Roman"/>
                <w:color w:val="000000"/>
                <w:lang w:val="en-US" w:bidi="hi-IN"/>
              </w:rPr>
            </w:pPr>
            <w:r w:rsidRPr="00E85434">
              <w:rPr>
                <w:rFonts w:eastAsia="Times New Roman"/>
                <w:color w:val="000000"/>
                <w:lang w:val="en-US" w:bidi="hi-IN"/>
              </w:rPr>
              <w:t>0.268</w:t>
            </w:r>
          </w:p>
        </w:tc>
        <w:tc>
          <w:tcPr>
            <w:tcW w:w="1424" w:type="dxa"/>
            <w:tcBorders>
              <w:top w:val="nil"/>
              <w:left w:val="nil"/>
              <w:bottom w:val="single" w:sz="4" w:space="0" w:color="auto"/>
              <w:right w:val="single" w:sz="4" w:space="0" w:color="auto"/>
            </w:tcBorders>
            <w:noWrap/>
            <w:vAlign w:val="bottom"/>
            <w:hideMark/>
          </w:tcPr>
          <w:p w14:paraId="0EA46539"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 xml:space="preserve">             149 </w:t>
            </w:r>
          </w:p>
        </w:tc>
      </w:tr>
      <w:tr w:rsidR="00E85434" w:rsidRPr="00E85434" w14:paraId="2D70D395" w14:textId="77777777" w:rsidTr="00E85434">
        <w:trPr>
          <w:trHeight w:val="312"/>
        </w:trPr>
        <w:tc>
          <w:tcPr>
            <w:tcW w:w="3928" w:type="dxa"/>
            <w:gridSpan w:val="3"/>
            <w:tcBorders>
              <w:top w:val="single" w:sz="4" w:space="0" w:color="auto"/>
              <w:left w:val="single" w:sz="4" w:space="0" w:color="auto"/>
              <w:bottom w:val="single" w:sz="4" w:space="0" w:color="auto"/>
              <w:right w:val="single" w:sz="4" w:space="0" w:color="auto"/>
            </w:tcBorders>
            <w:noWrap/>
            <w:vAlign w:val="bottom"/>
            <w:hideMark/>
          </w:tcPr>
          <w:p w14:paraId="4FD4E491" w14:textId="77777777" w:rsidR="00E85434" w:rsidRPr="00E85434" w:rsidRDefault="00E85434" w:rsidP="00E85434">
            <w:pPr>
              <w:spacing w:before="0" w:after="0" w:line="240" w:lineRule="auto"/>
              <w:jc w:val="center"/>
              <w:rPr>
                <w:rFonts w:eastAsia="Times New Roman"/>
                <w:b/>
                <w:bCs/>
                <w:color w:val="000000"/>
                <w:lang w:val="en-US" w:bidi="hi-IN"/>
              </w:rPr>
            </w:pPr>
            <w:r w:rsidRPr="00E85434">
              <w:rPr>
                <w:rFonts w:eastAsia="Times New Roman"/>
                <w:b/>
                <w:bCs/>
                <w:color w:val="000000"/>
                <w:lang w:val="en-US" w:bidi="hi-IN"/>
              </w:rPr>
              <w:t>NPV = ΣDCF</w:t>
            </w:r>
          </w:p>
        </w:tc>
        <w:tc>
          <w:tcPr>
            <w:tcW w:w="1636" w:type="dxa"/>
            <w:tcBorders>
              <w:top w:val="nil"/>
              <w:left w:val="nil"/>
              <w:bottom w:val="single" w:sz="4" w:space="0" w:color="auto"/>
              <w:right w:val="single" w:sz="4" w:space="0" w:color="auto"/>
            </w:tcBorders>
            <w:noWrap/>
            <w:vAlign w:val="bottom"/>
            <w:hideMark/>
          </w:tcPr>
          <w:p w14:paraId="35517361" w14:textId="77777777" w:rsidR="00E85434" w:rsidRPr="00E85434" w:rsidRDefault="00E85434" w:rsidP="00E85434">
            <w:pPr>
              <w:spacing w:before="0" w:after="0" w:line="240" w:lineRule="auto"/>
              <w:jc w:val="left"/>
              <w:rPr>
                <w:rFonts w:eastAsia="Times New Roman"/>
                <w:b/>
                <w:bCs/>
                <w:color w:val="000000"/>
                <w:lang w:val="en-US" w:bidi="hi-IN"/>
              </w:rPr>
            </w:pPr>
            <w:r w:rsidRPr="00E85434">
              <w:rPr>
                <w:rFonts w:eastAsia="Times New Roman"/>
                <w:b/>
                <w:bCs/>
                <w:color w:val="000000"/>
                <w:lang w:val="en-US" w:bidi="hi-IN"/>
              </w:rPr>
              <w:t xml:space="preserve">             10.28 </w:t>
            </w:r>
          </w:p>
        </w:tc>
        <w:tc>
          <w:tcPr>
            <w:tcW w:w="1452" w:type="dxa"/>
            <w:tcBorders>
              <w:top w:val="nil"/>
              <w:left w:val="nil"/>
              <w:bottom w:val="single" w:sz="4" w:space="0" w:color="auto"/>
              <w:right w:val="single" w:sz="4" w:space="0" w:color="auto"/>
            </w:tcBorders>
            <w:noWrap/>
            <w:vAlign w:val="bottom"/>
            <w:hideMark/>
          </w:tcPr>
          <w:p w14:paraId="10C42EE0" w14:textId="77777777" w:rsidR="00E85434" w:rsidRPr="00E85434" w:rsidRDefault="00E85434" w:rsidP="00E85434">
            <w:pPr>
              <w:spacing w:before="0" w:after="0" w:line="240" w:lineRule="auto"/>
              <w:jc w:val="left"/>
              <w:rPr>
                <w:rFonts w:eastAsia="Times New Roman"/>
                <w:b/>
                <w:bCs/>
                <w:color w:val="000000"/>
                <w:lang w:val="en-US" w:bidi="hi-IN"/>
              </w:rPr>
            </w:pPr>
            <w:r w:rsidRPr="00E85434">
              <w:rPr>
                <w:rFonts w:eastAsia="Times New Roman"/>
                <w:b/>
                <w:bCs/>
                <w:color w:val="000000"/>
                <w:lang w:val="en-US" w:bidi="hi-IN"/>
              </w:rPr>
              <w:t> </w:t>
            </w:r>
          </w:p>
        </w:tc>
        <w:tc>
          <w:tcPr>
            <w:tcW w:w="1424" w:type="dxa"/>
            <w:tcBorders>
              <w:top w:val="nil"/>
              <w:left w:val="nil"/>
              <w:bottom w:val="single" w:sz="4" w:space="0" w:color="auto"/>
              <w:right w:val="single" w:sz="4" w:space="0" w:color="auto"/>
            </w:tcBorders>
            <w:noWrap/>
            <w:vAlign w:val="bottom"/>
            <w:hideMark/>
          </w:tcPr>
          <w:p w14:paraId="51470AA9" w14:textId="77777777" w:rsidR="00E85434" w:rsidRPr="00E85434" w:rsidRDefault="00E85434" w:rsidP="00E85434">
            <w:pPr>
              <w:spacing w:before="0" w:after="0" w:line="240" w:lineRule="auto"/>
              <w:jc w:val="left"/>
              <w:rPr>
                <w:rFonts w:eastAsia="Times New Roman"/>
                <w:b/>
                <w:bCs/>
                <w:color w:val="000000"/>
                <w:lang w:val="en-US" w:bidi="hi-IN"/>
              </w:rPr>
            </w:pPr>
            <w:r w:rsidRPr="00E85434">
              <w:rPr>
                <w:rFonts w:eastAsia="Times New Roman"/>
                <w:b/>
                <w:bCs/>
                <w:color w:val="000000"/>
                <w:lang w:val="en-US" w:bidi="hi-IN"/>
              </w:rPr>
              <w:t xml:space="preserve">          (0.57)</w:t>
            </w:r>
          </w:p>
        </w:tc>
      </w:tr>
      <w:tr w:rsidR="00E85434" w:rsidRPr="00E85434" w14:paraId="1FB1DEDF" w14:textId="77777777" w:rsidTr="00E85434">
        <w:trPr>
          <w:trHeight w:val="312"/>
        </w:trPr>
        <w:tc>
          <w:tcPr>
            <w:tcW w:w="632" w:type="dxa"/>
            <w:tcBorders>
              <w:top w:val="nil"/>
              <w:left w:val="nil"/>
              <w:bottom w:val="nil"/>
              <w:right w:val="nil"/>
            </w:tcBorders>
            <w:noWrap/>
            <w:vAlign w:val="bottom"/>
            <w:hideMark/>
          </w:tcPr>
          <w:p w14:paraId="5C71BAF7" w14:textId="77777777" w:rsidR="00E85434" w:rsidRPr="00E85434" w:rsidRDefault="00E85434" w:rsidP="00E85434">
            <w:pPr>
              <w:spacing w:before="0" w:after="0" w:line="240" w:lineRule="auto"/>
              <w:jc w:val="left"/>
              <w:rPr>
                <w:rFonts w:eastAsia="Times New Roman"/>
                <w:b/>
                <w:bCs/>
                <w:color w:val="000000"/>
                <w:lang w:val="en-US" w:bidi="hi-IN"/>
              </w:rPr>
            </w:pPr>
          </w:p>
        </w:tc>
        <w:tc>
          <w:tcPr>
            <w:tcW w:w="1707" w:type="dxa"/>
            <w:tcBorders>
              <w:top w:val="nil"/>
              <w:left w:val="nil"/>
              <w:bottom w:val="nil"/>
              <w:right w:val="nil"/>
            </w:tcBorders>
            <w:noWrap/>
            <w:vAlign w:val="bottom"/>
            <w:hideMark/>
          </w:tcPr>
          <w:p w14:paraId="121E8CA5" w14:textId="77777777" w:rsidR="00E85434" w:rsidRPr="00E85434" w:rsidRDefault="00E85434" w:rsidP="00E85434">
            <w:pPr>
              <w:spacing w:before="0" w:after="0" w:line="240" w:lineRule="auto"/>
              <w:jc w:val="center"/>
              <w:rPr>
                <w:rFonts w:eastAsia="Times New Roman"/>
                <w:sz w:val="20"/>
                <w:szCs w:val="20"/>
                <w:lang w:val="en-US" w:bidi="hi-IN"/>
              </w:rPr>
            </w:pPr>
          </w:p>
        </w:tc>
        <w:tc>
          <w:tcPr>
            <w:tcW w:w="1589" w:type="dxa"/>
            <w:tcBorders>
              <w:top w:val="nil"/>
              <w:left w:val="nil"/>
              <w:bottom w:val="nil"/>
              <w:right w:val="nil"/>
            </w:tcBorders>
            <w:noWrap/>
            <w:vAlign w:val="bottom"/>
            <w:hideMark/>
          </w:tcPr>
          <w:p w14:paraId="39065389" w14:textId="77777777" w:rsidR="00E85434" w:rsidRPr="00E85434" w:rsidRDefault="00E85434" w:rsidP="00E85434">
            <w:pPr>
              <w:spacing w:before="0" w:after="0" w:line="240" w:lineRule="auto"/>
              <w:jc w:val="center"/>
              <w:rPr>
                <w:rFonts w:eastAsia="Times New Roman"/>
                <w:sz w:val="20"/>
                <w:szCs w:val="20"/>
                <w:lang w:val="en-US" w:bidi="hi-IN"/>
              </w:rPr>
            </w:pPr>
          </w:p>
        </w:tc>
        <w:tc>
          <w:tcPr>
            <w:tcW w:w="1636" w:type="dxa"/>
            <w:tcBorders>
              <w:top w:val="nil"/>
              <w:left w:val="nil"/>
              <w:bottom w:val="nil"/>
              <w:right w:val="nil"/>
            </w:tcBorders>
            <w:noWrap/>
            <w:vAlign w:val="bottom"/>
            <w:hideMark/>
          </w:tcPr>
          <w:p w14:paraId="42BF6E16" w14:textId="77777777" w:rsidR="00E85434" w:rsidRPr="00E85434" w:rsidRDefault="00E85434" w:rsidP="00E85434">
            <w:pPr>
              <w:spacing w:before="0" w:after="0" w:line="240" w:lineRule="auto"/>
              <w:jc w:val="center"/>
              <w:rPr>
                <w:rFonts w:eastAsia="Times New Roman"/>
                <w:sz w:val="20"/>
                <w:szCs w:val="20"/>
                <w:lang w:val="en-US" w:bidi="hi-IN"/>
              </w:rPr>
            </w:pPr>
          </w:p>
        </w:tc>
        <w:tc>
          <w:tcPr>
            <w:tcW w:w="1452" w:type="dxa"/>
            <w:tcBorders>
              <w:top w:val="nil"/>
              <w:left w:val="nil"/>
              <w:bottom w:val="nil"/>
              <w:right w:val="nil"/>
            </w:tcBorders>
            <w:noWrap/>
            <w:vAlign w:val="bottom"/>
            <w:hideMark/>
          </w:tcPr>
          <w:p w14:paraId="44EF0820" w14:textId="77777777" w:rsidR="00E85434" w:rsidRPr="00E85434" w:rsidRDefault="00E85434" w:rsidP="00E85434">
            <w:pPr>
              <w:spacing w:before="0" w:after="0" w:line="240" w:lineRule="auto"/>
              <w:jc w:val="left"/>
              <w:rPr>
                <w:rFonts w:eastAsia="Times New Roman"/>
                <w:sz w:val="20"/>
                <w:szCs w:val="20"/>
                <w:lang w:val="en-US" w:bidi="hi-IN"/>
              </w:rPr>
            </w:pPr>
          </w:p>
        </w:tc>
        <w:tc>
          <w:tcPr>
            <w:tcW w:w="1424" w:type="dxa"/>
            <w:tcBorders>
              <w:top w:val="nil"/>
              <w:left w:val="nil"/>
              <w:bottom w:val="nil"/>
              <w:right w:val="nil"/>
            </w:tcBorders>
            <w:noWrap/>
            <w:vAlign w:val="bottom"/>
            <w:hideMark/>
          </w:tcPr>
          <w:p w14:paraId="21178E11" w14:textId="77777777" w:rsidR="00E85434" w:rsidRPr="00E85434" w:rsidRDefault="00E85434" w:rsidP="00E85434">
            <w:pPr>
              <w:spacing w:before="0" w:after="0" w:line="240" w:lineRule="auto"/>
              <w:jc w:val="left"/>
              <w:rPr>
                <w:rFonts w:eastAsia="Times New Roman"/>
                <w:sz w:val="20"/>
                <w:szCs w:val="20"/>
                <w:lang w:val="en-US" w:bidi="hi-IN"/>
              </w:rPr>
            </w:pPr>
          </w:p>
        </w:tc>
      </w:tr>
      <w:tr w:rsidR="00E85434" w:rsidRPr="00E85434" w14:paraId="6D21676C" w14:textId="77777777" w:rsidTr="00E85434">
        <w:trPr>
          <w:trHeight w:val="312"/>
        </w:trPr>
        <w:tc>
          <w:tcPr>
            <w:tcW w:w="5564" w:type="dxa"/>
            <w:gridSpan w:val="4"/>
            <w:tcBorders>
              <w:top w:val="nil"/>
              <w:left w:val="nil"/>
              <w:bottom w:val="nil"/>
              <w:right w:val="nil"/>
            </w:tcBorders>
            <w:noWrap/>
            <w:vAlign w:val="bottom"/>
            <w:hideMark/>
          </w:tcPr>
          <w:p w14:paraId="05BFC970" w14:textId="77777777" w:rsidR="00E85434" w:rsidRPr="00E85434" w:rsidRDefault="00E85434" w:rsidP="00E85434">
            <w:pPr>
              <w:spacing w:before="0" w:after="0" w:line="240" w:lineRule="auto"/>
              <w:jc w:val="left"/>
              <w:rPr>
                <w:rFonts w:eastAsia="Times New Roman"/>
                <w:color w:val="000000"/>
                <w:lang w:val="en-US" w:bidi="hi-IN"/>
              </w:rPr>
            </w:pPr>
            <w:r w:rsidRPr="00E85434">
              <w:rPr>
                <w:rFonts w:eastAsia="Times New Roman"/>
                <w:color w:val="000000"/>
                <w:lang w:val="en-US" w:bidi="hi-IN"/>
              </w:rPr>
              <w:t>IRR = 38% + [10.28 / (10.28 + 0.57)] x (39% - 38%) =</w:t>
            </w:r>
          </w:p>
        </w:tc>
        <w:tc>
          <w:tcPr>
            <w:tcW w:w="1452" w:type="dxa"/>
            <w:tcBorders>
              <w:top w:val="nil"/>
              <w:left w:val="nil"/>
              <w:bottom w:val="nil"/>
              <w:right w:val="nil"/>
            </w:tcBorders>
            <w:noWrap/>
            <w:vAlign w:val="bottom"/>
            <w:hideMark/>
          </w:tcPr>
          <w:p w14:paraId="299F788C" w14:textId="77777777" w:rsidR="00E85434" w:rsidRPr="00E85434" w:rsidRDefault="00E85434" w:rsidP="00E85434">
            <w:pPr>
              <w:spacing w:before="0" w:after="0" w:line="240" w:lineRule="auto"/>
              <w:jc w:val="right"/>
              <w:rPr>
                <w:rFonts w:eastAsia="Times New Roman"/>
                <w:b/>
                <w:bCs/>
                <w:color w:val="000000"/>
                <w:lang w:val="en-US" w:bidi="hi-IN"/>
              </w:rPr>
            </w:pPr>
            <w:r w:rsidRPr="00E85434">
              <w:rPr>
                <w:rFonts w:eastAsia="Times New Roman"/>
                <w:b/>
                <w:bCs/>
                <w:color w:val="000000"/>
                <w:lang w:val="en-US" w:bidi="hi-IN"/>
              </w:rPr>
              <w:t>38.95%</w:t>
            </w:r>
          </w:p>
        </w:tc>
        <w:tc>
          <w:tcPr>
            <w:tcW w:w="1424" w:type="dxa"/>
            <w:tcBorders>
              <w:top w:val="nil"/>
              <w:left w:val="nil"/>
              <w:bottom w:val="nil"/>
              <w:right w:val="nil"/>
            </w:tcBorders>
            <w:noWrap/>
            <w:vAlign w:val="bottom"/>
            <w:hideMark/>
          </w:tcPr>
          <w:p w14:paraId="65E068CD" w14:textId="77777777" w:rsidR="00E85434" w:rsidRPr="00E85434" w:rsidRDefault="00E85434" w:rsidP="00E85434">
            <w:pPr>
              <w:spacing w:before="0" w:after="0" w:line="240" w:lineRule="auto"/>
              <w:jc w:val="right"/>
              <w:rPr>
                <w:rFonts w:eastAsia="Times New Roman"/>
                <w:b/>
                <w:bCs/>
                <w:color w:val="000000"/>
                <w:lang w:val="en-US" w:bidi="hi-IN"/>
              </w:rPr>
            </w:pPr>
          </w:p>
        </w:tc>
      </w:tr>
    </w:tbl>
    <w:p w14:paraId="6C277ABB" w14:textId="77777777" w:rsidR="00632562" w:rsidRDefault="00632562" w:rsidP="009506E0">
      <w:pPr>
        <w:rPr>
          <w:lang w:val="en-US"/>
        </w:rPr>
      </w:pPr>
    </w:p>
    <w:p w14:paraId="44684681" w14:textId="6F2438F7" w:rsidR="00E85434" w:rsidRDefault="00E85434" w:rsidP="009506E0">
      <w:pPr>
        <w:rPr>
          <w:b/>
          <w:bCs/>
          <w:lang w:val="en-US"/>
        </w:rPr>
      </w:pPr>
      <w:r>
        <w:rPr>
          <w:b/>
          <w:bCs/>
          <w:lang w:val="en-US"/>
        </w:rPr>
        <w:t>Option B</w:t>
      </w:r>
    </w:p>
    <w:tbl>
      <w:tblPr>
        <w:tblW w:w="8440" w:type="dxa"/>
        <w:tblLook w:val="04A0" w:firstRow="1" w:lastRow="0" w:firstColumn="1" w:lastColumn="0" w:noHBand="0" w:noVBand="1"/>
      </w:tblPr>
      <w:tblGrid>
        <w:gridCol w:w="723"/>
        <w:gridCol w:w="1652"/>
        <w:gridCol w:w="1538"/>
        <w:gridCol w:w="1584"/>
        <w:gridCol w:w="1675"/>
        <w:gridCol w:w="1379"/>
      </w:tblGrid>
      <w:tr w:rsidR="00507DE1" w:rsidRPr="00507DE1" w14:paraId="62034F93" w14:textId="77777777" w:rsidTr="00507DE1">
        <w:trPr>
          <w:trHeight w:val="312"/>
        </w:trPr>
        <w:tc>
          <w:tcPr>
            <w:tcW w:w="8440" w:type="dxa"/>
            <w:gridSpan w:val="6"/>
            <w:tcBorders>
              <w:top w:val="nil"/>
              <w:left w:val="nil"/>
              <w:bottom w:val="nil"/>
              <w:right w:val="nil"/>
            </w:tcBorders>
            <w:noWrap/>
            <w:vAlign w:val="bottom"/>
            <w:hideMark/>
          </w:tcPr>
          <w:p w14:paraId="6FFD4314"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Calculation of Internal rate of return (IRR)</w:t>
            </w:r>
          </w:p>
        </w:tc>
      </w:tr>
      <w:tr w:rsidR="00507DE1" w:rsidRPr="00507DE1" w14:paraId="52EAA292" w14:textId="77777777" w:rsidTr="00507DE1">
        <w:trPr>
          <w:trHeight w:val="312"/>
        </w:trPr>
        <w:tc>
          <w:tcPr>
            <w:tcW w:w="612" w:type="dxa"/>
            <w:tcBorders>
              <w:top w:val="nil"/>
              <w:left w:val="nil"/>
              <w:bottom w:val="nil"/>
              <w:right w:val="nil"/>
            </w:tcBorders>
            <w:noWrap/>
            <w:vAlign w:val="bottom"/>
            <w:hideMark/>
          </w:tcPr>
          <w:p w14:paraId="3410973D" w14:textId="77777777" w:rsidR="00507DE1" w:rsidRPr="00507DE1" w:rsidRDefault="00507DE1" w:rsidP="00507DE1">
            <w:pPr>
              <w:spacing w:before="0" w:after="0" w:line="240" w:lineRule="auto"/>
              <w:jc w:val="left"/>
              <w:rPr>
                <w:rFonts w:eastAsia="Times New Roman"/>
                <w:color w:val="000000"/>
                <w:lang w:val="en-US" w:bidi="hi-IN"/>
              </w:rPr>
            </w:pPr>
          </w:p>
        </w:tc>
        <w:tc>
          <w:tcPr>
            <w:tcW w:w="1652" w:type="dxa"/>
            <w:tcBorders>
              <w:top w:val="nil"/>
              <w:left w:val="nil"/>
              <w:bottom w:val="nil"/>
              <w:right w:val="nil"/>
            </w:tcBorders>
            <w:noWrap/>
            <w:vAlign w:val="bottom"/>
            <w:hideMark/>
          </w:tcPr>
          <w:p w14:paraId="7B86DB05" w14:textId="77777777" w:rsidR="00507DE1" w:rsidRPr="00507DE1" w:rsidRDefault="00507DE1" w:rsidP="00507DE1">
            <w:pPr>
              <w:spacing w:before="0" w:after="0" w:line="240" w:lineRule="auto"/>
              <w:jc w:val="left"/>
              <w:rPr>
                <w:rFonts w:eastAsia="Times New Roman"/>
                <w:sz w:val="20"/>
                <w:szCs w:val="20"/>
                <w:lang w:val="en-US" w:bidi="hi-IN"/>
              </w:rPr>
            </w:pPr>
          </w:p>
        </w:tc>
        <w:tc>
          <w:tcPr>
            <w:tcW w:w="1538" w:type="dxa"/>
            <w:tcBorders>
              <w:top w:val="nil"/>
              <w:left w:val="nil"/>
              <w:bottom w:val="nil"/>
              <w:right w:val="nil"/>
            </w:tcBorders>
            <w:noWrap/>
            <w:vAlign w:val="bottom"/>
            <w:hideMark/>
          </w:tcPr>
          <w:p w14:paraId="7F8D432D" w14:textId="77777777" w:rsidR="00507DE1" w:rsidRPr="00507DE1" w:rsidRDefault="00507DE1" w:rsidP="00507DE1">
            <w:pPr>
              <w:spacing w:before="0" w:after="0" w:line="240" w:lineRule="auto"/>
              <w:jc w:val="left"/>
              <w:rPr>
                <w:rFonts w:eastAsia="Times New Roman"/>
                <w:sz w:val="20"/>
                <w:szCs w:val="20"/>
                <w:lang w:val="en-US" w:bidi="hi-IN"/>
              </w:rPr>
            </w:pPr>
          </w:p>
        </w:tc>
        <w:tc>
          <w:tcPr>
            <w:tcW w:w="1584" w:type="dxa"/>
            <w:tcBorders>
              <w:top w:val="nil"/>
              <w:left w:val="nil"/>
              <w:bottom w:val="nil"/>
              <w:right w:val="nil"/>
            </w:tcBorders>
            <w:noWrap/>
            <w:vAlign w:val="bottom"/>
            <w:hideMark/>
          </w:tcPr>
          <w:p w14:paraId="695718FF" w14:textId="77777777" w:rsidR="00507DE1" w:rsidRPr="00507DE1" w:rsidRDefault="00507DE1" w:rsidP="00507DE1">
            <w:pPr>
              <w:spacing w:before="0" w:after="0" w:line="240" w:lineRule="auto"/>
              <w:jc w:val="left"/>
              <w:rPr>
                <w:rFonts w:eastAsia="Times New Roman"/>
                <w:sz w:val="20"/>
                <w:szCs w:val="20"/>
                <w:lang w:val="en-US" w:bidi="hi-IN"/>
              </w:rPr>
            </w:pPr>
          </w:p>
        </w:tc>
        <w:tc>
          <w:tcPr>
            <w:tcW w:w="1675" w:type="dxa"/>
            <w:tcBorders>
              <w:top w:val="nil"/>
              <w:left w:val="nil"/>
              <w:bottom w:val="nil"/>
              <w:right w:val="nil"/>
            </w:tcBorders>
            <w:noWrap/>
            <w:vAlign w:val="bottom"/>
            <w:hideMark/>
          </w:tcPr>
          <w:p w14:paraId="4D66CE05" w14:textId="77777777" w:rsidR="00507DE1" w:rsidRPr="00507DE1" w:rsidRDefault="00507DE1" w:rsidP="00507DE1">
            <w:pPr>
              <w:spacing w:before="0" w:after="0" w:line="240" w:lineRule="auto"/>
              <w:jc w:val="left"/>
              <w:rPr>
                <w:rFonts w:eastAsia="Times New Roman"/>
                <w:sz w:val="20"/>
                <w:szCs w:val="20"/>
                <w:lang w:val="en-US" w:bidi="hi-IN"/>
              </w:rPr>
            </w:pPr>
          </w:p>
        </w:tc>
        <w:tc>
          <w:tcPr>
            <w:tcW w:w="1379" w:type="dxa"/>
            <w:tcBorders>
              <w:top w:val="nil"/>
              <w:left w:val="nil"/>
              <w:bottom w:val="nil"/>
              <w:right w:val="nil"/>
            </w:tcBorders>
            <w:noWrap/>
            <w:vAlign w:val="bottom"/>
            <w:hideMark/>
          </w:tcPr>
          <w:p w14:paraId="7BFA786B" w14:textId="77777777" w:rsidR="00507DE1" w:rsidRPr="00507DE1" w:rsidRDefault="00507DE1" w:rsidP="00507DE1">
            <w:pPr>
              <w:spacing w:before="0" w:after="0" w:line="240" w:lineRule="auto"/>
              <w:jc w:val="left"/>
              <w:rPr>
                <w:rFonts w:eastAsia="Times New Roman"/>
                <w:sz w:val="20"/>
                <w:szCs w:val="20"/>
                <w:lang w:val="en-US" w:bidi="hi-IN"/>
              </w:rPr>
            </w:pPr>
          </w:p>
        </w:tc>
      </w:tr>
      <w:tr w:rsidR="00507DE1" w:rsidRPr="00507DE1" w14:paraId="7BB283BA" w14:textId="77777777" w:rsidTr="00507DE1">
        <w:trPr>
          <w:trHeight w:val="312"/>
        </w:trPr>
        <w:tc>
          <w:tcPr>
            <w:tcW w:w="612" w:type="dxa"/>
            <w:tcBorders>
              <w:top w:val="single" w:sz="4" w:space="0" w:color="auto"/>
              <w:left w:val="single" w:sz="4" w:space="0" w:color="auto"/>
              <w:bottom w:val="single" w:sz="4" w:space="0" w:color="auto"/>
              <w:right w:val="single" w:sz="4" w:space="0" w:color="auto"/>
            </w:tcBorders>
            <w:noWrap/>
            <w:vAlign w:val="bottom"/>
            <w:hideMark/>
          </w:tcPr>
          <w:p w14:paraId="0E6BA511" w14:textId="77777777" w:rsidR="00507DE1" w:rsidRPr="00507DE1" w:rsidRDefault="00507DE1" w:rsidP="00507DE1">
            <w:pPr>
              <w:spacing w:before="0" w:after="0" w:line="240" w:lineRule="auto"/>
              <w:jc w:val="center"/>
              <w:rPr>
                <w:rFonts w:eastAsia="Times New Roman"/>
                <w:b/>
                <w:bCs/>
                <w:color w:val="000000"/>
                <w:lang w:val="en-US" w:bidi="hi-IN"/>
              </w:rPr>
            </w:pPr>
            <w:r w:rsidRPr="00507DE1">
              <w:rPr>
                <w:rFonts w:eastAsia="Times New Roman"/>
                <w:b/>
                <w:bCs/>
                <w:color w:val="000000"/>
                <w:lang w:val="en-US" w:bidi="hi-IN"/>
              </w:rPr>
              <w:t>Year</w:t>
            </w:r>
          </w:p>
        </w:tc>
        <w:tc>
          <w:tcPr>
            <w:tcW w:w="1652" w:type="dxa"/>
            <w:tcBorders>
              <w:top w:val="single" w:sz="4" w:space="0" w:color="auto"/>
              <w:left w:val="nil"/>
              <w:bottom w:val="single" w:sz="4" w:space="0" w:color="auto"/>
              <w:right w:val="single" w:sz="4" w:space="0" w:color="auto"/>
            </w:tcBorders>
            <w:noWrap/>
            <w:vAlign w:val="bottom"/>
            <w:hideMark/>
          </w:tcPr>
          <w:p w14:paraId="52A8317A" w14:textId="77777777" w:rsidR="00507DE1" w:rsidRPr="00507DE1" w:rsidRDefault="00507DE1" w:rsidP="00507DE1">
            <w:pPr>
              <w:spacing w:before="0" w:after="0" w:line="240" w:lineRule="auto"/>
              <w:jc w:val="center"/>
              <w:rPr>
                <w:rFonts w:eastAsia="Times New Roman"/>
                <w:b/>
                <w:bCs/>
                <w:color w:val="000000"/>
                <w:lang w:val="en-US" w:bidi="hi-IN"/>
              </w:rPr>
            </w:pPr>
            <w:r w:rsidRPr="00507DE1">
              <w:rPr>
                <w:rFonts w:eastAsia="Times New Roman"/>
                <w:b/>
                <w:bCs/>
                <w:color w:val="000000"/>
                <w:lang w:val="en-US" w:bidi="hi-IN"/>
              </w:rPr>
              <w:t>Cash inflow</w:t>
            </w:r>
          </w:p>
        </w:tc>
        <w:tc>
          <w:tcPr>
            <w:tcW w:w="1538" w:type="dxa"/>
            <w:tcBorders>
              <w:top w:val="single" w:sz="4" w:space="0" w:color="auto"/>
              <w:left w:val="nil"/>
              <w:bottom w:val="single" w:sz="4" w:space="0" w:color="auto"/>
              <w:right w:val="single" w:sz="4" w:space="0" w:color="auto"/>
            </w:tcBorders>
            <w:noWrap/>
            <w:vAlign w:val="bottom"/>
            <w:hideMark/>
          </w:tcPr>
          <w:p w14:paraId="197EE6EB" w14:textId="77777777" w:rsidR="00507DE1" w:rsidRPr="00507DE1" w:rsidRDefault="00507DE1" w:rsidP="00507DE1">
            <w:pPr>
              <w:spacing w:before="0" w:after="0" w:line="240" w:lineRule="auto"/>
              <w:jc w:val="center"/>
              <w:rPr>
                <w:rFonts w:eastAsia="Times New Roman"/>
                <w:b/>
                <w:bCs/>
                <w:color w:val="000000"/>
                <w:lang w:val="en-US" w:bidi="hi-IN"/>
              </w:rPr>
            </w:pPr>
            <w:r w:rsidRPr="00507DE1">
              <w:rPr>
                <w:rFonts w:eastAsia="Times New Roman"/>
                <w:b/>
                <w:bCs/>
                <w:color w:val="000000"/>
                <w:lang w:val="en-US" w:bidi="hi-IN"/>
              </w:rPr>
              <w:t xml:space="preserve"> DF @ 32% </w:t>
            </w:r>
          </w:p>
        </w:tc>
        <w:tc>
          <w:tcPr>
            <w:tcW w:w="1584" w:type="dxa"/>
            <w:tcBorders>
              <w:top w:val="single" w:sz="4" w:space="0" w:color="auto"/>
              <w:left w:val="nil"/>
              <w:bottom w:val="single" w:sz="4" w:space="0" w:color="auto"/>
              <w:right w:val="single" w:sz="4" w:space="0" w:color="auto"/>
            </w:tcBorders>
            <w:noWrap/>
            <w:vAlign w:val="bottom"/>
            <w:hideMark/>
          </w:tcPr>
          <w:p w14:paraId="346D97CB" w14:textId="77777777" w:rsidR="00507DE1" w:rsidRPr="00507DE1" w:rsidRDefault="00507DE1" w:rsidP="00507DE1">
            <w:pPr>
              <w:spacing w:before="0" w:after="0" w:line="240" w:lineRule="auto"/>
              <w:jc w:val="center"/>
              <w:rPr>
                <w:rFonts w:eastAsia="Times New Roman"/>
                <w:b/>
                <w:bCs/>
                <w:color w:val="000000"/>
                <w:lang w:val="en-US" w:bidi="hi-IN"/>
              </w:rPr>
            </w:pPr>
            <w:r w:rsidRPr="00507DE1">
              <w:rPr>
                <w:rFonts w:eastAsia="Times New Roman"/>
                <w:b/>
                <w:bCs/>
                <w:color w:val="000000"/>
                <w:lang w:val="en-US" w:bidi="hi-IN"/>
              </w:rPr>
              <w:t xml:space="preserve"> DCF </w:t>
            </w:r>
          </w:p>
        </w:tc>
        <w:tc>
          <w:tcPr>
            <w:tcW w:w="1675" w:type="dxa"/>
            <w:tcBorders>
              <w:top w:val="single" w:sz="4" w:space="0" w:color="auto"/>
              <w:left w:val="nil"/>
              <w:bottom w:val="single" w:sz="4" w:space="0" w:color="auto"/>
              <w:right w:val="single" w:sz="4" w:space="0" w:color="auto"/>
            </w:tcBorders>
            <w:noWrap/>
            <w:vAlign w:val="bottom"/>
            <w:hideMark/>
          </w:tcPr>
          <w:p w14:paraId="6B651917" w14:textId="77777777" w:rsidR="00507DE1" w:rsidRPr="00507DE1" w:rsidRDefault="00507DE1" w:rsidP="00507DE1">
            <w:pPr>
              <w:spacing w:before="0" w:after="0" w:line="240" w:lineRule="auto"/>
              <w:jc w:val="center"/>
              <w:rPr>
                <w:rFonts w:eastAsia="Times New Roman"/>
                <w:b/>
                <w:bCs/>
                <w:color w:val="000000"/>
                <w:lang w:val="en-US" w:bidi="hi-IN"/>
              </w:rPr>
            </w:pPr>
            <w:r w:rsidRPr="00507DE1">
              <w:rPr>
                <w:rFonts w:eastAsia="Times New Roman"/>
                <w:b/>
                <w:bCs/>
                <w:color w:val="000000"/>
                <w:lang w:val="en-US" w:bidi="hi-IN"/>
              </w:rPr>
              <w:t xml:space="preserve"> DF @ 33% </w:t>
            </w:r>
          </w:p>
        </w:tc>
        <w:tc>
          <w:tcPr>
            <w:tcW w:w="1379" w:type="dxa"/>
            <w:tcBorders>
              <w:top w:val="single" w:sz="4" w:space="0" w:color="auto"/>
              <w:left w:val="nil"/>
              <w:bottom w:val="single" w:sz="4" w:space="0" w:color="auto"/>
              <w:right w:val="single" w:sz="4" w:space="0" w:color="auto"/>
            </w:tcBorders>
            <w:noWrap/>
            <w:vAlign w:val="bottom"/>
            <w:hideMark/>
          </w:tcPr>
          <w:p w14:paraId="20807919" w14:textId="77777777" w:rsidR="00507DE1" w:rsidRPr="00507DE1" w:rsidRDefault="00507DE1" w:rsidP="00507DE1">
            <w:pPr>
              <w:spacing w:before="0" w:after="0" w:line="240" w:lineRule="auto"/>
              <w:jc w:val="center"/>
              <w:rPr>
                <w:rFonts w:eastAsia="Times New Roman"/>
                <w:b/>
                <w:bCs/>
                <w:color w:val="000000"/>
                <w:lang w:val="en-US" w:bidi="hi-IN"/>
              </w:rPr>
            </w:pPr>
            <w:r w:rsidRPr="00507DE1">
              <w:rPr>
                <w:rFonts w:eastAsia="Times New Roman"/>
                <w:b/>
                <w:bCs/>
                <w:color w:val="000000"/>
                <w:lang w:val="en-US" w:bidi="hi-IN"/>
              </w:rPr>
              <w:t xml:space="preserve"> DCF </w:t>
            </w:r>
          </w:p>
        </w:tc>
      </w:tr>
      <w:tr w:rsidR="00507DE1" w:rsidRPr="00507DE1" w14:paraId="0BDA4E1D" w14:textId="77777777" w:rsidTr="00507DE1">
        <w:trPr>
          <w:trHeight w:val="312"/>
        </w:trPr>
        <w:tc>
          <w:tcPr>
            <w:tcW w:w="612" w:type="dxa"/>
            <w:tcBorders>
              <w:top w:val="nil"/>
              <w:left w:val="single" w:sz="4" w:space="0" w:color="auto"/>
              <w:bottom w:val="single" w:sz="4" w:space="0" w:color="auto"/>
              <w:right w:val="single" w:sz="4" w:space="0" w:color="auto"/>
            </w:tcBorders>
            <w:noWrap/>
            <w:vAlign w:val="bottom"/>
            <w:hideMark/>
          </w:tcPr>
          <w:p w14:paraId="0A747A00"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0</w:t>
            </w:r>
          </w:p>
        </w:tc>
        <w:tc>
          <w:tcPr>
            <w:tcW w:w="1652" w:type="dxa"/>
            <w:tcBorders>
              <w:top w:val="nil"/>
              <w:left w:val="nil"/>
              <w:bottom w:val="single" w:sz="4" w:space="0" w:color="auto"/>
              <w:right w:val="single" w:sz="4" w:space="0" w:color="auto"/>
            </w:tcBorders>
            <w:noWrap/>
            <w:vAlign w:val="bottom"/>
            <w:hideMark/>
          </w:tcPr>
          <w:p w14:paraId="3178F631"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 xml:space="preserve">            (1,000)</w:t>
            </w:r>
          </w:p>
        </w:tc>
        <w:tc>
          <w:tcPr>
            <w:tcW w:w="1538" w:type="dxa"/>
            <w:tcBorders>
              <w:top w:val="nil"/>
              <w:left w:val="nil"/>
              <w:bottom w:val="single" w:sz="4" w:space="0" w:color="auto"/>
              <w:right w:val="single" w:sz="4" w:space="0" w:color="auto"/>
            </w:tcBorders>
            <w:noWrap/>
            <w:vAlign w:val="bottom"/>
            <w:hideMark/>
          </w:tcPr>
          <w:p w14:paraId="08898561"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1.000 </w:t>
            </w:r>
          </w:p>
        </w:tc>
        <w:tc>
          <w:tcPr>
            <w:tcW w:w="1584" w:type="dxa"/>
            <w:tcBorders>
              <w:top w:val="nil"/>
              <w:left w:val="nil"/>
              <w:bottom w:val="single" w:sz="4" w:space="0" w:color="auto"/>
              <w:right w:val="single" w:sz="4" w:space="0" w:color="auto"/>
            </w:tcBorders>
            <w:noWrap/>
            <w:vAlign w:val="bottom"/>
            <w:hideMark/>
          </w:tcPr>
          <w:p w14:paraId="1ECE89F8"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(1,000.00)</w:t>
            </w:r>
          </w:p>
        </w:tc>
        <w:tc>
          <w:tcPr>
            <w:tcW w:w="1675" w:type="dxa"/>
            <w:tcBorders>
              <w:top w:val="nil"/>
              <w:left w:val="nil"/>
              <w:bottom w:val="single" w:sz="4" w:space="0" w:color="auto"/>
              <w:right w:val="single" w:sz="4" w:space="0" w:color="auto"/>
            </w:tcBorders>
            <w:noWrap/>
            <w:vAlign w:val="bottom"/>
            <w:hideMark/>
          </w:tcPr>
          <w:p w14:paraId="748FBD9E"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1.000 </w:t>
            </w:r>
          </w:p>
        </w:tc>
        <w:tc>
          <w:tcPr>
            <w:tcW w:w="1379" w:type="dxa"/>
            <w:tcBorders>
              <w:top w:val="nil"/>
              <w:left w:val="nil"/>
              <w:bottom w:val="single" w:sz="4" w:space="0" w:color="auto"/>
              <w:right w:val="single" w:sz="4" w:space="0" w:color="auto"/>
            </w:tcBorders>
            <w:noWrap/>
            <w:vAlign w:val="bottom"/>
            <w:hideMark/>
          </w:tcPr>
          <w:p w14:paraId="496A3E06"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(1,000)</w:t>
            </w:r>
          </w:p>
        </w:tc>
      </w:tr>
      <w:tr w:rsidR="00507DE1" w:rsidRPr="00507DE1" w14:paraId="16D6D468" w14:textId="77777777" w:rsidTr="00507DE1">
        <w:trPr>
          <w:trHeight w:val="312"/>
        </w:trPr>
        <w:tc>
          <w:tcPr>
            <w:tcW w:w="612" w:type="dxa"/>
            <w:tcBorders>
              <w:top w:val="nil"/>
              <w:left w:val="single" w:sz="4" w:space="0" w:color="auto"/>
              <w:bottom w:val="single" w:sz="4" w:space="0" w:color="auto"/>
              <w:right w:val="single" w:sz="4" w:space="0" w:color="auto"/>
            </w:tcBorders>
            <w:noWrap/>
            <w:vAlign w:val="bottom"/>
            <w:hideMark/>
          </w:tcPr>
          <w:p w14:paraId="50F37185"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1</w:t>
            </w:r>
          </w:p>
        </w:tc>
        <w:tc>
          <w:tcPr>
            <w:tcW w:w="1652" w:type="dxa"/>
            <w:tcBorders>
              <w:top w:val="nil"/>
              <w:left w:val="nil"/>
              <w:bottom w:val="single" w:sz="4" w:space="0" w:color="auto"/>
              <w:right w:val="single" w:sz="4" w:space="0" w:color="auto"/>
            </w:tcBorders>
            <w:noWrap/>
            <w:vAlign w:val="bottom"/>
            <w:hideMark/>
          </w:tcPr>
          <w:p w14:paraId="2656E3FE"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 xml:space="preserve">                350 </w:t>
            </w:r>
          </w:p>
        </w:tc>
        <w:tc>
          <w:tcPr>
            <w:tcW w:w="1538" w:type="dxa"/>
            <w:tcBorders>
              <w:top w:val="nil"/>
              <w:left w:val="nil"/>
              <w:bottom w:val="single" w:sz="4" w:space="0" w:color="auto"/>
              <w:right w:val="single" w:sz="4" w:space="0" w:color="auto"/>
            </w:tcBorders>
            <w:noWrap/>
            <w:vAlign w:val="bottom"/>
            <w:hideMark/>
          </w:tcPr>
          <w:p w14:paraId="6E755798"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0.758 </w:t>
            </w:r>
          </w:p>
        </w:tc>
        <w:tc>
          <w:tcPr>
            <w:tcW w:w="1584" w:type="dxa"/>
            <w:tcBorders>
              <w:top w:val="nil"/>
              <w:left w:val="nil"/>
              <w:bottom w:val="single" w:sz="4" w:space="0" w:color="auto"/>
              <w:right w:val="single" w:sz="4" w:space="0" w:color="auto"/>
            </w:tcBorders>
            <w:noWrap/>
            <w:vAlign w:val="bottom"/>
            <w:hideMark/>
          </w:tcPr>
          <w:p w14:paraId="26AE57A2"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265.30 </w:t>
            </w:r>
          </w:p>
        </w:tc>
        <w:tc>
          <w:tcPr>
            <w:tcW w:w="1675" w:type="dxa"/>
            <w:tcBorders>
              <w:top w:val="nil"/>
              <w:left w:val="nil"/>
              <w:bottom w:val="single" w:sz="4" w:space="0" w:color="auto"/>
              <w:right w:val="single" w:sz="4" w:space="0" w:color="auto"/>
            </w:tcBorders>
            <w:noWrap/>
            <w:vAlign w:val="bottom"/>
            <w:hideMark/>
          </w:tcPr>
          <w:p w14:paraId="0964AD9C"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0.752 </w:t>
            </w:r>
          </w:p>
        </w:tc>
        <w:tc>
          <w:tcPr>
            <w:tcW w:w="1379" w:type="dxa"/>
            <w:tcBorders>
              <w:top w:val="nil"/>
              <w:left w:val="nil"/>
              <w:bottom w:val="single" w:sz="4" w:space="0" w:color="auto"/>
              <w:right w:val="single" w:sz="4" w:space="0" w:color="auto"/>
            </w:tcBorders>
            <w:noWrap/>
            <w:vAlign w:val="bottom"/>
            <w:hideMark/>
          </w:tcPr>
          <w:p w14:paraId="7664DF48"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263 </w:t>
            </w:r>
          </w:p>
        </w:tc>
      </w:tr>
      <w:tr w:rsidR="00507DE1" w:rsidRPr="00507DE1" w14:paraId="77C4A8E0" w14:textId="77777777" w:rsidTr="00507DE1">
        <w:trPr>
          <w:trHeight w:val="312"/>
        </w:trPr>
        <w:tc>
          <w:tcPr>
            <w:tcW w:w="612" w:type="dxa"/>
            <w:tcBorders>
              <w:top w:val="nil"/>
              <w:left w:val="single" w:sz="4" w:space="0" w:color="auto"/>
              <w:bottom w:val="single" w:sz="4" w:space="0" w:color="auto"/>
              <w:right w:val="single" w:sz="4" w:space="0" w:color="auto"/>
            </w:tcBorders>
            <w:noWrap/>
            <w:vAlign w:val="bottom"/>
            <w:hideMark/>
          </w:tcPr>
          <w:p w14:paraId="4A9F4803"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2</w:t>
            </w:r>
          </w:p>
        </w:tc>
        <w:tc>
          <w:tcPr>
            <w:tcW w:w="1652" w:type="dxa"/>
            <w:tcBorders>
              <w:top w:val="nil"/>
              <w:left w:val="nil"/>
              <w:bottom w:val="single" w:sz="4" w:space="0" w:color="auto"/>
              <w:right w:val="single" w:sz="4" w:space="0" w:color="auto"/>
            </w:tcBorders>
            <w:noWrap/>
            <w:vAlign w:val="bottom"/>
            <w:hideMark/>
          </w:tcPr>
          <w:p w14:paraId="5B9A77B3"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 xml:space="preserve">                388 </w:t>
            </w:r>
          </w:p>
        </w:tc>
        <w:tc>
          <w:tcPr>
            <w:tcW w:w="1538" w:type="dxa"/>
            <w:tcBorders>
              <w:top w:val="nil"/>
              <w:left w:val="nil"/>
              <w:bottom w:val="single" w:sz="4" w:space="0" w:color="auto"/>
              <w:right w:val="single" w:sz="4" w:space="0" w:color="auto"/>
            </w:tcBorders>
            <w:noWrap/>
            <w:vAlign w:val="bottom"/>
            <w:hideMark/>
          </w:tcPr>
          <w:p w14:paraId="4FEEFB59"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0.574 </w:t>
            </w:r>
          </w:p>
        </w:tc>
        <w:tc>
          <w:tcPr>
            <w:tcW w:w="1584" w:type="dxa"/>
            <w:tcBorders>
              <w:top w:val="nil"/>
              <w:left w:val="nil"/>
              <w:bottom w:val="single" w:sz="4" w:space="0" w:color="auto"/>
              <w:right w:val="single" w:sz="4" w:space="0" w:color="auto"/>
            </w:tcBorders>
            <w:noWrap/>
            <w:vAlign w:val="bottom"/>
            <w:hideMark/>
          </w:tcPr>
          <w:p w14:paraId="1E2D5FB3"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222.43 </w:t>
            </w:r>
          </w:p>
        </w:tc>
        <w:tc>
          <w:tcPr>
            <w:tcW w:w="1675" w:type="dxa"/>
            <w:tcBorders>
              <w:top w:val="nil"/>
              <w:left w:val="nil"/>
              <w:bottom w:val="single" w:sz="4" w:space="0" w:color="auto"/>
              <w:right w:val="single" w:sz="4" w:space="0" w:color="auto"/>
            </w:tcBorders>
            <w:noWrap/>
            <w:vAlign w:val="bottom"/>
            <w:hideMark/>
          </w:tcPr>
          <w:p w14:paraId="4DBD0BC0"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0.565 </w:t>
            </w:r>
          </w:p>
        </w:tc>
        <w:tc>
          <w:tcPr>
            <w:tcW w:w="1379" w:type="dxa"/>
            <w:tcBorders>
              <w:top w:val="nil"/>
              <w:left w:val="nil"/>
              <w:bottom w:val="single" w:sz="4" w:space="0" w:color="auto"/>
              <w:right w:val="single" w:sz="4" w:space="0" w:color="auto"/>
            </w:tcBorders>
            <w:noWrap/>
            <w:vAlign w:val="bottom"/>
            <w:hideMark/>
          </w:tcPr>
          <w:p w14:paraId="6878A7A7"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219 </w:t>
            </w:r>
          </w:p>
        </w:tc>
      </w:tr>
      <w:tr w:rsidR="00507DE1" w:rsidRPr="00507DE1" w14:paraId="6E82AD24" w14:textId="77777777" w:rsidTr="00507DE1">
        <w:trPr>
          <w:trHeight w:val="312"/>
        </w:trPr>
        <w:tc>
          <w:tcPr>
            <w:tcW w:w="612" w:type="dxa"/>
            <w:tcBorders>
              <w:top w:val="nil"/>
              <w:left w:val="single" w:sz="4" w:space="0" w:color="auto"/>
              <w:bottom w:val="single" w:sz="4" w:space="0" w:color="auto"/>
              <w:right w:val="single" w:sz="4" w:space="0" w:color="auto"/>
            </w:tcBorders>
            <w:noWrap/>
            <w:vAlign w:val="bottom"/>
            <w:hideMark/>
          </w:tcPr>
          <w:p w14:paraId="4E8F9934"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3</w:t>
            </w:r>
          </w:p>
        </w:tc>
        <w:tc>
          <w:tcPr>
            <w:tcW w:w="1652" w:type="dxa"/>
            <w:tcBorders>
              <w:top w:val="nil"/>
              <w:left w:val="nil"/>
              <w:bottom w:val="single" w:sz="4" w:space="0" w:color="auto"/>
              <w:right w:val="single" w:sz="4" w:space="0" w:color="auto"/>
            </w:tcBorders>
            <w:noWrap/>
            <w:vAlign w:val="bottom"/>
            <w:hideMark/>
          </w:tcPr>
          <w:p w14:paraId="75F5353B"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 xml:space="preserve">                590 </w:t>
            </w:r>
          </w:p>
        </w:tc>
        <w:tc>
          <w:tcPr>
            <w:tcW w:w="1538" w:type="dxa"/>
            <w:tcBorders>
              <w:top w:val="nil"/>
              <w:left w:val="nil"/>
              <w:bottom w:val="single" w:sz="4" w:space="0" w:color="auto"/>
              <w:right w:val="single" w:sz="4" w:space="0" w:color="auto"/>
            </w:tcBorders>
            <w:noWrap/>
            <w:vAlign w:val="bottom"/>
            <w:hideMark/>
          </w:tcPr>
          <w:p w14:paraId="5B08145D"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0.435 </w:t>
            </w:r>
          </w:p>
        </w:tc>
        <w:tc>
          <w:tcPr>
            <w:tcW w:w="1584" w:type="dxa"/>
            <w:tcBorders>
              <w:top w:val="nil"/>
              <w:left w:val="nil"/>
              <w:bottom w:val="single" w:sz="4" w:space="0" w:color="auto"/>
              <w:right w:val="single" w:sz="4" w:space="0" w:color="auto"/>
            </w:tcBorders>
            <w:noWrap/>
            <w:vAlign w:val="bottom"/>
            <w:hideMark/>
          </w:tcPr>
          <w:p w14:paraId="60021E68"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256.65 </w:t>
            </w:r>
          </w:p>
        </w:tc>
        <w:tc>
          <w:tcPr>
            <w:tcW w:w="1675" w:type="dxa"/>
            <w:tcBorders>
              <w:top w:val="nil"/>
              <w:left w:val="nil"/>
              <w:bottom w:val="single" w:sz="4" w:space="0" w:color="auto"/>
              <w:right w:val="single" w:sz="4" w:space="0" w:color="auto"/>
            </w:tcBorders>
            <w:noWrap/>
            <w:vAlign w:val="bottom"/>
            <w:hideMark/>
          </w:tcPr>
          <w:p w14:paraId="4C5567D4"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0.425 </w:t>
            </w:r>
          </w:p>
        </w:tc>
        <w:tc>
          <w:tcPr>
            <w:tcW w:w="1379" w:type="dxa"/>
            <w:tcBorders>
              <w:top w:val="nil"/>
              <w:left w:val="nil"/>
              <w:bottom w:val="single" w:sz="4" w:space="0" w:color="auto"/>
              <w:right w:val="single" w:sz="4" w:space="0" w:color="auto"/>
            </w:tcBorders>
            <w:noWrap/>
            <w:vAlign w:val="bottom"/>
            <w:hideMark/>
          </w:tcPr>
          <w:p w14:paraId="037D0703"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251 </w:t>
            </w:r>
          </w:p>
        </w:tc>
      </w:tr>
      <w:tr w:rsidR="00507DE1" w:rsidRPr="00507DE1" w14:paraId="319CF031" w14:textId="77777777" w:rsidTr="00507DE1">
        <w:trPr>
          <w:trHeight w:val="312"/>
        </w:trPr>
        <w:tc>
          <w:tcPr>
            <w:tcW w:w="612" w:type="dxa"/>
            <w:tcBorders>
              <w:top w:val="nil"/>
              <w:left w:val="single" w:sz="4" w:space="0" w:color="auto"/>
              <w:bottom w:val="single" w:sz="4" w:space="0" w:color="auto"/>
              <w:right w:val="single" w:sz="4" w:space="0" w:color="auto"/>
            </w:tcBorders>
            <w:noWrap/>
            <w:vAlign w:val="bottom"/>
            <w:hideMark/>
          </w:tcPr>
          <w:p w14:paraId="263940FB"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4</w:t>
            </w:r>
          </w:p>
        </w:tc>
        <w:tc>
          <w:tcPr>
            <w:tcW w:w="1652" w:type="dxa"/>
            <w:tcBorders>
              <w:top w:val="nil"/>
              <w:left w:val="nil"/>
              <w:bottom w:val="single" w:sz="4" w:space="0" w:color="auto"/>
              <w:right w:val="single" w:sz="4" w:space="0" w:color="auto"/>
            </w:tcBorders>
            <w:noWrap/>
            <w:vAlign w:val="bottom"/>
            <w:hideMark/>
          </w:tcPr>
          <w:p w14:paraId="7D7E9D3E" w14:textId="77777777" w:rsidR="00507DE1" w:rsidRPr="00507DE1" w:rsidRDefault="00507DE1" w:rsidP="00507DE1">
            <w:pPr>
              <w:spacing w:before="0" w:after="0" w:line="240" w:lineRule="auto"/>
              <w:jc w:val="center"/>
              <w:rPr>
                <w:rFonts w:eastAsia="Times New Roman"/>
                <w:color w:val="000000"/>
                <w:lang w:val="en-US" w:bidi="hi-IN"/>
              </w:rPr>
            </w:pPr>
            <w:r w:rsidRPr="00507DE1">
              <w:rPr>
                <w:rFonts w:eastAsia="Times New Roman"/>
                <w:color w:val="000000"/>
                <w:lang w:val="en-US" w:bidi="hi-IN"/>
              </w:rPr>
              <w:t xml:space="preserve">                785 </w:t>
            </w:r>
          </w:p>
        </w:tc>
        <w:tc>
          <w:tcPr>
            <w:tcW w:w="1538" w:type="dxa"/>
            <w:tcBorders>
              <w:top w:val="nil"/>
              <w:left w:val="nil"/>
              <w:bottom w:val="single" w:sz="4" w:space="0" w:color="auto"/>
              <w:right w:val="single" w:sz="4" w:space="0" w:color="auto"/>
            </w:tcBorders>
            <w:noWrap/>
            <w:vAlign w:val="bottom"/>
            <w:hideMark/>
          </w:tcPr>
          <w:p w14:paraId="7D635F56"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0.330 </w:t>
            </w:r>
          </w:p>
        </w:tc>
        <w:tc>
          <w:tcPr>
            <w:tcW w:w="1584" w:type="dxa"/>
            <w:tcBorders>
              <w:top w:val="nil"/>
              <w:left w:val="nil"/>
              <w:bottom w:val="single" w:sz="4" w:space="0" w:color="auto"/>
              <w:right w:val="single" w:sz="4" w:space="0" w:color="auto"/>
            </w:tcBorders>
            <w:noWrap/>
            <w:vAlign w:val="bottom"/>
            <w:hideMark/>
          </w:tcPr>
          <w:p w14:paraId="684D6458"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259.05 </w:t>
            </w:r>
          </w:p>
        </w:tc>
        <w:tc>
          <w:tcPr>
            <w:tcW w:w="1675" w:type="dxa"/>
            <w:tcBorders>
              <w:top w:val="nil"/>
              <w:left w:val="nil"/>
              <w:bottom w:val="single" w:sz="4" w:space="0" w:color="auto"/>
              <w:right w:val="single" w:sz="4" w:space="0" w:color="auto"/>
            </w:tcBorders>
            <w:noWrap/>
            <w:vAlign w:val="bottom"/>
            <w:hideMark/>
          </w:tcPr>
          <w:p w14:paraId="7C0F78C7"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0.320 </w:t>
            </w:r>
          </w:p>
        </w:tc>
        <w:tc>
          <w:tcPr>
            <w:tcW w:w="1379" w:type="dxa"/>
            <w:tcBorders>
              <w:top w:val="nil"/>
              <w:left w:val="nil"/>
              <w:bottom w:val="single" w:sz="4" w:space="0" w:color="auto"/>
              <w:right w:val="single" w:sz="4" w:space="0" w:color="auto"/>
            </w:tcBorders>
            <w:noWrap/>
            <w:vAlign w:val="bottom"/>
            <w:hideMark/>
          </w:tcPr>
          <w:p w14:paraId="78997150"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 xml:space="preserve">             251 </w:t>
            </w:r>
          </w:p>
        </w:tc>
      </w:tr>
      <w:tr w:rsidR="00507DE1" w:rsidRPr="00507DE1" w14:paraId="55AB1DAA" w14:textId="77777777" w:rsidTr="00507DE1">
        <w:trPr>
          <w:trHeight w:val="312"/>
        </w:trPr>
        <w:tc>
          <w:tcPr>
            <w:tcW w:w="3802" w:type="dxa"/>
            <w:gridSpan w:val="3"/>
            <w:tcBorders>
              <w:top w:val="single" w:sz="4" w:space="0" w:color="auto"/>
              <w:left w:val="single" w:sz="4" w:space="0" w:color="auto"/>
              <w:bottom w:val="single" w:sz="4" w:space="0" w:color="auto"/>
              <w:right w:val="single" w:sz="4" w:space="0" w:color="auto"/>
            </w:tcBorders>
            <w:noWrap/>
            <w:vAlign w:val="bottom"/>
            <w:hideMark/>
          </w:tcPr>
          <w:p w14:paraId="6CB75174" w14:textId="77777777" w:rsidR="00507DE1" w:rsidRPr="00507DE1" w:rsidRDefault="00507DE1" w:rsidP="00507DE1">
            <w:pPr>
              <w:spacing w:before="0" w:after="0" w:line="240" w:lineRule="auto"/>
              <w:jc w:val="center"/>
              <w:rPr>
                <w:rFonts w:eastAsia="Times New Roman"/>
                <w:b/>
                <w:bCs/>
                <w:color w:val="000000"/>
                <w:lang w:val="en-US" w:bidi="hi-IN"/>
              </w:rPr>
            </w:pPr>
            <w:r w:rsidRPr="00507DE1">
              <w:rPr>
                <w:rFonts w:eastAsia="Times New Roman"/>
                <w:b/>
                <w:bCs/>
                <w:color w:val="000000"/>
                <w:lang w:val="en-US" w:bidi="hi-IN"/>
              </w:rPr>
              <w:t>NPV = ΣDCF</w:t>
            </w:r>
          </w:p>
        </w:tc>
        <w:tc>
          <w:tcPr>
            <w:tcW w:w="1584" w:type="dxa"/>
            <w:tcBorders>
              <w:top w:val="nil"/>
              <w:left w:val="nil"/>
              <w:bottom w:val="single" w:sz="4" w:space="0" w:color="auto"/>
              <w:right w:val="single" w:sz="4" w:space="0" w:color="auto"/>
            </w:tcBorders>
            <w:noWrap/>
            <w:vAlign w:val="bottom"/>
            <w:hideMark/>
          </w:tcPr>
          <w:p w14:paraId="4FBCBE2F" w14:textId="77777777" w:rsidR="00507DE1" w:rsidRPr="00507DE1" w:rsidRDefault="00507DE1" w:rsidP="00507DE1">
            <w:pPr>
              <w:spacing w:before="0" w:after="0" w:line="240" w:lineRule="auto"/>
              <w:jc w:val="left"/>
              <w:rPr>
                <w:rFonts w:eastAsia="Times New Roman"/>
                <w:b/>
                <w:bCs/>
                <w:color w:val="000000"/>
                <w:lang w:val="en-US" w:bidi="hi-IN"/>
              </w:rPr>
            </w:pPr>
            <w:r w:rsidRPr="00507DE1">
              <w:rPr>
                <w:rFonts w:eastAsia="Times New Roman"/>
                <w:b/>
                <w:bCs/>
                <w:color w:val="000000"/>
                <w:lang w:val="en-US" w:bidi="hi-IN"/>
              </w:rPr>
              <w:t xml:space="preserve">               3.42 </w:t>
            </w:r>
          </w:p>
        </w:tc>
        <w:tc>
          <w:tcPr>
            <w:tcW w:w="1675" w:type="dxa"/>
            <w:tcBorders>
              <w:top w:val="nil"/>
              <w:left w:val="nil"/>
              <w:bottom w:val="single" w:sz="4" w:space="0" w:color="auto"/>
              <w:right w:val="single" w:sz="4" w:space="0" w:color="auto"/>
            </w:tcBorders>
            <w:noWrap/>
            <w:vAlign w:val="bottom"/>
            <w:hideMark/>
          </w:tcPr>
          <w:p w14:paraId="16D8F269" w14:textId="77777777" w:rsidR="00507DE1" w:rsidRPr="00507DE1" w:rsidRDefault="00507DE1" w:rsidP="00507DE1">
            <w:pPr>
              <w:spacing w:before="0" w:after="0" w:line="240" w:lineRule="auto"/>
              <w:jc w:val="left"/>
              <w:rPr>
                <w:rFonts w:eastAsia="Times New Roman"/>
                <w:b/>
                <w:bCs/>
                <w:color w:val="000000"/>
                <w:lang w:val="en-US" w:bidi="hi-IN"/>
              </w:rPr>
            </w:pPr>
            <w:r w:rsidRPr="00507DE1">
              <w:rPr>
                <w:rFonts w:eastAsia="Times New Roman"/>
                <w:b/>
                <w:bCs/>
                <w:color w:val="000000"/>
                <w:lang w:val="en-US" w:bidi="hi-IN"/>
              </w:rPr>
              <w:t> </w:t>
            </w:r>
          </w:p>
        </w:tc>
        <w:tc>
          <w:tcPr>
            <w:tcW w:w="1379" w:type="dxa"/>
            <w:tcBorders>
              <w:top w:val="nil"/>
              <w:left w:val="nil"/>
              <w:bottom w:val="single" w:sz="4" w:space="0" w:color="auto"/>
              <w:right w:val="single" w:sz="4" w:space="0" w:color="auto"/>
            </w:tcBorders>
            <w:noWrap/>
            <w:vAlign w:val="bottom"/>
            <w:hideMark/>
          </w:tcPr>
          <w:p w14:paraId="1BD857C0" w14:textId="77777777" w:rsidR="00507DE1" w:rsidRPr="00507DE1" w:rsidRDefault="00507DE1" w:rsidP="00507DE1">
            <w:pPr>
              <w:spacing w:before="0" w:after="0" w:line="240" w:lineRule="auto"/>
              <w:jc w:val="left"/>
              <w:rPr>
                <w:rFonts w:eastAsia="Times New Roman"/>
                <w:b/>
                <w:bCs/>
                <w:color w:val="000000"/>
                <w:lang w:val="en-US" w:bidi="hi-IN"/>
              </w:rPr>
            </w:pPr>
            <w:r w:rsidRPr="00507DE1">
              <w:rPr>
                <w:rFonts w:eastAsia="Times New Roman"/>
                <w:b/>
                <w:bCs/>
                <w:color w:val="000000"/>
                <w:lang w:val="en-US" w:bidi="hi-IN"/>
              </w:rPr>
              <w:t xml:space="preserve">        (15.91)</w:t>
            </w:r>
          </w:p>
        </w:tc>
      </w:tr>
      <w:tr w:rsidR="00507DE1" w:rsidRPr="00507DE1" w14:paraId="04EDD88E" w14:textId="77777777" w:rsidTr="00507DE1">
        <w:trPr>
          <w:trHeight w:val="312"/>
        </w:trPr>
        <w:tc>
          <w:tcPr>
            <w:tcW w:w="612" w:type="dxa"/>
            <w:tcBorders>
              <w:top w:val="nil"/>
              <w:left w:val="nil"/>
              <w:bottom w:val="nil"/>
              <w:right w:val="nil"/>
            </w:tcBorders>
            <w:noWrap/>
            <w:vAlign w:val="bottom"/>
            <w:hideMark/>
          </w:tcPr>
          <w:p w14:paraId="209DF673" w14:textId="77777777" w:rsidR="00507DE1" w:rsidRPr="00507DE1" w:rsidRDefault="00507DE1" w:rsidP="00507DE1">
            <w:pPr>
              <w:spacing w:before="0" w:after="0" w:line="240" w:lineRule="auto"/>
              <w:jc w:val="left"/>
              <w:rPr>
                <w:rFonts w:eastAsia="Times New Roman"/>
                <w:b/>
                <w:bCs/>
                <w:color w:val="000000"/>
                <w:lang w:val="en-US" w:bidi="hi-IN"/>
              </w:rPr>
            </w:pPr>
          </w:p>
        </w:tc>
        <w:tc>
          <w:tcPr>
            <w:tcW w:w="1652" w:type="dxa"/>
            <w:tcBorders>
              <w:top w:val="nil"/>
              <w:left w:val="nil"/>
              <w:bottom w:val="nil"/>
              <w:right w:val="nil"/>
            </w:tcBorders>
            <w:noWrap/>
            <w:vAlign w:val="bottom"/>
            <w:hideMark/>
          </w:tcPr>
          <w:p w14:paraId="67045EA2" w14:textId="77777777" w:rsidR="00507DE1" w:rsidRPr="00507DE1" w:rsidRDefault="00507DE1" w:rsidP="00507DE1">
            <w:pPr>
              <w:spacing w:before="0" w:after="0" w:line="240" w:lineRule="auto"/>
              <w:jc w:val="center"/>
              <w:rPr>
                <w:rFonts w:eastAsia="Times New Roman"/>
                <w:sz w:val="20"/>
                <w:szCs w:val="20"/>
                <w:lang w:val="en-US" w:bidi="hi-IN"/>
              </w:rPr>
            </w:pPr>
          </w:p>
        </w:tc>
        <w:tc>
          <w:tcPr>
            <w:tcW w:w="1538" w:type="dxa"/>
            <w:tcBorders>
              <w:top w:val="nil"/>
              <w:left w:val="nil"/>
              <w:bottom w:val="nil"/>
              <w:right w:val="nil"/>
            </w:tcBorders>
            <w:noWrap/>
            <w:vAlign w:val="bottom"/>
            <w:hideMark/>
          </w:tcPr>
          <w:p w14:paraId="2DAF6A48" w14:textId="77777777" w:rsidR="00507DE1" w:rsidRPr="00507DE1" w:rsidRDefault="00507DE1" w:rsidP="00507DE1">
            <w:pPr>
              <w:spacing w:before="0" w:after="0" w:line="240" w:lineRule="auto"/>
              <w:jc w:val="center"/>
              <w:rPr>
                <w:rFonts w:eastAsia="Times New Roman"/>
                <w:sz w:val="20"/>
                <w:szCs w:val="20"/>
                <w:lang w:val="en-US" w:bidi="hi-IN"/>
              </w:rPr>
            </w:pPr>
          </w:p>
        </w:tc>
        <w:tc>
          <w:tcPr>
            <w:tcW w:w="1584" w:type="dxa"/>
            <w:tcBorders>
              <w:top w:val="nil"/>
              <w:left w:val="nil"/>
              <w:bottom w:val="nil"/>
              <w:right w:val="nil"/>
            </w:tcBorders>
            <w:noWrap/>
            <w:vAlign w:val="bottom"/>
            <w:hideMark/>
          </w:tcPr>
          <w:p w14:paraId="3D8D288B" w14:textId="77777777" w:rsidR="00507DE1" w:rsidRPr="00507DE1" w:rsidRDefault="00507DE1" w:rsidP="00507DE1">
            <w:pPr>
              <w:spacing w:before="0" w:after="0" w:line="240" w:lineRule="auto"/>
              <w:jc w:val="center"/>
              <w:rPr>
                <w:rFonts w:eastAsia="Times New Roman"/>
                <w:sz w:val="20"/>
                <w:szCs w:val="20"/>
                <w:lang w:val="en-US" w:bidi="hi-IN"/>
              </w:rPr>
            </w:pPr>
          </w:p>
        </w:tc>
        <w:tc>
          <w:tcPr>
            <w:tcW w:w="1675" w:type="dxa"/>
            <w:tcBorders>
              <w:top w:val="nil"/>
              <w:left w:val="nil"/>
              <w:bottom w:val="nil"/>
              <w:right w:val="nil"/>
            </w:tcBorders>
            <w:noWrap/>
            <w:vAlign w:val="bottom"/>
            <w:hideMark/>
          </w:tcPr>
          <w:p w14:paraId="6B5934E9" w14:textId="77777777" w:rsidR="00507DE1" w:rsidRPr="00507DE1" w:rsidRDefault="00507DE1" w:rsidP="00507DE1">
            <w:pPr>
              <w:spacing w:before="0" w:after="0" w:line="240" w:lineRule="auto"/>
              <w:jc w:val="left"/>
              <w:rPr>
                <w:rFonts w:eastAsia="Times New Roman"/>
                <w:sz w:val="20"/>
                <w:szCs w:val="20"/>
                <w:lang w:val="en-US" w:bidi="hi-IN"/>
              </w:rPr>
            </w:pPr>
          </w:p>
        </w:tc>
        <w:tc>
          <w:tcPr>
            <w:tcW w:w="1379" w:type="dxa"/>
            <w:tcBorders>
              <w:top w:val="nil"/>
              <w:left w:val="nil"/>
              <w:bottom w:val="nil"/>
              <w:right w:val="nil"/>
            </w:tcBorders>
            <w:noWrap/>
            <w:vAlign w:val="bottom"/>
            <w:hideMark/>
          </w:tcPr>
          <w:p w14:paraId="584FB55F" w14:textId="77777777" w:rsidR="00507DE1" w:rsidRPr="00507DE1" w:rsidRDefault="00507DE1" w:rsidP="00507DE1">
            <w:pPr>
              <w:spacing w:before="0" w:after="0" w:line="240" w:lineRule="auto"/>
              <w:jc w:val="left"/>
              <w:rPr>
                <w:rFonts w:eastAsia="Times New Roman"/>
                <w:sz w:val="20"/>
                <w:szCs w:val="20"/>
                <w:lang w:val="en-US" w:bidi="hi-IN"/>
              </w:rPr>
            </w:pPr>
          </w:p>
        </w:tc>
      </w:tr>
      <w:tr w:rsidR="00507DE1" w:rsidRPr="00507DE1" w14:paraId="4A73CB14" w14:textId="77777777" w:rsidTr="00507DE1">
        <w:trPr>
          <w:trHeight w:val="312"/>
        </w:trPr>
        <w:tc>
          <w:tcPr>
            <w:tcW w:w="5386" w:type="dxa"/>
            <w:gridSpan w:val="4"/>
            <w:tcBorders>
              <w:top w:val="nil"/>
              <w:left w:val="nil"/>
              <w:bottom w:val="nil"/>
              <w:right w:val="nil"/>
            </w:tcBorders>
            <w:noWrap/>
            <w:vAlign w:val="bottom"/>
            <w:hideMark/>
          </w:tcPr>
          <w:p w14:paraId="3399674D" w14:textId="77777777" w:rsidR="00507DE1" w:rsidRPr="00507DE1" w:rsidRDefault="00507DE1" w:rsidP="00507DE1">
            <w:pPr>
              <w:spacing w:before="0" w:after="0" w:line="240" w:lineRule="auto"/>
              <w:jc w:val="left"/>
              <w:rPr>
                <w:rFonts w:eastAsia="Times New Roman"/>
                <w:color w:val="000000"/>
                <w:lang w:val="en-US" w:bidi="hi-IN"/>
              </w:rPr>
            </w:pPr>
            <w:r w:rsidRPr="00507DE1">
              <w:rPr>
                <w:rFonts w:eastAsia="Times New Roman"/>
                <w:color w:val="000000"/>
                <w:lang w:val="en-US" w:bidi="hi-IN"/>
              </w:rPr>
              <w:t>IRR = 32% + [3.42 / (3.42 + 15.91)] x (33% - 32%) =</w:t>
            </w:r>
          </w:p>
        </w:tc>
        <w:tc>
          <w:tcPr>
            <w:tcW w:w="1675" w:type="dxa"/>
            <w:tcBorders>
              <w:top w:val="nil"/>
              <w:left w:val="nil"/>
              <w:bottom w:val="nil"/>
              <w:right w:val="nil"/>
            </w:tcBorders>
            <w:noWrap/>
            <w:vAlign w:val="bottom"/>
            <w:hideMark/>
          </w:tcPr>
          <w:p w14:paraId="1F1CB2CA" w14:textId="77777777" w:rsidR="00507DE1" w:rsidRPr="00507DE1" w:rsidRDefault="00507DE1" w:rsidP="00507DE1">
            <w:pPr>
              <w:spacing w:before="0" w:after="0" w:line="240" w:lineRule="auto"/>
              <w:jc w:val="right"/>
              <w:rPr>
                <w:rFonts w:eastAsia="Times New Roman"/>
                <w:b/>
                <w:bCs/>
                <w:color w:val="000000"/>
                <w:lang w:val="en-US" w:bidi="hi-IN"/>
              </w:rPr>
            </w:pPr>
            <w:r w:rsidRPr="00507DE1">
              <w:rPr>
                <w:rFonts w:eastAsia="Times New Roman"/>
                <w:b/>
                <w:bCs/>
                <w:color w:val="000000"/>
                <w:lang w:val="en-US" w:bidi="hi-IN"/>
              </w:rPr>
              <w:t>32.18%</w:t>
            </w:r>
          </w:p>
        </w:tc>
        <w:tc>
          <w:tcPr>
            <w:tcW w:w="1379" w:type="dxa"/>
            <w:tcBorders>
              <w:top w:val="nil"/>
              <w:left w:val="nil"/>
              <w:bottom w:val="nil"/>
              <w:right w:val="nil"/>
            </w:tcBorders>
            <w:noWrap/>
            <w:vAlign w:val="bottom"/>
            <w:hideMark/>
          </w:tcPr>
          <w:p w14:paraId="2B03C39B" w14:textId="77777777" w:rsidR="00507DE1" w:rsidRPr="00507DE1" w:rsidRDefault="00507DE1" w:rsidP="00507DE1">
            <w:pPr>
              <w:spacing w:before="0" w:after="0" w:line="240" w:lineRule="auto"/>
              <w:jc w:val="right"/>
              <w:rPr>
                <w:rFonts w:eastAsia="Times New Roman"/>
                <w:b/>
                <w:bCs/>
                <w:color w:val="000000"/>
                <w:lang w:val="en-US" w:bidi="hi-IN"/>
              </w:rPr>
            </w:pPr>
          </w:p>
        </w:tc>
      </w:tr>
    </w:tbl>
    <w:p w14:paraId="2CBEC93D" w14:textId="77777777" w:rsidR="00E85434" w:rsidRDefault="00E85434" w:rsidP="009506E0">
      <w:pPr>
        <w:rPr>
          <w:lang w:val="en-US"/>
        </w:rPr>
      </w:pPr>
    </w:p>
    <w:p w14:paraId="4C437CCB" w14:textId="52D8FC37" w:rsidR="00507DE1" w:rsidRDefault="00507DE1" w:rsidP="009506E0">
      <w:pPr>
        <w:rPr>
          <w:b/>
          <w:bCs/>
          <w:lang w:val="en-US"/>
        </w:rPr>
      </w:pPr>
      <w:r>
        <w:rPr>
          <w:b/>
          <w:bCs/>
          <w:lang w:val="en-US"/>
        </w:rPr>
        <w:t>Option C</w:t>
      </w:r>
    </w:p>
    <w:tbl>
      <w:tblPr>
        <w:tblW w:w="8440" w:type="dxa"/>
        <w:tblLook w:val="04A0" w:firstRow="1" w:lastRow="0" w:firstColumn="1" w:lastColumn="0" w:noHBand="0" w:noVBand="1"/>
      </w:tblPr>
      <w:tblGrid>
        <w:gridCol w:w="723"/>
        <w:gridCol w:w="1652"/>
        <w:gridCol w:w="1538"/>
        <w:gridCol w:w="1584"/>
        <w:gridCol w:w="1675"/>
        <w:gridCol w:w="1379"/>
      </w:tblGrid>
      <w:tr w:rsidR="00767C8A" w:rsidRPr="00767C8A" w14:paraId="08901404" w14:textId="77777777" w:rsidTr="00767C8A">
        <w:trPr>
          <w:trHeight w:val="312"/>
        </w:trPr>
        <w:tc>
          <w:tcPr>
            <w:tcW w:w="8440" w:type="dxa"/>
            <w:gridSpan w:val="6"/>
            <w:tcBorders>
              <w:top w:val="nil"/>
              <w:left w:val="nil"/>
              <w:bottom w:val="nil"/>
              <w:right w:val="nil"/>
            </w:tcBorders>
            <w:noWrap/>
            <w:vAlign w:val="bottom"/>
            <w:hideMark/>
          </w:tcPr>
          <w:p w14:paraId="0E8E6A48"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Calculation of Internal rate of return (IRR)</w:t>
            </w:r>
          </w:p>
        </w:tc>
      </w:tr>
      <w:tr w:rsidR="00767C8A" w:rsidRPr="00767C8A" w14:paraId="014ADEC8" w14:textId="77777777" w:rsidTr="00767C8A">
        <w:trPr>
          <w:trHeight w:val="312"/>
        </w:trPr>
        <w:tc>
          <w:tcPr>
            <w:tcW w:w="612" w:type="dxa"/>
            <w:tcBorders>
              <w:top w:val="nil"/>
              <w:left w:val="nil"/>
              <w:bottom w:val="nil"/>
              <w:right w:val="nil"/>
            </w:tcBorders>
            <w:noWrap/>
            <w:vAlign w:val="bottom"/>
            <w:hideMark/>
          </w:tcPr>
          <w:p w14:paraId="1A5C9859" w14:textId="77777777" w:rsidR="00767C8A" w:rsidRPr="00767C8A" w:rsidRDefault="00767C8A" w:rsidP="00767C8A">
            <w:pPr>
              <w:spacing w:before="0" w:after="0" w:line="240" w:lineRule="auto"/>
              <w:jc w:val="left"/>
              <w:rPr>
                <w:rFonts w:eastAsia="Times New Roman"/>
                <w:color w:val="000000"/>
                <w:lang w:val="en-US" w:bidi="hi-IN"/>
              </w:rPr>
            </w:pPr>
          </w:p>
        </w:tc>
        <w:tc>
          <w:tcPr>
            <w:tcW w:w="1652" w:type="dxa"/>
            <w:tcBorders>
              <w:top w:val="nil"/>
              <w:left w:val="nil"/>
              <w:bottom w:val="nil"/>
              <w:right w:val="nil"/>
            </w:tcBorders>
            <w:noWrap/>
            <w:vAlign w:val="bottom"/>
            <w:hideMark/>
          </w:tcPr>
          <w:p w14:paraId="6D4D5F54" w14:textId="77777777" w:rsidR="00767C8A" w:rsidRPr="00767C8A" w:rsidRDefault="00767C8A" w:rsidP="00767C8A">
            <w:pPr>
              <w:spacing w:before="0" w:after="0" w:line="240" w:lineRule="auto"/>
              <w:jc w:val="left"/>
              <w:rPr>
                <w:rFonts w:eastAsia="Times New Roman"/>
                <w:sz w:val="20"/>
                <w:szCs w:val="20"/>
                <w:lang w:val="en-US" w:bidi="hi-IN"/>
              </w:rPr>
            </w:pPr>
          </w:p>
        </w:tc>
        <w:tc>
          <w:tcPr>
            <w:tcW w:w="1538" w:type="dxa"/>
            <w:tcBorders>
              <w:top w:val="nil"/>
              <w:left w:val="nil"/>
              <w:bottom w:val="nil"/>
              <w:right w:val="nil"/>
            </w:tcBorders>
            <w:noWrap/>
            <w:vAlign w:val="bottom"/>
            <w:hideMark/>
          </w:tcPr>
          <w:p w14:paraId="4C4F00EB" w14:textId="77777777" w:rsidR="00767C8A" w:rsidRPr="00767C8A" w:rsidRDefault="00767C8A" w:rsidP="00767C8A">
            <w:pPr>
              <w:spacing w:before="0" w:after="0" w:line="240" w:lineRule="auto"/>
              <w:jc w:val="left"/>
              <w:rPr>
                <w:rFonts w:eastAsia="Times New Roman"/>
                <w:sz w:val="20"/>
                <w:szCs w:val="20"/>
                <w:lang w:val="en-US" w:bidi="hi-IN"/>
              </w:rPr>
            </w:pPr>
          </w:p>
        </w:tc>
        <w:tc>
          <w:tcPr>
            <w:tcW w:w="1584" w:type="dxa"/>
            <w:tcBorders>
              <w:top w:val="nil"/>
              <w:left w:val="nil"/>
              <w:bottom w:val="nil"/>
              <w:right w:val="nil"/>
            </w:tcBorders>
            <w:noWrap/>
            <w:vAlign w:val="bottom"/>
            <w:hideMark/>
          </w:tcPr>
          <w:p w14:paraId="0DE30453" w14:textId="77777777" w:rsidR="00767C8A" w:rsidRPr="00767C8A" w:rsidRDefault="00767C8A" w:rsidP="00767C8A">
            <w:pPr>
              <w:spacing w:before="0" w:after="0" w:line="240" w:lineRule="auto"/>
              <w:jc w:val="left"/>
              <w:rPr>
                <w:rFonts w:eastAsia="Times New Roman"/>
                <w:sz w:val="20"/>
                <w:szCs w:val="20"/>
                <w:lang w:val="en-US" w:bidi="hi-IN"/>
              </w:rPr>
            </w:pPr>
          </w:p>
        </w:tc>
        <w:tc>
          <w:tcPr>
            <w:tcW w:w="1675" w:type="dxa"/>
            <w:tcBorders>
              <w:top w:val="nil"/>
              <w:left w:val="nil"/>
              <w:bottom w:val="nil"/>
              <w:right w:val="nil"/>
            </w:tcBorders>
            <w:noWrap/>
            <w:vAlign w:val="bottom"/>
            <w:hideMark/>
          </w:tcPr>
          <w:p w14:paraId="5929AC88" w14:textId="77777777" w:rsidR="00767C8A" w:rsidRPr="00767C8A" w:rsidRDefault="00767C8A" w:rsidP="00767C8A">
            <w:pPr>
              <w:spacing w:before="0" w:after="0" w:line="240" w:lineRule="auto"/>
              <w:jc w:val="left"/>
              <w:rPr>
                <w:rFonts w:eastAsia="Times New Roman"/>
                <w:sz w:val="20"/>
                <w:szCs w:val="20"/>
                <w:lang w:val="en-US" w:bidi="hi-IN"/>
              </w:rPr>
            </w:pPr>
          </w:p>
        </w:tc>
        <w:tc>
          <w:tcPr>
            <w:tcW w:w="1379" w:type="dxa"/>
            <w:tcBorders>
              <w:top w:val="nil"/>
              <w:left w:val="nil"/>
              <w:bottom w:val="nil"/>
              <w:right w:val="nil"/>
            </w:tcBorders>
            <w:noWrap/>
            <w:vAlign w:val="bottom"/>
            <w:hideMark/>
          </w:tcPr>
          <w:p w14:paraId="2ECCC914" w14:textId="77777777" w:rsidR="00767C8A" w:rsidRPr="00767C8A" w:rsidRDefault="00767C8A" w:rsidP="00767C8A">
            <w:pPr>
              <w:spacing w:before="0" w:after="0" w:line="240" w:lineRule="auto"/>
              <w:jc w:val="left"/>
              <w:rPr>
                <w:rFonts w:eastAsia="Times New Roman"/>
                <w:sz w:val="20"/>
                <w:szCs w:val="20"/>
                <w:lang w:val="en-US" w:bidi="hi-IN"/>
              </w:rPr>
            </w:pPr>
          </w:p>
        </w:tc>
      </w:tr>
      <w:tr w:rsidR="00767C8A" w:rsidRPr="00767C8A" w14:paraId="4EC31A2C" w14:textId="77777777" w:rsidTr="00767C8A">
        <w:trPr>
          <w:trHeight w:val="312"/>
        </w:trPr>
        <w:tc>
          <w:tcPr>
            <w:tcW w:w="612" w:type="dxa"/>
            <w:tcBorders>
              <w:top w:val="single" w:sz="4" w:space="0" w:color="auto"/>
              <w:left w:val="single" w:sz="4" w:space="0" w:color="auto"/>
              <w:bottom w:val="single" w:sz="4" w:space="0" w:color="auto"/>
              <w:right w:val="single" w:sz="4" w:space="0" w:color="auto"/>
            </w:tcBorders>
            <w:noWrap/>
            <w:vAlign w:val="bottom"/>
            <w:hideMark/>
          </w:tcPr>
          <w:p w14:paraId="30516251" w14:textId="77777777" w:rsidR="00767C8A" w:rsidRPr="00767C8A" w:rsidRDefault="00767C8A" w:rsidP="00767C8A">
            <w:pPr>
              <w:spacing w:before="0" w:after="0" w:line="240" w:lineRule="auto"/>
              <w:jc w:val="center"/>
              <w:rPr>
                <w:rFonts w:eastAsia="Times New Roman"/>
                <w:b/>
                <w:bCs/>
                <w:color w:val="000000"/>
                <w:lang w:val="en-US" w:bidi="hi-IN"/>
              </w:rPr>
            </w:pPr>
            <w:r w:rsidRPr="00767C8A">
              <w:rPr>
                <w:rFonts w:eastAsia="Times New Roman"/>
                <w:b/>
                <w:bCs/>
                <w:color w:val="000000"/>
                <w:lang w:val="en-US" w:bidi="hi-IN"/>
              </w:rPr>
              <w:t>Year</w:t>
            </w:r>
          </w:p>
        </w:tc>
        <w:tc>
          <w:tcPr>
            <w:tcW w:w="1652" w:type="dxa"/>
            <w:tcBorders>
              <w:top w:val="single" w:sz="4" w:space="0" w:color="auto"/>
              <w:left w:val="nil"/>
              <w:bottom w:val="single" w:sz="4" w:space="0" w:color="auto"/>
              <w:right w:val="single" w:sz="4" w:space="0" w:color="auto"/>
            </w:tcBorders>
            <w:noWrap/>
            <w:vAlign w:val="bottom"/>
            <w:hideMark/>
          </w:tcPr>
          <w:p w14:paraId="3D359817" w14:textId="77777777" w:rsidR="00767C8A" w:rsidRPr="00767C8A" w:rsidRDefault="00767C8A" w:rsidP="00767C8A">
            <w:pPr>
              <w:spacing w:before="0" w:after="0" w:line="240" w:lineRule="auto"/>
              <w:jc w:val="center"/>
              <w:rPr>
                <w:rFonts w:eastAsia="Times New Roman"/>
                <w:b/>
                <w:bCs/>
                <w:color w:val="000000"/>
                <w:lang w:val="en-US" w:bidi="hi-IN"/>
              </w:rPr>
            </w:pPr>
            <w:r w:rsidRPr="00767C8A">
              <w:rPr>
                <w:rFonts w:eastAsia="Times New Roman"/>
                <w:b/>
                <w:bCs/>
                <w:color w:val="000000"/>
                <w:lang w:val="en-US" w:bidi="hi-IN"/>
              </w:rPr>
              <w:t>Cash inflow</w:t>
            </w:r>
          </w:p>
        </w:tc>
        <w:tc>
          <w:tcPr>
            <w:tcW w:w="1538" w:type="dxa"/>
            <w:tcBorders>
              <w:top w:val="single" w:sz="4" w:space="0" w:color="auto"/>
              <w:left w:val="nil"/>
              <w:bottom w:val="single" w:sz="4" w:space="0" w:color="auto"/>
              <w:right w:val="single" w:sz="4" w:space="0" w:color="auto"/>
            </w:tcBorders>
            <w:noWrap/>
            <w:vAlign w:val="bottom"/>
            <w:hideMark/>
          </w:tcPr>
          <w:p w14:paraId="4C188774" w14:textId="77777777" w:rsidR="00767C8A" w:rsidRPr="00767C8A" w:rsidRDefault="00767C8A" w:rsidP="00767C8A">
            <w:pPr>
              <w:spacing w:before="0" w:after="0" w:line="240" w:lineRule="auto"/>
              <w:jc w:val="center"/>
              <w:rPr>
                <w:rFonts w:eastAsia="Times New Roman"/>
                <w:b/>
                <w:bCs/>
                <w:color w:val="000000"/>
                <w:lang w:val="en-US" w:bidi="hi-IN"/>
              </w:rPr>
            </w:pPr>
            <w:r w:rsidRPr="00767C8A">
              <w:rPr>
                <w:rFonts w:eastAsia="Times New Roman"/>
                <w:b/>
                <w:bCs/>
                <w:color w:val="000000"/>
                <w:lang w:val="en-US" w:bidi="hi-IN"/>
              </w:rPr>
              <w:t xml:space="preserve"> DF @ 22% </w:t>
            </w:r>
          </w:p>
        </w:tc>
        <w:tc>
          <w:tcPr>
            <w:tcW w:w="1584" w:type="dxa"/>
            <w:tcBorders>
              <w:top w:val="single" w:sz="4" w:space="0" w:color="auto"/>
              <w:left w:val="nil"/>
              <w:bottom w:val="single" w:sz="4" w:space="0" w:color="auto"/>
              <w:right w:val="single" w:sz="4" w:space="0" w:color="auto"/>
            </w:tcBorders>
            <w:noWrap/>
            <w:vAlign w:val="bottom"/>
            <w:hideMark/>
          </w:tcPr>
          <w:p w14:paraId="64114E3F" w14:textId="77777777" w:rsidR="00767C8A" w:rsidRPr="00767C8A" w:rsidRDefault="00767C8A" w:rsidP="00767C8A">
            <w:pPr>
              <w:spacing w:before="0" w:after="0" w:line="240" w:lineRule="auto"/>
              <w:jc w:val="center"/>
              <w:rPr>
                <w:rFonts w:eastAsia="Times New Roman"/>
                <w:b/>
                <w:bCs/>
                <w:color w:val="000000"/>
                <w:lang w:val="en-US" w:bidi="hi-IN"/>
              </w:rPr>
            </w:pPr>
            <w:r w:rsidRPr="00767C8A">
              <w:rPr>
                <w:rFonts w:eastAsia="Times New Roman"/>
                <w:b/>
                <w:bCs/>
                <w:color w:val="000000"/>
                <w:lang w:val="en-US" w:bidi="hi-IN"/>
              </w:rPr>
              <w:t xml:space="preserve"> DCF </w:t>
            </w:r>
          </w:p>
        </w:tc>
        <w:tc>
          <w:tcPr>
            <w:tcW w:w="1675" w:type="dxa"/>
            <w:tcBorders>
              <w:top w:val="single" w:sz="4" w:space="0" w:color="auto"/>
              <w:left w:val="nil"/>
              <w:bottom w:val="single" w:sz="4" w:space="0" w:color="auto"/>
              <w:right w:val="single" w:sz="4" w:space="0" w:color="auto"/>
            </w:tcBorders>
            <w:noWrap/>
            <w:vAlign w:val="bottom"/>
            <w:hideMark/>
          </w:tcPr>
          <w:p w14:paraId="06F3B051" w14:textId="77777777" w:rsidR="00767C8A" w:rsidRPr="00767C8A" w:rsidRDefault="00767C8A" w:rsidP="00767C8A">
            <w:pPr>
              <w:spacing w:before="0" w:after="0" w:line="240" w:lineRule="auto"/>
              <w:jc w:val="center"/>
              <w:rPr>
                <w:rFonts w:eastAsia="Times New Roman"/>
                <w:b/>
                <w:bCs/>
                <w:color w:val="000000"/>
                <w:lang w:val="en-US" w:bidi="hi-IN"/>
              </w:rPr>
            </w:pPr>
            <w:r w:rsidRPr="00767C8A">
              <w:rPr>
                <w:rFonts w:eastAsia="Times New Roman"/>
                <w:b/>
                <w:bCs/>
                <w:color w:val="000000"/>
                <w:lang w:val="en-US" w:bidi="hi-IN"/>
              </w:rPr>
              <w:t xml:space="preserve"> DF @ 23% </w:t>
            </w:r>
          </w:p>
        </w:tc>
        <w:tc>
          <w:tcPr>
            <w:tcW w:w="1379" w:type="dxa"/>
            <w:tcBorders>
              <w:top w:val="single" w:sz="4" w:space="0" w:color="auto"/>
              <w:left w:val="nil"/>
              <w:bottom w:val="single" w:sz="4" w:space="0" w:color="auto"/>
              <w:right w:val="single" w:sz="4" w:space="0" w:color="auto"/>
            </w:tcBorders>
            <w:noWrap/>
            <w:vAlign w:val="bottom"/>
            <w:hideMark/>
          </w:tcPr>
          <w:p w14:paraId="4DBFB658" w14:textId="77777777" w:rsidR="00767C8A" w:rsidRPr="00767C8A" w:rsidRDefault="00767C8A" w:rsidP="00767C8A">
            <w:pPr>
              <w:spacing w:before="0" w:after="0" w:line="240" w:lineRule="auto"/>
              <w:jc w:val="center"/>
              <w:rPr>
                <w:rFonts w:eastAsia="Times New Roman"/>
                <w:b/>
                <w:bCs/>
                <w:color w:val="000000"/>
                <w:lang w:val="en-US" w:bidi="hi-IN"/>
              </w:rPr>
            </w:pPr>
            <w:r w:rsidRPr="00767C8A">
              <w:rPr>
                <w:rFonts w:eastAsia="Times New Roman"/>
                <w:b/>
                <w:bCs/>
                <w:color w:val="000000"/>
                <w:lang w:val="en-US" w:bidi="hi-IN"/>
              </w:rPr>
              <w:t xml:space="preserve"> DCF </w:t>
            </w:r>
          </w:p>
        </w:tc>
      </w:tr>
      <w:tr w:rsidR="00767C8A" w:rsidRPr="00767C8A" w14:paraId="3E087EAB" w14:textId="77777777" w:rsidTr="00767C8A">
        <w:trPr>
          <w:trHeight w:val="312"/>
        </w:trPr>
        <w:tc>
          <w:tcPr>
            <w:tcW w:w="612" w:type="dxa"/>
            <w:tcBorders>
              <w:top w:val="nil"/>
              <w:left w:val="single" w:sz="4" w:space="0" w:color="auto"/>
              <w:bottom w:val="single" w:sz="4" w:space="0" w:color="auto"/>
              <w:right w:val="single" w:sz="4" w:space="0" w:color="auto"/>
            </w:tcBorders>
            <w:noWrap/>
            <w:vAlign w:val="bottom"/>
            <w:hideMark/>
          </w:tcPr>
          <w:p w14:paraId="2DCFD969"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0</w:t>
            </w:r>
          </w:p>
        </w:tc>
        <w:tc>
          <w:tcPr>
            <w:tcW w:w="1652" w:type="dxa"/>
            <w:tcBorders>
              <w:top w:val="nil"/>
              <w:left w:val="nil"/>
              <w:bottom w:val="single" w:sz="4" w:space="0" w:color="auto"/>
              <w:right w:val="single" w:sz="4" w:space="0" w:color="auto"/>
            </w:tcBorders>
            <w:noWrap/>
            <w:vAlign w:val="bottom"/>
            <w:hideMark/>
          </w:tcPr>
          <w:p w14:paraId="19D4594E"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 xml:space="preserve">            (1,600)</w:t>
            </w:r>
          </w:p>
        </w:tc>
        <w:tc>
          <w:tcPr>
            <w:tcW w:w="1538" w:type="dxa"/>
            <w:tcBorders>
              <w:top w:val="nil"/>
              <w:left w:val="nil"/>
              <w:bottom w:val="single" w:sz="4" w:space="0" w:color="auto"/>
              <w:right w:val="single" w:sz="4" w:space="0" w:color="auto"/>
            </w:tcBorders>
            <w:noWrap/>
            <w:vAlign w:val="bottom"/>
            <w:hideMark/>
          </w:tcPr>
          <w:p w14:paraId="0272B5BE"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1.000 </w:t>
            </w:r>
          </w:p>
        </w:tc>
        <w:tc>
          <w:tcPr>
            <w:tcW w:w="1584" w:type="dxa"/>
            <w:tcBorders>
              <w:top w:val="nil"/>
              <w:left w:val="nil"/>
              <w:bottom w:val="single" w:sz="4" w:space="0" w:color="auto"/>
              <w:right w:val="single" w:sz="4" w:space="0" w:color="auto"/>
            </w:tcBorders>
            <w:noWrap/>
            <w:vAlign w:val="bottom"/>
            <w:hideMark/>
          </w:tcPr>
          <w:p w14:paraId="05B2FA8A"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(1,600.00)</w:t>
            </w:r>
          </w:p>
        </w:tc>
        <w:tc>
          <w:tcPr>
            <w:tcW w:w="1675" w:type="dxa"/>
            <w:tcBorders>
              <w:top w:val="nil"/>
              <w:left w:val="nil"/>
              <w:bottom w:val="single" w:sz="4" w:space="0" w:color="auto"/>
              <w:right w:val="single" w:sz="4" w:space="0" w:color="auto"/>
            </w:tcBorders>
            <w:noWrap/>
            <w:vAlign w:val="bottom"/>
            <w:hideMark/>
          </w:tcPr>
          <w:p w14:paraId="3E4242AC"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1.000 </w:t>
            </w:r>
          </w:p>
        </w:tc>
        <w:tc>
          <w:tcPr>
            <w:tcW w:w="1379" w:type="dxa"/>
            <w:tcBorders>
              <w:top w:val="nil"/>
              <w:left w:val="nil"/>
              <w:bottom w:val="single" w:sz="4" w:space="0" w:color="auto"/>
              <w:right w:val="single" w:sz="4" w:space="0" w:color="auto"/>
            </w:tcBorders>
            <w:noWrap/>
            <w:vAlign w:val="bottom"/>
            <w:hideMark/>
          </w:tcPr>
          <w:p w14:paraId="0F049659"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(1,600)</w:t>
            </w:r>
          </w:p>
        </w:tc>
      </w:tr>
      <w:tr w:rsidR="00767C8A" w:rsidRPr="00767C8A" w14:paraId="5B93C9D7" w14:textId="77777777" w:rsidTr="00767C8A">
        <w:trPr>
          <w:trHeight w:val="312"/>
        </w:trPr>
        <w:tc>
          <w:tcPr>
            <w:tcW w:w="612" w:type="dxa"/>
            <w:tcBorders>
              <w:top w:val="nil"/>
              <w:left w:val="single" w:sz="4" w:space="0" w:color="auto"/>
              <w:bottom w:val="single" w:sz="4" w:space="0" w:color="auto"/>
              <w:right w:val="single" w:sz="4" w:space="0" w:color="auto"/>
            </w:tcBorders>
            <w:noWrap/>
            <w:vAlign w:val="bottom"/>
            <w:hideMark/>
          </w:tcPr>
          <w:p w14:paraId="66F031A6"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1</w:t>
            </w:r>
          </w:p>
        </w:tc>
        <w:tc>
          <w:tcPr>
            <w:tcW w:w="1652" w:type="dxa"/>
            <w:tcBorders>
              <w:top w:val="nil"/>
              <w:left w:val="nil"/>
              <w:bottom w:val="single" w:sz="4" w:space="0" w:color="auto"/>
              <w:right w:val="single" w:sz="4" w:space="0" w:color="auto"/>
            </w:tcBorders>
            <w:noWrap/>
            <w:vAlign w:val="bottom"/>
            <w:hideMark/>
          </w:tcPr>
          <w:p w14:paraId="27AD8ABE"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 xml:space="preserve">                418 </w:t>
            </w:r>
          </w:p>
        </w:tc>
        <w:tc>
          <w:tcPr>
            <w:tcW w:w="1538" w:type="dxa"/>
            <w:tcBorders>
              <w:top w:val="nil"/>
              <w:left w:val="nil"/>
              <w:bottom w:val="single" w:sz="4" w:space="0" w:color="auto"/>
              <w:right w:val="single" w:sz="4" w:space="0" w:color="auto"/>
            </w:tcBorders>
            <w:noWrap/>
            <w:vAlign w:val="bottom"/>
            <w:hideMark/>
          </w:tcPr>
          <w:p w14:paraId="47B061E8"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0.820 </w:t>
            </w:r>
          </w:p>
        </w:tc>
        <w:tc>
          <w:tcPr>
            <w:tcW w:w="1584" w:type="dxa"/>
            <w:tcBorders>
              <w:top w:val="nil"/>
              <w:left w:val="nil"/>
              <w:bottom w:val="single" w:sz="4" w:space="0" w:color="auto"/>
              <w:right w:val="single" w:sz="4" w:space="0" w:color="auto"/>
            </w:tcBorders>
            <w:noWrap/>
            <w:vAlign w:val="bottom"/>
            <w:hideMark/>
          </w:tcPr>
          <w:p w14:paraId="54A8D4AD"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342.35 </w:t>
            </w:r>
          </w:p>
        </w:tc>
        <w:tc>
          <w:tcPr>
            <w:tcW w:w="1675" w:type="dxa"/>
            <w:tcBorders>
              <w:top w:val="nil"/>
              <w:left w:val="nil"/>
              <w:bottom w:val="single" w:sz="4" w:space="0" w:color="auto"/>
              <w:right w:val="single" w:sz="4" w:space="0" w:color="auto"/>
            </w:tcBorders>
            <w:noWrap/>
            <w:vAlign w:val="bottom"/>
            <w:hideMark/>
          </w:tcPr>
          <w:p w14:paraId="6BF3D10E"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0.813 </w:t>
            </w:r>
          </w:p>
        </w:tc>
        <w:tc>
          <w:tcPr>
            <w:tcW w:w="1379" w:type="dxa"/>
            <w:tcBorders>
              <w:top w:val="nil"/>
              <w:left w:val="nil"/>
              <w:bottom w:val="single" w:sz="4" w:space="0" w:color="auto"/>
              <w:right w:val="single" w:sz="4" w:space="0" w:color="auto"/>
            </w:tcBorders>
            <w:noWrap/>
            <w:vAlign w:val="bottom"/>
            <w:hideMark/>
          </w:tcPr>
          <w:p w14:paraId="03A7E89F"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339 </w:t>
            </w:r>
          </w:p>
        </w:tc>
      </w:tr>
      <w:tr w:rsidR="00767C8A" w:rsidRPr="00767C8A" w14:paraId="411B5DF2" w14:textId="77777777" w:rsidTr="00767C8A">
        <w:trPr>
          <w:trHeight w:val="312"/>
        </w:trPr>
        <w:tc>
          <w:tcPr>
            <w:tcW w:w="612" w:type="dxa"/>
            <w:tcBorders>
              <w:top w:val="nil"/>
              <w:left w:val="single" w:sz="4" w:space="0" w:color="auto"/>
              <w:bottom w:val="single" w:sz="4" w:space="0" w:color="auto"/>
              <w:right w:val="single" w:sz="4" w:space="0" w:color="auto"/>
            </w:tcBorders>
            <w:noWrap/>
            <w:vAlign w:val="bottom"/>
            <w:hideMark/>
          </w:tcPr>
          <w:p w14:paraId="4FB33225"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2</w:t>
            </w:r>
          </w:p>
        </w:tc>
        <w:tc>
          <w:tcPr>
            <w:tcW w:w="1652" w:type="dxa"/>
            <w:tcBorders>
              <w:top w:val="nil"/>
              <w:left w:val="nil"/>
              <w:bottom w:val="single" w:sz="4" w:space="0" w:color="auto"/>
              <w:right w:val="single" w:sz="4" w:space="0" w:color="auto"/>
            </w:tcBorders>
            <w:noWrap/>
            <w:vAlign w:val="bottom"/>
            <w:hideMark/>
          </w:tcPr>
          <w:p w14:paraId="289784A4"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 xml:space="preserve">                605 </w:t>
            </w:r>
          </w:p>
        </w:tc>
        <w:tc>
          <w:tcPr>
            <w:tcW w:w="1538" w:type="dxa"/>
            <w:tcBorders>
              <w:top w:val="nil"/>
              <w:left w:val="nil"/>
              <w:bottom w:val="single" w:sz="4" w:space="0" w:color="auto"/>
              <w:right w:val="single" w:sz="4" w:space="0" w:color="auto"/>
            </w:tcBorders>
            <w:noWrap/>
            <w:vAlign w:val="bottom"/>
            <w:hideMark/>
          </w:tcPr>
          <w:p w14:paraId="57C86131"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0.672 </w:t>
            </w:r>
          </w:p>
        </w:tc>
        <w:tc>
          <w:tcPr>
            <w:tcW w:w="1584" w:type="dxa"/>
            <w:tcBorders>
              <w:top w:val="nil"/>
              <w:left w:val="nil"/>
              <w:bottom w:val="single" w:sz="4" w:space="0" w:color="auto"/>
              <w:right w:val="single" w:sz="4" w:space="0" w:color="auto"/>
            </w:tcBorders>
            <w:noWrap/>
            <w:vAlign w:val="bottom"/>
            <w:hideMark/>
          </w:tcPr>
          <w:p w14:paraId="3D4577EE"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406.56 </w:t>
            </w:r>
          </w:p>
        </w:tc>
        <w:tc>
          <w:tcPr>
            <w:tcW w:w="1675" w:type="dxa"/>
            <w:tcBorders>
              <w:top w:val="nil"/>
              <w:left w:val="nil"/>
              <w:bottom w:val="single" w:sz="4" w:space="0" w:color="auto"/>
              <w:right w:val="single" w:sz="4" w:space="0" w:color="auto"/>
            </w:tcBorders>
            <w:noWrap/>
            <w:vAlign w:val="bottom"/>
            <w:hideMark/>
          </w:tcPr>
          <w:p w14:paraId="2D16CB37"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0.661 </w:t>
            </w:r>
          </w:p>
        </w:tc>
        <w:tc>
          <w:tcPr>
            <w:tcW w:w="1379" w:type="dxa"/>
            <w:tcBorders>
              <w:top w:val="nil"/>
              <w:left w:val="nil"/>
              <w:bottom w:val="single" w:sz="4" w:space="0" w:color="auto"/>
              <w:right w:val="single" w:sz="4" w:space="0" w:color="auto"/>
            </w:tcBorders>
            <w:noWrap/>
            <w:vAlign w:val="bottom"/>
            <w:hideMark/>
          </w:tcPr>
          <w:p w14:paraId="5E7ECA15"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400 </w:t>
            </w:r>
          </w:p>
        </w:tc>
      </w:tr>
      <w:tr w:rsidR="00767C8A" w:rsidRPr="00767C8A" w14:paraId="53AEC511" w14:textId="77777777" w:rsidTr="00767C8A">
        <w:trPr>
          <w:trHeight w:val="312"/>
        </w:trPr>
        <w:tc>
          <w:tcPr>
            <w:tcW w:w="612" w:type="dxa"/>
            <w:tcBorders>
              <w:top w:val="nil"/>
              <w:left w:val="single" w:sz="4" w:space="0" w:color="auto"/>
              <w:bottom w:val="single" w:sz="4" w:space="0" w:color="auto"/>
              <w:right w:val="single" w:sz="4" w:space="0" w:color="auto"/>
            </w:tcBorders>
            <w:noWrap/>
            <w:vAlign w:val="bottom"/>
            <w:hideMark/>
          </w:tcPr>
          <w:p w14:paraId="51EFF058"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3</w:t>
            </w:r>
          </w:p>
        </w:tc>
        <w:tc>
          <w:tcPr>
            <w:tcW w:w="1652" w:type="dxa"/>
            <w:tcBorders>
              <w:top w:val="nil"/>
              <w:left w:val="nil"/>
              <w:bottom w:val="single" w:sz="4" w:space="0" w:color="auto"/>
              <w:right w:val="single" w:sz="4" w:space="0" w:color="auto"/>
            </w:tcBorders>
            <w:noWrap/>
            <w:vAlign w:val="bottom"/>
            <w:hideMark/>
          </w:tcPr>
          <w:p w14:paraId="7CE43B3A"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 xml:space="preserve">                755 </w:t>
            </w:r>
          </w:p>
        </w:tc>
        <w:tc>
          <w:tcPr>
            <w:tcW w:w="1538" w:type="dxa"/>
            <w:tcBorders>
              <w:top w:val="nil"/>
              <w:left w:val="nil"/>
              <w:bottom w:val="single" w:sz="4" w:space="0" w:color="auto"/>
              <w:right w:val="single" w:sz="4" w:space="0" w:color="auto"/>
            </w:tcBorders>
            <w:noWrap/>
            <w:vAlign w:val="bottom"/>
            <w:hideMark/>
          </w:tcPr>
          <w:p w14:paraId="5AC1296A"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0.551 </w:t>
            </w:r>
          </w:p>
        </w:tc>
        <w:tc>
          <w:tcPr>
            <w:tcW w:w="1584" w:type="dxa"/>
            <w:tcBorders>
              <w:top w:val="nil"/>
              <w:left w:val="nil"/>
              <w:bottom w:val="single" w:sz="4" w:space="0" w:color="auto"/>
              <w:right w:val="single" w:sz="4" w:space="0" w:color="auto"/>
            </w:tcBorders>
            <w:noWrap/>
            <w:vAlign w:val="bottom"/>
            <w:hideMark/>
          </w:tcPr>
          <w:p w14:paraId="3F5E9F66"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416.01 </w:t>
            </w:r>
          </w:p>
        </w:tc>
        <w:tc>
          <w:tcPr>
            <w:tcW w:w="1675" w:type="dxa"/>
            <w:tcBorders>
              <w:top w:val="nil"/>
              <w:left w:val="nil"/>
              <w:bottom w:val="single" w:sz="4" w:space="0" w:color="auto"/>
              <w:right w:val="single" w:sz="4" w:space="0" w:color="auto"/>
            </w:tcBorders>
            <w:noWrap/>
            <w:vAlign w:val="bottom"/>
            <w:hideMark/>
          </w:tcPr>
          <w:p w14:paraId="2C15E85E"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0.537 </w:t>
            </w:r>
          </w:p>
        </w:tc>
        <w:tc>
          <w:tcPr>
            <w:tcW w:w="1379" w:type="dxa"/>
            <w:tcBorders>
              <w:top w:val="nil"/>
              <w:left w:val="nil"/>
              <w:bottom w:val="single" w:sz="4" w:space="0" w:color="auto"/>
              <w:right w:val="single" w:sz="4" w:space="0" w:color="auto"/>
            </w:tcBorders>
            <w:noWrap/>
            <w:vAlign w:val="bottom"/>
            <w:hideMark/>
          </w:tcPr>
          <w:p w14:paraId="5F802F98"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405 </w:t>
            </w:r>
          </w:p>
        </w:tc>
      </w:tr>
      <w:tr w:rsidR="00767C8A" w:rsidRPr="00767C8A" w14:paraId="0FCEA347" w14:textId="77777777" w:rsidTr="00767C8A">
        <w:trPr>
          <w:trHeight w:val="312"/>
        </w:trPr>
        <w:tc>
          <w:tcPr>
            <w:tcW w:w="612" w:type="dxa"/>
            <w:tcBorders>
              <w:top w:val="nil"/>
              <w:left w:val="single" w:sz="4" w:space="0" w:color="auto"/>
              <w:bottom w:val="single" w:sz="4" w:space="0" w:color="auto"/>
              <w:right w:val="single" w:sz="4" w:space="0" w:color="auto"/>
            </w:tcBorders>
            <w:noWrap/>
            <w:vAlign w:val="bottom"/>
            <w:hideMark/>
          </w:tcPr>
          <w:p w14:paraId="72CAF7C3"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4</w:t>
            </w:r>
          </w:p>
        </w:tc>
        <w:tc>
          <w:tcPr>
            <w:tcW w:w="1652" w:type="dxa"/>
            <w:tcBorders>
              <w:top w:val="nil"/>
              <w:left w:val="nil"/>
              <w:bottom w:val="single" w:sz="4" w:space="0" w:color="auto"/>
              <w:right w:val="single" w:sz="4" w:space="0" w:color="auto"/>
            </w:tcBorders>
            <w:noWrap/>
            <w:vAlign w:val="bottom"/>
            <w:hideMark/>
          </w:tcPr>
          <w:p w14:paraId="6F8FE4D4" w14:textId="77777777" w:rsidR="00767C8A" w:rsidRPr="00767C8A" w:rsidRDefault="00767C8A" w:rsidP="00767C8A">
            <w:pPr>
              <w:spacing w:before="0" w:after="0" w:line="240" w:lineRule="auto"/>
              <w:jc w:val="center"/>
              <w:rPr>
                <w:rFonts w:eastAsia="Times New Roman"/>
                <w:color w:val="000000"/>
                <w:lang w:val="en-US" w:bidi="hi-IN"/>
              </w:rPr>
            </w:pPr>
            <w:r w:rsidRPr="00767C8A">
              <w:rPr>
                <w:rFonts w:eastAsia="Times New Roman"/>
                <w:color w:val="000000"/>
                <w:lang w:val="en-US" w:bidi="hi-IN"/>
              </w:rPr>
              <w:t xml:space="preserve">                980 </w:t>
            </w:r>
          </w:p>
        </w:tc>
        <w:tc>
          <w:tcPr>
            <w:tcW w:w="1538" w:type="dxa"/>
            <w:tcBorders>
              <w:top w:val="nil"/>
              <w:left w:val="nil"/>
              <w:bottom w:val="single" w:sz="4" w:space="0" w:color="auto"/>
              <w:right w:val="single" w:sz="4" w:space="0" w:color="auto"/>
            </w:tcBorders>
            <w:noWrap/>
            <w:vAlign w:val="bottom"/>
            <w:hideMark/>
          </w:tcPr>
          <w:p w14:paraId="7E4A95EB"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0.452 </w:t>
            </w:r>
          </w:p>
        </w:tc>
        <w:tc>
          <w:tcPr>
            <w:tcW w:w="1584" w:type="dxa"/>
            <w:tcBorders>
              <w:top w:val="nil"/>
              <w:left w:val="nil"/>
              <w:bottom w:val="single" w:sz="4" w:space="0" w:color="auto"/>
              <w:right w:val="single" w:sz="4" w:space="0" w:color="auto"/>
            </w:tcBorders>
            <w:noWrap/>
            <w:vAlign w:val="bottom"/>
            <w:hideMark/>
          </w:tcPr>
          <w:p w14:paraId="0E6650C9"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442.96 </w:t>
            </w:r>
          </w:p>
        </w:tc>
        <w:tc>
          <w:tcPr>
            <w:tcW w:w="1675" w:type="dxa"/>
            <w:tcBorders>
              <w:top w:val="nil"/>
              <w:left w:val="nil"/>
              <w:bottom w:val="single" w:sz="4" w:space="0" w:color="auto"/>
              <w:right w:val="single" w:sz="4" w:space="0" w:color="auto"/>
            </w:tcBorders>
            <w:noWrap/>
            <w:vAlign w:val="bottom"/>
            <w:hideMark/>
          </w:tcPr>
          <w:p w14:paraId="0635DE9A"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0.437 </w:t>
            </w:r>
          </w:p>
        </w:tc>
        <w:tc>
          <w:tcPr>
            <w:tcW w:w="1379" w:type="dxa"/>
            <w:tcBorders>
              <w:top w:val="nil"/>
              <w:left w:val="nil"/>
              <w:bottom w:val="single" w:sz="4" w:space="0" w:color="auto"/>
              <w:right w:val="single" w:sz="4" w:space="0" w:color="auto"/>
            </w:tcBorders>
            <w:noWrap/>
            <w:vAlign w:val="bottom"/>
            <w:hideMark/>
          </w:tcPr>
          <w:p w14:paraId="5BA97A88"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 xml:space="preserve">             428 </w:t>
            </w:r>
          </w:p>
        </w:tc>
      </w:tr>
      <w:tr w:rsidR="00767C8A" w:rsidRPr="00767C8A" w14:paraId="54979290" w14:textId="77777777" w:rsidTr="00767C8A">
        <w:trPr>
          <w:trHeight w:val="312"/>
        </w:trPr>
        <w:tc>
          <w:tcPr>
            <w:tcW w:w="3802" w:type="dxa"/>
            <w:gridSpan w:val="3"/>
            <w:tcBorders>
              <w:top w:val="single" w:sz="4" w:space="0" w:color="auto"/>
              <w:left w:val="single" w:sz="4" w:space="0" w:color="auto"/>
              <w:bottom w:val="single" w:sz="4" w:space="0" w:color="auto"/>
              <w:right w:val="single" w:sz="4" w:space="0" w:color="auto"/>
            </w:tcBorders>
            <w:noWrap/>
            <w:vAlign w:val="bottom"/>
            <w:hideMark/>
          </w:tcPr>
          <w:p w14:paraId="055A958A" w14:textId="77777777" w:rsidR="00767C8A" w:rsidRPr="00767C8A" w:rsidRDefault="00767C8A" w:rsidP="00767C8A">
            <w:pPr>
              <w:spacing w:before="0" w:after="0" w:line="240" w:lineRule="auto"/>
              <w:jc w:val="center"/>
              <w:rPr>
                <w:rFonts w:eastAsia="Times New Roman"/>
                <w:b/>
                <w:bCs/>
                <w:color w:val="000000"/>
                <w:lang w:val="en-US" w:bidi="hi-IN"/>
              </w:rPr>
            </w:pPr>
            <w:r w:rsidRPr="00767C8A">
              <w:rPr>
                <w:rFonts w:eastAsia="Times New Roman"/>
                <w:b/>
                <w:bCs/>
                <w:color w:val="000000"/>
                <w:lang w:val="en-US" w:bidi="hi-IN"/>
              </w:rPr>
              <w:t>NPV = ΣDCF</w:t>
            </w:r>
          </w:p>
        </w:tc>
        <w:tc>
          <w:tcPr>
            <w:tcW w:w="1584" w:type="dxa"/>
            <w:tcBorders>
              <w:top w:val="nil"/>
              <w:left w:val="nil"/>
              <w:bottom w:val="single" w:sz="4" w:space="0" w:color="auto"/>
              <w:right w:val="single" w:sz="4" w:space="0" w:color="auto"/>
            </w:tcBorders>
            <w:noWrap/>
            <w:vAlign w:val="bottom"/>
            <w:hideMark/>
          </w:tcPr>
          <w:p w14:paraId="7F279231" w14:textId="77777777" w:rsidR="00767C8A" w:rsidRPr="00767C8A" w:rsidRDefault="00767C8A" w:rsidP="00767C8A">
            <w:pPr>
              <w:spacing w:before="0" w:after="0" w:line="240" w:lineRule="auto"/>
              <w:jc w:val="left"/>
              <w:rPr>
                <w:rFonts w:eastAsia="Times New Roman"/>
                <w:b/>
                <w:bCs/>
                <w:color w:val="000000"/>
                <w:lang w:val="en-US" w:bidi="hi-IN"/>
              </w:rPr>
            </w:pPr>
            <w:r w:rsidRPr="00767C8A">
              <w:rPr>
                <w:rFonts w:eastAsia="Times New Roman"/>
                <w:b/>
                <w:bCs/>
                <w:color w:val="000000"/>
                <w:lang w:val="en-US" w:bidi="hi-IN"/>
              </w:rPr>
              <w:t xml:space="preserve">               7.87 </w:t>
            </w:r>
          </w:p>
        </w:tc>
        <w:tc>
          <w:tcPr>
            <w:tcW w:w="1675" w:type="dxa"/>
            <w:tcBorders>
              <w:top w:val="nil"/>
              <w:left w:val="nil"/>
              <w:bottom w:val="single" w:sz="4" w:space="0" w:color="auto"/>
              <w:right w:val="single" w:sz="4" w:space="0" w:color="auto"/>
            </w:tcBorders>
            <w:noWrap/>
            <w:vAlign w:val="bottom"/>
            <w:hideMark/>
          </w:tcPr>
          <w:p w14:paraId="2C205172" w14:textId="77777777" w:rsidR="00767C8A" w:rsidRPr="00767C8A" w:rsidRDefault="00767C8A" w:rsidP="00767C8A">
            <w:pPr>
              <w:spacing w:before="0" w:after="0" w:line="240" w:lineRule="auto"/>
              <w:jc w:val="left"/>
              <w:rPr>
                <w:rFonts w:eastAsia="Times New Roman"/>
                <w:b/>
                <w:bCs/>
                <w:color w:val="000000"/>
                <w:lang w:val="en-US" w:bidi="hi-IN"/>
              </w:rPr>
            </w:pPr>
            <w:r w:rsidRPr="00767C8A">
              <w:rPr>
                <w:rFonts w:eastAsia="Times New Roman"/>
                <w:b/>
                <w:bCs/>
                <w:color w:val="000000"/>
                <w:lang w:val="en-US" w:bidi="hi-IN"/>
              </w:rPr>
              <w:t> </w:t>
            </w:r>
          </w:p>
        </w:tc>
        <w:tc>
          <w:tcPr>
            <w:tcW w:w="1379" w:type="dxa"/>
            <w:tcBorders>
              <w:top w:val="nil"/>
              <w:left w:val="nil"/>
              <w:bottom w:val="single" w:sz="4" w:space="0" w:color="auto"/>
              <w:right w:val="single" w:sz="4" w:space="0" w:color="auto"/>
            </w:tcBorders>
            <w:noWrap/>
            <w:vAlign w:val="bottom"/>
            <w:hideMark/>
          </w:tcPr>
          <w:p w14:paraId="6EE14EC3" w14:textId="77777777" w:rsidR="00767C8A" w:rsidRPr="00767C8A" w:rsidRDefault="00767C8A" w:rsidP="00767C8A">
            <w:pPr>
              <w:spacing w:before="0" w:after="0" w:line="240" w:lineRule="auto"/>
              <w:jc w:val="left"/>
              <w:rPr>
                <w:rFonts w:eastAsia="Times New Roman"/>
                <w:b/>
                <w:bCs/>
                <w:color w:val="000000"/>
                <w:lang w:val="en-US" w:bidi="hi-IN"/>
              </w:rPr>
            </w:pPr>
            <w:r w:rsidRPr="00767C8A">
              <w:rPr>
                <w:rFonts w:eastAsia="Times New Roman"/>
                <w:b/>
                <w:bCs/>
                <w:color w:val="000000"/>
                <w:lang w:val="en-US" w:bidi="hi-IN"/>
              </w:rPr>
              <w:t xml:space="preserve">        (26.97)</w:t>
            </w:r>
          </w:p>
        </w:tc>
      </w:tr>
      <w:tr w:rsidR="00767C8A" w:rsidRPr="00767C8A" w14:paraId="160D8E01" w14:textId="77777777" w:rsidTr="00767C8A">
        <w:trPr>
          <w:trHeight w:val="312"/>
        </w:trPr>
        <w:tc>
          <w:tcPr>
            <w:tcW w:w="612" w:type="dxa"/>
            <w:tcBorders>
              <w:top w:val="nil"/>
              <w:left w:val="nil"/>
              <w:bottom w:val="nil"/>
              <w:right w:val="nil"/>
            </w:tcBorders>
            <w:noWrap/>
            <w:vAlign w:val="bottom"/>
            <w:hideMark/>
          </w:tcPr>
          <w:p w14:paraId="55DE84BD" w14:textId="77777777" w:rsidR="00767C8A" w:rsidRPr="00767C8A" w:rsidRDefault="00767C8A" w:rsidP="00767C8A">
            <w:pPr>
              <w:spacing w:before="0" w:after="0" w:line="240" w:lineRule="auto"/>
              <w:jc w:val="left"/>
              <w:rPr>
                <w:rFonts w:eastAsia="Times New Roman"/>
                <w:b/>
                <w:bCs/>
                <w:color w:val="000000"/>
                <w:lang w:val="en-US" w:bidi="hi-IN"/>
              </w:rPr>
            </w:pPr>
          </w:p>
        </w:tc>
        <w:tc>
          <w:tcPr>
            <w:tcW w:w="1652" w:type="dxa"/>
            <w:tcBorders>
              <w:top w:val="nil"/>
              <w:left w:val="nil"/>
              <w:bottom w:val="nil"/>
              <w:right w:val="nil"/>
            </w:tcBorders>
            <w:noWrap/>
            <w:vAlign w:val="bottom"/>
            <w:hideMark/>
          </w:tcPr>
          <w:p w14:paraId="54972C1D" w14:textId="77777777" w:rsidR="00767C8A" w:rsidRPr="00767C8A" w:rsidRDefault="00767C8A" w:rsidP="00767C8A">
            <w:pPr>
              <w:spacing w:before="0" w:after="0" w:line="240" w:lineRule="auto"/>
              <w:jc w:val="center"/>
              <w:rPr>
                <w:rFonts w:eastAsia="Times New Roman"/>
                <w:sz w:val="20"/>
                <w:szCs w:val="20"/>
                <w:lang w:val="en-US" w:bidi="hi-IN"/>
              </w:rPr>
            </w:pPr>
          </w:p>
        </w:tc>
        <w:tc>
          <w:tcPr>
            <w:tcW w:w="1538" w:type="dxa"/>
            <w:tcBorders>
              <w:top w:val="nil"/>
              <w:left w:val="nil"/>
              <w:bottom w:val="nil"/>
              <w:right w:val="nil"/>
            </w:tcBorders>
            <w:noWrap/>
            <w:vAlign w:val="bottom"/>
            <w:hideMark/>
          </w:tcPr>
          <w:p w14:paraId="46842C20" w14:textId="77777777" w:rsidR="00767C8A" w:rsidRPr="00767C8A" w:rsidRDefault="00767C8A" w:rsidP="00767C8A">
            <w:pPr>
              <w:spacing w:before="0" w:after="0" w:line="240" w:lineRule="auto"/>
              <w:jc w:val="center"/>
              <w:rPr>
                <w:rFonts w:eastAsia="Times New Roman"/>
                <w:sz w:val="20"/>
                <w:szCs w:val="20"/>
                <w:lang w:val="en-US" w:bidi="hi-IN"/>
              </w:rPr>
            </w:pPr>
          </w:p>
        </w:tc>
        <w:tc>
          <w:tcPr>
            <w:tcW w:w="1584" w:type="dxa"/>
            <w:tcBorders>
              <w:top w:val="nil"/>
              <w:left w:val="nil"/>
              <w:bottom w:val="nil"/>
              <w:right w:val="nil"/>
            </w:tcBorders>
            <w:noWrap/>
            <w:vAlign w:val="bottom"/>
            <w:hideMark/>
          </w:tcPr>
          <w:p w14:paraId="579DAE6D" w14:textId="77777777" w:rsidR="00767C8A" w:rsidRPr="00767C8A" w:rsidRDefault="00767C8A" w:rsidP="00767C8A">
            <w:pPr>
              <w:spacing w:before="0" w:after="0" w:line="240" w:lineRule="auto"/>
              <w:jc w:val="center"/>
              <w:rPr>
                <w:rFonts w:eastAsia="Times New Roman"/>
                <w:sz w:val="20"/>
                <w:szCs w:val="20"/>
                <w:lang w:val="en-US" w:bidi="hi-IN"/>
              </w:rPr>
            </w:pPr>
          </w:p>
        </w:tc>
        <w:tc>
          <w:tcPr>
            <w:tcW w:w="1675" w:type="dxa"/>
            <w:tcBorders>
              <w:top w:val="nil"/>
              <w:left w:val="nil"/>
              <w:bottom w:val="nil"/>
              <w:right w:val="nil"/>
            </w:tcBorders>
            <w:noWrap/>
            <w:vAlign w:val="bottom"/>
            <w:hideMark/>
          </w:tcPr>
          <w:p w14:paraId="57396D87" w14:textId="77777777" w:rsidR="00767C8A" w:rsidRPr="00767C8A" w:rsidRDefault="00767C8A" w:rsidP="00767C8A">
            <w:pPr>
              <w:spacing w:before="0" w:after="0" w:line="240" w:lineRule="auto"/>
              <w:jc w:val="left"/>
              <w:rPr>
                <w:rFonts w:eastAsia="Times New Roman"/>
                <w:sz w:val="20"/>
                <w:szCs w:val="20"/>
                <w:lang w:val="en-US" w:bidi="hi-IN"/>
              </w:rPr>
            </w:pPr>
          </w:p>
        </w:tc>
        <w:tc>
          <w:tcPr>
            <w:tcW w:w="1379" w:type="dxa"/>
            <w:tcBorders>
              <w:top w:val="nil"/>
              <w:left w:val="nil"/>
              <w:bottom w:val="nil"/>
              <w:right w:val="nil"/>
            </w:tcBorders>
            <w:noWrap/>
            <w:vAlign w:val="bottom"/>
            <w:hideMark/>
          </w:tcPr>
          <w:p w14:paraId="512BBD64" w14:textId="77777777" w:rsidR="00767C8A" w:rsidRPr="00767C8A" w:rsidRDefault="00767C8A" w:rsidP="00767C8A">
            <w:pPr>
              <w:spacing w:before="0" w:after="0" w:line="240" w:lineRule="auto"/>
              <w:jc w:val="left"/>
              <w:rPr>
                <w:rFonts w:eastAsia="Times New Roman"/>
                <w:sz w:val="20"/>
                <w:szCs w:val="20"/>
                <w:lang w:val="en-US" w:bidi="hi-IN"/>
              </w:rPr>
            </w:pPr>
          </w:p>
        </w:tc>
      </w:tr>
      <w:tr w:rsidR="00767C8A" w:rsidRPr="00767C8A" w14:paraId="32CA00DE" w14:textId="77777777" w:rsidTr="00767C8A">
        <w:trPr>
          <w:trHeight w:val="312"/>
        </w:trPr>
        <w:tc>
          <w:tcPr>
            <w:tcW w:w="5386" w:type="dxa"/>
            <w:gridSpan w:val="4"/>
            <w:tcBorders>
              <w:top w:val="nil"/>
              <w:left w:val="nil"/>
              <w:bottom w:val="nil"/>
              <w:right w:val="nil"/>
            </w:tcBorders>
            <w:noWrap/>
            <w:vAlign w:val="bottom"/>
            <w:hideMark/>
          </w:tcPr>
          <w:p w14:paraId="210D8CB0" w14:textId="77777777" w:rsidR="00767C8A" w:rsidRPr="00767C8A" w:rsidRDefault="00767C8A" w:rsidP="00767C8A">
            <w:pPr>
              <w:spacing w:before="0" w:after="0" w:line="240" w:lineRule="auto"/>
              <w:jc w:val="left"/>
              <w:rPr>
                <w:rFonts w:eastAsia="Times New Roman"/>
                <w:color w:val="000000"/>
                <w:lang w:val="en-US" w:bidi="hi-IN"/>
              </w:rPr>
            </w:pPr>
            <w:r w:rsidRPr="00767C8A">
              <w:rPr>
                <w:rFonts w:eastAsia="Times New Roman"/>
                <w:color w:val="000000"/>
                <w:lang w:val="en-US" w:bidi="hi-IN"/>
              </w:rPr>
              <w:t>IRR = 22% + [7.87 / (7.87 + 26.97)] x (23% - 22%) =</w:t>
            </w:r>
          </w:p>
        </w:tc>
        <w:tc>
          <w:tcPr>
            <w:tcW w:w="1675" w:type="dxa"/>
            <w:tcBorders>
              <w:top w:val="nil"/>
              <w:left w:val="nil"/>
              <w:bottom w:val="nil"/>
              <w:right w:val="nil"/>
            </w:tcBorders>
            <w:noWrap/>
            <w:vAlign w:val="bottom"/>
            <w:hideMark/>
          </w:tcPr>
          <w:p w14:paraId="1FDB0AFD" w14:textId="77777777" w:rsidR="00767C8A" w:rsidRPr="00767C8A" w:rsidRDefault="00767C8A" w:rsidP="00767C8A">
            <w:pPr>
              <w:spacing w:before="0" w:after="0" w:line="240" w:lineRule="auto"/>
              <w:jc w:val="right"/>
              <w:rPr>
                <w:rFonts w:eastAsia="Times New Roman"/>
                <w:b/>
                <w:bCs/>
                <w:color w:val="000000"/>
                <w:lang w:val="en-US" w:bidi="hi-IN"/>
              </w:rPr>
            </w:pPr>
            <w:r w:rsidRPr="00767C8A">
              <w:rPr>
                <w:rFonts w:eastAsia="Times New Roman"/>
                <w:b/>
                <w:bCs/>
                <w:color w:val="000000"/>
                <w:lang w:val="en-US" w:bidi="hi-IN"/>
              </w:rPr>
              <w:t>22.23%</w:t>
            </w:r>
          </w:p>
        </w:tc>
        <w:tc>
          <w:tcPr>
            <w:tcW w:w="1379" w:type="dxa"/>
            <w:tcBorders>
              <w:top w:val="nil"/>
              <w:left w:val="nil"/>
              <w:bottom w:val="nil"/>
              <w:right w:val="nil"/>
            </w:tcBorders>
            <w:noWrap/>
            <w:vAlign w:val="bottom"/>
            <w:hideMark/>
          </w:tcPr>
          <w:p w14:paraId="31415797" w14:textId="77777777" w:rsidR="00767C8A" w:rsidRPr="00767C8A" w:rsidRDefault="00767C8A" w:rsidP="00767C8A">
            <w:pPr>
              <w:spacing w:before="0" w:after="0" w:line="240" w:lineRule="auto"/>
              <w:jc w:val="right"/>
              <w:rPr>
                <w:rFonts w:eastAsia="Times New Roman"/>
                <w:b/>
                <w:bCs/>
                <w:color w:val="000000"/>
                <w:lang w:val="en-US" w:bidi="hi-IN"/>
              </w:rPr>
            </w:pPr>
          </w:p>
        </w:tc>
      </w:tr>
    </w:tbl>
    <w:p w14:paraId="48211BB0" w14:textId="77777777" w:rsidR="00767C8A" w:rsidRDefault="00767C8A" w:rsidP="009506E0">
      <w:pPr>
        <w:rPr>
          <w:lang w:val="en-US"/>
        </w:rPr>
      </w:pPr>
    </w:p>
    <w:p w14:paraId="5AFECB67" w14:textId="0F1579A9" w:rsidR="00ED79D1" w:rsidRDefault="00ED79D1" w:rsidP="00ED79D1">
      <w:pPr>
        <w:pStyle w:val="Heading2"/>
        <w:rPr>
          <w:lang w:val="en-US"/>
        </w:rPr>
      </w:pPr>
      <w:bookmarkStart w:id="15" w:name="_Toc217678910"/>
      <w:r>
        <w:rPr>
          <w:lang w:val="en-US"/>
        </w:rPr>
        <w:t>2.4 Interpretation of results</w:t>
      </w:r>
      <w:bookmarkEnd w:id="15"/>
    </w:p>
    <w:p w14:paraId="66D48C19" w14:textId="6C728946" w:rsidR="0020384A" w:rsidRDefault="0020384A" w:rsidP="0020384A">
      <w:pPr>
        <w:rPr>
          <w:lang w:val="en-US"/>
        </w:rPr>
      </w:pPr>
      <w:r w:rsidRPr="0020384A">
        <w:rPr>
          <w:lang w:val="en-US"/>
        </w:rPr>
        <w:t xml:space="preserve">The investment appraisal results for Westward Plc have shown that all three proposed projects produce positive Net Present Values (NPVs) and Internal Rates of Return (IRRs) that far exceed the company’s cost of capital of 6%. This implies that all projects are economically viable and would contribute financially to the firm if implemented. </w:t>
      </w:r>
      <w:r w:rsidR="00245F6C" w:rsidRPr="00245F6C">
        <w:rPr>
          <w:lang w:val="en-US"/>
        </w:rPr>
        <w:t>Despite this, there are different levels of value creation in all projects. This is why careful interpretation of the results to make wise decisions is necessary.</w:t>
      </w:r>
    </w:p>
    <w:p w14:paraId="3CACC1E9" w14:textId="2E22B9C4" w:rsidR="0020384A" w:rsidRPr="0020384A" w:rsidRDefault="00245F6C" w:rsidP="0020384A">
      <w:pPr>
        <w:rPr>
          <w:lang w:val="en-US"/>
        </w:rPr>
      </w:pPr>
      <w:r w:rsidRPr="00245F6C">
        <w:rPr>
          <w:lang w:val="en-US"/>
        </w:rPr>
        <w:t>According to the Net Present Value (NPV) analysis, the most attractive option is Option B (Internet Sales) with £792,000 of NPV, Option C (New Product Lines) and finally Option A (Retail Expansion) with £743,000 and £643,000 respectively.</w:t>
      </w:r>
      <w:r w:rsidR="0020384A" w:rsidRPr="0020384A">
        <w:rPr>
          <w:lang w:val="en-US"/>
        </w:rPr>
        <w:t xml:space="preserve"> Since NPV is the measure of shareholders' absolute wealth increase, this finding indicates that Option B would bring the largest financial value to the company. The IRR also indicates the same; here the B option gives an IRR of 32.18% which is very much higher than the capital cost even though it is lower than the A option’s IRR. It should be clear, however, that when projects are mutually exclusive, the decision should be made on the basis of NPV not IRR, with the reason being that NPV measures value directly while IRR is only a percentage return indicator.</w:t>
      </w:r>
    </w:p>
    <w:p w14:paraId="1760DCAF" w14:textId="3353C7A6" w:rsidR="00ED79D1" w:rsidRDefault="00096A42" w:rsidP="00096A42">
      <w:pPr>
        <w:pStyle w:val="Heading3"/>
        <w:rPr>
          <w:lang w:val="en-US"/>
        </w:rPr>
      </w:pPr>
      <w:bookmarkStart w:id="16" w:name="_Toc217678911"/>
      <w:r>
        <w:rPr>
          <w:lang w:val="en-US"/>
        </w:rPr>
        <w:t>2.4.1 Net present value as the best method</w:t>
      </w:r>
      <w:bookmarkEnd w:id="16"/>
    </w:p>
    <w:p w14:paraId="3165AA7E" w14:textId="24D6D297" w:rsidR="00096A42" w:rsidRDefault="0020384A" w:rsidP="00096A42">
      <w:pPr>
        <w:rPr>
          <w:lang w:val="en-US"/>
        </w:rPr>
      </w:pPr>
      <w:r w:rsidRPr="0020384A">
        <w:rPr>
          <w:lang w:val="en-US"/>
        </w:rPr>
        <w:t>Net Present Value is considered to be the most theoretically robust method of investment evaluation by many authors. One of NPV’s major advantages is that it takes into account the time value of money completely, acknowledging that the money one receives today has more value than the money he/she will get in the future because of opportunity cost and risk (Bierman and Smidt, 2014). NPV transforms all future gains into present value terms via the firm’s cost of capital indicating that the management is ready to accept these benefits if only equal to the initial outlay (Bennouna et al., 2010).</w:t>
      </w:r>
    </w:p>
    <w:p w14:paraId="6C9FAC12" w14:textId="4E563B55" w:rsidR="0020384A" w:rsidRDefault="0020384A" w:rsidP="00096A42">
      <w:pPr>
        <w:rPr>
          <w:lang w:val="en-US"/>
        </w:rPr>
      </w:pPr>
      <w:r>
        <w:rPr>
          <w:lang w:val="en-US"/>
        </w:rPr>
        <w:t>Another</w:t>
      </w:r>
      <w:r w:rsidRPr="0020384A">
        <w:rPr>
          <w:lang w:val="en-US"/>
        </w:rPr>
        <w:t xml:space="preserve"> benefit of NPV is that it takes into account all the significant cash flows for the project's whole duration, vice versa methods like payback period, which exclude cash flows after the stipulated time limit (Shaheen et al., 2025). This factor is crucial for long-term strategic investments, like the introduction of an online sales channel or a new product line, as the main advantages might emerge in the years to come.</w:t>
      </w:r>
    </w:p>
    <w:p w14:paraId="6EEFE18A" w14:textId="5D8ED30A" w:rsidR="0020384A" w:rsidRDefault="00015F38" w:rsidP="00096A42">
      <w:pPr>
        <w:rPr>
          <w:lang w:val="en-US"/>
        </w:rPr>
      </w:pPr>
      <w:r w:rsidRPr="00015F38">
        <w:rPr>
          <w:lang w:val="en-US"/>
        </w:rPr>
        <w:lastRenderedPageBreak/>
        <w:t xml:space="preserve">It is of primary importance that NPV is in line with the goal of </w:t>
      </w:r>
      <w:r w:rsidR="00A00AE0" w:rsidRPr="00015F38">
        <w:rPr>
          <w:lang w:val="en-US"/>
        </w:rPr>
        <w:t>maximizing</w:t>
      </w:r>
      <w:r w:rsidRPr="00015F38">
        <w:rPr>
          <w:lang w:val="en-US"/>
        </w:rPr>
        <w:t xml:space="preserve"> shareholder wealth, which is the financial objective for most companies in their internal policies. When a project has a positive NPV, it tells that the firm is expecting to pay back the capital with a little extra profit, so the market value of the firm will go up (Putri et al., 2024). If a project shows negative NPV, it means that the company's capital will not be fully repaid, and the shareholders will lose money, so the project should be abandoned. This theoretical guidance makes NPV a go-to method over other techniques for evaluating investments and making the right strategic decisions.</w:t>
      </w:r>
    </w:p>
    <w:p w14:paraId="58A50300" w14:textId="452C01E3" w:rsidR="00096A42" w:rsidRDefault="00096A42" w:rsidP="00096A42">
      <w:pPr>
        <w:pStyle w:val="Heading3"/>
        <w:rPr>
          <w:lang w:val="en-US"/>
        </w:rPr>
      </w:pPr>
      <w:bookmarkStart w:id="17" w:name="_Toc217678912"/>
      <w:r>
        <w:rPr>
          <w:lang w:val="en-US"/>
        </w:rPr>
        <w:t xml:space="preserve">2.4.2 </w:t>
      </w:r>
      <w:proofErr w:type="gramStart"/>
      <w:r>
        <w:rPr>
          <w:lang w:val="en-US"/>
        </w:rPr>
        <w:t>Non-discounting</w:t>
      </w:r>
      <w:proofErr w:type="gramEnd"/>
      <w:r>
        <w:rPr>
          <w:lang w:val="en-US"/>
        </w:rPr>
        <w:t xml:space="preserve"> methods of investment appraisal</w:t>
      </w:r>
      <w:bookmarkEnd w:id="17"/>
    </w:p>
    <w:p w14:paraId="7CAA6201" w14:textId="7CFC1FF2" w:rsidR="00096A42" w:rsidRDefault="00A00AE0" w:rsidP="00096A42">
      <w:pPr>
        <w:rPr>
          <w:lang w:val="en-US"/>
        </w:rPr>
      </w:pPr>
      <w:r w:rsidRPr="00A00AE0">
        <w:rPr>
          <w:lang w:val="en-US"/>
        </w:rPr>
        <w:t>Despite the fact that a discounted cash flow method like NPV is generally regarded as the most superior, methods that do not consider the discount factor, specifically payback and ARR, are still the most accepted ones among the decision makers (Gitman et al., 2015). The major factors contributing to this trend, according to Fanta et al. (2023), are the methods' simplicity and the fact that they are easily understood. These methods are likely to be more intuitive and quicker to apply for the managers who are not very proficient in financial matters.</w:t>
      </w:r>
    </w:p>
    <w:p w14:paraId="7D6C868C" w14:textId="027EAC53" w:rsidR="00A00AE0" w:rsidRDefault="00A00AE0" w:rsidP="00096A42">
      <w:pPr>
        <w:rPr>
          <w:lang w:val="en-US"/>
        </w:rPr>
      </w:pPr>
      <w:r w:rsidRPr="00A00AE0">
        <w:rPr>
          <w:lang w:val="en-US"/>
        </w:rPr>
        <w:t>Payback period is considered as useful because of its focus on liquidity and risk, and it tells us how quickly the first investment can be rejuvenated (Gitman, 2013). In such an unstable business condition, the managers can opt to invest in such projects that provide them with cash in the least period of time, though the projects' long-run profitability may not be the utmost (Gitman, 2013). It is particularly relevant to small firms and cash-stricken ones.</w:t>
      </w:r>
    </w:p>
    <w:p w14:paraId="32EECFC0" w14:textId="0AF889B1" w:rsidR="00A00AE0" w:rsidRDefault="00945EE4" w:rsidP="00096A42">
      <w:pPr>
        <w:rPr>
          <w:lang w:val="en-US"/>
        </w:rPr>
      </w:pPr>
      <w:r w:rsidRPr="00945EE4">
        <w:rPr>
          <w:lang w:val="en-US"/>
        </w:rPr>
        <w:t>Nonetheless, the different methods have their own flaws. Firstly, they are unaware of the time value of money and very probably do not deal with money flows coming after the time of return. So, if one mainly relies on non-discounting methods, then at that point one is subject to making an investment-related mistake with the greatest of ease, particularly when such projects are dissimilar in size, timing of returns or life length. In this regard, the non-discounting tools may be helpful as further due diligence or prescreening methods but the NPV they should be no one's primary method.</w:t>
      </w:r>
    </w:p>
    <w:p w14:paraId="29F6ABB9" w14:textId="70132397" w:rsidR="00096A42" w:rsidRDefault="00096A42" w:rsidP="00096A42">
      <w:pPr>
        <w:pStyle w:val="Heading3"/>
        <w:rPr>
          <w:lang w:val="en-US"/>
        </w:rPr>
      </w:pPr>
      <w:bookmarkStart w:id="18" w:name="_Toc217678913"/>
      <w:r>
        <w:rPr>
          <w:lang w:val="en-US"/>
        </w:rPr>
        <w:t>2.4.3 Other factors in investment decision</w:t>
      </w:r>
      <w:bookmarkEnd w:id="18"/>
    </w:p>
    <w:p w14:paraId="7EA15F29" w14:textId="6776B582" w:rsidR="00096A42" w:rsidRDefault="00945EE4" w:rsidP="00096A42">
      <w:pPr>
        <w:rPr>
          <w:lang w:val="en-US"/>
        </w:rPr>
      </w:pPr>
      <w:r w:rsidRPr="00945EE4">
        <w:rPr>
          <w:lang w:val="en-US"/>
        </w:rPr>
        <w:t>While the financial valuation may give good quantitative answers, investment calls must not be totally taken on financial measures alone. Several qualitative and strategic factors must also be considered</w:t>
      </w:r>
      <w:r>
        <w:rPr>
          <w:lang w:val="en-US"/>
        </w:rPr>
        <w:t>:</w:t>
      </w:r>
    </w:p>
    <w:p w14:paraId="1BAEC6DF" w14:textId="77777777" w:rsidR="00D463A2" w:rsidRDefault="00D463A2" w:rsidP="00096A42">
      <w:pPr>
        <w:rPr>
          <w:lang w:val="en-US"/>
        </w:rPr>
      </w:pPr>
      <w:r w:rsidRPr="00D463A2">
        <w:rPr>
          <w:b/>
          <w:bCs/>
          <w:lang w:val="en-US"/>
        </w:rPr>
        <w:lastRenderedPageBreak/>
        <w:t>1. Strategic alignment</w:t>
      </w:r>
      <w:r w:rsidRPr="00D463A2">
        <w:rPr>
          <w:lang w:val="en-US"/>
        </w:rPr>
        <w:t xml:space="preserve">: With the option of Internet Sales (Option B), the company may receive strategic advantages in the long run as a consequence of the market enlargement, clientele being served better and enhanced overall digital retail competitiveness. </w:t>
      </w:r>
    </w:p>
    <w:p w14:paraId="3182CAD6" w14:textId="17D276CD" w:rsidR="00945EE4" w:rsidRDefault="00D463A2" w:rsidP="00096A42">
      <w:pPr>
        <w:rPr>
          <w:lang w:val="en-US"/>
        </w:rPr>
      </w:pPr>
      <w:r w:rsidRPr="00D463A2">
        <w:rPr>
          <w:b/>
          <w:bCs/>
          <w:lang w:val="en-US"/>
        </w:rPr>
        <w:t>2. Operational capability and expertise</w:t>
      </w:r>
      <w:r>
        <w:rPr>
          <w:lang w:val="en-US"/>
        </w:rPr>
        <w:t>: T</w:t>
      </w:r>
      <w:r w:rsidRPr="00D463A2">
        <w:rPr>
          <w:lang w:val="en-US"/>
        </w:rPr>
        <w:t>here is a need to find out the company's operational capability and expertise. That is to say, the company and its new staff might need to have upgraded skills, technology, and cybersecurity for the online sales platforms; where else, the making of wooden and Roman blinds would demand a higher level of expertise in manufacturing and also supplier connections.</w:t>
      </w:r>
    </w:p>
    <w:p w14:paraId="0C387550" w14:textId="47C6B04E" w:rsidR="00D463A2" w:rsidRDefault="00D463A2" w:rsidP="00096A42">
      <w:pPr>
        <w:rPr>
          <w:lang w:val="en-US"/>
        </w:rPr>
      </w:pPr>
      <w:r w:rsidRPr="00D463A2">
        <w:rPr>
          <w:b/>
          <w:bCs/>
          <w:lang w:val="en-US"/>
        </w:rPr>
        <w:t>3. Risk considerations</w:t>
      </w:r>
      <w:r w:rsidRPr="00D463A2">
        <w:rPr>
          <w:lang w:val="en-US"/>
        </w:rPr>
        <w:t xml:space="preserve">: The company must assess the liabilities. </w:t>
      </w:r>
      <w:r>
        <w:rPr>
          <w:lang w:val="en-US"/>
        </w:rPr>
        <w:t>The reason is a</w:t>
      </w:r>
      <w:r w:rsidRPr="00D463A2">
        <w:rPr>
          <w:lang w:val="en-US"/>
        </w:rPr>
        <w:t>ctual results might be greatly influenced by market demand uncertainty, technological risk, competitive response, and execution risk.</w:t>
      </w:r>
    </w:p>
    <w:p w14:paraId="7FF9929F" w14:textId="44CCE453" w:rsidR="00945EE4" w:rsidRDefault="00D463A2" w:rsidP="00096A42">
      <w:pPr>
        <w:rPr>
          <w:lang w:val="en-US"/>
        </w:rPr>
      </w:pPr>
      <w:r w:rsidRPr="00D463A2">
        <w:rPr>
          <w:b/>
          <w:bCs/>
          <w:lang w:val="en-US"/>
        </w:rPr>
        <w:t>4. Financial flexibility</w:t>
      </w:r>
      <w:r>
        <w:rPr>
          <w:lang w:val="en-US"/>
        </w:rPr>
        <w:t xml:space="preserve">: It </w:t>
      </w:r>
      <w:r w:rsidRPr="00D463A2">
        <w:rPr>
          <w:lang w:val="en-US"/>
        </w:rPr>
        <w:t>is a crucial factor to consider, especially with the limit imposed by the capital rationing. Projects with high NPV might still put a strain on the cash reserves or even increase the financial risk when not managed well (Maheshwari, 2019).</w:t>
      </w:r>
    </w:p>
    <w:p w14:paraId="37B8CBA8" w14:textId="2F266576" w:rsidR="00096A42" w:rsidRDefault="00096A42" w:rsidP="00096A42">
      <w:pPr>
        <w:pStyle w:val="Heading2"/>
        <w:rPr>
          <w:lang w:val="en-US"/>
        </w:rPr>
      </w:pPr>
      <w:bookmarkStart w:id="19" w:name="_Toc217678914"/>
      <w:r>
        <w:rPr>
          <w:lang w:val="en-US"/>
        </w:rPr>
        <w:t>2.5 Optimal investment policy</w:t>
      </w:r>
      <w:bookmarkEnd w:id="19"/>
    </w:p>
    <w:tbl>
      <w:tblPr>
        <w:tblW w:w="5000" w:type="pct"/>
        <w:tblLook w:val="04A0" w:firstRow="1" w:lastRow="0" w:firstColumn="1" w:lastColumn="0" w:noHBand="0" w:noVBand="1"/>
      </w:tblPr>
      <w:tblGrid>
        <w:gridCol w:w="1124"/>
        <w:gridCol w:w="2439"/>
        <w:gridCol w:w="2367"/>
        <w:gridCol w:w="2280"/>
        <w:gridCol w:w="816"/>
      </w:tblGrid>
      <w:tr w:rsidR="000002E0" w:rsidRPr="000002E0" w14:paraId="606660C4" w14:textId="77777777" w:rsidTr="000002E0">
        <w:trPr>
          <w:trHeight w:val="312"/>
        </w:trPr>
        <w:tc>
          <w:tcPr>
            <w:tcW w:w="5000" w:type="pct"/>
            <w:gridSpan w:val="5"/>
            <w:tcBorders>
              <w:top w:val="nil"/>
              <w:left w:val="nil"/>
              <w:bottom w:val="nil"/>
              <w:right w:val="nil"/>
            </w:tcBorders>
            <w:noWrap/>
            <w:vAlign w:val="bottom"/>
            <w:hideMark/>
          </w:tcPr>
          <w:p w14:paraId="0FC3AA3B"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Profitability Index = PV of inflows / Initial Investment</w:t>
            </w:r>
          </w:p>
        </w:tc>
      </w:tr>
      <w:tr w:rsidR="000002E0" w:rsidRPr="000002E0" w14:paraId="3DD5C3EE" w14:textId="77777777" w:rsidTr="000002E0">
        <w:trPr>
          <w:trHeight w:val="312"/>
        </w:trPr>
        <w:tc>
          <w:tcPr>
            <w:tcW w:w="623" w:type="pct"/>
            <w:tcBorders>
              <w:top w:val="nil"/>
              <w:left w:val="nil"/>
              <w:bottom w:val="nil"/>
              <w:right w:val="nil"/>
            </w:tcBorders>
            <w:noWrap/>
            <w:vAlign w:val="bottom"/>
            <w:hideMark/>
          </w:tcPr>
          <w:p w14:paraId="529B160B" w14:textId="77777777" w:rsidR="000002E0" w:rsidRPr="000002E0" w:rsidRDefault="000002E0" w:rsidP="000002E0">
            <w:pPr>
              <w:spacing w:before="0" w:after="0" w:line="240" w:lineRule="auto"/>
              <w:jc w:val="left"/>
              <w:rPr>
                <w:rFonts w:eastAsia="Times New Roman"/>
                <w:color w:val="000000"/>
                <w:lang w:val="en-US" w:bidi="hi-IN"/>
              </w:rPr>
            </w:pPr>
          </w:p>
        </w:tc>
        <w:tc>
          <w:tcPr>
            <w:tcW w:w="1351" w:type="pct"/>
            <w:tcBorders>
              <w:top w:val="nil"/>
              <w:left w:val="nil"/>
              <w:bottom w:val="nil"/>
              <w:right w:val="nil"/>
            </w:tcBorders>
            <w:noWrap/>
            <w:vAlign w:val="bottom"/>
            <w:hideMark/>
          </w:tcPr>
          <w:p w14:paraId="22A991D8" w14:textId="77777777" w:rsidR="000002E0" w:rsidRPr="000002E0" w:rsidRDefault="000002E0" w:rsidP="000002E0">
            <w:pPr>
              <w:spacing w:before="0" w:after="0" w:line="240" w:lineRule="auto"/>
              <w:jc w:val="left"/>
              <w:rPr>
                <w:rFonts w:eastAsia="Times New Roman"/>
                <w:sz w:val="20"/>
                <w:szCs w:val="20"/>
                <w:lang w:val="en-US" w:bidi="hi-IN"/>
              </w:rPr>
            </w:pPr>
          </w:p>
        </w:tc>
        <w:tc>
          <w:tcPr>
            <w:tcW w:w="1311" w:type="pct"/>
            <w:tcBorders>
              <w:top w:val="nil"/>
              <w:left w:val="nil"/>
              <w:bottom w:val="nil"/>
              <w:right w:val="nil"/>
            </w:tcBorders>
            <w:noWrap/>
            <w:vAlign w:val="bottom"/>
            <w:hideMark/>
          </w:tcPr>
          <w:p w14:paraId="5E4CC9E2" w14:textId="77777777" w:rsidR="000002E0" w:rsidRPr="000002E0" w:rsidRDefault="000002E0" w:rsidP="000002E0">
            <w:pPr>
              <w:spacing w:before="0" w:after="0" w:line="240" w:lineRule="auto"/>
              <w:jc w:val="left"/>
              <w:rPr>
                <w:rFonts w:eastAsia="Times New Roman"/>
                <w:sz w:val="20"/>
                <w:szCs w:val="20"/>
                <w:lang w:val="en-US" w:bidi="hi-IN"/>
              </w:rPr>
            </w:pPr>
          </w:p>
        </w:tc>
        <w:tc>
          <w:tcPr>
            <w:tcW w:w="1263" w:type="pct"/>
            <w:tcBorders>
              <w:top w:val="nil"/>
              <w:left w:val="nil"/>
              <w:bottom w:val="nil"/>
              <w:right w:val="nil"/>
            </w:tcBorders>
            <w:noWrap/>
            <w:vAlign w:val="bottom"/>
            <w:hideMark/>
          </w:tcPr>
          <w:p w14:paraId="42E9C8B4" w14:textId="77777777" w:rsidR="000002E0" w:rsidRPr="000002E0" w:rsidRDefault="000002E0" w:rsidP="000002E0">
            <w:pPr>
              <w:spacing w:before="0" w:after="0" w:line="240" w:lineRule="auto"/>
              <w:jc w:val="left"/>
              <w:rPr>
                <w:rFonts w:eastAsia="Times New Roman"/>
                <w:sz w:val="20"/>
                <w:szCs w:val="20"/>
                <w:lang w:val="en-US" w:bidi="hi-IN"/>
              </w:rPr>
            </w:pPr>
          </w:p>
        </w:tc>
        <w:tc>
          <w:tcPr>
            <w:tcW w:w="452" w:type="pct"/>
            <w:tcBorders>
              <w:top w:val="nil"/>
              <w:left w:val="nil"/>
              <w:bottom w:val="nil"/>
              <w:right w:val="nil"/>
            </w:tcBorders>
            <w:noWrap/>
            <w:vAlign w:val="bottom"/>
            <w:hideMark/>
          </w:tcPr>
          <w:p w14:paraId="1DC586EC" w14:textId="77777777" w:rsidR="000002E0" w:rsidRPr="000002E0" w:rsidRDefault="000002E0" w:rsidP="000002E0">
            <w:pPr>
              <w:spacing w:before="0" w:after="0" w:line="240" w:lineRule="auto"/>
              <w:jc w:val="left"/>
              <w:rPr>
                <w:rFonts w:eastAsia="Times New Roman"/>
                <w:sz w:val="20"/>
                <w:szCs w:val="20"/>
                <w:lang w:val="en-US" w:bidi="hi-IN"/>
              </w:rPr>
            </w:pPr>
          </w:p>
        </w:tc>
      </w:tr>
      <w:tr w:rsidR="000002E0" w:rsidRPr="000002E0" w14:paraId="0A3D9DFF" w14:textId="77777777" w:rsidTr="000002E0">
        <w:trPr>
          <w:trHeight w:val="636"/>
        </w:trPr>
        <w:tc>
          <w:tcPr>
            <w:tcW w:w="623" w:type="pct"/>
            <w:tcBorders>
              <w:top w:val="single" w:sz="4" w:space="0" w:color="auto"/>
              <w:left w:val="single" w:sz="4" w:space="0" w:color="auto"/>
              <w:bottom w:val="single" w:sz="4" w:space="0" w:color="auto"/>
              <w:right w:val="single" w:sz="4" w:space="0" w:color="auto"/>
            </w:tcBorders>
            <w:noWrap/>
            <w:hideMark/>
          </w:tcPr>
          <w:p w14:paraId="4CCA6424"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Options</w:t>
            </w:r>
          </w:p>
        </w:tc>
        <w:tc>
          <w:tcPr>
            <w:tcW w:w="1351" w:type="pct"/>
            <w:tcBorders>
              <w:top w:val="single" w:sz="4" w:space="0" w:color="auto"/>
              <w:left w:val="nil"/>
              <w:bottom w:val="single" w:sz="4" w:space="0" w:color="auto"/>
              <w:right w:val="single" w:sz="4" w:space="0" w:color="auto"/>
            </w:tcBorders>
            <w:noWrap/>
            <w:hideMark/>
          </w:tcPr>
          <w:p w14:paraId="0B709B63"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PV</w:t>
            </w:r>
          </w:p>
        </w:tc>
        <w:tc>
          <w:tcPr>
            <w:tcW w:w="1311" w:type="pct"/>
            <w:tcBorders>
              <w:top w:val="single" w:sz="4" w:space="0" w:color="auto"/>
              <w:left w:val="nil"/>
              <w:bottom w:val="single" w:sz="4" w:space="0" w:color="auto"/>
              <w:right w:val="single" w:sz="4" w:space="0" w:color="auto"/>
            </w:tcBorders>
            <w:hideMark/>
          </w:tcPr>
          <w:p w14:paraId="7A05E46D"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Initial Investment</w:t>
            </w:r>
          </w:p>
        </w:tc>
        <w:tc>
          <w:tcPr>
            <w:tcW w:w="1263" w:type="pct"/>
            <w:tcBorders>
              <w:top w:val="single" w:sz="4" w:space="0" w:color="auto"/>
              <w:left w:val="nil"/>
              <w:bottom w:val="single" w:sz="4" w:space="0" w:color="auto"/>
              <w:right w:val="single" w:sz="4" w:space="0" w:color="auto"/>
            </w:tcBorders>
            <w:noWrap/>
            <w:hideMark/>
          </w:tcPr>
          <w:p w14:paraId="4F192408"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PI</w:t>
            </w:r>
          </w:p>
        </w:tc>
        <w:tc>
          <w:tcPr>
            <w:tcW w:w="452" w:type="pct"/>
            <w:tcBorders>
              <w:top w:val="single" w:sz="4" w:space="0" w:color="auto"/>
              <w:left w:val="nil"/>
              <w:bottom w:val="single" w:sz="4" w:space="0" w:color="auto"/>
              <w:right w:val="single" w:sz="4" w:space="0" w:color="auto"/>
            </w:tcBorders>
            <w:noWrap/>
            <w:hideMark/>
          </w:tcPr>
          <w:p w14:paraId="12881941"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Rank</w:t>
            </w:r>
          </w:p>
        </w:tc>
      </w:tr>
      <w:tr w:rsidR="000002E0" w:rsidRPr="000002E0" w14:paraId="059641D8" w14:textId="77777777" w:rsidTr="000002E0">
        <w:trPr>
          <w:trHeight w:val="312"/>
        </w:trPr>
        <w:tc>
          <w:tcPr>
            <w:tcW w:w="623" w:type="pct"/>
            <w:tcBorders>
              <w:top w:val="nil"/>
              <w:left w:val="single" w:sz="4" w:space="0" w:color="auto"/>
              <w:bottom w:val="single" w:sz="4" w:space="0" w:color="auto"/>
              <w:right w:val="single" w:sz="4" w:space="0" w:color="auto"/>
            </w:tcBorders>
            <w:noWrap/>
            <w:vAlign w:val="bottom"/>
            <w:hideMark/>
          </w:tcPr>
          <w:p w14:paraId="78E2E8C5"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A</w:t>
            </w:r>
          </w:p>
        </w:tc>
        <w:tc>
          <w:tcPr>
            <w:tcW w:w="1351" w:type="pct"/>
            <w:tcBorders>
              <w:top w:val="nil"/>
              <w:left w:val="nil"/>
              <w:bottom w:val="single" w:sz="4" w:space="0" w:color="auto"/>
              <w:right w:val="single" w:sz="4" w:space="0" w:color="auto"/>
            </w:tcBorders>
            <w:noWrap/>
            <w:vAlign w:val="bottom"/>
            <w:hideMark/>
          </w:tcPr>
          <w:p w14:paraId="3408C30E"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1,243 </w:t>
            </w:r>
          </w:p>
        </w:tc>
        <w:tc>
          <w:tcPr>
            <w:tcW w:w="1311" w:type="pct"/>
            <w:tcBorders>
              <w:top w:val="nil"/>
              <w:left w:val="nil"/>
              <w:bottom w:val="single" w:sz="4" w:space="0" w:color="auto"/>
              <w:right w:val="single" w:sz="4" w:space="0" w:color="auto"/>
            </w:tcBorders>
            <w:noWrap/>
            <w:vAlign w:val="bottom"/>
            <w:hideMark/>
          </w:tcPr>
          <w:p w14:paraId="4F2FC2BB"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 xml:space="preserve">                      600 </w:t>
            </w:r>
          </w:p>
        </w:tc>
        <w:tc>
          <w:tcPr>
            <w:tcW w:w="1263" w:type="pct"/>
            <w:tcBorders>
              <w:top w:val="nil"/>
              <w:left w:val="nil"/>
              <w:bottom w:val="single" w:sz="4" w:space="0" w:color="auto"/>
              <w:right w:val="single" w:sz="4" w:space="0" w:color="auto"/>
            </w:tcBorders>
            <w:noWrap/>
            <w:vAlign w:val="bottom"/>
            <w:hideMark/>
          </w:tcPr>
          <w:p w14:paraId="764E672F"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2.07 </w:t>
            </w:r>
          </w:p>
        </w:tc>
        <w:tc>
          <w:tcPr>
            <w:tcW w:w="452" w:type="pct"/>
            <w:tcBorders>
              <w:top w:val="nil"/>
              <w:left w:val="nil"/>
              <w:bottom w:val="single" w:sz="4" w:space="0" w:color="auto"/>
              <w:right w:val="single" w:sz="4" w:space="0" w:color="auto"/>
            </w:tcBorders>
            <w:noWrap/>
            <w:vAlign w:val="bottom"/>
            <w:hideMark/>
          </w:tcPr>
          <w:p w14:paraId="38D95B74"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1</w:t>
            </w:r>
          </w:p>
        </w:tc>
      </w:tr>
      <w:tr w:rsidR="000002E0" w:rsidRPr="000002E0" w14:paraId="16827203" w14:textId="77777777" w:rsidTr="000002E0">
        <w:trPr>
          <w:trHeight w:val="312"/>
        </w:trPr>
        <w:tc>
          <w:tcPr>
            <w:tcW w:w="623" w:type="pct"/>
            <w:tcBorders>
              <w:top w:val="nil"/>
              <w:left w:val="single" w:sz="4" w:space="0" w:color="auto"/>
              <w:bottom w:val="single" w:sz="4" w:space="0" w:color="auto"/>
              <w:right w:val="single" w:sz="4" w:space="0" w:color="auto"/>
            </w:tcBorders>
            <w:noWrap/>
            <w:vAlign w:val="bottom"/>
            <w:hideMark/>
          </w:tcPr>
          <w:p w14:paraId="7068A0A1"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B</w:t>
            </w:r>
          </w:p>
        </w:tc>
        <w:tc>
          <w:tcPr>
            <w:tcW w:w="1351" w:type="pct"/>
            <w:tcBorders>
              <w:top w:val="nil"/>
              <w:left w:val="nil"/>
              <w:bottom w:val="single" w:sz="4" w:space="0" w:color="auto"/>
              <w:right w:val="single" w:sz="4" w:space="0" w:color="auto"/>
            </w:tcBorders>
            <w:noWrap/>
            <w:vAlign w:val="bottom"/>
            <w:hideMark/>
          </w:tcPr>
          <w:p w14:paraId="78E74449"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1,792 </w:t>
            </w:r>
          </w:p>
        </w:tc>
        <w:tc>
          <w:tcPr>
            <w:tcW w:w="1311" w:type="pct"/>
            <w:tcBorders>
              <w:top w:val="nil"/>
              <w:left w:val="nil"/>
              <w:bottom w:val="single" w:sz="4" w:space="0" w:color="auto"/>
              <w:right w:val="single" w:sz="4" w:space="0" w:color="auto"/>
            </w:tcBorders>
            <w:noWrap/>
            <w:vAlign w:val="bottom"/>
            <w:hideMark/>
          </w:tcPr>
          <w:p w14:paraId="5B3391D7"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 xml:space="preserve">                   1,000 </w:t>
            </w:r>
          </w:p>
        </w:tc>
        <w:tc>
          <w:tcPr>
            <w:tcW w:w="1263" w:type="pct"/>
            <w:tcBorders>
              <w:top w:val="nil"/>
              <w:left w:val="nil"/>
              <w:bottom w:val="single" w:sz="4" w:space="0" w:color="auto"/>
              <w:right w:val="single" w:sz="4" w:space="0" w:color="auto"/>
            </w:tcBorders>
            <w:noWrap/>
            <w:vAlign w:val="bottom"/>
            <w:hideMark/>
          </w:tcPr>
          <w:p w14:paraId="646EBF8B"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1.79 </w:t>
            </w:r>
          </w:p>
        </w:tc>
        <w:tc>
          <w:tcPr>
            <w:tcW w:w="452" w:type="pct"/>
            <w:tcBorders>
              <w:top w:val="nil"/>
              <w:left w:val="nil"/>
              <w:bottom w:val="single" w:sz="4" w:space="0" w:color="auto"/>
              <w:right w:val="single" w:sz="4" w:space="0" w:color="auto"/>
            </w:tcBorders>
            <w:noWrap/>
            <w:vAlign w:val="bottom"/>
            <w:hideMark/>
          </w:tcPr>
          <w:p w14:paraId="07B71A8E"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2</w:t>
            </w:r>
          </w:p>
        </w:tc>
      </w:tr>
      <w:tr w:rsidR="000002E0" w:rsidRPr="000002E0" w14:paraId="7BD63900" w14:textId="77777777" w:rsidTr="000002E0">
        <w:trPr>
          <w:trHeight w:val="312"/>
        </w:trPr>
        <w:tc>
          <w:tcPr>
            <w:tcW w:w="623" w:type="pct"/>
            <w:tcBorders>
              <w:top w:val="nil"/>
              <w:left w:val="single" w:sz="4" w:space="0" w:color="auto"/>
              <w:bottom w:val="single" w:sz="4" w:space="0" w:color="auto"/>
              <w:right w:val="single" w:sz="4" w:space="0" w:color="auto"/>
            </w:tcBorders>
            <w:noWrap/>
            <w:vAlign w:val="bottom"/>
            <w:hideMark/>
          </w:tcPr>
          <w:p w14:paraId="255C87F3"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C</w:t>
            </w:r>
          </w:p>
        </w:tc>
        <w:tc>
          <w:tcPr>
            <w:tcW w:w="1351" w:type="pct"/>
            <w:tcBorders>
              <w:top w:val="nil"/>
              <w:left w:val="nil"/>
              <w:bottom w:val="single" w:sz="4" w:space="0" w:color="auto"/>
              <w:right w:val="single" w:sz="4" w:space="0" w:color="auto"/>
            </w:tcBorders>
            <w:noWrap/>
            <w:vAlign w:val="bottom"/>
            <w:hideMark/>
          </w:tcPr>
          <w:p w14:paraId="69D84B38"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2,343 </w:t>
            </w:r>
          </w:p>
        </w:tc>
        <w:tc>
          <w:tcPr>
            <w:tcW w:w="1311" w:type="pct"/>
            <w:tcBorders>
              <w:top w:val="nil"/>
              <w:left w:val="nil"/>
              <w:bottom w:val="single" w:sz="4" w:space="0" w:color="auto"/>
              <w:right w:val="single" w:sz="4" w:space="0" w:color="auto"/>
            </w:tcBorders>
            <w:noWrap/>
            <w:vAlign w:val="bottom"/>
            <w:hideMark/>
          </w:tcPr>
          <w:p w14:paraId="29CA8A4C"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 xml:space="preserve">                   1,600 </w:t>
            </w:r>
          </w:p>
        </w:tc>
        <w:tc>
          <w:tcPr>
            <w:tcW w:w="1263" w:type="pct"/>
            <w:tcBorders>
              <w:top w:val="nil"/>
              <w:left w:val="nil"/>
              <w:bottom w:val="single" w:sz="4" w:space="0" w:color="auto"/>
              <w:right w:val="single" w:sz="4" w:space="0" w:color="auto"/>
            </w:tcBorders>
            <w:noWrap/>
            <w:vAlign w:val="bottom"/>
            <w:hideMark/>
          </w:tcPr>
          <w:p w14:paraId="5A284F1D"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1.46 </w:t>
            </w:r>
          </w:p>
        </w:tc>
        <w:tc>
          <w:tcPr>
            <w:tcW w:w="452" w:type="pct"/>
            <w:tcBorders>
              <w:top w:val="nil"/>
              <w:left w:val="nil"/>
              <w:bottom w:val="single" w:sz="4" w:space="0" w:color="auto"/>
              <w:right w:val="single" w:sz="4" w:space="0" w:color="auto"/>
            </w:tcBorders>
            <w:noWrap/>
            <w:vAlign w:val="bottom"/>
            <w:hideMark/>
          </w:tcPr>
          <w:p w14:paraId="576FECA4"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3</w:t>
            </w:r>
          </w:p>
        </w:tc>
      </w:tr>
    </w:tbl>
    <w:p w14:paraId="32F82B07" w14:textId="77777777" w:rsidR="00096A42" w:rsidRDefault="00096A42" w:rsidP="00096A42">
      <w:pPr>
        <w:rPr>
          <w:lang w:val="en-US"/>
        </w:rPr>
      </w:pPr>
    </w:p>
    <w:tbl>
      <w:tblPr>
        <w:tblW w:w="8560" w:type="dxa"/>
        <w:tblLook w:val="04A0" w:firstRow="1" w:lastRow="0" w:firstColumn="1" w:lastColumn="0" w:noHBand="0" w:noVBand="1"/>
      </w:tblPr>
      <w:tblGrid>
        <w:gridCol w:w="1030"/>
        <w:gridCol w:w="2132"/>
        <w:gridCol w:w="1680"/>
        <w:gridCol w:w="1904"/>
        <w:gridCol w:w="1904"/>
      </w:tblGrid>
      <w:tr w:rsidR="000002E0" w:rsidRPr="000002E0" w14:paraId="7B04ABDD" w14:textId="77777777" w:rsidTr="000002E0">
        <w:trPr>
          <w:trHeight w:val="312"/>
        </w:trPr>
        <w:tc>
          <w:tcPr>
            <w:tcW w:w="8560" w:type="dxa"/>
            <w:gridSpan w:val="5"/>
            <w:tcBorders>
              <w:top w:val="nil"/>
              <w:left w:val="nil"/>
              <w:bottom w:val="nil"/>
              <w:right w:val="nil"/>
            </w:tcBorders>
            <w:noWrap/>
            <w:hideMark/>
          </w:tcPr>
          <w:p w14:paraId="4BC90D01"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Optimum NPV</w:t>
            </w:r>
          </w:p>
        </w:tc>
      </w:tr>
      <w:tr w:rsidR="000002E0" w:rsidRPr="000002E0" w14:paraId="0AEC7D14" w14:textId="77777777" w:rsidTr="000002E0">
        <w:trPr>
          <w:trHeight w:val="312"/>
        </w:trPr>
        <w:tc>
          <w:tcPr>
            <w:tcW w:w="940" w:type="dxa"/>
            <w:tcBorders>
              <w:top w:val="nil"/>
              <w:left w:val="nil"/>
              <w:bottom w:val="nil"/>
              <w:right w:val="nil"/>
            </w:tcBorders>
            <w:noWrap/>
            <w:vAlign w:val="bottom"/>
            <w:hideMark/>
          </w:tcPr>
          <w:p w14:paraId="7D422894" w14:textId="77777777" w:rsidR="000002E0" w:rsidRPr="000002E0" w:rsidRDefault="000002E0" w:rsidP="000002E0">
            <w:pPr>
              <w:spacing w:before="0" w:after="0" w:line="240" w:lineRule="auto"/>
              <w:jc w:val="left"/>
              <w:rPr>
                <w:rFonts w:eastAsia="Times New Roman"/>
                <w:color w:val="000000"/>
                <w:lang w:val="en-US" w:bidi="hi-IN"/>
              </w:rPr>
            </w:pPr>
          </w:p>
        </w:tc>
        <w:tc>
          <w:tcPr>
            <w:tcW w:w="2132" w:type="dxa"/>
            <w:tcBorders>
              <w:top w:val="nil"/>
              <w:left w:val="nil"/>
              <w:bottom w:val="nil"/>
              <w:right w:val="nil"/>
            </w:tcBorders>
            <w:noWrap/>
            <w:vAlign w:val="bottom"/>
            <w:hideMark/>
          </w:tcPr>
          <w:p w14:paraId="6E1BBA29" w14:textId="77777777" w:rsidR="000002E0" w:rsidRPr="000002E0" w:rsidRDefault="000002E0" w:rsidP="000002E0">
            <w:pPr>
              <w:spacing w:before="0" w:after="0" w:line="240" w:lineRule="auto"/>
              <w:jc w:val="left"/>
              <w:rPr>
                <w:rFonts w:eastAsia="Times New Roman"/>
                <w:sz w:val="20"/>
                <w:szCs w:val="20"/>
                <w:lang w:val="en-US" w:bidi="hi-IN"/>
              </w:rPr>
            </w:pPr>
          </w:p>
        </w:tc>
        <w:tc>
          <w:tcPr>
            <w:tcW w:w="1680" w:type="dxa"/>
            <w:tcBorders>
              <w:top w:val="nil"/>
              <w:left w:val="nil"/>
              <w:bottom w:val="nil"/>
              <w:right w:val="nil"/>
            </w:tcBorders>
            <w:noWrap/>
            <w:vAlign w:val="bottom"/>
            <w:hideMark/>
          </w:tcPr>
          <w:p w14:paraId="38C1B599" w14:textId="77777777" w:rsidR="000002E0" w:rsidRPr="000002E0" w:rsidRDefault="000002E0" w:rsidP="000002E0">
            <w:pPr>
              <w:spacing w:before="0" w:after="0" w:line="240" w:lineRule="auto"/>
              <w:jc w:val="left"/>
              <w:rPr>
                <w:rFonts w:eastAsia="Times New Roman"/>
                <w:sz w:val="20"/>
                <w:szCs w:val="20"/>
                <w:lang w:val="en-US" w:bidi="hi-IN"/>
              </w:rPr>
            </w:pPr>
          </w:p>
        </w:tc>
        <w:tc>
          <w:tcPr>
            <w:tcW w:w="1904" w:type="dxa"/>
            <w:tcBorders>
              <w:top w:val="nil"/>
              <w:left w:val="nil"/>
              <w:bottom w:val="nil"/>
              <w:right w:val="nil"/>
            </w:tcBorders>
            <w:noWrap/>
            <w:vAlign w:val="bottom"/>
            <w:hideMark/>
          </w:tcPr>
          <w:p w14:paraId="7A608E69" w14:textId="77777777" w:rsidR="000002E0" w:rsidRPr="000002E0" w:rsidRDefault="000002E0" w:rsidP="000002E0">
            <w:pPr>
              <w:spacing w:before="0" w:after="0" w:line="240" w:lineRule="auto"/>
              <w:jc w:val="left"/>
              <w:rPr>
                <w:rFonts w:eastAsia="Times New Roman"/>
                <w:sz w:val="20"/>
                <w:szCs w:val="20"/>
                <w:lang w:val="en-US" w:bidi="hi-IN"/>
              </w:rPr>
            </w:pPr>
          </w:p>
        </w:tc>
        <w:tc>
          <w:tcPr>
            <w:tcW w:w="1904" w:type="dxa"/>
            <w:tcBorders>
              <w:top w:val="nil"/>
              <w:left w:val="nil"/>
              <w:bottom w:val="nil"/>
              <w:right w:val="nil"/>
            </w:tcBorders>
            <w:noWrap/>
            <w:vAlign w:val="bottom"/>
            <w:hideMark/>
          </w:tcPr>
          <w:p w14:paraId="65445E8F" w14:textId="77777777" w:rsidR="000002E0" w:rsidRPr="000002E0" w:rsidRDefault="000002E0" w:rsidP="000002E0">
            <w:pPr>
              <w:spacing w:before="0" w:after="0" w:line="240" w:lineRule="auto"/>
              <w:jc w:val="left"/>
              <w:rPr>
                <w:rFonts w:eastAsia="Times New Roman"/>
                <w:sz w:val="20"/>
                <w:szCs w:val="20"/>
                <w:lang w:val="en-US" w:bidi="hi-IN"/>
              </w:rPr>
            </w:pPr>
          </w:p>
        </w:tc>
      </w:tr>
      <w:tr w:rsidR="000002E0" w:rsidRPr="000002E0" w14:paraId="6C99007B" w14:textId="77777777" w:rsidTr="000002E0">
        <w:trPr>
          <w:trHeight w:val="624"/>
        </w:trPr>
        <w:tc>
          <w:tcPr>
            <w:tcW w:w="940" w:type="dxa"/>
            <w:tcBorders>
              <w:top w:val="single" w:sz="4" w:space="0" w:color="auto"/>
              <w:left w:val="single" w:sz="4" w:space="0" w:color="auto"/>
              <w:bottom w:val="single" w:sz="4" w:space="0" w:color="auto"/>
              <w:right w:val="single" w:sz="4" w:space="0" w:color="auto"/>
            </w:tcBorders>
            <w:noWrap/>
            <w:hideMark/>
          </w:tcPr>
          <w:p w14:paraId="2D8715AC"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Options</w:t>
            </w:r>
          </w:p>
        </w:tc>
        <w:tc>
          <w:tcPr>
            <w:tcW w:w="2132" w:type="dxa"/>
            <w:tcBorders>
              <w:top w:val="single" w:sz="4" w:space="0" w:color="auto"/>
              <w:left w:val="nil"/>
              <w:bottom w:val="single" w:sz="4" w:space="0" w:color="auto"/>
              <w:right w:val="single" w:sz="4" w:space="0" w:color="auto"/>
            </w:tcBorders>
            <w:hideMark/>
          </w:tcPr>
          <w:p w14:paraId="3257442C"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Fund Allocated</w:t>
            </w:r>
          </w:p>
        </w:tc>
        <w:tc>
          <w:tcPr>
            <w:tcW w:w="1680" w:type="dxa"/>
            <w:tcBorders>
              <w:top w:val="single" w:sz="4" w:space="0" w:color="auto"/>
              <w:left w:val="nil"/>
              <w:bottom w:val="single" w:sz="4" w:space="0" w:color="auto"/>
              <w:right w:val="single" w:sz="4" w:space="0" w:color="auto"/>
            </w:tcBorders>
            <w:hideMark/>
          </w:tcPr>
          <w:p w14:paraId="58DF19E9"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Proportion of Investment</w:t>
            </w:r>
          </w:p>
        </w:tc>
        <w:tc>
          <w:tcPr>
            <w:tcW w:w="1904" w:type="dxa"/>
            <w:tcBorders>
              <w:top w:val="single" w:sz="4" w:space="0" w:color="auto"/>
              <w:left w:val="nil"/>
              <w:bottom w:val="single" w:sz="4" w:space="0" w:color="auto"/>
              <w:right w:val="single" w:sz="4" w:space="0" w:color="auto"/>
            </w:tcBorders>
            <w:noWrap/>
            <w:hideMark/>
          </w:tcPr>
          <w:p w14:paraId="01F1D5E4"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NPV</w:t>
            </w:r>
          </w:p>
        </w:tc>
        <w:tc>
          <w:tcPr>
            <w:tcW w:w="1904" w:type="dxa"/>
            <w:tcBorders>
              <w:top w:val="single" w:sz="4" w:space="0" w:color="auto"/>
              <w:left w:val="nil"/>
              <w:bottom w:val="single" w:sz="4" w:space="0" w:color="auto"/>
              <w:right w:val="single" w:sz="4" w:space="0" w:color="auto"/>
            </w:tcBorders>
            <w:noWrap/>
            <w:hideMark/>
          </w:tcPr>
          <w:p w14:paraId="35A741ED"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Weighted PV</w:t>
            </w:r>
          </w:p>
        </w:tc>
      </w:tr>
      <w:tr w:rsidR="000002E0" w:rsidRPr="000002E0" w14:paraId="1E9928C3" w14:textId="77777777" w:rsidTr="000002E0">
        <w:trPr>
          <w:trHeight w:val="312"/>
        </w:trPr>
        <w:tc>
          <w:tcPr>
            <w:tcW w:w="940" w:type="dxa"/>
            <w:tcBorders>
              <w:top w:val="nil"/>
              <w:left w:val="single" w:sz="4" w:space="0" w:color="auto"/>
              <w:bottom w:val="single" w:sz="4" w:space="0" w:color="auto"/>
              <w:right w:val="single" w:sz="4" w:space="0" w:color="auto"/>
            </w:tcBorders>
            <w:noWrap/>
            <w:vAlign w:val="bottom"/>
            <w:hideMark/>
          </w:tcPr>
          <w:p w14:paraId="44B4684B"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A</w:t>
            </w:r>
          </w:p>
        </w:tc>
        <w:tc>
          <w:tcPr>
            <w:tcW w:w="2132" w:type="dxa"/>
            <w:tcBorders>
              <w:top w:val="nil"/>
              <w:left w:val="nil"/>
              <w:bottom w:val="single" w:sz="4" w:space="0" w:color="auto"/>
              <w:right w:val="single" w:sz="4" w:space="0" w:color="auto"/>
            </w:tcBorders>
            <w:noWrap/>
            <w:vAlign w:val="bottom"/>
            <w:hideMark/>
          </w:tcPr>
          <w:p w14:paraId="5811D797"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600 </w:t>
            </w:r>
          </w:p>
        </w:tc>
        <w:tc>
          <w:tcPr>
            <w:tcW w:w="1680" w:type="dxa"/>
            <w:tcBorders>
              <w:top w:val="nil"/>
              <w:left w:val="nil"/>
              <w:bottom w:val="single" w:sz="4" w:space="0" w:color="auto"/>
              <w:right w:val="single" w:sz="4" w:space="0" w:color="auto"/>
            </w:tcBorders>
            <w:noWrap/>
            <w:vAlign w:val="bottom"/>
            <w:hideMark/>
          </w:tcPr>
          <w:p w14:paraId="3F88AD99" w14:textId="77777777" w:rsidR="000002E0" w:rsidRPr="000002E0" w:rsidRDefault="000002E0" w:rsidP="000002E0">
            <w:pPr>
              <w:spacing w:before="0" w:after="0" w:line="240" w:lineRule="auto"/>
              <w:jc w:val="right"/>
              <w:rPr>
                <w:rFonts w:eastAsia="Times New Roman"/>
                <w:color w:val="000000"/>
                <w:lang w:val="en-US" w:bidi="hi-IN"/>
              </w:rPr>
            </w:pPr>
            <w:r w:rsidRPr="000002E0">
              <w:rPr>
                <w:rFonts w:eastAsia="Times New Roman"/>
                <w:color w:val="000000"/>
                <w:lang w:val="en-US" w:bidi="hi-IN"/>
              </w:rPr>
              <w:t>100%</w:t>
            </w:r>
          </w:p>
        </w:tc>
        <w:tc>
          <w:tcPr>
            <w:tcW w:w="1904" w:type="dxa"/>
            <w:tcBorders>
              <w:top w:val="nil"/>
              <w:left w:val="nil"/>
              <w:bottom w:val="single" w:sz="4" w:space="0" w:color="auto"/>
              <w:right w:val="single" w:sz="4" w:space="0" w:color="auto"/>
            </w:tcBorders>
            <w:noWrap/>
            <w:vAlign w:val="bottom"/>
            <w:hideMark/>
          </w:tcPr>
          <w:p w14:paraId="79789614"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1,243 </w:t>
            </w:r>
          </w:p>
        </w:tc>
        <w:tc>
          <w:tcPr>
            <w:tcW w:w="1904" w:type="dxa"/>
            <w:tcBorders>
              <w:top w:val="nil"/>
              <w:left w:val="nil"/>
              <w:bottom w:val="single" w:sz="4" w:space="0" w:color="auto"/>
              <w:right w:val="single" w:sz="4" w:space="0" w:color="auto"/>
            </w:tcBorders>
            <w:noWrap/>
            <w:vAlign w:val="bottom"/>
            <w:hideMark/>
          </w:tcPr>
          <w:p w14:paraId="222272C1"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1,243 </w:t>
            </w:r>
          </w:p>
        </w:tc>
      </w:tr>
      <w:tr w:rsidR="000002E0" w:rsidRPr="000002E0" w14:paraId="55073873" w14:textId="77777777" w:rsidTr="000002E0">
        <w:trPr>
          <w:trHeight w:val="312"/>
        </w:trPr>
        <w:tc>
          <w:tcPr>
            <w:tcW w:w="940" w:type="dxa"/>
            <w:tcBorders>
              <w:top w:val="nil"/>
              <w:left w:val="single" w:sz="4" w:space="0" w:color="auto"/>
              <w:bottom w:val="single" w:sz="4" w:space="0" w:color="auto"/>
              <w:right w:val="single" w:sz="4" w:space="0" w:color="auto"/>
            </w:tcBorders>
            <w:noWrap/>
            <w:vAlign w:val="bottom"/>
            <w:hideMark/>
          </w:tcPr>
          <w:p w14:paraId="74BD81BA"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B</w:t>
            </w:r>
          </w:p>
        </w:tc>
        <w:tc>
          <w:tcPr>
            <w:tcW w:w="2132" w:type="dxa"/>
            <w:tcBorders>
              <w:top w:val="nil"/>
              <w:left w:val="nil"/>
              <w:bottom w:val="single" w:sz="4" w:space="0" w:color="auto"/>
              <w:right w:val="single" w:sz="4" w:space="0" w:color="auto"/>
            </w:tcBorders>
            <w:noWrap/>
            <w:vAlign w:val="bottom"/>
            <w:hideMark/>
          </w:tcPr>
          <w:p w14:paraId="2526A1F3"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1,000 </w:t>
            </w:r>
          </w:p>
        </w:tc>
        <w:tc>
          <w:tcPr>
            <w:tcW w:w="1680" w:type="dxa"/>
            <w:tcBorders>
              <w:top w:val="nil"/>
              <w:left w:val="nil"/>
              <w:bottom w:val="single" w:sz="4" w:space="0" w:color="auto"/>
              <w:right w:val="single" w:sz="4" w:space="0" w:color="auto"/>
            </w:tcBorders>
            <w:noWrap/>
            <w:vAlign w:val="bottom"/>
            <w:hideMark/>
          </w:tcPr>
          <w:p w14:paraId="561FB7F9" w14:textId="77777777" w:rsidR="000002E0" w:rsidRPr="000002E0" w:rsidRDefault="000002E0" w:rsidP="000002E0">
            <w:pPr>
              <w:spacing w:before="0" w:after="0" w:line="240" w:lineRule="auto"/>
              <w:jc w:val="right"/>
              <w:rPr>
                <w:rFonts w:eastAsia="Times New Roman"/>
                <w:color w:val="000000"/>
                <w:lang w:val="en-US" w:bidi="hi-IN"/>
              </w:rPr>
            </w:pPr>
            <w:r w:rsidRPr="000002E0">
              <w:rPr>
                <w:rFonts w:eastAsia="Times New Roman"/>
                <w:color w:val="000000"/>
                <w:lang w:val="en-US" w:bidi="hi-IN"/>
              </w:rPr>
              <w:t>100%</w:t>
            </w:r>
          </w:p>
        </w:tc>
        <w:tc>
          <w:tcPr>
            <w:tcW w:w="1904" w:type="dxa"/>
            <w:tcBorders>
              <w:top w:val="nil"/>
              <w:left w:val="nil"/>
              <w:bottom w:val="single" w:sz="4" w:space="0" w:color="auto"/>
              <w:right w:val="single" w:sz="4" w:space="0" w:color="auto"/>
            </w:tcBorders>
            <w:noWrap/>
            <w:vAlign w:val="bottom"/>
            <w:hideMark/>
          </w:tcPr>
          <w:p w14:paraId="19E1BD5A"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1,792 </w:t>
            </w:r>
          </w:p>
        </w:tc>
        <w:tc>
          <w:tcPr>
            <w:tcW w:w="1904" w:type="dxa"/>
            <w:tcBorders>
              <w:top w:val="nil"/>
              <w:left w:val="nil"/>
              <w:bottom w:val="single" w:sz="4" w:space="0" w:color="auto"/>
              <w:right w:val="single" w:sz="4" w:space="0" w:color="auto"/>
            </w:tcBorders>
            <w:noWrap/>
            <w:vAlign w:val="bottom"/>
            <w:hideMark/>
          </w:tcPr>
          <w:p w14:paraId="0429DCC6"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1,792 </w:t>
            </w:r>
          </w:p>
        </w:tc>
      </w:tr>
      <w:tr w:rsidR="000002E0" w:rsidRPr="000002E0" w14:paraId="5059BE11" w14:textId="77777777" w:rsidTr="000002E0">
        <w:trPr>
          <w:trHeight w:val="312"/>
        </w:trPr>
        <w:tc>
          <w:tcPr>
            <w:tcW w:w="940" w:type="dxa"/>
            <w:tcBorders>
              <w:top w:val="nil"/>
              <w:left w:val="single" w:sz="4" w:space="0" w:color="auto"/>
              <w:bottom w:val="single" w:sz="4" w:space="0" w:color="auto"/>
              <w:right w:val="single" w:sz="4" w:space="0" w:color="auto"/>
            </w:tcBorders>
            <w:noWrap/>
            <w:vAlign w:val="bottom"/>
            <w:hideMark/>
          </w:tcPr>
          <w:p w14:paraId="110D672D" w14:textId="77777777" w:rsidR="000002E0" w:rsidRPr="000002E0" w:rsidRDefault="000002E0" w:rsidP="000002E0">
            <w:pPr>
              <w:spacing w:before="0" w:after="0" w:line="240" w:lineRule="auto"/>
              <w:jc w:val="center"/>
              <w:rPr>
                <w:rFonts w:eastAsia="Times New Roman"/>
                <w:color w:val="000000"/>
                <w:lang w:val="en-US" w:bidi="hi-IN"/>
              </w:rPr>
            </w:pPr>
            <w:r w:rsidRPr="000002E0">
              <w:rPr>
                <w:rFonts w:eastAsia="Times New Roman"/>
                <w:color w:val="000000"/>
                <w:lang w:val="en-US" w:bidi="hi-IN"/>
              </w:rPr>
              <w:t>C</w:t>
            </w:r>
          </w:p>
        </w:tc>
        <w:tc>
          <w:tcPr>
            <w:tcW w:w="2132" w:type="dxa"/>
            <w:tcBorders>
              <w:top w:val="nil"/>
              <w:left w:val="nil"/>
              <w:bottom w:val="single" w:sz="4" w:space="0" w:color="auto"/>
              <w:right w:val="single" w:sz="4" w:space="0" w:color="auto"/>
            </w:tcBorders>
            <w:noWrap/>
            <w:vAlign w:val="bottom"/>
            <w:hideMark/>
          </w:tcPr>
          <w:p w14:paraId="4A3BE331"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900 </w:t>
            </w:r>
          </w:p>
        </w:tc>
        <w:tc>
          <w:tcPr>
            <w:tcW w:w="1680" w:type="dxa"/>
            <w:tcBorders>
              <w:top w:val="nil"/>
              <w:left w:val="nil"/>
              <w:bottom w:val="single" w:sz="4" w:space="0" w:color="auto"/>
              <w:right w:val="single" w:sz="4" w:space="0" w:color="auto"/>
            </w:tcBorders>
            <w:noWrap/>
            <w:vAlign w:val="bottom"/>
            <w:hideMark/>
          </w:tcPr>
          <w:p w14:paraId="7687B154" w14:textId="77777777" w:rsidR="000002E0" w:rsidRPr="000002E0" w:rsidRDefault="000002E0" w:rsidP="000002E0">
            <w:pPr>
              <w:spacing w:before="0" w:after="0" w:line="240" w:lineRule="auto"/>
              <w:jc w:val="right"/>
              <w:rPr>
                <w:rFonts w:eastAsia="Times New Roman"/>
                <w:color w:val="000000"/>
                <w:lang w:val="en-US" w:bidi="hi-IN"/>
              </w:rPr>
            </w:pPr>
            <w:r w:rsidRPr="000002E0">
              <w:rPr>
                <w:rFonts w:eastAsia="Times New Roman"/>
                <w:color w:val="000000"/>
                <w:lang w:val="en-US" w:bidi="hi-IN"/>
              </w:rPr>
              <w:t>56%</w:t>
            </w:r>
          </w:p>
        </w:tc>
        <w:tc>
          <w:tcPr>
            <w:tcW w:w="1904" w:type="dxa"/>
            <w:tcBorders>
              <w:top w:val="nil"/>
              <w:left w:val="nil"/>
              <w:bottom w:val="single" w:sz="4" w:space="0" w:color="auto"/>
              <w:right w:val="single" w:sz="4" w:space="0" w:color="auto"/>
            </w:tcBorders>
            <w:noWrap/>
            <w:vAlign w:val="bottom"/>
            <w:hideMark/>
          </w:tcPr>
          <w:p w14:paraId="4EAADE3F"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2,343 </w:t>
            </w:r>
          </w:p>
        </w:tc>
        <w:tc>
          <w:tcPr>
            <w:tcW w:w="1904" w:type="dxa"/>
            <w:tcBorders>
              <w:top w:val="nil"/>
              <w:left w:val="nil"/>
              <w:bottom w:val="single" w:sz="4" w:space="0" w:color="auto"/>
              <w:right w:val="single" w:sz="4" w:space="0" w:color="auto"/>
            </w:tcBorders>
            <w:noWrap/>
            <w:vAlign w:val="bottom"/>
            <w:hideMark/>
          </w:tcPr>
          <w:p w14:paraId="0C1D051C" w14:textId="77777777" w:rsidR="000002E0" w:rsidRPr="000002E0" w:rsidRDefault="000002E0" w:rsidP="000002E0">
            <w:pPr>
              <w:spacing w:before="0" w:after="0" w:line="240" w:lineRule="auto"/>
              <w:jc w:val="left"/>
              <w:rPr>
                <w:rFonts w:eastAsia="Times New Roman"/>
                <w:color w:val="000000"/>
                <w:lang w:val="en-US" w:bidi="hi-IN"/>
              </w:rPr>
            </w:pPr>
            <w:r w:rsidRPr="000002E0">
              <w:rPr>
                <w:rFonts w:eastAsia="Times New Roman"/>
                <w:color w:val="000000"/>
                <w:lang w:val="en-US" w:bidi="hi-IN"/>
              </w:rPr>
              <w:t xml:space="preserve">                   1,318 </w:t>
            </w:r>
          </w:p>
        </w:tc>
      </w:tr>
      <w:tr w:rsidR="000002E0" w:rsidRPr="000002E0" w14:paraId="2E410DC0" w14:textId="77777777" w:rsidTr="000002E0">
        <w:trPr>
          <w:trHeight w:val="312"/>
        </w:trPr>
        <w:tc>
          <w:tcPr>
            <w:tcW w:w="940" w:type="dxa"/>
            <w:tcBorders>
              <w:top w:val="nil"/>
              <w:left w:val="single" w:sz="4" w:space="0" w:color="auto"/>
              <w:bottom w:val="single" w:sz="4" w:space="0" w:color="auto"/>
              <w:right w:val="single" w:sz="4" w:space="0" w:color="auto"/>
            </w:tcBorders>
            <w:noWrap/>
            <w:vAlign w:val="bottom"/>
            <w:hideMark/>
          </w:tcPr>
          <w:p w14:paraId="1DDD632D" w14:textId="77777777" w:rsidR="000002E0" w:rsidRPr="000002E0" w:rsidRDefault="000002E0" w:rsidP="000002E0">
            <w:pPr>
              <w:spacing w:before="0" w:after="0" w:line="240" w:lineRule="auto"/>
              <w:jc w:val="center"/>
              <w:rPr>
                <w:rFonts w:eastAsia="Times New Roman"/>
                <w:b/>
                <w:bCs/>
                <w:color w:val="000000"/>
                <w:lang w:val="en-US" w:bidi="hi-IN"/>
              </w:rPr>
            </w:pPr>
            <w:r w:rsidRPr="000002E0">
              <w:rPr>
                <w:rFonts w:eastAsia="Times New Roman"/>
                <w:b/>
                <w:bCs/>
                <w:color w:val="000000"/>
                <w:lang w:val="en-US" w:bidi="hi-IN"/>
              </w:rPr>
              <w:t>Total</w:t>
            </w:r>
          </w:p>
        </w:tc>
        <w:tc>
          <w:tcPr>
            <w:tcW w:w="2132" w:type="dxa"/>
            <w:tcBorders>
              <w:top w:val="nil"/>
              <w:left w:val="nil"/>
              <w:bottom w:val="single" w:sz="4" w:space="0" w:color="auto"/>
              <w:right w:val="single" w:sz="4" w:space="0" w:color="auto"/>
            </w:tcBorders>
            <w:noWrap/>
            <w:vAlign w:val="bottom"/>
            <w:hideMark/>
          </w:tcPr>
          <w:p w14:paraId="51327662" w14:textId="77777777" w:rsidR="000002E0" w:rsidRPr="000002E0" w:rsidRDefault="000002E0" w:rsidP="000002E0">
            <w:pPr>
              <w:spacing w:before="0" w:after="0" w:line="240" w:lineRule="auto"/>
              <w:jc w:val="left"/>
              <w:rPr>
                <w:rFonts w:eastAsia="Times New Roman"/>
                <w:b/>
                <w:bCs/>
                <w:color w:val="000000"/>
                <w:lang w:val="en-US" w:bidi="hi-IN"/>
              </w:rPr>
            </w:pPr>
            <w:r w:rsidRPr="000002E0">
              <w:rPr>
                <w:rFonts w:eastAsia="Times New Roman"/>
                <w:b/>
                <w:bCs/>
                <w:color w:val="000000"/>
                <w:lang w:val="en-US" w:bidi="hi-IN"/>
              </w:rPr>
              <w:t xml:space="preserve">                     2,500 </w:t>
            </w:r>
          </w:p>
        </w:tc>
        <w:tc>
          <w:tcPr>
            <w:tcW w:w="1680" w:type="dxa"/>
            <w:tcBorders>
              <w:top w:val="nil"/>
              <w:left w:val="nil"/>
              <w:bottom w:val="single" w:sz="4" w:space="0" w:color="auto"/>
              <w:right w:val="single" w:sz="4" w:space="0" w:color="auto"/>
            </w:tcBorders>
            <w:noWrap/>
            <w:vAlign w:val="bottom"/>
            <w:hideMark/>
          </w:tcPr>
          <w:p w14:paraId="17F480EB" w14:textId="77777777" w:rsidR="000002E0" w:rsidRPr="000002E0" w:rsidRDefault="000002E0" w:rsidP="000002E0">
            <w:pPr>
              <w:spacing w:before="0" w:after="0" w:line="240" w:lineRule="auto"/>
              <w:jc w:val="left"/>
              <w:rPr>
                <w:rFonts w:eastAsia="Times New Roman"/>
                <w:b/>
                <w:bCs/>
                <w:color w:val="000000"/>
                <w:lang w:val="en-US" w:bidi="hi-IN"/>
              </w:rPr>
            </w:pPr>
            <w:r w:rsidRPr="000002E0">
              <w:rPr>
                <w:rFonts w:eastAsia="Times New Roman"/>
                <w:b/>
                <w:bCs/>
                <w:color w:val="000000"/>
                <w:lang w:val="en-US" w:bidi="hi-IN"/>
              </w:rPr>
              <w:t> </w:t>
            </w:r>
          </w:p>
        </w:tc>
        <w:tc>
          <w:tcPr>
            <w:tcW w:w="1904" w:type="dxa"/>
            <w:tcBorders>
              <w:top w:val="nil"/>
              <w:left w:val="nil"/>
              <w:bottom w:val="single" w:sz="4" w:space="0" w:color="auto"/>
              <w:right w:val="single" w:sz="4" w:space="0" w:color="auto"/>
            </w:tcBorders>
            <w:noWrap/>
            <w:vAlign w:val="bottom"/>
            <w:hideMark/>
          </w:tcPr>
          <w:p w14:paraId="1A027FC1" w14:textId="77777777" w:rsidR="000002E0" w:rsidRPr="000002E0" w:rsidRDefault="000002E0" w:rsidP="000002E0">
            <w:pPr>
              <w:spacing w:before="0" w:after="0" w:line="240" w:lineRule="auto"/>
              <w:jc w:val="left"/>
              <w:rPr>
                <w:rFonts w:eastAsia="Times New Roman"/>
                <w:b/>
                <w:bCs/>
                <w:color w:val="000000"/>
                <w:lang w:val="en-US" w:bidi="hi-IN"/>
              </w:rPr>
            </w:pPr>
            <w:r w:rsidRPr="000002E0">
              <w:rPr>
                <w:rFonts w:eastAsia="Times New Roman"/>
                <w:b/>
                <w:bCs/>
                <w:color w:val="000000"/>
                <w:lang w:val="en-US" w:bidi="hi-IN"/>
              </w:rPr>
              <w:t> </w:t>
            </w:r>
          </w:p>
        </w:tc>
        <w:tc>
          <w:tcPr>
            <w:tcW w:w="1904" w:type="dxa"/>
            <w:tcBorders>
              <w:top w:val="nil"/>
              <w:left w:val="nil"/>
              <w:bottom w:val="single" w:sz="4" w:space="0" w:color="auto"/>
              <w:right w:val="single" w:sz="4" w:space="0" w:color="auto"/>
            </w:tcBorders>
            <w:noWrap/>
            <w:vAlign w:val="bottom"/>
            <w:hideMark/>
          </w:tcPr>
          <w:p w14:paraId="6CEBD46B" w14:textId="77777777" w:rsidR="000002E0" w:rsidRPr="000002E0" w:rsidRDefault="000002E0" w:rsidP="000002E0">
            <w:pPr>
              <w:spacing w:before="0" w:after="0" w:line="240" w:lineRule="auto"/>
              <w:jc w:val="left"/>
              <w:rPr>
                <w:rFonts w:eastAsia="Times New Roman"/>
                <w:b/>
                <w:bCs/>
                <w:color w:val="000000"/>
                <w:lang w:val="en-US" w:bidi="hi-IN"/>
              </w:rPr>
            </w:pPr>
            <w:r w:rsidRPr="000002E0">
              <w:rPr>
                <w:rFonts w:eastAsia="Times New Roman"/>
                <w:b/>
                <w:bCs/>
                <w:color w:val="000000"/>
                <w:lang w:val="en-US" w:bidi="hi-IN"/>
              </w:rPr>
              <w:t xml:space="preserve">                   4,353 </w:t>
            </w:r>
          </w:p>
        </w:tc>
      </w:tr>
    </w:tbl>
    <w:p w14:paraId="6820D9D6" w14:textId="5A1B630D" w:rsidR="00242442" w:rsidRDefault="00242442" w:rsidP="00DA0C57">
      <w:pPr>
        <w:rPr>
          <w:i/>
          <w:iCs/>
          <w:lang w:val="en-US"/>
        </w:rPr>
      </w:pPr>
      <w:r>
        <w:rPr>
          <w:i/>
          <w:iCs/>
          <w:lang w:val="en-US"/>
        </w:rPr>
        <w:t xml:space="preserve">Note: </w:t>
      </w:r>
      <w:r w:rsidRPr="00242442">
        <w:rPr>
          <w:i/>
          <w:iCs/>
          <w:lang w:val="en-US"/>
        </w:rPr>
        <w:t>It is assumed that change in value of initial investment for option C will also change the NPV in same proportion.</w:t>
      </w:r>
    </w:p>
    <w:tbl>
      <w:tblPr>
        <w:tblW w:w="4900" w:type="dxa"/>
        <w:tblLook w:val="04A0" w:firstRow="1" w:lastRow="0" w:firstColumn="1" w:lastColumn="0" w:noHBand="0" w:noVBand="1"/>
      </w:tblPr>
      <w:tblGrid>
        <w:gridCol w:w="2779"/>
        <w:gridCol w:w="2121"/>
      </w:tblGrid>
      <w:tr w:rsidR="000002E0" w:rsidRPr="000002E0" w14:paraId="49541865" w14:textId="77777777" w:rsidTr="000002E0">
        <w:trPr>
          <w:trHeight w:val="312"/>
        </w:trPr>
        <w:tc>
          <w:tcPr>
            <w:tcW w:w="4900" w:type="dxa"/>
            <w:gridSpan w:val="2"/>
            <w:tcBorders>
              <w:top w:val="nil"/>
              <w:left w:val="nil"/>
              <w:bottom w:val="nil"/>
              <w:right w:val="nil"/>
            </w:tcBorders>
            <w:noWrap/>
            <w:vAlign w:val="bottom"/>
            <w:hideMark/>
          </w:tcPr>
          <w:p w14:paraId="691E4543" w14:textId="77777777" w:rsidR="000002E0" w:rsidRPr="000002E0" w:rsidRDefault="000002E0" w:rsidP="000002E0">
            <w:pPr>
              <w:spacing w:before="0" w:after="0"/>
              <w:jc w:val="left"/>
              <w:rPr>
                <w:rFonts w:eastAsia="Times New Roman"/>
                <w:color w:val="000000"/>
                <w:lang w:val="en-US" w:bidi="hi-IN"/>
              </w:rPr>
            </w:pPr>
            <w:r w:rsidRPr="000002E0">
              <w:rPr>
                <w:rFonts w:eastAsia="Times New Roman"/>
                <w:color w:val="000000"/>
                <w:lang w:val="en-US" w:bidi="hi-IN"/>
              </w:rPr>
              <w:t>NPV = Sum of weighted PV - Initial investment</w:t>
            </w:r>
          </w:p>
        </w:tc>
      </w:tr>
      <w:tr w:rsidR="000002E0" w:rsidRPr="000002E0" w14:paraId="276234CD" w14:textId="77777777" w:rsidTr="000002E0">
        <w:trPr>
          <w:trHeight w:val="312"/>
        </w:trPr>
        <w:tc>
          <w:tcPr>
            <w:tcW w:w="2779" w:type="dxa"/>
            <w:tcBorders>
              <w:top w:val="nil"/>
              <w:left w:val="nil"/>
              <w:bottom w:val="nil"/>
              <w:right w:val="nil"/>
            </w:tcBorders>
            <w:noWrap/>
            <w:vAlign w:val="bottom"/>
            <w:hideMark/>
          </w:tcPr>
          <w:p w14:paraId="3A38BA9A" w14:textId="77777777" w:rsidR="000002E0" w:rsidRPr="000002E0" w:rsidRDefault="000002E0" w:rsidP="000002E0">
            <w:pPr>
              <w:spacing w:before="0" w:after="0"/>
              <w:jc w:val="left"/>
              <w:rPr>
                <w:rFonts w:eastAsia="Times New Roman"/>
                <w:color w:val="000000"/>
                <w:lang w:val="en-US" w:bidi="hi-IN"/>
              </w:rPr>
            </w:pPr>
            <w:r w:rsidRPr="000002E0">
              <w:rPr>
                <w:rFonts w:eastAsia="Times New Roman"/>
                <w:color w:val="000000"/>
                <w:lang w:val="en-US" w:bidi="hi-IN"/>
              </w:rPr>
              <w:lastRenderedPageBreak/>
              <w:t>NPV = 4,353 - 2,500 =</w:t>
            </w:r>
          </w:p>
        </w:tc>
        <w:tc>
          <w:tcPr>
            <w:tcW w:w="2121" w:type="dxa"/>
            <w:tcBorders>
              <w:top w:val="nil"/>
              <w:left w:val="nil"/>
              <w:bottom w:val="nil"/>
              <w:right w:val="nil"/>
            </w:tcBorders>
            <w:noWrap/>
            <w:vAlign w:val="bottom"/>
            <w:hideMark/>
          </w:tcPr>
          <w:p w14:paraId="2D5B6C9B" w14:textId="77777777" w:rsidR="000002E0" w:rsidRPr="000002E0" w:rsidRDefault="000002E0" w:rsidP="000002E0">
            <w:pPr>
              <w:spacing w:before="0" w:after="0"/>
              <w:jc w:val="left"/>
              <w:rPr>
                <w:rFonts w:eastAsia="Times New Roman"/>
                <w:b/>
                <w:bCs/>
                <w:color w:val="000000"/>
                <w:lang w:val="en-US" w:bidi="hi-IN"/>
              </w:rPr>
            </w:pPr>
            <w:r w:rsidRPr="000002E0">
              <w:rPr>
                <w:rFonts w:eastAsia="Times New Roman"/>
                <w:b/>
                <w:bCs/>
                <w:color w:val="000000"/>
                <w:lang w:val="en-US" w:bidi="hi-IN"/>
              </w:rPr>
              <w:t xml:space="preserve">                   1,853 </w:t>
            </w:r>
          </w:p>
        </w:tc>
      </w:tr>
    </w:tbl>
    <w:p w14:paraId="68063188" w14:textId="009932A0" w:rsidR="00AE01C9" w:rsidRPr="00AD2A45" w:rsidRDefault="00245F6C" w:rsidP="00AD2A45">
      <w:r w:rsidRPr="00245F6C">
        <w:t>With a budget of £2.5 million, it is the best to select projects that have the best performance index (PI) ranking, which means money well spent and money well earned.</w:t>
      </w:r>
      <w:r w:rsidR="00AD2A45" w:rsidRPr="00AD2A45">
        <w:t xml:space="preserve"> First, Option A is chosen as it has the most concentrated PI (2.07), then Option B (PI = 1.79) is selected. The left-over funds are then split among Option C, which is the one with the lowest PI (1.46). This mix consumes all the capital and the NPV generated is the highest among all the perfectly utilised combinations, with the maximum being £1.853 million, thus supporting shareholders' wealth to the maximum degree when funds are limited. It can be concluded from the study that investing partly in divisible projects can positively affect the overall creation of value when capital is a constraint.</w:t>
      </w:r>
    </w:p>
    <w:p w14:paraId="7EE12F92" w14:textId="756969A1" w:rsidR="000002E0" w:rsidRDefault="00AE01C9" w:rsidP="00AE01C9">
      <w:pPr>
        <w:pStyle w:val="Heading2"/>
        <w:rPr>
          <w:lang w:val="en-US"/>
        </w:rPr>
      </w:pPr>
      <w:bookmarkStart w:id="20" w:name="_Toc217678915"/>
      <w:r>
        <w:rPr>
          <w:lang w:val="en-US"/>
        </w:rPr>
        <w:t>2.6 Sources of finance</w:t>
      </w:r>
      <w:bookmarkEnd w:id="20"/>
    </w:p>
    <w:p w14:paraId="384C6D00" w14:textId="7976F87D" w:rsidR="00AE01C9" w:rsidRDefault="008507EB" w:rsidP="00AE01C9">
      <w:pPr>
        <w:rPr>
          <w:lang w:val="en-US"/>
        </w:rPr>
      </w:pPr>
      <w:r w:rsidRPr="008507EB">
        <w:rPr>
          <w:lang w:val="en-US"/>
        </w:rPr>
        <w:t>Once Westward Plc has pinpointed the best investment program, the company is to choose a financing strategy that suits growth and keeps the financial situation steady. The main financing sources are internal finance, debt finance, and equity finance. Each of these has its own merits and demerits, so they all need to be weighted diligently before the ultimate choice is made.</w:t>
      </w:r>
    </w:p>
    <w:p w14:paraId="68862D6A" w14:textId="5B97309C" w:rsidR="008507EB" w:rsidRDefault="008507EB" w:rsidP="00AE01C9">
      <w:pPr>
        <w:rPr>
          <w:b/>
          <w:bCs/>
          <w:lang w:val="en-US"/>
        </w:rPr>
      </w:pPr>
      <w:r w:rsidRPr="008507EB">
        <w:rPr>
          <w:b/>
          <w:bCs/>
          <w:lang w:val="en-US"/>
        </w:rPr>
        <w:t>1. Internal Finance (Retained Earnings)</w:t>
      </w:r>
    </w:p>
    <w:p w14:paraId="686A0F92" w14:textId="1C53E324" w:rsidR="00CC707A" w:rsidRPr="00CC707A" w:rsidRDefault="00CC707A" w:rsidP="00AE01C9">
      <w:pPr>
        <w:rPr>
          <w:lang w:val="en-US"/>
        </w:rPr>
      </w:pPr>
      <w:r>
        <w:rPr>
          <w:lang w:val="en-US"/>
        </w:rPr>
        <w:t>Generally</w:t>
      </w:r>
      <w:r w:rsidRPr="00CC707A">
        <w:rPr>
          <w:lang w:val="en-US"/>
        </w:rPr>
        <w:t>, retained earnings is the most favored among other options for internal finance and source of funding</w:t>
      </w:r>
      <w:r w:rsidR="00A66818">
        <w:rPr>
          <w:lang w:val="en-US"/>
        </w:rPr>
        <w:t xml:space="preserve"> </w:t>
      </w:r>
      <w:r w:rsidR="00A66818" w:rsidRPr="00A66818">
        <w:rPr>
          <w:lang w:val="en-US"/>
        </w:rPr>
        <w:t xml:space="preserve">(Seal </w:t>
      </w:r>
      <w:r w:rsidR="00A66818" w:rsidRPr="00A66818">
        <w:rPr>
          <w:i/>
          <w:iCs/>
          <w:lang w:val="en-US"/>
        </w:rPr>
        <w:t>et al.</w:t>
      </w:r>
      <w:r w:rsidR="00A66818" w:rsidRPr="00A66818">
        <w:rPr>
          <w:lang w:val="en-US"/>
        </w:rPr>
        <w:t>, 2018)</w:t>
      </w:r>
      <w:r w:rsidRPr="00CC707A">
        <w:rPr>
          <w:lang w:val="en-US"/>
        </w:rPr>
        <w:t>.</w:t>
      </w:r>
    </w:p>
    <w:p w14:paraId="317FE473" w14:textId="47DFA00A" w:rsidR="008507EB" w:rsidRDefault="00CC707A" w:rsidP="00AE01C9">
      <w:pPr>
        <w:rPr>
          <w:lang w:val="en-US"/>
        </w:rPr>
      </w:pPr>
      <w:r w:rsidRPr="001A61A7">
        <w:rPr>
          <w:i/>
          <w:iCs/>
          <w:lang w:val="en-US"/>
        </w:rPr>
        <w:t>Advantages</w:t>
      </w:r>
      <w:r w:rsidRPr="00CC707A">
        <w:rPr>
          <w:lang w:val="en-US"/>
        </w:rPr>
        <w:t>:</w:t>
      </w:r>
    </w:p>
    <w:p w14:paraId="772BF50B" w14:textId="5CE209A2" w:rsidR="00CC707A" w:rsidRDefault="001A61A7" w:rsidP="00AE01C9">
      <w:pPr>
        <w:rPr>
          <w:lang w:val="en-US"/>
        </w:rPr>
      </w:pPr>
      <w:r w:rsidRPr="001A61A7">
        <w:rPr>
          <w:lang w:val="en-US"/>
        </w:rPr>
        <w:t>Internal finance is frequently considered the best financing option, mainly because it does not necessitate interest payments and repayment of the principal debt (Hillier, 2021). It is a suitable method to prevent the dilution of ownership and enable the firm to maintain full control over the decisive power. Furthermore, the utilization of retained earnings can be a way to avoid issuing costs and the company side-stepping external scrutiny (</w:t>
      </w:r>
      <w:proofErr w:type="spellStart"/>
      <w:r w:rsidRPr="001A61A7">
        <w:rPr>
          <w:lang w:val="en-US"/>
        </w:rPr>
        <w:t>Vernimmen</w:t>
      </w:r>
      <w:proofErr w:type="spellEnd"/>
      <w:r w:rsidRPr="001A61A7">
        <w:rPr>
          <w:lang w:val="en-US"/>
        </w:rPr>
        <w:t xml:space="preserve"> et al., 2017).</w:t>
      </w:r>
    </w:p>
    <w:p w14:paraId="02DD824F" w14:textId="179DF390" w:rsidR="001A61A7" w:rsidRDefault="001A61A7" w:rsidP="00AE01C9">
      <w:pPr>
        <w:rPr>
          <w:i/>
          <w:iCs/>
          <w:lang w:val="en-US"/>
        </w:rPr>
      </w:pPr>
      <w:r w:rsidRPr="001A61A7">
        <w:rPr>
          <w:i/>
          <w:iCs/>
          <w:lang w:val="en-US"/>
        </w:rPr>
        <w:t>Disadvantages:</w:t>
      </w:r>
    </w:p>
    <w:p w14:paraId="05F79A7E" w14:textId="35A31A02" w:rsidR="001A61A7" w:rsidRPr="001A61A7" w:rsidRDefault="0068188E" w:rsidP="00AE01C9">
      <w:pPr>
        <w:rPr>
          <w:lang w:val="en-US"/>
        </w:rPr>
      </w:pPr>
      <w:r w:rsidRPr="0068188E">
        <w:rPr>
          <w:lang w:val="en-US"/>
        </w:rPr>
        <w:t>One of the major limitations of internal financing is its limited accessibility. The profits kept aside for the future may not always constitute a large enough chunk to finance investment projects worth pushing for. At the same time, using internal funds involves an opportunity cost since shareholders may like to be paid dividends or may have other investment preferences. Besides, the dependence on retained earnings can lead to a reduction in available prospects for growth in future (Schlegel, 2015).</w:t>
      </w:r>
    </w:p>
    <w:p w14:paraId="18AAE941" w14:textId="48E7C4E2" w:rsidR="00CC707A" w:rsidRDefault="00CC707A" w:rsidP="00AE01C9">
      <w:pPr>
        <w:rPr>
          <w:b/>
          <w:bCs/>
          <w:lang w:val="en-US"/>
        </w:rPr>
      </w:pPr>
      <w:r w:rsidRPr="00CC707A">
        <w:rPr>
          <w:b/>
          <w:bCs/>
          <w:lang w:val="en-US"/>
        </w:rPr>
        <w:lastRenderedPageBreak/>
        <w:t>2. Debt Finance (Bank Loans or Long-term Borrowing)</w:t>
      </w:r>
    </w:p>
    <w:p w14:paraId="017BBD28" w14:textId="2FAD0500" w:rsidR="00CC707A" w:rsidRDefault="00CC707A" w:rsidP="00AE01C9">
      <w:pPr>
        <w:rPr>
          <w:lang w:val="en-US"/>
        </w:rPr>
      </w:pPr>
      <w:r w:rsidRPr="00CC707A">
        <w:rPr>
          <w:lang w:val="en-US"/>
        </w:rPr>
        <w:t>Bank loans or long-term borrowing as evidence by a debt finance are one of the major choices for start-up and established businesses alike</w:t>
      </w:r>
      <w:r w:rsidR="00A66818">
        <w:rPr>
          <w:lang w:val="en-US"/>
        </w:rPr>
        <w:t xml:space="preserve"> </w:t>
      </w:r>
      <w:r w:rsidR="00A66818" w:rsidRPr="00A66818">
        <w:rPr>
          <w:lang w:val="en-US"/>
        </w:rPr>
        <w:t>(Ross</w:t>
      </w:r>
      <w:r w:rsidR="00A66818">
        <w:rPr>
          <w:lang w:val="en-US"/>
        </w:rPr>
        <w:t xml:space="preserve"> et al.</w:t>
      </w:r>
      <w:r w:rsidR="00A66818" w:rsidRPr="00A66818">
        <w:rPr>
          <w:lang w:val="en-US"/>
        </w:rPr>
        <w:t>, 2010)</w:t>
      </w:r>
      <w:r w:rsidRPr="00CC707A">
        <w:rPr>
          <w:lang w:val="en-US"/>
        </w:rPr>
        <w:t>.</w:t>
      </w:r>
    </w:p>
    <w:p w14:paraId="74DA4646" w14:textId="77777777" w:rsidR="0068188E" w:rsidRDefault="0068188E" w:rsidP="0068188E">
      <w:pPr>
        <w:rPr>
          <w:lang w:val="en-US"/>
        </w:rPr>
      </w:pPr>
      <w:r w:rsidRPr="001A61A7">
        <w:rPr>
          <w:i/>
          <w:iCs/>
          <w:lang w:val="en-US"/>
        </w:rPr>
        <w:t>Advantages</w:t>
      </w:r>
      <w:r w:rsidRPr="00CC707A">
        <w:rPr>
          <w:lang w:val="en-US"/>
        </w:rPr>
        <w:t>:</w:t>
      </w:r>
    </w:p>
    <w:p w14:paraId="14DB94A5" w14:textId="16644C75" w:rsidR="0068188E" w:rsidRDefault="001B65FA" w:rsidP="0068188E">
      <w:pPr>
        <w:rPr>
          <w:lang w:val="en-US"/>
        </w:rPr>
      </w:pPr>
      <w:r w:rsidRPr="001B65FA">
        <w:rPr>
          <w:lang w:val="en-US"/>
        </w:rPr>
        <w:t>Debt finance costs less than equity in most cases because of the tax deductibility of interest payments. It preserves the ownership of the then-existing shareholders and can possibly make the equity investment more profitable when it yields a return on investment higher than the borrowing cost (Chiu et al., 2017). In conclusion, debt can be a very effective means of funding profitable growth.</w:t>
      </w:r>
    </w:p>
    <w:p w14:paraId="74C6EEA0" w14:textId="77777777" w:rsidR="0068188E" w:rsidRDefault="0068188E" w:rsidP="0068188E">
      <w:pPr>
        <w:rPr>
          <w:i/>
          <w:iCs/>
          <w:lang w:val="en-US"/>
        </w:rPr>
      </w:pPr>
      <w:r w:rsidRPr="001A61A7">
        <w:rPr>
          <w:i/>
          <w:iCs/>
          <w:lang w:val="en-US"/>
        </w:rPr>
        <w:t>Disadvantages:</w:t>
      </w:r>
    </w:p>
    <w:p w14:paraId="50449F0B" w14:textId="618BFAEA" w:rsidR="0068188E" w:rsidRDefault="001B65FA" w:rsidP="00AE01C9">
      <w:pPr>
        <w:rPr>
          <w:lang w:val="en-US"/>
        </w:rPr>
      </w:pPr>
      <w:r w:rsidRPr="001B65FA">
        <w:rPr>
          <w:lang w:val="en-US"/>
        </w:rPr>
        <w:t xml:space="preserve">Debt </w:t>
      </w:r>
      <w:r>
        <w:rPr>
          <w:lang w:val="en-US"/>
        </w:rPr>
        <w:t>requires</w:t>
      </w:r>
      <w:r w:rsidRPr="001B65FA">
        <w:rPr>
          <w:lang w:val="en-US"/>
        </w:rPr>
        <w:t xml:space="preserve"> a fixed repayment which, in turn, would add financial risk and increase pressures on cash flows. High amounts of borrowing can reduce their financial flexibility and the breach of loan covenants may become a reality or the exposure to financial distress risk might rise, should the expected cash inflows of a project fail to meet the target of break-even point (Aziz and Abbas, 2019).</w:t>
      </w:r>
    </w:p>
    <w:p w14:paraId="3DE039D1" w14:textId="06829EC3" w:rsidR="00CC707A" w:rsidRPr="00CC707A" w:rsidRDefault="00CC707A" w:rsidP="00AE01C9">
      <w:pPr>
        <w:rPr>
          <w:b/>
          <w:bCs/>
          <w:lang w:val="en-US"/>
        </w:rPr>
      </w:pPr>
      <w:r w:rsidRPr="00CC707A">
        <w:rPr>
          <w:b/>
          <w:bCs/>
          <w:lang w:val="en-US"/>
        </w:rPr>
        <w:t>3. Equity Finance (Issue of Shares)</w:t>
      </w:r>
    </w:p>
    <w:p w14:paraId="218C8836" w14:textId="077BA61D" w:rsidR="00CC707A" w:rsidRDefault="00CC707A" w:rsidP="00AE01C9">
      <w:pPr>
        <w:rPr>
          <w:lang w:val="en-US"/>
        </w:rPr>
      </w:pPr>
      <w:r w:rsidRPr="00CC707A">
        <w:rPr>
          <w:lang w:val="en-US"/>
        </w:rPr>
        <w:t>Equity financing, which involves the sale of new shares, is a long-term source of funds with no mandatory payments, and it can boost the financial position of the company</w:t>
      </w:r>
      <w:r w:rsidR="00A66818">
        <w:rPr>
          <w:lang w:val="en-US"/>
        </w:rPr>
        <w:t xml:space="preserve"> </w:t>
      </w:r>
      <w:r w:rsidR="00A66818" w:rsidRPr="00A66818">
        <w:rPr>
          <w:lang w:val="en-US"/>
        </w:rPr>
        <w:t>(Ross, 2017)</w:t>
      </w:r>
      <w:r w:rsidRPr="00CC707A">
        <w:rPr>
          <w:lang w:val="en-US"/>
        </w:rPr>
        <w:t>.</w:t>
      </w:r>
    </w:p>
    <w:p w14:paraId="1C97DD81" w14:textId="2D68C94D" w:rsidR="001B65FA" w:rsidRDefault="001B65FA" w:rsidP="00AE01C9">
      <w:pPr>
        <w:rPr>
          <w:i/>
          <w:iCs/>
          <w:lang w:val="en-US"/>
        </w:rPr>
      </w:pPr>
      <w:r>
        <w:rPr>
          <w:i/>
          <w:iCs/>
          <w:lang w:val="en-US"/>
        </w:rPr>
        <w:t>Advantages:</w:t>
      </w:r>
    </w:p>
    <w:p w14:paraId="09AA44AA" w14:textId="11902AEA" w:rsidR="001B65FA" w:rsidRDefault="00245F6C" w:rsidP="00AE01C9">
      <w:pPr>
        <w:rPr>
          <w:lang w:val="en-US"/>
        </w:rPr>
      </w:pPr>
      <w:r w:rsidRPr="00245F6C">
        <w:rPr>
          <w:lang w:val="en-US"/>
        </w:rPr>
        <w:t>The equity financing brings a permanent cash flow without any specific payback plan that helps in lowering the risk of liquidating the company.</w:t>
      </w:r>
      <w:r w:rsidR="00A0083E" w:rsidRPr="00A0083E">
        <w:rPr>
          <w:lang w:val="en-US"/>
        </w:rPr>
        <w:t xml:space="preserve"> It enhances the company’s financial position and is most likely suitable for projects that are riskier or have a longer duration (Aggarwal and Acharya, 2020).</w:t>
      </w:r>
    </w:p>
    <w:p w14:paraId="2A0CA664" w14:textId="14B2D45A" w:rsidR="001B65FA" w:rsidRDefault="001B65FA" w:rsidP="00AE01C9">
      <w:pPr>
        <w:rPr>
          <w:i/>
          <w:iCs/>
          <w:lang w:val="en-US"/>
        </w:rPr>
      </w:pPr>
      <w:r>
        <w:rPr>
          <w:i/>
          <w:iCs/>
          <w:lang w:val="en-US"/>
        </w:rPr>
        <w:t>Disadvantages:</w:t>
      </w:r>
    </w:p>
    <w:p w14:paraId="4855DCA8" w14:textId="24AA19AF" w:rsidR="001B65FA" w:rsidRPr="001B65FA" w:rsidRDefault="00A0083E" w:rsidP="00AE01C9">
      <w:pPr>
        <w:rPr>
          <w:lang w:val="en-US"/>
        </w:rPr>
      </w:pPr>
      <w:r w:rsidRPr="00A0083E">
        <w:rPr>
          <w:lang w:val="en-US"/>
        </w:rPr>
        <w:t>Equity finance is generally the most expensive way to raise capital, in addition to it causing dilution of existing shareholders’ ownership share and control. Another problem is that issuing shares could be a lengthy procedure and be postponed due to conditions that are not so beneficial in the market (Mwende et al., 2019).</w:t>
      </w:r>
    </w:p>
    <w:p w14:paraId="19B6CBF1" w14:textId="77777777" w:rsidR="00AA4957" w:rsidRDefault="00AA4957" w:rsidP="00AA4957">
      <w:pPr>
        <w:pStyle w:val="Heading1"/>
        <w:rPr>
          <w:lang w:val="en-US"/>
        </w:rPr>
      </w:pPr>
      <w:bookmarkStart w:id="21" w:name="_Toc217678916"/>
      <w:r>
        <w:rPr>
          <w:lang w:val="en-US"/>
        </w:rPr>
        <w:lastRenderedPageBreak/>
        <w:t>Conclusion</w:t>
      </w:r>
      <w:bookmarkEnd w:id="21"/>
    </w:p>
    <w:p w14:paraId="62501357" w14:textId="1376AE07" w:rsidR="00A875F3" w:rsidRDefault="00A875F3" w:rsidP="00A875F3">
      <w:pPr>
        <w:rPr>
          <w:lang w:val="en-US"/>
        </w:rPr>
      </w:pPr>
      <w:r>
        <w:rPr>
          <w:lang w:val="en-US"/>
        </w:rPr>
        <w:t xml:space="preserve">In part 1, </w:t>
      </w:r>
      <w:r w:rsidRPr="00745002">
        <w:rPr>
          <w:lang w:val="en-US"/>
        </w:rPr>
        <w:t>AstraZeneca showed its financial conditions significantly increased and improved for the period of 2023-2024. The company's return on investment, capital turnover, liquidity, and the confidence of market participants all showed a rise, which was accompanied by a strong rise in revenue and good control of costs, even though the company had to increase its R&amp;D budget. At the same time, poor inventory management together with a significant dependence on supplier credit relations could, however, become a challenge that would need managerial action.</w:t>
      </w:r>
      <w:r>
        <w:rPr>
          <w:lang w:val="en-US"/>
        </w:rPr>
        <w:t xml:space="preserve"> Thus, it can be argued that</w:t>
      </w:r>
      <w:r w:rsidRPr="00745002">
        <w:rPr>
          <w:lang w:val="en-US"/>
        </w:rPr>
        <w:t xml:space="preserve"> AstraZeneca is in good financial shape, and it is in a strong position to improve financial sustainability and create long-term shareholder value by overcoming weaknesses in operations with the help of its innovation-driven strategy.</w:t>
      </w:r>
    </w:p>
    <w:p w14:paraId="6E1A646C" w14:textId="7F4474FB" w:rsidR="00A875F3" w:rsidRPr="00B07CE6" w:rsidRDefault="00A875F3" w:rsidP="00A875F3">
      <w:pPr>
        <w:rPr>
          <w:lang w:val="en-US"/>
        </w:rPr>
      </w:pPr>
      <w:r>
        <w:rPr>
          <w:lang w:val="en-US"/>
        </w:rPr>
        <w:t xml:space="preserve">In part 2, </w:t>
      </w:r>
      <w:r w:rsidRPr="00B07CE6">
        <w:rPr>
          <w:lang w:val="en-US"/>
        </w:rPr>
        <w:t>the investment evaluation has expressed that each of the trio of projects is indeed economically appropriate, but the selection of Project B should be done in consideration of the NPV principles. Nonetheless, the ultimate verdict should be a merge of both the quantitative facts and the qualitative strategic aspects to assure the continual growth and the creation of sustainable value for Westward Plc.</w:t>
      </w:r>
    </w:p>
    <w:p w14:paraId="058B6F5C" w14:textId="77777777" w:rsidR="00A875F3" w:rsidRDefault="00A875F3" w:rsidP="00A875F3">
      <w:pPr>
        <w:rPr>
          <w:lang w:val="en-US"/>
        </w:rPr>
      </w:pPr>
      <w:r>
        <w:rPr>
          <w:lang w:val="en-US"/>
        </w:rPr>
        <w:t>On the other hand</w:t>
      </w:r>
      <w:r w:rsidRPr="002C4BF1">
        <w:rPr>
          <w:lang w:val="en-US"/>
        </w:rPr>
        <w:t>, Westward Plc should employ a mixture of different financing options with a considerable amount of retained earnings being dominant. Additionally, it should consider having a conservative amount of long-term loans. This will decrease the cost of capital, maintain control, and give the company adequate financial flexibility to finance its investment plans.</w:t>
      </w:r>
    </w:p>
    <w:p w14:paraId="5DD12E44" w14:textId="513BD418" w:rsidR="004A0002" w:rsidRDefault="004A0002" w:rsidP="00A875F3">
      <w:pPr>
        <w:rPr>
          <w:lang w:val="en-US"/>
        </w:rPr>
      </w:pPr>
      <w:r>
        <w:rPr>
          <w:lang w:val="en-US"/>
        </w:rPr>
        <w:br w:type="page"/>
      </w:r>
    </w:p>
    <w:p w14:paraId="632BC405" w14:textId="65766613" w:rsidR="00E92A9B" w:rsidRDefault="004A0002" w:rsidP="004A0002">
      <w:pPr>
        <w:pStyle w:val="Heading1"/>
        <w:rPr>
          <w:lang w:val="en-US"/>
        </w:rPr>
      </w:pPr>
      <w:bookmarkStart w:id="22" w:name="_Toc217678917"/>
      <w:r>
        <w:rPr>
          <w:lang w:val="en-US"/>
        </w:rPr>
        <w:lastRenderedPageBreak/>
        <w:t>References</w:t>
      </w:r>
      <w:bookmarkEnd w:id="22"/>
    </w:p>
    <w:p w14:paraId="1CA48375" w14:textId="77777777" w:rsidR="00EF4AF5" w:rsidRPr="00EF4AF5" w:rsidRDefault="00EF4AF5" w:rsidP="00EF4AF5">
      <w:pPr>
        <w:rPr>
          <w:lang w:val="en-US"/>
        </w:rPr>
      </w:pPr>
      <w:r w:rsidRPr="00EF4AF5">
        <w:rPr>
          <w:lang w:val="en-US"/>
        </w:rPr>
        <w:t xml:space="preserve">Aggarwal, A. and Acharya, S.R. (2020) 'CHOOSING EQUITY AS a SOURCE OF FINANCE: PERCEPTION OF SME PROMOTERS,' </w:t>
      </w:r>
      <w:proofErr w:type="spellStart"/>
      <w:r w:rsidRPr="00EF4AF5">
        <w:rPr>
          <w:i/>
          <w:iCs/>
          <w:lang w:val="en-US"/>
        </w:rPr>
        <w:t>RePEc</w:t>
      </w:r>
      <w:proofErr w:type="spellEnd"/>
      <w:r w:rsidRPr="00EF4AF5">
        <w:rPr>
          <w:i/>
          <w:iCs/>
          <w:lang w:val="en-US"/>
        </w:rPr>
        <w:t>: Research Papers in Economics</w:t>
      </w:r>
      <w:r w:rsidRPr="00EF4AF5">
        <w:rPr>
          <w:lang w:val="en-US"/>
        </w:rPr>
        <w:t xml:space="preserve"> [Preprint]. https://doi.org/10.12775/cjfa.2019.016.</w:t>
      </w:r>
    </w:p>
    <w:p w14:paraId="6E53E57C" w14:textId="77777777" w:rsidR="00EF4AF5" w:rsidRPr="00EF4AF5" w:rsidRDefault="00EF4AF5" w:rsidP="00EF4AF5">
      <w:pPr>
        <w:rPr>
          <w:lang w:val="en-US"/>
        </w:rPr>
      </w:pPr>
      <w:r w:rsidRPr="00EF4AF5">
        <w:rPr>
          <w:lang w:val="en-US"/>
        </w:rPr>
        <w:t xml:space="preserve">Ahmed, E.R. </w:t>
      </w:r>
      <w:r w:rsidRPr="00EF4AF5">
        <w:rPr>
          <w:i/>
          <w:iCs/>
          <w:lang w:val="en-US"/>
        </w:rPr>
        <w:t>et al.</w:t>
      </w:r>
      <w:r w:rsidRPr="00EF4AF5">
        <w:rPr>
          <w:lang w:val="en-US"/>
        </w:rPr>
        <w:t xml:space="preserve"> (2021) 'The inventory control system’s weaknesses based on the accounting postgraduate students’ perspectives,' </w:t>
      </w:r>
      <w:r w:rsidRPr="00EF4AF5">
        <w:rPr>
          <w:i/>
          <w:iCs/>
          <w:lang w:val="en-US"/>
        </w:rPr>
        <w:t>JABE (Journal of Accounting and Business Education)</w:t>
      </w:r>
      <w:r w:rsidRPr="00EF4AF5">
        <w:rPr>
          <w:lang w:val="en-US"/>
        </w:rPr>
        <w:t>, 5(2), p. 1. https://doi.org/10.26675/jabe.v5i2.19312.</w:t>
      </w:r>
    </w:p>
    <w:p w14:paraId="2397B8EA" w14:textId="77777777" w:rsidR="00EF4AF5" w:rsidRPr="00EF4AF5" w:rsidRDefault="00EF4AF5" w:rsidP="00EF4AF5">
      <w:pPr>
        <w:rPr>
          <w:lang w:val="en-US"/>
        </w:rPr>
      </w:pPr>
      <w:r w:rsidRPr="00EF4AF5">
        <w:rPr>
          <w:lang w:val="en-US"/>
        </w:rPr>
        <w:t xml:space="preserve">Akgün, A.İ. and Karataş, A.M. (2020) 'Investigating the relationship between working capital management and business performance: evidence from the 2008 financial crisis of EU-28,' </w:t>
      </w:r>
      <w:r w:rsidRPr="00EF4AF5">
        <w:rPr>
          <w:i/>
          <w:iCs/>
          <w:lang w:val="en-US"/>
        </w:rPr>
        <w:t>International Journal of Managerial Finance</w:t>
      </w:r>
      <w:r w:rsidRPr="00EF4AF5">
        <w:rPr>
          <w:lang w:val="en-US"/>
        </w:rPr>
        <w:t>, 17(4), pp. 545–567. https://doi.org/10.1108/ijmf-08-2019-0294.</w:t>
      </w:r>
    </w:p>
    <w:p w14:paraId="0E9DAE05" w14:textId="77777777" w:rsidR="00EF4AF5" w:rsidRPr="00EF4AF5" w:rsidRDefault="00EF4AF5" w:rsidP="00EF4AF5">
      <w:pPr>
        <w:rPr>
          <w:lang w:val="en-US"/>
        </w:rPr>
      </w:pPr>
      <w:r w:rsidRPr="00EF4AF5">
        <w:rPr>
          <w:lang w:val="en-US"/>
        </w:rPr>
        <w:t xml:space="preserve">Alvarez, T., Sensini, L. and Vazquez, M. (2021) 'Working Capital Management and Profitability: Evidence from an Emergent Economy,' </w:t>
      </w:r>
      <w:r w:rsidRPr="00EF4AF5">
        <w:rPr>
          <w:i/>
          <w:iCs/>
          <w:lang w:val="en-US"/>
        </w:rPr>
        <w:t>IJAME</w:t>
      </w:r>
      <w:r w:rsidRPr="00EF4AF5">
        <w:rPr>
          <w:lang w:val="en-US"/>
        </w:rPr>
        <w:t>, pp. 32–39. https://www.managementjournal.info/index.php/IJAME/article/view/689.</w:t>
      </w:r>
    </w:p>
    <w:p w14:paraId="5229B475" w14:textId="77777777" w:rsidR="00EF4AF5" w:rsidRPr="00EF4AF5" w:rsidRDefault="00EF4AF5" w:rsidP="00EF4AF5">
      <w:pPr>
        <w:rPr>
          <w:lang w:val="en-US"/>
        </w:rPr>
      </w:pPr>
      <w:r w:rsidRPr="00EF4AF5">
        <w:rPr>
          <w:lang w:val="en-US"/>
        </w:rPr>
        <w:t xml:space="preserve">AstraZeneca PLC (2024) </w:t>
      </w:r>
      <w:r w:rsidRPr="00EF4AF5">
        <w:rPr>
          <w:i/>
          <w:iCs/>
          <w:lang w:val="en-US"/>
        </w:rPr>
        <w:t>Annual Report 2024</w:t>
      </w:r>
      <w:r w:rsidRPr="00EF4AF5">
        <w:rPr>
          <w:lang w:val="en-US"/>
        </w:rPr>
        <w:t xml:space="preserve">, </w:t>
      </w:r>
      <w:r w:rsidRPr="00EF4AF5">
        <w:rPr>
          <w:i/>
          <w:iCs/>
          <w:lang w:val="en-US"/>
        </w:rPr>
        <w:t>AstraZeneca Annual Report and Form 20-F Information 2024</w:t>
      </w:r>
      <w:r w:rsidRPr="00EF4AF5">
        <w:rPr>
          <w:lang w:val="en-US"/>
        </w:rPr>
        <w:t>. https://www.annualreports.com/HostedData/AnnualReports/PDF/LSE_AZN_2024.pdf (Accessed: December 26, 2025).</w:t>
      </w:r>
    </w:p>
    <w:p w14:paraId="24FCC0A6" w14:textId="77777777" w:rsidR="00EF4AF5" w:rsidRPr="00EF4AF5" w:rsidRDefault="00EF4AF5" w:rsidP="00EF4AF5">
      <w:pPr>
        <w:rPr>
          <w:lang w:val="en-US"/>
        </w:rPr>
      </w:pPr>
      <w:r w:rsidRPr="00EF4AF5">
        <w:rPr>
          <w:lang w:val="en-US"/>
        </w:rPr>
        <w:t xml:space="preserve">Aziz, S. and Abbas, U. (2019) 'Effect of debt financing on firm performance: A Study on Non-Financial Sector of Pakistan,' </w:t>
      </w:r>
      <w:r w:rsidRPr="00EF4AF5">
        <w:rPr>
          <w:i/>
          <w:iCs/>
          <w:lang w:val="en-US"/>
        </w:rPr>
        <w:t>Open Journal of Economics and Commerce</w:t>
      </w:r>
      <w:r w:rsidRPr="00EF4AF5">
        <w:rPr>
          <w:lang w:val="en-US"/>
        </w:rPr>
        <w:t>, 2(1), pp. 8–15. https://doi.org/10.22259/2638-549x.0201003.</w:t>
      </w:r>
    </w:p>
    <w:p w14:paraId="0F777979" w14:textId="77777777" w:rsidR="00EF4AF5" w:rsidRPr="00EF4AF5" w:rsidRDefault="00EF4AF5" w:rsidP="00EF4AF5">
      <w:pPr>
        <w:rPr>
          <w:lang w:val="en-US"/>
        </w:rPr>
      </w:pPr>
      <w:r w:rsidRPr="00EF4AF5">
        <w:rPr>
          <w:lang w:val="en-US"/>
        </w:rPr>
        <w:t xml:space="preserve">Bennouna, K., Meredith, G.G. and Marchant, T. (2010) 'Improved capital budgeting decision making: evidence from Canada,' </w:t>
      </w:r>
      <w:r w:rsidRPr="00EF4AF5">
        <w:rPr>
          <w:i/>
          <w:iCs/>
          <w:lang w:val="en-US"/>
        </w:rPr>
        <w:t>Management Decision</w:t>
      </w:r>
      <w:r w:rsidRPr="00EF4AF5">
        <w:rPr>
          <w:lang w:val="en-US"/>
        </w:rPr>
        <w:t>, 48(2), pp. 225–247. https://doi.org/10.1108/00251741011022590.</w:t>
      </w:r>
    </w:p>
    <w:p w14:paraId="757BD046" w14:textId="77777777" w:rsidR="00EF4AF5" w:rsidRPr="00EF4AF5" w:rsidRDefault="00EF4AF5" w:rsidP="00EF4AF5">
      <w:pPr>
        <w:rPr>
          <w:lang w:val="en-US"/>
        </w:rPr>
      </w:pPr>
      <w:r w:rsidRPr="00EF4AF5">
        <w:rPr>
          <w:lang w:val="en-US"/>
        </w:rPr>
        <w:t xml:space="preserve">Bierman, H., Jr and Smidt, S. (2014) </w:t>
      </w:r>
      <w:r w:rsidRPr="00EF4AF5">
        <w:rPr>
          <w:i/>
          <w:iCs/>
          <w:lang w:val="en-US"/>
        </w:rPr>
        <w:t>Advanced capital budgeting: Refinements in the Economic Analysis of Investment Projects</w:t>
      </w:r>
      <w:r w:rsidRPr="00EF4AF5">
        <w:rPr>
          <w:lang w:val="en-US"/>
        </w:rPr>
        <w:t>. Routledge.</w:t>
      </w:r>
    </w:p>
    <w:p w14:paraId="29F20BE9" w14:textId="77777777" w:rsidR="00EF4AF5" w:rsidRPr="00EF4AF5" w:rsidRDefault="00EF4AF5" w:rsidP="00EF4AF5">
      <w:pPr>
        <w:rPr>
          <w:lang w:val="en-US"/>
        </w:rPr>
      </w:pPr>
      <w:r w:rsidRPr="00EF4AF5">
        <w:rPr>
          <w:lang w:val="en-US"/>
        </w:rPr>
        <w:t xml:space="preserve">Brealey, R.A., Myers, S.C. and Allen, F. (2016) </w:t>
      </w:r>
      <w:r w:rsidRPr="00EF4AF5">
        <w:rPr>
          <w:i/>
          <w:iCs/>
          <w:lang w:val="en-US"/>
        </w:rPr>
        <w:t>Principles of corporate finance</w:t>
      </w:r>
      <w:r w:rsidRPr="00EF4AF5">
        <w:rPr>
          <w:lang w:val="en-US"/>
        </w:rPr>
        <w:t>.</w:t>
      </w:r>
    </w:p>
    <w:p w14:paraId="45BFB47F" w14:textId="77777777" w:rsidR="00EF4AF5" w:rsidRPr="00EF4AF5" w:rsidRDefault="00EF4AF5" w:rsidP="00EF4AF5">
      <w:pPr>
        <w:rPr>
          <w:lang w:val="en-US"/>
        </w:rPr>
      </w:pPr>
      <w:r w:rsidRPr="00EF4AF5">
        <w:rPr>
          <w:lang w:val="en-US"/>
        </w:rPr>
        <w:t xml:space="preserve">Chiu, W., Wang, C. and Peña, J.I. (2017) 'Does the source of debt financing affect default </w:t>
      </w:r>
      <w:proofErr w:type="gramStart"/>
      <w:r w:rsidRPr="00EF4AF5">
        <w:rPr>
          <w:lang w:val="en-US"/>
        </w:rPr>
        <w:t>risk?,</w:t>
      </w:r>
      <w:proofErr w:type="gramEnd"/>
      <w:r w:rsidRPr="00EF4AF5">
        <w:rPr>
          <w:lang w:val="en-US"/>
        </w:rPr>
        <w:t xml:space="preserve">' </w:t>
      </w:r>
      <w:r w:rsidRPr="00EF4AF5">
        <w:rPr>
          <w:i/>
          <w:iCs/>
          <w:lang w:val="en-US"/>
        </w:rPr>
        <w:t>Review of Financial Economics</w:t>
      </w:r>
      <w:r w:rsidRPr="00EF4AF5">
        <w:rPr>
          <w:lang w:val="en-US"/>
        </w:rPr>
        <w:t>, 36(3), pp. 232–251. https://doi.org/10.1016/j.rfe.2017.03.006.</w:t>
      </w:r>
    </w:p>
    <w:p w14:paraId="667C5795" w14:textId="77777777" w:rsidR="00EF4AF5" w:rsidRPr="00EF4AF5" w:rsidRDefault="00EF4AF5" w:rsidP="00EF4AF5">
      <w:pPr>
        <w:rPr>
          <w:lang w:val="en-US"/>
        </w:rPr>
      </w:pPr>
      <w:r w:rsidRPr="00EF4AF5">
        <w:rPr>
          <w:lang w:val="en-US"/>
        </w:rPr>
        <w:lastRenderedPageBreak/>
        <w:t xml:space="preserve">Fanta, A. </w:t>
      </w:r>
      <w:r w:rsidRPr="00EF4AF5">
        <w:rPr>
          <w:i/>
          <w:iCs/>
          <w:lang w:val="en-US"/>
        </w:rPr>
        <w:t>et al.</w:t>
      </w:r>
      <w:r w:rsidRPr="00EF4AF5">
        <w:rPr>
          <w:lang w:val="en-US"/>
        </w:rPr>
        <w:t xml:space="preserve"> (2023) </w:t>
      </w:r>
      <w:r w:rsidRPr="00EF4AF5">
        <w:rPr>
          <w:i/>
          <w:iCs/>
          <w:lang w:val="en-US"/>
        </w:rPr>
        <w:t>Principles of Managerial Finance Global &amp; Southern African Perspectives</w:t>
      </w:r>
      <w:r w:rsidRPr="00EF4AF5">
        <w:rPr>
          <w:lang w:val="en-US"/>
        </w:rPr>
        <w:t>. Pearson Higher Ed.</w:t>
      </w:r>
    </w:p>
    <w:p w14:paraId="4B38DB1A" w14:textId="77777777" w:rsidR="00EF4AF5" w:rsidRPr="00EF4AF5" w:rsidRDefault="00EF4AF5" w:rsidP="00EF4AF5">
      <w:pPr>
        <w:rPr>
          <w:lang w:val="en-US"/>
        </w:rPr>
      </w:pPr>
      <w:r w:rsidRPr="00EF4AF5">
        <w:rPr>
          <w:lang w:val="en-US"/>
        </w:rPr>
        <w:t xml:space="preserve">Farooq, M. </w:t>
      </w:r>
      <w:r w:rsidRPr="00EF4AF5">
        <w:rPr>
          <w:i/>
          <w:iCs/>
          <w:lang w:val="en-US"/>
        </w:rPr>
        <w:t>et al.</w:t>
      </w:r>
      <w:r w:rsidRPr="00EF4AF5">
        <w:rPr>
          <w:lang w:val="en-US"/>
        </w:rPr>
        <w:t xml:space="preserve"> (2022) 'Ownership structure and financial constraints – Evidence from an emerging market,' </w:t>
      </w:r>
      <w:r w:rsidRPr="00EF4AF5">
        <w:rPr>
          <w:i/>
          <w:iCs/>
          <w:lang w:val="en-US"/>
        </w:rPr>
        <w:t>Managerial Finance</w:t>
      </w:r>
      <w:r w:rsidRPr="00EF4AF5">
        <w:rPr>
          <w:lang w:val="en-US"/>
        </w:rPr>
        <w:t>, 48(7), pp. 1007–1028. https://doi.org/10.1108/mf-12-2021-0620.</w:t>
      </w:r>
    </w:p>
    <w:p w14:paraId="5F3A4478" w14:textId="77777777" w:rsidR="00EF4AF5" w:rsidRPr="00EF4AF5" w:rsidRDefault="00EF4AF5" w:rsidP="00EF4AF5">
      <w:pPr>
        <w:rPr>
          <w:lang w:val="en-US"/>
        </w:rPr>
      </w:pPr>
      <w:r w:rsidRPr="00EF4AF5">
        <w:rPr>
          <w:lang w:val="en-US"/>
        </w:rPr>
        <w:t xml:space="preserve">Gitman, L.J. (2013) </w:t>
      </w:r>
      <w:r w:rsidRPr="00EF4AF5">
        <w:rPr>
          <w:i/>
          <w:iCs/>
          <w:lang w:val="en-US"/>
        </w:rPr>
        <w:t>Principles of Managerial Finance: Global Edition</w:t>
      </w:r>
      <w:r w:rsidRPr="00EF4AF5">
        <w:rPr>
          <w:lang w:val="en-US"/>
        </w:rPr>
        <w:t>. Pearson Higher Ed.</w:t>
      </w:r>
    </w:p>
    <w:p w14:paraId="59618922" w14:textId="77777777" w:rsidR="00EF4AF5" w:rsidRPr="00EF4AF5" w:rsidRDefault="00EF4AF5" w:rsidP="00EF4AF5">
      <w:pPr>
        <w:rPr>
          <w:lang w:val="en-US"/>
        </w:rPr>
      </w:pPr>
      <w:r w:rsidRPr="00EF4AF5">
        <w:rPr>
          <w:lang w:val="en-US"/>
        </w:rPr>
        <w:t xml:space="preserve">Gitman, L.J., </w:t>
      </w:r>
      <w:proofErr w:type="spellStart"/>
      <w:r w:rsidRPr="00EF4AF5">
        <w:rPr>
          <w:lang w:val="en-US"/>
        </w:rPr>
        <w:t>Juchau</w:t>
      </w:r>
      <w:proofErr w:type="spellEnd"/>
      <w:r w:rsidRPr="00EF4AF5">
        <w:rPr>
          <w:lang w:val="en-US"/>
        </w:rPr>
        <w:t xml:space="preserve">, R. and Flanagan, J. (2015) </w:t>
      </w:r>
      <w:r w:rsidRPr="00EF4AF5">
        <w:rPr>
          <w:i/>
          <w:iCs/>
          <w:lang w:val="en-US"/>
        </w:rPr>
        <w:t>Principles of managerial finance</w:t>
      </w:r>
      <w:r w:rsidRPr="00EF4AF5">
        <w:rPr>
          <w:lang w:val="en-US"/>
        </w:rPr>
        <w:t>. Pearson Higher Education AU.</w:t>
      </w:r>
    </w:p>
    <w:p w14:paraId="0DD6B984" w14:textId="77777777" w:rsidR="00EF4AF5" w:rsidRPr="00EF4AF5" w:rsidRDefault="00EF4AF5" w:rsidP="00EF4AF5">
      <w:pPr>
        <w:rPr>
          <w:lang w:val="en-US"/>
        </w:rPr>
      </w:pPr>
      <w:r w:rsidRPr="00EF4AF5">
        <w:rPr>
          <w:lang w:val="en-US"/>
        </w:rPr>
        <w:t xml:space="preserve">Hillier, D. (2021) </w:t>
      </w:r>
      <w:proofErr w:type="spellStart"/>
      <w:r w:rsidRPr="00EF4AF5">
        <w:rPr>
          <w:i/>
          <w:iCs/>
          <w:lang w:val="en-US"/>
        </w:rPr>
        <w:t>EBook</w:t>
      </w:r>
      <w:proofErr w:type="spellEnd"/>
      <w:r w:rsidRPr="00EF4AF5">
        <w:rPr>
          <w:i/>
          <w:iCs/>
          <w:lang w:val="en-US"/>
        </w:rPr>
        <w:t xml:space="preserve"> Fundamentals of Corporate Finance 4E</w:t>
      </w:r>
      <w:r w:rsidRPr="00EF4AF5">
        <w:rPr>
          <w:lang w:val="en-US"/>
        </w:rPr>
        <w:t>. McGraw Hill.</w:t>
      </w:r>
    </w:p>
    <w:p w14:paraId="0197C078" w14:textId="77777777" w:rsidR="00EF4AF5" w:rsidRPr="00EF4AF5" w:rsidRDefault="00EF4AF5" w:rsidP="00EF4AF5">
      <w:pPr>
        <w:rPr>
          <w:lang w:val="en-US"/>
        </w:rPr>
      </w:pPr>
      <w:r w:rsidRPr="00EF4AF5">
        <w:rPr>
          <w:lang w:val="en-US"/>
        </w:rPr>
        <w:t xml:space="preserve">Maheshwari, S.N. (2019) </w:t>
      </w:r>
      <w:r w:rsidRPr="00EF4AF5">
        <w:rPr>
          <w:i/>
          <w:iCs/>
          <w:lang w:val="en-US"/>
        </w:rPr>
        <w:t>Financial Management: Principles &amp; Practice</w:t>
      </w:r>
      <w:r w:rsidRPr="00EF4AF5">
        <w:rPr>
          <w:lang w:val="en-US"/>
        </w:rPr>
        <w:t>. Sultan Chand &amp; Sons.</w:t>
      </w:r>
    </w:p>
    <w:p w14:paraId="35BF61F5" w14:textId="77777777" w:rsidR="00EF4AF5" w:rsidRPr="00EF4AF5" w:rsidRDefault="00EF4AF5" w:rsidP="00EF4AF5">
      <w:pPr>
        <w:rPr>
          <w:lang w:val="en-US"/>
        </w:rPr>
      </w:pPr>
      <w:r w:rsidRPr="00EF4AF5">
        <w:rPr>
          <w:lang w:val="en-US"/>
        </w:rPr>
        <w:t xml:space="preserve">McNair-Connolly, C.J. and Merchant, K.A. (2020) </w:t>
      </w:r>
      <w:r w:rsidRPr="00EF4AF5">
        <w:rPr>
          <w:i/>
          <w:iCs/>
          <w:lang w:val="en-US"/>
        </w:rPr>
        <w:t>Management Accounting: An Integrative Approach</w:t>
      </w:r>
      <w:r w:rsidRPr="00EF4AF5">
        <w:rPr>
          <w:lang w:val="en-US"/>
        </w:rPr>
        <w:t>. John Wiley &amp; Sons.</w:t>
      </w:r>
    </w:p>
    <w:p w14:paraId="0A1DCDD9" w14:textId="77777777" w:rsidR="00EF4AF5" w:rsidRPr="00EF4AF5" w:rsidRDefault="00EF4AF5" w:rsidP="00EF4AF5">
      <w:pPr>
        <w:rPr>
          <w:lang w:val="en-US"/>
        </w:rPr>
      </w:pPr>
      <w:r w:rsidRPr="00EF4AF5">
        <w:rPr>
          <w:lang w:val="en-US"/>
        </w:rPr>
        <w:t xml:space="preserve">Munyaka, J.B. and Yadavalli, V.S.S. (2022) 'INVENTORY MANAGEMENT CONCEPTS AND IMPLEMENTATIONS: A SYSTEMATIC REVIEW,' </w:t>
      </w:r>
      <w:r w:rsidRPr="00EF4AF5">
        <w:rPr>
          <w:i/>
          <w:iCs/>
          <w:lang w:val="en-US"/>
        </w:rPr>
        <w:t>South African Journal of Industrial Engineering</w:t>
      </w:r>
      <w:r w:rsidRPr="00EF4AF5">
        <w:rPr>
          <w:lang w:val="en-US"/>
        </w:rPr>
        <w:t>, 33(2), pp. 15–36. http://www.scielo.org.za/pdf/sajie/v33n2/03.pdf.</w:t>
      </w:r>
    </w:p>
    <w:p w14:paraId="346EB49B" w14:textId="77777777" w:rsidR="00EF4AF5" w:rsidRPr="00EF4AF5" w:rsidRDefault="00EF4AF5" w:rsidP="00EF4AF5">
      <w:pPr>
        <w:rPr>
          <w:lang w:val="en-US"/>
        </w:rPr>
      </w:pPr>
      <w:r w:rsidRPr="00EF4AF5">
        <w:rPr>
          <w:lang w:val="en-US"/>
        </w:rPr>
        <w:t xml:space="preserve">Mwende, M.J., Muturi, W. and Njeru, A. (2019) 'Effect of equity finance on financial performance of small and medium enterprises in Kenya,' </w:t>
      </w:r>
      <w:r w:rsidRPr="00EF4AF5">
        <w:rPr>
          <w:i/>
          <w:iCs/>
          <w:lang w:val="en-US"/>
        </w:rPr>
        <w:t>International Journal of Business and Social Science</w:t>
      </w:r>
      <w:r w:rsidRPr="00EF4AF5">
        <w:rPr>
          <w:lang w:val="en-US"/>
        </w:rPr>
        <w:t>, 10(5). https://doi.org/10.30845/ijbss.v10n5p7.</w:t>
      </w:r>
    </w:p>
    <w:p w14:paraId="16136FAF" w14:textId="77777777" w:rsidR="00EF4AF5" w:rsidRPr="00EF4AF5" w:rsidRDefault="00EF4AF5" w:rsidP="00EF4AF5">
      <w:pPr>
        <w:rPr>
          <w:lang w:val="en-US"/>
        </w:rPr>
      </w:pPr>
      <w:r w:rsidRPr="00EF4AF5">
        <w:rPr>
          <w:lang w:val="en-US"/>
        </w:rPr>
        <w:t xml:space="preserve">Panigrahi, R.R., Shrivastava, A.K. and Kapur, P.K. (2024) 'Impact of inventory management practices on the operational performances of SMEs: review and future research directions,' </w:t>
      </w:r>
      <w:r w:rsidRPr="00EF4AF5">
        <w:rPr>
          <w:i/>
          <w:iCs/>
          <w:lang w:val="en-US"/>
        </w:rPr>
        <w:t>International Journal of Systems Assurance Engineering and Management</w:t>
      </w:r>
      <w:r w:rsidRPr="00EF4AF5">
        <w:rPr>
          <w:lang w:val="en-US"/>
        </w:rPr>
        <w:t>, 15(5), pp. 1934–1955. https://doi.org/10.1007/s13198-023-02216-4.</w:t>
      </w:r>
    </w:p>
    <w:p w14:paraId="02B04A18" w14:textId="77777777" w:rsidR="00EF4AF5" w:rsidRPr="00EF4AF5" w:rsidRDefault="00EF4AF5" w:rsidP="00EF4AF5">
      <w:pPr>
        <w:rPr>
          <w:lang w:val="en-US"/>
        </w:rPr>
      </w:pPr>
      <w:r w:rsidRPr="00EF4AF5">
        <w:rPr>
          <w:lang w:val="en-US"/>
        </w:rPr>
        <w:t xml:space="preserve">Parrino, R. </w:t>
      </w:r>
      <w:r w:rsidRPr="00EF4AF5">
        <w:rPr>
          <w:i/>
          <w:iCs/>
          <w:lang w:val="en-US"/>
        </w:rPr>
        <w:t>et al.</w:t>
      </w:r>
      <w:r w:rsidRPr="00EF4AF5">
        <w:rPr>
          <w:lang w:val="en-US"/>
        </w:rPr>
        <w:t xml:space="preserve"> (2020) </w:t>
      </w:r>
      <w:r w:rsidRPr="00EF4AF5">
        <w:rPr>
          <w:i/>
          <w:iCs/>
          <w:lang w:val="en-US"/>
        </w:rPr>
        <w:t>Fundamentals of Corporate Finance</w:t>
      </w:r>
      <w:r w:rsidRPr="00EF4AF5">
        <w:rPr>
          <w:lang w:val="en-US"/>
        </w:rPr>
        <w:t>.</w:t>
      </w:r>
    </w:p>
    <w:p w14:paraId="40173311" w14:textId="77777777" w:rsidR="00EF4AF5" w:rsidRPr="00EF4AF5" w:rsidRDefault="00EF4AF5" w:rsidP="00EF4AF5">
      <w:pPr>
        <w:rPr>
          <w:lang w:val="en-US"/>
        </w:rPr>
      </w:pPr>
      <w:r w:rsidRPr="00EF4AF5">
        <w:rPr>
          <w:lang w:val="en-US"/>
        </w:rPr>
        <w:t xml:space="preserve">Petty, J.W. </w:t>
      </w:r>
      <w:r w:rsidRPr="00EF4AF5">
        <w:rPr>
          <w:i/>
          <w:iCs/>
          <w:lang w:val="en-US"/>
        </w:rPr>
        <w:t>et al.</w:t>
      </w:r>
      <w:r w:rsidRPr="00EF4AF5">
        <w:rPr>
          <w:lang w:val="en-US"/>
        </w:rPr>
        <w:t xml:space="preserve"> (2015) </w:t>
      </w:r>
      <w:r w:rsidRPr="00EF4AF5">
        <w:rPr>
          <w:i/>
          <w:iCs/>
          <w:lang w:val="en-US"/>
        </w:rPr>
        <w:t>Financial Management: Principles and applications</w:t>
      </w:r>
      <w:r w:rsidRPr="00EF4AF5">
        <w:rPr>
          <w:lang w:val="en-US"/>
        </w:rPr>
        <w:t>. Pearson Higher Education AU.</w:t>
      </w:r>
    </w:p>
    <w:p w14:paraId="550EDD6E" w14:textId="77777777" w:rsidR="00EF4AF5" w:rsidRPr="00EF4AF5" w:rsidRDefault="00EF4AF5" w:rsidP="00EF4AF5">
      <w:pPr>
        <w:rPr>
          <w:lang w:val="en-US"/>
        </w:rPr>
      </w:pPr>
      <w:r w:rsidRPr="00EF4AF5">
        <w:rPr>
          <w:lang w:val="en-US"/>
        </w:rPr>
        <w:t xml:space="preserve">Putri, M., Ramadanty, J. and Uddin, M. (2024) 'Analyzing the Development of capital Budgeting Methods in Investment Decision Making: A Systematic Literature review,' </w:t>
      </w:r>
      <w:r w:rsidRPr="00EF4AF5">
        <w:rPr>
          <w:i/>
          <w:iCs/>
          <w:lang w:val="en-US"/>
        </w:rPr>
        <w:t>IFR Journal of Economics and Business Management.</w:t>
      </w:r>
      <w:r w:rsidRPr="00EF4AF5">
        <w:rPr>
          <w:lang w:val="en-US"/>
        </w:rPr>
        <w:t>, 1(2), pp. 27–33. https://doi.org/10.70146/ebmv01i02.004.</w:t>
      </w:r>
    </w:p>
    <w:p w14:paraId="3651B607" w14:textId="77777777" w:rsidR="00EF4AF5" w:rsidRPr="00EF4AF5" w:rsidRDefault="00EF4AF5" w:rsidP="00EF4AF5">
      <w:pPr>
        <w:rPr>
          <w:lang w:val="en-US"/>
        </w:rPr>
      </w:pPr>
      <w:r w:rsidRPr="00EF4AF5">
        <w:rPr>
          <w:lang w:val="en-US"/>
        </w:rPr>
        <w:lastRenderedPageBreak/>
        <w:t xml:space="preserve">Ross, S. (2017) </w:t>
      </w:r>
      <w:r w:rsidRPr="00EF4AF5">
        <w:rPr>
          <w:i/>
          <w:iCs/>
          <w:lang w:val="en-US"/>
        </w:rPr>
        <w:t>Essentials of corporate finance</w:t>
      </w:r>
      <w:r w:rsidRPr="00EF4AF5">
        <w:rPr>
          <w:lang w:val="en-US"/>
        </w:rPr>
        <w:t>. McGraw-Hill.</w:t>
      </w:r>
    </w:p>
    <w:p w14:paraId="77C1080D" w14:textId="77777777" w:rsidR="00EF4AF5" w:rsidRPr="00EF4AF5" w:rsidRDefault="00EF4AF5" w:rsidP="00EF4AF5">
      <w:pPr>
        <w:rPr>
          <w:lang w:val="en-US"/>
        </w:rPr>
      </w:pPr>
      <w:r w:rsidRPr="00EF4AF5">
        <w:rPr>
          <w:lang w:val="en-US"/>
        </w:rPr>
        <w:t xml:space="preserve">Ross, S., </w:t>
      </w:r>
      <w:proofErr w:type="spellStart"/>
      <w:r w:rsidRPr="00EF4AF5">
        <w:rPr>
          <w:lang w:val="en-US"/>
        </w:rPr>
        <w:t>Westerfield</w:t>
      </w:r>
      <w:proofErr w:type="spellEnd"/>
      <w:r w:rsidRPr="00EF4AF5">
        <w:rPr>
          <w:lang w:val="en-US"/>
        </w:rPr>
        <w:t xml:space="preserve">, R. and Jordan, B. (2010) </w:t>
      </w:r>
      <w:r w:rsidRPr="00EF4AF5">
        <w:rPr>
          <w:i/>
          <w:iCs/>
          <w:lang w:val="en-US"/>
        </w:rPr>
        <w:t>Essentials of corporate finance</w:t>
      </w:r>
      <w:r w:rsidRPr="00EF4AF5">
        <w:rPr>
          <w:lang w:val="en-US"/>
        </w:rPr>
        <w:t>. McGraw-Hill/Irwin.</w:t>
      </w:r>
    </w:p>
    <w:p w14:paraId="435ECEF0" w14:textId="77777777" w:rsidR="00EF4AF5" w:rsidRPr="00EF4AF5" w:rsidRDefault="00EF4AF5" w:rsidP="00EF4AF5">
      <w:pPr>
        <w:rPr>
          <w:lang w:val="en-US"/>
        </w:rPr>
      </w:pPr>
      <w:r w:rsidRPr="00EF4AF5">
        <w:rPr>
          <w:lang w:val="en-US"/>
        </w:rPr>
        <w:t xml:space="preserve">Schlegel, D. (2015) </w:t>
      </w:r>
      <w:r w:rsidRPr="00EF4AF5">
        <w:rPr>
          <w:i/>
          <w:iCs/>
          <w:lang w:val="en-US"/>
        </w:rPr>
        <w:t>Cost-of-Capital in managerial finance</w:t>
      </w:r>
      <w:r w:rsidRPr="00EF4AF5">
        <w:rPr>
          <w:lang w:val="en-US"/>
        </w:rPr>
        <w:t xml:space="preserve">, </w:t>
      </w:r>
      <w:r w:rsidRPr="00EF4AF5">
        <w:rPr>
          <w:i/>
          <w:iCs/>
          <w:lang w:val="en-US"/>
        </w:rPr>
        <w:t>Contributions to management science</w:t>
      </w:r>
      <w:r w:rsidRPr="00EF4AF5">
        <w:rPr>
          <w:lang w:val="en-US"/>
        </w:rPr>
        <w:t>. https://doi.org/10.1007/978-3-319-15135-9.</w:t>
      </w:r>
    </w:p>
    <w:p w14:paraId="27359C8A" w14:textId="77777777" w:rsidR="00EF4AF5" w:rsidRPr="00EF4AF5" w:rsidRDefault="00EF4AF5" w:rsidP="00EF4AF5">
      <w:pPr>
        <w:rPr>
          <w:lang w:val="en-US"/>
        </w:rPr>
      </w:pPr>
      <w:r w:rsidRPr="00EF4AF5">
        <w:rPr>
          <w:lang w:val="en-US"/>
        </w:rPr>
        <w:t xml:space="preserve">Seal, W. </w:t>
      </w:r>
      <w:r w:rsidRPr="00EF4AF5">
        <w:rPr>
          <w:i/>
          <w:iCs/>
          <w:lang w:val="en-US"/>
        </w:rPr>
        <w:t>et al.</w:t>
      </w:r>
      <w:r w:rsidRPr="00EF4AF5">
        <w:rPr>
          <w:lang w:val="en-US"/>
        </w:rPr>
        <w:t xml:space="preserve"> (2018) </w:t>
      </w:r>
      <w:r w:rsidRPr="00EF4AF5">
        <w:rPr>
          <w:i/>
          <w:iCs/>
          <w:lang w:val="en-US"/>
        </w:rPr>
        <w:t>Management Accounting, 6e</w:t>
      </w:r>
      <w:r w:rsidRPr="00EF4AF5">
        <w:rPr>
          <w:lang w:val="en-US"/>
        </w:rPr>
        <w:t>. McGraw-Hill Education (UK).</w:t>
      </w:r>
    </w:p>
    <w:p w14:paraId="4EC31B52" w14:textId="77777777" w:rsidR="00EF4AF5" w:rsidRPr="00EF4AF5" w:rsidRDefault="00EF4AF5" w:rsidP="00EF4AF5">
      <w:pPr>
        <w:rPr>
          <w:lang w:val="en-US"/>
        </w:rPr>
      </w:pPr>
      <w:r w:rsidRPr="00EF4AF5">
        <w:rPr>
          <w:lang w:val="en-US"/>
        </w:rPr>
        <w:t xml:space="preserve">Shaheen, W.A. </w:t>
      </w:r>
      <w:r w:rsidRPr="00EF4AF5">
        <w:rPr>
          <w:i/>
          <w:iCs/>
          <w:lang w:val="en-US"/>
        </w:rPr>
        <w:t>et al.</w:t>
      </w:r>
      <w:r w:rsidRPr="00EF4AF5">
        <w:rPr>
          <w:lang w:val="en-US"/>
        </w:rPr>
        <w:t xml:space="preserve"> (2025) 'Systematic Literature Review on Capital Budgeting Techniques,' </w:t>
      </w:r>
      <w:r w:rsidRPr="00EF4AF5">
        <w:rPr>
          <w:i/>
          <w:iCs/>
          <w:lang w:val="en-US"/>
        </w:rPr>
        <w:t>UCP Journal of Business Perspectives</w:t>
      </w:r>
      <w:r w:rsidRPr="00EF4AF5">
        <w:rPr>
          <w:lang w:val="en-US"/>
        </w:rPr>
        <w:t>, 2(2), pp. 17–29. https://doi.org/10.24312/ucp-jbp.02.02.378.</w:t>
      </w:r>
    </w:p>
    <w:p w14:paraId="2DFBF3AE" w14:textId="77777777" w:rsidR="00EF4AF5" w:rsidRPr="00EF4AF5" w:rsidRDefault="00EF4AF5" w:rsidP="00EF4AF5">
      <w:pPr>
        <w:rPr>
          <w:lang w:val="en-US"/>
        </w:rPr>
      </w:pPr>
      <w:r w:rsidRPr="00EF4AF5">
        <w:rPr>
          <w:lang w:val="en-US"/>
        </w:rPr>
        <w:t xml:space="preserve">Sharma, F.C. (2021) </w:t>
      </w:r>
      <w:r w:rsidRPr="00EF4AF5">
        <w:rPr>
          <w:i/>
          <w:iCs/>
          <w:lang w:val="en-US"/>
        </w:rPr>
        <w:t>Financial Management - SBPD Publications</w:t>
      </w:r>
      <w:r w:rsidRPr="00EF4AF5">
        <w:rPr>
          <w:lang w:val="en-US"/>
        </w:rPr>
        <w:t>. SBPD Publications.</w:t>
      </w:r>
    </w:p>
    <w:p w14:paraId="35C01A5A" w14:textId="77777777" w:rsidR="00EF4AF5" w:rsidRPr="00EF4AF5" w:rsidRDefault="00EF4AF5" w:rsidP="00EF4AF5">
      <w:pPr>
        <w:rPr>
          <w:lang w:val="en-US"/>
        </w:rPr>
      </w:pPr>
      <w:r w:rsidRPr="00EF4AF5">
        <w:rPr>
          <w:lang w:val="en-US"/>
        </w:rPr>
        <w:t xml:space="preserve">Sharma, F.C. and Mittal, R. (2023) </w:t>
      </w:r>
      <w:r w:rsidRPr="00EF4AF5">
        <w:rPr>
          <w:i/>
          <w:iCs/>
          <w:lang w:val="en-US"/>
        </w:rPr>
        <w:t>Financial Management</w:t>
      </w:r>
      <w:r w:rsidRPr="00EF4AF5">
        <w:rPr>
          <w:lang w:val="en-US"/>
        </w:rPr>
        <w:t>. SBPD Publications.</w:t>
      </w:r>
    </w:p>
    <w:p w14:paraId="25BFB4C1" w14:textId="77777777" w:rsidR="00EF4AF5" w:rsidRPr="00EF4AF5" w:rsidRDefault="00EF4AF5" w:rsidP="00EF4AF5">
      <w:pPr>
        <w:rPr>
          <w:lang w:val="en-US"/>
        </w:rPr>
      </w:pPr>
      <w:r w:rsidRPr="00EF4AF5">
        <w:rPr>
          <w:lang w:val="en-US"/>
        </w:rPr>
        <w:t xml:space="preserve">Siziba, S. and Hall, J.H. (2019) 'The evolution of the application of capital budgeting techniques in enterprises,' </w:t>
      </w:r>
      <w:r w:rsidRPr="00EF4AF5">
        <w:rPr>
          <w:i/>
          <w:iCs/>
          <w:lang w:val="en-US"/>
        </w:rPr>
        <w:t>Global Finance Journal</w:t>
      </w:r>
      <w:r w:rsidRPr="00EF4AF5">
        <w:rPr>
          <w:lang w:val="en-US"/>
        </w:rPr>
        <w:t>, 47, p. 100504. https://doi.org/10.1016/j.gfj.2019.100504.</w:t>
      </w:r>
    </w:p>
    <w:p w14:paraId="46862395" w14:textId="77777777" w:rsidR="00EF4AF5" w:rsidRPr="00EF4AF5" w:rsidRDefault="00EF4AF5" w:rsidP="00EF4AF5">
      <w:pPr>
        <w:rPr>
          <w:lang w:val="en-US"/>
        </w:rPr>
      </w:pPr>
      <w:proofErr w:type="spellStart"/>
      <w:r w:rsidRPr="00EF4AF5">
        <w:rPr>
          <w:lang w:val="en-US"/>
        </w:rPr>
        <w:t>Vernimmen</w:t>
      </w:r>
      <w:proofErr w:type="spellEnd"/>
      <w:r w:rsidRPr="00EF4AF5">
        <w:rPr>
          <w:lang w:val="en-US"/>
        </w:rPr>
        <w:t xml:space="preserve">, P. </w:t>
      </w:r>
      <w:r w:rsidRPr="00EF4AF5">
        <w:rPr>
          <w:i/>
          <w:iCs/>
          <w:lang w:val="en-US"/>
        </w:rPr>
        <w:t>et al.</w:t>
      </w:r>
      <w:r w:rsidRPr="00EF4AF5">
        <w:rPr>
          <w:lang w:val="en-US"/>
        </w:rPr>
        <w:t xml:space="preserve"> (2017) </w:t>
      </w:r>
      <w:r w:rsidRPr="00EF4AF5">
        <w:rPr>
          <w:i/>
          <w:iCs/>
          <w:lang w:val="en-US"/>
        </w:rPr>
        <w:t>Corporate Finance: Theory and Practice</w:t>
      </w:r>
      <w:r w:rsidRPr="00EF4AF5">
        <w:rPr>
          <w:lang w:val="en-US"/>
        </w:rPr>
        <w:t>. John Wiley &amp; Sons.</w:t>
      </w:r>
    </w:p>
    <w:p w14:paraId="230FF24F" w14:textId="77777777" w:rsidR="00EF4AF5" w:rsidRPr="00EF4AF5" w:rsidRDefault="00EF4AF5" w:rsidP="00EF4AF5">
      <w:pPr>
        <w:rPr>
          <w:lang w:val="en-US"/>
        </w:rPr>
      </w:pPr>
      <w:r w:rsidRPr="00EF4AF5">
        <w:rPr>
          <w:lang w:val="en-US"/>
        </w:rPr>
        <w:t xml:space="preserve">Yahoo finance (2025) </w:t>
      </w:r>
      <w:r w:rsidRPr="00EF4AF5">
        <w:rPr>
          <w:i/>
          <w:iCs/>
          <w:lang w:val="en-US"/>
        </w:rPr>
        <w:t>AstraZeneca PLC (AZN)</w:t>
      </w:r>
      <w:r w:rsidRPr="00EF4AF5">
        <w:rPr>
          <w:lang w:val="en-US"/>
        </w:rPr>
        <w:t>. https://finance.yahoo.com/quote/AZN/history/?frequency=1mo&amp;period1=1608981485&amp;period2=1766747876 (Accessed: December 26, 2025).</w:t>
      </w:r>
    </w:p>
    <w:p w14:paraId="761C1630" w14:textId="2E8C17AA" w:rsidR="004A0002" w:rsidRDefault="004A0002">
      <w:pPr>
        <w:rPr>
          <w:lang w:val="en-US"/>
        </w:rPr>
      </w:pPr>
      <w:r>
        <w:rPr>
          <w:lang w:val="en-US"/>
        </w:rPr>
        <w:br w:type="page"/>
      </w:r>
    </w:p>
    <w:p w14:paraId="4F74A1B5" w14:textId="27C37E10" w:rsidR="004A0002" w:rsidRDefault="004A0002" w:rsidP="004A0002">
      <w:pPr>
        <w:pStyle w:val="Heading1"/>
        <w:rPr>
          <w:lang w:val="en-US"/>
        </w:rPr>
      </w:pPr>
      <w:bookmarkStart w:id="23" w:name="_Toc217678918"/>
      <w:r>
        <w:rPr>
          <w:lang w:val="en-US"/>
        </w:rPr>
        <w:lastRenderedPageBreak/>
        <w:t>Appendices</w:t>
      </w:r>
      <w:bookmarkEnd w:id="23"/>
    </w:p>
    <w:p w14:paraId="3F1825AA" w14:textId="5FB335C2" w:rsidR="004A0002" w:rsidRDefault="004A0002" w:rsidP="004A0002">
      <w:pPr>
        <w:pStyle w:val="Heading2"/>
        <w:rPr>
          <w:lang w:val="en-US"/>
        </w:rPr>
      </w:pPr>
      <w:bookmarkStart w:id="24" w:name="_Toc217678919"/>
      <w:r>
        <w:rPr>
          <w:lang w:val="en-US"/>
        </w:rPr>
        <w:t>Appendix 1: Income statement of AstraZeneca</w:t>
      </w:r>
      <w:bookmarkEnd w:id="24"/>
    </w:p>
    <w:p w14:paraId="3067C022" w14:textId="58F48ECC" w:rsidR="00AE2D88" w:rsidRDefault="004A0002" w:rsidP="004A0002">
      <w:pPr>
        <w:rPr>
          <w:lang w:val="en-US"/>
        </w:rPr>
      </w:pPr>
      <w:r>
        <w:rPr>
          <w:noProof/>
        </w:rPr>
        <w:drawing>
          <wp:inline distT="0" distB="0" distL="0" distR="0" wp14:anchorId="4E8D5F39" wp14:editId="7A9C8D71">
            <wp:extent cx="5676900" cy="6665994"/>
            <wp:effectExtent l="0" t="0" r="0" b="1905"/>
            <wp:docPr id="2017288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288562" name=""/>
                    <pic:cNvPicPr/>
                  </pic:nvPicPr>
                  <pic:blipFill rotWithShape="1">
                    <a:blip r:embed="rId14"/>
                    <a:srcRect l="3324" t="6298" r="5872" b="18308"/>
                    <a:stretch>
                      <a:fillRect/>
                    </a:stretch>
                  </pic:blipFill>
                  <pic:spPr bwMode="auto">
                    <a:xfrm>
                      <a:off x="0" y="0"/>
                      <a:ext cx="5682288" cy="6672320"/>
                    </a:xfrm>
                    <a:prstGeom prst="rect">
                      <a:avLst/>
                    </a:prstGeom>
                    <a:ln>
                      <a:noFill/>
                    </a:ln>
                    <a:extLst>
                      <a:ext uri="{53640926-AAD7-44D8-BBD7-CCE9431645EC}">
                        <a14:shadowObscured xmlns:a14="http://schemas.microsoft.com/office/drawing/2010/main"/>
                      </a:ext>
                    </a:extLst>
                  </pic:spPr>
                </pic:pic>
              </a:graphicData>
            </a:graphic>
          </wp:inline>
        </w:drawing>
      </w:r>
    </w:p>
    <w:p w14:paraId="39171D39" w14:textId="77777777" w:rsidR="00AE2D88" w:rsidRDefault="00AE2D88">
      <w:pPr>
        <w:rPr>
          <w:lang w:val="en-US"/>
        </w:rPr>
      </w:pPr>
      <w:r>
        <w:rPr>
          <w:lang w:val="en-US"/>
        </w:rPr>
        <w:br w:type="page"/>
      </w:r>
    </w:p>
    <w:p w14:paraId="7276F727" w14:textId="2B5F1F71" w:rsidR="004A0002" w:rsidRDefault="00AE2D88" w:rsidP="00AE2D88">
      <w:pPr>
        <w:pStyle w:val="Heading2"/>
        <w:rPr>
          <w:lang w:val="en-US"/>
        </w:rPr>
      </w:pPr>
      <w:bookmarkStart w:id="25" w:name="_Toc217678920"/>
      <w:r>
        <w:rPr>
          <w:lang w:val="en-US"/>
        </w:rPr>
        <w:lastRenderedPageBreak/>
        <w:t>Appendix 2: Balance Sheet of AstraZeneca</w:t>
      </w:r>
      <w:bookmarkEnd w:id="25"/>
    </w:p>
    <w:p w14:paraId="4540C9AB" w14:textId="73575CE5" w:rsidR="00AE2D88" w:rsidRDefault="00AE2D88" w:rsidP="00AE2D88">
      <w:pPr>
        <w:rPr>
          <w:lang w:val="en-US"/>
        </w:rPr>
      </w:pPr>
      <w:r>
        <w:rPr>
          <w:noProof/>
        </w:rPr>
        <w:drawing>
          <wp:inline distT="0" distB="0" distL="0" distR="0" wp14:anchorId="7993BAB1" wp14:editId="57732576">
            <wp:extent cx="5730240" cy="7497202"/>
            <wp:effectExtent l="0" t="0" r="3810" b="8890"/>
            <wp:docPr id="1577569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569755" name=""/>
                    <pic:cNvPicPr/>
                  </pic:nvPicPr>
                  <pic:blipFill rotWithShape="1">
                    <a:blip r:embed="rId15"/>
                    <a:srcRect l="4520" t="5923" r="3213" b="8719"/>
                    <a:stretch>
                      <a:fillRect/>
                    </a:stretch>
                  </pic:blipFill>
                  <pic:spPr bwMode="auto">
                    <a:xfrm>
                      <a:off x="0" y="0"/>
                      <a:ext cx="5734807" cy="7503177"/>
                    </a:xfrm>
                    <a:prstGeom prst="rect">
                      <a:avLst/>
                    </a:prstGeom>
                    <a:ln>
                      <a:noFill/>
                    </a:ln>
                    <a:extLst>
                      <a:ext uri="{53640926-AAD7-44D8-BBD7-CCE9431645EC}">
                        <a14:shadowObscured xmlns:a14="http://schemas.microsoft.com/office/drawing/2010/main"/>
                      </a:ext>
                    </a:extLst>
                  </pic:spPr>
                </pic:pic>
              </a:graphicData>
            </a:graphic>
          </wp:inline>
        </w:drawing>
      </w:r>
    </w:p>
    <w:p w14:paraId="31C2BF6B" w14:textId="5BFEB68D" w:rsidR="00DE1C04" w:rsidRDefault="00DE1C04">
      <w:pPr>
        <w:rPr>
          <w:lang w:val="en-US"/>
        </w:rPr>
      </w:pPr>
      <w:r>
        <w:rPr>
          <w:lang w:val="en-US"/>
        </w:rPr>
        <w:br w:type="page"/>
      </w:r>
    </w:p>
    <w:p w14:paraId="55AE1B62" w14:textId="0B64AA56" w:rsidR="00DE1C04" w:rsidRDefault="00DE1C04" w:rsidP="00DE1C04">
      <w:pPr>
        <w:pStyle w:val="Heading2"/>
        <w:rPr>
          <w:lang w:val="en-US"/>
        </w:rPr>
      </w:pPr>
      <w:bookmarkStart w:id="26" w:name="_Toc217678921"/>
      <w:r>
        <w:rPr>
          <w:lang w:val="en-US"/>
        </w:rPr>
        <w:lastRenderedPageBreak/>
        <w:t>Appendix 3: Calculation of Ratios</w:t>
      </w:r>
      <w:bookmarkEnd w:id="26"/>
    </w:p>
    <w:tbl>
      <w:tblPr>
        <w:tblW w:w="0" w:type="auto"/>
        <w:tblLook w:val="04A0" w:firstRow="1" w:lastRow="0" w:firstColumn="1" w:lastColumn="0" w:noHBand="0" w:noVBand="1"/>
      </w:tblPr>
      <w:tblGrid>
        <w:gridCol w:w="336"/>
        <w:gridCol w:w="4577"/>
        <w:gridCol w:w="1536"/>
        <w:gridCol w:w="1536"/>
      </w:tblGrid>
      <w:tr w:rsidR="00EF4AF5" w:rsidRPr="00EF4AF5" w14:paraId="751B7FC6" w14:textId="77777777" w:rsidTr="00EF4AF5">
        <w:trPr>
          <w:trHeight w:val="312"/>
        </w:trPr>
        <w:tc>
          <w:tcPr>
            <w:tcW w:w="0" w:type="auto"/>
            <w:tcBorders>
              <w:top w:val="nil"/>
              <w:left w:val="nil"/>
              <w:bottom w:val="nil"/>
              <w:right w:val="nil"/>
            </w:tcBorders>
            <w:noWrap/>
            <w:vAlign w:val="bottom"/>
            <w:hideMark/>
          </w:tcPr>
          <w:p w14:paraId="48FA256D" w14:textId="77777777" w:rsidR="00EF4AF5" w:rsidRPr="00EF4AF5" w:rsidRDefault="00EF4AF5" w:rsidP="00EF4AF5">
            <w:pPr>
              <w:spacing w:before="0" w:after="0" w:line="240" w:lineRule="auto"/>
              <w:jc w:val="left"/>
              <w:rPr>
                <w:rFonts w:eastAsia="Times New Roman"/>
                <w:lang w:val="en-US" w:bidi="hi-IN"/>
              </w:rPr>
            </w:pPr>
          </w:p>
        </w:tc>
        <w:tc>
          <w:tcPr>
            <w:tcW w:w="0" w:type="auto"/>
            <w:tcBorders>
              <w:top w:val="nil"/>
              <w:left w:val="nil"/>
              <w:bottom w:val="nil"/>
              <w:right w:val="nil"/>
            </w:tcBorders>
            <w:noWrap/>
            <w:vAlign w:val="bottom"/>
            <w:hideMark/>
          </w:tcPr>
          <w:p w14:paraId="3F7A9559"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Profitability</w:t>
            </w:r>
          </w:p>
        </w:tc>
        <w:tc>
          <w:tcPr>
            <w:tcW w:w="0" w:type="auto"/>
            <w:tcBorders>
              <w:top w:val="nil"/>
              <w:left w:val="nil"/>
              <w:bottom w:val="nil"/>
              <w:right w:val="nil"/>
            </w:tcBorders>
            <w:noWrap/>
            <w:vAlign w:val="bottom"/>
            <w:hideMark/>
          </w:tcPr>
          <w:p w14:paraId="5CC04D80"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5869FCFE"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160FA110" w14:textId="77777777" w:rsidTr="00EF4AF5">
        <w:trPr>
          <w:trHeight w:val="312"/>
        </w:trPr>
        <w:tc>
          <w:tcPr>
            <w:tcW w:w="0" w:type="auto"/>
            <w:tcBorders>
              <w:top w:val="nil"/>
              <w:left w:val="nil"/>
              <w:bottom w:val="nil"/>
              <w:right w:val="nil"/>
            </w:tcBorders>
            <w:noWrap/>
            <w:vAlign w:val="bottom"/>
            <w:hideMark/>
          </w:tcPr>
          <w:p w14:paraId="3B01D786"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0B60E9D"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735B7C31"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17B857DE"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6225B01E" w14:textId="77777777" w:rsidTr="00EF4AF5">
        <w:trPr>
          <w:trHeight w:val="312"/>
        </w:trPr>
        <w:tc>
          <w:tcPr>
            <w:tcW w:w="0" w:type="auto"/>
            <w:tcBorders>
              <w:top w:val="nil"/>
              <w:left w:val="nil"/>
              <w:bottom w:val="nil"/>
              <w:right w:val="nil"/>
            </w:tcBorders>
            <w:noWrap/>
            <w:vAlign w:val="bottom"/>
            <w:hideMark/>
          </w:tcPr>
          <w:p w14:paraId="70A2AC3D"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1</w:t>
            </w:r>
          </w:p>
        </w:tc>
        <w:tc>
          <w:tcPr>
            <w:tcW w:w="0" w:type="auto"/>
            <w:tcBorders>
              <w:top w:val="nil"/>
              <w:left w:val="nil"/>
              <w:bottom w:val="nil"/>
              <w:right w:val="nil"/>
            </w:tcBorders>
            <w:noWrap/>
            <w:vAlign w:val="bottom"/>
            <w:hideMark/>
          </w:tcPr>
          <w:p w14:paraId="2BB6A0A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Gross profit margin</w:t>
            </w:r>
          </w:p>
        </w:tc>
        <w:tc>
          <w:tcPr>
            <w:tcW w:w="0" w:type="auto"/>
            <w:tcBorders>
              <w:top w:val="nil"/>
              <w:left w:val="nil"/>
              <w:bottom w:val="nil"/>
              <w:right w:val="nil"/>
            </w:tcBorders>
            <w:noWrap/>
            <w:vAlign w:val="bottom"/>
            <w:hideMark/>
          </w:tcPr>
          <w:p w14:paraId="183E6104"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2C1CA654"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330C5B1A" w14:textId="77777777" w:rsidTr="00EF4AF5">
        <w:trPr>
          <w:trHeight w:val="312"/>
        </w:trPr>
        <w:tc>
          <w:tcPr>
            <w:tcW w:w="0" w:type="auto"/>
            <w:tcBorders>
              <w:top w:val="nil"/>
              <w:left w:val="nil"/>
              <w:bottom w:val="nil"/>
              <w:right w:val="nil"/>
            </w:tcBorders>
            <w:noWrap/>
            <w:vAlign w:val="bottom"/>
            <w:hideMark/>
          </w:tcPr>
          <w:p w14:paraId="5AE2534D"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7A29A1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Gross profit / Sales x 100</w:t>
            </w:r>
          </w:p>
        </w:tc>
        <w:tc>
          <w:tcPr>
            <w:tcW w:w="0" w:type="auto"/>
            <w:tcBorders>
              <w:top w:val="nil"/>
              <w:left w:val="nil"/>
              <w:bottom w:val="nil"/>
              <w:right w:val="nil"/>
            </w:tcBorders>
            <w:noWrap/>
            <w:vAlign w:val="bottom"/>
            <w:hideMark/>
          </w:tcPr>
          <w:p w14:paraId="73FE84D9"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063B7BE3"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223D4406" w14:textId="77777777" w:rsidTr="00EF4AF5">
        <w:trPr>
          <w:trHeight w:val="312"/>
        </w:trPr>
        <w:tc>
          <w:tcPr>
            <w:tcW w:w="0" w:type="auto"/>
            <w:tcBorders>
              <w:top w:val="nil"/>
              <w:left w:val="nil"/>
              <w:bottom w:val="nil"/>
              <w:right w:val="nil"/>
            </w:tcBorders>
            <w:noWrap/>
            <w:vAlign w:val="bottom"/>
            <w:hideMark/>
          </w:tcPr>
          <w:p w14:paraId="7C0FD1A7"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05EAF260"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21610659"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1BD33D65" w14:textId="77777777" w:rsidTr="00EF4AF5">
        <w:trPr>
          <w:trHeight w:val="312"/>
        </w:trPr>
        <w:tc>
          <w:tcPr>
            <w:tcW w:w="0" w:type="auto"/>
            <w:tcBorders>
              <w:top w:val="nil"/>
              <w:left w:val="nil"/>
              <w:bottom w:val="nil"/>
              <w:right w:val="nil"/>
            </w:tcBorders>
            <w:noWrap/>
            <w:vAlign w:val="bottom"/>
            <w:hideMark/>
          </w:tcPr>
          <w:p w14:paraId="23675CCB"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F5F9D9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222D1BB2"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378C48D7"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155257BE" w14:textId="77777777" w:rsidTr="00EF4AF5">
        <w:trPr>
          <w:trHeight w:val="312"/>
        </w:trPr>
        <w:tc>
          <w:tcPr>
            <w:tcW w:w="0" w:type="auto"/>
            <w:tcBorders>
              <w:top w:val="nil"/>
              <w:left w:val="nil"/>
              <w:bottom w:val="nil"/>
              <w:right w:val="nil"/>
            </w:tcBorders>
            <w:noWrap/>
            <w:vAlign w:val="bottom"/>
            <w:hideMark/>
          </w:tcPr>
          <w:p w14:paraId="11E704A4"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6A9BCD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Gross profit</w:t>
            </w:r>
          </w:p>
        </w:tc>
        <w:tc>
          <w:tcPr>
            <w:tcW w:w="0" w:type="auto"/>
            <w:tcBorders>
              <w:top w:val="nil"/>
              <w:left w:val="nil"/>
              <w:bottom w:val="single" w:sz="4" w:space="0" w:color="auto"/>
              <w:right w:val="single" w:sz="4" w:space="0" w:color="auto"/>
            </w:tcBorders>
            <w:noWrap/>
            <w:vAlign w:val="bottom"/>
            <w:hideMark/>
          </w:tcPr>
          <w:p w14:paraId="18BED6A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37,543 </w:t>
            </w:r>
          </w:p>
        </w:tc>
        <w:tc>
          <w:tcPr>
            <w:tcW w:w="0" w:type="auto"/>
            <w:tcBorders>
              <w:top w:val="nil"/>
              <w:left w:val="nil"/>
              <w:bottom w:val="single" w:sz="4" w:space="0" w:color="auto"/>
              <w:right w:val="single" w:sz="4" w:space="0" w:color="auto"/>
            </w:tcBorders>
            <w:noWrap/>
            <w:vAlign w:val="bottom"/>
            <w:hideMark/>
          </w:tcPr>
          <w:p w14:paraId="6C3DAE3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43,886 </w:t>
            </w:r>
          </w:p>
        </w:tc>
      </w:tr>
      <w:tr w:rsidR="00EF4AF5" w:rsidRPr="00EF4AF5" w14:paraId="3730C361" w14:textId="77777777" w:rsidTr="00EF4AF5">
        <w:trPr>
          <w:trHeight w:val="312"/>
        </w:trPr>
        <w:tc>
          <w:tcPr>
            <w:tcW w:w="0" w:type="auto"/>
            <w:tcBorders>
              <w:top w:val="nil"/>
              <w:left w:val="nil"/>
              <w:bottom w:val="nil"/>
              <w:right w:val="nil"/>
            </w:tcBorders>
            <w:noWrap/>
            <w:vAlign w:val="bottom"/>
            <w:hideMark/>
          </w:tcPr>
          <w:p w14:paraId="12FCD7FD"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8F6AEB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Sales</w:t>
            </w:r>
          </w:p>
        </w:tc>
        <w:tc>
          <w:tcPr>
            <w:tcW w:w="0" w:type="auto"/>
            <w:tcBorders>
              <w:top w:val="nil"/>
              <w:left w:val="nil"/>
              <w:bottom w:val="single" w:sz="4" w:space="0" w:color="auto"/>
              <w:right w:val="single" w:sz="4" w:space="0" w:color="auto"/>
            </w:tcBorders>
            <w:noWrap/>
            <w:vAlign w:val="bottom"/>
            <w:hideMark/>
          </w:tcPr>
          <w:p w14:paraId="7A99B05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45,811 </w:t>
            </w:r>
          </w:p>
        </w:tc>
        <w:tc>
          <w:tcPr>
            <w:tcW w:w="0" w:type="auto"/>
            <w:tcBorders>
              <w:top w:val="nil"/>
              <w:left w:val="nil"/>
              <w:bottom w:val="single" w:sz="4" w:space="0" w:color="auto"/>
              <w:right w:val="single" w:sz="4" w:space="0" w:color="auto"/>
            </w:tcBorders>
            <w:noWrap/>
            <w:vAlign w:val="bottom"/>
            <w:hideMark/>
          </w:tcPr>
          <w:p w14:paraId="750E0DB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54,073 </w:t>
            </w:r>
          </w:p>
        </w:tc>
      </w:tr>
      <w:tr w:rsidR="00EF4AF5" w:rsidRPr="00EF4AF5" w14:paraId="14044E23" w14:textId="77777777" w:rsidTr="00EF4AF5">
        <w:trPr>
          <w:trHeight w:val="312"/>
        </w:trPr>
        <w:tc>
          <w:tcPr>
            <w:tcW w:w="0" w:type="auto"/>
            <w:tcBorders>
              <w:top w:val="nil"/>
              <w:left w:val="nil"/>
              <w:bottom w:val="nil"/>
              <w:right w:val="nil"/>
            </w:tcBorders>
            <w:noWrap/>
            <w:vAlign w:val="bottom"/>
            <w:hideMark/>
          </w:tcPr>
          <w:p w14:paraId="64C425FF"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53F28599"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Gross profit margin</w:t>
            </w:r>
          </w:p>
        </w:tc>
        <w:tc>
          <w:tcPr>
            <w:tcW w:w="0" w:type="auto"/>
            <w:tcBorders>
              <w:top w:val="nil"/>
              <w:left w:val="nil"/>
              <w:bottom w:val="single" w:sz="4" w:space="0" w:color="auto"/>
              <w:right w:val="single" w:sz="4" w:space="0" w:color="auto"/>
            </w:tcBorders>
            <w:noWrap/>
            <w:vAlign w:val="bottom"/>
            <w:hideMark/>
          </w:tcPr>
          <w:p w14:paraId="19FC0FE2"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81.95%</w:t>
            </w:r>
          </w:p>
        </w:tc>
        <w:tc>
          <w:tcPr>
            <w:tcW w:w="0" w:type="auto"/>
            <w:tcBorders>
              <w:top w:val="nil"/>
              <w:left w:val="nil"/>
              <w:bottom w:val="single" w:sz="4" w:space="0" w:color="auto"/>
              <w:right w:val="single" w:sz="4" w:space="0" w:color="auto"/>
            </w:tcBorders>
            <w:noWrap/>
            <w:vAlign w:val="bottom"/>
            <w:hideMark/>
          </w:tcPr>
          <w:p w14:paraId="75FA07A5"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81.16%</w:t>
            </w:r>
          </w:p>
        </w:tc>
      </w:tr>
      <w:tr w:rsidR="00EF4AF5" w:rsidRPr="00EF4AF5" w14:paraId="62CD5866" w14:textId="77777777" w:rsidTr="00EF4AF5">
        <w:trPr>
          <w:trHeight w:val="312"/>
        </w:trPr>
        <w:tc>
          <w:tcPr>
            <w:tcW w:w="0" w:type="auto"/>
            <w:tcBorders>
              <w:top w:val="nil"/>
              <w:left w:val="nil"/>
              <w:bottom w:val="nil"/>
              <w:right w:val="nil"/>
            </w:tcBorders>
            <w:noWrap/>
            <w:vAlign w:val="bottom"/>
            <w:hideMark/>
          </w:tcPr>
          <w:p w14:paraId="04365EAC" w14:textId="77777777" w:rsidR="00EF4AF5" w:rsidRPr="00EF4AF5" w:rsidRDefault="00EF4AF5" w:rsidP="00EF4AF5">
            <w:pPr>
              <w:spacing w:before="0" w:after="0" w:line="240" w:lineRule="auto"/>
              <w:jc w:val="right"/>
              <w:rPr>
                <w:rFonts w:eastAsia="Times New Roman"/>
                <w:b/>
                <w:bCs/>
                <w:color w:val="000000"/>
                <w:lang w:val="en-US" w:bidi="hi-IN"/>
              </w:rPr>
            </w:pPr>
          </w:p>
        </w:tc>
        <w:tc>
          <w:tcPr>
            <w:tcW w:w="0" w:type="auto"/>
            <w:tcBorders>
              <w:top w:val="nil"/>
              <w:left w:val="nil"/>
              <w:bottom w:val="nil"/>
              <w:right w:val="nil"/>
            </w:tcBorders>
            <w:noWrap/>
            <w:vAlign w:val="bottom"/>
            <w:hideMark/>
          </w:tcPr>
          <w:p w14:paraId="34DAAAAD"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43D27F8C"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D73E962"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081BD640" w14:textId="77777777" w:rsidTr="00EF4AF5">
        <w:trPr>
          <w:trHeight w:val="312"/>
        </w:trPr>
        <w:tc>
          <w:tcPr>
            <w:tcW w:w="0" w:type="auto"/>
            <w:tcBorders>
              <w:top w:val="nil"/>
              <w:left w:val="nil"/>
              <w:bottom w:val="nil"/>
              <w:right w:val="nil"/>
            </w:tcBorders>
            <w:noWrap/>
            <w:vAlign w:val="bottom"/>
            <w:hideMark/>
          </w:tcPr>
          <w:p w14:paraId="7AC52E5F"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2</w:t>
            </w:r>
          </w:p>
        </w:tc>
        <w:tc>
          <w:tcPr>
            <w:tcW w:w="0" w:type="auto"/>
            <w:tcBorders>
              <w:top w:val="nil"/>
              <w:left w:val="nil"/>
              <w:bottom w:val="nil"/>
              <w:right w:val="nil"/>
            </w:tcBorders>
            <w:noWrap/>
            <w:vAlign w:val="bottom"/>
            <w:hideMark/>
          </w:tcPr>
          <w:p w14:paraId="7990F33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Net profit margin</w:t>
            </w:r>
          </w:p>
        </w:tc>
        <w:tc>
          <w:tcPr>
            <w:tcW w:w="0" w:type="auto"/>
            <w:tcBorders>
              <w:top w:val="nil"/>
              <w:left w:val="nil"/>
              <w:bottom w:val="nil"/>
              <w:right w:val="nil"/>
            </w:tcBorders>
            <w:noWrap/>
            <w:vAlign w:val="bottom"/>
            <w:hideMark/>
          </w:tcPr>
          <w:p w14:paraId="48D04766"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794FDE9B"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029CE2D7" w14:textId="77777777" w:rsidTr="00EF4AF5">
        <w:trPr>
          <w:trHeight w:val="312"/>
        </w:trPr>
        <w:tc>
          <w:tcPr>
            <w:tcW w:w="0" w:type="auto"/>
            <w:tcBorders>
              <w:top w:val="nil"/>
              <w:left w:val="nil"/>
              <w:bottom w:val="nil"/>
              <w:right w:val="nil"/>
            </w:tcBorders>
            <w:noWrap/>
            <w:vAlign w:val="bottom"/>
            <w:hideMark/>
          </w:tcPr>
          <w:p w14:paraId="2EF70521"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58C9F7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Net profit / Sales x 100</w:t>
            </w:r>
          </w:p>
        </w:tc>
        <w:tc>
          <w:tcPr>
            <w:tcW w:w="0" w:type="auto"/>
            <w:tcBorders>
              <w:top w:val="nil"/>
              <w:left w:val="nil"/>
              <w:bottom w:val="nil"/>
              <w:right w:val="nil"/>
            </w:tcBorders>
            <w:noWrap/>
            <w:vAlign w:val="bottom"/>
            <w:hideMark/>
          </w:tcPr>
          <w:p w14:paraId="0ECDDE2A"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0AD0AD81"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67759366" w14:textId="77777777" w:rsidTr="00EF4AF5">
        <w:trPr>
          <w:trHeight w:val="312"/>
        </w:trPr>
        <w:tc>
          <w:tcPr>
            <w:tcW w:w="0" w:type="auto"/>
            <w:tcBorders>
              <w:top w:val="nil"/>
              <w:left w:val="nil"/>
              <w:bottom w:val="nil"/>
              <w:right w:val="nil"/>
            </w:tcBorders>
            <w:noWrap/>
            <w:vAlign w:val="bottom"/>
            <w:hideMark/>
          </w:tcPr>
          <w:p w14:paraId="57B715B1"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25C7FB00"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03F4F55D"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108F6D16" w14:textId="77777777" w:rsidTr="00EF4AF5">
        <w:trPr>
          <w:trHeight w:val="312"/>
        </w:trPr>
        <w:tc>
          <w:tcPr>
            <w:tcW w:w="0" w:type="auto"/>
            <w:tcBorders>
              <w:top w:val="nil"/>
              <w:left w:val="nil"/>
              <w:bottom w:val="nil"/>
              <w:right w:val="nil"/>
            </w:tcBorders>
            <w:noWrap/>
            <w:vAlign w:val="bottom"/>
            <w:hideMark/>
          </w:tcPr>
          <w:p w14:paraId="24A4AD1D"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C91EB1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64F44B49"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0AF91460"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6F7608EF" w14:textId="77777777" w:rsidTr="00EF4AF5">
        <w:trPr>
          <w:trHeight w:val="312"/>
        </w:trPr>
        <w:tc>
          <w:tcPr>
            <w:tcW w:w="0" w:type="auto"/>
            <w:tcBorders>
              <w:top w:val="nil"/>
              <w:left w:val="nil"/>
              <w:bottom w:val="nil"/>
              <w:right w:val="nil"/>
            </w:tcBorders>
            <w:noWrap/>
            <w:vAlign w:val="bottom"/>
            <w:hideMark/>
          </w:tcPr>
          <w:p w14:paraId="6958A009"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800583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Net profit</w:t>
            </w:r>
          </w:p>
        </w:tc>
        <w:tc>
          <w:tcPr>
            <w:tcW w:w="0" w:type="auto"/>
            <w:tcBorders>
              <w:top w:val="nil"/>
              <w:left w:val="nil"/>
              <w:bottom w:val="single" w:sz="4" w:space="0" w:color="auto"/>
              <w:right w:val="single" w:sz="4" w:space="0" w:color="auto"/>
            </w:tcBorders>
            <w:noWrap/>
            <w:vAlign w:val="bottom"/>
            <w:hideMark/>
          </w:tcPr>
          <w:p w14:paraId="1044A20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5,961 </w:t>
            </w:r>
          </w:p>
        </w:tc>
        <w:tc>
          <w:tcPr>
            <w:tcW w:w="0" w:type="auto"/>
            <w:tcBorders>
              <w:top w:val="nil"/>
              <w:left w:val="nil"/>
              <w:bottom w:val="single" w:sz="4" w:space="0" w:color="auto"/>
              <w:right w:val="single" w:sz="4" w:space="0" w:color="auto"/>
            </w:tcBorders>
            <w:noWrap/>
            <w:vAlign w:val="bottom"/>
            <w:hideMark/>
          </w:tcPr>
          <w:p w14:paraId="34099A6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7,041 </w:t>
            </w:r>
          </w:p>
        </w:tc>
      </w:tr>
      <w:tr w:rsidR="00EF4AF5" w:rsidRPr="00EF4AF5" w14:paraId="0114037E" w14:textId="77777777" w:rsidTr="00EF4AF5">
        <w:trPr>
          <w:trHeight w:val="312"/>
        </w:trPr>
        <w:tc>
          <w:tcPr>
            <w:tcW w:w="0" w:type="auto"/>
            <w:tcBorders>
              <w:top w:val="nil"/>
              <w:left w:val="nil"/>
              <w:bottom w:val="nil"/>
              <w:right w:val="nil"/>
            </w:tcBorders>
            <w:noWrap/>
            <w:vAlign w:val="bottom"/>
            <w:hideMark/>
          </w:tcPr>
          <w:p w14:paraId="1E41A1A7"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56E33BA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Sales</w:t>
            </w:r>
          </w:p>
        </w:tc>
        <w:tc>
          <w:tcPr>
            <w:tcW w:w="0" w:type="auto"/>
            <w:tcBorders>
              <w:top w:val="nil"/>
              <w:left w:val="nil"/>
              <w:bottom w:val="single" w:sz="4" w:space="0" w:color="auto"/>
              <w:right w:val="single" w:sz="4" w:space="0" w:color="auto"/>
            </w:tcBorders>
            <w:noWrap/>
            <w:vAlign w:val="bottom"/>
            <w:hideMark/>
          </w:tcPr>
          <w:p w14:paraId="6673D05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45,811 </w:t>
            </w:r>
          </w:p>
        </w:tc>
        <w:tc>
          <w:tcPr>
            <w:tcW w:w="0" w:type="auto"/>
            <w:tcBorders>
              <w:top w:val="nil"/>
              <w:left w:val="nil"/>
              <w:bottom w:val="single" w:sz="4" w:space="0" w:color="auto"/>
              <w:right w:val="single" w:sz="4" w:space="0" w:color="auto"/>
            </w:tcBorders>
            <w:noWrap/>
            <w:vAlign w:val="bottom"/>
            <w:hideMark/>
          </w:tcPr>
          <w:p w14:paraId="040CFB5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54,073 </w:t>
            </w:r>
          </w:p>
        </w:tc>
      </w:tr>
      <w:tr w:rsidR="00EF4AF5" w:rsidRPr="00EF4AF5" w14:paraId="7C7650BA" w14:textId="77777777" w:rsidTr="00EF4AF5">
        <w:trPr>
          <w:trHeight w:val="312"/>
        </w:trPr>
        <w:tc>
          <w:tcPr>
            <w:tcW w:w="0" w:type="auto"/>
            <w:tcBorders>
              <w:top w:val="nil"/>
              <w:left w:val="nil"/>
              <w:bottom w:val="nil"/>
              <w:right w:val="nil"/>
            </w:tcBorders>
            <w:noWrap/>
            <w:vAlign w:val="bottom"/>
            <w:hideMark/>
          </w:tcPr>
          <w:p w14:paraId="77D6B10B"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252DCA6"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Net profit ratio</w:t>
            </w:r>
          </w:p>
        </w:tc>
        <w:tc>
          <w:tcPr>
            <w:tcW w:w="0" w:type="auto"/>
            <w:tcBorders>
              <w:top w:val="nil"/>
              <w:left w:val="nil"/>
              <w:bottom w:val="single" w:sz="4" w:space="0" w:color="auto"/>
              <w:right w:val="single" w:sz="4" w:space="0" w:color="auto"/>
            </w:tcBorders>
            <w:noWrap/>
            <w:vAlign w:val="bottom"/>
            <w:hideMark/>
          </w:tcPr>
          <w:p w14:paraId="3FE78FAA"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13.01%</w:t>
            </w:r>
          </w:p>
        </w:tc>
        <w:tc>
          <w:tcPr>
            <w:tcW w:w="0" w:type="auto"/>
            <w:tcBorders>
              <w:top w:val="nil"/>
              <w:left w:val="nil"/>
              <w:bottom w:val="single" w:sz="4" w:space="0" w:color="auto"/>
              <w:right w:val="single" w:sz="4" w:space="0" w:color="auto"/>
            </w:tcBorders>
            <w:noWrap/>
            <w:vAlign w:val="bottom"/>
            <w:hideMark/>
          </w:tcPr>
          <w:p w14:paraId="317F51EA"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13.02%</w:t>
            </w:r>
          </w:p>
        </w:tc>
      </w:tr>
      <w:tr w:rsidR="00EF4AF5" w:rsidRPr="00EF4AF5" w14:paraId="734620FD" w14:textId="77777777" w:rsidTr="00EF4AF5">
        <w:trPr>
          <w:trHeight w:val="312"/>
        </w:trPr>
        <w:tc>
          <w:tcPr>
            <w:tcW w:w="0" w:type="auto"/>
            <w:tcBorders>
              <w:top w:val="nil"/>
              <w:left w:val="nil"/>
              <w:bottom w:val="nil"/>
              <w:right w:val="nil"/>
            </w:tcBorders>
            <w:noWrap/>
            <w:vAlign w:val="bottom"/>
            <w:hideMark/>
          </w:tcPr>
          <w:p w14:paraId="6203DDCA" w14:textId="77777777" w:rsidR="00EF4AF5" w:rsidRPr="00EF4AF5" w:rsidRDefault="00EF4AF5" w:rsidP="00EF4AF5">
            <w:pPr>
              <w:spacing w:before="0" w:after="0" w:line="240" w:lineRule="auto"/>
              <w:jc w:val="right"/>
              <w:rPr>
                <w:rFonts w:eastAsia="Times New Roman"/>
                <w:b/>
                <w:bCs/>
                <w:color w:val="000000"/>
                <w:lang w:val="en-US" w:bidi="hi-IN"/>
              </w:rPr>
            </w:pPr>
          </w:p>
        </w:tc>
        <w:tc>
          <w:tcPr>
            <w:tcW w:w="0" w:type="auto"/>
            <w:tcBorders>
              <w:top w:val="nil"/>
              <w:left w:val="nil"/>
              <w:bottom w:val="nil"/>
              <w:right w:val="nil"/>
            </w:tcBorders>
            <w:noWrap/>
            <w:vAlign w:val="bottom"/>
            <w:hideMark/>
          </w:tcPr>
          <w:p w14:paraId="49606FB7"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13AA9773"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1280D3B2"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50A67521" w14:textId="77777777" w:rsidTr="00EF4AF5">
        <w:trPr>
          <w:trHeight w:val="312"/>
        </w:trPr>
        <w:tc>
          <w:tcPr>
            <w:tcW w:w="0" w:type="auto"/>
            <w:tcBorders>
              <w:top w:val="nil"/>
              <w:left w:val="nil"/>
              <w:bottom w:val="nil"/>
              <w:right w:val="nil"/>
            </w:tcBorders>
            <w:noWrap/>
            <w:vAlign w:val="bottom"/>
            <w:hideMark/>
          </w:tcPr>
          <w:p w14:paraId="646C7521"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3</w:t>
            </w:r>
          </w:p>
        </w:tc>
        <w:tc>
          <w:tcPr>
            <w:tcW w:w="0" w:type="auto"/>
            <w:gridSpan w:val="3"/>
            <w:tcBorders>
              <w:top w:val="nil"/>
              <w:left w:val="nil"/>
              <w:bottom w:val="nil"/>
              <w:right w:val="nil"/>
            </w:tcBorders>
            <w:noWrap/>
            <w:vAlign w:val="bottom"/>
            <w:hideMark/>
          </w:tcPr>
          <w:p w14:paraId="2FD6707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Operating profit margin</w:t>
            </w:r>
          </w:p>
        </w:tc>
      </w:tr>
      <w:tr w:rsidR="00EF4AF5" w:rsidRPr="00EF4AF5" w14:paraId="1EC2C76C" w14:textId="77777777" w:rsidTr="00EF4AF5">
        <w:trPr>
          <w:trHeight w:val="312"/>
        </w:trPr>
        <w:tc>
          <w:tcPr>
            <w:tcW w:w="0" w:type="auto"/>
            <w:tcBorders>
              <w:top w:val="nil"/>
              <w:left w:val="nil"/>
              <w:bottom w:val="nil"/>
              <w:right w:val="nil"/>
            </w:tcBorders>
            <w:noWrap/>
            <w:vAlign w:val="bottom"/>
            <w:hideMark/>
          </w:tcPr>
          <w:p w14:paraId="1CE84749"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16037C4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Operating profit / Sales x 100</w:t>
            </w:r>
          </w:p>
        </w:tc>
      </w:tr>
      <w:tr w:rsidR="00EF4AF5" w:rsidRPr="00EF4AF5" w14:paraId="142BEA7D" w14:textId="77777777" w:rsidTr="00EF4AF5">
        <w:trPr>
          <w:trHeight w:val="312"/>
        </w:trPr>
        <w:tc>
          <w:tcPr>
            <w:tcW w:w="0" w:type="auto"/>
            <w:tcBorders>
              <w:top w:val="nil"/>
              <w:left w:val="nil"/>
              <w:bottom w:val="nil"/>
              <w:right w:val="nil"/>
            </w:tcBorders>
            <w:noWrap/>
            <w:vAlign w:val="bottom"/>
            <w:hideMark/>
          </w:tcPr>
          <w:p w14:paraId="31692CBD"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2AE61279"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575F6E31"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03133D86"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1793CC60" w14:textId="77777777" w:rsidTr="00EF4AF5">
        <w:trPr>
          <w:trHeight w:val="312"/>
        </w:trPr>
        <w:tc>
          <w:tcPr>
            <w:tcW w:w="0" w:type="auto"/>
            <w:tcBorders>
              <w:top w:val="nil"/>
              <w:left w:val="nil"/>
              <w:bottom w:val="nil"/>
              <w:right w:val="nil"/>
            </w:tcBorders>
            <w:noWrap/>
            <w:vAlign w:val="bottom"/>
            <w:hideMark/>
          </w:tcPr>
          <w:p w14:paraId="73CF88B6"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BBCB40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w:t>
            </w:r>
          </w:p>
        </w:tc>
        <w:tc>
          <w:tcPr>
            <w:tcW w:w="0" w:type="auto"/>
            <w:tcBorders>
              <w:top w:val="single" w:sz="4" w:space="0" w:color="auto"/>
              <w:left w:val="nil"/>
              <w:bottom w:val="single" w:sz="4" w:space="0" w:color="auto"/>
              <w:right w:val="single" w:sz="4" w:space="0" w:color="auto"/>
            </w:tcBorders>
            <w:noWrap/>
            <w:vAlign w:val="bottom"/>
            <w:hideMark/>
          </w:tcPr>
          <w:p w14:paraId="1152C7B6"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single" w:sz="4" w:space="0" w:color="auto"/>
              <w:left w:val="nil"/>
              <w:bottom w:val="single" w:sz="4" w:space="0" w:color="auto"/>
              <w:right w:val="single" w:sz="4" w:space="0" w:color="auto"/>
            </w:tcBorders>
            <w:noWrap/>
            <w:vAlign w:val="bottom"/>
            <w:hideMark/>
          </w:tcPr>
          <w:p w14:paraId="2FC444E5"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7D043BB4" w14:textId="77777777" w:rsidTr="00EF4AF5">
        <w:trPr>
          <w:trHeight w:val="312"/>
        </w:trPr>
        <w:tc>
          <w:tcPr>
            <w:tcW w:w="0" w:type="auto"/>
            <w:tcBorders>
              <w:top w:val="nil"/>
              <w:left w:val="nil"/>
              <w:bottom w:val="nil"/>
              <w:right w:val="nil"/>
            </w:tcBorders>
            <w:noWrap/>
            <w:vAlign w:val="bottom"/>
            <w:hideMark/>
          </w:tcPr>
          <w:p w14:paraId="1C1447C8"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5112936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Operating Profit</w:t>
            </w:r>
          </w:p>
        </w:tc>
        <w:tc>
          <w:tcPr>
            <w:tcW w:w="0" w:type="auto"/>
            <w:tcBorders>
              <w:top w:val="nil"/>
              <w:left w:val="nil"/>
              <w:bottom w:val="single" w:sz="4" w:space="0" w:color="auto"/>
              <w:right w:val="single" w:sz="4" w:space="0" w:color="auto"/>
            </w:tcBorders>
            <w:noWrap/>
            <w:vAlign w:val="bottom"/>
            <w:hideMark/>
          </w:tcPr>
          <w:p w14:paraId="50ACD44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8,193 </w:t>
            </w:r>
          </w:p>
        </w:tc>
        <w:tc>
          <w:tcPr>
            <w:tcW w:w="0" w:type="auto"/>
            <w:tcBorders>
              <w:top w:val="nil"/>
              <w:left w:val="nil"/>
              <w:bottom w:val="single" w:sz="4" w:space="0" w:color="auto"/>
              <w:right w:val="single" w:sz="4" w:space="0" w:color="auto"/>
            </w:tcBorders>
            <w:noWrap/>
            <w:vAlign w:val="bottom"/>
            <w:hideMark/>
          </w:tcPr>
          <w:p w14:paraId="1158215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10,003 </w:t>
            </w:r>
          </w:p>
        </w:tc>
      </w:tr>
      <w:tr w:rsidR="00EF4AF5" w:rsidRPr="00EF4AF5" w14:paraId="68CCCA96" w14:textId="77777777" w:rsidTr="00EF4AF5">
        <w:trPr>
          <w:trHeight w:val="312"/>
        </w:trPr>
        <w:tc>
          <w:tcPr>
            <w:tcW w:w="0" w:type="auto"/>
            <w:tcBorders>
              <w:top w:val="nil"/>
              <w:left w:val="nil"/>
              <w:bottom w:val="nil"/>
              <w:right w:val="nil"/>
            </w:tcBorders>
            <w:noWrap/>
            <w:vAlign w:val="bottom"/>
            <w:hideMark/>
          </w:tcPr>
          <w:p w14:paraId="26736992"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34A5BF3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Sales</w:t>
            </w:r>
          </w:p>
        </w:tc>
        <w:tc>
          <w:tcPr>
            <w:tcW w:w="0" w:type="auto"/>
            <w:tcBorders>
              <w:top w:val="nil"/>
              <w:left w:val="nil"/>
              <w:bottom w:val="single" w:sz="4" w:space="0" w:color="auto"/>
              <w:right w:val="single" w:sz="4" w:space="0" w:color="auto"/>
            </w:tcBorders>
            <w:noWrap/>
            <w:vAlign w:val="bottom"/>
            <w:hideMark/>
          </w:tcPr>
          <w:p w14:paraId="55A544C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45,811 </w:t>
            </w:r>
          </w:p>
        </w:tc>
        <w:tc>
          <w:tcPr>
            <w:tcW w:w="0" w:type="auto"/>
            <w:tcBorders>
              <w:top w:val="nil"/>
              <w:left w:val="nil"/>
              <w:bottom w:val="single" w:sz="4" w:space="0" w:color="auto"/>
              <w:right w:val="single" w:sz="4" w:space="0" w:color="auto"/>
            </w:tcBorders>
            <w:noWrap/>
            <w:vAlign w:val="bottom"/>
            <w:hideMark/>
          </w:tcPr>
          <w:p w14:paraId="404D193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54,073 </w:t>
            </w:r>
          </w:p>
        </w:tc>
      </w:tr>
      <w:tr w:rsidR="00EF4AF5" w:rsidRPr="00EF4AF5" w14:paraId="15440914" w14:textId="77777777" w:rsidTr="00EF4AF5">
        <w:trPr>
          <w:trHeight w:val="312"/>
        </w:trPr>
        <w:tc>
          <w:tcPr>
            <w:tcW w:w="0" w:type="auto"/>
            <w:tcBorders>
              <w:top w:val="nil"/>
              <w:left w:val="nil"/>
              <w:bottom w:val="nil"/>
              <w:right w:val="nil"/>
            </w:tcBorders>
            <w:noWrap/>
            <w:vAlign w:val="bottom"/>
            <w:hideMark/>
          </w:tcPr>
          <w:p w14:paraId="1384CF83"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9198118"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Operating profit margin</w:t>
            </w:r>
          </w:p>
        </w:tc>
        <w:tc>
          <w:tcPr>
            <w:tcW w:w="0" w:type="auto"/>
            <w:tcBorders>
              <w:top w:val="nil"/>
              <w:left w:val="nil"/>
              <w:bottom w:val="single" w:sz="4" w:space="0" w:color="auto"/>
              <w:right w:val="single" w:sz="4" w:space="0" w:color="auto"/>
            </w:tcBorders>
            <w:noWrap/>
            <w:vAlign w:val="bottom"/>
            <w:hideMark/>
          </w:tcPr>
          <w:p w14:paraId="127A71E1"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17.88%</w:t>
            </w:r>
          </w:p>
        </w:tc>
        <w:tc>
          <w:tcPr>
            <w:tcW w:w="0" w:type="auto"/>
            <w:tcBorders>
              <w:top w:val="nil"/>
              <w:left w:val="nil"/>
              <w:bottom w:val="single" w:sz="4" w:space="0" w:color="auto"/>
              <w:right w:val="single" w:sz="4" w:space="0" w:color="auto"/>
            </w:tcBorders>
            <w:noWrap/>
            <w:vAlign w:val="bottom"/>
            <w:hideMark/>
          </w:tcPr>
          <w:p w14:paraId="7E6F7763"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18.50%</w:t>
            </w:r>
          </w:p>
        </w:tc>
      </w:tr>
      <w:tr w:rsidR="00EF4AF5" w:rsidRPr="00EF4AF5" w14:paraId="783EDF11" w14:textId="77777777" w:rsidTr="00EF4AF5">
        <w:trPr>
          <w:trHeight w:val="312"/>
        </w:trPr>
        <w:tc>
          <w:tcPr>
            <w:tcW w:w="0" w:type="auto"/>
            <w:tcBorders>
              <w:top w:val="nil"/>
              <w:left w:val="nil"/>
              <w:bottom w:val="nil"/>
              <w:right w:val="nil"/>
            </w:tcBorders>
            <w:noWrap/>
            <w:vAlign w:val="bottom"/>
            <w:hideMark/>
          </w:tcPr>
          <w:p w14:paraId="6E1CFE55" w14:textId="77777777" w:rsidR="00EF4AF5" w:rsidRPr="00EF4AF5" w:rsidRDefault="00EF4AF5" w:rsidP="00EF4AF5">
            <w:pPr>
              <w:spacing w:before="0" w:after="0" w:line="240" w:lineRule="auto"/>
              <w:jc w:val="right"/>
              <w:rPr>
                <w:rFonts w:eastAsia="Times New Roman"/>
                <w:b/>
                <w:bCs/>
                <w:color w:val="000000"/>
                <w:lang w:val="en-US" w:bidi="hi-IN"/>
              </w:rPr>
            </w:pPr>
          </w:p>
        </w:tc>
        <w:tc>
          <w:tcPr>
            <w:tcW w:w="0" w:type="auto"/>
            <w:tcBorders>
              <w:top w:val="nil"/>
              <w:left w:val="nil"/>
              <w:bottom w:val="nil"/>
              <w:right w:val="nil"/>
            </w:tcBorders>
            <w:noWrap/>
            <w:vAlign w:val="bottom"/>
            <w:hideMark/>
          </w:tcPr>
          <w:p w14:paraId="6955FA50"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2270BD95"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A25D3E5"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50B97FF2" w14:textId="77777777" w:rsidTr="00EF4AF5">
        <w:trPr>
          <w:trHeight w:val="312"/>
        </w:trPr>
        <w:tc>
          <w:tcPr>
            <w:tcW w:w="0" w:type="auto"/>
            <w:tcBorders>
              <w:top w:val="nil"/>
              <w:left w:val="nil"/>
              <w:bottom w:val="nil"/>
              <w:right w:val="nil"/>
            </w:tcBorders>
            <w:noWrap/>
            <w:vAlign w:val="bottom"/>
            <w:hideMark/>
          </w:tcPr>
          <w:p w14:paraId="1F007814"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4</w:t>
            </w:r>
          </w:p>
        </w:tc>
        <w:tc>
          <w:tcPr>
            <w:tcW w:w="0" w:type="auto"/>
            <w:tcBorders>
              <w:top w:val="nil"/>
              <w:left w:val="nil"/>
              <w:bottom w:val="nil"/>
              <w:right w:val="nil"/>
            </w:tcBorders>
            <w:noWrap/>
            <w:vAlign w:val="bottom"/>
            <w:hideMark/>
          </w:tcPr>
          <w:p w14:paraId="700B562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Return on equity</w:t>
            </w:r>
          </w:p>
        </w:tc>
        <w:tc>
          <w:tcPr>
            <w:tcW w:w="0" w:type="auto"/>
            <w:tcBorders>
              <w:top w:val="nil"/>
              <w:left w:val="nil"/>
              <w:bottom w:val="nil"/>
              <w:right w:val="nil"/>
            </w:tcBorders>
            <w:noWrap/>
            <w:vAlign w:val="bottom"/>
            <w:hideMark/>
          </w:tcPr>
          <w:p w14:paraId="7DF41909"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18716196"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0E41B44C" w14:textId="77777777" w:rsidTr="00EF4AF5">
        <w:trPr>
          <w:trHeight w:val="312"/>
        </w:trPr>
        <w:tc>
          <w:tcPr>
            <w:tcW w:w="0" w:type="auto"/>
            <w:tcBorders>
              <w:top w:val="nil"/>
              <w:left w:val="nil"/>
              <w:bottom w:val="nil"/>
              <w:right w:val="nil"/>
            </w:tcBorders>
            <w:noWrap/>
            <w:vAlign w:val="bottom"/>
            <w:hideMark/>
          </w:tcPr>
          <w:p w14:paraId="776E598D"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F6E72F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Net profit / Total equity x 100</w:t>
            </w:r>
          </w:p>
        </w:tc>
        <w:tc>
          <w:tcPr>
            <w:tcW w:w="0" w:type="auto"/>
            <w:tcBorders>
              <w:top w:val="nil"/>
              <w:left w:val="nil"/>
              <w:bottom w:val="nil"/>
              <w:right w:val="nil"/>
            </w:tcBorders>
            <w:noWrap/>
            <w:vAlign w:val="bottom"/>
            <w:hideMark/>
          </w:tcPr>
          <w:p w14:paraId="2B3DCB4C"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7CACDA5A"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719B853D" w14:textId="77777777" w:rsidTr="00EF4AF5">
        <w:trPr>
          <w:trHeight w:val="312"/>
        </w:trPr>
        <w:tc>
          <w:tcPr>
            <w:tcW w:w="0" w:type="auto"/>
            <w:tcBorders>
              <w:top w:val="nil"/>
              <w:left w:val="nil"/>
              <w:bottom w:val="nil"/>
              <w:right w:val="nil"/>
            </w:tcBorders>
            <w:noWrap/>
            <w:vAlign w:val="bottom"/>
            <w:hideMark/>
          </w:tcPr>
          <w:p w14:paraId="09AE75FE"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04F15576"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39684E95"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2A2F4CF9" w14:textId="77777777" w:rsidTr="00EF4AF5">
        <w:trPr>
          <w:trHeight w:val="312"/>
        </w:trPr>
        <w:tc>
          <w:tcPr>
            <w:tcW w:w="0" w:type="auto"/>
            <w:tcBorders>
              <w:top w:val="nil"/>
              <w:left w:val="nil"/>
              <w:bottom w:val="nil"/>
              <w:right w:val="nil"/>
            </w:tcBorders>
            <w:noWrap/>
            <w:vAlign w:val="bottom"/>
            <w:hideMark/>
          </w:tcPr>
          <w:p w14:paraId="76537090"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A124AC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2ACCC2D7"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0C5B6B47"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2FDB0F89" w14:textId="77777777" w:rsidTr="00EF4AF5">
        <w:trPr>
          <w:trHeight w:val="312"/>
        </w:trPr>
        <w:tc>
          <w:tcPr>
            <w:tcW w:w="0" w:type="auto"/>
            <w:tcBorders>
              <w:top w:val="nil"/>
              <w:left w:val="nil"/>
              <w:bottom w:val="nil"/>
              <w:right w:val="nil"/>
            </w:tcBorders>
            <w:noWrap/>
            <w:vAlign w:val="bottom"/>
            <w:hideMark/>
          </w:tcPr>
          <w:p w14:paraId="73A8BF8D"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2BC96EE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Net profit</w:t>
            </w:r>
          </w:p>
        </w:tc>
        <w:tc>
          <w:tcPr>
            <w:tcW w:w="0" w:type="auto"/>
            <w:tcBorders>
              <w:top w:val="nil"/>
              <w:left w:val="nil"/>
              <w:bottom w:val="single" w:sz="4" w:space="0" w:color="auto"/>
              <w:right w:val="single" w:sz="4" w:space="0" w:color="auto"/>
            </w:tcBorders>
            <w:noWrap/>
            <w:vAlign w:val="bottom"/>
            <w:hideMark/>
          </w:tcPr>
          <w:p w14:paraId="69B1206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5,961 </w:t>
            </w:r>
          </w:p>
        </w:tc>
        <w:tc>
          <w:tcPr>
            <w:tcW w:w="0" w:type="auto"/>
            <w:tcBorders>
              <w:top w:val="nil"/>
              <w:left w:val="nil"/>
              <w:bottom w:val="single" w:sz="4" w:space="0" w:color="auto"/>
              <w:right w:val="single" w:sz="4" w:space="0" w:color="auto"/>
            </w:tcBorders>
            <w:noWrap/>
            <w:vAlign w:val="bottom"/>
            <w:hideMark/>
          </w:tcPr>
          <w:p w14:paraId="4B3448D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7,041 </w:t>
            </w:r>
          </w:p>
        </w:tc>
      </w:tr>
      <w:tr w:rsidR="00EF4AF5" w:rsidRPr="00EF4AF5" w14:paraId="6FB4DD4B" w14:textId="77777777" w:rsidTr="00EF4AF5">
        <w:trPr>
          <w:trHeight w:val="312"/>
        </w:trPr>
        <w:tc>
          <w:tcPr>
            <w:tcW w:w="0" w:type="auto"/>
            <w:tcBorders>
              <w:top w:val="nil"/>
              <w:left w:val="nil"/>
              <w:bottom w:val="nil"/>
              <w:right w:val="nil"/>
            </w:tcBorders>
            <w:noWrap/>
            <w:vAlign w:val="bottom"/>
            <w:hideMark/>
          </w:tcPr>
          <w:p w14:paraId="01EFD3CA"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89C97C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Shareholder Equity</w:t>
            </w:r>
          </w:p>
        </w:tc>
        <w:tc>
          <w:tcPr>
            <w:tcW w:w="0" w:type="auto"/>
            <w:tcBorders>
              <w:top w:val="nil"/>
              <w:left w:val="nil"/>
              <w:bottom w:val="single" w:sz="4" w:space="0" w:color="auto"/>
              <w:right w:val="single" w:sz="4" w:space="0" w:color="auto"/>
            </w:tcBorders>
            <w:noWrap/>
            <w:vAlign w:val="bottom"/>
            <w:hideMark/>
          </w:tcPr>
          <w:p w14:paraId="5A771A9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39,166 </w:t>
            </w:r>
          </w:p>
        </w:tc>
        <w:tc>
          <w:tcPr>
            <w:tcW w:w="0" w:type="auto"/>
            <w:tcBorders>
              <w:top w:val="nil"/>
              <w:left w:val="nil"/>
              <w:bottom w:val="single" w:sz="4" w:space="0" w:color="auto"/>
              <w:right w:val="single" w:sz="4" w:space="0" w:color="auto"/>
            </w:tcBorders>
            <w:noWrap/>
            <w:vAlign w:val="bottom"/>
            <w:hideMark/>
          </w:tcPr>
          <w:p w14:paraId="2642E76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40,871 </w:t>
            </w:r>
          </w:p>
        </w:tc>
      </w:tr>
      <w:tr w:rsidR="00EF4AF5" w:rsidRPr="00EF4AF5" w14:paraId="70330B70" w14:textId="77777777" w:rsidTr="00EF4AF5">
        <w:trPr>
          <w:trHeight w:val="312"/>
        </w:trPr>
        <w:tc>
          <w:tcPr>
            <w:tcW w:w="0" w:type="auto"/>
            <w:tcBorders>
              <w:top w:val="nil"/>
              <w:left w:val="nil"/>
              <w:bottom w:val="nil"/>
              <w:right w:val="nil"/>
            </w:tcBorders>
            <w:noWrap/>
            <w:vAlign w:val="bottom"/>
            <w:hideMark/>
          </w:tcPr>
          <w:p w14:paraId="089A75E5"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28A9782F"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ROE</w:t>
            </w:r>
          </w:p>
        </w:tc>
        <w:tc>
          <w:tcPr>
            <w:tcW w:w="0" w:type="auto"/>
            <w:tcBorders>
              <w:top w:val="nil"/>
              <w:left w:val="nil"/>
              <w:bottom w:val="single" w:sz="4" w:space="0" w:color="auto"/>
              <w:right w:val="single" w:sz="4" w:space="0" w:color="auto"/>
            </w:tcBorders>
            <w:noWrap/>
            <w:vAlign w:val="bottom"/>
            <w:hideMark/>
          </w:tcPr>
          <w:p w14:paraId="08745A13"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15.22%</w:t>
            </w:r>
          </w:p>
        </w:tc>
        <w:tc>
          <w:tcPr>
            <w:tcW w:w="0" w:type="auto"/>
            <w:tcBorders>
              <w:top w:val="nil"/>
              <w:left w:val="nil"/>
              <w:bottom w:val="single" w:sz="4" w:space="0" w:color="auto"/>
              <w:right w:val="single" w:sz="4" w:space="0" w:color="auto"/>
            </w:tcBorders>
            <w:noWrap/>
            <w:vAlign w:val="bottom"/>
            <w:hideMark/>
          </w:tcPr>
          <w:p w14:paraId="72B04AD0"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17.23%</w:t>
            </w:r>
          </w:p>
        </w:tc>
      </w:tr>
      <w:tr w:rsidR="00EF4AF5" w:rsidRPr="00EF4AF5" w14:paraId="07244375" w14:textId="77777777" w:rsidTr="00EF4AF5">
        <w:trPr>
          <w:trHeight w:val="312"/>
        </w:trPr>
        <w:tc>
          <w:tcPr>
            <w:tcW w:w="0" w:type="auto"/>
            <w:tcBorders>
              <w:top w:val="nil"/>
              <w:left w:val="nil"/>
              <w:bottom w:val="nil"/>
              <w:right w:val="nil"/>
            </w:tcBorders>
            <w:noWrap/>
            <w:vAlign w:val="bottom"/>
            <w:hideMark/>
          </w:tcPr>
          <w:p w14:paraId="714ACDE2" w14:textId="77777777" w:rsidR="00EF4AF5" w:rsidRPr="00EF4AF5" w:rsidRDefault="00EF4AF5" w:rsidP="00EF4AF5">
            <w:pPr>
              <w:spacing w:before="0" w:after="0" w:line="240" w:lineRule="auto"/>
              <w:jc w:val="right"/>
              <w:rPr>
                <w:rFonts w:eastAsia="Times New Roman"/>
                <w:b/>
                <w:bCs/>
                <w:color w:val="000000"/>
                <w:lang w:val="en-US" w:bidi="hi-IN"/>
              </w:rPr>
            </w:pPr>
          </w:p>
        </w:tc>
        <w:tc>
          <w:tcPr>
            <w:tcW w:w="0" w:type="auto"/>
            <w:tcBorders>
              <w:top w:val="nil"/>
              <w:left w:val="nil"/>
              <w:bottom w:val="nil"/>
              <w:right w:val="nil"/>
            </w:tcBorders>
            <w:noWrap/>
            <w:vAlign w:val="bottom"/>
            <w:hideMark/>
          </w:tcPr>
          <w:p w14:paraId="5DC93D3A"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0C3ECA17"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FDB9D09"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4439C7C2" w14:textId="77777777" w:rsidTr="00EF4AF5">
        <w:trPr>
          <w:trHeight w:val="312"/>
        </w:trPr>
        <w:tc>
          <w:tcPr>
            <w:tcW w:w="0" w:type="auto"/>
            <w:tcBorders>
              <w:top w:val="nil"/>
              <w:left w:val="nil"/>
              <w:bottom w:val="nil"/>
              <w:right w:val="nil"/>
            </w:tcBorders>
            <w:noWrap/>
            <w:vAlign w:val="bottom"/>
            <w:hideMark/>
          </w:tcPr>
          <w:p w14:paraId="153C832C"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5</w:t>
            </w:r>
          </w:p>
        </w:tc>
        <w:tc>
          <w:tcPr>
            <w:tcW w:w="0" w:type="auto"/>
            <w:tcBorders>
              <w:top w:val="nil"/>
              <w:left w:val="nil"/>
              <w:bottom w:val="nil"/>
              <w:right w:val="nil"/>
            </w:tcBorders>
            <w:noWrap/>
            <w:vAlign w:val="bottom"/>
            <w:hideMark/>
          </w:tcPr>
          <w:p w14:paraId="4D80F42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Return on assets</w:t>
            </w:r>
          </w:p>
        </w:tc>
        <w:tc>
          <w:tcPr>
            <w:tcW w:w="0" w:type="auto"/>
            <w:tcBorders>
              <w:top w:val="nil"/>
              <w:left w:val="nil"/>
              <w:bottom w:val="nil"/>
              <w:right w:val="nil"/>
            </w:tcBorders>
            <w:noWrap/>
            <w:vAlign w:val="bottom"/>
            <w:hideMark/>
          </w:tcPr>
          <w:p w14:paraId="6722FC04"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442B17B8"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42636CB4" w14:textId="77777777" w:rsidTr="00EF4AF5">
        <w:trPr>
          <w:trHeight w:val="312"/>
        </w:trPr>
        <w:tc>
          <w:tcPr>
            <w:tcW w:w="0" w:type="auto"/>
            <w:tcBorders>
              <w:top w:val="nil"/>
              <w:left w:val="nil"/>
              <w:bottom w:val="nil"/>
              <w:right w:val="nil"/>
            </w:tcBorders>
            <w:noWrap/>
            <w:vAlign w:val="bottom"/>
            <w:hideMark/>
          </w:tcPr>
          <w:p w14:paraId="77B1361D"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6475F22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Net profit / Total assets x 100</w:t>
            </w:r>
          </w:p>
        </w:tc>
        <w:tc>
          <w:tcPr>
            <w:tcW w:w="0" w:type="auto"/>
            <w:tcBorders>
              <w:top w:val="nil"/>
              <w:left w:val="nil"/>
              <w:bottom w:val="nil"/>
              <w:right w:val="nil"/>
            </w:tcBorders>
            <w:noWrap/>
            <w:vAlign w:val="bottom"/>
            <w:hideMark/>
          </w:tcPr>
          <w:p w14:paraId="1BD82A60"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4EDE54AE"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35B1E9DB" w14:textId="77777777" w:rsidTr="00EF4AF5">
        <w:trPr>
          <w:trHeight w:val="312"/>
        </w:trPr>
        <w:tc>
          <w:tcPr>
            <w:tcW w:w="0" w:type="auto"/>
            <w:tcBorders>
              <w:top w:val="nil"/>
              <w:left w:val="nil"/>
              <w:bottom w:val="nil"/>
              <w:right w:val="nil"/>
            </w:tcBorders>
            <w:noWrap/>
            <w:vAlign w:val="bottom"/>
            <w:hideMark/>
          </w:tcPr>
          <w:p w14:paraId="7B4E18E4"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E1DEB6B"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5CDD6D2B"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51C9EF83" w14:textId="77777777" w:rsidTr="00EF4AF5">
        <w:trPr>
          <w:trHeight w:val="312"/>
        </w:trPr>
        <w:tc>
          <w:tcPr>
            <w:tcW w:w="0" w:type="auto"/>
            <w:tcBorders>
              <w:top w:val="nil"/>
              <w:left w:val="nil"/>
              <w:bottom w:val="nil"/>
              <w:right w:val="nil"/>
            </w:tcBorders>
            <w:noWrap/>
            <w:vAlign w:val="bottom"/>
            <w:hideMark/>
          </w:tcPr>
          <w:p w14:paraId="05654B3B"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A03D3A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1FDB7082"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4077DF9A"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44F709AD" w14:textId="77777777" w:rsidTr="00EF4AF5">
        <w:trPr>
          <w:trHeight w:val="312"/>
        </w:trPr>
        <w:tc>
          <w:tcPr>
            <w:tcW w:w="0" w:type="auto"/>
            <w:tcBorders>
              <w:top w:val="nil"/>
              <w:left w:val="nil"/>
              <w:bottom w:val="nil"/>
              <w:right w:val="nil"/>
            </w:tcBorders>
            <w:noWrap/>
            <w:vAlign w:val="bottom"/>
            <w:hideMark/>
          </w:tcPr>
          <w:p w14:paraId="4AF642E4"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470F78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Net profit</w:t>
            </w:r>
          </w:p>
        </w:tc>
        <w:tc>
          <w:tcPr>
            <w:tcW w:w="0" w:type="auto"/>
            <w:tcBorders>
              <w:top w:val="nil"/>
              <w:left w:val="nil"/>
              <w:bottom w:val="single" w:sz="4" w:space="0" w:color="auto"/>
              <w:right w:val="single" w:sz="4" w:space="0" w:color="auto"/>
            </w:tcBorders>
            <w:noWrap/>
            <w:vAlign w:val="bottom"/>
            <w:hideMark/>
          </w:tcPr>
          <w:p w14:paraId="5CD5A41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5,961 </w:t>
            </w:r>
          </w:p>
        </w:tc>
        <w:tc>
          <w:tcPr>
            <w:tcW w:w="0" w:type="auto"/>
            <w:tcBorders>
              <w:top w:val="nil"/>
              <w:left w:val="nil"/>
              <w:bottom w:val="single" w:sz="4" w:space="0" w:color="auto"/>
              <w:right w:val="single" w:sz="4" w:space="0" w:color="auto"/>
            </w:tcBorders>
            <w:noWrap/>
            <w:vAlign w:val="bottom"/>
            <w:hideMark/>
          </w:tcPr>
          <w:p w14:paraId="0B04748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7,041 </w:t>
            </w:r>
          </w:p>
        </w:tc>
      </w:tr>
      <w:tr w:rsidR="00EF4AF5" w:rsidRPr="00EF4AF5" w14:paraId="23FAAEEB" w14:textId="77777777" w:rsidTr="00EF4AF5">
        <w:trPr>
          <w:trHeight w:val="312"/>
        </w:trPr>
        <w:tc>
          <w:tcPr>
            <w:tcW w:w="0" w:type="auto"/>
            <w:tcBorders>
              <w:top w:val="nil"/>
              <w:left w:val="nil"/>
              <w:bottom w:val="nil"/>
              <w:right w:val="nil"/>
            </w:tcBorders>
            <w:noWrap/>
            <w:vAlign w:val="bottom"/>
            <w:hideMark/>
          </w:tcPr>
          <w:p w14:paraId="543B193F"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7A44793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Total assets</w:t>
            </w:r>
          </w:p>
        </w:tc>
        <w:tc>
          <w:tcPr>
            <w:tcW w:w="0" w:type="auto"/>
            <w:tcBorders>
              <w:top w:val="nil"/>
              <w:left w:val="nil"/>
              <w:bottom w:val="single" w:sz="4" w:space="0" w:color="auto"/>
              <w:right w:val="single" w:sz="4" w:space="0" w:color="auto"/>
            </w:tcBorders>
            <w:noWrap/>
            <w:vAlign w:val="bottom"/>
            <w:hideMark/>
          </w:tcPr>
          <w:p w14:paraId="2FEA884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101,119 </w:t>
            </w:r>
          </w:p>
        </w:tc>
        <w:tc>
          <w:tcPr>
            <w:tcW w:w="0" w:type="auto"/>
            <w:tcBorders>
              <w:top w:val="nil"/>
              <w:left w:val="nil"/>
              <w:bottom w:val="single" w:sz="4" w:space="0" w:color="auto"/>
              <w:right w:val="single" w:sz="4" w:space="0" w:color="auto"/>
            </w:tcBorders>
            <w:noWrap/>
            <w:vAlign w:val="bottom"/>
            <w:hideMark/>
          </w:tcPr>
          <w:p w14:paraId="537AAAE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104,035 </w:t>
            </w:r>
          </w:p>
        </w:tc>
      </w:tr>
      <w:tr w:rsidR="00EF4AF5" w:rsidRPr="00EF4AF5" w14:paraId="23049BF9" w14:textId="77777777" w:rsidTr="00EF4AF5">
        <w:trPr>
          <w:trHeight w:val="312"/>
        </w:trPr>
        <w:tc>
          <w:tcPr>
            <w:tcW w:w="0" w:type="auto"/>
            <w:tcBorders>
              <w:top w:val="nil"/>
              <w:left w:val="nil"/>
              <w:bottom w:val="nil"/>
              <w:right w:val="nil"/>
            </w:tcBorders>
            <w:noWrap/>
            <w:vAlign w:val="bottom"/>
            <w:hideMark/>
          </w:tcPr>
          <w:p w14:paraId="631528CA"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3DCAA8CC"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ROA</w:t>
            </w:r>
          </w:p>
        </w:tc>
        <w:tc>
          <w:tcPr>
            <w:tcW w:w="0" w:type="auto"/>
            <w:tcBorders>
              <w:top w:val="nil"/>
              <w:left w:val="nil"/>
              <w:bottom w:val="single" w:sz="4" w:space="0" w:color="auto"/>
              <w:right w:val="single" w:sz="4" w:space="0" w:color="auto"/>
            </w:tcBorders>
            <w:noWrap/>
            <w:vAlign w:val="bottom"/>
            <w:hideMark/>
          </w:tcPr>
          <w:p w14:paraId="22BA64AA"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5.90%</w:t>
            </w:r>
          </w:p>
        </w:tc>
        <w:tc>
          <w:tcPr>
            <w:tcW w:w="0" w:type="auto"/>
            <w:tcBorders>
              <w:top w:val="nil"/>
              <w:left w:val="nil"/>
              <w:bottom w:val="single" w:sz="4" w:space="0" w:color="auto"/>
              <w:right w:val="single" w:sz="4" w:space="0" w:color="auto"/>
            </w:tcBorders>
            <w:noWrap/>
            <w:vAlign w:val="bottom"/>
            <w:hideMark/>
          </w:tcPr>
          <w:p w14:paraId="63B49D54"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6.77%</w:t>
            </w:r>
          </w:p>
        </w:tc>
      </w:tr>
      <w:tr w:rsidR="00EF4AF5" w:rsidRPr="00EF4AF5" w14:paraId="547B3931" w14:textId="77777777" w:rsidTr="00EF4AF5">
        <w:trPr>
          <w:trHeight w:val="312"/>
        </w:trPr>
        <w:tc>
          <w:tcPr>
            <w:tcW w:w="0" w:type="auto"/>
            <w:tcBorders>
              <w:top w:val="nil"/>
              <w:left w:val="nil"/>
              <w:bottom w:val="nil"/>
              <w:right w:val="nil"/>
            </w:tcBorders>
            <w:noWrap/>
            <w:vAlign w:val="bottom"/>
            <w:hideMark/>
          </w:tcPr>
          <w:p w14:paraId="02E06DFC" w14:textId="77777777" w:rsidR="00EF4AF5" w:rsidRPr="00EF4AF5" w:rsidRDefault="00EF4AF5" w:rsidP="00EF4AF5">
            <w:pPr>
              <w:spacing w:before="0" w:after="0" w:line="240" w:lineRule="auto"/>
              <w:jc w:val="right"/>
              <w:rPr>
                <w:rFonts w:eastAsia="Times New Roman"/>
                <w:b/>
                <w:bCs/>
                <w:color w:val="000000"/>
                <w:lang w:val="en-US" w:bidi="hi-IN"/>
              </w:rPr>
            </w:pPr>
          </w:p>
        </w:tc>
        <w:tc>
          <w:tcPr>
            <w:tcW w:w="0" w:type="auto"/>
            <w:tcBorders>
              <w:top w:val="nil"/>
              <w:left w:val="nil"/>
              <w:bottom w:val="nil"/>
              <w:right w:val="nil"/>
            </w:tcBorders>
            <w:noWrap/>
            <w:vAlign w:val="bottom"/>
            <w:hideMark/>
          </w:tcPr>
          <w:p w14:paraId="76E81DCE"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41CC700F"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AF3C28B"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610CB2E7" w14:textId="77777777" w:rsidTr="00EF4AF5">
        <w:trPr>
          <w:trHeight w:val="312"/>
        </w:trPr>
        <w:tc>
          <w:tcPr>
            <w:tcW w:w="0" w:type="auto"/>
            <w:tcBorders>
              <w:top w:val="nil"/>
              <w:left w:val="nil"/>
              <w:bottom w:val="nil"/>
              <w:right w:val="nil"/>
            </w:tcBorders>
            <w:noWrap/>
            <w:vAlign w:val="bottom"/>
            <w:hideMark/>
          </w:tcPr>
          <w:p w14:paraId="164DFFD2"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lastRenderedPageBreak/>
              <w:t>6</w:t>
            </w:r>
          </w:p>
        </w:tc>
        <w:tc>
          <w:tcPr>
            <w:tcW w:w="0" w:type="auto"/>
            <w:gridSpan w:val="3"/>
            <w:tcBorders>
              <w:top w:val="nil"/>
              <w:left w:val="nil"/>
              <w:bottom w:val="nil"/>
              <w:right w:val="nil"/>
            </w:tcBorders>
            <w:noWrap/>
            <w:vAlign w:val="bottom"/>
            <w:hideMark/>
          </w:tcPr>
          <w:p w14:paraId="495BC7C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Return on capital employed (ROCE)</w:t>
            </w:r>
          </w:p>
        </w:tc>
      </w:tr>
      <w:tr w:rsidR="00EF4AF5" w:rsidRPr="00EF4AF5" w14:paraId="268ABB66" w14:textId="77777777" w:rsidTr="00EF4AF5">
        <w:trPr>
          <w:trHeight w:val="312"/>
        </w:trPr>
        <w:tc>
          <w:tcPr>
            <w:tcW w:w="0" w:type="auto"/>
            <w:tcBorders>
              <w:top w:val="nil"/>
              <w:left w:val="nil"/>
              <w:bottom w:val="nil"/>
              <w:right w:val="nil"/>
            </w:tcBorders>
            <w:noWrap/>
            <w:vAlign w:val="bottom"/>
            <w:hideMark/>
          </w:tcPr>
          <w:p w14:paraId="3F3820EF"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6754429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Operating profit / (Total Assets - Current liabilities) x 100</w:t>
            </w:r>
          </w:p>
        </w:tc>
      </w:tr>
      <w:tr w:rsidR="00EF4AF5" w:rsidRPr="00EF4AF5" w14:paraId="1549622B" w14:textId="77777777" w:rsidTr="00EF4AF5">
        <w:trPr>
          <w:trHeight w:val="312"/>
        </w:trPr>
        <w:tc>
          <w:tcPr>
            <w:tcW w:w="0" w:type="auto"/>
            <w:tcBorders>
              <w:top w:val="nil"/>
              <w:left w:val="nil"/>
              <w:bottom w:val="nil"/>
              <w:right w:val="nil"/>
            </w:tcBorders>
            <w:noWrap/>
            <w:vAlign w:val="bottom"/>
            <w:hideMark/>
          </w:tcPr>
          <w:p w14:paraId="33440229"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5313AB05"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3494CDA3"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4BA1B27E"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64444DA7" w14:textId="77777777" w:rsidTr="00EF4AF5">
        <w:trPr>
          <w:trHeight w:val="312"/>
        </w:trPr>
        <w:tc>
          <w:tcPr>
            <w:tcW w:w="0" w:type="auto"/>
            <w:tcBorders>
              <w:top w:val="nil"/>
              <w:left w:val="nil"/>
              <w:bottom w:val="nil"/>
              <w:right w:val="nil"/>
            </w:tcBorders>
            <w:noWrap/>
            <w:vAlign w:val="bottom"/>
            <w:hideMark/>
          </w:tcPr>
          <w:p w14:paraId="3B47CFA8"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CF6372C"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w:t>
            </w:r>
          </w:p>
        </w:tc>
        <w:tc>
          <w:tcPr>
            <w:tcW w:w="0" w:type="auto"/>
            <w:tcBorders>
              <w:top w:val="single" w:sz="4" w:space="0" w:color="auto"/>
              <w:left w:val="nil"/>
              <w:bottom w:val="single" w:sz="4" w:space="0" w:color="auto"/>
              <w:right w:val="single" w:sz="4" w:space="0" w:color="auto"/>
            </w:tcBorders>
            <w:noWrap/>
            <w:vAlign w:val="bottom"/>
            <w:hideMark/>
          </w:tcPr>
          <w:p w14:paraId="1CAF7657"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single" w:sz="4" w:space="0" w:color="auto"/>
              <w:left w:val="nil"/>
              <w:bottom w:val="single" w:sz="4" w:space="0" w:color="auto"/>
              <w:right w:val="single" w:sz="4" w:space="0" w:color="auto"/>
            </w:tcBorders>
            <w:noWrap/>
            <w:vAlign w:val="bottom"/>
            <w:hideMark/>
          </w:tcPr>
          <w:p w14:paraId="125BBBE7"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483000F3" w14:textId="77777777" w:rsidTr="00EF4AF5">
        <w:trPr>
          <w:trHeight w:val="312"/>
        </w:trPr>
        <w:tc>
          <w:tcPr>
            <w:tcW w:w="0" w:type="auto"/>
            <w:tcBorders>
              <w:top w:val="nil"/>
              <w:left w:val="nil"/>
              <w:bottom w:val="nil"/>
              <w:right w:val="nil"/>
            </w:tcBorders>
            <w:noWrap/>
            <w:vAlign w:val="bottom"/>
            <w:hideMark/>
          </w:tcPr>
          <w:p w14:paraId="2B63FD79"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35FFE3D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Operating profit</w:t>
            </w:r>
          </w:p>
        </w:tc>
        <w:tc>
          <w:tcPr>
            <w:tcW w:w="0" w:type="auto"/>
            <w:tcBorders>
              <w:top w:val="nil"/>
              <w:left w:val="nil"/>
              <w:bottom w:val="single" w:sz="4" w:space="0" w:color="auto"/>
              <w:right w:val="single" w:sz="4" w:space="0" w:color="auto"/>
            </w:tcBorders>
            <w:noWrap/>
            <w:vAlign w:val="bottom"/>
            <w:hideMark/>
          </w:tcPr>
          <w:p w14:paraId="34D3D97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8,193 </w:t>
            </w:r>
          </w:p>
        </w:tc>
        <w:tc>
          <w:tcPr>
            <w:tcW w:w="0" w:type="auto"/>
            <w:tcBorders>
              <w:top w:val="nil"/>
              <w:left w:val="nil"/>
              <w:bottom w:val="single" w:sz="4" w:space="0" w:color="auto"/>
              <w:right w:val="single" w:sz="4" w:space="0" w:color="auto"/>
            </w:tcBorders>
            <w:noWrap/>
            <w:vAlign w:val="bottom"/>
            <w:hideMark/>
          </w:tcPr>
          <w:p w14:paraId="3E4A6C7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10,003 </w:t>
            </w:r>
          </w:p>
        </w:tc>
      </w:tr>
      <w:tr w:rsidR="00EF4AF5" w:rsidRPr="00EF4AF5" w14:paraId="3D80873E" w14:textId="77777777" w:rsidTr="00EF4AF5">
        <w:trPr>
          <w:trHeight w:val="312"/>
        </w:trPr>
        <w:tc>
          <w:tcPr>
            <w:tcW w:w="0" w:type="auto"/>
            <w:tcBorders>
              <w:top w:val="nil"/>
              <w:left w:val="nil"/>
              <w:bottom w:val="nil"/>
              <w:right w:val="nil"/>
            </w:tcBorders>
            <w:noWrap/>
            <w:vAlign w:val="bottom"/>
            <w:hideMark/>
          </w:tcPr>
          <w:p w14:paraId="74A13D72"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8BF301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Total Assets</w:t>
            </w:r>
          </w:p>
        </w:tc>
        <w:tc>
          <w:tcPr>
            <w:tcW w:w="0" w:type="auto"/>
            <w:tcBorders>
              <w:top w:val="nil"/>
              <w:left w:val="nil"/>
              <w:bottom w:val="single" w:sz="4" w:space="0" w:color="auto"/>
              <w:right w:val="single" w:sz="4" w:space="0" w:color="auto"/>
            </w:tcBorders>
            <w:noWrap/>
            <w:vAlign w:val="bottom"/>
            <w:hideMark/>
          </w:tcPr>
          <w:p w14:paraId="09A45E3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101,119 </w:t>
            </w:r>
          </w:p>
        </w:tc>
        <w:tc>
          <w:tcPr>
            <w:tcW w:w="0" w:type="auto"/>
            <w:tcBorders>
              <w:top w:val="nil"/>
              <w:left w:val="nil"/>
              <w:bottom w:val="single" w:sz="4" w:space="0" w:color="auto"/>
              <w:right w:val="single" w:sz="4" w:space="0" w:color="auto"/>
            </w:tcBorders>
            <w:noWrap/>
            <w:vAlign w:val="bottom"/>
            <w:hideMark/>
          </w:tcPr>
          <w:p w14:paraId="01BFFE0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104,035 </w:t>
            </w:r>
          </w:p>
        </w:tc>
      </w:tr>
      <w:tr w:rsidR="00EF4AF5" w:rsidRPr="00EF4AF5" w14:paraId="5B422C2F" w14:textId="77777777" w:rsidTr="00EF4AF5">
        <w:trPr>
          <w:trHeight w:val="312"/>
        </w:trPr>
        <w:tc>
          <w:tcPr>
            <w:tcW w:w="0" w:type="auto"/>
            <w:tcBorders>
              <w:top w:val="nil"/>
              <w:left w:val="nil"/>
              <w:bottom w:val="nil"/>
              <w:right w:val="nil"/>
            </w:tcBorders>
            <w:noWrap/>
            <w:vAlign w:val="bottom"/>
            <w:hideMark/>
          </w:tcPr>
          <w:p w14:paraId="06D11A50"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1EEB2FC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Current Liabilities</w:t>
            </w:r>
          </w:p>
        </w:tc>
        <w:tc>
          <w:tcPr>
            <w:tcW w:w="0" w:type="auto"/>
            <w:tcBorders>
              <w:top w:val="nil"/>
              <w:left w:val="nil"/>
              <w:bottom w:val="single" w:sz="4" w:space="0" w:color="auto"/>
              <w:right w:val="single" w:sz="4" w:space="0" w:color="auto"/>
            </w:tcBorders>
            <w:noWrap/>
            <w:vAlign w:val="bottom"/>
            <w:hideMark/>
          </w:tcPr>
          <w:p w14:paraId="3F95A2E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30,542 </w:t>
            </w:r>
          </w:p>
        </w:tc>
        <w:tc>
          <w:tcPr>
            <w:tcW w:w="0" w:type="auto"/>
            <w:tcBorders>
              <w:top w:val="nil"/>
              <w:left w:val="nil"/>
              <w:bottom w:val="single" w:sz="4" w:space="0" w:color="auto"/>
              <w:right w:val="single" w:sz="4" w:space="0" w:color="auto"/>
            </w:tcBorders>
            <w:noWrap/>
            <w:vAlign w:val="bottom"/>
            <w:hideMark/>
          </w:tcPr>
          <w:p w14:paraId="6A97C3D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27,866 </w:t>
            </w:r>
          </w:p>
        </w:tc>
      </w:tr>
      <w:tr w:rsidR="00EF4AF5" w:rsidRPr="00EF4AF5" w14:paraId="5544CF6E" w14:textId="77777777" w:rsidTr="00EF4AF5">
        <w:trPr>
          <w:trHeight w:val="312"/>
        </w:trPr>
        <w:tc>
          <w:tcPr>
            <w:tcW w:w="0" w:type="auto"/>
            <w:tcBorders>
              <w:top w:val="nil"/>
              <w:left w:val="nil"/>
              <w:bottom w:val="nil"/>
              <w:right w:val="nil"/>
            </w:tcBorders>
            <w:noWrap/>
            <w:vAlign w:val="bottom"/>
            <w:hideMark/>
          </w:tcPr>
          <w:p w14:paraId="14A5EFAD"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3CE88934"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ROCE</w:t>
            </w:r>
          </w:p>
        </w:tc>
        <w:tc>
          <w:tcPr>
            <w:tcW w:w="0" w:type="auto"/>
            <w:tcBorders>
              <w:top w:val="nil"/>
              <w:left w:val="nil"/>
              <w:bottom w:val="single" w:sz="4" w:space="0" w:color="auto"/>
              <w:right w:val="single" w:sz="4" w:space="0" w:color="auto"/>
            </w:tcBorders>
            <w:noWrap/>
            <w:vAlign w:val="bottom"/>
            <w:hideMark/>
          </w:tcPr>
          <w:p w14:paraId="3FE46310"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11.61%</w:t>
            </w:r>
          </w:p>
        </w:tc>
        <w:tc>
          <w:tcPr>
            <w:tcW w:w="0" w:type="auto"/>
            <w:tcBorders>
              <w:top w:val="nil"/>
              <w:left w:val="nil"/>
              <w:bottom w:val="single" w:sz="4" w:space="0" w:color="auto"/>
              <w:right w:val="single" w:sz="4" w:space="0" w:color="auto"/>
            </w:tcBorders>
            <w:noWrap/>
            <w:vAlign w:val="bottom"/>
            <w:hideMark/>
          </w:tcPr>
          <w:p w14:paraId="37B9281E"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13.13%</w:t>
            </w:r>
          </w:p>
        </w:tc>
      </w:tr>
      <w:tr w:rsidR="00EF4AF5" w:rsidRPr="00EF4AF5" w14:paraId="4C5D5089" w14:textId="77777777" w:rsidTr="00EF4AF5">
        <w:trPr>
          <w:trHeight w:val="312"/>
        </w:trPr>
        <w:tc>
          <w:tcPr>
            <w:tcW w:w="0" w:type="auto"/>
            <w:tcBorders>
              <w:top w:val="nil"/>
              <w:left w:val="nil"/>
              <w:bottom w:val="nil"/>
              <w:right w:val="nil"/>
            </w:tcBorders>
            <w:noWrap/>
            <w:vAlign w:val="bottom"/>
            <w:hideMark/>
          </w:tcPr>
          <w:p w14:paraId="4BD68235" w14:textId="77777777" w:rsidR="00EF4AF5" w:rsidRPr="00EF4AF5" w:rsidRDefault="00EF4AF5" w:rsidP="00EF4AF5">
            <w:pPr>
              <w:spacing w:before="0" w:after="0" w:line="240" w:lineRule="auto"/>
              <w:jc w:val="right"/>
              <w:rPr>
                <w:rFonts w:eastAsia="Times New Roman"/>
                <w:b/>
                <w:bCs/>
                <w:color w:val="000000"/>
                <w:lang w:val="en-US" w:bidi="hi-IN"/>
              </w:rPr>
            </w:pPr>
          </w:p>
        </w:tc>
        <w:tc>
          <w:tcPr>
            <w:tcW w:w="0" w:type="auto"/>
            <w:tcBorders>
              <w:top w:val="nil"/>
              <w:left w:val="nil"/>
              <w:bottom w:val="nil"/>
              <w:right w:val="nil"/>
            </w:tcBorders>
            <w:noWrap/>
            <w:vAlign w:val="bottom"/>
            <w:hideMark/>
          </w:tcPr>
          <w:p w14:paraId="7F4DFD86"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6E03E873"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26F97DD6"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269A51BE" w14:textId="77777777" w:rsidTr="00EF4AF5">
        <w:trPr>
          <w:trHeight w:val="312"/>
        </w:trPr>
        <w:tc>
          <w:tcPr>
            <w:tcW w:w="0" w:type="auto"/>
            <w:tcBorders>
              <w:top w:val="nil"/>
              <w:left w:val="nil"/>
              <w:bottom w:val="nil"/>
              <w:right w:val="nil"/>
            </w:tcBorders>
            <w:noWrap/>
            <w:vAlign w:val="bottom"/>
            <w:hideMark/>
          </w:tcPr>
          <w:p w14:paraId="32E770C9"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3DEA0C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Liquidity</w:t>
            </w:r>
          </w:p>
        </w:tc>
        <w:tc>
          <w:tcPr>
            <w:tcW w:w="0" w:type="auto"/>
            <w:tcBorders>
              <w:top w:val="nil"/>
              <w:left w:val="nil"/>
              <w:bottom w:val="nil"/>
              <w:right w:val="nil"/>
            </w:tcBorders>
            <w:noWrap/>
            <w:vAlign w:val="bottom"/>
            <w:hideMark/>
          </w:tcPr>
          <w:p w14:paraId="3ECA5F90"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74C0E190"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4042D3AA" w14:textId="77777777" w:rsidTr="00EF4AF5">
        <w:trPr>
          <w:trHeight w:val="312"/>
        </w:trPr>
        <w:tc>
          <w:tcPr>
            <w:tcW w:w="0" w:type="auto"/>
            <w:tcBorders>
              <w:top w:val="nil"/>
              <w:left w:val="nil"/>
              <w:bottom w:val="nil"/>
              <w:right w:val="nil"/>
            </w:tcBorders>
            <w:noWrap/>
            <w:vAlign w:val="bottom"/>
            <w:hideMark/>
          </w:tcPr>
          <w:p w14:paraId="093EA664"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4381FEEE"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6D1DB791"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28181DFA"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1BF973AF" w14:textId="77777777" w:rsidTr="00EF4AF5">
        <w:trPr>
          <w:trHeight w:val="312"/>
        </w:trPr>
        <w:tc>
          <w:tcPr>
            <w:tcW w:w="0" w:type="auto"/>
            <w:tcBorders>
              <w:top w:val="nil"/>
              <w:left w:val="nil"/>
              <w:bottom w:val="nil"/>
              <w:right w:val="nil"/>
            </w:tcBorders>
            <w:noWrap/>
            <w:vAlign w:val="bottom"/>
            <w:hideMark/>
          </w:tcPr>
          <w:p w14:paraId="5EBF0469"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1</w:t>
            </w:r>
          </w:p>
        </w:tc>
        <w:tc>
          <w:tcPr>
            <w:tcW w:w="0" w:type="auto"/>
            <w:gridSpan w:val="3"/>
            <w:tcBorders>
              <w:top w:val="nil"/>
              <w:left w:val="nil"/>
              <w:bottom w:val="nil"/>
              <w:right w:val="nil"/>
            </w:tcBorders>
            <w:noWrap/>
            <w:vAlign w:val="bottom"/>
            <w:hideMark/>
          </w:tcPr>
          <w:p w14:paraId="6119204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Current ratio</w:t>
            </w:r>
          </w:p>
        </w:tc>
      </w:tr>
      <w:tr w:rsidR="00EF4AF5" w:rsidRPr="00EF4AF5" w14:paraId="0D848D65" w14:textId="77777777" w:rsidTr="00EF4AF5">
        <w:trPr>
          <w:trHeight w:val="312"/>
        </w:trPr>
        <w:tc>
          <w:tcPr>
            <w:tcW w:w="0" w:type="auto"/>
            <w:tcBorders>
              <w:top w:val="nil"/>
              <w:left w:val="nil"/>
              <w:bottom w:val="nil"/>
              <w:right w:val="nil"/>
            </w:tcBorders>
            <w:noWrap/>
            <w:vAlign w:val="bottom"/>
            <w:hideMark/>
          </w:tcPr>
          <w:p w14:paraId="4BD7B327"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2D00A9F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Current assets / Current liabilities</w:t>
            </w:r>
          </w:p>
        </w:tc>
      </w:tr>
      <w:tr w:rsidR="00EF4AF5" w:rsidRPr="00EF4AF5" w14:paraId="77F62BA9" w14:textId="77777777" w:rsidTr="00EF4AF5">
        <w:trPr>
          <w:trHeight w:val="312"/>
        </w:trPr>
        <w:tc>
          <w:tcPr>
            <w:tcW w:w="0" w:type="auto"/>
            <w:tcBorders>
              <w:top w:val="nil"/>
              <w:left w:val="nil"/>
              <w:bottom w:val="nil"/>
              <w:right w:val="nil"/>
            </w:tcBorders>
            <w:noWrap/>
            <w:vAlign w:val="bottom"/>
            <w:hideMark/>
          </w:tcPr>
          <w:p w14:paraId="3131256C"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45756FE2"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45520E2A"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016B306D" w14:textId="77777777" w:rsidTr="00EF4AF5">
        <w:trPr>
          <w:trHeight w:val="312"/>
        </w:trPr>
        <w:tc>
          <w:tcPr>
            <w:tcW w:w="0" w:type="auto"/>
            <w:tcBorders>
              <w:top w:val="nil"/>
              <w:left w:val="nil"/>
              <w:bottom w:val="nil"/>
              <w:right w:val="nil"/>
            </w:tcBorders>
            <w:noWrap/>
            <w:vAlign w:val="bottom"/>
            <w:hideMark/>
          </w:tcPr>
          <w:p w14:paraId="39F5DA65"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7C8330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465A6152"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14544F19"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547A91FA" w14:textId="77777777" w:rsidTr="00EF4AF5">
        <w:trPr>
          <w:trHeight w:val="312"/>
        </w:trPr>
        <w:tc>
          <w:tcPr>
            <w:tcW w:w="0" w:type="auto"/>
            <w:tcBorders>
              <w:top w:val="nil"/>
              <w:left w:val="nil"/>
              <w:bottom w:val="nil"/>
              <w:right w:val="nil"/>
            </w:tcBorders>
            <w:noWrap/>
            <w:vAlign w:val="bottom"/>
            <w:hideMark/>
          </w:tcPr>
          <w:p w14:paraId="082D7DDF"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5442974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Current assets</w:t>
            </w:r>
          </w:p>
        </w:tc>
        <w:tc>
          <w:tcPr>
            <w:tcW w:w="0" w:type="auto"/>
            <w:tcBorders>
              <w:top w:val="nil"/>
              <w:left w:val="nil"/>
              <w:bottom w:val="single" w:sz="4" w:space="0" w:color="auto"/>
              <w:right w:val="single" w:sz="4" w:space="0" w:color="auto"/>
            </w:tcBorders>
            <w:noWrap/>
            <w:vAlign w:val="bottom"/>
            <w:hideMark/>
          </w:tcPr>
          <w:p w14:paraId="19B3284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25,054 </w:t>
            </w:r>
          </w:p>
        </w:tc>
        <w:tc>
          <w:tcPr>
            <w:tcW w:w="0" w:type="auto"/>
            <w:tcBorders>
              <w:top w:val="nil"/>
              <w:left w:val="nil"/>
              <w:bottom w:val="single" w:sz="4" w:space="0" w:color="auto"/>
              <w:right w:val="single" w:sz="4" w:space="0" w:color="auto"/>
            </w:tcBorders>
            <w:noWrap/>
            <w:vAlign w:val="bottom"/>
            <w:hideMark/>
          </w:tcPr>
          <w:p w14:paraId="091DBA2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25,827 </w:t>
            </w:r>
          </w:p>
        </w:tc>
      </w:tr>
      <w:tr w:rsidR="00EF4AF5" w:rsidRPr="00EF4AF5" w14:paraId="4DF3B2EA" w14:textId="77777777" w:rsidTr="00EF4AF5">
        <w:trPr>
          <w:trHeight w:val="312"/>
        </w:trPr>
        <w:tc>
          <w:tcPr>
            <w:tcW w:w="0" w:type="auto"/>
            <w:tcBorders>
              <w:top w:val="nil"/>
              <w:left w:val="nil"/>
              <w:bottom w:val="nil"/>
              <w:right w:val="nil"/>
            </w:tcBorders>
            <w:noWrap/>
            <w:vAlign w:val="bottom"/>
            <w:hideMark/>
          </w:tcPr>
          <w:p w14:paraId="7D3F05AC"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75C9A03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Current liabilities</w:t>
            </w:r>
          </w:p>
        </w:tc>
        <w:tc>
          <w:tcPr>
            <w:tcW w:w="0" w:type="auto"/>
            <w:tcBorders>
              <w:top w:val="nil"/>
              <w:left w:val="nil"/>
              <w:bottom w:val="single" w:sz="4" w:space="0" w:color="auto"/>
              <w:right w:val="single" w:sz="4" w:space="0" w:color="auto"/>
            </w:tcBorders>
            <w:noWrap/>
            <w:vAlign w:val="bottom"/>
            <w:hideMark/>
          </w:tcPr>
          <w:p w14:paraId="5314BDF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30,542 </w:t>
            </w:r>
          </w:p>
        </w:tc>
        <w:tc>
          <w:tcPr>
            <w:tcW w:w="0" w:type="auto"/>
            <w:tcBorders>
              <w:top w:val="nil"/>
              <w:left w:val="nil"/>
              <w:bottom w:val="single" w:sz="4" w:space="0" w:color="auto"/>
              <w:right w:val="single" w:sz="4" w:space="0" w:color="auto"/>
            </w:tcBorders>
            <w:noWrap/>
            <w:vAlign w:val="bottom"/>
            <w:hideMark/>
          </w:tcPr>
          <w:p w14:paraId="5DC79D8B"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27,866 </w:t>
            </w:r>
          </w:p>
        </w:tc>
      </w:tr>
      <w:tr w:rsidR="00EF4AF5" w:rsidRPr="00EF4AF5" w14:paraId="45826C24" w14:textId="77777777" w:rsidTr="00EF4AF5">
        <w:trPr>
          <w:trHeight w:val="312"/>
        </w:trPr>
        <w:tc>
          <w:tcPr>
            <w:tcW w:w="0" w:type="auto"/>
            <w:tcBorders>
              <w:top w:val="nil"/>
              <w:left w:val="nil"/>
              <w:bottom w:val="nil"/>
              <w:right w:val="nil"/>
            </w:tcBorders>
            <w:noWrap/>
            <w:vAlign w:val="bottom"/>
            <w:hideMark/>
          </w:tcPr>
          <w:p w14:paraId="1923978C"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57995DA"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Current ratio</w:t>
            </w:r>
          </w:p>
        </w:tc>
        <w:tc>
          <w:tcPr>
            <w:tcW w:w="0" w:type="auto"/>
            <w:tcBorders>
              <w:top w:val="nil"/>
              <w:left w:val="nil"/>
              <w:bottom w:val="single" w:sz="4" w:space="0" w:color="auto"/>
              <w:right w:val="single" w:sz="4" w:space="0" w:color="auto"/>
            </w:tcBorders>
            <w:noWrap/>
            <w:vAlign w:val="bottom"/>
            <w:hideMark/>
          </w:tcPr>
          <w:p w14:paraId="24768452"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0.82 </w:t>
            </w:r>
          </w:p>
        </w:tc>
        <w:tc>
          <w:tcPr>
            <w:tcW w:w="0" w:type="auto"/>
            <w:tcBorders>
              <w:top w:val="nil"/>
              <w:left w:val="nil"/>
              <w:bottom w:val="single" w:sz="4" w:space="0" w:color="auto"/>
              <w:right w:val="single" w:sz="4" w:space="0" w:color="auto"/>
            </w:tcBorders>
            <w:noWrap/>
            <w:vAlign w:val="bottom"/>
            <w:hideMark/>
          </w:tcPr>
          <w:p w14:paraId="71BEF32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0.93 </w:t>
            </w:r>
          </w:p>
        </w:tc>
      </w:tr>
      <w:tr w:rsidR="00EF4AF5" w:rsidRPr="00EF4AF5" w14:paraId="7F7B731D" w14:textId="77777777" w:rsidTr="00EF4AF5">
        <w:trPr>
          <w:trHeight w:val="312"/>
        </w:trPr>
        <w:tc>
          <w:tcPr>
            <w:tcW w:w="0" w:type="auto"/>
            <w:tcBorders>
              <w:top w:val="nil"/>
              <w:left w:val="nil"/>
              <w:bottom w:val="nil"/>
              <w:right w:val="nil"/>
            </w:tcBorders>
            <w:noWrap/>
            <w:vAlign w:val="bottom"/>
            <w:hideMark/>
          </w:tcPr>
          <w:p w14:paraId="377B869B"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18E7C6DF"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0EC51555"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9D019D2"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5812E76D" w14:textId="77777777" w:rsidTr="00EF4AF5">
        <w:trPr>
          <w:trHeight w:val="312"/>
        </w:trPr>
        <w:tc>
          <w:tcPr>
            <w:tcW w:w="0" w:type="auto"/>
            <w:tcBorders>
              <w:top w:val="nil"/>
              <w:left w:val="nil"/>
              <w:bottom w:val="nil"/>
              <w:right w:val="nil"/>
            </w:tcBorders>
            <w:noWrap/>
            <w:vAlign w:val="bottom"/>
            <w:hideMark/>
          </w:tcPr>
          <w:p w14:paraId="3DFC19F8"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2</w:t>
            </w:r>
          </w:p>
        </w:tc>
        <w:tc>
          <w:tcPr>
            <w:tcW w:w="0" w:type="auto"/>
            <w:gridSpan w:val="3"/>
            <w:tcBorders>
              <w:top w:val="nil"/>
              <w:left w:val="nil"/>
              <w:bottom w:val="nil"/>
              <w:right w:val="nil"/>
            </w:tcBorders>
            <w:noWrap/>
            <w:vAlign w:val="bottom"/>
            <w:hideMark/>
          </w:tcPr>
          <w:p w14:paraId="0B7D117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Quick ratio</w:t>
            </w:r>
          </w:p>
        </w:tc>
      </w:tr>
      <w:tr w:rsidR="00EF4AF5" w:rsidRPr="00EF4AF5" w14:paraId="3D09B1EB" w14:textId="77777777" w:rsidTr="00EF4AF5">
        <w:trPr>
          <w:trHeight w:val="312"/>
        </w:trPr>
        <w:tc>
          <w:tcPr>
            <w:tcW w:w="0" w:type="auto"/>
            <w:tcBorders>
              <w:top w:val="nil"/>
              <w:left w:val="nil"/>
              <w:bottom w:val="nil"/>
              <w:right w:val="nil"/>
            </w:tcBorders>
            <w:noWrap/>
            <w:vAlign w:val="bottom"/>
            <w:hideMark/>
          </w:tcPr>
          <w:p w14:paraId="68453675"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42471BF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(Current assets - Inventories) / Current liabilities</w:t>
            </w:r>
          </w:p>
        </w:tc>
      </w:tr>
      <w:tr w:rsidR="00EF4AF5" w:rsidRPr="00EF4AF5" w14:paraId="4C8E56F3" w14:textId="77777777" w:rsidTr="00EF4AF5">
        <w:trPr>
          <w:trHeight w:val="312"/>
        </w:trPr>
        <w:tc>
          <w:tcPr>
            <w:tcW w:w="0" w:type="auto"/>
            <w:tcBorders>
              <w:top w:val="nil"/>
              <w:left w:val="nil"/>
              <w:bottom w:val="nil"/>
              <w:right w:val="nil"/>
            </w:tcBorders>
            <w:noWrap/>
            <w:vAlign w:val="bottom"/>
            <w:hideMark/>
          </w:tcPr>
          <w:p w14:paraId="37FB6BA0"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435C9824"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52456DB3"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0E594233" w14:textId="77777777" w:rsidTr="00EF4AF5">
        <w:trPr>
          <w:trHeight w:val="312"/>
        </w:trPr>
        <w:tc>
          <w:tcPr>
            <w:tcW w:w="0" w:type="auto"/>
            <w:tcBorders>
              <w:top w:val="nil"/>
              <w:left w:val="nil"/>
              <w:bottom w:val="nil"/>
              <w:right w:val="nil"/>
            </w:tcBorders>
            <w:noWrap/>
            <w:vAlign w:val="bottom"/>
            <w:hideMark/>
          </w:tcPr>
          <w:p w14:paraId="0BAA89D6"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8769D4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697B772A"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40977B12"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66DAF270" w14:textId="77777777" w:rsidTr="00EF4AF5">
        <w:trPr>
          <w:trHeight w:val="312"/>
        </w:trPr>
        <w:tc>
          <w:tcPr>
            <w:tcW w:w="0" w:type="auto"/>
            <w:tcBorders>
              <w:top w:val="nil"/>
              <w:left w:val="nil"/>
              <w:bottom w:val="nil"/>
              <w:right w:val="nil"/>
            </w:tcBorders>
            <w:noWrap/>
            <w:vAlign w:val="bottom"/>
            <w:hideMark/>
          </w:tcPr>
          <w:p w14:paraId="114D5E25"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0216D1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Current assets</w:t>
            </w:r>
          </w:p>
        </w:tc>
        <w:tc>
          <w:tcPr>
            <w:tcW w:w="0" w:type="auto"/>
            <w:tcBorders>
              <w:top w:val="nil"/>
              <w:left w:val="nil"/>
              <w:bottom w:val="single" w:sz="4" w:space="0" w:color="auto"/>
              <w:right w:val="single" w:sz="4" w:space="0" w:color="auto"/>
            </w:tcBorders>
            <w:noWrap/>
            <w:vAlign w:val="bottom"/>
            <w:hideMark/>
          </w:tcPr>
          <w:p w14:paraId="7D62AEF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25,054 </w:t>
            </w:r>
          </w:p>
        </w:tc>
        <w:tc>
          <w:tcPr>
            <w:tcW w:w="0" w:type="auto"/>
            <w:tcBorders>
              <w:top w:val="nil"/>
              <w:left w:val="nil"/>
              <w:bottom w:val="single" w:sz="4" w:space="0" w:color="auto"/>
              <w:right w:val="single" w:sz="4" w:space="0" w:color="auto"/>
            </w:tcBorders>
            <w:noWrap/>
            <w:vAlign w:val="bottom"/>
            <w:hideMark/>
          </w:tcPr>
          <w:p w14:paraId="4DDE5E7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25,827 </w:t>
            </w:r>
          </w:p>
        </w:tc>
      </w:tr>
      <w:tr w:rsidR="00EF4AF5" w:rsidRPr="00EF4AF5" w14:paraId="79854BE2" w14:textId="77777777" w:rsidTr="00EF4AF5">
        <w:trPr>
          <w:trHeight w:val="312"/>
        </w:trPr>
        <w:tc>
          <w:tcPr>
            <w:tcW w:w="0" w:type="auto"/>
            <w:tcBorders>
              <w:top w:val="nil"/>
              <w:left w:val="nil"/>
              <w:bottom w:val="nil"/>
              <w:right w:val="nil"/>
            </w:tcBorders>
            <w:noWrap/>
            <w:vAlign w:val="bottom"/>
            <w:hideMark/>
          </w:tcPr>
          <w:p w14:paraId="7893B283"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5534472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Inventories</w:t>
            </w:r>
          </w:p>
        </w:tc>
        <w:tc>
          <w:tcPr>
            <w:tcW w:w="0" w:type="auto"/>
            <w:tcBorders>
              <w:top w:val="nil"/>
              <w:left w:val="nil"/>
              <w:bottom w:val="single" w:sz="4" w:space="0" w:color="auto"/>
              <w:right w:val="single" w:sz="4" w:space="0" w:color="auto"/>
            </w:tcBorders>
            <w:noWrap/>
            <w:vAlign w:val="bottom"/>
            <w:hideMark/>
          </w:tcPr>
          <w:p w14:paraId="519A448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5,424 </w:t>
            </w:r>
          </w:p>
        </w:tc>
        <w:tc>
          <w:tcPr>
            <w:tcW w:w="0" w:type="auto"/>
            <w:tcBorders>
              <w:top w:val="nil"/>
              <w:left w:val="nil"/>
              <w:bottom w:val="single" w:sz="4" w:space="0" w:color="auto"/>
              <w:right w:val="single" w:sz="4" w:space="0" w:color="auto"/>
            </w:tcBorders>
            <w:noWrap/>
            <w:vAlign w:val="bottom"/>
            <w:hideMark/>
          </w:tcPr>
          <w:p w14:paraId="264328E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5,288 </w:t>
            </w:r>
          </w:p>
        </w:tc>
      </w:tr>
      <w:tr w:rsidR="00EF4AF5" w:rsidRPr="00EF4AF5" w14:paraId="7D9D5CF4" w14:textId="77777777" w:rsidTr="00EF4AF5">
        <w:trPr>
          <w:trHeight w:val="312"/>
        </w:trPr>
        <w:tc>
          <w:tcPr>
            <w:tcW w:w="0" w:type="auto"/>
            <w:tcBorders>
              <w:top w:val="nil"/>
              <w:left w:val="nil"/>
              <w:bottom w:val="nil"/>
              <w:right w:val="nil"/>
            </w:tcBorders>
            <w:noWrap/>
            <w:vAlign w:val="bottom"/>
            <w:hideMark/>
          </w:tcPr>
          <w:p w14:paraId="09BD03C2"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3345D74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Quick assets</w:t>
            </w:r>
          </w:p>
        </w:tc>
        <w:tc>
          <w:tcPr>
            <w:tcW w:w="0" w:type="auto"/>
            <w:tcBorders>
              <w:top w:val="nil"/>
              <w:left w:val="nil"/>
              <w:bottom w:val="single" w:sz="4" w:space="0" w:color="auto"/>
              <w:right w:val="single" w:sz="4" w:space="0" w:color="auto"/>
            </w:tcBorders>
            <w:noWrap/>
            <w:vAlign w:val="bottom"/>
            <w:hideMark/>
          </w:tcPr>
          <w:p w14:paraId="195FD82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19,630 </w:t>
            </w:r>
          </w:p>
        </w:tc>
        <w:tc>
          <w:tcPr>
            <w:tcW w:w="0" w:type="auto"/>
            <w:tcBorders>
              <w:top w:val="nil"/>
              <w:left w:val="nil"/>
              <w:bottom w:val="single" w:sz="4" w:space="0" w:color="auto"/>
              <w:right w:val="single" w:sz="4" w:space="0" w:color="auto"/>
            </w:tcBorders>
            <w:noWrap/>
            <w:vAlign w:val="bottom"/>
            <w:hideMark/>
          </w:tcPr>
          <w:p w14:paraId="0CF3BCC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20,539 </w:t>
            </w:r>
          </w:p>
        </w:tc>
      </w:tr>
      <w:tr w:rsidR="00EF4AF5" w:rsidRPr="00EF4AF5" w14:paraId="43F4B172" w14:textId="77777777" w:rsidTr="00EF4AF5">
        <w:trPr>
          <w:trHeight w:val="312"/>
        </w:trPr>
        <w:tc>
          <w:tcPr>
            <w:tcW w:w="0" w:type="auto"/>
            <w:tcBorders>
              <w:top w:val="nil"/>
              <w:left w:val="nil"/>
              <w:bottom w:val="nil"/>
              <w:right w:val="nil"/>
            </w:tcBorders>
            <w:noWrap/>
            <w:vAlign w:val="bottom"/>
            <w:hideMark/>
          </w:tcPr>
          <w:p w14:paraId="1903EDDC"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46C8D61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Current liabilities</w:t>
            </w:r>
          </w:p>
        </w:tc>
        <w:tc>
          <w:tcPr>
            <w:tcW w:w="0" w:type="auto"/>
            <w:tcBorders>
              <w:top w:val="nil"/>
              <w:left w:val="nil"/>
              <w:bottom w:val="single" w:sz="4" w:space="0" w:color="auto"/>
              <w:right w:val="single" w:sz="4" w:space="0" w:color="auto"/>
            </w:tcBorders>
            <w:noWrap/>
            <w:vAlign w:val="bottom"/>
            <w:hideMark/>
          </w:tcPr>
          <w:p w14:paraId="21C9B03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30,542 </w:t>
            </w:r>
          </w:p>
        </w:tc>
        <w:tc>
          <w:tcPr>
            <w:tcW w:w="0" w:type="auto"/>
            <w:tcBorders>
              <w:top w:val="nil"/>
              <w:left w:val="nil"/>
              <w:bottom w:val="single" w:sz="4" w:space="0" w:color="auto"/>
              <w:right w:val="single" w:sz="4" w:space="0" w:color="auto"/>
            </w:tcBorders>
            <w:noWrap/>
            <w:vAlign w:val="bottom"/>
            <w:hideMark/>
          </w:tcPr>
          <w:p w14:paraId="5179AD2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27,866 </w:t>
            </w:r>
          </w:p>
        </w:tc>
      </w:tr>
      <w:tr w:rsidR="00EF4AF5" w:rsidRPr="00EF4AF5" w14:paraId="6F2110CE" w14:textId="77777777" w:rsidTr="00EF4AF5">
        <w:trPr>
          <w:trHeight w:val="312"/>
        </w:trPr>
        <w:tc>
          <w:tcPr>
            <w:tcW w:w="0" w:type="auto"/>
            <w:tcBorders>
              <w:top w:val="nil"/>
              <w:left w:val="nil"/>
              <w:bottom w:val="nil"/>
              <w:right w:val="nil"/>
            </w:tcBorders>
            <w:noWrap/>
            <w:vAlign w:val="bottom"/>
            <w:hideMark/>
          </w:tcPr>
          <w:p w14:paraId="1D483B0F"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770E5D5A"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Quick Ratio</w:t>
            </w:r>
          </w:p>
        </w:tc>
        <w:tc>
          <w:tcPr>
            <w:tcW w:w="0" w:type="auto"/>
            <w:tcBorders>
              <w:top w:val="nil"/>
              <w:left w:val="nil"/>
              <w:bottom w:val="single" w:sz="4" w:space="0" w:color="auto"/>
              <w:right w:val="single" w:sz="4" w:space="0" w:color="auto"/>
            </w:tcBorders>
            <w:noWrap/>
            <w:vAlign w:val="bottom"/>
            <w:hideMark/>
          </w:tcPr>
          <w:p w14:paraId="7D203AA8"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0.64 </w:t>
            </w:r>
          </w:p>
        </w:tc>
        <w:tc>
          <w:tcPr>
            <w:tcW w:w="0" w:type="auto"/>
            <w:tcBorders>
              <w:top w:val="nil"/>
              <w:left w:val="nil"/>
              <w:bottom w:val="single" w:sz="4" w:space="0" w:color="auto"/>
              <w:right w:val="single" w:sz="4" w:space="0" w:color="auto"/>
            </w:tcBorders>
            <w:noWrap/>
            <w:vAlign w:val="bottom"/>
            <w:hideMark/>
          </w:tcPr>
          <w:p w14:paraId="58772DB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0.74 </w:t>
            </w:r>
          </w:p>
        </w:tc>
      </w:tr>
      <w:tr w:rsidR="00EF4AF5" w:rsidRPr="00EF4AF5" w14:paraId="247393F2" w14:textId="77777777" w:rsidTr="00EF4AF5">
        <w:trPr>
          <w:trHeight w:val="312"/>
        </w:trPr>
        <w:tc>
          <w:tcPr>
            <w:tcW w:w="0" w:type="auto"/>
            <w:tcBorders>
              <w:top w:val="nil"/>
              <w:left w:val="nil"/>
              <w:bottom w:val="nil"/>
              <w:right w:val="nil"/>
            </w:tcBorders>
            <w:noWrap/>
            <w:vAlign w:val="bottom"/>
            <w:hideMark/>
          </w:tcPr>
          <w:p w14:paraId="628E9470"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12E17238"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6DE7868A"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66213ED0"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033823BC" w14:textId="77777777" w:rsidTr="00EF4AF5">
        <w:trPr>
          <w:trHeight w:val="312"/>
        </w:trPr>
        <w:tc>
          <w:tcPr>
            <w:tcW w:w="0" w:type="auto"/>
            <w:tcBorders>
              <w:top w:val="nil"/>
              <w:left w:val="nil"/>
              <w:bottom w:val="nil"/>
              <w:right w:val="nil"/>
            </w:tcBorders>
            <w:noWrap/>
            <w:vAlign w:val="bottom"/>
            <w:hideMark/>
          </w:tcPr>
          <w:p w14:paraId="00FF715A"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3</w:t>
            </w:r>
          </w:p>
        </w:tc>
        <w:tc>
          <w:tcPr>
            <w:tcW w:w="0" w:type="auto"/>
            <w:gridSpan w:val="3"/>
            <w:tcBorders>
              <w:top w:val="nil"/>
              <w:left w:val="nil"/>
              <w:bottom w:val="nil"/>
              <w:right w:val="nil"/>
            </w:tcBorders>
            <w:noWrap/>
            <w:vAlign w:val="bottom"/>
            <w:hideMark/>
          </w:tcPr>
          <w:p w14:paraId="62AC334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Cash Ratio</w:t>
            </w:r>
          </w:p>
        </w:tc>
      </w:tr>
      <w:tr w:rsidR="00EF4AF5" w:rsidRPr="00EF4AF5" w14:paraId="54354730" w14:textId="77777777" w:rsidTr="00EF4AF5">
        <w:trPr>
          <w:trHeight w:val="312"/>
        </w:trPr>
        <w:tc>
          <w:tcPr>
            <w:tcW w:w="0" w:type="auto"/>
            <w:tcBorders>
              <w:top w:val="nil"/>
              <w:left w:val="nil"/>
              <w:bottom w:val="nil"/>
              <w:right w:val="nil"/>
            </w:tcBorders>
            <w:noWrap/>
            <w:vAlign w:val="bottom"/>
            <w:hideMark/>
          </w:tcPr>
          <w:p w14:paraId="1BBF8252"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1CF73EE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(Cash + Cash Equivalents) / Total Current Liabilities</w:t>
            </w:r>
          </w:p>
        </w:tc>
      </w:tr>
      <w:tr w:rsidR="00EF4AF5" w:rsidRPr="00EF4AF5" w14:paraId="5AA8FDB2" w14:textId="77777777" w:rsidTr="00EF4AF5">
        <w:trPr>
          <w:trHeight w:val="312"/>
        </w:trPr>
        <w:tc>
          <w:tcPr>
            <w:tcW w:w="0" w:type="auto"/>
            <w:tcBorders>
              <w:top w:val="nil"/>
              <w:left w:val="nil"/>
              <w:bottom w:val="nil"/>
              <w:right w:val="nil"/>
            </w:tcBorders>
            <w:noWrap/>
            <w:vAlign w:val="bottom"/>
            <w:hideMark/>
          </w:tcPr>
          <w:p w14:paraId="1AF8CE69"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5613610B"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407EC71A"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72EA2E4D" w14:textId="77777777" w:rsidTr="00EF4AF5">
        <w:trPr>
          <w:trHeight w:val="312"/>
        </w:trPr>
        <w:tc>
          <w:tcPr>
            <w:tcW w:w="0" w:type="auto"/>
            <w:tcBorders>
              <w:top w:val="nil"/>
              <w:left w:val="nil"/>
              <w:bottom w:val="nil"/>
              <w:right w:val="nil"/>
            </w:tcBorders>
            <w:noWrap/>
            <w:vAlign w:val="bottom"/>
            <w:hideMark/>
          </w:tcPr>
          <w:p w14:paraId="201979EC"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C67079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6799D4F6"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138BBD4F"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14ADB4F4" w14:textId="77777777" w:rsidTr="00EF4AF5">
        <w:trPr>
          <w:trHeight w:val="312"/>
        </w:trPr>
        <w:tc>
          <w:tcPr>
            <w:tcW w:w="0" w:type="auto"/>
            <w:tcBorders>
              <w:top w:val="nil"/>
              <w:left w:val="nil"/>
              <w:bottom w:val="nil"/>
              <w:right w:val="nil"/>
            </w:tcBorders>
            <w:noWrap/>
            <w:vAlign w:val="bottom"/>
            <w:hideMark/>
          </w:tcPr>
          <w:p w14:paraId="1CFF3F6E"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731116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Cash and Cash Equivalents</w:t>
            </w:r>
          </w:p>
        </w:tc>
        <w:tc>
          <w:tcPr>
            <w:tcW w:w="0" w:type="auto"/>
            <w:tcBorders>
              <w:top w:val="nil"/>
              <w:left w:val="nil"/>
              <w:bottom w:val="single" w:sz="4" w:space="0" w:color="auto"/>
              <w:right w:val="single" w:sz="4" w:space="0" w:color="auto"/>
            </w:tcBorders>
            <w:noWrap/>
            <w:vAlign w:val="bottom"/>
            <w:hideMark/>
          </w:tcPr>
          <w:p w14:paraId="0074E62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5,840 </w:t>
            </w:r>
          </w:p>
        </w:tc>
        <w:tc>
          <w:tcPr>
            <w:tcW w:w="0" w:type="auto"/>
            <w:tcBorders>
              <w:top w:val="nil"/>
              <w:left w:val="nil"/>
              <w:bottom w:val="single" w:sz="4" w:space="0" w:color="auto"/>
              <w:right w:val="single" w:sz="4" w:space="0" w:color="auto"/>
            </w:tcBorders>
            <w:noWrap/>
            <w:vAlign w:val="bottom"/>
            <w:hideMark/>
          </w:tcPr>
          <w:p w14:paraId="1FAEEC5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5,488 </w:t>
            </w:r>
          </w:p>
        </w:tc>
      </w:tr>
      <w:tr w:rsidR="00EF4AF5" w:rsidRPr="00EF4AF5" w14:paraId="419F39F6" w14:textId="77777777" w:rsidTr="00EF4AF5">
        <w:trPr>
          <w:trHeight w:val="312"/>
        </w:trPr>
        <w:tc>
          <w:tcPr>
            <w:tcW w:w="0" w:type="auto"/>
            <w:tcBorders>
              <w:top w:val="nil"/>
              <w:left w:val="nil"/>
              <w:bottom w:val="nil"/>
              <w:right w:val="nil"/>
            </w:tcBorders>
            <w:noWrap/>
            <w:vAlign w:val="bottom"/>
            <w:hideMark/>
          </w:tcPr>
          <w:p w14:paraId="6703B078"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1395DA2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Current liabilities</w:t>
            </w:r>
          </w:p>
        </w:tc>
        <w:tc>
          <w:tcPr>
            <w:tcW w:w="0" w:type="auto"/>
            <w:tcBorders>
              <w:top w:val="nil"/>
              <w:left w:val="nil"/>
              <w:bottom w:val="single" w:sz="4" w:space="0" w:color="auto"/>
              <w:right w:val="single" w:sz="4" w:space="0" w:color="auto"/>
            </w:tcBorders>
            <w:noWrap/>
            <w:vAlign w:val="bottom"/>
            <w:hideMark/>
          </w:tcPr>
          <w:p w14:paraId="76DED13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30,542 </w:t>
            </w:r>
          </w:p>
        </w:tc>
        <w:tc>
          <w:tcPr>
            <w:tcW w:w="0" w:type="auto"/>
            <w:tcBorders>
              <w:top w:val="nil"/>
              <w:left w:val="nil"/>
              <w:bottom w:val="single" w:sz="4" w:space="0" w:color="auto"/>
              <w:right w:val="single" w:sz="4" w:space="0" w:color="auto"/>
            </w:tcBorders>
            <w:noWrap/>
            <w:vAlign w:val="bottom"/>
            <w:hideMark/>
          </w:tcPr>
          <w:p w14:paraId="5D0C72D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27,866 </w:t>
            </w:r>
          </w:p>
        </w:tc>
      </w:tr>
      <w:tr w:rsidR="00EF4AF5" w:rsidRPr="00EF4AF5" w14:paraId="659D36C7" w14:textId="77777777" w:rsidTr="00EF4AF5">
        <w:trPr>
          <w:trHeight w:val="312"/>
        </w:trPr>
        <w:tc>
          <w:tcPr>
            <w:tcW w:w="0" w:type="auto"/>
            <w:tcBorders>
              <w:top w:val="nil"/>
              <w:left w:val="nil"/>
              <w:bottom w:val="nil"/>
              <w:right w:val="nil"/>
            </w:tcBorders>
            <w:noWrap/>
            <w:vAlign w:val="bottom"/>
            <w:hideMark/>
          </w:tcPr>
          <w:p w14:paraId="147F7C9E"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79DC829A"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Cash Ratio</w:t>
            </w:r>
          </w:p>
        </w:tc>
        <w:tc>
          <w:tcPr>
            <w:tcW w:w="0" w:type="auto"/>
            <w:tcBorders>
              <w:top w:val="nil"/>
              <w:left w:val="nil"/>
              <w:bottom w:val="single" w:sz="4" w:space="0" w:color="auto"/>
              <w:right w:val="single" w:sz="4" w:space="0" w:color="auto"/>
            </w:tcBorders>
            <w:noWrap/>
            <w:vAlign w:val="bottom"/>
            <w:hideMark/>
          </w:tcPr>
          <w:p w14:paraId="1B8B398B"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0.19 </w:t>
            </w:r>
          </w:p>
        </w:tc>
        <w:tc>
          <w:tcPr>
            <w:tcW w:w="0" w:type="auto"/>
            <w:tcBorders>
              <w:top w:val="nil"/>
              <w:left w:val="nil"/>
              <w:bottom w:val="single" w:sz="4" w:space="0" w:color="auto"/>
              <w:right w:val="single" w:sz="4" w:space="0" w:color="auto"/>
            </w:tcBorders>
            <w:noWrap/>
            <w:vAlign w:val="bottom"/>
            <w:hideMark/>
          </w:tcPr>
          <w:p w14:paraId="472B5D0B"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0.20 </w:t>
            </w:r>
          </w:p>
        </w:tc>
      </w:tr>
      <w:tr w:rsidR="00EF4AF5" w:rsidRPr="00EF4AF5" w14:paraId="20A76E8B" w14:textId="77777777" w:rsidTr="00EF4AF5">
        <w:trPr>
          <w:trHeight w:val="312"/>
        </w:trPr>
        <w:tc>
          <w:tcPr>
            <w:tcW w:w="0" w:type="auto"/>
            <w:tcBorders>
              <w:top w:val="nil"/>
              <w:left w:val="nil"/>
              <w:bottom w:val="nil"/>
              <w:right w:val="nil"/>
            </w:tcBorders>
            <w:noWrap/>
            <w:vAlign w:val="bottom"/>
            <w:hideMark/>
          </w:tcPr>
          <w:p w14:paraId="5B4B4A95"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72790B3F"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28B156EA"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6601F8E"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23174249" w14:textId="77777777" w:rsidTr="00EF4AF5">
        <w:trPr>
          <w:trHeight w:val="312"/>
        </w:trPr>
        <w:tc>
          <w:tcPr>
            <w:tcW w:w="0" w:type="auto"/>
            <w:tcBorders>
              <w:top w:val="nil"/>
              <w:left w:val="nil"/>
              <w:bottom w:val="nil"/>
              <w:right w:val="nil"/>
            </w:tcBorders>
            <w:noWrap/>
            <w:vAlign w:val="bottom"/>
            <w:hideMark/>
          </w:tcPr>
          <w:p w14:paraId="524889CF"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43DBB6B2"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Efficiency Ratios</w:t>
            </w:r>
          </w:p>
        </w:tc>
        <w:tc>
          <w:tcPr>
            <w:tcW w:w="0" w:type="auto"/>
            <w:tcBorders>
              <w:top w:val="nil"/>
              <w:left w:val="nil"/>
              <w:bottom w:val="nil"/>
              <w:right w:val="nil"/>
            </w:tcBorders>
            <w:noWrap/>
            <w:vAlign w:val="bottom"/>
            <w:hideMark/>
          </w:tcPr>
          <w:p w14:paraId="5EFCA51A"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1D56B981"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5D70A21D" w14:textId="77777777" w:rsidTr="00EF4AF5">
        <w:trPr>
          <w:trHeight w:val="312"/>
        </w:trPr>
        <w:tc>
          <w:tcPr>
            <w:tcW w:w="0" w:type="auto"/>
            <w:tcBorders>
              <w:top w:val="nil"/>
              <w:left w:val="nil"/>
              <w:bottom w:val="nil"/>
              <w:right w:val="nil"/>
            </w:tcBorders>
            <w:noWrap/>
            <w:vAlign w:val="bottom"/>
            <w:hideMark/>
          </w:tcPr>
          <w:p w14:paraId="4E56BBBE"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06D3DF7"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29EF13AF"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3D2EA3A"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4CDDAD89" w14:textId="77777777" w:rsidTr="00EF4AF5">
        <w:trPr>
          <w:trHeight w:val="312"/>
        </w:trPr>
        <w:tc>
          <w:tcPr>
            <w:tcW w:w="0" w:type="auto"/>
            <w:tcBorders>
              <w:top w:val="nil"/>
              <w:left w:val="nil"/>
              <w:bottom w:val="nil"/>
              <w:right w:val="nil"/>
            </w:tcBorders>
            <w:noWrap/>
            <w:vAlign w:val="bottom"/>
            <w:hideMark/>
          </w:tcPr>
          <w:p w14:paraId="450813B8"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1</w:t>
            </w:r>
          </w:p>
        </w:tc>
        <w:tc>
          <w:tcPr>
            <w:tcW w:w="0" w:type="auto"/>
            <w:gridSpan w:val="3"/>
            <w:tcBorders>
              <w:top w:val="nil"/>
              <w:left w:val="nil"/>
              <w:bottom w:val="nil"/>
              <w:right w:val="nil"/>
            </w:tcBorders>
            <w:noWrap/>
            <w:vAlign w:val="bottom"/>
            <w:hideMark/>
          </w:tcPr>
          <w:p w14:paraId="61E943D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Stock Days</w:t>
            </w:r>
          </w:p>
        </w:tc>
      </w:tr>
      <w:tr w:rsidR="00EF4AF5" w:rsidRPr="00EF4AF5" w14:paraId="2F4B86C9" w14:textId="77777777" w:rsidTr="00EF4AF5">
        <w:trPr>
          <w:trHeight w:val="312"/>
        </w:trPr>
        <w:tc>
          <w:tcPr>
            <w:tcW w:w="0" w:type="auto"/>
            <w:tcBorders>
              <w:top w:val="nil"/>
              <w:left w:val="nil"/>
              <w:bottom w:val="nil"/>
              <w:right w:val="nil"/>
            </w:tcBorders>
            <w:noWrap/>
            <w:vAlign w:val="bottom"/>
            <w:hideMark/>
          </w:tcPr>
          <w:p w14:paraId="6F572D58"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7E737B3B"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Stock / Cost of sales x 365</w:t>
            </w:r>
          </w:p>
        </w:tc>
      </w:tr>
      <w:tr w:rsidR="00EF4AF5" w:rsidRPr="00EF4AF5" w14:paraId="1E96CDB7" w14:textId="77777777" w:rsidTr="00EF4AF5">
        <w:trPr>
          <w:trHeight w:val="312"/>
        </w:trPr>
        <w:tc>
          <w:tcPr>
            <w:tcW w:w="0" w:type="auto"/>
            <w:tcBorders>
              <w:top w:val="nil"/>
              <w:left w:val="nil"/>
              <w:bottom w:val="nil"/>
              <w:right w:val="nil"/>
            </w:tcBorders>
            <w:noWrap/>
            <w:vAlign w:val="bottom"/>
            <w:hideMark/>
          </w:tcPr>
          <w:p w14:paraId="7F7EACB3"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39B44D82"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550E3F14"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0C455905" w14:textId="77777777" w:rsidTr="00EF4AF5">
        <w:trPr>
          <w:trHeight w:val="312"/>
        </w:trPr>
        <w:tc>
          <w:tcPr>
            <w:tcW w:w="0" w:type="auto"/>
            <w:tcBorders>
              <w:top w:val="nil"/>
              <w:left w:val="nil"/>
              <w:bottom w:val="nil"/>
              <w:right w:val="nil"/>
            </w:tcBorders>
            <w:noWrap/>
            <w:vAlign w:val="bottom"/>
            <w:hideMark/>
          </w:tcPr>
          <w:p w14:paraId="1A5EAB17"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CD6616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07629FC8"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6D987174"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7CCF9EB8" w14:textId="77777777" w:rsidTr="00EF4AF5">
        <w:trPr>
          <w:trHeight w:val="312"/>
        </w:trPr>
        <w:tc>
          <w:tcPr>
            <w:tcW w:w="0" w:type="auto"/>
            <w:tcBorders>
              <w:top w:val="nil"/>
              <w:left w:val="nil"/>
              <w:bottom w:val="nil"/>
              <w:right w:val="nil"/>
            </w:tcBorders>
            <w:noWrap/>
            <w:vAlign w:val="bottom"/>
            <w:hideMark/>
          </w:tcPr>
          <w:p w14:paraId="5B74BB41"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28408D6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Stock</w:t>
            </w:r>
          </w:p>
        </w:tc>
        <w:tc>
          <w:tcPr>
            <w:tcW w:w="0" w:type="auto"/>
            <w:tcBorders>
              <w:top w:val="nil"/>
              <w:left w:val="nil"/>
              <w:bottom w:val="single" w:sz="4" w:space="0" w:color="auto"/>
              <w:right w:val="single" w:sz="4" w:space="0" w:color="auto"/>
            </w:tcBorders>
            <w:noWrap/>
            <w:vAlign w:val="bottom"/>
            <w:hideMark/>
          </w:tcPr>
          <w:p w14:paraId="4F7E35C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5,424 </w:t>
            </w:r>
          </w:p>
        </w:tc>
        <w:tc>
          <w:tcPr>
            <w:tcW w:w="0" w:type="auto"/>
            <w:tcBorders>
              <w:top w:val="nil"/>
              <w:left w:val="nil"/>
              <w:bottom w:val="single" w:sz="4" w:space="0" w:color="auto"/>
              <w:right w:val="single" w:sz="4" w:space="0" w:color="auto"/>
            </w:tcBorders>
            <w:noWrap/>
            <w:vAlign w:val="bottom"/>
            <w:hideMark/>
          </w:tcPr>
          <w:p w14:paraId="37E239C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5,288 </w:t>
            </w:r>
          </w:p>
        </w:tc>
      </w:tr>
      <w:tr w:rsidR="00EF4AF5" w:rsidRPr="00EF4AF5" w14:paraId="5424AE93" w14:textId="77777777" w:rsidTr="00EF4AF5">
        <w:trPr>
          <w:trHeight w:val="312"/>
        </w:trPr>
        <w:tc>
          <w:tcPr>
            <w:tcW w:w="0" w:type="auto"/>
            <w:tcBorders>
              <w:top w:val="nil"/>
              <w:left w:val="nil"/>
              <w:bottom w:val="nil"/>
              <w:right w:val="nil"/>
            </w:tcBorders>
            <w:noWrap/>
            <w:vAlign w:val="bottom"/>
            <w:hideMark/>
          </w:tcPr>
          <w:p w14:paraId="4408FCB8"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27D3ECB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Cost of sales</w:t>
            </w:r>
          </w:p>
        </w:tc>
        <w:tc>
          <w:tcPr>
            <w:tcW w:w="0" w:type="auto"/>
            <w:tcBorders>
              <w:top w:val="nil"/>
              <w:left w:val="nil"/>
              <w:bottom w:val="single" w:sz="4" w:space="0" w:color="auto"/>
              <w:right w:val="single" w:sz="4" w:space="0" w:color="auto"/>
            </w:tcBorders>
            <w:noWrap/>
            <w:vAlign w:val="bottom"/>
            <w:hideMark/>
          </w:tcPr>
          <w:p w14:paraId="082C37F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18,268 </w:t>
            </w:r>
          </w:p>
        </w:tc>
        <w:tc>
          <w:tcPr>
            <w:tcW w:w="0" w:type="auto"/>
            <w:tcBorders>
              <w:top w:val="nil"/>
              <w:left w:val="nil"/>
              <w:bottom w:val="single" w:sz="4" w:space="0" w:color="auto"/>
              <w:right w:val="single" w:sz="4" w:space="0" w:color="auto"/>
            </w:tcBorders>
            <w:noWrap/>
            <w:vAlign w:val="bottom"/>
            <w:hideMark/>
          </w:tcPr>
          <w:p w14:paraId="236AD2C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10,207 </w:t>
            </w:r>
          </w:p>
        </w:tc>
      </w:tr>
      <w:tr w:rsidR="00EF4AF5" w:rsidRPr="00EF4AF5" w14:paraId="3FF532D5" w14:textId="77777777" w:rsidTr="00EF4AF5">
        <w:trPr>
          <w:trHeight w:val="312"/>
        </w:trPr>
        <w:tc>
          <w:tcPr>
            <w:tcW w:w="0" w:type="auto"/>
            <w:tcBorders>
              <w:top w:val="nil"/>
              <w:left w:val="nil"/>
              <w:bottom w:val="nil"/>
              <w:right w:val="nil"/>
            </w:tcBorders>
            <w:noWrap/>
            <w:vAlign w:val="bottom"/>
            <w:hideMark/>
          </w:tcPr>
          <w:p w14:paraId="1E4A2388"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1D41E1FD"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Stock Days</w:t>
            </w:r>
          </w:p>
        </w:tc>
        <w:tc>
          <w:tcPr>
            <w:tcW w:w="0" w:type="auto"/>
            <w:tcBorders>
              <w:top w:val="nil"/>
              <w:left w:val="nil"/>
              <w:bottom w:val="single" w:sz="4" w:space="0" w:color="auto"/>
              <w:right w:val="single" w:sz="4" w:space="0" w:color="auto"/>
            </w:tcBorders>
            <w:noWrap/>
            <w:vAlign w:val="bottom"/>
            <w:hideMark/>
          </w:tcPr>
          <w:p w14:paraId="038768A0"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108 </w:t>
            </w:r>
          </w:p>
        </w:tc>
        <w:tc>
          <w:tcPr>
            <w:tcW w:w="0" w:type="auto"/>
            <w:tcBorders>
              <w:top w:val="nil"/>
              <w:left w:val="nil"/>
              <w:bottom w:val="single" w:sz="4" w:space="0" w:color="auto"/>
              <w:right w:val="single" w:sz="4" w:space="0" w:color="auto"/>
            </w:tcBorders>
            <w:noWrap/>
            <w:vAlign w:val="bottom"/>
            <w:hideMark/>
          </w:tcPr>
          <w:p w14:paraId="7CC58110"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189 </w:t>
            </w:r>
          </w:p>
        </w:tc>
      </w:tr>
      <w:tr w:rsidR="00EF4AF5" w:rsidRPr="00EF4AF5" w14:paraId="31B25349" w14:textId="77777777" w:rsidTr="00EF4AF5">
        <w:trPr>
          <w:trHeight w:val="312"/>
        </w:trPr>
        <w:tc>
          <w:tcPr>
            <w:tcW w:w="0" w:type="auto"/>
            <w:tcBorders>
              <w:top w:val="nil"/>
              <w:left w:val="nil"/>
              <w:bottom w:val="nil"/>
              <w:right w:val="nil"/>
            </w:tcBorders>
            <w:noWrap/>
            <w:vAlign w:val="bottom"/>
            <w:hideMark/>
          </w:tcPr>
          <w:p w14:paraId="3CABDE23"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2875A681"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448168C5"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39D3977"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1CE71289" w14:textId="77777777" w:rsidTr="00EF4AF5">
        <w:trPr>
          <w:trHeight w:val="312"/>
        </w:trPr>
        <w:tc>
          <w:tcPr>
            <w:tcW w:w="0" w:type="auto"/>
            <w:tcBorders>
              <w:top w:val="nil"/>
              <w:left w:val="nil"/>
              <w:bottom w:val="nil"/>
              <w:right w:val="nil"/>
            </w:tcBorders>
            <w:noWrap/>
            <w:vAlign w:val="bottom"/>
            <w:hideMark/>
          </w:tcPr>
          <w:p w14:paraId="2131F52F"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2</w:t>
            </w:r>
          </w:p>
        </w:tc>
        <w:tc>
          <w:tcPr>
            <w:tcW w:w="0" w:type="auto"/>
            <w:gridSpan w:val="3"/>
            <w:tcBorders>
              <w:top w:val="nil"/>
              <w:left w:val="nil"/>
              <w:bottom w:val="nil"/>
              <w:right w:val="nil"/>
            </w:tcBorders>
            <w:noWrap/>
            <w:vAlign w:val="bottom"/>
            <w:hideMark/>
          </w:tcPr>
          <w:p w14:paraId="1497C18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Debtor Days</w:t>
            </w:r>
          </w:p>
        </w:tc>
      </w:tr>
      <w:tr w:rsidR="00EF4AF5" w:rsidRPr="00EF4AF5" w14:paraId="1ABF4B68" w14:textId="77777777" w:rsidTr="00EF4AF5">
        <w:trPr>
          <w:trHeight w:val="312"/>
        </w:trPr>
        <w:tc>
          <w:tcPr>
            <w:tcW w:w="0" w:type="auto"/>
            <w:tcBorders>
              <w:top w:val="nil"/>
              <w:left w:val="nil"/>
              <w:bottom w:val="nil"/>
              <w:right w:val="nil"/>
            </w:tcBorders>
            <w:noWrap/>
            <w:vAlign w:val="bottom"/>
            <w:hideMark/>
          </w:tcPr>
          <w:p w14:paraId="67BECCBC"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1DC146A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Debtors / Net sales x 365</w:t>
            </w:r>
          </w:p>
        </w:tc>
      </w:tr>
      <w:tr w:rsidR="00EF4AF5" w:rsidRPr="00EF4AF5" w14:paraId="0F8D8AD9" w14:textId="77777777" w:rsidTr="00EF4AF5">
        <w:trPr>
          <w:trHeight w:val="312"/>
        </w:trPr>
        <w:tc>
          <w:tcPr>
            <w:tcW w:w="0" w:type="auto"/>
            <w:tcBorders>
              <w:top w:val="nil"/>
              <w:left w:val="nil"/>
              <w:bottom w:val="nil"/>
              <w:right w:val="nil"/>
            </w:tcBorders>
            <w:noWrap/>
            <w:vAlign w:val="bottom"/>
            <w:hideMark/>
          </w:tcPr>
          <w:p w14:paraId="37BCA21C"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5AA3D108"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5996F6F9"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40B7D62F" w14:textId="77777777" w:rsidTr="00EF4AF5">
        <w:trPr>
          <w:trHeight w:val="312"/>
        </w:trPr>
        <w:tc>
          <w:tcPr>
            <w:tcW w:w="0" w:type="auto"/>
            <w:tcBorders>
              <w:top w:val="nil"/>
              <w:left w:val="nil"/>
              <w:bottom w:val="nil"/>
              <w:right w:val="nil"/>
            </w:tcBorders>
            <w:noWrap/>
            <w:vAlign w:val="bottom"/>
            <w:hideMark/>
          </w:tcPr>
          <w:p w14:paraId="441458E2"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BA2BCD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0D32EBFB"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7593C34A"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0C022839" w14:textId="77777777" w:rsidTr="00EF4AF5">
        <w:trPr>
          <w:trHeight w:val="312"/>
        </w:trPr>
        <w:tc>
          <w:tcPr>
            <w:tcW w:w="0" w:type="auto"/>
            <w:tcBorders>
              <w:top w:val="nil"/>
              <w:left w:val="nil"/>
              <w:bottom w:val="nil"/>
              <w:right w:val="nil"/>
            </w:tcBorders>
            <w:noWrap/>
            <w:vAlign w:val="bottom"/>
            <w:hideMark/>
          </w:tcPr>
          <w:p w14:paraId="67A09CEB"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17B0C70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Debtors</w:t>
            </w:r>
          </w:p>
        </w:tc>
        <w:tc>
          <w:tcPr>
            <w:tcW w:w="0" w:type="auto"/>
            <w:tcBorders>
              <w:top w:val="nil"/>
              <w:left w:val="nil"/>
              <w:bottom w:val="single" w:sz="4" w:space="0" w:color="auto"/>
              <w:right w:val="single" w:sz="4" w:space="0" w:color="auto"/>
            </w:tcBorders>
            <w:noWrap/>
            <w:vAlign w:val="bottom"/>
            <w:hideMark/>
          </w:tcPr>
          <w:p w14:paraId="73D0215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12,126 </w:t>
            </w:r>
          </w:p>
        </w:tc>
        <w:tc>
          <w:tcPr>
            <w:tcW w:w="0" w:type="auto"/>
            <w:tcBorders>
              <w:top w:val="nil"/>
              <w:left w:val="nil"/>
              <w:bottom w:val="single" w:sz="4" w:space="0" w:color="auto"/>
              <w:right w:val="single" w:sz="4" w:space="0" w:color="auto"/>
            </w:tcBorders>
            <w:noWrap/>
            <w:vAlign w:val="bottom"/>
            <w:hideMark/>
          </w:tcPr>
          <w:p w14:paraId="129C29F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12,972 </w:t>
            </w:r>
          </w:p>
        </w:tc>
      </w:tr>
      <w:tr w:rsidR="00EF4AF5" w:rsidRPr="00EF4AF5" w14:paraId="3D26EAE7" w14:textId="77777777" w:rsidTr="00EF4AF5">
        <w:trPr>
          <w:trHeight w:val="312"/>
        </w:trPr>
        <w:tc>
          <w:tcPr>
            <w:tcW w:w="0" w:type="auto"/>
            <w:tcBorders>
              <w:top w:val="nil"/>
              <w:left w:val="nil"/>
              <w:bottom w:val="nil"/>
              <w:right w:val="nil"/>
            </w:tcBorders>
            <w:noWrap/>
            <w:vAlign w:val="bottom"/>
            <w:hideMark/>
          </w:tcPr>
          <w:p w14:paraId="49CDB71F"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73F704B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Net sales</w:t>
            </w:r>
          </w:p>
        </w:tc>
        <w:tc>
          <w:tcPr>
            <w:tcW w:w="0" w:type="auto"/>
            <w:tcBorders>
              <w:top w:val="nil"/>
              <w:left w:val="nil"/>
              <w:bottom w:val="single" w:sz="4" w:space="0" w:color="auto"/>
              <w:right w:val="single" w:sz="4" w:space="0" w:color="auto"/>
            </w:tcBorders>
            <w:noWrap/>
            <w:vAlign w:val="bottom"/>
            <w:hideMark/>
          </w:tcPr>
          <w:p w14:paraId="667DB6C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45,811 </w:t>
            </w:r>
          </w:p>
        </w:tc>
        <w:tc>
          <w:tcPr>
            <w:tcW w:w="0" w:type="auto"/>
            <w:tcBorders>
              <w:top w:val="nil"/>
              <w:left w:val="nil"/>
              <w:bottom w:val="single" w:sz="4" w:space="0" w:color="auto"/>
              <w:right w:val="single" w:sz="4" w:space="0" w:color="auto"/>
            </w:tcBorders>
            <w:noWrap/>
            <w:vAlign w:val="bottom"/>
            <w:hideMark/>
          </w:tcPr>
          <w:p w14:paraId="7FD8D9C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54,073 </w:t>
            </w:r>
          </w:p>
        </w:tc>
      </w:tr>
      <w:tr w:rsidR="00EF4AF5" w:rsidRPr="00EF4AF5" w14:paraId="693724CE" w14:textId="77777777" w:rsidTr="00EF4AF5">
        <w:trPr>
          <w:trHeight w:val="312"/>
        </w:trPr>
        <w:tc>
          <w:tcPr>
            <w:tcW w:w="0" w:type="auto"/>
            <w:tcBorders>
              <w:top w:val="nil"/>
              <w:left w:val="nil"/>
              <w:bottom w:val="nil"/>
              <w:right w:val="nil"/>
            </w:tcBorders>
            <w:noWrap/>
            <w:vAlign w:val="bottom"/>
            <w:hideMark/>
          </w:tcPr>
          <w:p w14:paraId="190E6A79"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59177388"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Debtors</w:t>
            </w:r>
          </w:p>
        </w:tc>
        <w:tc>
          <w:tcPr>
            <w:tcW w:w="0" w:type="auto"/>
            <w:tcBorders>
              <w:top w:val="nil"/>
              <w:left w:val="nil"/>
              <w:bottom w:val="single" w:sz="4" w:space="0" w:color="auto"/>
              <w:right w:val="single" w:sz="4" w:space="0" w:color="auto"/>
            </w:tcBorders>
            <w:noWrap/>
            <w:vAlign w:val="bottom"/>
            <w:hideMark/>
          </w:tcPr>
          <w:p w14:paraId="73B7FE7F"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97 </w:t>
            </w:r>
          </w:p>
        </w:tc>
        <w:tc>
          <w:tcPr>
            <w:tcW w:w="0" w:type="auto"/>
            <w:tcBorders>
              <w:top w:val="nil"/>
              <w:left w:val="nil"/>
              <w:bottom w:val="single" w:sz="4" w:space="0" w:color="auto"/>
              <w:right w:val="single" w:sz="4" w:space="0" w:color="auto"/>
            </w:tcBorders>
            <w:noWrap/>
            <w:vAlign w:val="bottom"/>
            <w:hideMark/>
          </w:tcPr>
          <w:p w14:paraId="74AB4306"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88 </w:t>
            </w:r>
          </w:p>
        </w:tc>
      </w:tr>
      <w:tr w:rsidR="00EF4AF5" w:rsidRPr="00EF4AF5" w14:paraId="34CADECA" w14:textId="77777777" w:rsidTr="00EF4AF5">
        <w:trPr>
          <w:trHeight w:val="312"/>
        </w:trPr>
        <w:tc>
          <w:tcPr>
            <w:tcW w:w="0" w:type="auto"/>
            <w:tcBorders>
              <w:top w:val="nil"/>
              <w:left w:val="nil"/>
              <w:bottom w:val="nil"/>
              <w:right w:val="nil"/>
            </w:tcBorders>
            <w:noWrap/>
            <w:vAlign w:val="bottom"/>
            <w:hideMark/>
          </w:tcPr>
          <w:p w14:paraId="038BD4C5"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266E4C8E"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707BA5E5"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29838E1"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7EAE4E4A" w14:textId="77777777" w:rsidTr="00EF4AF5">
        <w:trPr>
          <w:trHeight w:val="312"/>
        </w:trPr>
        <w:tc>
          <w:tcPr>
            <w:tcW w:w="0" w:type="auto"/>
            <w:tcBorders>
              <w:top w:val="nil"/>
              <w:left w:val="nil"/>
              <w:bottom w:val="nil"/>
              <w:right w:val="nil"/>
            </w:tcBorders>
            <w:noWrap/>
            <w:vAlign w:val="bottom"/>
            <w:hideMark/>
          </w:tcPr>
          <w:p w14:paraId="65D1B70F"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3</w:t>
            </w:r>
          </w:p>
        </w:tc>
        <w:tc>
          <w:tcPr>
            <w:tcW w:w="0" w:type="auto"/>
            <w:gridSpan w:val="3"/>
            <w:tcBorders>
              <w:top w:val="nil"/>
              <w:left w:val="nil"/>
              <w:bottom w:val="nil"/>
              <w:right w:val="nil"/>
            </w:tcBorders>
            <w:noWrap/>
            <w:vAlign w:val="bottom"/>
            <w:hideMark/>
          </w:tcPr>
          <w:p w14:paraId="3968A5D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Creditor Days</w:t>
            </w:r>
          </w:p>
        </w:tc>
      </w:tr>
      <w:tr w:rsidR="00EF4AF5" w:rsidRPr="00EF4AF5" w14:paraId="3FA6E167" w14:textId="77777777" w:rsidTr="00EF4AF5">
        <w:trPr>
          <w:trHeight w:val="312"/>
        </w:trPr>
        <w:tc>
          <w:tcPr>
            <w:tcW w:w="0" w:type="auto"/>
            <w:tcBorders>
              <w:top w:val="nil"/>
              <w:left w:val="nil"/>
              <w:bottom w:val="nil"/>
              <w:right w:val="nil"/>
            </w:tcBorders>
            <w:noWrap/>
            <w:vAlign w:val="bottom"/>
            <w:hideMark/>
          </w:tcPr>
          <w:p w14:paraId="7FFE6763"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5DD1409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Creditors / Cost of sales x 365</w:t>
            </w:r>
          </w:p>
        </w:tc>
      </w:tr>
      <w:tr w:rsidR="00EF4AF5" w:rsidRPr="00EF4AF5" w14:paraId="5D99AC51" w14:textId="77777777" w:rsidTr="00EF4AF5">
        <w:trPr>
          <w:trHeight w:val="312"/>
        </w:trPr>
        <w:tc>
          <w:tcPr>
            <w:tcW w:w="0" w:type="auto"/>
            <w:tcBorders>
              <w:top w:val="nil"/>
              <w:left w:val="nil"/>
              <w:bottom w:val="nil"/>
              <w:right w:val="nil"/>
            </w:tcBorders>
            <w:noWrap/>
            <w:vAlign w:val="bottom"/>
            <w:hideMark/>
          </w:tcPr>
          <w:p w14:paraId="00220763"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348201B6"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7A88650D"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00FE93F6" w14:textId="77777777" w:rsidTr="00EF4AF5">
        <w:trPr>
          <w:trHeight w:val="312"/>
        </w:trPr>
        <w:tc>
          <w:tcPr>
            <w:tcW w:w="0" w:type="auto"/>
            <w:tcBorders>
              <w:top w:val="nil"/>
              <w:left w:val="nil"/>
              <w:bottom w:val="nil"/>
              <w:right w:val="nil"/>
            </w:tcBorders>
            <w:noWrap/>
            <w:vAlign w:val="bottom"/>
            <w:hideMark/>
          </w:tcPr>
          <w:p w14:paraId="6B747E5C"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F206E9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4A3F17FB"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7187C788"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27D74D38" w14:textId="77777777" w:rsidTr="00EF4AF5">
        <w:trPr>
          <w:trHeight w:val="312"/>
        </w:trPr>
        <w:tc>
          <w:tcPr>
            <w:tcW w:w="0" w:type="auto"/>
            <w:tcBorders>
              <w:top w:val="nil"/>
              <w:left w:val="nil"/>
              <w:bottom w:val="nil"/>
              <w:right w:val="nil"/>
            </w:tcBorders>
            <w:noWrap/>
            <w:vAlign w:val="bottom"/>
            <w:hideMark/>
          </w:tcPr>
          <w:p w14:paraId="417EF90B"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3F24E91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Creditors</w:t>
            </w:r>
          </w:p>
        </w:tc>
        <w:tc>
          <w:tcPr>
            <w:tcW w:w="0" w:type="auto"/>
            <w:tcBorders>
              <w:top w:val="nil"/>
              <w:left w:val="nil"/>
              <w:bottom w:val="single" w:sz="4" w:space="0" w:color="auto"/>
              <w:right w:val="single" w:sz="4" w:space="0" w:color="auto"/>
            </w:tcBorders>
            <w:noWrap/>
            <w:vAlign w:val="bottom"/>
            <w:hideMark/>
          </w:tcPr>
          <w:p w14:paraId="060E473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22,374 </w:t>
            </w:r>
          </w:p>
        </w:tc>
        <w:tc>
          <w:tcPr>
            <w:tcW w:w="0" w:type="auto"/>
            <w:tcBorders>
              <w:top w:val="nil"/>
              <w:left w:val="nil"/>
              <w:bottom w:val="single" w:sz="4" w:space="0" w:color="auto"/>
              <w:right w:val="single" w:sz="4" w:space="0" w:color="auto"/>
            </w:tcBorders>
            <w:noWrap/>
            <w:vAlign w:val="bottom"/>
            <w:hideMark/>
          </w:tcPr>
          <w:p w14:paraId="6CCDA24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22,465 </w:t>
            </w:r>
          </w:p>
        </w:tc>
      </w:tr>
      <w:tr w:rsidR="00EF4AF5" w:rsidRPr="00EF4AF5" w14:paraId="46A8B9FC" w14:textId="77777777" w:rsidTr="00EF4AF5">
        <w:trPr>
          <w:trHeight w:val="312"/>
        </w:trPr>
        <w:tc>
          <w:tcPr>
            <w:tcW w:w="0" w:type="auto"/>
            <w:tcBorders>
              <w:top w:val="nil"/>
              <w:left w:val="nil"/>
              <w:bottom w:val="nil"/>
              <w:right w:val="nil"/>
            </w:tcBorders>
            <w:noWrap/>
            <w:vAlign w:val="bottom"/>
            <w:hideMark/>
          </w:tcPr>
          <w:p w14:paraId="09BA2581"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453D764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Cost of sales</w:t>
            </w:r>
          </w:p>
        </w:tc>
        <w:tc>
          <w:tcPr>
            <w:tcW w:w="0" w:type="auto"/>
            <w:tcBorders>
              <w:top w:val="nil"/>
              <w:left w:val="nil"/>
              <w:bottom w:val="single" w:sz="4" w:space="0" w:color="auto"/>
              <w:right w:val="single" w:sz="4" w:space="0" w:color="auto"/>
            </w:tcBorders>
            <w:noWrap/>
            <w:vAlign w:val="bottom"/>
            <w:hideMark/>
          </w:tcPr>
          <w:p w14:paraId="61EEF59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18,268 </w:t>
            </w:r>
          </w:p>
        </w:tc>
        <w:tc>
          <w:tcPr>
            <w:tcW w:w="0" w:type="auto"/>
            <w:tcBorders>
              <w:top w:val="nil"/>
              <w:left w:val="nil"/>
              <w:bottom w:val="single" w:sz="4" w:space="0" w:color="auto"/>
              <w:right w:val="single" w:sz="4" w:space="0" w:color="auto"/>
            </w:tcBorders>
            <w:noWrap/>
            <w:vAlign w:val="bottom"/>
            <w:hideMark/>
          </w:tcPr>
          <w:p w14:paraId="275017AB"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10,207 </w:t>
            </w:r>
          </w:p>
        </w:tc>
      </w:tr>
      <w:tr w:rsidR="00EF4AF5" w:rsidRPr="00EF4AF5" w14:paraId="2973AE6E" w14:textId="77777777" w:rsidTr="00EF4AF5">
        <w:trPr>
          <w:trHeight w:val="312"/>
        </w:trPr>
        <w:tc>
          <w:tcPr>
            <w:tcW w:w="0" w:type="auto"/>
            <w:tcBorders>
              <w:top w:val="nil"/>
              <w:left w:val="nil"/>
              <w:bottom w:val="nil"/>
              <w:right w:val="nil"/>
            </w:tcBorders>
            <w:noWrap/>
            <w:vAlign w:val="bottom"/>
            <w:hideMark/>
          </w:tcPr>
          <w:p w14:paraId="51F3E198"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1422776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Creditors Days</w:t>
            </w:r>
          </w:p>
        </w:tc>
        <w:tc>
          <w:tcPr>
            <w:tcW w:w="0" w:type="auto"/>
            <w:tcBorders>
              <w:top w:val="nil"/>
              <w:left w:val="nil"/>
              <w:bottom w:val="single" w:sz="4" w:space="0" w:color="auto"/>
              <w:right w:val="single" w:sz="4" w:space="0" w:color="auto"/>
            </w:tcBorders>
            <w:noWrap/>
            <w:vAlign w:val="bottom"/>
            <w:hideMark/>
          </w:tcPr>
          <w:p w14:paraId="094ACB6A"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447 </w:t>
            </w:r>
          </w:p>
        </w:tc>
        <w:tc>
          <w:tcPr>
            <w:tcW w:w="0" w:type="auto"/>
            <w:tcBorders>
              <w:top w:val="nil"/>
              <w:left w:val="nil"/>
              <w:bottom w:val="single" w:sz="4" w:space="0" w:color="auto"/>
              <w:right w:val="single" w:sz="4" w:space="0" w:color="auto"/>
            </w:tcBorders>
            <w:noWrap/>
            <w:vAlign w:val="bottom"/>
            <w:hideMark/>
          </w:tcPr>
          <w:p w14:paraId="156A48B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803 </w:t>
            </w:r>
          </w:p>
        </w:tc>
      </w:tr>
      <w:tr w:rsidR="00EF4AF5" w:rsidRPr="00EF4AF5" w14:paraId="45E2FB86" w14:textId="77777777" w:rsidTr="00EF4AF5">
        <w:trPr>
          <w:trHeight w:val="312"/>
        </w:trPr>
        <w:tc>
          <w:tcPr>
            <w:tcW w:w="0" w:type="auto"/>
            <w:tcBorders>
              <w:top w:val="nil"/>
              <w:left w:val="nil"/>
              <w:bottom w:val="nil"/>
              <w:right w:val="nil"/>
            </w:tcBorders>
            <w:noWrap/>
            <w:vAlign w:val="bottom"/>
            <w:hideMark/>
          </w:tcPr>
          <w:p w14:paraId="55F77CAA"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12766345"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62CB1BEA"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24FAD5A6"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4C8475C1" w14:textId="77777777" w:rsidTr="00EF4AF5">
        <w:trPr>
          <w:trHeight w:val="312"/>
        </w:trPr>
        <w:tc>
          <w:tcPr>
            <w:tcW w:w="0" w:type="auto"/>
            <w:tcBorders>
              <w:top w:val="nil"/>
              <w:left w:val="nil"/>
              <w:bottom w:val="nil"/>
              <w:right w:val="nil"/>
            </w:tcBorders>
            <w:noWrap/>
            <w:vAlign w:val="bottom"/>
            <w:hideMark/>
          </w:tcPr>
          <w:p w14:paraId="2FD822B1"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4</w:t>
            </w:r>
          </w:p>
        </w:tc>
        <w:tc>
          <w:tcPr>
            <w:tcW w:w="0" w:type="auto"/>
            <w:gridSpan w:val="3"/>
            <w:tcBorders>
              <w:top w:val="nil"/>
              <w:left w:val="nil"/>
              <w:bottom w:val="nil"/>
              <w:right w:val="nil"/>
            </w:tcBorders>
            <w:noWrap/>
            <w:vAlign w:val="bottom"/>
            <w:hideMark/>
          </w:tcPr>
          <w:p w14:paraId="11B7A01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Asset Turnover</w:t>
            </w:r>
          </w:p>
        </w:tc>
      </w:tr>
      <w:tr w:rsidR="00EF4AF5" w:rsidRPr="00EF4AF5" w14:paraId="3712FDAE" w14:textId="77777777" w:rsidTr="00EF4AF5">
        <w:trPr>
          <w:trHeight w:val="312"/>
        </w:trPr>
        <w:tc>
          <w:tcPr>
            <w:tcW w:w="0" w:type="auto"/>
            <w:tcBorders>
              <w:top w:val="nil"/>
              <w:left w:val="nil"/>
              <w:bottom w:val="nil"/>
              <w:right w:val="nil"/>
            </w:tcBorders>
            <w:noWrap/>
            <w:vAlign w:val="bottom"/>
            <w:hideMark/>
          </w:tcPr>
          <w:p w14:paraId="10A65531"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581EF7B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Revenue / Total Assets</w:t>
            </w:r>
          </w:p>
        </w:tc>
      </w:tr>
      <w:tr w:rsidR="00EF4AF5" w:rsidRPr="00EF4AF5" w14:paraId="0BE3B34B" w14:textId="77777777" w:rsidTr="00EF4AF5">
        <w:trPr>
          <w:trHeight w:val="312"/>
        </w:trPr>
        <w:tc>
          <w:tcPr>
            <w:tcW w:w="0" w:type="auto"/>
            <w:tcBorders>
              <w:top w:val="nil"/>
              <w:left w:val="nil"/>
              <w:bottom w:val="nil"/>
              <w:right w:val="nil"/>
            </w:tcBorders>
            <w:noWrap/>
            <w:vAlign w:val="bottom"/>
            <w:hideMark/>
          </w:tcPr>
          <w:p w14:paraId="6E9AC4E4"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42804003"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4D247D32"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4F869684" w14:textId="77777777" w:rsidTr="00EF4AF5">
        <w:trPr>
          <w:trHeight w:val="312"/>
        </w:trPr>
        <w:tc>
          <w:tcPr>
            <w:tcW w:w="0" w:type="auto"/>
            <w:tcBorders>
              <w:top w:val="nil"/>
              <w:left w:val="nil"/>
              <w:bottom w:val="nil"/>
              <w:right w:val="nil"/>
            </w:tcBorders>
            <w:noWrap/>
            <w:vAlign w:val="bottom"/>
            <w:hideMark/>
          </w:tcPr>
          <w:p w14:paraId="39620CB4"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18E21A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44AE7383"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739252FD"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58CF9797" w14:textId="77777777" w:rsidTr="00EF4AF5">
        <w:trPr>
          <w:trHeight w:val="312"/>
        </w:trPr>
        <w:tc>
          <w:tcPr>
            <w:tcW w:w="0" w:type="auto"/>
            <w:tcBorders>
              <w:top w:val="nil"/>
              <w:left w:val="nil"/>
              <w:bottom w:val="nil"/>
              <w:right w:val="nil"/>
            </w:tcBorders>
            <w:noWrap/>
            <w:vAlign w:val="bottom"/>
            <w:hideMark/>
          </w:tcPr>
          <w:p w14:paraId="7949214A"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58EFDD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Revenue</w:t>
            </w:r>
          </w:p>
        </w:tc>
        <w:tc>
          <w:tcPr>
            <w:tcW w:w="0" w:type="auto"/>
            <w:tcBorders>
              <w:top w:val="nil"/>
              <w:left w:val="nil"/>
              <w:bottom w:val="single" w:sz="4" w:space="0" w:color="auto"/>
              <w:right w:val="single" w:sz="4" w:space="0" w:color="auto"/>
            </w:tcBorders>
            <w:noWrap/>
            <w:vAlign w:val="bottom"/>
            <w:hideMark/>
          </w:tcPr>
          <w:p w14:paraId="59ACA83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45,811 </w:t>
            </w:r>
          </w:p>
        </w:tc>
        <w:tc>
          <w:tcPr>
            <w:tcW w:w="0" w:type="auto"/>
            <w:tcBorders>
              <w:top w:val="nil"/>
              <w:left w:val="nil"/>
              <w:bottom w:val="single" w:sz="4" w:space="0" w:color="auto"/>
              <w:right w:val="single" w:sz="4" w:space="0" w:color="auto"/>
            </w:tcBorders>
            <w:noWrap/>
            <w:vAlign w:val="bottom"/>
            <w:hideMark/>
          </w:tcPr>
          <w:p w14:paraId="4FBE765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54,073 </w:t>
            </w:r>
          </w:p>
        </w:tc>
      </w:tr>
      <w:tr w:rsidR="00EF4AF5" w:rsidRPr="00EF4AF5" w14:paraId="1DF7B627" w14:textId="77777777" w:rsidTr="00EF4AF5">
        <w:trPr>
          <w:trHeight w:val="312"/>
        </w:trPr>
        <w:tc>
          <w:tcPr>
            <w:tcW w:w="0" w:type="auto"/>
            <w:tcBorders>
              <w:top w:val="nil"/>
              <w:left w:val="nil"/>
              <w:bottom w:val="nil"/>
              <w:right w:val="nil"/>
            </w:tcBorders>
            <w:noWrap/>
            <w:vAlign w:val="bottom"/>
            <w:hideMark/>
          </w:tcPr>
          <w:p w14:paraId="2EF75279"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123C4E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Total Assets</w:t>
            </w:r>
          </w:p>
        </w:tc>
        <w:tc>
          <w:tcPr>
            <w:tcW w:w="0" w:type="auto"/>
            <w:tcBorders>
              <w:top w:val="nil"/>
              <w:left w:val="nil"/>
              <w:bottom w:val="single" w:sz="4" w:space="0" w:color="auto"/>
              <w:right w:val="single" w:sz="4" w:space="0" w:color="auto"/>
            </w:tcBorders>
            <w:noWrap/>
            <w:vAlign w:val="bottom"/>
            <w:hideMark/>
          </w:tcPr>
          <w:p w14:paraId="3445765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101,119 </w:t>
            </w:r>
          </w:p>
        </w:tc>
        <w:tc>
          <w:tcPr>
            <w:tcW w:w="0" w:type="auto"/>
            <w:tcBorders>
              <w:top w:val="nil"/>
              <w:left w:val="nil"/>
              <w:bottom w:val="single" w:sz="4" w:space="0" w:color="auto"/>
              <w:right w:val="single" w:sz="4" w:space="0" w:color="auto"/>
            </w:tcBorders>
            <w:noWrap/>
            <w:vAlign w:val="bottom"/>
            <w:hideMark/>
          </w:tcPr>
          <w:p w14:paraId="67D97F5B"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104,035 </w:t>
            </w:r>
          </w:p>
        </w:tc>
      </w:tr>
      <w:tr w:rsidR="00EF4AF5" w:rsidRPr="00EF4AF5" w14:paraId="07FF8427" w14:textId="77777777" w:rsidTr="00EF4AF5">
        <w:trPr>
          <w:trHeight w:val="312"/>
        </w:trPr>
        <w:tc>
          <w:tcPr>
            <w:tcW w:w="0" w:type="auto"/>
            <w:tcBorders>
              <w:top w:val="nil"/>
              <w:left w:val="nil"/>
              <w:bottom w:val="nil"/>
              <w:right w:val="nil"/>
            </w:tcBorders>
            <w:noWrap/>
            <w:vAlign w:val="bottom"/>
            <w:hideMark/>
          </w:tcPr>
          <w:p w14:paraId="4313C5D1"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898BFFC"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Asset Turnover</w:t>
            </w:r>
          </w:p>
        </w:tc>
        <w:tc>
          <w:tcPr>
            <w:tcW w:w="0" w:type="auto"/>
            <w:tcBorders>
              <w:top w:val="nil"/>
              <w:left w:val="nil"/>
              <w:bottom w:val="single" w:sz="4" w:space="0" w:color="auto"/>
              <w:right w:val="single" w:sz="4" w:space="0" w:color="auto"/>
            </w:tcBorders>
            <w:noWrap/>
            <w:vAlign w:val="bottom"/>
            <w:hideMark/>
          </w:tcPr>
          <w:p w14:paraId="470A1750"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0.45 </w:t>
            </w:r>
          </w:p>
        </w:tc>
        <w:tc>
          <w:tcPr>
            <w:tcW w:w="0" w:type="auto"/>
            <w:tcBorders>
              <w:top w:val="nil"/>
              <w:left w:val="nil"/>
              <w:bottom w:val="single" w:sz="4" w:space="0" w:color="auto"/>
              <w:right w:val="single" w:sz="4" w:space="0" w:color="auto"/>
            </w:tcBorders>
            <w:noWrap/>
            <w:vAlign w:val="bottom"/>
            <w:hideMark/>
          </w:tcPr>
          <w:p w14:paraId="692D4010"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0.52 </w:t>
            </w:r>
          </w:p>
        </w:tc>
      </w:tr>
      <w:tr w:rsidR="00EF4AF5" w:rsidRPr="00EF4AF5" w14:paraId="7763DEE2" w14:textId="77777777" w:rsidTr="00EF4AF5">
        <w:trPr>
          <w:trHeight w:val="312"/>
        </w:trPr>
        <w:tc>
          <w:tcPr>
            <w:tcW w:w="0" w:type="auto"/>
            <w:tcBorders>
              <w:top w:val="nil"/>
              <w:left w:val="nil"/>
              <w:bottom w:val="nil"/>
              <w:right w:val="nil"/>
            </w:tcBorders>
            <w:noWrap/>
            <w:vAlign w:val="bottom"/>
            <w:hideMark/>
          </w:tcPr>
          <w:p w14:paraId="707D7394"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17C7E370"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6A6CFE1A"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25D110C"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0FF35CFE" w14:textId="77777777" w:rsidTr="00EF4AF5">
        <w:trPr>
          <w:trHeight w:val="312"/>
        </w:trPr>
        <w:tc>
          <w:tcPr>
            <w:tcW w:w="0" w:type="auto"/>
            <w:tcBorders>
              <w:top w:val="nil"/>
              <w:left w:val="nil"/>
              <w:bottom w:val="nil"/>
              <w:right w:val="nil"/>
            </w:tcBorders>
            <w:noWrap/>
            <w:vAlign w:val="bottom"/>
            <w:hideMark/>
          </w:tcPr>
          <w:p w14:paraId="4D6A8919"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5</w:t>
            </w:r>
          </w:p>
        </w:tc>
        <w:tc>
          <w:tcPr>
            <w:tcW w:w="0" w:type="auto"/>
            <w:gridSpan w:val="3"/>
            <w:tcBorders>
              <w:top w:val="nil"/>
              <w:left w:val="nil"/>
              <w:bottom w:val="nil"/>
              <w:right w:val="nil"/>
            </w:tcBorders>
            <w:noWrap/>
            <w:vAlign w:val="bottom"/>
            <w:hideMark/>
          </w:tcPr>
          <w:p w14:paraId="0B1A6DC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Fixed Asset Turnover</w:t>
            </w:r>
          </w:p>
        </w:tc>
      </w:tr>
      <w:tr w:rsidR="00EF4AF5" w:rsidRPr="00EF4AF5" w14:paraId="1D574A99" w14:textId="77777777" w:rsidTr="00EF4AF5">
        <w:trPr>
          <w:trHeight w:val="312"/>
        </w:trPr>
        <w:tc>
          <w:tcPr>
            <w:tcW w:w="0" w:type="auto"/>
            <w:tcBorders>
              <w:top w:val="nil"/>
              <w:left w:val="nil"/>
              <w:bottom w:val="nil"/>
              <w:right w:val="nil"/>
            </w:tcBorders>
            <w:noWrap/>
            <w:vAlign w:val="bottom"/>
            <w:hideMark/>
          </w:tcPr>
          <w:p w14:paraId="064337FF"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5BC7DC3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Revenue / Fixed Assets</w:t>
            </w:r>
          </w:p>
        </w:tc>
      </w:tr>
      <w:tr w:rsidR="00EF4AF5" w:rsidRPr="00EF4AF5" w14:paraId="79EBA5B2" w14:textId="77777777" w:rsidTr="00EF4AF5">
        <w:trPr>
          <w:trHeight w:val="312"/>
        </w:trPr>
        <w:tc>
          <w:tcPr>
            <w:tcW w:w="0" w:type="auto"/>
            <w:tcBorders>
              <w:top w:val="nil"/>
              <w:left w:val="nil"/>
              <w:bottom w:val="nil"/>
              <w:right w:val="nil"/>
            </w:tcBorders>
            <w:noWrap/>
            <w:vAlign w:val="bottom"/>
            <w:hideMark/>
          </w:tcPr>
          <w:p w14:paraId="38D5A0A8"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76811509"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5110E976"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10D942FD"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4F860AFD" w14:textId="77777777" w:rsidTr="00EF4AF5">
        <w:trPr>
          <w:trHeight w:val="312"/>
        </w:trPr>
        <w:tc>
          <w:tcPr>
            <w:tcW w:w="0" w:type="auto"/>
            <w:tcBorders>
              <w:top w:val="nil"/>
              <w:left w:val="nil"/>
              <w:bottom w:val="nil"/>
              <w:right w:val="nil"/>
            </w:tcBorders>
            <w:noWrap/>
            <w:vAlign w:val="bottom"/>
            <w:hideMark/>
          </w:tcPr>
          <w:p w14:paraId="604089EF"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6F881CC"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w:t>
            </w:r>
          </w:p>
        </w:tc>
        <w:tc>
          <w:tcPr>
            <w:tcW w:w="0" w:type="auto"/>
            <w:tcBorders>
              <w:top w:val="single" w:sz="4" w:space="0" w:color="auto"/>
              <w:left w:val="nil"/>
              <w:bottom w:val="single" w:sz="4" w:space="0" w:color="auto"/>
              <w:right w:val="single" w:sz="4" w:space="0" w:color="auto"/>
            </w:tcBorders>
            <w:noWrap/>
            <w:vAlign w:val="bottom"/>
            <w:hideMark/>
          </w:tcPr>
          <w:p w14:paraId="26983F22"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single" w:sz="4" w:space="0" w:color="auto"/>
              <w:left w:val="nil"/>
              <w:bottom w:val="single" w:sz="4" w:space="0" w:color="auto"/>
              <w:right w:val="single" w:sz="4" w:space="0" w:color="auto"/>
            </w:tcBorders>
            <w:noWrap/>
            <w:vAlign w:val="bottom"/>
            <w:hideMark/>
          </w:tcPr>
          <w:p w14:paraId="39BAD4E4"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7E6BA969" w14:textId="77777777" w:rsidTr="00EF4AF5">
        <w:trPr>
          <w:trHeight w:val="312"/>
        </w:trPr>
        <w:tc>
          <w:tcPr>
            <w:tcW w:w="0" w:type="auto"/>
            <w:tcBorders>
              <w:top w:val="nil"/>
              <w:left w:val="nil"/>
              <w:bottom w:val="nil"/>
              <w:right w:val="nil"/>
            </w:tcBorders>
            <w:noWrap/>
            <w:vAlign w:val="bottom"/>
            <w:hideMark/>
          </w:tcPr>
          <w:p w14:paraId="646075C8"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3936CB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Revenue</w:t>
            </w:r>
          </w:p>
        </w:tc>
        <w:tc>
          <w:tcPr>
            <w:tcW w:w="0" w:type="auto"/>
            <w:tcBorders>
              <w:top w:val="nil"/>
              <w:left w:val="nil"/>
              <w:bottom w:val="single" w:sz="4" w:space="0" w:color="auto"/>
              <w:right w:val="single" w:sz="4" w:space="0" w:color="auto"/>
            </w:tcBorders>
            <w:noWrap/>
            <w:vAlign w:val="bottom"/>
            <w:hideMark/>
          </w:tcPr>
          <w:p w14:paraId="29BFB53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45,811 </w:t>
            </w:r>
          </w:p>
        </w:tc>
        <w:tc>
          <w:tcPr>
            <w:tcW w:w="0" w:type="auto"/>
            <w:tcBorders>
              <w:top w:val="nil"/>
              <w:left w:val="nil"/>
              <w:bottom w:val="single" w:sz="4" w:space="0" w:color="auto"/>
              <w:right w:val="single" w:sz="4" w:space="0" w:color="auto"/>
            </w:tcBorders>
            <w:noWrap/>
            <w:vAlign w:val="bottom"/>
            <w:hideMark/>
          </w:tcPr>
          <w:p w14:paraId="3A9843B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54,073 </w:t>
            </w:r>
          </w:p>
        </w:tc>
      </w:tr>
      <w:tr w:rsidR="00EF4AF5" w:rsidRPr="00EF4AF5" w14:paraId="5A090D7C" w14:textId="77777777" w:rsidTr="00EF4AF5">
        <w:trPr>
          <w:trHeight w:val="312"/>
        </w:trPr>
        <w:tc>
          <w:tcPr>
            <w:tcW w:w="0" w:type="auto"/>
            <w:tcBorders>
              <w:top w:val="nil"/>
              <w:left w:val="nil"/>
              <w:bottom w:val="nil"/>
              <w:right w:val="nil"/>
            </w:tcBorders>
            <w:noWrap/>
            <w:vAlign w:val="bottom"/>
            <w:hideMark/>
          </w:tcPr>
          <w:p w14:paraId="034F15BD"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C01990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Fixed Assets</w:t>
            </w:r>
          </w:p>
        </w:tc>
        <w:tc>
          <w:tcPr>
            <w:tcW w:w="0" w:type="auto"/>
            <w:tcBorders>
              <w:top w:val="nil"/>
              <w:left w:val="nil"/>
              <w:bottom w:val="single" w:sz="4" w:space="0" w:color="auto"/>
              <w:right w:val="single" w:sz="4" w:space="0" w:color="auto"/>
            </w:tcBorders>
            <w:noWrap/>
            <w:vAlign w:val="bottom"/>
            <w:hideMark/>
          </w:tcPr>
          <w:p w14:paraId="345953B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76,065 </w:t>
            </w:r>
          </w:p>
        </w:tc>
        <w:tc>
          <w:tcPr>
            <w:tcW w:w="0" w:type="auto"/>
            <w:tcBorders>
              <w:top w:val="nil"/>
              <w:left w:val="nil"/>
              <w:bottom w:val="single" w:sz="4" w:space="0" w:color="auto"/>
              <w:right w:val="single" w:sz="4" w:space="0" w:color="auto"/>
            </w:tcBorders>
            <w:noWrap/>
            <w:vAlign w:val="bottom"/>
            <w:hideMark/>
          </w:tcPr>
          <w:p w14:paraId="61ECF1E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78,208 </w:t>
            </w:r>
          </w:p>
        </w:tc>
      </w:tr>
      <w:tr w:rsidR="00EF4AF5" w:rsidRPr="00EF4AF5" w14:paraId="4448DB86" w14:textId="77777777" w:rsidTr="00EF4AF5">
        <w:trPr>
          <w:trHeight w:val="312"/>
        </w:trPr>
        <w:tc>
          <w:tcPr>
            <w:tcW w:w="0" w:type="auto"/>
            <w:tcBorders>
              <w:top w:val="nil"/>
              <w:left w:val="nil"/>
              <w:bottom w:val="nil"/>
              <w:right w:val="nil"/>
            </w:tcBorders>
            <w:noWrap/>
            <w:vAlign w:val="bottom"/>
            <w:hideMark/>
          </w:tcPr>
          <w:p w14:paraId="2857390C"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35344386"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Fixed Asset Turnover</w:t>
            </w:r>
          </w:p>
        </w:tc>
        <w:tc>
          <w:tcPr>
            <w:tcW w:w="0" w:type="auto"/>
            <w:tcBorders>
              <w:top w:val="nil"/>
              <w:left w:val="nil"/>
              <w:bottom w:val="single" w:sz="4" w:space="0" w:color="auto"/>
              <w:right w:val="single" w:sz="4" w:space="0" w:color="auto"/>
            </w:tcBorders>
            <w:noWrap/>
            <w:vAlign w:val="bottom"/>
            <w:hideMark/>
          </w:tcPr>
          <w:p w14:paraId="310F2E11"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0.60 </w:t>
            </w:r>
          </w:p>
        </w:tc>
        <w:tc>
          <w:tcPr>
            <w:tcW w:w="0" w:type="auto"/>
            <w:tcBorders>
              <w:top w:val="nil"/>
              <w:left w:val="nil"/>
              <w:bottom w:val="single" w:sz="4" w:space="0" w:color="auto"/>
              <w:right w:val="single" w:sz="4" w:space="0" w:color="auto"/>
            </w:tcBorders>
            <w:noWrap/>
            <w:vAlign w:val="bottom"/>
            <w:hideMark/>
          </w:tcPr>
          <w:p w14:paraId="2E671978"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0.69 </w:t>
            </w:r>
          </w:p>
        </w:tc>
      </w:tr>
      <w:tr w:rsidR="00EF4AF5" w:rsidRPr="00EF4AF5" w14:paraId="5FFA7F62" w14:textId="77777777" w:rsidTr="00EF4AF5">
        <w:trPr>
          <w:trHeight w:val="312"/>
        </w:trPr>
        <w:tc>
          <w:tcPr>
            <w:tcW w:w="0" w:type="auto"/>
            <w:tcBorders>
              <w:top w:val="nil"/>
              <w:left w:val="nil"/>
              <w:bottom w:val="nil"/>
              <w:right w:val="nil"/>
            </w:tcBorders>
            <w:noWrap/>
            <w:vAlign w:val="bottom"/>
            <w:hideMark/>
          </w:tcPr>
          <w:p w14:paraId="3A1A6FBC"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233D40C9"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7FEB2F6A"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C86F1E3"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2DB17683" w14:textId="77777777" w:rsidTr="00EF4AF5">
        <w:trPr>
          <w:trHeight w:val="312"/>
        </w:trPr>
        <w:tc>
          <w:tcPr>
            <w:tcW w:w="0" w:type="auto"/>
            <w:tcBorders>
              <w:top w:val="nil"/>
              <w:left w:val="nil"/>
              <w:bottom w:val="nil"/>
              <w:right w:val="nil"/>
            </w:tcBorders>
            <w:noWrap/>
            <w:vAlign w:val="bottom"/>
            <w:hideMark/>
          </w:tcPr>
          <w:p w14:paraId="27F5BE6D"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19971DB0"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Solvency Ratio</w:t>
            </w:r>
          </w:p>
        </w:tc>
        <w:tc>
          <w:tcPr>
            <w:tcW w:w="0" w:type="auto"/>
            <w:tcBorders>
              <w:top w:val="nil"/>
              <w:left w:val="nil"/>
              <w:bottom w:val="nil"/>
              <w:right w:val="nil"/>
            </w:tcBorders>
            <w:noWrap/>
            <w:vAlign w:val="bottom"/>
            <w:hideMark/>
          </w:tcPr>
          <w:p w14:paraId="555AA45B"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11601279"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142151F4" w14:textId="77777777" w:rsidTr="00EF4AF5">
        <w:trPr>
          <w:trHeight w:val="312"/>
        </w:trPr>
        <w:tc>
          <w:tcPr>
            <w:tcW w:w="0" w:type="auto"/>
            <w:tcBorders>
              <w:top w:val="nil"/>
              <w:left w:val="nil"/>
              <w:bottom w:val="nil"/>
              <w:right w:val="nil"/>
            </w:tcBorders>
            <w:noWrap/>
            <w:vAlign w:val="bottom"/>
            <w:hideMark/>
          </w:tcPr>
          <w:p w14:paraId="0C1C4F2B"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3515D45A"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21804F39"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26BFEF8"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4178EAF7" w14:textId="77777777" w:rsidTr="00EF4AF5">
        <w:trPr>
          <w:trHeight w:val="312"/>
        </w:trPr>
        <w:tc>
          <w:tcPr>
            <w:tcW w:w="0" w:type="auto"/>
            <w:tcBorders>
              <w:top w:val="nil"/>
              <w:left w:val="nil"/>
              <w:bottom w:val="nil"/>
              <w:right w:val="nil"/>
            </w:tcBorders>
            <w:noWrap/>
            <w:vAlign w:val="bottom"/>
            <w:hideMark/>
          </w:tcPr>
          <w:p w14:paraId="5D51B9A8"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1</w:t>
            </w:r>
          </w:p>
        </w:tc>
        <w:tc>
          <w:tcPr>
            <w:tcW w:w="0" w:type="auto"/>
            <w:gridSpan w:val="3"/>
            <w:tcBorders>
              <w:top w:val="nil"/>
              <w:left w:val="nil"/>
              <w:bottom w:val="nil"/>
              <w:right w:val="nil"/>
            </w:tcBorders>
            <w:noWrap/>
            <w:vAlign w:val="bottom"/>
            <w:hideMark/>
          </w:tcPr>
          <w:p w14:paraId="234C4ED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Debt Ratio</w:t>
            </w:r>
          </w:p>
        </w:tc>
      </w:tr>
      <w:tr w:rsidR="00EF4AF5" w:rsidRPr="00EF4AF5" w14:paraId="7DFCC11C" w14:textId="77777777" w:rsidTr="00EF4AF5">
        <w:trPr>
          <w:trHeight w:val="312"/>
        </w:trPr>
        <w:tc>
          <w:tcPr>
            <w:tcW w:w="0" w:type="auto"/>
            <w:tcBorders>
              <w:top w:val="nil"/>
              <w:left w:val="nil"/>
              <w:bottom w:val="nil"/>
              <w:right w:val="nil"/>
            </w:tcBorders>
            <w:noWrap/>
            <w:vAlign w:val="bottom"/>
            <w:hideMark/>
          </w:tcPr>
          <w:p w14:paraId="56DAD84D"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24A8E24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Total Liabilities / Total Assets</w:t>
            </w:r>
          </w:p>
        </w:tc>
      </w:tr>
      <w:tr w:rsidR="00EF4AF5" w:rsidRPr="00EF4AF5" w14:paraId="471D186A" w14:textId="77777777" w:rsidTr="00EF4AF5">
        <w:trPr>
          <w:trHeight w:val="312"/>
        </w:trPr>
        <w:tc>
          <w:tcPr>
            <w:tcW w:w="0" w:type="auto"/>
            <w:tcBorders>
              <w:top w:val="nil"/>
              <w:left w:val="nil"/>
              <w:bottom w:val="nil"/>
              <w:right w:val="nil"/>
            </w:tcBorders>
            <w:noWrap/>
            <w:vAlign w:val="bottom"/>
            <w:hideMark/>
          </w:tcPr>
          <w:p w14:paraId="648945C8"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0146F82E"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1AABAD1E"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10295184" w14:textId="77777777" w:rsidTr="00EF4AF5">
        <w:trPr>
          <w:trHeight w:val="312"/>
        </w:trPr>
        <w:tc>
          <w:tcPr>
            <w:tcW w:w="0" w:type="auto"/>
            <w:tcBorders>
              <w:top w:val="nil"/>
              <w:left w:val="nil"/>
              <w:bottom w:val="nil"/>
              <w:right w:val="nil"/>
            </w:tcBorders>
            <w:noWrap/>
            <w:vAlign w:val="bottom"/>
            <w:hideMark/>
          </w:tcPr>
          <w:p w14:paraId="423E688C"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F3D905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27D7060A"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7F0F7C87"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4E70FC83" w14:textId="77777777" w:rsidTr="00EF4AF5">
        <w:trPr>
          <w:trHeight w:val="312"/>
        </w:trPr>
        <w:tc>
          <w:tcPr>
            <w:tcW w:w="0" w:type="auto"/>
            <w:tcBorders>
              <w:top w:val="nil"/>
              <w:left w:val="nil"/>
              <w:bottom w:val="nil"/>
              <w:right w:val="nil"/>
            </w:tcBorders>
            <w:noWrap/>
            <w:vAlign w:val="bottom"/>
            <w:hideMark/>
          </w:tcPr>
          <w:p w14:paraId="1C28DBD8"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686AB5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Total Liabilities</w:t>
            </w:r>
          </w:p>
        </w:tc>
        <w:tc>
          <w:tcPr>
            <w:tcW w:w="0" w:type="auto"/>
            <w:tcBorders>
              <w:top w:val="nil"/>
              <w:left w:val="nil"/>
              <w:bottom w:val="single" w:sz="4" w:space="0" w:color="auto"/>
              <w:right w:val="single" w:sz="4" w:space="0" w:color="auto"/>
            </w:tcBorders>
            <w:noWrap/>
            <w:vAlign w:val="bottom"/>
            <w:hideMark/>
          </w:tcPr>
          <w:p w14:paraId="5768C39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61,953 </w:t>
            </w:r>
          </w:p>
        </w:tc>
        <w:tc>
          <w:tcPr>
            <w:tcW w:w="0" w:type="auto"/>
            <w:tcBorders>
              <w:top w:val="nil"/>
              <w:left w:val="nil"/>
              <w:bottom w:val="single" w:sz="4" w:space="0" w:color="auto"/>
              <w:right w:val="single" w:sz="4" w:space="0" w:color="auto"/>
            </w:tcBorders>
            <w:noWrap/>
            <w:vAlign w:val="bottom"/>
            <w:hideMark/>
          </w:tcPr>
          <w:p w14:paraId="692513A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63,164 </w:t>
            </w:r>
          </w:p>
        </w:tc>
      </w:tr>
      <w:tr w:rsidR="00EF4AF5" w:rsidRPr="00EF4AF5" w14:paraId="7D14F284" w14:textId="77777777" w:rsidTr="00EF4AF5">
        <w:trPr>
          <w:trHeight w:val="312"/>
        </w:trPr>
        <w:tc>
          <w:tcPr>
            <w:tcW w:w="0" w:type="auto"/>
            <w:tcBorders>
              <w:top w:val="nil"/>
              <w:left w:val="nil"/>
              <w:bottom w:val="nil"/>
              <w:right w:val="nil"/>
            </w:tcBorders>
            <w:noWrap/>
            <w:vAlign w:val="bottom"/>
            <w:hideMark/>
          </w:tcPr>
          <w:p w14:paraId="5F94028F"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4C33010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Total Assets</w:t>
            </w:r>
          </w:p>
        </w:tc>
        <w:tc>
          <w:tcPr>
            <w:tcW w:w="0" w:type="auto"/>
            <w:tcBorders>
              <w:top w:val="nil"/>
              <w:left w:val="nil"/>
              <w:bottom w:val="single" w:sz="4" w:space="0" w:color="auto"/>
              <w:right w:val="single" w:sz="4" w:space="0" w:color="auto"/>
            </w:tcBorders>
            <w:noWrap/>
            <w:vAlign w:val="bottom"/>
            <w:hideMark/>
          </w:tcPr>
          <w:p w14:paraId="5BBBB55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101,119 </w:t>
            </w:r>
          </w:p>
        </w:tc>
        <w:tc>
          <w:tcPr>
            <w:tcW w:w="0" w:type="auto"/>
            <w:tcBorders>
              <w:top w:val="nil"/>
              <w:left w:val="nil"/>
              <w:bottom w:val="single" w:sz="4" w:space="0" w:color="auto"/>
              <w:right w:val="single" w:sz="4" w:space="0" w:color="auto"/>
            </w:tcBorders>
            <w:noWrap/>
            <w:vAlign w:val="bottom"/>
            <w:hideMark/>
          </w:tcPr>
          <w:p w14:paraId="4B28F39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104,035 </w:t>
            </w:r>
          </w:p>
        </w:tc>
      </w:tr>
      <w:tr w:rsidR="00EF4AF5" w:rsidRPr="00EF4AF5" w14:paraId="0886AAB1" w14:textId="77777777" w:rsidTr="00EF4AF5">
        <w:trPr>
          <w:trHeight w:val="312"/>
        </w:trPr>
        <w:tc>
          <w:tcPr>
            <w:tcW w:w="0" w:type="auto"/>
            <w:tcBorders>
              <w:top w:val="nil"/>
              <w:left w:val="nil"/>
              <w:bottom w:val="nil"/>
              <w:right w:val="nil"/>
            </w:tcBorders>
            <w:noWrap/>
            <w:vAlign w:val="bottom"/>
            <w:hideMark/>
          </w:tcPr>
          <w:p w14:paraId="27A8A0EC"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B325807"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Debt Ratio</w:t>
            </w:r>
          </w:p>
        </w:tc>
        <w:tc>
          <w:tcPr>
            <w:tcW w:w="0" w:type="auto"/>
            <w:tcBorders>
              <w:top w:val="nil"/>
              <w:left w:val="nil"/>
              <w:bottom w:val="single" w:sz="4" w:space="0" w:color="auto"/>
              <w:right w:val="single" w:sz="4" w:space="0" w:color="auto"/>
            </w:tcBorders>
            <w:noWrap/>
            <w:vAlign w:val="bottom"/>
            <w:hideMark/>
          </w:tcPr>
          <w:p w14:paraId="2567B34D"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0.613 </w:t>
            </w:r>
          </w:p>
        </w:tc>
        <w:tc>
          <w:tcPr>
            <w:tcW w:w="0" w:type="auto"/>
            <w:tcBorders>
              <w:top w:val="nil"/>
              <w:left w:val="nil"/>
              <w:bottom w:val="single" w:sz="4" w:space="0" w:color="auto"/>
              <w:right w:val="single" w:sz="4" w:space="0" w:color="auto"/>
            </w:tcBorders>
            <w:noWrap/>
            <w:vAlign w:val="bottom"/>
            <w:hideMark/>
          </w:tcPr>
          <w:p w14:paraId="165651A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0.607 </w:t>
            </w:r>
          </w:p>
        </w:tc>
      </w:tr>
      <w:tr w:rsidR="00EF4AF5" w:rsidRPr="00EF4AF5" w14:paraId="43E042A9" w14:textId="77777777" w:rsidTr="00EF4AF5">
        <w:trPr>
          <w:trHeight w:val="312"/>
        </w:trPr>
        <w:tc>
          <w:tcPr>
            <w:tcW w:w="0" w:type="auto"/>
            <w:tcBorders>
              <w:top w:val="nil"/>
              <w:left w:val="nil"/>
              <w:bottom w:val="nil"/>
              <w:right w:val="nil"/>
            </w:tcBorders>
            <w:noWrap/>
            <w:vAlign w:val="bottom"/>
            <w:hideMark/>
          </w:tcPr>
          <w:p w14:paraId="314EFEED"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3E968D89"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30C08687"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64F5C700"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582F9C80" w14:textId="77777777" w:rsidTr="00EF4AF5">
        <w:trPr>
          <w:trHeight w:val="312"/>
        </w:trPr>
        <w:tc>
          <w:tcPr>
            <w:tcW w:w="0" w:type="auto"/>
            <w:tcBorders>
              <w:top w:val="nil"/>
              <w:left w:val="nil"/>
              <w:bottom w:val="nil"/>
              <w:right w:val="nil"/>
            </w:tcBorders>
            <w:noWrap/>
            <w:vAlign w:val="bottom"/>
            <w:hideMark/>
          </w:tcPr>
          <w:p w14:paraId="0D6A2A4F"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2</w:t>
            </w:r>
          </w:p>
        </w:tc>
        <w:tc>
          <w:tcPr>
            <w:tcW w:w="0" w:type="auto"/>
            <w:gridSpan w:val="3"/>
            <w:tcBorders>
              <w:top w:val="nil"/>
              <w:left w:val="nil"/>
              <w:bottom w:val="nil"/>
              <w:right w:val="nil"/>
            </w:tcBorders>
            <w:noWrap/>
            <w:vAlign w:val="bottom"/>
            <w:hideMark/>
          </w:tcPr>
          <w:p w14:paraId="3CE5D52B"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Equity Ratio</w:t>
            </w:r>
          </w:p>
        </w:tc>
      </w:tr>
      <w:tr w:rsidR="00EF4AF5" w:rsidRPr="00EF4AF5" w14:paraId="3C9B0EB7" w14:textId="77777777" w:rsidTr="00EF4AF5">
        <w:trPr>
          <w:trHeight w:val="312"/>
        </w:trPr>
        <w:tc>
          <w:tcPr>
            <w:tcW w:w="0" w:type="auto"/>
            <w:tcBorders>
              <w:top w:val="nil"/>
              <w:left w:val="nil"/>
              <w:bottom w:val="nil"/>
              <w:right w:val="nil"/>
            </w:tcBorders>
            <w:noWrap/>
            <w:vAlign w:val="bottom"/>
            <w:hideMark/>
          </w:tcPr>
          <w:p w14:paraId="3593B816"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7F09F8C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Total Equity / Total Assets</w:t>
            </w:r>
          </w:p>
        </w:tc>
      </w:tr>
      <w:tr w:rsidR="00EF4AF5" w:rsidRPr="00EF4AF5" w14:paraId="1DE84EF1" w14:textId="77777777" w:rsidTr="00EF4AF5">
        <w:trPr>
          <w:trHeight w:val="312"/>
        </w:trPr>
        <w:tc>
          <w:tcPr>
            <w:tcW w:w="0" w:type="auto"/>
            <w:tcBorders>
              <w:top w:val="nil"/>
              <w:left w:val="nil"/>
              <w:bottom w:val="nil"/>
              <w:right w:val="nil"/>
            </w:tcBorders>
            <w:noWrap/>
            <w:vAlign w:val="bottom"/>
            <w:hideMark/>
          </w:tcPr>
          <w:p w14:paraId="23906384"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75467B0B"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2BEB48C3"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C532CBD"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03805A4B" w14:textId="77777777" w:rsidTr="00EF4AF5">
        <w:trPr>
          <w:trHeight w:val="312"/>
        </w:trPr>
        <w:tc>
          <w:tcPr>
            <w:tcW w:w="0" w:type="auto"/>
            <w:tcBorders>
              <w:top w:val="nil"/>
              <w:left w:val="nil"/>
              <w:bottom w:val="nil"/>
              <w:right w:val="nil"/>
            </w:tcBorders>
            <w:noWrap/>
            <w:vAlign w:val="bottom"/>
            <w:hideMark/>
          </w:tcPr>
          <w:p w14:paraId="742925D3"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699D0B4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single" w:sz="4" w:space="0" w:color="auto"/>
              <w:left w:val="nil"/>
              <w:bottom w:val="single" w:sz="4" w:space="0" w:color="auto"/>
              <w:right w:val="single" w:sz="4" w:space="0" w:color="auto"/>
            </w:tcBorders>
            <w:noWrap/>
            <w:vAlign w:val="bottom"/>
            <w:hideMark/>
          </w:tcPr>
          <w:p w14:paraId="48C6BE45"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single" w:sz="4" w:space="0" w:color="auto"/>
              <w:left w:val="nil"/>
              <w:bottom w:val="single" w:sz="4" w:space="0" w:color="auto"/>
              <w:right w:val="single" w:sz="4" w:space="0" w:color="auto"/>
            </w:tcBorders>
            <w:noWrap/>
            <w:vAlign w:val="bottom"/>
            <w:hideMark/>
          </w:tcPr>
          <w:p w14:paraId="0B7E333D"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1D98873A" w14:textId="77777777" w:rsidTr="00EF4AF5">
        <w:trPr>
          <w:trHeight w:val="312"/>
        </w:trPr>
        <w:tc>
          <w:tcPr>
            <w:tcW w:w="0" w:type="auto"/>
            <w:tcBorders>
              <w:top w:val="nil"/>
              <w:left w:val="nil"/>
              <w:bottom w:val="nil"/>
              <w:right w:val="nil"/>
            </w:tcBorders>
            <w:noWrap/>
            <w:vAlign w:val="bottom"/>
            <w:hideMark/>
          </w:tcPr>
          <w:p w14:paraId="6E14AC63"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2A26343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Total Equity</w:t>
            </w:r>
          </w:p>
        </w:tc>
        <w:tc>
          <w:tcPr>
            <w:tcW w:w="0" w:type="auto"/>
            <w:tcBorders>
              <w:top w:val="nil"/>
              <w:left w:val="nil"/>
              <w:bottom w:val="single" w:sz="4" w:space="0" w:color="auto"/>
              <w:right w:val="single" w:sz="4" w:space="0" w:color="auto"/>
            </w:tcBorders>
            <w:noWrap/>
            <w:vAlign w:val="bottom"/>
            <w:hideMark/>
          </w:tcPr>
          <w:p w14:paraId="16AD411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39,166 </w:t>
            </w:r>
          </w:p>
        </w:tc>
        <w:tc>
          <w:tcPr>
            <w:tcW w:w="0" w:type="auto"/>
            <w:tcBorders>
              <w:top w:val="nil"/>
              <w:left w:val="nil"/>
              <w:bottom w:val="single" w:sz="4" w:space="0" w:color="auto"/>
              <w:right w:val="single" w:sz="4" w:space="0" w:color="auto"/>
            </w:tcBorders>
            <w:noWrap/>
            <w:vAlign w:val="bottom"/>
            <w:hideMark/>
          </w:tcPr>
          <w:p w14:paraId="0FA73B3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40,871 </w:t>
            </w:r>
          </w:p>
        </w:tc>
      </w:tr>
      <w:tr w:rsidR="00EF4AF5" w:rsidRPr="00EF4AF5" w14:paraId="339AC127" w14:textId="77777777" w:rsidTr="00EF4AF5">
        <w:trPr>
          <w:trHeight w:val="312"/>
        </w:trPr>
        <w:tc>
          <w:tcPr>
            <w:tcW w:w="0" w:type="auto"/>
            <w:tcBorders>
              <w:top w:val="nil"/>
              <w:left w:val="nil"/>
              <w:bottom w:val="nil"/>
              <w:right w:val="nil"/>
            </w:tcBorders>
            <w:noWrap/>
            <w:vAlign w:val="bottom"/>
            <w:hideMark/>
          </w:tcPr>
          <w:p w14:paraId="7F887D67"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323FE79B"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Total Assets</w:t>
            </w:r>
          </w:p>
        </w:tc>
        <w:tc>
          <w:tcPr>
            <w:tcW w:w="0" w:type="auto"/>
            <w:tcBorders>
              <w:top w:val="nil"/>
              <w:left w:val="nil"/>
              <w:bottom w:val="single" w:sz="4" w:space="0" w:color="auto"/>
              <w:right w:val="single" w:sz="4" w:space="0" w:color="auto"/>
            </w:tcBorders>
            <w:noWrap/>
            <w:vAlign w:val="bottom"/>
            <w:hideMark/>
          </w:tcPr>
          <w:p w14:paraId="58A503A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101,119 </w:t>
            </w:r>
          </w:p>
        </w:tc>
        <w:tc>
          <w:tcPr>
            <w:tcW w:w="0" w:type="auto"/>
            <w:tcBorders>
              <w:top w:val="nil"/>
              <w:left w:val="nil"/>
              <w:bottom w:val="single" w:sz="4" w:space="0" w:color="auto"/>
              <w:right w:val="single" w:sz="4" w:space="0" w:color="auto"/>
            </w:tcBorders>
            <w:noWrap/>
            <w:vAlign w:val="bottom"/>
            <w:hideMark/>
          </w:tcPr>
          <w:p w14:paraId="4D899EB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104,035 </w:t>
            </w:r>
          </w:p>
        </w:tc>
      </w:tr>
      <w:tr w:rsidR="00EF4AF5" w:rsidRPr="00EF4AF5" w14:paraId="4AE81CA6" w14:textId="77777777" w:rsidTr="00EF4AF5">
        <w:trPr>
          <w:trHeight w:val="312"/>
        </w:trPr>
        <w:tc>
          <w:tcPr>
            <w:tcW w:w="0" w:type="auto"/>
            <w:tcBorders>
              <w:top w:val="nil"/>
              <w:left w:val="nil"/>
              <w:bottom w:val="nil"/>
              <w:right w:val="nil"/>
            </w:tcBorders>
            <w:noWrap/>
            <w:vAlign w:val="bottom"/>
            <w:hideMark/>
          </w:tcPr>
          <w:p w14:paraId="52F0B382"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772360DC"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Equity Ratio</w:t>
            </w:r>
          </w:p>
        </w:tc>
        <w:tc>
          <w:tcPr>
            <w:tcW w:w="0" w:type="auto"/>
            <w:tcBorders>
              <w:top w:val="nil"/>
              <w:left w:val="nil"/>
              <w:bottom w:val="single" w:sz="4" w:space="0" w:color="auto"/>
              <w:right w:val="single" w:sz="4" w:space="0" w:color="auto"/>
            </w:tcBorders>
            <w:noWrap/>
            <w:vAlign w:val="bottom"/>
            <w:hideMark/>
          </w:tcPr>
          <w:p w14:paraId="2347C19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0.387 </w:t>
            </w:r>
          </w:p>
        </w:tc>
        <w:tc>
          <w:tcPr>
            <w:tcW w:w="0" w:type="auto"/>
            <w:tcBorders>
              <w:top w:val="nil"/>
              <w:left w:val="nil"/>
              <w:bottom w:val="single" w:sz="4" w:space="0" w:color="auto"/>
              <w:right w:val="single" w:sz="4" w:space="0" w:color="auto"/>
            </w:tcBorders>
            <w:noWrap/>
            <w:vAlign w:val="bottom"/>
            <w:hideMark/>
          </w:tcPr>
          <w:p w14:paraId="12D9DC60"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0.393 </w:t>
            </w:r>
          </w:p>
        </w:tc>
      </w:tr>
      <w:tr w:rsidR="00EF4AF5" w:rsidRPr="00EF4AF5" w14:paraId="4F41F67C" w14:textId="77777777" w:rsidTr="00EF4AF5">
        <w:trPr>
          <w:trHeight w:val="312"/>
        </w:trPr>
        <w:tc>
          <w:tcPr>
            <w:tcW w:w="0" w:type="auto"/>
            <w:tcBorders>
              <w:top w:val="nil"/>
              <w:left w:val="nil"/>
              <w:bottom w:val="nil"/>
              <w:right w:val="nil"/>
            </w:tcBorders>
            <w:noWrap/>
            <w:vAlign w:val="bottom"/>
            <w:hideMark/>
          </w:tcPr>
          <w:p w14:paraId="459FFAF9"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256C072A"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3C5B8E88"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1F77BAB2"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6A994210" w14:textId="77777777" w:rsidTr="00EF4AF5">
        <w:trPr>
          <w:trHeight w:val="312"/>
        </w:trPr>
        <w:tc>
          <w:tcPr>
            <w:tcW w:w="0" w:type="auto"/>
            <w:tcBorders>
              <w:top w:val="nil"/>
              <w:left w:val="nil"/>
              <w:bottom w:val="nil"/>
              <w:right w:val="nil"/>
            </w:tcBorders>
            <w:noWrap/>
            <w:vAlign w:val="bottom"/>
            <w:hideMark/>
          </w:tcPr>
          <w:p w14:paraId="3099D940"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3</w:t>
            </w:r>
          </w:p>
        </w:tc>
        <w:tc>
          <w:tcPr>
            <w:tcW w:w="0" w:type="auto"/>
            <w:gridSpan w:val="3"/>
            <w:tcBorders>
              <w:top w:val="nil"/>
              <w:left w:val="nil"/>
              <w:bottom w:val="nil"/>
              <w:right w:val="nil"/>
            </w:tcBorders>
            <w:noWrap/>
            <w:vAlign w:val="bottom"/>
            <w:hideMark/>
          </w:tcPr>
          <w:p w14:paraId="19303CC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Debt-to-Equity Ratio</w:t>
            </w:r>
          </w:p>
        </w:tc>
      </w:tr>
      <w:tr w:rsidR="00EF4AF5" w:rsidRPr="00EF4AF5" w14:paraId="5D6876B8" w14:textId="77777777" w:rsidTr="00EF4AF5">
        <w:trPr>
          <w:trHeight w:val="312"/>
        </w:trPr>
        <w:tc>
          <w:tcPr>
            <w:tcW w:w="0" w:type="auto"/>
            <w:tcBorders>
              <w:top w:val="nil"/>
              <w:left w:val="nil"/>
              <w:bottom w:val="nil"/>
              <w:right w:val="nil"/>
            </w:tcBorders>
            <w:noWrap/>
            <w:vAlign w:val="bottom"/>
            <w:hideMark/>
          </w:tcPr>
          <w:p w14:paraId="1488457E"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4ADEB8E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Total Liabilities / Total Equity</w:t>
            </w:r>
          </w:p>
        </w:tc>
      </w:tr>
      <w:tr w:rsidR="00EF4AF5" w:rsidRPr="00EF4AF5" w14:paraId="79142AF4" w14:textId="77777777" w:rsidTr="00EF4AF5">
        <w:trPr>
          <w:trHeight w:val="312"/>
        </w:trPr>
        <w:tc>
          <w:tcPr>
            <w:tcW w:w="0" w:type="auto"/>
            <w:tcBorders>
              <w:top w:val="nil"/>
              <w:left w:val="nil"/>
              <w:bottom w:val="nil"/>
              <w:right w:val="nil"/>
            </w:tcBorders>
            <w:noWrap/>
            <w:vAlign w:val="bottom"/>
            <w:hideMark/>
          </w:tcPr>
          <w:p w14:paraId="0B9F53E7"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7A627D56"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2F6F43D4"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A89F1F5"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5CEA42CD" w14:textId="77777777" w:rsidTr="00EF4AF5">
        <w:trPr>
          <w:trHeight w:val="312"/>
        </w:trPr>
        <w:tc>
          <w:tcPr>
            <w:tcW w:w="0" w:type="auto"/>
            <w:tcBorders>
              <w:top w:val="nil"/>
              <w:left w:val="nil"/>
              <w:bottom w:val="nil"/>
              <w:right w:val="nil"/>
            </w:tcBorders>
            <w:noWrap/>
            <w:vAlign w:val="bottom"/>
            <w:hideMark/>
          </w:tcPr>
          <w:p w14:paraId="15C0C283"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1EF2D66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single" w:sz="4" w:space="0" w:color="auto"/>
              <w:left w:val="nil"/>
              <w:bottom w:val="single" w:sz="4" w:space="0" w:color="auto"/>
              <w:right w:val="single" w:sz="4" w:space="0" w:color="auto"/>
            </w:tcBorders>
            <w:noWrap/>
            <w:vAlign w:val="bottom"/>
            <w:hideMark/>
          </w:tcPr>
          <w:p w14:paraId="6518442C"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single" w:sz="4" w:space="0" w:color="auto"/>
              <w:left w:val="nil"/>
              <w:bottom w:val="single" w:sz="4" w:space="0" w:color="auto"/>
              <w:right w:val="single" w:sz="4" w:space="0" w:color="auto"/>
            </w:tcBorders>
            <w:noWrap/>
            <w:vAlign w:val="bottom"/>
            <w:hideMark/>
          </w:tcPr>
          <w:p w14:paraId="6EFC3781"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302FFD0B" w14:textId="77777777" w:rsidTr="00EF4AF5">
        <w:trPr>
          <w:trHeight w:val="312"/>
        </w:trPr>
        <w:tc>
          <w:tcPr>
            <w:tcW w:w="0" w:type="auto"/>
            <w:tcBorders>
              <w:top w:val="nil"/>
              <w:left w:val="nil"/>
              <w:bottom w:val="nil"/>
              <w:right w:val="nil"/>
            </w:tcBorders>
            <w:noWrap/>
            <w:vAlign w:val="bottom"/>
            <w:hideMark/>
          </w:tcPr>
          <w:p w14:paraId="2211A4E4"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19EF805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Total Liabilities</w:t>
            </w:r>
          </w:p>
        </w:tc>
        <w:tc>
          <w:tcPr>
            <w:tcW w:w="0" w:type="auto"/>
            <w:tcBorders>
              <w:top w:val="nil"/>
              <w:left w:val="nil"/>
              <w:bottom w:val="single" w:sz="4" w:space="0" w:color="auto"/>
              <w:right w:val="single" w:sz="4" w:space="0" w:color="auto"/>
            </w:tcBorders>
            <w:noWrap/>
            <w:vAlign w:val="bottom"/>
            <w:hideMark/>
          </w:tcPr>
          <w:p w14:paraId="141A73D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61,953 </w:t>
            </w:r>
          </w:p>
        </w:tc>
        <w:tc>
          <w:tcPr>
            <w:tcW w:w="0" w:type="auto"/>
            <w:tcBorders>
              <w:top w:val="nil"/>
              <w:left w:val="nil"/>
              <w:bottom w:val="single" w:sz="4" w:space="0" w:color="auto"/>
              <w:right w:val="single" w:sz="4" w:space="0" w:color="auto"/>
            </w:tcBorders>
            <w:noWrap/>
            <w:vAlign w:val="bottom"/>
            <w:hideMark/>
          </w:tcPr>
          <w:p w14:paraId="55DA3BAB"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63,164 </w:t>
            </w:r>
          </w:p>
        </w:tc>
      </w:tr>
      <w:tr w:rsidR="00EF4AF5" w:rsidRPr="00EF4AF5" w14:paraId="410D53AC" w14:textId="77777777" w:rsidTr="00EF4AF5">
        <w:trPr>
          <w:trHeight w:val="312"/>
        </w:trPr>
        <w:tc>
          <w:tcPr>
            <w:tcW w:w="0" w:type="auto"/>
            <w:tcBorders>
              <w:top w:val="nil"/>
              <w:left w:val="nil"/>
              <w:bottom w:val="nil"/>
              <w:right w:val="nil"/>
            </w:tcBorders>
            <w:noWrap/>
            <w:vAlign w:val="bottom"/>
            <w:hideMark/>
          </w:tcPr>
          <w:p w14:paraId="3C0B5461"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19B0EEB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Total Equity</w:t>
            </w:r>
          </w:p>
        </w:tc>
        <w:tc>
          <w:tcPr>
            <w:tcW w:w="0" w:type="auto"/>
            <w:tcBorders>
              <w:top w:val="nil"/>
              <w:left w:val="nil"/>
              <w:bottom w:val="single" w:sz="4" w:space="0" w:color="auto"/>
              <w:right w:val="single" w:sz="4" w:space="0" w:color="auto"/>
            </w:tcBorders>
            <w:noWrap/>
            <w:vAlign w:val="bottom"/>
            <w:hideMark/>
          </w:tcPr>
          <w:p w14:paraId="33C2EEB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39,166 </w:t>
            </w:r>
          </w:p>
        </w:tc>
        <w:tc>
          <w:tcPr>
            <w:tcW w:w="0" w:type="auto"/>
            <w:tcBorders>
              <w:top w:val="nil"/>
              <w:left w:val="nil"/>
              <w:bottom w:val="single" w:sz="4" w:space="0" w:color="auto"/>
              <w:right w:val="single" w:sz="4" w:space="0" w:color="auto"/>
            </w:tcBorders>
            <w:noWrap/>
            <w:vAlign w:val="bottom"/>
            <w:hideMark/>
          </w:tcPr>
          <w:p w14:paraId="584DF06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40,871 </w:t>
            </w:r>
          </w:p>
        </w:tc>
      </w:tr>
      <w:tr w:rsidR="00EF4AF5" w:rsidRPr="00EF4AF5" w14:paraId="503C8788" w14:textId="77777777" w:rsidTr="00EF4AF5">
        <w:trPr>
          <w:trHeight w:val="312"/>
        </w:trPr>
        <w:tc>
          <w:tcPr>
            <w:tcW w:w="0" w:type="auto"/>
            <w:tcBorders>
              <w:top w:val="nil"/>
              <w:left w:val="nil"/>
              <w:bottom w:val="nil"/>
              <w:right w:val="nil"/>
            </w:tcBorders>
            <w:noWrap/>
            <w:vAlign w:val="bottom"/>
            <w:hideMark/>
          </w:tcPr>
          <w:p w14:paraId="374FD1AA"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C2B3AFB"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Debt-to-Equity Ratio</w:t>
            </w:r>
          </w:p>
        </w:tc>
        <w:tc>
          <w:tcPr>
            <w:tcW w:w="0" w:type="auto"/>
            <w:tcBorders>
              <w:top w:val="nil"/>
              <w:left w:val="nil"/>
              <w:bottom w:val="single" w:sz="4" w:space="0" w:color="auto"/>
              <w:right w:val="single" w:sz="4" w:space="0" w:color="auto"/>
            </w:tcBorders>
            <w:noWrap/>
            <w:vAlign w:val="bottom"/>
            <w:hideMark/>
          </w:tcPr>
          <w:p w14:paraId="718268F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1.58 </w:t>
            </w:r>
          </w:p>
        </w:tc>
        <w:tc>
          <w:tcPr>
            <w:tcW w:w="0" w:type="auto"/>
            <w:tcBorders>
              <w:top w:val="nil"/>
              <w:left w:val="nil"/>
              <w:bottom w:val="single" w:sz="4" w:space="0" w:color="auto"/>
              <w:right w:val="single" w:sz="4" w:space="0" w:color="auto"/>
            </w:tcBorders>
            <w:noWrap/>
            <w:vAlign w:val="bottom"/>
            <w:hideMark/>
          </w:tcPr>
          <w:p w14:paraId="33013434"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1.55 </w:t>
            </w:r>
          </w:p>
        </w:tc>
      </w:tr>
      <w:tr w:rsidR="00EF4AF5" w:rsidRPr="00EF4AF5" w14:paraId="7D85AFB2" w14:textId="77777777" w:rsidTr="00EF4AF5">
        <w:trPr>
          <w:trHeight w:val="312"/>
        </w:trPr>
        <w:tc>
          <w:tcPr>
            <w:tcW w:w="0" w:type="auto"/>
            <w:tcBorders>
              <w:top w:val="nil"/>
              <w:left w:val="nil"/>
              <w:bottom w:val="nil"/>
              <w:right w:val="nil"/>
            </w:tcBorders>
            <w:noWrap/>
            <w:vAlign w:val="bottom"/>
            <w:hideMark/>
          </w:tcPr>
          <w:p w14:paraId="3D2841AD"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4C6C5872"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7389FC01"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0F95B677"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731233BF" w14:textId="77777777" w:rsidTr="00EF4AF5">
        <w:trPr>
          <w:trHeight w:val="312"/>
        </w:trPr>
        <w:tc>
          <w:tcPr>
            <w:tcW w:w="0" w:type="auto"/>
            <w:tcBorders>
              <w:top w:val="nil"/>
              <w:left w:val="nil"/>
              <w:bottom w:val="nil"/>
              <w:right w:val="nil"/>
            </w:tcBorders>
            <w:noWrap/>
            <w:vAlign w:val="bottom"/>
            <w:hideMark/>
          </w:tcPr>
          <w:p w14:paraId="0CB22FE9"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4</w:t>
            </w:r>
          </w:p>
        </w:tc>
        <w:tc>
          <w:tcPr>
            <w:tcW w:w="0" w:type="auto"/>
            <w:tcBorders>
              <w:top w:val="nil"/>
              <w:left w:val="nil"/>
              <w:bottom w:val="nil"/>
              <w:right w:val="nil"/>
            </w:tcBorders>
            <w:noWrap/>
            <w:vAlign w:val="bottom"/>
            <w:hideMark/>
          </w:tcPr>
          <w:p w14:paraId="2AE4B50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Interest coverage ratio</w:t>
            </w:r>
          </w:p>
        </w:tc>
        <w:tc>
          <w:tcPr>
            <w:tcW w:w="0" w:type="auto"/>
            <w:tcBorders>
              <w:top w:val="nil"/>
              <w:left w:val="nil"/>
              <w:bottom w:val="nil"/>
              <w:right w:val="nil"/>
            </w:tcBorders>
            <w:noWrap/>
            <w:vAlign w:val="bottom"/>
            <w:hideMark/>
          </w:tcPr>
          <w:p w14:paraId="23013D36"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01960388"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242A8DD7" w14:textId="77777777" w:rsidTr="00EF4AF5">
        <w:trPr>
          <w:trHeight w:val="312"/>
        </w:trPr>
        <w:tc>
          <w:tcPr>
            <w:tcW w:w="0" w:type="auto"/>
            <w:tcBorders>
              <w:top w:val="nil"/>
              <w:left w:val="nil"/>
              <w:bottom w:val="nil"/>
              <w:right w:val="nil"/>
            </w:tcBorders>
            <w:noWrap/>
            <w:vAlign w:val="bottom"/>
            <w:hideMark/>
          </w:tcPr>
          <w:p w14:paraId="1C582133"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BFE557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Operating profit / Interest expense</w:t>
            </w:r>
          </w:p>
        </w:tc>
        <w:tc>
          <w:tcPr>
            <w:tcW w:w="0" w:type="auto"/>
            <w:tcBorders>
              <w:top w:val="nil"/>
              <w:left w:val="nil"/>
              <w:bottom w:val="nil"/>
              <w:right w:val="nil"/>
            </w:tcBorders>
            <w:noWrap/>
            <w:vAlign w:val="bottom"/>
            <w:hideMark/>
          </w:tcPr>
          <w:p w14:paraId="67211842"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7BAC8300"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747F236E" w14:textId="77777777" w:rsidTr="00EF4AF5">
        <w:trPr>
          <w:trHeight w:val="312"/>
        </w:trPr>
        <w:tc>
          <w:tcPr>
            <w:tcW w:w="0" w:type="auto"/>
            <w:tcBorders>
              <w:top w:val="nil"/>
              <w:left w:val="nil"/>
              <w:bottom w:val="nil"/>
              <w:right w:val="nil"/>
            </w:tcBorders>
            <w:noWrap/>
            <w:vAlign w:val="bottom"/>
            <w:hideMark/>
          </w:tcPr>
          <w:p w14:paraId="0F9027E2"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2856B41D"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single" w:sz="4" w:space="0" w:color="auto"/>
              <w:right w:val="nil"/>
            </w:tcBorders>
            <w:noWrap/>
            <w:vAlign w:val="bottom"/>
            <w:hideMark/>
          </w:tcPr>
          <w:p w14:paraId="21487A0E"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 </w:t>
            </w:r>
          </w:p>
        </w:tc>
      </w:tr>
      <w:tr w:rsidR="00EF4AF5" w:rsidRPr="00EF4AF5" w14:paraId="4CA04D70" w14:textId="77777777" w:rsidTr="00EF4AF5">
        <w:trPr>
          <w:trHeight w:val="312"/>
        </w:trPr>
        <w:tc>
          <w:tcPr>
            <w:tcW w:w="0" w:type="auto"/>
            <w:tcBorders>
              <w:top w:val="nil"/>
              <w:left w:val="nil"/>
              <w:bottom w:val="nil"/>
              <w:right w:val="nil"/>
            </w:tcBorders>
            <w:noWrap/>
            <w:vAlign w:val="bottom"/>
            <w:hideMark/>
          </w:tcPr>
          <w:p w14:paraId="4C7F2394"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484BEE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nil"/>
              <w:left w:val="nil"/>
              <w:bottom w:val="single" w:sz="4" w:space="0" w:color="auto"/>
              <w:right w:val="single" w:sz="4" w:space="0" w:color="auto"/>
            </w:tcBorders>
            <w:noWrap/>
            <w:vAlign w:val="bottom"/>
            <w:hideMark/>
          </w:tcPr>
          <w:p w14:paraId="339C9177"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nil"/>
              <w:left w:val="nil"/>
              <w:bottom w:val="single" w:sz="4" w:space="0" w:color="auto"/>
              <w:right w:val="single" w:sz="4" w:space="0" w:color="auto"/>
            </w:tcBorders>
            <w:noWrap/>
            <w:vAlign w:val="bottom"/>
            <w:hideMark/>
          </w:tcPr>
          <w:p w14:paraId="18854B23"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70B00318" w14:textId="77777777" w:rsidTr="00EF4AF5">
        <w:trPr>
          <w:trHeight w:val="312"/>
        </w:trPr>
        <w:tc>
          <w:tcPr>
            <w:tcW w:w="0" w:type="auto"/>
            <w:tcBorders>
              <w:top w:val="nil"/>
              <w:left w:val="nil"/>
              <w:bottom w:val="nil"/>
              <w:right w:val="nil"/>
            </w:tcBorders>
            <w:noWrap/>
            <w:vAlign w:val="bottom"/>
            <w:hideMark/>
          </w:tcPr>
          <w:p w14:paraId="3CC7A5B8"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522D4A2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Operating profit</w:t>
            </w:r>
          </w:p>
        </w:tc>
        <w:tc>
          <w:tcPr>
            <w:tcW w:w="0" w:type="auto"/>
            <w:tcBorders>
              <w:top w:val="nil"/>
              <w:left w:val="nil"/>
              <w:bottom w:val="single" w:sz="4" w:space="0" w:color="auto"/>
              <w:right w:val="single" w:sz="4" w:space="0" w:color="auto"/>
            </w:tcBorders>
            <w:noWrap/>
            <w:vAlign w:val="bottom"/>
            <w:hideMark/>
          </w:tcPr>
          <w:p w14:paraId="2E81960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8,193 </w:t>
            </w:r>
          </w:p>
        </w:tc>
        <w:tc>
          <w:tcPr>
            <w:tcW w:w="0" w:type="auto"/>
            <w:tcBorders>
              <w:top w:val="nil"/>
              <w:left w:val="nil"/>
              <w:bottom w:val="single" w:sz="4" w:space="0" w:color="auto"/>
              <w:right w:val="single" w:sz="4" w:space="0" w:color="auto"/>
            </w:tcBorders>
            <w:noWrap/>
            <w:vAlign w:val="bottom"/>
            <w:hideMark/>
          </w:tcPr>
          <w:p w14:paraId="3C6458D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10,003 </w:t>
            </w:r>
          </w:p>
        </w:tc>
      </w:tr>
      <w:tr w:rsidR="00EF4AF5" w:rsidRPr="00EF4AF5" w14:paraId="5657AEA7" w14:textId="77777777" w:rsidTr="00EF4AF5">
        <w:trPr>
          <w:trHeight w:val="312"/>
        </w:trPr>
        <w:tc>
          <w:tcPr>
            <w:tcW w:w="0" w:type="auto"/>
            <w:tcBorders>
              <w:top w:val="nil"/>
              <w:left w:val="nil"/>
              <w:bottom w:val="nil"/>
              <w:right w:val="nil"/>
            </w:tcBorders>
            <w:noWrap/>
            <w:vAlign w:val="bottom"/>
            <w:hideMark/>
          </w:tcPr>
          <w:p w14:paraId="2B73A043"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0DD7FD97"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Interest expense</w:t>
            </w:r>
          </w:p>
        </w:tc>
        <w:tc>
          <w:tcPr>
            <w:tcW w:w="0" w:type="auto"/>
            <w:tcBorders>
              <w:top w:val="nil"/>
              <w:left w:val="nil"/>
              <w:bottom w:val="single" w:sz="4" w:space="0" w:color="auto"/>
              <w:right w:val="single" w:sz="4" w:space="0" w:color="auto"/>
            </w:tcBorders>
            <w:noWrap/>
            <w:vAlign w:val="bottom"/>
            <w:hideMark/>
          </w:tcPr>
          <w:p w14:paraId="322835C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1,626 </w:t>
            </w:r>
          </w:p>
        </w:tc>
        <w:tc>
          <w:tcPr>
            <w:tcW w:w="0" w:type="auto"/>
            <w:tcBorders>
              <w:top w:val="nil"/>
              <w:left w:val="nil"/>
              <w:bottom w:val="single" w:sz="4" w:space="0" w:color="auto"/>
              <w:right w:val="single" w:sz="4" w:space="0" w:color="auto"/>
            </w:tcBorders>
            <w:noWrap/>
            <w:vAlign w:val="bottom"/>
            <w:hideMark/>
          </w:tcPr>
          <w:p w14:paraId="4BA3649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1,742 </w:t>
            </w:r>
          </w:p>
        </w:tc>
      </w:tr>
      <w:tr w:rsidR="00EF4AF5" w:rsidRPr="00EF4AF5" w14:paraId="690AEACB" w14:textId="77777777" w:rsidTr="00EF4AF5">
        <w:trPr>
          <w:trHeight w:val="312"/>
        </w:trPr>
        <w:tc>
          <w:tcPr>
            <w:tcW w:w="0" w:type="auto"/>
            <w:tcBorders>
              <w:top w:val="nil"/>
              <w:left w:val="nil"/>
              <w:bottom w:val="nil"/>
              <w:right w:val="nil"/>
            </w:tcBorders>
            <w:noWrap/>
            <w:vAlign w:val="bottom"/>
            <w:hideMark/>
          </w:tcPr>
          <w:p w14:paraId="7CD431C7"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73869BD2"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ICR</w:t>
            </w:r>
          </w:p>
        </w:tc>
        <w:tc>
          <w:tcPr>
            <w:tcW w:w="0" w:type="auto"/>
            <w:tcBorders>
              <w:top w:val="nil"/>
              <w:left w:val="nil"/>
              <w:bottom w:val="single" w:sz="4" w:space="0" w:color="auto"/>
              <w:right w:val="single" w:sz="4" w:space="0" w:color="auto"/>
            </w:tcBorders>
            <w:noWrap/>
            <w:vAlign w:val="bottom"/>
            <w:hideMark/>
          </w:tcPr>
          <w:p w14:paraId="0E14C34C"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5.04 </w:t>
            </w:r>
          </w:p>
        </w:tc>
        <w:tc>
          <w:tcPr>
            <w:tcW w:w="0" w:type="auto"/>
            <w:tcBorders>
              <w:top w:val="nil"/>
              <w:left w:val="nil"/>
              <w:bottom w:val="single" w:sz="4" w:space="0" w:color="auto"/>
              <w:right w:val="single" w:sz="4" w:space="0" w:color="auto"/>
            </w:tcBorders>
            <w:noWrap/>
            <w:vAlign w:val="bottom"/>
            <w:hideMark/>
          </w:tcPr>
          <w:p w14:paraId="4D9505C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5.74 </w:t>
            </w:r>
          </w:p>
        </w:tc>
      </w:tr>
      <w:tr w:rsidR="00EF4AF5" w:rsidRPr="00EF4AF5" w14:paraId="67DB595A" w14:textId="77777777" w:rsidTr="00EF4AF5">
        <w:trPr>
          <w:trHeight w:val="312"/>
        </w:trPr>
        <w:tc>
          <w:tcPr>
            <w:tcW w:w="0" w:type="auto"/>
            <w:tcBorders>
              <w:top w:val="nil"/>
              <w:left w:val="nil"/>
              <w:bottom w:val="nil"/>
              <w:right w:val="nil"/>
            </w:tcBorders>
            <w:noWrap/>
            <w:vAlign w:val="bottom"/>
            <w:hideMark/>
          </w:tcPr>
          <w:p w14:paraId="62DE6F98"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0A6C121C"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6EFF6142"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6431DCE"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766364AC" w14:textId="77777777" w:rsidTr="00EF4AF5">
        <w:trPr>
          <w:trHeight w:val="312"/>
        </w:trPr>
        <w:tc>
          <w:tcPr>
            <w:tcW w:w="0" w:type="auto"/>
            <w:tcBorders>
              <w:top w:val="nil"/>
              <w:left w:val="nil"/>
              <w:bottom w:val="nil"/>
              <w:right w:val="nil"/>
            </w:tcBorders>
            <w:noWrap/>
            <w:vAlign w:val="bottom"/>
            <w:hideMark/>
          </w:tcPr>
          <w:p w14:paraId="64FFB2A7"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40758C28"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Investor Ratio</w:t>
            </w:r>
          </w:p>
        </w:tc>
        <w:tc>
          <w:tcPr>
            <w:tcW w:w="0" w:type="auto"/>
            <w:tcBorders>
              <w:top w:val="nil"/>
              <w:left w:val="nil"/>
              <w:bottom w:val="nil"/>
              <w:right w:val="nil"/>
            </w:tcBorders>
            <w:noWrap/>
            <w:vAlign w:val="bottom"/>
            <w:hideMark/>
          </w:tcPr>
          <w:p w14:paraId="788EAC0D"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146B608B"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7101330B" w14:textId="77777777" w:rsidTr="00EF4AF5">
        <w:trPr>
          <w:trHeight w:val="312"/>
        </w:trPr>
        <w:tc>
          <w:tcPr>
            <w:tcW w:w="0" w:type="auto"/>
            <w:tcBorders>
              <w:top w:val="nil"/>
              <w:left w:val="nil"/>
              <w:bottom w:val="nil"/>
              <w:right w:val="nil"/>
            </w:tcBorders>
            <w:noWrap/>
            <w:vAlign w:val="bottom"/>
            <w:hideMark/>
          </w:tcPr>
          <w:p w14:paraId="5E1A12D1"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2950D157"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1C7BC249"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2D92F87"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550F2119" w14:textId="77777777" w:rsidTr="00EF4AF5">
        <w:trPr>
          <w:trHeight w:val="312"/>
        </w:trPr>
        <w:tc>
          <w:tcPr>
            <w:tcW w:w="0" w:type="auto"/>
            <w:tcBorders>
              <w:top w:val="nil"/>
              <w:left w:val="nil"/>
              <w:bottom w:val="nil"/>
              <w:right w:val="nil"/>
            </w:tcBorders>
            <w:noWrap/>
            <w:vAlign w:val="bottom"/>
            <w:hideMark/>
          </w:tcPr>
          <w:p w14:paraId="56102781"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1</w:t>
            </w:r>
          </w:p>
        </w:tc>
        <w:tc>
          <w:tcPr>
            <w:tcW w:w="0" w:type="auto"/>
            <w:gridSpan w:val="3"/>
            <w:tcBorders>
              <w:top w:val="nil"/>
              <w:left w:val="nil"/>
              <w:bottom w:val="nil"/>
              <w:right w:val="nil"/>
            </w:tcBorders>
            <w:noWrap/>
            <w:vAlign w:val="bottom"/>
            <w:hideMark/>
          </w:tcPr>
          <w:p w14:paraId="44C8591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Earnings Per Share ($)</w:t>
            </w:r>
          </w:p>
        </w:tc>
      </w:tr>
      <w:tr w:rsidR="00EF4AF5" w:rsidRPr="00EF4AF5" w14:paraId="1F763BB4" w14:textId="77777777" w:rsidTr="00EF4AF5">
        <w:trPr>
          <w:trHeight w:val="312"/>
        </w:trPr>
        <w:tc>
          <w:tcPr>
            <w:tcW w:w="0" w:type="auto"/>
            <w:tcBorders>
              <w:top w:val="nil"/>
              <w:left w:val="nil"/>
              <w:bottom w:val="nil"/>
              <w:right w:val="nil"/>
            </w:tcBorders>
            <w:noWrap/>
            <w:vAlign w:val="bottom"/>
            <w:hideMark/>
          </w:tcPr>
          <w:p w14:paraId="40759014"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79251A7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Profit / No. of ordinary shares</w:t>
            </w:r>
          </w:p>
        </w:tc>
      </w:tr>
      <w:tr w:rsidR="00EF4AF5" w:rsidRPr="00EF4AF5" w14:paraId="56B37522" w14:textId="77777777" w:rsidTr="00EF4AF5">
        <w:trPr>
          <w:trHeight w:val="312"/>
        </w:trPr>
        <w:tc>
          <w:tcPr>
            <w:tcW w:w="0" w:type="auto"/>
            <w:tcBorders>
              <w:top w:val="nil"/>
              <w:left w:val="nil"/>
              <w:bottom w:val="nil"/>
              <w:right w:val="nil"/>
            </w:tcBorders>
            <w:noWrap/>
            <w:vAlign w:val="bottom"/>
            <w:hideMark/>
          </w:tcPr>
          <w:p w14:paraId="15DD1979"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5E26E975"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15D717AE"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77B43072"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35D4E81A" w14:textId="77777777" w:rsidTr="00EF4AF5">
        <w:trPr>
          <w:trHeight w:val="312"/>
        </w:trPr>
        <w:tc>
          <w:tcPr>
            <w:tcW w:w="0" w:type="auto"/>
            <w:tcBorders>
              <w:top w:val="nil"/>
              <w:left w:val="nil"/>
              <w:bottom w:val="nil"/>
              <w:right w:val="nil"/>
            </w:tcBorders>
            <w:noWrap/>
            <w:vAlign w:val="bottom"/>
            <w:hideMark/>
          </w:tcPr>
          <w:p w14:paraId="3DA16C99"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4CFFBD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single" w:sz="4" w:space="0" w:color="auto"/>
              <w:left w:val="nil"/>
              <w:bottom w:val="single" w:sz="4" w:space="0" w:color="auto"/>
              <w:right w:val="single" w:sz="4" w:space="0" w:color="auto"/>
            </w:tcBorders>
            <w:noWrap/>
            <w:vAlign w:val="bottom"/>
            <w:hideMark/>
          </w:tcPr>
          <w:p w14:paraId="69FDC4F7"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single" w:sz="4" w:space="0" w:color="auto"/>
              <w:left w:val="nil"/>
              <w:bottom w:val="single" w:sz="4" w:space="0" w:color="auto"/>
              <w:right w:val="single" w:sz="4" w:space="0" w:color="auto"/>
            </w:tcBorders>
            <w:noWrap/>
            <w:vAlign w:val="bottom"/>
            <w:hideMark/>
          </w:tcPr>
          <w:p w14:paraId="477A31CA"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0ABD01CB" w14:textId="77777777" w:rsidTr="00EF4AF5">
        <w:trPr>
          <w:trHeight w:val="312"/>
        </w:trPr>
        <w:tc>
          <w:tcPr>
            <w:tcW w:w="0" w:type="auto"/>
            <w:tcBorders>
              <w:top w:val="nil"/>
              <w:left w:val="nil"/>
              <w:bottom w:val="nil"/>
              <w:right w:val="nil"/>
            </w:tcBorders>
            <w:noWrap/>
            <w:vAlign w:val="bottom"/>
            <w:hideMark/>
          </w:tcPr>
          <w:p w14:paraId="43D8FF7E"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76CE5AA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Net profit</w:t>
            </w:r>
          </w:p>
        </w:tc>
        <w:tc>
          <w:tcPr>
            <w:tcW w:w="0" w:type="auto"/>
            <w:tcBorders>
              <w:top w:val="nil"/>
              <w:left w:val="nil"/>
              <w:bottom w:val="single" w:sz="4" w:space="0" w:color="auto"/>
              <w:right w:val="single" w:sz="4" w:space="0" w:color="auto"/>
            </w:tcBorders>
            <w:noWrap/>
            <w:vAlign w:val="bottom"/>
            <w:hideMark/>
          </w:tcPr>
          <w:p w14:paraId="6578258F"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5,961 </w:t>
            </w:r>
          </w:p>
        </w:tc>
        <w:tc>
          <w:tcPr>
            <w:tcW w:w="0" w:type="auto"/>
            <w:tcBorders>
              <w:top w:val="nil"/>
              <w:left w:val="nil"/>
              <w:bottom w:val="single" w:sz="4" w:space="0" w:color="auto"/>
              <w:right w:val="single" w:sz="4" w:space="0" w:color="auto"/>
            </w:tcBorders>
            <w:noWrap/>
            <w:vAlign w:val="bottom"/>
            <w:hideMark/>
          </w:tcPr>
          <w:p w14:paraId="4D45D30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7,041 </w:t>
            </w:r>
          </w:p>
        </w:tc>
      </w:tr>
      <w:tr w:rsidR="00EF4AF5" w:rsidRPr="00EF4AF5" w14:paraId="1D16EA09" w14:textId="77777777" w:rsidTr="00EF4AF5">
        <w:trPr>
          <w:trHeight w:val="312"/>
        </w:trPr>
        <w:tc>
          <w:tcPr>
            <w:tcW w:w="0" w:type="auto"/>
            <w:tcBorders>
              <w:top w:val="nil"/>
              <w:left w:val="nil"/>
              <w:bottom w:val="nil"/>
              <w:right w:val="nil"/>
            </w:tcBorders>
            <w:noWrap/>
            <w:vAlign w:val="bottom"/>
            <w:hideMark/>
          </w:tcPr>
          <w:p w14:paraId="0FFA8B36"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19BB4E84"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No of ordinary shares</w:t>
            </w:r>
          </w:p>
        </w:tc>
        <w:tc>
          <w:tcPr>
            <w:tcW w:w="0" w:type="auto"/>
            <w:tcBorders>
              <w:top w:val="nil"/>
              <w:left w:val="nil"/>
              <w:bottom w:val="single" w:sz="4" w:space="0" w:color="auto"/>
              <w:right w:val="single" w:sz="4" w:space="0" w:color="auto"/>
            </w:tcBorders>
            <w:noWrap/>
            <w:vAlign w:val="bottom"/>
            <w:hideMark/>
          </w:tcPr>
          <w:p w14:paraId="41BFE4C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1,549 </w:t>
            </w:r>
          </w:p>
        </w:tc>
        <w:tc>
          <w:tcPr>
            <w:tcW w:w="0" w:type="auto"/>
            <w:tcBorders>
              <w:top w:val="nil"/>
              <w:left w:val="nil"/>
              <w:bottom w:val="single" w:sz="4" w:space="0" w:color="auto"/>
              <w:right w:val="single" w:sz="4" w:space="0" w:color="auto"/>
            </w:tcBorders>
            <w:noWrap/>
            <w:vAlign w:val="bottom"/>
            <w:hideMark/>
          </w:tcPr>
          <w:p w14:paraId="79B7D943"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1,550 </w:t>
            </w:r>
          </w:p>
        </w:tc>
      </w:tr>
      <w:tr w:rsidR="00EF4AF5" w:rsidRPr="00EF4AF5" w14:paraId="71BA6AF5" w14:textId="77777777" w:rsidTr="00EF4AF5">
        <w:trPr>
          <w:trHeight w:val="312"/>
        </w:trPr>
        <w:tc>
          <w:tcPr>
            <w:tcW w:w="0" w:type="auto"/>
            <w:tcBorders>
              <w:top w:val="nil"/>
              <w:left w:val="nil"/>
              <w:bottom w:val="nil"/>
              <w:right w:val="nil"/>
            </w:tcBorders>
            <w:noWrap/>
            <w:vAlign w:val="bottom"/>
            <w:hideMark/>
          </w:tcPr>
          <w:p w14:paraId="131D1724"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5E0D7893"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EPS</w:t>
            </w:r>
          </w:p>
        </w:tc>
        <w:tc>
          <w:tcPr>
            <w:tcW w:w="0" w:type="auto"/>
            <w:tcBorders>
              <w:top w:val="nil"/>
              <w:left w:val="nil"/>
              <w:bottom w:val="single" w:sz="4" w:space="0" w:color="auto"/>
              <w:right w:val="single" w:sz="4" w:space="0" w:color="auto"/>
            </w:tcBorders>
            <w:noWrap/>
            <w:vAlign w:val="bottom"/>
            <w:hideMark/>
          </w:tcPr>
          <w:p w14:paraId="45D77798"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3.85 </w:t>
            </w:r>
          </w:p>
        </w:tc>
        <w:tc>
          <w:tcPr>
            <w:tcW w:w="0" w:type="auto"/>
            <w:tcBorders>
              <w:top w:val="nil"/>
              <w:left w:val="nil"/>
              <w:bottom w:val="single" w:sz="4" w:space="0" w:color="auto"/>
              <w:right w:val="single" w:sz="4" w:space="0" w:color="auto"/>
            </w:tcBorders>
            <w:noWrap/>
            <w:vAlign w:val="bottom"/>
            <w:hideMark/>
          </w:tcPr>
          <w:p w14:paraId="7613D40A"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4.54 </w:t>
            </w:r>
          </w:p>
        </w:tc>
      </w:tr>
      <w:tr w:rsidR="00EF4AF5" w:rsidRPr="00EF4AF5" w14:paraId="369B8CC2" w14:textId="77777777" w:rsidTr="00EF4AF5">
        <w:trPr>
          <w:trHeight w:val="312"/>
        </w:trPr>
        <w:tc>
          <w:tcPr>
            <w:tcW w:w="0" w:type="auto"/>
            <w:tcBorders>
              <w:top w:val="nil"/>
              <w:left w:val="nil"/>
              <w:bottom w:val="nil"/>
              <w:right w:val="nil"/>
            </w:tcBorders>
            <w:noWrap/>
            <w:vAlign w:val="bottom"/>
            <w:hideMark/>
          </w:tcPr>
          <w:p w14:paraId="17A6256E"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5BF69A24"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1E84453A"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36075FF"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40A4A635" w14:textId="77777777" w:rsidTr="00EF4AF5">
        <w:trPr>
          <w:trHeight w:val="312"/>
        </w:trPr>
        <w:tc>
          <w:tcPr>
            <w:tcW w:w="0" w:type="auto"/>
            <w:tcBorders>
              <w:top w:val="nil"/>
              <w:left w:val="nil"/>
              <w:bottom w:val="nil"/>
              <w:right w:val="nil"/>
            </w:tcBorders>
            <w:noWrap/>
            <w:vAlign w:val="center"/>
            <w:hideMark/>
          </w:tcPr>
          <w:p w14:paraId="0873AF25"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2</w:t>
            </w:r>
          </w:p>
        </w:tc>
        <w:tc>
          <w:tcPr>
            <w:tcW w:w="0" w:type="auto"/>
            <w:gridSpan w:val="3"/>
            <w:tcBorders>
              <w:top w:val="nil"/>
              <w:left w:val="nil"/>
              <w:bottom w:val="nil"/>
              <w:right w:val="nil"/>
            </w:tcBorders>
            <w:noWrap/>
            <w:vAlign w:val="bottom"/>
            <w:hideMark/>
          </w:tcPr>
          <w:p w14:paraId="5912C88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Dividend Cover Ratio</w:t>
            </w:r>
          </w:p>
        </w:tc>
      </w:tr>
      <w:tr w:rsidR="00EF4AF5" w:rsidRPr="00EF4AF5" w14:paraId="697E136D" w14:textId="77777777" w:rsidTr="00EF4AF5">
        <w:trPr>
          <w:trHeight w:val="312"/>
        </w:trPr>
        <w:tc>
          <w:tcPr>
            <w:tcW w:w="0" w:type="auto"/>
            <w:tcBorders>
              <w:top w:val="nil"/>
              <w:left w:val="nil"/>
              <w:bottom w:val="nil"/>
              <w:right w:val="nil"/>
            </w:tcBorders>
            <w:noWrap/>
            <w:vAlign w:val="center"/>
            <w:hideMark/>
          </w:tcPr>
          <w:p w14:paraId="0789290E"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33F8C3D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EPS / DPS</w:t>
            </w:r>
          </w:p>
        </w:tc>
      </w:tr>
      <w:tr w:rsidR="00EF4AF5" w:rsidRPr="00EF4AF5" w14:paraId="5E55DC7D" w14:textId="77777777" w:rsidTr="00EF4AF5">
        <w:trPr>
          <w:trHeight w:val="312"/>
        </w:trPr>
        <w:tc>
          <w:tcPr>
            <w:tcW w:w="0" w:type="auto"/>
            <w:tcBorders>
              <w:top w:val="nil"/>
              <w:left w:val="nil"/>
              <w:bottom w:val="nil"/>
              <w:right w:val="nil"/>
            </w:tcBorders>
            <w:noWrap/>
            <w:vAlign w:val="center"/>
            <w:hideMark/>
          </w:tcPr>
          <w:p w14:paraId="24BC3443"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632DA4E3"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nil"/>
              <w:right w:val="nil"/>
            </w:tcBorders>
            <w:noWrap/>
            <w:vAlign w:val="bottom"/>
            <w:hideMark/>
          </w:tcPr>
          <w:p w14:paraId="691B7B4B"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78A0A465" w14:textId="77777777" w:rsidTr="00EF4AF5">
        <w:trPr>
          <w:trHeight w:val="312"/>
        </w:trPr>
        <w:tc>
          <w:tcPr>
            <w:tcW w:w="0" w:type="auto"/>
            <w:tcBorders>
              <w:top w:val="nil"/>
              <w:left w:val="nil"/>
              <w:bottom w:val="nil"/>
              <w:right w:val="nil"/>
            </w:tcBorders>
            <w:noWrap/>
            <w:vAlign w:val="center"/>
            <w:hideMark/>
          </w:tcPr>
          <w:p w14:paraId="1EF884FF"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F12FF7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single" w:sz="4" w:space="0" w:color="auto"/>
              <w:left w:val="nil"/>
              <w:bottom w:val="single" w:sz="4" w:space="0" w:color="auto"/>
              <w:right w:val="single" w:sz="4" w:space="0" w:color="auto"/>
            </w:tcBorders>
            <w:noWrap/>
            <w:vAlign w:val="bottom"/>
            <w:hideMark/>
          </w:tcPr>
          <w:p w14:paraId="56DEF6A8"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single" w:sz="4" w:space="0" w:color="auto"/>
              <w:left w:val="nil"/>
              <w:bottom w:val="single" w:sz="4" w:space="0" w:color="auto"/>
              <w:right w:val="single" w:sz="4" w:space="0" w:color="auto"/>
            </w:tcBorders>
            <w:noWrap/>
            <w:vAlign w:val="bottom"/>
            <w:hideMark/>
          </w:tcPr>
          <w:p w14:paraId="42A96BFD"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18E160B3" w14:textId="77777777" w:rsidTr="00EF4AF5">
        <w:trPr>
          <w:trHeight w:val="312"/>
        </w:trPr>
        <w:tc>
          <w:tcPr>
            <w:tcW w:w="0" w:type="auto"/>
            <w:tcBorders>
              <w:top w:val="nil"/>
              <w:left w:val="nil"/>
              <w:bottom w:val="nil"/>
              <w:right w:val="nil"/>
            </w:tcBorders>
            <w:noWrap/>
            <w:vAlign w:val="center"/>
            <w:hideMark/>
          </w:tcPr>
          <w:p w14:paraId="45CFAE94"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4B692F3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EPS</w:t>
            </w:r>
          </w:p>
        </w:tc>
        <w:tc>
          <w:tcPr>
            <w:tcW w:w="0" w:type="auto"/>
            <w:tcBorders>
              <w:top w:val="nil"/>
              <w:left w:val="nil"/>
              <w:bottom w:val="single" w:sz="4" w:space="0" w:color="auto"/>
              <w:right w:val="single" w:sz="4" w:space="0" w:color="auto"/>
            </w:tcBorders>
            <w:noWrap/>
            <w:vAlign w:val="bottom"/>
            <w:hideMark/>
          </w:tcPr>
          <w:p w14:paraId="1D454DD0"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3.85 </w:t>
            </w:r>
          </w:p>
        </w:tc>
        <w:tc>
          <w:tcPr>
            <w:tcW w:w="0" w:type="auto"/>
            <w:tcBorders>
              <w:top w:val="nil"/>
              <w:left w:val="nil"/>
              <w:bottom w:val="single" w:sz="4" w:space="0" w:color="auto"/>
              <w:right w:val="single" w:sz="4" w:space="0" w:color="auto"/>
            </w:tcBorders>
            <w:noWrap/>
            <w:vAlign w:val="bottom"/>
            <w:hideMark/>
          </w:tcPr>
          <w:p w14:paraId="06C6EF9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4.54 </w:t>
            </w:r>
          </w:p>
        </w:tc>
      </w:tr>
      <w:tr w:rsidR="00EF4AF5" w:rsidRPr="00EF4AF5" w14:paraId="116BF1BA" w14:textId="77777777" w:rsidTr="00EF4AF5">
        <w:trPr>
          <w:trHeight w:val="312"/>
        </w:trPr>
        <w:tc>
          <w:tcPr>
            <w:tcW w:w="0" w:type="auto"/>
            <w:tcBorders>
              <w:top w:val="nil"/>
              <w:left w:val="nil"/>
              <w:bottom w:val="nil"/>
              <w:right w:val="nil"/>
            </w:tcBorders>
            <w:noWrap/>
            <w:vAlign w:val="center"/>
            <w:hideMark/>
          </w:tcPr>
          <w:p w14:paraId="19477065"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4AFA37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DPS</w:t>
            </w:r>
          </w:p>
        </w:tc>
        <w:tc>
          <w:tcPr>
            <w:tcW w:w="0" w:type="auto"/>
            <w:tcBorders>
              <w:top w:val="nil"/>
              <w:left w:val="nil"/>
              <w:bottom w:val="single" w:sz="4" w:space="0" w:color="auto"/>
              <w:right w:val="single" w:sz="4" w:space="0" w:color="auto"/>
            </w:tcBorders>
            <w:noWrap/>
            <w:vAlign w:val="bottom"/>
            <w:hideMark/>
          </w:tcPr>
          <w:p w14:paraId="411EDEB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2.90 </w:t>
            </w:r>
          </w:p>
        </w:tc>
        <w:tc>
          <w:tcPr>
            <w:tcW w:w="0" w:type="auto"/>
            <w:tcBorders>
              <w:top w:val="nil"/>
              <w:left w:val="nil"/>
              <w:bottom w:val="single" w:sz="4" w:space="0" w:color="auto"/>
              <w:right w:val="single" w:sz="4" w:space="0" w:color="auto"/>
            </w:tcBorders>
            <w:noWrap/>
            <w:vAlign w:val="bottom"/>
            <w:hideMark/>
          </w:tcPr>
          <w:p w14:paraId="58535EE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2.97 </w:t>
            </w:r>
          </w:p>
        </w:tc>
      </w:tr>
      <w:tr w:rsidR="00EF4AF5" w:rsidRPr="00EF4AF5" w14:paraId="57BED24F" w14:textId="77777777" w:rsidTr="00EF4AF5">
        <w:trPr>
          <w:trHeight w:val="312"/>
        </w:trPr>
        <w:tc>
          <w:tcPr>
            <w:tcW w:w="0" w:type="auto"/>
            <w:tcBorders>
              <w:top w:val="nil"/>
              <w:left w:val="nil"/>
              <w:bottom w:val="nil"/>
              <w:right w:val="nil"/>
            </w:tcBorders>
            <w:noWrap/>
            <w:vAlign w:val="center"/>
            <w:hideMark/>
          </w:tcPr>
          <w:p w14:paraId="75251614"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2ACCEF3C"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Dividend Cover Ratio</w:t>
            </w:r>
          </w:p>
        </w:tc>
        <w:tc>
          <w:tcPr>
            <w:tcW w:w="0" w:type="auto"/>
            <w:tcBorders>
              <w:top w:val="nil"/>
              <w:left w:val="nil"/>
              <w:bottom w:val="single" w:sz="4" w:space="0" w:color="auto"/>
              <w:right w:val="single" w:sz="4" w:space="0" w:color="auto"/>
            </w:tcBorders>
            <w:noWrap/>
            <w:vAlign w:val="bottom"/>
            <w:hideMark/>
          </w:tcPr>
          <w:p w14:paraId="13028EEA"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1.33 </w:t>
            </w:r>
          </w:p>
        </w:tc>
        <w:tc>
          <w:tcPr>
            <w:tcW w:w="0" w:type="auto"/>
            <w:tcBorders>
              <w:top w:val="nil"/>
              <w:left w:val="nil"/>
              <w:bottom w:val="single" w:sz="4" w:space="0" w:color="auto"/>
              <w:right w:val="single" w:sz="4" w:space="0" w:color="auto"/>
            </w:tcBorders>
            <w:noWrap/>
            <w:vAlign w:val="bottom"/>
            <w:hideMark/>
          </w:tcPr>
          <w:p w14:paraId="643170BC"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1.53 </w:t>
            </w:r>
          </w:p>
        </w:tc>
      </w:tr>
      <w:tr w:rsidR="00EF4AF5" w:rsidRPr="00EF4AF5" w14:paraId="2BA88C3B" w14:textId="77777777" w:rsidTr="00EF4AF5">
        <w:trPr>
          <w:trHeight w:val="312"/>
        </w:trPr>
        <w:tc>
          <w:tcPr>
            <w:tcW w:w="0" w:type="auto"/>
            <w:tcBorders>
              <w:top w:val="nil"/>
              <w:left w:val="nil"/>
              <w:bottom w:val="nil"/>
              <w:right w:val="nil"/>
            </w:tcBorders>
            <w:noWrap/>
            <w:vAlign w:val="center"/>
            <w:hideMark/>
          </w:tcPr>
          <w:p w14:paraId="4E96FDC2" w14:textId="77777777" w:rsidR="00EF4AF5" w:rsidRPr="00EF4AF5" w:rsidRDefault="00EF4AF5" w:rsidP="00EF4AF5">
            <w:pPr>
              <w:spacing w:before="0" w:after="0" w:line="240" w:lineRule="auto"/>
              <w:jc w:val="left"/>
              <w:rPr>
                <w:rFonts w:eastAsia="Times New Roman"/>
                <w:b/>
                <w:bCs/>
                <w:color w:val="000000"/>
                <w:lang w:val="en-US" w:bidi="hi-IN"/>
              </w:rPr>
            </w:pPr>
          </w:p>
        </w:tc>
        <w:tc>
          <w:tcPr>
            <w:tcW w:w="0" w:type="auto"/>
            <w:tcBorders>
              <w:top w:val="nil"/>
              <w:left w:val="nil"/>
              <w:bottom w:val="nil"/>
              <w:right w:val="nil"/>
            </w:tcBorders>
            <w:noWrap/>
            <w:vAlign w:val="bottom"/>
            <w:hideMark/>
          </w:tcPr>
          <w:p w14:paraId="1191EC3F"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2620EE87"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586B6903"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5E455C6B" w14:textId="77777777" w:rsidTr="00EF4AF5">
        <w:trPr>
          <w:trHeight w:val="312"/>
        </w:trPr>
        <w:tc>
          <w:tcPr>
            <w:tcW w:w="0" w:type="auto"/>
            <w:tcBorders>
              <w:top w:val="nil"/>
              <w:left w:val="nil"/>
              <w:bottom w:val="nil"/>
              <w:right w:val="nil"/>
            </w:tcBorders>
            <w:noWrap/>
            <w:vAlign w:val="center"/>
            <w:hideMark/>
          </w:tcPr>
          <w:p w14:paraId="7C187BBC"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3</w:t>
            </w:r>
          </w:p>
        </w:tc>
        <w:tc>
          <w:tcPr>
            <w:tcW w:w="0" w:type="auto"/>
            <w:gridSpan w:val="3"/>
            <w:tcBorders>
              <w:top w:val="nil"/>
              <w:left w:val="nil"/>
              <w:bottom w:val="nil"/>
              <w:right w:val="nil"/>
            </w:tcBorders>
            <w:noWrap/>
            <w:vAlign w:val="bottom"/>
            <w:hideMark/>
          </w:tcPr>
          <w:p w14:paraId="524FE65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Dividend yield</w:t>
            </w:r>
          </w:p>
        </w:tc>
      </w:tr>
      <w:tr w:rsidR="00EF4AF5" w:rsidRPr="00EF4AF5" w14:paraId="65F0FEB3" w14:textId="77777777" w:rsidTr="00EF4AF5">
        <w:trPr>
          <w:trHeight w:val="312"/>
        </w:trPr>
        <w:tc>
          <w:tcPr>
            <w:tcW w:w="0" w:type="auto"/>
            <w:tcBorders>
              <w:top w:val="nil"/>
              <w:left w:val="nil"/>
              <w:bottom w:val="nil"/>
              <w:right w:val="nil"/>
            </w:tcBorders>
            <w:noWrap/>
            <w:vAlign w:val="center"/>
            <w:hideMark/>
          </w:tcPr>
          <w:p w14:paraId="25F75E86"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1DF1F281"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DPS / Share price x 100</w:t>
            </w:r>
          </w:p>
        </w:tc>
      </w:tr>
      <w:tr w:rsidR="00EF4AF5" w:rsidRPr="00EF4AF5" w14:paraId="2F95F89C" w14:textId="77777777" w:rsidTr="00EF4AF5">
        <w:trPr>
          <w:trHeight w:val="312"/>
        </w:trPr>
        <w:tc>
          <w:tcPr>
            <w:tcW w:w="0" w:type="auto"/>
            <w:tcBorders>
              <w:top w:val="nil"/>
              <w:left w:val="nil"/>
              <w:bottom w:val="nil"/>
              <w:right w:val="nil"/>
            </w:tcBorders>
            <w:noWrap/>
            <w:vAlign w:val="center"/>
            <w:hideMark/>
          </w:tcPr>
          <w:p w14:paraId="69680FF0"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58384E24"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nil"/>
              <w:right w:val="nil"/>
            </w:tcBorders>
            <w:noWrap/>
            <w:vAlign w:val="bottom"/>
            <w:hideMark/>
          </w:tcPr>
          <w:p w14:paraId="031AA0C3"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1FD449DA" w14:textId="77777777" w:rsidTr="00EF4AF5">
        <w:trPr>
          <w:trHeight w:val="312"/>
        </w:trPr>
        <w:tc>
          <w:tcPr>
            <w:tcW w:w="0" w:type="auto"/>
            <w:tcBorders>
              <w:top w:val="nil"/>
              <w:left w:val="nil"/>
              <w:bottom w:val="nil"/>
              <w:right w:val="nil"/>
            </w:tcBorders>
            <w:noWrap/>
            <w:vAlign w:val="center"/>
            <w:hideMark/>
          </w:tcPr>
          <w:p w14:paraId="276F531D"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4D4533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single" w:sz="4" w:space="0" w:color="auto"/>
              <w:left w:val="nil"/>
              <w:bottom w:val="single" w:sz="4" w:space="0" w:color="auto"/>
              <w:right w:val="single" w:sz="4" w:space="0" w:color="auto"/>
            </w:tcBorders>
            <w:noWrap/>
            <w:vAlign w:val="bottom"/>
            <w:hideMark/>
          </w:tcPr>
          <w:p w14:paraId="1089D428"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single" w:sz="4" w:space="0" w:color="auto"/>
              <w:left w:val="nil"/>
              <w:bottom w:val="single" w:sz="4" w:space="0" w:color="auto"/>
              <w:right w:val="single" w:sz="4" w:space="0" w:color="auto"/>
            </w:tcBorders>
            <w:noWrap/>
            <w:vAlign w:val="bottom"/>
            <w:hideMark/>
          </w:tcPr>
          <w:p w14:paraId="129CAE38"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779E5E60" w14:textId="77777777" w:rsidTr="00EF4AF5">
        <w:trPr>
          <w:trHeight w:val="312"/>
        </w:trPr>
        <w:tc>
          <w:tcPr>
            <w:tcW w:w="0" w:type="auto"/>
            <w:tcBorders>
              <w:top w:val="nil"/>
              <w:left w:val="nil"/>
              <w:bottom w:val="nil"/>
              <w:right w:val="nil"/>
            </w:tcBorders>
            <w:noWrap/>
            <w:vAlign w:val="center"/>
            <w:hideMark/>
          </w:tcPr>
          <w:p w14:paraId="2E21E9D1"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613C48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DPS</w:t>
            </w:r>
          </w:p>
        </w:tc>
        <w:tc>
          <w:tcPr>
            <w:tcW w:w="0" w:type="auto"/>
            <w:tcBorders>
              <w:top w:val="nil"/>
              <w:left w:val="nil"/>
              <w:bottom w:val="single" w:sz="4" w:space="0" w:color="auto"/>
              <w:right w:val="single" w:sz="4" w:space="0" w:color="auto"/>
            </w:tcBorders>
            <w:noWrap/>
            <w:vAlign w:val="bottom"/>
            <w:hideMark/>
          </w:tcPr>
          <w:p w14:paraId="1F6835F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2.90 </w:t>
            </w:r>
          </w:p>
        </w:tc>
        <w:tc>
          <w:tcPr>
            <w:tcW w:w="0" w:type="auto"/>
            <w:tcBorders>
              <w:top w:val="nil"/>
              <w:left w:val="nil"/>
              <w:bottom w:val="single" w:sz="4" w:space="0" w:color="auto"/>
              <w:right w:val="single" w:sz="4" w:space="0" w:color="auto"/>
            </w:tcBorders>
            <w:noWrap/>
            <w:vAlign w:val="bottom"/>
            <w:hideMark/>
          </w:tcPr>
          <w:p w14:paraId="7BEABE95"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2.97 </w:t>
            </w:r>
          </w:p>
        </w:tc>
      </w:tr>
      <w:tr w:rsidR="00EF4AF5" w:rsidRPr="00EF4AF5" w14:paraId="2F91464B" w14:textId="77777777" w:rsidTr="00EF4AF5">
        <w:trPr>
          <w:trHeight w:val="312"/>
        </w:trPr>
        <w:tc>
          <w:tcPr>
            <w:tcW w:w="0" w:type="auto"/>
            <w:tcBorders>
              <w:top w:val="nil"/>
              <w:left w:val="nil"/>
              <w:bottom w:val="nil"/>
              <w:right w:val="nil"/>
            </w:tcBorders>
            <w:noWrap/>
            <w:vAlign w:val="center"/>
            <w:hideMark/>
          </w:tcPr>
          <w:p w14:paraId="119779A5"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7B2270A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Share price</w:t>
            </w:r>
          </w:p>
        </w:tc>
        <w:tc>
          <w:tcPr>
            <w:tcW w:w="0" w:type="auto"/>
            <w:tcBorders>
              <w:top w:val="nil"/>
              <w:left w:val="nil"/>
              <w:bottom w:val="single" w:sz="4" w:space="0" w:color="auto"/>
              <w:right w:val="single" w:sz="4" w:space="0" w:color="auto"/>
            </w:tcBorders>
            <w:noWrap/>
            <w:vAlign w:val="bottom"/>
            <w:hideMark/>
          </w:tcPr>
          <w:p w14:paraId="73489BF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67.35 </w:t>
            </w:r>
          </w:p>
        </w:tc>
        <w:tc>
          <w:tcPr>
            <w:tcW w:w="0" w:type="auto"/>
            <w:tcBorders>
              <w:top w:val="nil"/>
              <w:left w:val="nil"/>
              <w:bottom w:val="single" w:sz="4" w:space="0" w:color="auto"/>
              <w:right w:val="single" w:sz="4" w:space="0" w:color="auto"/>
            </w:tcBorders>
            <w:noWrap/>
            <w:vAlign w:val="bottom"/>
            <w:hideMark/>
          </w:tcPr>
          <w:p w14:paraId="4394691D"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65.62 </w:t>
            </w:r>
          </w:p>
        </w:tc>
      </w:tr>
      <w:tr w:rsidR="00EF4AF5" w:rsidRPr="00EF4AF5" w14:paraId="59872C1A" w14:textId="77777777" w:rsidTr="00EF4AF5">
        <w:trPr>
          <w:trHeight w:val="312"/>
        </w:trPr>
        <w:tc>
          <w:tcPr>
            <w:tcW w:w="0" w:type="auto"/>
            <w:tcBorders>
              <w:top w:val="nil"/>
              <w:left w:val="nil"/>
              <w:bottom w:val="nil"/>
              <w:right w:val="nil"/>
            </w:tcBorders>
            <w:noWrap/>
            <w:vAlign w:val="center"/>
            <w:hideMark/>
          </w:tcPr>
          <w:p w14:paraId="73426D08"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565DB82D"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Dividend yield</w:t>
            </w:r>
          </w:p>
        </w:tc>
        <w:tc>
          <w:tcPr>
            <w:tcW w:w="0" w:type="auto"/>
            <w:tcBorders>
              <w:top w:val="nil"/>
              <w:left w:val="nil"/>
              <w:bottom w:val="single" w:sz="4" w:space="0" w:color="auto"/>
              <w:right w:val="single" w:sz="4" w:space="0" w:color="auto"/>
            </w:tcBorders>
            <w:noWrap/>
            <w:vAlign w:val="bottom"/>
            <w:hideMark/>
          </w:tcPr>
          <w:p w14:paraId="646F8251"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4.30%</w:t>
            </w:r>
          </w:p>
        </w:tc>
        <w:tc>
          <w:tcPr>
            <w:tcW w:w="0" w:type="auto"/>
            <w:tcBorders>
              <w:top w:val="nil"/>
              <w:left w:val="nil"/>
              <w:bottom w:val="single" w:sz="4" w:space="0" w:color="auto"/>
              <w:right w:val="single" w:sz="4" w:space="0" w:color="auto"/>
            </w:tcBorders>
            <w:noWrap/>
            <w:vAlign w:val="bottom"/>
            <w:hideMark/>
          </w:tcPr>
          <w:p w14:paraId="24E753D1" w14:textId="77777777" w:rsidR="00EF4AF5" w:rsidRPr="00EF4AF5" w:rsidRDefault="00EF4AF5" w:rsidP="00EF4AF5">
            <w:pPr>
              <w:spacing w:before="0" w:after="0" w:line="240" w:lineRule="auto"/>
              <w:jc w:val="right"/>
              <w:rPr>
                <w:rFonts w:eastAsia="Times New Roman"/>
                <w:b/>
                <w:bCs/>
                <w:color w:val="000000"/>
                <w:lang w:val="en-US" w:bidi="hi-IN"/>
              </w:rPr>
            </w:pPr>
            <w:r w:rsidRPr="00EF4AF5">
              <w:rPr>
                <w:rFonts w:eastAsia="Times New Roman"/>
                <w:b/>
                <w:bCs/>
                <w:color w:val="000000"/>
                <w:lang w:val="en-US" w:bidi="hi-IN"/>
              </w:rPr>
              <w:t>4.52%</w:t>
            </w:r>
          </w:p>
        </w:tc>
      </w:tr>
      <w:tr w:rsidR="00EF4AF5" w:rsidRPr="00EF4AF5" w14:paraId="3784A8BC" w14:textId="77777777" w:rsidTr="00EF4AF5">
        <w:trPr>
          <w:trHeight w:val="312"/>
        </w:trPr>
        <w:tc>
          <w:tcPr>
            <w:tcW w:w="0" w:type="auto"/>
            <w:tcBorders>
              <w:top w:val="nil"/>
              <w:left w:val="nil"/>
              <w:bottom w:val="nil"/>
              <w:right w:val="nil"/>
            </w:tcBorders>
            <w:noWrap/>
            <w:vAlign w:val="center"/>
            <w:hideMark/>
          </w:tcPr>
          <w:p w14:paraId="31B3BD9C" w14:textId="77777777" w:rsidR="00EF4AF5" w:rsidRPr="00EF4AF5" w:rsidRDefault="00EF4AF5" w:rsidP="00EF4AF5">
            <w:pPr>
              <w:spacing w:before="0" w:after="0" w:line="240" w:lineRule="auto"/>
              <w:jc w:val="right"/>
              <w:rPr>
                <w:rFonts w:eastAsia="Times New Roman"/>
                <w:b/>
                <w:bCs/>
                <w:color w:val="000000"/>
                <w:lang w:val="en-US" w:bidi="hi-IN"/>
              </w:rPr>
            </w:pPr>
          </w:p>
        </w:tc>
        <w:tc>
          <w:tcPr>
            <w:tcW w:w="0" w:type="auto"/>
            <w:tcBorders>
              <w:top w:val="nil"/>
              <w:left w:val="nil"/>
              <w:bottom w:val="nil"/>
              <w:right w:val="nil"/>
            </w:tcBorders>
            <w:noWrap/>
            <w:vAlign w:val="bottom"/>
            <w:hideMark/>
          </w:tcPr>
          <w:p w14:paraId="577DCD2E"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nil"/>
              <w:left w:val="nil"/>
              <w:bottom w:val="nil"/>
              <w:right w:val="nil"/>
            </w:tcBorders>
            <w:noWrap/>
            <w:vAlign w:val="bottom"/>
            <w:hideMark/>
          </w:tcPr>
          <w:p w14:paraId="103550CE" w14:textId="77777777" w:rsidR="00EF4AF5" w:rsidRPr="00EF4AF5" w:rsidRDefault="00EF4AF5" w:rsidP="00EF4AF5">
            <w:pPr>
              <w:spacing w:before="0" w:after="0" w:line="240" w:lineRule="auto"/>
              <w:jc w:val="left"/>
              <w:rPr>
                <w:rFonts w:eastAsia="Times New Roman"/>
                <w:sz w:val="20"/>
                <w:szCs w:val="20"/>
                <w:lang w:val="en-US" w:bidi="hi-IN"/>
              </w:rPr>
            </w:pPr>
          </w:p>
        </w:tc>
        <w:tc>
          <w:tcPr>
            <w:tcW w:w="0" w:type="auto"/>
            <w:tcBorders>
              <w:top w:val="nil"/>
              <w:left w:val="nil"/>
              <w:bottom w:val="nil"/>
              <w:right w:val="nil"/>
            </w:tcBorders>
            <w:noWrap/>
            <w:vAlign w:val="bottom"/>
            <w:hideMark/>
          </w:tcPr>
          <w:p w14:paraId="6869A24F"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50E00202" w14:textId="77777777" w:rsidTr="00EF4AF5">
        <w:trPr>
          <w:trHeight w:val="312"/>
        </w:trPr>
        <w:tc>
          <w:tcPr>
            <w:tcW w:w="0" w:type="auto"/>
            <w:tcBorders>
              <w:top w:val="nil"/>
              <w:left w:val="nil"/>
              <w:bottom w:val="nil"/>
              <w:right w:val="nil"/>
            </w:tcBorders>
            <w:noWrap/>
            <w:vAlign w:val="center"/>
            <w:hideMark/>
          </w:tcPr>
          <w:p w14:paraId="774A0DAF" w14:textId="77777777" w:rsidR="00EF4AF5" w:rsidRPr="00EF4AF5" w:rsidRDefault="00EF4AF5" w:rsidP="00EF4AF5">
            <w:pPr>
              <w:spacing w:before="0" w:after="0" w:line="240" w:lineRule="auto"/>
              <w:jc w:val="center"/>
              <w:rPr>
                <w:rFonts w:eastAsia="Times New Roman"/>
                <w:color w:val="000000"/>
                <w:lang w:val="en-US" w:bidi="hi-IN"/>
              </w:rPr>
            </w:pPr>
            <w:r w:rsidRPr="00EF4AF5">
              <w:rPr>
                <w:rFonts w:eastAsia="Times New Roman"/>
                <w:color w:val="000000"/>
                <w:lang w:val="en-US" w:bidi="hi-IN"/>
              </w:rPr>
              <w:t>4</w:t>
            </w:r>
          </w:p>
        </w:tc>
        <w:tc>
          <w:tcPr>
            <w:tcW w:w="0" w:type="auto"/>
            <w:gridSpan w:val="3"/>
            <w:tcBorders>
              <w:top w:val="nil"/>
              <w:left w:val="nil"/>
              <w:bottom w:val="nil"/>
              <w:right w:val="nil"/>
            </w:tcBorders>
            <w:noWrap/>
            <w:vAlign w:val="bottom"/>
            <w:hideMark/>
          </w:tcPr>
          <w:p w14:paraId="6EFBE729" w14:textId="66C9F4E1"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Price-to-earnings ratio</w:t>
            </w:r>
          </w:p>
        </w:tc>
      </w:tr>
      <w:tr w:rsidR="00EF4AF5" w:rsidRPr="00EF4AF5" w14:paraId="69F797DB" w14:textId="77777777" w:rsidTr="00EF4AF5">
        <w:trPr>
          <w:trHeight w:val="312"/>
        </w:trPr>
        <w:tc>
          <w:tcPr>
            <w:tcW w:w="0" w:type="auto"/>
            <w:tcBorders>
              <w:top w:val="nil"/>
              <w:left w:val="nil"/>
              <w:bottom w:val="nil"/>
              <w:right w:val="nil"/>
            </w:tcBorders>
            <w:noWrap/>
            <w:vAlign w:val="center"/>
            <w:hideMark/>
          </w:tcPr>
          <w:p w14:paraId="3CB9F925"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gridSpan w:val="3"/>
            <w:tcBorders>
              <w:top w:val="nil"/>
              <w:left w:val="nil"/>
              <w:bottom w:val="nil"/>
              <w:right w:val="nil"/>
            </w:tcBorders>
            <w:noWrap/>
            <w:vAlign w:val="bottom"/>
            <w:hideMark/>
          </w:tcPr>
          <w:p w14:paraId="4597C1EE"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Formula = Share price / EPS</w:t>
            </w:r>
          </w:p>
        </w:tc>
      </w:tr>
      <w:tr w:rsidR="00EF4AF5" w:rsidRPr="00EF4AF5" w14:paraId="0A5AF939" w14:textId="77777777" w:rsidTr="00EF4AF5">
        <w:trPr>
          <w:trHeight w:val="312"/>
        </w:trPr>
        <w:tc>
          <w:tcPr>
            <w:tcW w:w="0" w:type="auto"/>
            <w:tcBorders>
              <w:top w:val="nil"/>
              <w:left w:val="nil"/>
              <w:bottom w:val="nil"/>
              <w:right w:val="nil"/>
            </w:tcBorders>
            <w:noWrap/>
            <w:vAlign w:val="center"/>
            <w:hideMark/>
          </w:tcPr>
          <w:p w14:paraId="5A89A8F0"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nil"/>
              <w:bottom w:val="nil"/>
              <w:right w:val="nil"/>
            </w:tcBorders>
            <w:noWrap/>
            <w:vAlign w:val="bottom"/>
            <w:hideMark/>
          </w:tcPr>
          <w:p w14:paraId="6E22ED1B"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gridSpan w:val="2"/>
            <w:tcBorders>
              <w:top w:val="nil"/>
              <w:left w:val="nil"/>
              <w:bottom w:val="nil"/>
              <w:right w:val="nil"/>
            </w:tcBorders>
            <w:noWrap/>
            <w:vAlign w:val="bottom"/>
            <w:hideMark/>
          </w:tcPr>
          <w:p w14:paraId="4CEF108E" w14:textId="77777777" w:rsidR="00EF4AF5" w:rsidRPr="00EF4AF5" w:rsidRDefault="00EF4AF5" w:rsidP="00EF4AF5">
            <w:pPr>
              <w:spacing w:before="0" w:after="0" w:line="240" w:lineRule="auto"/>
              <w:jc w:val="left"/>
              <w:rPr>
                <w:rFonts w:eastAsia="Times New Roman"/>
                <w:sz w:val="20"/>
                <w:szCs w:val="20"/>
                <w:lang w:val="en-US" w:bidi="hi-IN"/>
              </w:rPr>
            </w:pPr>
          </w:p>
        </w:tc>
      </w:tr>
      <w:tr w:rsidR="00EF4AF5" w:rsidRPr="00EF4AF5" w14:paraId="6B7AB12F" w14:textId="77777777" w:rsidTr="00EF4AF5">
        <w:trPr>
          <w:trHeight w:val="312"/>
        </w:trPr>
        <w:tc>
          <w:tcPr>
            <w:tcW w:w="0" w:type="auto"/>
            <w:tcBorders>
              <w:top w:val="nil"/>
              <w:left w:val="nil"/>
              <w:bottom w:val="nil"/>
              <w:right w:val="nil"/>
            </w:tcBorders>
            <w:noWrap/>
            <w:vAlign w:val="center"/>
            <w:hideMark/>
          </w:tcPr>
          <w:p w14:paraId="5F17A6D1" w14:textId="77777777" w:rsidR="00EF4AF5" w:rsidRPr="00EF4AF5" w:rsidRDefault="00EF4AF5" w:rsidP="00EF4AF5">
            <w:pPr>
              <w:spacing w:before="0" w:after="0" w:line="240" w:lineRule="auto"/>
              <w:jc w:val="center"/>
              <w:rPr>
                <w:rFonts w:eastAsia="Times New Roman"/>
                <w:sz w:val="20"/>
                <w:szCs w:val="20"/>
                <w:lang w:val="en-US" w:bidi="hi-IN"/>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9679916"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w:t>
            </w:r>
          </w:p>
        </w:tc>
        <w:tc>
          <w:tcPr>
            <w:tcW w:w="0" w:type="auto"/>
            <w:tcBorders>
              <w:top w:val="single" w:sz="4" w:space="0" w:color="auto"/>
              <w:left w:val="nil"/>
              <w:bottom w:val="single" w:sz="4" w:space="0" w:color="auto"/>
              <w:right w:val="single" w:sz="4" w:space="0" w:color="auto"/>
            </w:tcBorders>
            <w:noWrap/>
            <w:vAlign w:val="bottom"/>
            <w:hideMark/>
          </w:tcPr>
          <w:p w14:paraId="0668AFD2"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2023</w:t>
            </w:r>
          </w:p>
        </w:tc>
        <w:tc>
          <w:tcPr>
            <w:tcW w:w="0" w:type="auto"/>
            <w:tcBorders>
              <w:top w:val="single" w:sz="4" w:space="0" w:color="auto"/>
              <w:left w:val="nil"/>
              <w:bottom w:val="single" w:sz="4" w:space="0" w:color="auto"/>
              <w:right w:val="single" w:sz="4" w:space="0" w:color="auto"/>
            </w:tcBorders>
            <w:noWrap/>
            <w:vAlign w:val="bottom"/>
            <w:hideMark/>
          </w:tcPr>
          <w:p w14:paraId="792DC20F" w14:textId="77777777" w:rsidR="00EF4AF5" w:rsidRPr="00EF4AF5" w:rsidRDefault="00EF4AF5" w:rsidP="00EF4AF5">
            <w:pPr>
              <w:spacing w:before="0" w:after="0" w:line="240" w:lineRule="auto"/>
              <w:jc w:val="center"/>
              <w:rPr>
                <w:rFonts w:eastAsia="Times New Roman"/>
                <w:b/>
                <w:bCs/>
                <w:color w:val="000000"/>
                <w:lang w:val="en-US" w:bidi="hi-IN"/>
              </w:rPr>
            </w:pPr>
            <w:r w:rsidRPr="00EF4AF5">
              <w:rPr>
                <w:rFonts w:eastAsia="Times New Roman"/>
                <w:b/>
                <w:bCs/>
                <w:color w:val="000000"/>
                <w:lang w:val="en-US" w:bidi="hi-IN"/>
              </w:rPr>
              <w:t>2024</w:t>
            </w:r>
          </w:p>
        </w:tc>
      </w:tr>
      <w:tr w:rsidR="00EF4AF5" w:rsidRPr="00EF4AF5" w14:paraId="3042AEDE" w14:textId="77777777" w:rsidTr="00EF4AF5">
        <w:trPr>
          <w:trHeight w:val="312"/>
        </w:trPr>
        <w:tc>
          <w:tcPr>
            <w:tcW w:w="0" w:type="auto"/>
            <w:tcBorders>
              <w:top w:val="nil"/>
              <w:left w:val="nil"/>
              <w:bottom w:val="nil"/>
              <w:right w:val="nil"/>
            </w:tcBorders>
            <w:noWrap/>
            <w:vAlign w:val="center"/>
            <w:hideMark/>
          </w:tcPr>
          <w:p w14:paraId="5CEC3C1A" w14:textId="77777777" w:rsidR="00EF4AF5" w:rsidRPr="00EF4AF5" w:rsidRDefault="00EF4AF5" w:rsidP="00EF4AF5">
            <w:pPr>
              <w:spacing w:before="0" w:after="0" w:line="240" w:lineRule="auto"/>
              <w:jc w:val="center"/>
              <w:rPr>
                <w:rFonts w:eastAsia="Times New Roman"/>
                <w:b/>
                <w:bCs/>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6DCA9E2A"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Share price</w:t>
            </w:r>
          </w:p>
        </w:tc>
        <w:tc>
          <w:tcPr>
            <w:tcW w:w="0" w:type="auto"/>
            <w:tcBorders>
              <w:top w:val="nil"/>
              <w:left w:val="nil"/>
              <w:bottom w:val="single" w:sz="4" w:space="0" w:color="auto"/>
              <w:right w:val="single" w:sz="4" w:space="0" w:color="auto"/>
            </w:tcBorders>
            <w:noWrap/>
            <w:vAlign w:val="bottom"/>
            <w:hideMark/>
          </w:tcPr>
          <w:p w14:paraId="1122A09B"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67.35 </w:t>
            </w:r>
          </w:p>
        </w:tc>
        <w:tc>
          <w:tcPr>
            <w:tcW w:w="0" w:type="auto"/>
            <w:tcBorders>
              <w:top w:val="nil"/>
              <w:left w:val="nil"/>
              <w:bottom w:val="single" w:sz="4" w:space="0" w:color="auto"/>
              <w:right w:val="single" w:sz="4" w:space="0" w:color="auto"/>
            </w:tcBorders>
            <w:noWrap/>
            <w:vAlign w:val="bottom"/>
            <w:hideMark/>
          </w:tcPr>
          <w:p w14:paraId="78780AC9"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65.62 </w:t>
            </w:r>
          </w:p>
        </w:tc>
      </w:tr>
      <w:tr w:rsidR="00EF4AF5" w:rsidRPr="00EF4AF5" w14:paraId="22305970" w14:textId="77777777" w:rsidTr="00EF4AF5">
        <w:trPr>
          <w:trHeight w:val="312"/>
        </w:trPr>
        <w:tc>
          <w:tcPr>
            <w:tcW w:w="0" w:type="auto"/>
            <w:tcBorders>
              <w:top w:val="nil"/>
              <w:left w:val="nil"/>
              <w:bottom w:val="nil"/>
              <w:right w:val="nil"/>
            </w:tcBorders>
            <w:noWrap/>
            <w:vAlign w:val="center"/>
            <w:hideMark/>
          </w:tcPr>
          <w:p w14:paraId="093B3938"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400EC028"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EPS</w:t>
            </w:r>
          </w:p>
        </w:tc>
        <w:tc>
          <w:tcPr>
            <w:tcW w:w="0" w:type="auto"/>
            <w:tcBorders>
              <w:top w:val="nil"/>
              <w:left w:val="nil"/>
              <w:bottom w:val="single" w:sz="4" w:space="0" w:color="auto"/>
              <w:right w:val="single" w:sz="4" w:space="0" w:color="auto"/>
            </w:tcBorders>
            <w:noWrap/>
            <w:vAlign w:val="bottom"/>
            <w:hideMark/>
          </w:tcPr>
          <w:p w14:paraId="10EE9BD2"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3.85 </w:t>
            </w:r>
          </w:p>
        </w:tc>
        <w:tc>
          <w:tcPr>
            <w:tcW w:w="0" w:type="auto"/>
            <w:tcBorders>
              <w:top w:val="nil"/>
              <w:left w:val="nil"/>
              <w:bottom w:val="single" w:sz="4" w:space="0" w:color="auto"/>
              <w:right w:val="single" w:sz="4" w:space="0" w:color="auto"/>
            </w:tcBorders>
            <w:noWrap/>
            <w:vAlign w:val="bottom"/>
            <w:hideMark/>
          </w:tcPr>
          <w:p w14:paraId="2CDC803C" w14:textId="77777777" w:rsidR="00EF4AF5" w:rsidRPr="00EF4AF5" w:rsidRDefault="00EF4AF5" w:rsidP="00EF4AF5">
            <w:pPr>
              <w:spacing w:before="0" w:after="0" w:line="240" w:lineRule="auto"/>
              <w:jc w:val="left"/>
              <w:rPr>
                <w:rFonts w:eastAsia="Times New Roman"/>
                <w:color w:val="000000"/>
                <w:lang w:val="en-US" w:bidi="hi-IN"/>
              </w:rPr>
            </w:pPr>
            <w:r w:rsidRPr="00EF4AF5">
              <w:rPr>
                <w:rFonts w:eastAsia="Times New Roman"/>
                <w:color w:val="000000"/>
                <w:lang w:val="en-US" w:bidi="hi-IN"/>
              </w:rPr>
              <w:t xml:space="preserve">               4.54 </w:t>
            </w:r>
          </w:p>
        </w:tc>
      </w:tr>
      <w:tr w:rsidR="00EF4AF5" w:rsidRPr="00EF4AF5" w14:paraId="41D910BD" w14:textId="77777777" w:rsidTr="00EF4AF5">
        <w:trPr>
          <w:trHeight w:val="312"/>
        </w:trPr>
        <w:tc>
          <w:tcPr>
            <w:tcW w:w="0" w:type="auto"/>
            <w:tcBorders>
              <w:top w:val="nil"/>
              <w:left w:val="nil"/>
              <w:bottom w:val="nil"/>
              <w:right w:val="nil"/>
            </w:tcBorders>
            <w:noWrap/>
            <w:vAlign w:val="center"/>
            <w:hideMark/>
          </w:tcPr>
          <w:p w14:paraId="33E3D6C9" w14:textId="77777777" w:rsidR="00EF4AF5" w:rsidRPr="00EF4AF5" w:rsidRDefault="00EF4AF5" w:rsidP="00EF4AF5">
            <w:pPr>
              <w:spacing w:before="0" w:after="0" w:line="240" w:lineRule="auto"/>
              <w:jc w:val="left"/>
              <w:rPr>
                <w:rFonts w:eastAsia="Times New Roman"/>
                <w:color w:val="000000"/>
                <w:lang w:val="en-US" w:bidi="hi-IN"/>
              </w:rPr>
            </w:pPr>
          </w:p>
        </w:tc>
        <w:tc>
          <w:tcPr>
            <w:tcW w:w="0" w:type="auto"/>
            <w:tcBorders>
              <w:top w:val="nil"/>
              <w:left w:val="single" w:sz="4" w:space="0" w:color="auto"/>
              <w:bottom w:val="single" w:sz="4" w:space="0" w:color="auto"/>
              <w:right w:val="single" w:sz="4" w:space="0" w:color="auto"/>
            </w:tcBorders>
            <w:noWrap/>
            <w:vAlign w:val="bottom"/>
            <w:hideMark/>
          </w:tcPr>
          <w:p w14:paraId="46B3A03B"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P/E ratio</w:t>
            </w:r>
          </w:p>
        </w:tc>
        <w:tc>
          <w:tcPr>
            <w:tcW w:w="0" w:type="auto"/>
            <w:tcBorders>
              <w:top w:val="nil"/>
              <w:left w:val="nil"/>
              <w:bottom w:val="single" w:sz="4" w:space="0" w:color="auto"/>
              <w:right w:val="single" w:sz="4" w:space="0" w:color="auto"/>
            </w:tcBorders>
            <w:noWrap/>
            <w:vAlign w:val="bottom"/>
            <w:hideMark/>
          </w:tcPr>
          <w:p w14:paraId="7416CEA6"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17.50 </w:t>
            </w:r>
          </w:p>
        </w:tc>
        <w:tc>
          <w:tcPr>
            <w:tcW w:w="0" w:type="auto"/>
            <w:tcBorders>
              <w:top w:val="nil"/>
              <w:left w:val="nil"/>
              <w:bottom w:val="single" w:sz="4" w:space="0" w:color="auto"/>
              <w:right w:val="single" w:sz="4" w:space="0" w:color="auto"/>
            </w:tcBorders>
            <w:noWrap/>
            <w:vAlign w:val="bottom"/>
            <w:hideMark/>
          </w:tcPr>
          <w:p w14:paraId="2A02A0A1" w14:textId="77777777" w:rsidR="00EF4AF5" w:rsidRPr="00EF4AF5" w:rsidRDefault="00EF4AF5" w:rsidP="00EF4AF5">
            <w:pPr>
              <w:spacing w:before="0" w:after="0" w:line="240" w:lineRule="auto"/>
              <w:jc w:val="left"/>
              <w:rPr>
                <w:rFonts w:eastAsia="Times New Roman"/>
                <w:b/>
                <w:bCs/>
                <w:color w:val="000000"/>
                <w:lang w:val="en-US" w:bidi="hi-IN"/>
              </w:rPr>
            </w:pPr>
            <w:r w:rsidRPr="00EF4AF5">
              <w:rPr>
                <w:rFonts w:eastAsia="Times New Roman"/>
                <w:b/>
                <w:bCs/>
                <w:color w:val="000000"/>
                <w:lang w:val="en-US" w:bidi="hi-IN"/>
              </w:rPr>
              <w:t xml:space="preserve">             14.45 </w:t>
            </w:r>
          </w:p>
        </w:tc>
      </w:tr>
    </w:tbl>
    <w:p w14:paraId="5BBBC010" w14:textId="11041851" w:rsidR="00DE1C04" w:rsidRPr="00DE1C04" w:rsidRDefault="00EF4AF5" w:rsidP="00DE1C04">
      <w:pPr>
        <w:rPr>
          <w:lang w:val="en-US"/>
        </w:rPr>
      </w:pPr>
      <w:r>
        <w:rPr>
          <w:lang w:val="en-US"/>
        </w:rPr>
        <w:t xml:space="preserve">(Source: </w:t>
      </w:r>
      <w:r w:rsidRPr="00EF4AF5">
        <w:rPr>
          <w:lang w:val="en-US"/>
        </w:rPr>
        <w:t>AstraZeneca PLC, 2024</w:t>
      </w:r>
      <w:r>
        <w:rPr>
          <w:lang w:val="en-US"/>
        </w:rPr>
        <w:t xml:space="preserve">; </w:t>
      </w:r>
      <w:r w:rsidRPr="00EF4AF5">
        <w:rPr>
          <w:lang w:val="en-US"/>
        </w:rPr>
        <w:t>Yahoo finance, 2025</w:t>
      </w:r>
      <w:r>
        <w:rPr>
          <w:lang w:val="en-US"/>
        </w:rPr>
        <w:t>)</w:t>
      </w:r>
    </w:p>
    <w:sectPr w:rsidR="00DE1C04" w:rsidRPr="00DE1C04" w:rsidSect="00167A71">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7AB53" w14:textId="77777777" w:rsidR="00485D4B" w:rsidRDefault="00485D4B" w:rsidP="00BF7C89">
      <w:pPr>
        <w:spacing w:before="0" w:after="0" w:line="240" w:lineRule="auto"/>
      </w:pPr>
      <w:r>
        <w:separator/>
      </w:r>
    </w:p>
  </w:endnote>
  <w:endnote w:type="continuationSeparator" w:id="0">
    <w:p w14:paraId="27547629" w14:textId="77777777" w:rsidR="00485D4B" w:rsidRDefault="00485D4B" w:rsidP="00BF7C8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456461"/>
      <w:docPartObj>
        <w:docPartGallery w:val="Page Numbers (Bottom of Page)"/>
        <w:docPartUnique/>
      </w:docPartObj>
    </w:sdtPr>
    <w:sdtEndPr>
      <w:rPr>
        <w:noProof/>
      </w:rPr>
    </w:sdtEndPr>
    <w:sdtContent>
      <w:p w14:paraId="71A20F1F" w14:textId="1DC6883F" w:rsidR="00BF7C89" w:rsidRDefault="00BF7C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D0BA7B" w14:textId="77777777" w:rsidR="00BF7C89" w:rsidRDefault="00BF7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E8B39" w14:textId="77777777" w:rsidR="00485D4B" w:rsidRDefault="00485D4B" w:rsidP="00BF7C89">
      <w:pPr>
        <w:spacing w:before="0" w:after="0" w:line="240" w:lineRule="auto"/>
      </w:pPr>
      <w:r>
        <w:separator/>
      </w:r>
    </w:p>
  </w:footnote>
  <w:footnote w:type="continuationSeparator" w:id="0">
    <w:p w14:paraId="29CF9A9C" w14:textId="77777777" w:rsidR="00485D4B" w:rsidRDefault="00485D4B" w:rsidP="00BF7C8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AD8"/>
    <w:rsid w:val="000002E0"/>
    <w:rsid w:val="00015F38"/>
    <w:rsid w:val="00016CD4"/>
    <w:rsid w:val="0003777C"/>
    <w:rsid w:val="00077991"/>
    <w:rsid w:val="00086EA1"/>
    <w:rsid w:val="00096A42"/>
    <w:rsid w:val="001219F9"/>
    <w:rsid w:val="00167A71"/>
    <w:rsid w:val="00184AD8"/>
    <w:rsid w:val="001A61A7"/>
    <w:rsid w:val="001B65FA"/>
    <w:rsid w:val="001C2DD1"/>
    <w:rsid w:val="001E2E69"/>
    <w:rsid w:val="001E37FA"/>
    <w:rsid w:val="001E637F"/>
    <w:rsid w:val="001F044B"/>
    <w:rsid w:val="001F056C"/>
    <w:rsid w:val="0020384A"/>
    <w:rsid w:val="002129C7"/>
    <w:rsid w:val="00217C0F"/>
    <w:rsid w:val="00220F9B"/>
    <w:rsid w:val="002341C4"/>
    <w:rsid w:val="00242442"/>
    <w:rsid w:val="00245F6C"/>
    <w:rsid w:val="00267713"/>
    <w:rsid w:val="002C23AA"/>
    <w:rsid w:val="002C4BF1"/>
    <w:rsid w:val="002F3E5C"/>
    <w:rsid w:val="002F5819"/>
    <w:rsid w:val="00323392"/>
    <w:rsid w:val="00325C67"/>
    <w:rsid w:val="003438EF"/>
    <w:rsid w:val="0038701B"/>
    <w:rsid w:val="003A417B"/>
    <w:rsid w:val="0040608F"/>
    <w:rsid w:val="00420B2B"/>
    <w:rsid w:val="00431BFB"/>
    <w:rsid w:val="0044673D"/>
    <w:rsid w:val="00485D4B"/>
    <w:rsid w:val="0049412D"/>
    <w:rsid w:val="004A0002"/>
    <w:rsid w:val="004A7F6C"/>
    <w:rsid w:val="004E3597"/>
    <w:rsid w:val="00507DE1"/>
    <w:rsid w:val="00520B52"/>
    <w:rsid w:val="00551339"/>
    <w:rsid w:val="00573ED1"/>
    <w:rsid w:val="005F626F"/>
    <w:rsid w:val="00632562"/>
    <w:rsid w:val="0063321D"/>
    <w:rsid w:val="006428E8"/>
    <w:rsid w:val="0068188E"/>
    <w:rsid w:val="0068435E"/>
    <w:rsid w:val="00692432"/>
    <w:rsid w:val="00692FEF"/>
    <w:rsid w:val="006A0D4E"/>
    <w:rsid w:val="00715C9B"/>
    <w:rsid w:val="00745002"/>
    <w:rsid w:val="00757FF5"/>
    <w:rsid w:val="00767C8A"/>
    <w:rsid w:val="00797FC6"/>
    <w:rsid w:val="007C3C52"/>
    <w:rsid w:val="007E18B4"/>
    <w:rsid w:val="007E5486"/>
    <w:rsid w:val="007F1E0F"/>
    <w:rsid w:val="007F6949"/>
    <w:rsid w:val="008507EB"/>
    <w:rsid w:val="00877E92"/>
    <w:rsid w:val="00892553"/>
    <w:rsid w:val="008B293E"/>
    <w:rsid w:val="008C3F79"/>
    <w:rsid w:val="0090538E"/>
    <w:rsid w:val="00940D1E"/>
    <w:rsid w:val="00945EE4"/>
    <w:rsid w:val="009506E0"/>
    <w:rsid w:val="00995097"/>
    <w:rsid w:val="009A56D1"/>
    <w:rsid w:val="009B2FB0"/>
    <w:rsid w:val="009C5CC7"/>
    <w:rsid w:val="00A0083E"/>
    <w:rsid w:val="00A00AE0"/>
    <w:rsid w:val="00A66818"/>
    <w:rsid w:val="00A67DD1"/>
    <w:rsid w:val="00A83D57"/>
    <w:rsid w:val="00A875F3"/>
    <w:rsid w:val="00AA4957"/>
    <w:rsid w:val="00AA5523"/>
    <w:rsid w:val="00AB07DB"/>
    <w:rsid w:val="00AD2A45"/>
    <w:rsid w:val="00AE01C9"/>
    <w:rsid w:val="00AE0BE2"/>
    <w:rsid w:val="00AE2D88"/>
    <w:rsid w:val="00B07CE6"/>
    <w:rsid w:val="00B235DF"/>
    <w:rsid w:val="00B75BB8"/>
    <w:rsid w:val="00BA1563"/>
    <w:rsid w:val="00BE663C"/>
    <w:rsid w:val="00BF7C89"/>
    <w:rsid w:val="00C91E9C"/>
    <w:rsid w:val="00CB0B47"/>
    <w:rsid w:val="00CC707A"/>
    <w:rsid w:val="00CD12E3"/>
    <w:rsid w:val="00CE6F0F"/>
    <w:rsid w:val="00D32DEC"/>
    <w:rsid w:val="00D463A2"/>
    <w:rsid w:val="00D95BCA"/>
    <w:rsid w:val="00DA0C57"/>
    <w:rsid w:val="00DB1BDB"/>
    <w:rsid w:val="00DE1C04"/>
    <w:rsid w:val="00DE566F"/>
    <w:rsid w:val="00E355F2"/>
    <w:rsid w:val="00E85434"/>
    <w:rsid w:val="00E92A9B"/>
    <w:rsid w:val="00ED79D1"/>
    <w:rsid w:val="00EF4AF5"/>
    <w:rsid w:val="00F169D0"/>
    <w:rsid w:val="00F21F04"/>
    <w:rsid w:val="00F33BBA"/>
    <w:rsid w:val="00F35BF1"/>
    <w:rsid w:val="00F65D39"/>
    <w:rsid w:val="00F65DE0"/>
    <w:rsid w:val="00F75313"/>
    <w:rsid w:val="00FA2217"/>
    <w:rsid w:val="00FD32B4"/>
    <w:rsid w:val="00FF514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16804"/>
  <w15:chartTrackingRefBased/>
  <w15:docId w15:val="{86E5BBD3-6C46-4117-9F71-D03D2ACC2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IN"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F056C"/>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F056C"/>
    <w:pPr>
      <w:keepNext/>
      <w:keepLines/>
      <w:spacing w:before="40"/>
      <w:outlineLvl w:val="1"/>
    </w:pPr>
    <w:rPr>
      <w:rFonts w:eastAsiaTheme="majorEastAsia" w:cstheme="majorBidi"/>
      <w:sz w:val="26"/>
      <w:szCs w:val="26"/>
      <w:u w:val="single"/>
    </w:rPr>
  </w:style>
  <w:style w:type="paragraph" w:styleId="Heading3">
    <w:name w:val="heading 3"/>
    <w:basedOn w:val="Normal"/>
    <w:next w:val="Normal"/>
    <w:link w:val="Heading3Char"/>
    <w:autoRedefine/>
    <w:uiPriority w:val="9"/>
    <w:unhideWhenUsed/>
    <w:qFormat/>
    <w:rsid w:val="001F056C"/>
    <w:pPr>
      <w:keepNext/>
      <w:keepLines/>
      <w:spacing w:before="40"/>
      <w:outlineLvl w:val="2"/>
    </w:pPr>
    <w:rPr>
      <w:rFonts w:eastAsiaTheme="majorEastAsia" w:cstheme="majorBidi"/>
      <w:i/>
    </w:rPr>
  </w:style>
  <w:style w:type="paragraph" w:styleId="Heading4">
    <w:name w:val="heading 4"/>
    <w:basedOn w:val="Normal"/>
    <w:next w:val="Normal"/>
    <w:link w:val="Heading4Char"/>
    <w:uiPriority w:val="9"/>
    <w:semiHidden/>
    <w:unhideWhenUsed/>
    <w:qFormat/>
    <w:rsid w:val="00184AD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84AD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84AD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84AD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84AD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84AD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56C"/>
    <w:rPr>
      <w:rFonts w:eastAsiaTheme="majorEastAsia" w:cstheme="majorBidi"/>
      <w:b/>
      <w:sz w:val="32"/>
      <w:szCs w:val="32"/>
    </w:rPr>
  </w:style>
  <w:style w:type="character" w:customStyle="1" w:styleId="Heading2Char">
    <w:name w:val="Heading 2 Char"/>
    <w:basedOn w:val="DefaultParagraphFont"/>
    <w:link w:val="Heading2"/>
    <w:uiPriority w:val="9"/>
    <w:rsid w:val="001F056C"/>
    <w:rPr>
      <w:rFonts w:eastAsiaTheme="majorEastAsia" w:cstheme="majorBidi"/>
      <w:sz w:val="26"/>
      <w:szCs w:val="26"/>
      <w:u w:val="single"/>
    </w:rPr>
  </w:style>
  <w:style w:type="character" w:customStyle="1" w:styleId="Heading3Char">
    <w:name w:val="Heading 3 Char"/>
    <w:basedOn w:val="DefaultParagraphFont"/>
    <w:link w:val="Heading3"/>
    <w:uiPriority w:val="9"/>
    <w:rsid w:val="001F056C"/>
    <w:rPr>
      <w:rFonts w:eastAsiaTheme="majorEastAsia" w:cstheme="majorBidi"/>
      <w:i/>
    </w:rPr>
  </w:style>
  <w:style w:type="paragraph" w:styleId="Caption">
    <w:name w:val="caption"/>
    <w:basedOn w:val="Normal"/>
    <w:next w:val="Normal"/>
    <w:autoRedefine/>
    <w:uiPriority w:val="35"/>
    <w:unhideWhenUsed/>
    <w:qFormat/>
    <w:rsid w:val="0090538E"/>
    <w:pPr>
      <w:spacing w:after="200"/>
    </w:pPr>
    <w:rPr>
      <w:i/>
      <w:iCs/>
      <w:szCs w:val="18"/>
    </w:rPr>
  </w:style>
  <w:style w:type="character" w:customStyle="1" w:styleId="Heading4Char">
    <w:name w:val="Heading 4 Char"/>
    <w:basedOn w:val="DefaultParagraphFont"/>
    <w:link w:val="Heading4"/>
    <w:uiPriority w:val="9"/>
    <w:semiHidden/>
    <w:rsid w:val="00184AD8"/>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84AD8"/>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84AD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84AD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84AD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84AD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84AD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A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AD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AD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84A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4AD8"/>
    <w:rPr>
      <w:i/>
      <w:iCs/>
      <w:color w:val="404040" w:themeColor="text1" w:themeTint="BF"/>
    </w:rPr>
  </w:style>
  <w:style w:type="paragraph" w:styleId="ListParagraph">
    <w:name w:val="List Paragraph"/>
    <w:basedOn w:val="Normal"/>
    <w:uiPriority w:val="34"/>
    <w:qFormat/>
    <w:rsid w:val="00184AD8"/>
    <w:pPr>
      <w:ind w:left="720"/>
      <w:contextualSpacing/>
    </w:pPr>
  </w:style>
  <w:style w:type="character" w:styleId="IntenseEmphasis">
    <w:name w:val="Intense Emphasis"/>
    <w:basedOn w:val="DefaultParagraphFont"/>
    <w:uiPriority w:val="21"/>
    <w:qFormat/>
    <w:rsid w:val="00184AD8"/>
    <w:rPr>
      <w:i/>
      <w:iCs/>
      <w:color w:val="2F5496" w:themeColor="accent1" w:themeShade="BF"/>
    </w:rPr>
  </w:style>
  <w:style w:type="paragraph" w:styleId="IntenseQuote">
    <w:name w:val="Intense Quote"/>
    <w:basedOn w:val="Normal"/>
    <w:next w:val="Normal"/>
    <w:link w:val="IntenseQuoteChar"/>
    <w:uiPriority w:val="30"/>
    <w:qFormat/>
    <w:rsid w:val="00184A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4AD8"/>
    <w:rPr>
      <w:i/>
      <w:iCs/>
      <w:color w:val="2F5496" w:themeColor="accent1" w:themeShade="BF"/>
    </w:rPr>
  </w:style>
  <w:style w:type="character" w:styleId="IntenseReference">
    <w:name w:val="Intense Reference"/>
    <w:basedOn w:val="DefaultParagraphFont"/>
    <w:uiPriority w:val="32"/>
    <w:qFormat/>
    <w:rsid w:val="00184AD8"/>
    <w:rPr>
      <w:b/>
      <w:bCs/>
      <w:smallCaps/>
      <w:color w:val="2F5496" w:themeColor="accent1" w:themeShade="BF"/>
      <w:spacing w:val="5"/>
    </w:rPr>
  </w:style>
  <w:style w:type="paragraph" w:styleId="Header">
    <w:name w:val="header"/>
    <w:basedOn w:val="Normal"/>
    <w:link w:val="HeaderChar"/>
    <w:uiPriority w:val="99"/>
    <w:unhideWhenUsed/>
    <w:rsid w:val="00BF7C8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F7C89"/>
  </w:style>
  <w:style w:type="paragraph" w:styleId="Footer">
    <w:name w:val="footer"/>
    <w:basedOn w:val="Normal"/>
    <w:link w:val="FooterChar"/>
    <w:uiPriority w:val="99"/>
    <w:unhideWhenUsed/>
    <w:rsid w:val="00BF7C8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F7C89"/>
  </w:style>
  <w:style w:type="paragraph" w:styleId="NoSpacing">
    <w:name w:val="No Spacing"/>
    <w:link w:val="NoSpacingChar"/>
    <w:uiPriority w:val="1"/>
    <w:qFormat/>
    <w:rsid w:val="00167A71"/>
    <w:pPr>
      <w:spacing w:before="0" w:after="0"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167A71"/>
    <w:rPr>
      <w:rFonts w:asciiTheme="minorHAnsi" w:eastAsiaTheme="minorEastAsia" w:hAnsiTheme="minorHAnsi" w:cstheme="minorBidi"/>
      <w:sz w:val="22"/>
      <w:szCs w:val="22"/>
      <w:lang w:val="en-US"/>
    </w:rPr>
  </w:style>
  <w:style w:type="paragraph" w:styleId="TOCHeading">
    <w:name w:val="TOC Heading"/>
    <w:basedOn w:val="Heading1"/>
    <w:next w:val="Normal"/>
    <w:uiPriority w:val="39"/>
    <w:unhideWhenUsed/>
    <w:qFormat/>
    <w:rsid w:val="00323392"/>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23392"/>
    <w:pPr>
      <w:spacing w:after="100"/>
    </w:pPr>
  </w:style>
  <w:style w:type="paragraph" w:styleId="TOC2">
    <w:name w:val="toc 2"/>
    <w:basedOn w:val="Normal"/>
    <w:next w:val="Normal"/>
    <w:autoRedefine/>
    <w:uiPriority w:val="39"/>
    <w:unhideWhenUsed/>
    <w:rsid w:val="00323392"/>
    <w:pPr>
      <w:spacing w:after="100"/>
      <w:ind w:left="240"/>
    </w:pPr>
  </w:style>
  <w:style w:type="paragraph" w:styleId="TOC3">
    <w:name w:val="toc 3"/>
    <w:basedOn w:val="Normal"/>
    <w:next w:val="Normal"/>
    <w:autoRedefine/>
    <w:uiPriority w:val="39"/>
    <w:unhideWhenUsed/>
    <w:rsid w:val="00323392"/>
    <w:pPr>
      <w:spacing w:after="100"/>
      <w:ind w:left="480"/>
    </w:pPr>
  </w:style>
  <w:style w:type="character" w:styleId="Hyperlink">
    <w:name w:val="Hyperlink"/>
    <w:basedOn w:val="DefaultParagraphFont"/>
    <w:uiPriority w:val="99"/>
    <w:unhideWhenUsed/>
    <w:rsid w:val="003233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ESKTOP\Desktop\Finance%20for%20Business%20Manager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SKTOP\Desktop\Finance%20for%20Business%20Manager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SKTOP\Desktop\Finance%20for%20Business%20Manager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ESKTOP\Desktop\Finance%20for%20Business%20Manager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ESKTOP\Desktop\Finance%20for%20Business%20Manager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ESKTOP\Desktop\Finance%20for%20Business%20Manager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Marginal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'Part 1 Ratios'!$C$7</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('Part 1 Ratios'!$B$10,'Part 1 Ratios'!$B$18,'Part 1 Ratios'!$B$26)</c:f>
              <c:strCache>
                <c:ptCount val="3"/>
                <c:pt idx="0">
                  <c:v>Gross profit margin</c:v>
                </c:pt>
                <c:pt idx="1">
                  <c:v>Net profit ratio</c:v>
                </c:pt>
                <c:pt idx="2">
                  <c:v>Operating profit margin</c:v>
                </c:pt>
              </c:strCache>
            </c:strRef>
          </c:cat>
          <c:val>
            <c:numRef>
              <c:f>('Part 1 Ratios'!$C$10,'Part 1 Ratios'!$C$18,'Part 1 Ratios'!$C$26)</c:f>
              <c:numCache>
                <c:formatCode>0.00%</c:formatCode>
                <c:ptCount val="3"/>
                <c:pt idx="0">
                  <c:v>0.81951932941869854</c:v>
                </c:pt>
                <c:pt idx="1">
                  <c:v>0.13012158651852176</c:v>
                </c:pt>
                <c:pt idx="2">
                  <c:v>0.17884350920084696</c:v>
                </c:pt>
              </c:numCache>
            </c:numRef>
          </c:val>
          <c:extLst>
            <c:ext xmlns:c16="http://schemas.microsoft.com/office/drawing/2014/chart" uri="{C3380CC4-5D6E-409C-BE32-E72D297353CC}">
              <c16:uniqueId val="{00000000-8C7E-45CB-B12C-63AD861B2992}"/>
            </c:ext>
          </c:extLst>
        </c:ser>
        <c:ser>
          <c:idx val="1"/>
          <c:order val="1"/>
          <c:tx>
            <c:strRef>
              <c:f>'Part 1 Ratios'!$D$7</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('Part 1 Ratios'!$B$10,'Part 1 Ratios'!$B$18,'Part 1 Ratios'!$B$26)</c:f>
              <c:strCache>
                <c:ptCount val="3"/>
                <c:pt idx="0">
                  <c:v>Gross profit margin</c:v>
                </c:pt>
                <c:pt idx="1">
                  <c:v>Net profit ratio</c:v>
                </c:pt>
                <c:pt idx="2">
                  <c:v>Operating profit margin</c:v>
                </c:pt>
              </c:strCache>
            </c:strRef>
          </c:cat>
          <c:val>
            <c:numRef>
              <c:f>('Part 1 Ratios'!$D$10,'Part 1 Ratios'!$D$18,'Part 1 Ratios'!$D$26)</c:f>
              <c:numCache>
                <c:formatCode>0.00%</c:formatCode>
                <c:ptCount val="3"/>
                <c:pt idx="0">
                  <c:v>0.81160653191056531</c:v>
                </c:pt>
                <c:pt idx="1">
                  <c:v>0.13021286039243246</c:v>
                </c:pt>
                <c:pt idx="2">
                  <c:v>0.18499066077339893</c:v>
                </c:pt>
              </c:numCache>
            </c:numRef>
          </c:val>
          <c:extLst>
            <c:ext xmlns:c16="http://schemas.microsoft.com/office/drawing/2014/chart" uri="{C3380CC4-5D6E-409C-BE32-E72D297353CC}">
              <c16:uniqueId val="{00000001-8C7E-45CB-B12C-63AD861B2992}"/>
            </c:ext>
          </c:extLst>
        </c:ser>
        <c:dLbls>
          <c:showLegendKey val="0"/>
          <c:showVal val="1"/>
          <c:showCatName val="0"/>
          <c:showSerName val="0"/>
          <c:showPercent val="0"/>
          <c:showBubbleSize val="0"/>
        </c:dLbls>
        <c:gapWidth val="150"/>
        <c:overlap val="-25"/>
        <c:axId val="2023477104"/>
        <c:axId val="2023494384"/>
      </c:barChart>
      <c:catAx>
        <c:axId val="2023477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3494384"/>
        <c:crosses val="autoZero"/>
        <c:auto val="1"/>
        <c:lblAlgn val="ctr"/>
        <c:lblOffset val="100"/>
        <c:noMultiLvlLbl val="0"/>
      </c:catAx>
      <c:valAx>
        <c:axId val="2023494384"/>
        <c:scaling>
          <c:orientation val="minMax"/>
        </c:scaling>
        <c:delete val="1"/>
        <c:axPos val="l"/>
        <c:numFmt formatCode="0.00%" sourceLinked="1"/>
        <c:majorTickMark val="none"/>
        <c:minorTickMark val="none"/>
        <c:tickLblPos val="nextTo"/>
        <c:crossAx val="20234771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Return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'Part 1 Ratios'!$C$31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('Part 1 Ratios'!$B$34,'Part 1 Ratios'!$B$42,'Part 1 Ratios'!$B$51)</c:f>
              <c:strCache>
                <c:ptCount val="3"/>
                <c:pt idx="0">
                  <c:v>ROE</c:v>
                </c:pt>
                <c:pt idx="1">
                  <c:v>ROA</c:v>
                </c:pt>
                <c:pt idx="2">
                  <c:v>ROCE</c:v>
                </c:pt>
              </c:strCache>
            </c:strRef>
          </c:cat>
          <c:val>
            <c:numRef>
              <c:f>('Part 1 Ratios'!$C$34,'Part 1 Ratios'!$C$42,'Part 1 Ratios'!$C$51)</c:f>
              <c:numCache>
                <c:formatCode>0.00%</c:formatCode>
                <c:ptCount val="3"/>
                <c:pt idx="0">
                  <c:v>0.15219833529081345</c:v>
                </c:pt>
                <c:pt idx="1">
                  <c:v>5.8950345632373738E-2</c:v>
                </c:pt>
                <c:pt idx="2">
                  <c:v>0.1160859770180087</c:v>
                </c:pt>
              </c:numCache>
            </c:numRef>
          </c:val>
          <c:extLst>
            <c:ext xmlns:c16="http://schemas.microsoft.com/office/drawing/2014/chart" uri="{C3380CC4-5D6E-409C-BE32-E72D297353CC}">
              <c16:uniqueId val="{00000000-2323-44A4-A8D8-F6DF39B6FC55}"/>
            </c:ext>
          </c:extLst>
        </c:ser>
        <c:ser>
          <c:idx val="1"/>
          <c:order val="1"/>
          <c:tx>
            <c:strRef>
              <c:f>'Part 1 Ratios'!$D$31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('Part 1 Ratios'!$B$34,'Part 1 Ratios'!$B$42,'Part 1 Ratios'!$B$51)</c:f>
              <c:strCache>
                <c:ptCount val="3"/>
                <c:pt idx="0">
                  <c:v>ROE</c:v>
                </c:pt>
                <c:pt idx="1">
                  <c:v>ROA</c:v>
                </c:pt>
                <c:pt idx="2">
                  <c:v>ROCE</c:v>
                </c:pt>
              </c:strCache>
            </c:strRef>
          </c:cat>
          <c:val>
            <c:numRef>
              <c:f>('Part 1 Ratios'!$D$34,'Part 1 Ratios'!$D$42,'Part 1 Ratios'!$D$51)</c:f>
              <c:numCache>
                <c:formatCode>0.00%</c:formatCode>
                <c:ptCount val="3"/>
                <c:pt idx="0">
                  <c:v>0.1722737393261726</c:v>
                </c:pt>
                <c:pt idx="1">
                  <c:v>6.7679146441101554E-2</c:v>
                </c:pt>
                <c:pt idx="2">
                  <c:v>0.13132639262692172</c:v>
                </c:pt>
              </c:numCache>
            </c:numRef>
          </c:val>
          <c:extLst>
            <c:ext xmlns:c16="http://schemas.microsoft.com/office/drawing/2014/chart" uri="{C3380CC4-5D6E-409C-BE32-E72D297353CC}">
              <c16:uniqueId val="{00000001-2323-44A4-A8D8-F6DF39B6FC55}"/>
            </c:ext>
          </c:extLst>
        </c:ser>
        <c:dLbls>
          <c:showLegendKey val="0"/>
          <c:showVal val="1"/>
          <c:showCatName val="0"/>
          <c:showSerName val="0"/>
          <c:showPercent val="0"/>
          <c:showBubbleSize val="0"/>
        </c:dLbls>
        <c:gapWidth val="150"/>
        <c:overlap val="-25"/>
        <c:axId val="2032881824"/>
        <c:axId val="2032906304"/>
      </c:barChart>
      <c:catAx>
        <c:axId val="2032881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2906304"/>
        <c:crosses val="autoZero"/>
        <c:auto val="1"/>
        <c:lblAlgn val="ctr"/>
        <c:lblOffset val="100"/>
        <c:noMultiLvlLbl val="0"/>
      </c:catAx>
      <c:valAx>
        <c:axId val="2032906304"/>
        <c:scaling>
          <c:orientation val="minMax"/>
        </c:scaling>
        <c:delete val="1"/>
        <c:axPos val="l"/>
        <c:numFmt formatCode="0.00%" sourceLinked="1"/>
        <c:majorTickMark val="none"/>
        <c:minorTickMark val="none"/>
        <c:tickLblPos val="nextTo"/>
        <c:crossAx val="203288182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Liquidity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'Part 1 Ratios'!$C$58</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('Part 1 Ratios'!$B$61,'Part 1 Ratios'!$B$71,'Part 1 Ratios'!$B$79)</c:f>
              <c:strCache>
                <c:ptCount val="3"/>
                <c:pt idx="0">
                  <c:v>Current ratio</c:v>
                </c:pt>
                <c:pt idx="1">
                  <c:v>Quick Ratio</c:v>
                </c:pt>
                <c:pt idx="2">
                  <c:v>Cash Ratio</c:v>
                </c:pt>
              </c:strCache>
            </c:strRef>
          </c:cat>
          <c:val>
            <c:numRef>
              <c:f>('Part 1 Ratios'!$C$61,'Part 1 Ratios'!$C$71,'Part 1 Ratios'!$C$79)</c:f>
              <c:numCache>
                <c:formatCode>_(* #,##0.00_);_(* \(#,##0.00\);_(* "-"??_);_(@_)</c:formatCode>
                <c:ptCount val="3"/>
                <c:pt idx="0">
                  <c:v>0.82031301159059655</c:v>
                </c:pt>
                <c:pt idx="1">
                  <c:v>0.64272149826468472</c:v>
                </c:pt>
                <c:pt idx="2">
                  <c:v>0.19121210136860717</c:v>
                </c:pt>
              </c:numCache>
            </c:numRef>
          </c:val>
          <c:extLst>
            <c:ext xmlns:c16="http://schemas.microsoft.com/office/drawing/2014/chart" uri="{C3380CC4-5D6E-409C-BE32-E72D297353CC}">
              <c16:uniqueId val="{00000000-A75E-48A5-A44C-A6BA51ED19C3}"/>
            </c:ext>
          </c:extLst>
        </c:ser>
        <c:ser>
          <c:idx val="1"/>
          <c:order val="1"/>
          <c:tx>
            <c:strRef>
              <c:f>'Part 1 Ratios'!$D$58</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('Part 1 Ratios'!$B$61,'Part 1 Ratios'!$B$71,'Part 1 Ratios'!$B$79)</c:f>
              <c:strCache>
                <c:ptCount val="3"/>
                <c:pt idx="0">
                  <c:v>Current ratio</c:v>
                </c:pt>
                <c:pt idx="1">
                  <c:v>Quick Ratio</c:v>
                </c:pt>
                <c:pt idx="2">
                  <c:v>Cash Ratio</c:v>
                </c:pt>
              </c:strCache>
            </c:strRef>
          </c:cat>
          <c:val>
            <c:numRef>
              <c:f>('Part 1 Ratios'!$D$61,'Part 1 Ratios'!$D$71,'Part 1 Ratios'!$D$79)</c:f>
              <c:numCache>
                <c:formatCode>_(* #,##0.00_);_(* \(#,##0.00\);_(* "-"??_);_(@_)</c:formatCode>
                <c:ptCount val="3"/>
                <c:pt idx="0">
                  <c:v>0.92682839302375652</c:v>
                </c:pt>
                <c:pt idx="1">
                  <c:v>0.73706308763367545</c:v>
                </c:pt>
                <c:pt idx="2">
                  <c:v>0.19694251058637766</c:v>
                </c:pt>
              </c:numCache>
            </c:numRef>
          </c:val>
          <c:extLst>
            <c:ext xmlns:c16="http://schemas.microsoft.com/office/drawing/2014/chart" uri="{C3380CC4-5D6E-409C-BE32-E72D297353CC}">
              <c16:uniqueId val="{00000001-A75E-48A5-A44C-A6BA51ED19C3}"/>
            </c:ext>
          </c:extLst>
        </c:ser>
        <c:dLbls>
          <c:showLegendKey val="0"/>
          <c:showVal val="1"/>
          <c:showCatName val="0"/>
          <c:showSerName val="0"/>
          <c:showPercent val="0"/>
          <c:showBubbleSize val="0"/>
        </c:dLbls>
        <c:gapWidth val="150"/>
        <c:overlap val="-25"/>
        <c:axId val="2032892864"/>
        <c:axId val="2032888064"/>
      </c:barChart>
      <c:catAx>
        <c:axId val="2032892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2888064"/>
        <c:crosses val="autoZero"/>
        <c:auto val="1"/>
        <c:lblAlgn val="ctr"/>
        <c:lblOffset val="100"/>
        <c:noMultiLvlLbl val="0"/>
      </c:catAx>
      <c:valAx>
        <c:axId val="2032888064"/>
        <c:scaling>
          <c:orientation val="minMax"/>
        </c:scaling>
        <c:delete val="1"/>
        <c:axPos val="l"/>
        <c:numFmt formatCode="_(* #,##0.00_);_(* \(#,##0.00\);_(* &quot;-&quot;??_);_(@_)" sourceLinked="1"/>
        <c:majorTickMark val="none"/>
        <c:minorTickMark val="none"/>
        <c:tickLblPos val="nextTo"/>
        <c:crossAx val="20328928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Efficiency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'Part 1 Ratios'!$C$86</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('Part 1 Ratios'!$B$89,'Part 1 Ratios'!$B$97,'Part 1 Ratios'!$B$105,'Part 1 Ratios'!$B$113,'Part 1 Ratios'!$B$121)</c:f>
              <c:strCache>
                <c:ptCount val="5"/>
                <c:pt idx="0">
                  <c:v>Stock Days</c:v>
                </c:pt>
                <c:pt idx="1">
                  <c:v>Debtors</c:v>
                </c:pt>
                <c:pt idx="2">
                  <c:v>Creditors Days</c:v>
                </c:pt>
                <c:pt idx="3">
                  <c:v>Asset Turnover</c:v>
                </c:pt>
                <c:pt idx="4">
                  <c:v>Fixed Asset Turnover</c:v>
                </c:pt>
              </c:strCache>
            </c:strRef>
          </c:cat>
          <c:val>
            <c:numRef>
              <c:f>('Part 1 Ratios'!$C$89,'Part 1 Ratios'!$C$97,'Part 1 Ratios'!$C$105,'Part 1 Ratios'!$C$113,'Part 1 Ratios'!$C$121)</c:f>
              <c:numCache>
                <c:formatCode>_(* #,##0_);_(* \(#,##0\);_(* "-"??_);_(@_)</c:formatCode>
                <c:ptCount val="5"/>
                <c:pt idx="0">
                  <c:v>108.37311145171886</c:v>
                </c:pt>
                <c:pt idx="1">
                  <c:v>96.614131977036081</c:v>
                </c:pt>
                <c:pt idx="2">
                  <c:v>447.03908473834025</c:v>
                </c:pt>
                <c:pt idx="3" formatCode="_(* #,##0.00_);_(* \(#,##0.00\);_(* &quot;-&quot;??_);_(@_)">
                  <c:v>0.45304047706167982</c:v>
                </c:pt>
                <c:pt idx="4" formatCode="_(* #,##0.00_);_(* \(#,##0.00\);_(* &quot;-&quot;??_);_(@_)">
                  <c:v>0.60226122395319792</c:v>
                </c:pt>
              </c:numCache>
            </c:numRef>
          </c:val>
          <c:extLst>
            <c:ext xmlns:c16="http://schemas.microsoft.com/office/drawing/2014/chart" uri="{C3380CC4-5D6E-409C-BE32-E72D297353CC}">
              <c16:uniqueId val="{00000000-9886-40C1-A6C7-E406D8D530ED}"/>
            </c:ext>
          </c:extLst>
        </c:ser>
        <c:ser>
          <c:idx val="1"/>
          <c:order val="1"/>
          <c:tx>
            <c:strRef>
              <c:f>'Part 1 Ratios'!$D$86</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('Part 1 Ratios'!$B$89,'Part 1 Ratios'!$B$97,'Part 1 Ratios'!$B$105,'Part 1 Ratios'!$B$113,'Part 1 Ratios'!$B$121)</c:f>
              <c:strCache>
                <c:ptCount val="5"/>
                <c:pt idx="0">
                  <c:v>Stock Days</c:v>
                </c:pt>
                <c:pt idx="1">
                  <c:v>Debtors</c:v>
                </c:pt>
                <c:pt idx="2">
                  <c:v>Creditors Days</c:v>
                </c:pt>
                <c:pt idx="3">
                  <c:v>Asset Turnover</c:v>
                </c:pt>
                <c:pt idx="4">
                  <c:v>Fixed Asset Turnover</c:v>
                </c:pt>
              </c:strCache>
            </c:strRef>
          </c:cat>
          <c:val>
            <c:numRef>
              <c:f>('Part 1 Ratios'!$D$89,'Part 1 Ratios'!$D$97,'Part 1 Ratios'!$D$105,'Part 1 Ratios'!$D$113,'Part 1 Ratios'!$D$121)</c:f>
              <c:numCache>
                <c:formatCode>_(* #,##0_);_(* \(#,##0\);_(* "-"??_);_(@_)</c:formatCode>
                <c:ptCount val="5"/>
                <c:pt idx="0">
                  <c:v>189.09767806407365</c:v>
                </c:pt>
                <c:pt idx="1">
                  <c:v>87.562739259889398</c:v>
                </c:pt>
                <c:pt idx="2">
                  <c:v>803.34329381796806</c:v>
                </c:pt>
                <c:pt idx="3" formatCode="_(* #,##0.00_);_(* \(#,##0.00\);_(* &quot;-&quot;??_);_(@_)">
                  <c:v>0.51975777382611621</c:v>
                </c:pt>
                <c:pt idx="4" formatCode="_(* #,##0.00_);_(* \(#,##0.00\);_(* &quot;-&quot;??_);_(@_)">
                  <c:v>0.691399856792144</c:v>
                </c:pt>
              </c:numCache>
            </c:numRef>
          </c:val>
          <c:extLst>
            <c:ext xmlns:c16="http://schemas.microsoft.com/office/drawing/2014/chart" uri="{C3380CC4-5D6E-409C-BE32-E72D297353CC}">
              <c16:uniqueId val="{00000001-9886-40C1-A6C7-E406D8D530ED}"/>
            </c:ext>
          </c:extLst>
        </c:ser>
        <c:dLbls>
          <c:showLegendKey val="0"/>
          <c:showVal val="1"/>
          <c:showCatName val="0"/>
          <c:showSerName val="0"/>
          <c:showPercent val="0"/>
          <c:showBubbleSize val="0"/>
        </c:dLbls>
        <c:gapWidth val="150"/>
        <c:overlap val="-25"/>
        <c:axId val="2032899584"/>
        <c:axId val="2032885184"/>
      </c:barChart>
      <c:catAx>
        <c:axId val="2032899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2885184"/>
        <c:crosses val="autoZero"/>
        <c:auto val="1"/>
        <c:lblAlgn val="ctr"/>
        <c:lblOffset val="100"/>
        <c:noMultiLvlLbl val="0"/>
      </c:catAx>
      <c:valAx>
        <c:axId val="2032885184"/>
        <c:scaling>
          <c:orientation val="minMax"/>
        </c:scaling>
        <c:delete val="1"/>
        <c:axPos val="l"/>
        <c:numFmt formatCode="_(* #,##0_);_(* \(#,##0\);_(* &quot;-&quot;??_);_(@_)" sourceLinked="1"/>
        <c:majorTickMark val="none"/>
        <c:minorTickMark val="none"/>
        <c:tickLblPos val="nextTo"/>
        <c:crossAx val="20328995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Solvency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'Part 1 Ratios'!$B$131</c:f>
              <c:strCache>
                <c:ptCount val="1"/>
                <c:pt idx="0">
                  <c:v>Debt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'Part 1 Ratios'!$C$128:$D$128</c:f>
              <c:numCache>
                <c:formatCode>General</c:formatCode>
                <c:ptCount val="2"/>
                <c:pt idx="0">
                  <c:v>2023</c:v>
                </c:pt>
                <c:pt idx="1">
                  <c:v>2024</c:v>
                </c:pt>
              </c:numCache>
            </c:numRef>
          </c:cat>
          <c:val>
            <c:numRef>
              <c:f>'Part 1 Ratios'!$C$131:$D$131</c:f>
              <c:numCache>
                <c:formatCode>_(* #,##0.000_);_(* \(#,##0.000\);_(* "-"??_);_(@_)</c:formatCode>
                <c:ptCount val="2"/>
                <c:pt idx="0">
                  <c:v>0.6126741759708858</c:v>
                </c:pt>
                <c:pt idx="1">
                  <c:v>0.60714182726966881</c:v>
                </c:pt>
              </c:numCache>
            </c:numRef>
          </c:val>
          <c:extLst>
            <c:ext xmlns:c16="http://schemas.microsoft.com/office/drawing/2014/chart" uri="{C3380CC4-5D6E-409C-BE32-E72D297353CC}">
              <c16:uniqueId val="{00000000-FA87-4E2D-9048-CDEA9F7D48D8}"/>
            </c:ext>
          </c:extLst>
        </c:ser>
        <c:ser>
          <c:idx val="1"/>
          <c:order val="1"/>
          <c:tx>
            <c:strRef>
              <c:f>'Part 1 Ratios'!$B$139</c:f>
              <c:strCache>
                <c:ptCount val="1"/>
                <c:pt idx="0">
                  <c:v>Equity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'Part 1 Ratios'!$C$128:$D$128</c:f>
              <c:numCache>
                <c:formatCode>General</c:formatCode>
                <c:ptCount val="2"/>
                <c:pt idx="0">
                  <c:v>2023</c:v>
                </c:pt>
                <c:pt idx="1">
                  <c:v>2024</c:v>
                </c:pt>
              </c:numCache>
            </c:numRef>
          </c:cat>
          <c:val>
            <c:numRef>
              <c:f>'Part 1 Ratios'!$C$139:$D$139</c:f>
              <c:numCache>
                <c:formatCode>_(* #,##0.000_);_(* \(#,##0.000\);_(* "-"??_);_(@_)</c:formatCode>
                <c:ptCount val="2"/>
                <c:pt idx="0">
                  <c:v>0.3873258240291142</c:v>
                </c:pt>
                <c:pt idx="1">
                  <c:v>0.39285817273033113</c:v>
                </c:pt>
              </c:numCache>
            </c:numRef>
          </c:val>
          <c:extLst>
            <c:ext xmlns:c16="http://schemas.microsoft.com/office/drawing/2014/chart" uri="{C3380CC4-5D6E-409C-BE32-E72D297353CC}">
              <c16:uniqueId val="{00000001-FA87-4E2D-9048-CDEA9F7D48D8}"/>
            </c:ext>
          </c:extLst>
        </c:ser>
        <c:ser>
          <c:idx val="2"/>
          <c:order val="2"/>
          <c:tx>
            <c:strRef>
              <c:f>'Part 1 Ratios'!$B$147</c:f>
              <c:strCache>
                <c:ptCount val="1"/>
                <c:pt idx="0">
                  <c:v>Debt-to-Equity Ratio</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'Part 1 Ratios'!$C$147:$D$147</c:f>
              <c:numCache>
                <c:formatCode>_(* #,##0.00_);_(* \(#,##0.00\);_(* "-"??_);_(@_)</c:formatCode>
                <c:ptCount val="2"/>
                <c:pt idx="0">
                  <c:v>1.5818056477557065</c:v>
                </c:pt>
                <c:pt idx="1">
                  <c:v>1.5454478725746863</c:v>
                </c:pt>
              </c:numCache>
            </c:numRef>
          </c:val>
          <c:extLst>
            <c:ext xmlns:c16="http://schemas.microsoft.com/office/drawing/2014/chart" uri="{C3380CC4-5D6E-409C-BE32-E72D297353CC}">
              <c16:uniqueId val="{00000002-FA87-4E2D-9048-CDEA9F7D48D8}"/>
            </c:ext>
          </c:extLst>
        </c:ser>
        <c:ser>
          <c:idx val="3"/>
          <c:order val="3"/>
          <c:tx>
            <c:strRef>
              <c:f>'Part 1 Ratios'!$B$155</c:f>
              <c:strCache>
                <c:ptCount val="1"/>
                <c:pt idx="0">
                  <c:v>ICR</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'Part 1 Ratios'!$C$155:$D$155</c:f>
              <c:numCache>
                <c:formatCode>_(* #,##0.00_);_(* \(#,##0.00\);_(* "-"??_);_(@_)</c:formatCode>
                <c:ptCount val="2"/>
                <c:pt idx="0">
                  <c:v>5.0387453874538748</c:v>
                </c:pt>
                <c:pt idx="1">
                  <c:v>5.7422502870264065</c:v>
                </c:pt>
              </c:numCache>
            </c:numRef>
          </c:val>
          <c:extLst>
            <c:ext xmlns:c16="http://schemas.microsoft.com/office/drawing/2014/chart" uri="{C3380CC4-5D6E-409C-BE32-E72D297353CC}">
              <c16:uniqueId val="{00000003-FA87-4E2D-9048-CDEA9F7D48D8}"/>
            </c:ext>
          </c:extLst>
        </c:ser>
        <c:dLbls>
          <c:showLegendKey val="0"/>
          <c:showVal val="1"/>
          <c:showCatName val="0"/>
          <c:showSerName val="0"/>
          <c:showPercent val="0"/>
          <c:showBubbleSize val="0"/>
        </c:dLbls>
        <c:gapWidth val="150"/>
        <c:overlap val="-25"/>
        <c:axId val="52812208"/>
        <c:axId val="52815568"/>
      </c:barChart>
      <c:catAx>
        <c:axId val="52812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15568"/>
        <c:crosses val="autoZero"/>
        <c:auto val="1"/>
        <c:lblAlgn val="ctr"/>
        <c:lblOffset val="100"/>
        <c:noMultiLvlLbl val="0"/>
      </c:catAx>
      <c:valAx>
        <c:axId val="52815568"/>
        <c:scaling>
          <c:orientation val="minMax"/>
        </c:scaling>
        <c:delete val="1"/>
        <c:axPos val="l"/>
        <c:numFmt formatCode="_(* #,##0.000_);_(* \(#,##0.000\);_(* &quot;-&quot;??_);_(@_)" sourceLinked="1"/>
        <c:majorTickMark val="none"/>
        <c:minorTickMark val="none"/>
        <c:tickLblPos val="nextTo"/>
        <c:crossAx val="528122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Investor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'Part 1 Ratios'!$B$165</c:f>
              <c:strCache>
                <c:ptCount val="1"/>
                <c:pt idx="0">
                  <c:v>EPS</c:v>
                </c:pt>
              </c:strCache>
            </c:strRef>
          </c:tx>
          <c:spPr>
            <a:solidFill>
              <a:schemeClr val="accent1"/>
            </a:solidFill>
            <a:ln>
              <a:noFill/>
            </a:ln>
            <a:effectLst/>
          </c:spPr>
          <c:invertIfNegative val="0"/>
          <c:cat>
            <c:numRef>
              <c:f>'Part 1 Ratios'!$C$162:$D$162</c:f>
              <c:numCache>
                <c:formatCode>General</c:formatCode>
                <c:ptCount val="2"/>
                <c:pt idx="0">
                  <c:v>2023</c:v>
                </c:pt>
                <c:pt idx="1">
                  <c:v>2024</c:v>
                </c:pt>
              </c:numCache>
            </c:numRef>
          </c:cat>
          <c:val>
            <c:numRef>
              <c:f>'Part 1 Ratios'!$C$165:$D$165</c:f>
              <c:numCache>
                <c:formatCode>_(* #,##0.00_);_(* \(#,##0.00\);_(* "-"??_);_(@_)</c:formatCode>
                <c:ptCount val="2"/>
                <c:pt idx="0">
                  <c:v>3.8482892188508715</c:v>
                </c:pt>
                <c:pt idx="1">
                  <c:v>4.5425806451612907</c:v>
                </c:pt>
              </c:numCache>
            </c:numRef>
          </c:val>
          <c:extLst>
            <c:ext xmlns:c16="http://schemas.microsoft.com/office/drawing/2014/chart" uri="{C3380CC4-5D6E-409C-BE32-E72D297353CC}">
              <c16:uniqueId val="{00000000-155B-4014-BC51-DC9A412A4500}"/>
            </c:ext>
          </c:extLst>
        </c:ser>
        <c:ser>
          <c:idx val="1"/>
          <c:order val="1"/>
          <c:tx>
            <c:strRef>
              <c:f>'Part 1 Ratios'!$B$173</c:f>
              <c:strCache>
                <c:ptCount val="1"/>
                <c:pt idx="0">
                  <c:v>Dividend Cover Ratio</c:v>
                </c:pt>
              </c:strCache>
            </c:strRef>
          </c:tx>
          <c:spPr>
            <a:solidFill>
              <a:schemeClr val="accent2"/>
            </a:solidFill>
            <a:ln>
              <a:noFill/>
            </a:ln>
            <a:effectLst/>
          </c:spPr>
          <c:invertIfNegative val="0"/>
          <c:cat>
            <c:numRef>
              <c:f>'Part 1 Ratios'!$C$162:$D$162</c:f>
              <c:numCache>
                <c:formatCode>General</c:formatCode>
                <c:ptCount val="2"/>
                <c:pt idx="0">
                  <c:v>2023</c:v>
                </c:pt>
                <c:pt idx="1">
                  <c:v>2024</c:v>
                </c:pt>
              </c:numCache>
            </c:numRef>
          </c:cat>
          <c:val>
            <c:numRef>
              <c:f>'Part 1 Ratios'!$C$173:$D$173</c:f>
              <c:numCache>
                <c:formatCode>_(* #,##0.00_);_(* \(#,##0.00\);_(* "-"??_);_(@_)</c:formatCode>
                <c:ptCount val="2"/>
                <c:pt idx="0">
                  <c:v>1.3285045687541785</c:v>
                </c:pt>
                <c:pt idx="1">
                  <c:v>1.5299869621903521</c:v>
                </c:pt>
              </c:numCache>
            </c:numRef>
          </c:val>
          <c:extLst>
            <c:ext xmlns:c16="http://schemas.microsoft.com/office/drawing/2014/chart" uri="{C3380CC4-5D6E-409C-BE32-E72D297353CC}">
              <c16:uniqueId val="{00000001-155B-4014-BC51-DC9A412A4500}"/>
            </c:ext>
          </c:extLst>
        </c:ser>
        <c:ser>
          <c:idx val="2"/>
          <c:order val="2"/>
          <c:tx>
            <c:strRef>
              <c:f>'Part 1 Ratios'!$B$189</c:f>
              <c:strCache>
                <c:ptCount val="1"/>
                <c:pt idx="0">
                  <c:v>P/E ratio</c:v>
                </c:pt>
              </c:strCache>
            </c:strRef>
          </c:tx>
          <c:spPr>
            <a:solidFill>
              <a:schemeClr val="accent3"/>
            </a:solidFill>
            <a:ln>
              <a:noFill/>
            </a:ln>
            <a:effectLst/>
          </c:spPr>
          <c:invertIfNegative val="0"/>
          <c:cat>
            <c:numRef>
              <c:f>'Part 1 Ratios'!$C$162:$D$162</c:f>
              <c:numCache>
                <c:formatCode>General</c:formatCode>
                <c:ptCount val="2"/>
                <c:pt idx="0">
                  <c:v>2023</c:v>
                </c:pt>
                <c:pt idx="1">
                  <c:v>2024</c:v>
                </c:pt>
              </c:numCache>
            </c:numRef>
          </c:cat>
          <c:val>
            <c:numRef>
              <c:f>'Part 1 Ratios'!$C$189:$D$189</c:f>
              <c:numCache>
                <c:formatCode>_(* #,##0.00_);_(* \(#,##0.00\);_(* "-"??_);_(@_)</c:formatCode>
                <c:ptCount val="2"/>
                <c:pt idx="0">
                  <c:v>17.501283341721187</c:v>
                </c:pt>
                <c:pt idx="1">
                  <c:v>14.445533304928277</c:v>
                </c:pt>
              </c:numCache>
            </c:numRef>
          </c:val>
          <c:extLst>
            <c:ext xmlns:c16="http://schemas.microsoft.com/office/drawing/2014/chart" uri="{C3380CC4-5D6E-409C-BE32-E72D297353CC}">
              <c16:uniqueId val="{00000002-155B-4014-BC51-DC9A412A4500}"/>
            </c:ext>
          </c:extLst>
        </c:ser>
        <c:dLbls>
          <c:showLegendKey val="0"/>
          <c:showVal val="0"/>
          <c:showCatName val="0"/>
          <c:showSerName val="0"/>
          <c:showPercent val="0"/>
          <c:showBubbleSize val="0"/>
        </c:dLbls>
        <c:gapWidth val="150"/>
        <c:axId val="52813648"/>
        <c:axId val="52814608"/>
      </c:barChart>
      <c:lineChart>
        <c:grouping val="standard"/>
        <c:varyColors val="0"/>
        <c:ser>
          <c:idx val="3"/>
          <c:order val="3"/>
          <c:tx>
            <c:strRef>
              <c:f>'Part 1 Ratios'!$B$181</c:f>
              <c:strCache>
                <c:ptCount val="1"/>
                <c:pt idx="0">
                  <c:v>Dividend yield</c:v>
                </c:pt>
              </c:strCache>
            </c:strRef>
          </c:tx>
          <c:spPr>
            <a:ln w="28575" cap="rnd">
              <a:solidFill>
                <a:schemeClr val="accent4"/>
              </a:solidFill>
              <a:round/>
            </a:ln>
            <a:effectLst/>
          </c:spPr>
          <c:marker>
            <c:symbol val="none"/>
          </c:marker>
          <c:val>
            <c:numRef>
              <c:f>'Part 1 Ratios'!$C$181:$D$181</c:f>
              <c:numCache>
                <c:formatCode>0.00%</c:formatCode>
                <c:ptCount val="2"/>
                <c:pt idx="0">
                  <c:v>4.3009763225837688E-2</c:v>
                </c:pt>
                <c:pt idx="1">
                  <c:v>4.5245843615734777E-2</c:v>
                </c:pt>
              </c:numCache>
            </c:numRef>
          </c:val>
          <c:smooth val="0"/>
          <c:extLst>
            <c:ext xmlns:c16="http://schemas.microsoft.com/office/drawing/2014/chart" uri="{C3380CC4-5D6E-409C-BE32-E72D297353CC}">
              <c16:uniqueId val="{00000003-155B-4014-BC51-DC9A412A4500}"/>
            </c:ext>
          </c:extLst>
        </c:ser>
        <c:dLbls>
          <c:showLegendKey val="0"/>
          <c:showVal val="0"/>
          <c:showCatName val="0"/>
          <c:showSerName val="0"/>
          <c:showPercent val="0"/>
          <c:showBubbleSize val="0"/>
        </c:dLbls>
        <c:marker val="1"/>
        <c:smooth val="0"/>
        <c:axId val="52786768"/>
        <c:axId val="52793968"/>
      </c:lineChart>
      <c:catAx>
        <c:axId val="52813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14608"/>
        <c:crosses val="autoZero"/>
        <c:auto val="1"/>
        <c:lblAlgn val="ctr"/>
        <c:lblOffset val="100"/>
        <c:noMultiLvlLbl val="0"/>
      </c:catAx>
      <c:valAx>
        <c:axId val="52814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13648"/>
        <c:crosses val="autoZero"/>
        <c:crossBetween val="between"/>
      </c:valAx>
      <c:valAx>
        <c:axId val="52793968"/>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86768"/>
        <c:crosses val="max"/>
        <c:crossBetween val="between"/>
      </c:valAx>
      <c:catAx>
        <c:axId val="52786768"/>
        <c:scaling>
          <c:orientation val="minMax"/>
        </c:scaling>
        <c:delete val="1"/>
        <c:axPos val="b"/>
        <c:majorTickMark val="out"/>
        <c:minorTickMark val="none"/>
        <c:tickLblPos val="nextTo"/>
        <c:crossAx val="52793968"/>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7B4588-FD6F-4743-9CFF-7F6C7A0F8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7516</Words>
  <Characters>42847</Characters>
  <Application>Microsoft Office Word</Application>
  <DocSecurity>0</DocSecurity>
  <Lines>357</Lines>
  <Paragraphs>100</Paragraphs>
  <ScaleCrop>false</ScaleCrop>
  <Manager/>
  <Company>Lokesh Reddy Karangula</Company>
  <LinksUpToDate>false</LinksUpToDate>
  <CharactersWithSpaces>50263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finance for business managers</dc:title>
  <dc:subject>BMMB7005</dc:subject>
  <dc:creator>Chekuri Varun</dc:creator>
  <cp:keywords/>
  <dc:description/>
  <cp:lastModifiedBy>Chekuri Varun</cp:lastModifiedBy>
  <cp:revision>2</cp:revision>
  <dcterms:created xsi:type="dcterms:W3CDTF">2026-01-11T20:51:00Z</dcterms:created>
  <dcterms:modified xsi:type="dcterms:W3CDTF">2026-01-11T20:51:00Z</dcterms:modified>
  <cp:category>2513500</cp:category>
</cp:coreProperties>
</file>