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Default="009334D8" w:rsidP="008375B5">
      <w:pPr>
        <w:spacing w:line="360" w:lineRule="auto"/>
      </w:pPr>
      <w:r>
        <w:rPr>
          <w:noProof/>
        </w:rPr>
        <w:drawing>
          <wp:inline distT="0" distB="0" distL="0" distR="0" wp14:anchorId="12AD7B40" wp14:editId="58AD35C3">
            <wp:extent cx="3054350" cy="1343025"/>
            <wp:effectExtent l="0" t="0" r="0" b="9525"/>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3054350" cy="1343025"/>
                    </a:xfrm>
                    <a:prstGeom prst="rect">
                      <a:avLst/>
                    </a:prstGeom>
                    <a:noFill/>
                    <a:ln>
                      <a:noFill/>
                    </a:ln>
                  </pic:spPr>
                </pic:pic>
              </a:graphicData>
            </a:graphic>
          </wp:inline>
        </w:drawing>
      </w:r>
    </w:p>
    <w:p w14:paraId="22930AF8" w14:textId="77777777" w:rsidR="008375B5" w:rsidRDefault="008375B5" w:rsidP="006F092E">
      <w:pPr>
        <w:spacing w:line="360" w:lineRule="auto"/>
        <w:rPr>
          <w:rStyle w:val="Strong"/>
          <w:rFonts w:ascii="Arial" w:hAnsi="Arial" w:cs="Arial"/>
          <w:color w:val="1D2125"/>
          <w:sz w:val="36"/>
          <w:szCs w:val="36"/>
        </w:rPr>
      </w:pPr>
    </w:p>
    <w:p w14:paraId="5EA1C5E8" w14:textId="618BCE16" w:rsidR="00190761" w:rsidRPr="008E3FE2" w:rsidRDefault="008375B5" w:rsidP="008E3FE2">
      <w:pPr>
        <w:spacing w:line="360" w:lineRule="auto"/>
        <w:jc w:val="center"/>
        <w:rPr>
          <w:rStyle w:val="Strong"/>
          <w:rFonts w:ascii="Arial" w:hAnsi="Arial" w:cs="Arial"/>
          <w:color w:val="1D2125"/>
          <w:sz w:val="32"/>
          <w:szCs w:val="32"/>
        </w:rPr>
      </w:pPr>
      <w:bookmarkStart w:id="0" w:name="_Hlk212488869"/>
      <w:r w:rsidRPr="006F092E">
        <w:rPr>
          <w:rStyle w:val="Strong"/>
          <w:rFonts w:ascii="Arial" w:hAnsi="Arial" w:cs="Arial"/>
          <w:color w:val="1D2125"/>
          <w:sz w:val="32"/>
          <w:szCs w:val="32"/>
        </w:rPr>
        <w:t xml:space="preserve"> </w:t>
      </w:r>
      <w:bookmarkEnd w:id="0"/>
    </w:p>
    <w:p w14:paraId="3C3042AD" w14:textId="761A00E8" w:rsidR="008375B5" w:rsidRPr="00190761" w:rsidRDefault="008375B5" w:rsidP="008375B5">
      <w:pPr>
        <w:spacing w:line="360" w:lineRule="auto"/>
        <w:rPr>
          <w:rStyle w:val="Strong"/>
          <w:rFonts w:ascii="Arial" w:hAnsi="Arial" w:cs="Arial"/>
          <w:color w:val="1D2125"/>
          <w:sz w:val="28"/>
          <w:szCs w:val="28"/>
        </w:rPr>
      </w:pPr>
      <w:r w:rsidRPr="00190761">
        <w:rPr>
          <w:rStyle w:val="Strong"/>
          <w:rFonts w:ascii="Arial" w:hAnsi="Arial" w:cs="Arial"/>
          <w:color w:val="1D2125"/>
          <w:sz w:val="28"/>
          <w:szCs w:val="28"/>
        </w:rPr>
        <w:t xml:space="preserve">Student </w:t>
      </w:r>
      <w:r w:rsidR="00F96636" w:rsidRPr="00190761">
        <w:rPr>
          <w:rStyle w:val="Strong"/>
          <w:rFonts w:ascii="Arial" w:hAnsi="Arial" w:cs="Arial"/>
          <w:color w:val="1D2125"/>
          <w:sz w:val="28"/>
          <w:szCs w:val="28"/>
        </w:rPr>
        <w:t>N</w:t>
      </w:r>
      <w:r w:rsidR="00EB5828" w:rsidRPr="00190761">
        <w:rPr>
          <w:rStyle w:val="Strong"/>
          <w:rFonts w:ascii="Arial" w:hAnsi="Arial" w:cs="Arial"/>
          <w:color w:val="1D2125"/>
          <w:sz w:val="28"/>
          <w:szCs w:val="28"/>
        </w:rPr>
        <w:t xml:space="preserve">ame: </w:t>
      </w:r>
      <w:r w:rsidR="006F092E" w:rsidRPr="00190761">
        <w:rPr>
          <w:rStyle w:val="Strong"/>
          <w:rFonts w:ascii="Arial" w:hAnsi="Arial" w:cs="Arial"/>
          <w:color w:val="1D2125"/>
          <w:sz w:val="28"/>
          <w:szCs w:val="28"/>
        </w:rPr>
        <w:t xml:space="preserve"> </w:t>
      </w:r>
      <w:r w:rsidR="00EB5828" w:rsidRPr="00C13C5A">
        <w:rPr>
          <w:rStyle w:val="Strong"/>
          <w:rFonts w:ascii="Arial" w:hAnsi="Arial" w:cs="Arial"/>
          <w:b w:val="0"/>
          <w:bCs w:val="0"/>
          <w:color w:val="1D2125"/>
          <w:sz w:val="28"/>
          <w:szCs w:val="28"/>
        </w:rPr>
        <w:t>Aminata</w:t>
      </w:r>
      <w:r w:rsidR="00960015" w:rsidRPr="00C13C5A">
        <w:rPr>
          <w:rStyle w:val="Strong"/>
          <w:rFonts w:ascii="Arial" w:hAnsi="Arial" w:cs="Arial"/>
          <w:b w:val="0"/>
          <w:bCs w:val="0"/>
          <w:color w:val="1D2125"/>
          <w:sz w:val="28"/>
          <w:szCs w:val="28"/>
        </w:rPr>
        <w:t xml:space="preserve"> Si</w:t>
      </w:r>
      <w:r w:rsidR="00EB5828" w:rsidRPr="00C13C5A">
        <w:rPr>
          <w:rStyle w:val="Strong"/>
          <w:rFonts w:ascii="Arial" w:hAnsi="Arial" w:cs="Arial"/>
          <w:b w:val="0"/>
          <w:bCs w:val="0"/>
          <w:color w:val="1D2125"/>
          <w:sz w:val="28"/>
          <w:szCs w:val="28"/>
        </w:rPr>
        <w:t>nayoko</w:t>
      </w:r>
      <w:r w:rsidR="00960015" w:rsidRPr="00190761">
        <w:rPr>
          <w:rStyle w:val="Strong"/>
          <w:rFonts w:ascii="Arial" w:hAnsi="Arial" w:cs="Arial"/>
          <w:color w:val="1D2125"/>
          <w:sz w:val="28"/>
          <w:szCs w:val="28"/>
        </w:rPr>
        <w:t xml:space="preserve"> </w:t>
      </w:r>
    </w:p>
    <w:p w14:paraId="227AC82E" w14:textId="378A0192" w:rsidR="008375B5" w:rsidRPr="00C13C5A" w:rsidRDefault="008375B5" w:rsidP="008375B5">
      <w:pPr>
        <w:spacing w:line="360" w:lineRule="auto"/>
        <w:rPr>
          <w:rStyle w:val="Strong"/>
          <w:rFonts w:ascii="Arial" w:hAnsi="Arial" w:cs="Arial"/>
          <w:b w:val="0"/>
          <w:bCs w:val="0"/>
          <w:color w:val="1D2125"/>
          <w:sz w:val="28"/>
          <w:szCs w:val="28"/>
        </w:rPr>
      </w:pPr>
      <w:r w:rsidRPr="00190761">
        <w:rPr>
          <w:rStyle w:val="Strong"/>
          <w:rFonts w:ascii="Arial" w:hAnsi="Arial" w:cs="Arial"/>
          <w:color w:val="1D2125"/>
          <w:sz w:val="28"/>
          <w:szCs w:val="28"/>
        </w:rPr>
        <w:t>Student number:</w:t>
      </w:r>
      <w:r w:rsidR="006F092E" w:rsidRPr="00190761">
        <w:rPr>
          <w:rStyle w:val="Strong"/>
          <w:rFonts w:ascii="Arial" w:hAnsi="Arial" w:cs="Arial"/>
          <w:color w:val="1D2125"/>
          <w:sz w:val="28"/>
          <w:szCs w:val="28"/>
        </w:rPr>
        <w:t xml:space="preserve"> </w:t>
      </w:r>
      <w:r w:rsidR="00EB5828" w:rsidRPr="00190761">
        <w:rPr>
          <w:rStyle w:val="Strong"/>
          <w:rFonts w:ascii="Arial" w:hAnsi="Arial" w:cs="Arial"/>
          <w:color w:val="1D2125"/>
          <w:sz w:val="28"/>
          <w:szCs w:val="28"/>
        </w:rPr>
        <w:t xml:space="preserve"> </w:t>
      </w:r>
      <w:r w:rsidR="00EB5828" w:rsidRPr="00C13C5A">
        <w:rPr>
          <w:rStyle w:val="Strong"/>
          <w:rFonts w:ascii="Arial" w:hAnsi="Arial" w:cs="Arial"/>
          <w:b w:val="0"/>
          <w:bCs w:val="0"/>
          <w:color w:val="1D2125"/>
          <w:sz w:val="28"/>
          <w:szCs w:val="28"/>
        </w:rPr>
        <w:t>2310293</w:t>
      </w:r>
    </w:p>
    <w:p w14:paraId="1EB1F2AD" w14:textId="62E11C73" w:rsidR="00625FCF" w:rsidRPr="008E3FE2" w:rsidRDefault="00625FCF" w:rsidP="008375B5">
      <w:pPr>
        <w:spacing w:line="360" w:lineRule="auto"/>
        <w:rPr>
          <w:rStyle w:val="Strong"/>
          <w:rFonts w:ascii="Arial" w:hAnsi="Arial" w:cs="Arial"/>
          <w:b w:val="0"/>
          <w:bCs w:val="0"/>
          <w:color w:val="1D2125"/>
          <w:sz w:val="28"/>
          <w:szCs w:val="28"/>
        </w:rPr>
      </w:pPr>
      <w:r w:rsidRPr="00190761">
        <w:rPr>
          <w:rStyle w:val="Strong"/>
          <w:rFonts w:ascii="Arial" w:hAnsi="Arial" w:cs="Arial"/>
          <w:color w:val="1D2125"/>
          <w:sz w:val="28"/>
          <w:szCs w:val="28"/>
        </w:rPr>
        <w:t>Module Name</w:t>
      </w:r>
      <w:r w:rsidR="00F96636" w:rsidRPr="00190761">
        <w:rPr>
          <w:rStyle w:val="Strong"/>
          <w:rFonts w:ascii="Arial" w:hAnsi="Arial" w:cs="Arial"/>
          <w:color w:val="1D2125"/>
          <w:sz w:val="28"/>
          <w:szCs w:val="28"/>
        </w:rPr>
        <w:t>:</w:t>
      </w:r>
      <w:r w:rsidR="002B453F" w:rsidRPr="00190761">
        <w:rPr>
          <w:rStyle w:val="Strong"/>
          <w:rFonts w:ascii="Arial" w:hAnsi="Arial" w:cs="Arial"/>
          <w:color w:val="1D2125"/>
          <w:sz w:val="28"/>
          <w:szCs w:val="28"/>
        </w:rPr>
        <w:t xml:space="preserve"> </w:t>
      </w:r>
      <w:r w:rsidR="002B453F" w:rsidRPr="008E3FE2">
        <w:rPr>
          <w:rStyle w:val="Strong"/>
          <w:rFonts w:ascii="Arial" w:hAnsi="Arial" w:cs="Arial"/>
          <w:b w:val="0"/>
          <w:bCs w:val="0"/>
          <w:color w:val="1D2125"/>
          <w:sz w:val="28"/>
          <w:szCs w:val="28"/>
        </w:rPr>
        <w:t>Digital Transformation in the Health and Care Professions</w:t>
      </w:r>
    </w:p>
    <w:p w14:paraId="196BB887" w14:textId="5D0D560D" w:rsidR="008F447C" w:rsidRPr="00C13C5A" w:rsidRDefault="008F447C" w:rsidP="008375B5">
      <w:pPr>
        <w:spacing w:line="360" w:lineRule="auto"/>
        <w:rPr>
          <w:rStyle w:val="Strong"/>
          <w:rFonts w:ascii="Arial" w:hAnsi="Arial" w:cs="Arial"/>
          <w:b w:val="0"/>
          <w:bCs w:val="0"/>
          <w:color w:val="1D2125"/>
          <w:sz w:val="28"/>
          <w:szCs w:val="28"/>
        </w:rPr>
      </w:pPr>
      <w:r>
        <w:rPr>
          <w:rStyle w:val="Strong"/>
          <w:rFonts w:ascii="Arial" w:hAnsi="Arial" w:cs="Arial"/>
          <w:color w:val="1D2125"/>
          <w:sz w:val="28"/>
          <w:szCs w:val="28"/>
        </w:rPr>
        <w:t xml:space="preserve">Module code: </w:t>
      </w:r>
      <w:r w:rsidRPr="00C13C5A">
        <w:rPr>
          <w:rStyle w:val="Strong"/>
          <w:rFonts w:ascii="Arial" w:hAnsi="Arial" w:cs="Arial"/>
          <w:b w:val="0"/>
          <w:bCs w:val="0"/>
          <w:color w:val="1D2125"/>
          <w:sz w:val="28"/>
          <w:szCs w:val="28"/>
        </w:rPr>
        <w:t>BMHP6026</w:t>
      </w:r>
    </w:p>
    <w:p w14:paraId="5B5E64AD" w14:textId="382ADB23" w:rsidR="008375B5" w:rsidRPr="009A57B8" w:rsidRDefault="008375B5" w:rsidP="008375B5">
      <w:pPr>
        <w:spacing w:line="360" w:lineRule="auto"/>
        <w:rPr>
          <w:rStyle w:val="Strong"/>
          <w:rFonts w:ascii="Arial" w:hAnsi="Arial" w:cs="Arial"/>
          <w:b w:val="0"/>
          <w:bCs w:val="0"/>
          <w:color w:val="1D2125"/>
          <w:sz w:val="28"/>
          <w:szCs w:val="28"/>
        </w:rPr>
      </w:pPr>
      <w:r w:rsidRPr="00190761">
        <w:rPr>
          <w:rStyle w:val="Strong"/>
          <w:rFonts w:ascii="Arial" w:hAnsi="Arial" w:cs="Arial"/>
          <w:color w:val="1D2125"/>
          <w:sz w:val="28"/>
          <w:szCs w:val="28"/>
        </w:rPr>
        <w:t xml:space="preserve">Lecturer’s </w:t>
      </w:r>
      <w:r w:rsidR="00F96636" w:rsidRPr="00190761">
        <w:rPr>
          <w:rStyle w:val="Strong"/>
          <w:rFonts w:ascii="Arial" w:hAnsi="Arial" w:cs="Arial"/>
          <w:color w:val="1D2125"/>
          <w:sz w:val="28"/>
          <w:szCs w:val="28"/>
        </w:rPr>
        <w:t>N</w:t>
      </w:r>
      <w:r w:rsidRPr="00190761">
        <w:rPr>
          <w:rStyle w:val="Strong"/>
          <w:rFonts w:ascii="Arial" w:hAnsi="Arial" w:cs="Arial"/>
          <w:color w:val="1D2125"/>
          <w:sz w:val="28"/>
          <w:szCs w:val="28"/>
        </w:rPr>
        <w:t>ame:</w:t>
      </w:r>
      <w:r w:rsidR="00D979FB" w:rsidRPr="00190761">
        <w:rPr>
          <w:rStyle w:val="Strong"/>
          <w:rFonts w:ascii="Arial" w:hAnsi="Arial" w:cs="Arial"/>
          <w:color w:val="1D2125"/>
          <w:sz w:val="28"/>
          <w:szCs w:val="28"/>
        </w:rPr>
        <w:t xml:space="preserve">  </w:t>
      </w:r>
      <w:r w:rsidR="00D979FB" w:rsidRPr="009A57B8">
        <w:rPr>
          <w:rStyle w:val="Strong"/>
          <w:rFonts w:ascii="Arial" w:hAnsi="Arial" w:cs="Arial"/>
          <w:b w:val="0"/>
          <w:bCs w:val="0"/>
          <w:color w:val="1D2125"/>
          <w:sz w:val="28"/>
          <w:szCs w:val="28"/>
        </w:rPr>
        <w:t xml:space="preserve">Laila </w:t>
      </w:r>
      <w:r w:rsidR="00AF3E99" w:rsidRPr="009A57B8">
        <w:rPr>
          <w:rStyle w:val="Strong"/>
          <w:rFonts w:ascii="Arial" w:hAnsi="Arial" w:cs="Arial"/>
          <w:b w:val="0"/>
          <w:bCs w:val="0"/>
          <w:color w:val="1D2125"/>
          <w:sz w:val="28"/>
          <w:szCs w:val="28"/>
        </w:rPr>
        <w:t>Surani</w:t>
      </w:r>
    </w:p>
    <w:p w14:paraId="7034CDDC" w14:textId="014B7F1A" w:rsidR="004B0A9D" w:rsidRPr="00190761" w:rsidRDefault="00660A79" w:rsidP="008375B5">
      <w:pPr>
        <w:spacing w:line="360" w:lineRule="auto"/>
        <w:rPr>
          <w:rStyle w:val="Strong"/>
          <w:rFonts w:ascii="Arial" w:hAnsi="Arial" w:cs="Arial"/>
          <w:b w:val="0"/>
          <w:bCs w:val="0"/>
          <w:color w:val="1D2125"/>
          <w:sz w:val="28"/>
          <w:szCs w:val="28"/>
        </w:rPr>
      </w:pPr>
      <w:r w:rsidRPr="00190761">
        <w:rPr>
          <w:rFonts w:ascii="Arial" w:hAnsi="Arial" w:cs="Arial"/>
          <w:b/>
          <w:bCs/>
          <w:color w:val="000000"/>
          <w:sz w:val="28"/>
          <w:szCs w:val="28"/>
        </w:rPr>
        <w:t xml:space="preserve">Component 1:  </w:t>
      </w:r>
      <w:r w:rsidRPr="009A57B8">
        <w:rPr>
          <w:rFonts w:ascii="Arial" w:hAnsi="Arial" w:cs="Arial"/>
          <w:color w:val="000000"/>
          <w:sz w:val="28"/>
          <w:szCs w:val="28"/>
        </w:rPr>
        <w:t>Written Report</w:t>
      </w:r>
    </w:p>
    <w:p w14:paraId="4F492421" w14:textId="4BB19429" w:rsidR="008375B5" w:rsidRPr="00190761" w:rsidRDefault="002A492A" w:rsidP="008375B5">
      <w:pPr>
        <w:spacing w:line="360" w:lineRule="auto"/>
        <w:rPr>
          <w:rFonts w:ascii="Arial" w:hAnsi="Arial" w:cs="Arial"/>
          <w:sz w:val="28"/>
          <w:szCs w:val="28"/>
        </w:rPr>
      </w:pPr>
      <w:r w:rsidRPr="00190761">
        <w:rPr>
          <w:rFonts w:ascii="Arial" w:hAnsi="Arial" w:cs="Arial"/>
          <w:b/>
          <w:bCs/>
          <w:sz w:val="28"/>
          <w:szCs w:val="28"/>
        </w:rPr>
        <w:t>Date of submission</w:t>
      </w:r>
      <w:r w:rsidRPr="00190761">
        <w:rPr>
          <w:rFonts w:ascii="Arial" w:hAnsi="Arial" w:cs="Arial"/>
          <w:sz w:val="28"/>
          <w:szCs w:val="28"/>
        </w:rPr>
        <w:t xml:space="preserve">: </w:t>
      </w:r>
      <w:r w:rsidR="00BC24BA" w:rsidRPr="00190761">
        <w:rPr>
          <w:rFonts w:ascii="Arial" w:hAnsi="Arial" w:cs="Arial"/>
          <w:sz w:val="28"/>
          <w:szCs w:val="28"/>
        </w:rPr>
        <w:t>17</w:t>
      </w:r>
      <w:r w:rsidR="002368FD" w:rsidRPr="00190761">
        <w:rPr>
          <w:rFonts w:ascii="Arial" w:hAnsi="Arial" w:cs="Arial"/>
          <w:sz w:val="28"/>
          <w:szCs w:val="28"/>
          <w:vertAlign w:val="superscript"/>
        </w:rPr>
        <w:t>th</w:t>
      </w:r>
      <w:r w:rsidR="002368FD" w:rsidRPr="00190761">
        <w:rPr>
          <w:rFonts w:ascii="Arial" w:hAnsi="Arial" w:cs="Arial"/>
          <w:sz w:val="28"/>
          <w:szCs w:val="28"/>
        </w:rPr>
        <w:t xml:space="preserve"> November 2025</w:t>
      </w:r>
    </w:p>
    <w:p w14:paraId="43FBD350" w14:textId="77777777" w:rsidR="008375B5" w:rsidRDefault="008375B5" w:rsidP="008375B5">
      <w:pPr>
        <w:spacing w:line="360" w:lineRule="auto"/>
        <w:rPr>
          <w:rFonts w:ascii="Arial" w:hAnsi="Arial" w:cs="Arial"/>
          <w:sz w:val="36"/>
          <w:szCs w:val="36"/>
        </w:rPr>
      </w:pPr>
    </w:p>
    <w:p w14:paraId="2EE68F49" w14:textId="77777777" w:rsidR="008375B5" w:rsidRDefault="008375B5" w:rsidP="008375B5">
      <w:pPr>
        <w:spacing w:line="360" w:lineRule="auto"/>
        <w:rPr>
          <w:rFonts w:ascii="Arial" w:hAnsi="Arial" w:cs="Arial"/>
          <w:sz w:val="36"/>
          <w:szCs w:val="36"/>
        </w:rPr>
      </w:pPr>
    </w:p>
    <w:p w14:paraId="0588AF9F" w14:textId="77777777" w:rsidR="00D46463" w:rsidRPr="00D46463" w:rsidRDefault="00D46463" w:rsidP="00D46463">
      <w:pPr>
        <w:spacing w:line="259" w:lineRule="auto"/>
        <w:rPr>
          <w:rFonts w:ascii="Arial" w:eastAsia="Calibri" w:hAnsi="Arial" w:cs="Arial"/>
          <w:b/>
          <w:bCs/>
          <w:kern w:val="0"/>
          <w:szCs w:val="22"/>
        </w:rPr>
      </w:pPr>
      <w:r w:rsidRPr="00D46463">
        <w:rPr>
          <w:rFonts w:ascii="Arial" w:eastAsia="Calibri" w:hAnsi="Arial" w:cs="Arial"/>
          <w:b/>
          <w:bCs/>
          <w:kern w:val="0"/>
          <w:szCs w:val="22"/>
        </w:rPr>
        <w:t>Generative AI</w:t>
      </w:r>
    </w:p>
    <w:p w14:paraId="07D7A521" w14:textId="0B013DCB" w:rsidR="006F092E" w:rsidRPr="001E6177" w:rsidRDefault="00D46463" w:rsidP="001E6177">
      <w:pPr>
        <w:spacing w:line="259" w:lineRule="auto"/>
        <w:jc w:val="both"/>
        <w:rPr>
          <w:rFonts w:ascii="Arial" w:eastAsia="DengXian Light" w:hAnsi="Arial" w:cs="Arial"/>
          <w:b/>
          <w:kern w:val="0"/>
          <w:sz w:val="22"/>
          <w:szCs w:val="22"/>
        </w:rPr>
      </w:pPr>
      <w:r w:rsidRPr="00D46463">
        <w:rPr>
          <w:rFonts w:ascii="Arial" w:eastAsia="Calibri" w:hAnsi="Arial" w:cs="Arial"/>
          <w:kern w:val="0"/>
          <w:szCs w:val="2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59A76C1" w14:textId="77777777" w:rsidR="006F092E" w:rsidRDefault="006F092E" w:rsidP="008375B5">
      <w:pPr>
        <w:pStyle w:val="NormalWeb"/>
        <w:spacing w:line="360" w:lineRule="auto"/>
        <w:rPr>
          <w:rFonts w:ascii="Arial" w:hAnsi="Arial" w:cs="Arial"/>
          <w:b/>
          <w:bCs/>
          <w:color w:val="000000"/>
          <w:sz w:val="28"/>
          <w:szCs w:val="28"/>
        </w:rPr>
      </w:pPr>
    </w:p>
    <w:p w14:paraId="3C169416" w14:textId="77777777" w:rsidR="006F092E" w:rsidRDefault="006F092E" w:rsidP="008375B5">
      <w:pPr>
        <w:pStyle w:val="NormalWeb"/>
        <w:spacing w:line="360" w:lineRule="auto"/>
        <w:rPr>
          <w:rFonts w:ascii="Arial" w:hAnsi="Arial" w:cs="Arial"/>
          <w:b/>
          <w:bCs/>
          <w:color w:val="000000"/>
          <w:sz w:val="28"/>
          <w:szCs w:val="28"/>
        </w:rPr>
      </w:pPr>
    </w:p>
    <w:sdt>
      <w:sdtPr>
        <w:rPr>
          <w:rFonts w:ascii="Aptos" w:eastAsia="Aptos" w:hAnsi="Aptos" w:cs="Times New Roman"/>
          <w:color w:val="auto"/>
          <w:kern w:val="2"/>
          <w:sz w:val="24"/>
          <w:szCs w:val="24"/>
          <w:lang w:val="en-GB"/>
        </w:rPr>
        <w:id w:val="-1562009594"/>
        <w:docPartObj>
          <w:docPartGallery w:val="Table of Contents"/>
          <w:docPartUnique/>
        </w:docPartObj>
      </w:sdtPr>
      <w:sdtEndPr>
        <w:rPr>
          <w:b/>
          <w:bCs/>
          <w:noProof/>
        </w:rPr>
      </w:sdtEndPr>
      <w:sdtContent>
        <w:p w14:paraId="3A7DDDB0" w14:textId="5FD38A73" w:rsidR="009C2C65" w:rsidRDefault="009C2C65">
          <w:pPr>
            <w:pStyle w:val="TOCHeading"/>
          </w:pPr>
          <w:r>
            <w:t>Contents</w:t>
          </w:r>
        </w:p>
        <w:p w14:paraId="33716C2E" w14:textId="6680C6BE" w:rsidR="009C2C65" w:rsidRDefault="009C2C65">
          <w:pPr>
            <w:pStyle w:val="TOC1"/>
            <w:tabs>
              <w:tab w:val="right" w:leader="dot" w:pos="9016"/>
            </w:tabs>
            <w:rPr>
              <w:noProof/>
            </w:rPr>
          </w:pPr>
          <w:r>
            <w:fldChar w:fldCharType="begin"/>
          </w:r>
          <w:r>
            <w:instrText xml:space="preserve"> TOC \o "1-3" \h \z \u </w:instrText>
          </w:r>
          <w:r>
            <w:fldChar w:fldCharType="separate"/>
          </w:r>
          <w:hyperlink w:anchor="_Toc213060731" w:history="1">
            <w:r w:rsidRPr="00613B05">
              <w:rPr>
                <w:rStyle w:val="Hyperlink"/>
                <w:rFonts w:ascii="Arial" w:hAnsi="Arial" w:cs="Arial"/>
                <w:b/>
                <w:bCs/>
                <w:noProof/>
                <w:lang w:eastAsia="en-GB"/>
              </w:rPr>
              <w:t xml:space="preserve">Digital Innovation in Health and Social Care: </w:t>
            </w:r>
            <w:r w:rsidRPr="00613B05">
              <w:rPr>
                <w:rStyle w:val="Hyperlink"/>
                <w:rFonts w:ascii="Arial" w:hAnsi="Arial" w:cs="Arial"/>
                <w:b/>
                <w:bCs/>
                <w:noProof/>
                <w:kern w:val="0"/>
                <w:lang w:eastAsia="en-GB"/>
              </w:rPr>
              <w:t xml:space="preserve">Genomic Sequencing </w:t>
            </w:r>
            <w:r w:rsidRPr="00613B05">
              <w:rPr>
                <w:rStyle w:val="Hyperlink"/>
                <w:rFonts w:ascii="Arial" w:hAnsi="Arial" w:cs="Arial"/>
                <w:b/>
                <w:bCs/>
                <w:noProof/>
                <w:lang w:eastAsia="en-GB"/>
              </w:rPr>
              <w:t>in the UK</w:t>
            </w:r>
            <w:r>
              <w:rPr>
                <w:noProof/>
                <w:webHidden/>
              </w:rPr>
              <w:tab/>
            </w:r>
            <w:r>
              <w:rPr>
                <w:noProof/>
                <w:webHidden/>
              </w:rPr>
              <w:fldChar w:fldCharType="begin"/>
            </w:r>
            <w:r>
              <w:rPr>
                <w:noProof/>
                <w:webHidden/>
              </w:rPr>
              <w:instrText xml:space="preserve"> PAGEREF _Toc213060731 \h </w:instrText>
            </w:r>
            <w:r>
              <w:rPr>
                <w:noProof/>
                <w:webHidden/>
              </w:rPr>
            </w:r>
            <w:r>
              <w:rPr>
                <w:noProof/>
                <w:webHidden/>
              </w:rPr>
              <w:fldChar w:fldCharType="separate"/>
            </w:r>
            <w:r>
              <w:rPr>
                <w:noProof/>
                <w:webHidden/>
              </w:rPr>
              <w:t>3</w:t>
            </w:r>
            <w:r>
              <w:rPr>
                <w:noProof/>
                <w:webHidden/>
              </w:rPr>
              <w:fldChar w:fldCharType="end"/>
            </w:r>
          </w:hyperlink>
        </w:p>
        <w:p w14:paraId="214FFD66" w14:textId="67187CBE" w:rsidR="009C2C65" w:rsidRDefault="009C2C65">
          <w:pPr>
            <w:pStyle w:val="TOC1"/>
            <w:tabs>
              <w:tab w:val="right" w:leader="dot" w:pos="9016"/>
            </w:tabs>
            <w:rPr>
              <w:noProof/>
            </w:rPr>
          </w:pPr>
          <w:hyperlink w:anchor="_Toc213060732" w:history="1">
            <w:r w:rsidRPr="00613B05">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_Toc213060732 \h </w:instrText>
            </w:r>
            <w:r>
              <w:rPr>
                <w:noProof/>
                <w:webHidden/>
              </w:rPr>
            </w:r>
            <w:r>
              <w:rPr>
                <w:noProof/>
                <w:webHidden/>
              </w:rPr>
              <w:fldChar w:fldCharType="separate"/>
            </w:r>
            <w:r>
              <w:rPr>
                <w:noProof/>
                <w:webHidden/>
              </w:rPr>
              <w:t>3</w:t>
            </w:r>
            <w:r>
              <w:rPr>
                <w:noProof/>
                <w:webHidden/>
              </w:rPr>
              <w:fldChar w:fldCharType="end"/>
            </w:r>
          </w:hyperlink>
        </w:p>
        <w:p w14:paraId="14B8FFFC" w14:textId="27BCF7F5" w:rsidR="009C2C65" w:rsidRDefault="009C2C65">
          <w:pPr>
            <w:pStyle w:val="TOC1"/>
            <w:tabs>
              <w:tab w:val="left" w:pos="480"/>
              <w:tab w:val="right" w:leader="dot" w:pos="9016"/>
            </w:tabs>
            <w:rPr>
              <w:noProof/>
            </w:rPr>
          </w:pPr>
          <w:hyperlink w:anchor="_Toc213060733" w:history="1">
            <w:r w:rsidRPr="00613B05">
              <w:rPr>
                <w:rStyle w:val="Hyperlink"/>
                <w:rFonts w:ascii="Arial" w:hAnsi="Arial" w:cs="Arial"/>
                <w:b/>
                <w:bCs/>
                <w:noProof/>
              </w:rPr>
              <w:t>1.</w:t>
            </w:r>
            <w:r>
              <w:rPr>
                <w:noProof/>
              </w:rPr>
              <w:tab/>
            </w:r>
            <w:r w:rsidRPr="00613B05">
              <w:rPr>
                <w:rStyle w:val="Hyperlink"/>
                <w:rFonts w:ascii="Arial" w:hAnsi="Arial" w:cs="Arial"/>
                <w:b/>
                <w:bCs/>
                <w:noProof/>
              </w:rPr>
              <w:t>Impact on workforce</w:t>
            </w:r>
            <w:r>
              <w:rPr>
                <w:noProof/>
                <w:webHidden/>
              </w:rPr>
              <w:tab/>
            </w:r>
            <w:r>
              <w:rPr>
                <w:noProof/>
                <w:webHidden/>
              </w:rPr>
              <w:fldChar w:fldCharType="begin"/>
            </w:r>
            <w:r>
              <w:rPr>
                <w:noProof/>
                <w:webHidden/>
              </w:rPr>
              <w:instrText xml:space="preserve"> PAGEREF _Toc213060733 \h </w:instrText>
            </w:r>
            <w:r>
              <w:rPr>
                <w:noProof/>
                <w:webHidden/>
              </w:rPr>
            </w:r>
            <w:r>
              <w:rPr>
                <w:noProof/>
                <w:webHidden/>
              </w:rPr>
              <w:fldChar w:fldCharType="separate"/>
            </w:r>
            <w:r>
              <w:rPr>
                <w:noProof/>
                <w:webHidden/>
              </w:rPr>
              <w:t>3</w:t>
            </w:r>
            <w:r>
              <w:rPr>
                <w:noProof/>
                <w:webHidden/>
              </w:rPr>
              <w:fldChar w:fldCharType="end"/>
            </w:r>
          </w:hyperlink>
        </w:p>
        <w:p w14:paraId="1841166E" w14:textId="50E96CF5" w:rsidR="009C2C65" w:rsidRDefault="009C2C65">
          <w:pPr>
            <w:pStyle w:val="TOC2"/>
            <w:tabs>
              <w:tab w:val="right" w:leader="dot" w:pos="9016"/>
            </w:tabs>
            <w:rPr>
              <w:noProof/>
            </w:rPr>
          </w:pPr>
          <w:hyperlink w:anchor="_Toc213060734" w:history="1">
            <w:r w:rsidRPr="00613B05">
              <w:rPr>
                <w:rStyle w:val="Hyperlink"/>
                <w:rFonts w:ascii="Arial" w:hAnsi="Arial" w:cs="Arial"/>
                <w:b/>
                <w:bCs/>
                <w:noProof/>
                <w:lang w:eastAsia="en-GB"/>
              </w:rPr>
              <w:t>Challenge</w:t>
            </w:r>
            <w:r>
              <w:rPr>
                <w:noProof/>
                <w:webHidden/>
              </w:rPr>
              <w:tab/>
            </w:r>
            <w:r>
              <w:rPr>
                <w:noProof/>
                <w:webHidden/>
              </w:rPr>
              <w:fldChar w:fldCharType="begin"/>
            </w:r>
            <w:r>
              <w:rPr>
                <w:noProof/>
                <w:webHidden/>
              </w:rPr>
              <w:instrText xml:space="preserve"> PAGEREF _Toc213060734 \h </w:instrText>
            </w:r>
            <w:r>
              <w:rPr>
                <w:noProof/>
                <w:webHidden/>
              </w:rPr>
            </w:r>
            <w:r>
              <w:rPr>
                <w:noProof/>
                <w:webHidden/>
              </w:rPr>
              <w:fldChar w:fldCharType="separate"/>
            </w:r>
            <w:r>
              <w:rPr>
                <w:noProof/>
                <w:webHidden/>
              </w:rPr>
              <w:t>4</w:t>
            </w:r>
            <w:r>
              <w:rPr>
                <w:noProof/>
                <w:webHidden/>
              </w:rPr>
              <w:fldChar w:fldCharType="end"/>
            </w:r>
          </w:hyperlink>
        </w:p>
        <w:p w14:paraId="14063010" w14:textId="497EB5E5" w:rsidR="009C2C65" w:rsidRDefault="009C2C65">
          <w:pPr>
            <w:pStyle w:val="TOC1"/>
            <w:tabs>
              <w:tab w:val="left" w:pos="480"/>
              <w:tab w:val="right" w:leader="dot" w:pos="9016"/>
            </w:tabs>
            <w:rPr>
              <w:noProof/>
            </w:rPr>
          </w:pPr>
          <w:hyperlink w:anchor="_Toc213060735" w:history="1">
            <w:r w:rsidRPr="00613B05">
              <w:rPr>
                <w:rStyle w:val="Hyperlink"/>
                <w:rFonts w:ascii="Arial" w:hAnsi="Arial" w:cs="Arial"/>
                <w:b/>
                <w:bCs/>
                <w:noProof/>
              </w:rPr>
              <w:t>2.</w:t>
            </w:r>
            <w:r>
              <w:rPr>
                <w:noProof/>
              </w:rPr>
              <w:tab/>
            </w:r>
            <w:r w:rsidRPr="00613B05">
              <w:rPr>
                <w:rStyle w:val="Hyperlink"/>
                <w:rFonts w:ascii="Arial" w:hAnsi="Arial" w:cs="Arial"/>
                <w:b/>
                <w:bCs/>
                <w:noProof/>
              </w:rPr>
              <w:t>Impact on service delivery</w:t>
            </w:r>
            <w:r>
              <w:rPr>
                <w:noProof/>
                <w:webHidden/>
              </w:rPr>
              <w:tab/>
            </w:r>
            <w:r>
              <w:rPr>
                <w:noProof/>
                <w:webHidden/>
              </w:rPr>
              <w:fldChar w:fldCharType="begin"/>
            </w:r>
            <w:r>
              <w:rPr>
                <w:noProof/>
                <w:webHidden/>
              </w:rPr>
              <w:instrText xml:space="preserve"> PAGEREF _Toc213060735 \h </w:instrText>
            </w:r>
            <w:r>
              <w:rPr>
                <w:noProof/>
                <w:webHidden/>
              </w:rPr>
            </w:r>
            <w:r>
              <w:rPr>
                <w:noProof/>
                <w:webHidden/>
              </w:rPr>
              <w:fldChar w:fldCharType="separate"/>
            </w:r>
            <w:r>
              <w:rPr>
                <w:noProof/>
                <w:webHidden/>
              </w:rPr>
              <w:t>4</w:t>
            </w:r>
            <w:r>
              <w:rPr>
                <w:noProof/>
                <w:webHidden/>
              </w:rPr>
              <w:fldChar w:fldCharType="end"/>
            </w:r>
          </w:hyperlink>
        </w:p>
        <w:p w14:paraId="4C6E8ED5" w14:textId="49A0DEB2" w:rsidR="009C2C65" w:rsidRDefault="009C2C65">
          <w:pPr>
            <w:pStyle w:val="TOC2"/>
            <w:tabs>
              <w:tab w:val="right" w:leader="dot" w:pos="9016"/>
            </w:tabs>
            <w:rPr>
              <w:noProof/>
            </w:rPr>
          </w:pPr>
          <w:hyperlink w:anchor="_Toc213060736" w:history="1">
            <w:r w:rsidRPr="00613B05">
              <w:rPr>
                <w:rStyle w:val="Hyperlink"/>
                <w:rFonts w:ascii="Arial" w:hAnsi="Arial" w:cs="Arial"/>
                <w:b/>
                <w:bCs/>
                <w:noProof/>
                <w:lang w:eastAsia="en-GB"/>
              </w:rPr>
              <w:t>Diagnosis and Treatment</w:t>
            </w:r>
            <w:r>
              <w:rPr>
                <w:noProof/>
                <w:webHidden/>
              </w:rPr>
              <w:tab/>
            </w:r>
            <w:r>
              <w:rPr>
                <w:noProof/>
                <w:webHidden/>
              </w:rPr>
              <w:fldChar w:fldCharType="begin"/>
            </w:r>
            <w:r>
              <w:rPr>
                <w:noProof/>
                <w:webHidden/>
              </w:rPr>
              <w:instrText xml:space="preserve"> PAGEREF _Toc213060736 \h </w:instrText>
            </w:r>
            <w:r>
              <w:rPr>
                <w:noProof/>
                <w:webHidden/>
              </w:rPr>
            </w:r>
            <w:r>
              <w:rPr>
                <w:noProof/>
                <w:webHidden/>
              </w:rPr>
              <w:fldChar w:fldCharType="separate"/>
            </w:r>
            <w:r>
              <w:rPr>
                <w:noProof/>
                <w:webHidden/>
              </w:rPr>
              <w:t>5</w:t>
            </w:r>
            <w:r>
              <w:rPr>
                <w:noProof/>
                <w:webHidden/>
              </w:rPr>
              <w:fldChar w:fldCharType="end"/>
            </w:r>
          </w:hyperlink>
        </w:p>
        <w:p w14:paraId="486A63FC" w14:textId="0AAE2CE3" w:rsidR="009C2C65" w:rsidRDefault="009C2C65">
          <w:pPr>
            <w:pStyle w:val="TOC2"/>
            <w:tabs>
              <w:tab w:val="right" w:leader="dot" w:pos="9016"/>
            </w:tabs>
            <w:rPr>
              <w:noProof/>
            </w:rPr>
          </w:pPr>
          <w:hyperlink w:anchor="_Toc213060737" w:history="1">
            <w:r w:rsidRPr="00613B05">
              <w:rPr>
                <w:rStyle w:val="Hyperlink"/>
                <w:rFonts w:ascii="Arial" w:hAnsi="Arial" w:cs="Arial"/>
                <w:b/>
                <w:bCs/>
                <w:noProof/>
                <w:lang w:eastAsia="en-GB"/>
              </w:rPr>
              <w:t>Prevention and Risk Stratification</w:t>
            </w:r>
            <w:r>
              <w:rPr>
                <w:noProof/>
                <w:webHidden/>
              </w:rPr>
              <w:tab/>
            </w:r>
            <w:r>
              <w:rPr>
                <w:noProof/>
                <w:webHidden/>
              </w:rPr>
              <w:fldChar w:fldCharType="begin"/>
            </w:r>
            <w:r>
              <w:rPr>
                <w:noProof/>
                <w:webHidden/>
              </w:rPr>
              <w:instrText xml:space="preserve"> PAGEREF _Toc213060737 \h </w:instrText>
            </w:r>
            <w:r>
              <w:rPr>
                <w:noProof/>
                <w:webHidden/>
              </w:rPr>
            </w:r>
            <w:r>
              <w:rPr>
                <w:noProof/>
                <w:webHidden/>
              </w:rPr>
              <w:fldChar w:fldCharType="separate"/>
            </w:r>
            <w:r>
              <w:rPr>
                <w:noProof/>
                <w:webHidden/>
              </w:rPr>
              <w:t>5</w:t>
            </w:r>
            <w:r>
              <w:rPr>
                <w:noProof/>
                <w:webHidden/>
              </w:rPr>
              <w:fldChar w:fldCharType="end"/>
            </w:r>
          </w:hyperlink>
        </w:p>
        <w:p w14:paraId="348A95E3" w14:textId="3528D1E6" w:rsidR="009C2C65" w:rsidRDefault="009C2C65">
          <w:pPr>
            <w:pStyle w:val="TOC2"/>
            <w:tabs>
              <w:tab w:val="right" w:leader="dot" w:pos="9016"/>
            </w:tabs>
            <w:rPr>
              <w:noProof/>
            </w:rPr>
          </w:pPr>
          <w:hyperlink w:anchor="_Toc213060738" w:history="1">
            <w:r w:rsidRPr="00613B05">
              <w:rPr>
                <w:rStyle w:val="Hyperlink"/>
                <w:rFonts w:ascii="Arial" w:hAnsi="Arial" w:cs="Arial"/>
                <w:b/>
                <w:bCs/>
                <w:noProof/>
                <w:lang w:eastAsia="en-GB"/>
              </w:rPr>
              <w:t>Integration and Infrastructure</w:t>
            </w:r>
            <w:r>
              <w:rPr>
                <w:noProof/>
                <w:webHidden/>
              </w:rPr>
              <w:tab/>
            </w:r>
            <w:r>
              <w:rPr>
                <w:noProof/>
                <w:webHidden/>
              </w:rPr>
              <w:fldChar w:fldCharType="begin"/>
            </w:r>
            <w:r>
              <w:rPr>
                <w:noProof/>
                <w:webHidden/>
              </w:rPr>
              <w:instrText xml:space="preserve"> PAGEREF _Toc213060738 \h </w:instrText>
            </w:r>
            <w:r>
              <w:rPr>
                <w:noProof/>
                <w:webHidden/>
              </w:rPr>
            </w:r>
            <w:r>
              <w:rPr>
                <w:noProof/>
                <w:webHidden/>
              </w:rPr>
              <w:fldChar w:fldCharType="separate"/>
            </w:r>
            <w:r>
              <w:rPr>
                <w:noProof/>
                <w:webHidden/>
              </w:rPr>
              <w:t>5</w:t>
            </w:r>
            <w:r>
              <w:rPr>
                <w:noProof/>
                <w:webHidden/>
              </w:rPr>
              <w:fldChar w:fldCharType="end"/>
            </w:r>
          </w:hyperlink>
        </w:p>
        <w:p w14:paraId="43A4E90D" w14:textId="4F88FBEA" w:rsidR="009C2C65" w:rsidRDefault="009C2C65">
          <w:pPr>
            <w:pStyle w:val="TOC2"/>
            <w:tabs>
              <w:tab w:val="right" w:leader="dot" w:pos="9016"/>
            </w:tabs>
            <w:rPr>
              <w:noProof/>
            </w:rPr>
          </w:pPr>
          <w:hyperlink w:anchor="_Toc213060739" w:history="1">
            <w:r w:rsidRPr="00613B05">
              <w:rPr>
                <w:rStyle w:val="Hyperlink"/>
                <w:rFonts w:ascii="Arial" w:hAnsi="Arial" w:cs="Arial"/>
                <w:b/>
                <w:bCs/>
                <w:noProof/>
                <w:lang w:eastAsia="en-GB"/>
              </w:rPr>
              <w:t>Equity and Access and  Patient Empowerment</w:t>
            </w:r>
            <w:r>
              <w:rPr>
                <w:noProof/>
                <w:webHidden/>
              </w:rPr>
              <w:tab/>
            </w:r>
            <w:r>
              <w:rPr>
                <w:noProof/>
                <w:webHidden/>
              </w:rPr>
              <w:fldChar w:fldCharType="begin"/>
            </w:r>
            <w:r>
              <w:rPr>
                <w:noProof/>
                <w:webHidden/>
              </w:rPr>
              <w:instrText xml:space="preserve"> PAGEREF _Toc213060739 \h </w:instrText>
            </w:r>
            <w:r>
              <w:rPr>
                <w:noProof/>
                <w:webHidden/>
              </w:rPr>
            </w:r>
            <w:r>
              <w:rPr>
                <w:noProof/>
                <w:webHidden/>
              </w:rPr>
              <w:fldChar w:fldCharType="separate"/>
            </w:r>
            <w:r>
              <w:rPr>
                <w:noProof/>
                <w:webHidden/>
              </w:rPr>
              <w:t>5</w:t>
            </w:r>
            <w:r>
              <w:rPr>
                <w:noProof/>
                <w:webHidden/>
              </w:rPr>
              <w:fldChar w:fldCharType="end"/>
            </w:r>
          </w:hyperlink>
        </w:p>
        <w:p w14:paraId="288D6B6B" w14:textId="72CB58E1" w:rsidR="009C2C65" w:rsidRDefault="009C2C65">
          <w:pPr>
            <w:pStyle w:val="TOC2"/>
            <w:tabs>
              <w:tab w:val="right" w:leader="dot" w:pos="9016"/>
            </w:tabs>
            <w:rPr>
              <w:noProof/>
            </w:rPr>
          </w:pPr>
          <w:hyperlink w:anchor="_Toc213060740" w:history="1">
            <w:r w:rsidRPr="00613B05">
              <w:rPr>
                <w:rStyle w:val="Hyperlink"/>
                <w:rFonts w:ascii="Arial" w:hAnsi="Arial" w:cs="Arial"/>
                <w:b/>
                <w:bCs/>
                <w:noProof/>
                <w:lang w:eastAsia="en-GB"/>
              </w:rPr>
              <w:t>Day to Day Service Change</w:t>
            </w:r>
            <w:r>
              <w:rPr>
                <w:noProof/>
                <w:webHidden/>
              </w:rPr>
              <w:tab/>
            </w:r>
            <w:r>
              <w:rPr>
                <w:noProof/>
                <w:webHidden/>
              </w:rPr>
              <w:fldChar w:fldCharType="begin"/>
            </w:r>
            <w:r>
              <w:rPr>
                <w:noProof/>
                <w:webHidden/>
              </w:rPr>
              <w:instrText xml:space="preserve"> PAGEREF _Toc213060740 \h </w:instrText>
            </w:r>
            <w:r>
              <w:rPr>
                <w:noProof/>
                <w:webHidden/>
              </w:rPr>
            </w:r>
            <w:r>
              <w:rPr>
                <w:noProof/>
                <w:webHidden/>
              </w:rPr>
              <w:fldChar w:fldCharType="separate"/>
            </w:r>
            <w:r>
              <w:rPr>
                <w:noProof/>
                <w:webHidden/>
              </w:rPr>
              <w:t>6</w:t>
            </w:r>
            <w:r>
              <w:rPr>
                <w:noProof/>
                <w:webHidden/>
              </w:rPr>
              <w:fldChar w:fldCharType="end"/>
            </w:r>
          </w:hyperlink>
        </w:p>
        <w:p w14:paraId="545EBD97" w14:textId="5130621C" w:rsidR="009C2C65" w:rsidRDefault="009C2C65">
          <w:pPr>
            <w:pStyle w:val="TOC1"/>
            <w:tabs>
              <w:tab w:val="left" w:pos="480"/>
              <w:tab w:val="right" w:leader="dot" w:pos="9016"/>
            </w:tabs>
            <w:rPr>
              <w:noProof/>
            </w:rPr>
          </w:pPr>
          <w:hyperlink w:anchor="_Toc213060741" w:history="1">
            <w:r w:rsidRPr="00613B05">
              <w:rPr>
                <w:rStyle w:val="Hyperlink"/>
                <w:rFonts w:ascii="Arial" w:hAnsi="Arial" w:cs="Arial"/>
                <w:b/>
                <w:bCs/>
                <w:noProof/>
              </w:rPr>
              <w:t>3.</w:t>
            </w:r>
            <w:r>
              <w:rPr>
                <w:noProof/>
              </w:rPr>
              <w:tab/>
            </w:r>
            <w:r w:rsidRPr="00613B05">
              <w:rPr>
                <w:rStyle w:val="Hyperlink"/>
                <w:rFonts w:ascii="Arial" w:hAnsi="Arial" w:cs="Arial"/>
                <w:b/>
                <w:bCs/>
                <w:noProof/>
              </w:rPr>
              <w:t>Impact on patients</w:t>
            </w:r>
            <w:r>
              <w:rPr>
                <w:noProof/>
                <w:webHidden/>
              </w:rPr>
              <w:tab/>
            </w:r>
            <w:r>
              <w:rPr>
                <w:noProof/>
                <w:webHidden/>
              </w:rPr>
              <w:fldChar w:fldCharType="begin"/>
            </w:r>
            <w:r>
              <w:rPr>
                <w:noProof/>
                <w:webHidden/>
              </w:rPr>
              <w:instrText xml:space="preserve"> PAGEREF _Toc213060741 \h </w:instrText>
            </w:r>
            <w:r>
              <w:rPr>
                <w:noProof/>
                <w:webHidden/>
              </w:rPr>
            </w:r>
            <w:r>
              <w:rPr>
                <w:noProof/>
                <w:webHidden/>
              </w:rPr>
              <w:fldChar w:fldCharType="separate"/>
            </w:r>
            <w:r>
              <w:rPr>
                <w:noProof/>
                <w:webHidden/>
              </w:rPr>
              <w:t>6</w:t>
            </w:r>
            <w:r>
              <w:rPr>
                <w:noProof/>
                <w:webHidden/>
              </w:rPr>
              <w:fldChar w:fldCharType="end"/>
            </w:r>
          </w:hyperlink>
        </w:p>
        <w:p w14:paraId="519C1BE7" w14:textId="10CD2B31" w:rsidR="009C2C65" w:rsidRDefault="009C2C65">
          <w:pPr>
            <w:pStyle w:val="TOC2"/>
            <w:tabs>
              <w:tab w:val="right" w:leader="dot" w:pos="9016"/>
            </w:tabs>
            <w:rPr>
              <w:noProof/>
            </w:rPr>
          </w:pPr>
          <w:hyperlink w:anchor="_Toc213060742" w:history="1">
            <w:r w:rsidRPr="00613B05">
              <w:rPr>
                <w:rStyle w:val="Hyperlink"/>
                <w:rFonts w:ascii="Arial" w:hAnsi="Arial" w:cs="Arial"/>
                <w:b/>
                <w:bCs/>
                <w:noProof/>
                <w:lang w:eastAsia="en-GB"/>
              </w:rPr>
              <w:t>Challenges</w:t>
            </w:r>
            <w:r>
              <w:rPr>
                <w:noProof/>
                <w:webHidden/>
              </w:rPr>
              <w:tab/>
            </w:r>
            <w:r>
              <w:rPr>
                <w:noProof/>
                <w:webHidden/>
              </w:rPr>
              <w:fldChar w:fldCharType="begin"/>
            </w:r>
            <w:r>
              <w:rPr>
                <w:noProof/>
                <w:webHidden/>
              </w:rPr>
              <w:instrText xml:space="preserve"> PAGEREF _Toc213060742 \h </w:instrText>
            </w:r>
            <w:r>
              <w:rPr>
                <w:noProof/>
                <w:webHidden/>
              </w:rPr>
            </w:r>
            <w:r>
              <w:rPr>
                <w:noProof/>
                <w:webHidden/>
              </w:rPr>
              <w:fldChar w:fldCharType="separate"/>
            </w:r>
            <w:r>
              <w:rPr>
                <w:noProof/>
                <w:webHidden/>
              </w:rPr>
              <w:t>6</w:t>
            </w:r>
            <w:r>
              <w:rPr>
                <w:noProof/>
                <w:webHidden/>
              </w:rPr>
              <w:fldChar w:fldCharType="end"/>
            </w:r>
          </w:hyperlink>
        </w:p>
        <w:p w14:paraId="6CE742C9" w14:textId="2A83AFB5" w:rsidR="009C2C65" w:rsidRDefault="009C2C65">
          <w:pPr>
            <w:pStyle w:val="TOC1"/>
            <w:tabs>
              <w:tab w:val="left" w:pos="480"/>
              <w:tab w:val="right" w:leader="dot" w:pos="9016"/>
            </w:tabs>
            <w:rPr>
              <w:noProof/>
            </w:rPr>
          </w:pPr>
          <w:hyperlink w:anchor="_Toc213060743" w:history="1">
            <w:r w:rsidRPr="00613B05">
              <w:rPr>
                <w:rStyle w:val="Hyperlink"/>
                <w:rFonts w:ascii="Arial" w:hAnsi="Arial" w:cs="Arial"/>
                <w:b/>
                <w:bCs/>
                <w:noProof/>
              </w:rPr>
              <w:t>4.</w:t>
            </w:r>
            <w:r>
              <w:rPr>
                <w:noProof/>
              </w:rPr>
              <w:tab/>
            </w:r>
            <w:r w:rsidRPr="00613B05">
              <w:rPr>
                <w:rStyle w:val="Hyperlink"/>
                <w:rFonts w:ascii="Arial" w:hAnsi="Arial" w:cs="Arial"/>
                <w:b/>
                <w:bCs/>
                <w:noProof/>
              </w:rPr>
              <w:t>Impact on community</w:t>
            </w:r>
            <w:r>
              <w:rPr>
                <w:noProof/>
                <w:webHidden/>
              </w:rPr>
              <w:tab/>
            </w:r>
            <w:r>
              <w:rPr>
                <w:noProof/>
                <w:webHidden/>
              </w:rPr>
              <w:fldChar w:fldCharType="begin"/>
            </w:r>
            <w:r>
              <w:rPr>
                <w:noProof/>
                <w:webHidden/>
              </w:rPr>
              <w:instrText xml:space="preserve"> PAGEREF _Toc213060743 \h </w:instrText>
            </w:r>
            <w:r>
              <w:rPr>
                <w:noProof/>
                <w:webHidden/>
              </w:rPr>
            </w:r>
            <w:r>
              <w:rPr>
                <w:noProof/>
                <w:webHidden/>
              </w:rPr>
              <w:fldChar w:fldCharType="separate"/>
            </w:r>
            <w:r>
              <w:rPr>
                <w:noProof/>
                <w:webHidden/>
              </w:rPr>
              <w:t>7</w:t>
            </w:r>
            <w:r>
              <w:rPr>
                <w:noProof/>
                <w:webHidden/>
              </w:rPr>
              <w:fldChar w:fldCharType="end"/>
            </w:r>
          </w:hyperlink>
        </w:p>
        <w:p w14:paraId="7EF9F900" w14:textId="0F95D328" w:rsidR="009C2C65" w:rsidRDefault="009C2C65">
          <w:pPr>
            <w:pStyle w:val="TOC2"/>
            <w:tabs>
              <w:tab w:val="right" w:leader="dot" w:pos="9016"/>
            </w:tabs>
            <w:rPr>
              <w:noProof/>
            </w:rPr>
          </w:pPr>
          <w:hyperlink w:anchor="_Toc213060744" w:history="1">
            <w:r w:rsidRPr="00613B05">
              <w:rPr>
                <w:rStyle w:val="Hyperlink"/>
                <w:rFonts w:ascii="Arial" w:hAnsi="Arial" w:cs="Arial"/>
                <w:b/>
                <w:bCs/>
                <w:noProof/>
              </w:rPr>
              <w:t>Challenge</w:t>
            </w:r>
            <w:r>
              <w:rPr>
                <w:noProof/>
                <w:webHidden/>
              </w:rPr>
              <w:tab/>
            </w:r>
            <w:r>
              <w:rPr>
                <w:noProof/>
                <w:webHidden/>
              </w:rPr>
              <w:fldChar w:fldCharType="begin"/>
            </w:r>
            <w:r>
              <w:rPr>
                <w:noProof/>
                <w:webHidden/>
              </w:rPr>
              <w:instrText xml:space="preserve"> PAGEREF _Toc213060744 \h </w:instrText>
            </w:r>
            <w:r>
              <w:rPr>
                <w:noProof/>
                <w:webHidden/>
              </w:rPr>
            </w:r>
            <w:r>
              <w:rPr>
                <w:noProof/>
                <w:webHidden/>
              </w:rPr>
              <w:fldChar w:fldCharType="separate"/>
            </w:r>
            <w:r>
              <w:rPr>
                <w:noProof/>
                <w:webHidden/>
              </w:rPr>
              <w:t>8</w:t>
            </w:r>
            <w:r>
              <w:rPr>
                <w:noProof/>
                <w:webHidden/>
              </w:rPr>
              <w:fldChar w:fldCharType="end"/>
            </w:r>
          </w:hyperlink>
        </w:p>
        <w:p w14:paraId="56D26910" w14:textId="7E656B1E" w:rsidR="009C2C65" w:rsidRDefault="009C2C65">
          <w:pPr>
            <w:pStyle w:val="TOC1"/>
            <w:tabs>
              <w:tab w:val="right" w:leader="dot" w:pos="9016"/>
            </w:tabs>
            <w:rPr>
              <w:noProof/>
            </w:rPr>
          </w:pPr>
          <w:hyperlink w:anchor="_Toc213060745" w:history="1">
            <w:r w:rsidRPr="00613B05">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_Toc213060745 \h </w:instrText>
            </w:r>
            <w:r>
              <w:rPr>
                <w:noProof/>
                <w:webHidden/>
              </w:rPr>
            </w:r>
            <w:r>
              <w:rPr>
                <w:noProof/>
                <w:webHidden/>
              </w:rPr>
              <w:fldChar w:fldCharType="separate"/>
            </w:r>
            <w:r>
              <w:rPr>
                <w:noProof/>
                <w:webHidden/>
              </w:rPr>
              <w:t>9</w:t>
            </w:r>
            <w:r>
              <w:rPr>
                <w:noProof/>
                <w:webHidden/>
              </w:rPr>
              <w:fldChar w:fldCharType="end"/>
            </w:r>
          </w:hyperlink>
        </w:p>
        <w:p w14:paraId="61157296" w14:textId="7C8CAC9E" w:rsidR="009C2C65" w:rsidRDefault="009C2C65">
          <w:pPr>
            <w:pStyle w:val="TOC1"/>
            <w:tabs>
              <w:tab w:val="right" w:leader="dot" w:pos="9016"/>
            </w:tabs>
            <w:rPr>
              <w:noProof/>
            </w:rPr>
          </w:pPr>
          <w:hyperlink w:anchor="_Toc213060746" w:history="1">
            <w:r w:rsidRPr="00613B05">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_Toc213060746 \h </w:instrText>
            </w:r>
            <w:r>
              <w:rPr>
                <w:noProof/>
                <w:webHidden/>
              </w:rPr>
            </w:r>
            <w:r>
              <w:rPr>
                <w:noProof/>
                <w:webHidden/>
              </w:rPr>
              <w:fldChar w:fldCharType="separate"/>
            </w:r>
            <w:r>
              <w:rPr>
                <w:noProof/>
                <w:webHidden/>
              </w:rPr>
              <w:t>10</w:t>
            </w:r>
            <w:r>
              <w:rPr>
                <w:noProof/>
                <w:webHidden/>
              </w:rPr>
              <w:fldChar w:fldCharType="end"/>
            </w:r>
          </w:hyperlink>
        </w:p>
        <w:p w14:paraId="09AE74FE" w14:textId="3BC7173E" w:rsidR="009C2C65" w:rsidRDefault="009C2C65">
          <w:r>
            <w:rPr>
              <w:b/>
              <w:bCs/>
              <w:noProof/>
            </w:rPr>
            <w:fldChar w:fldCharType="end"/>
          </w:r>
        </w:p>
      </w:sdtContent>
    </w:sdt>
    <w:p w14:paraId="35E9E8E1" w14:textId="7E5550E8" w:rsidR="008375B5" w:rsidRPr="008375B5" w:rsidRDefault="008375B5" w:rsidP="008375B5">
      <w:pPr>
        <w:pStyle w:val="NormalWeb"/>
        <w:spacing w:line="360" w:lineRule="auto"/>
        <w:rPr>
          <w:rFonts w:ascii="Arial" w:hAnsi="Arial" w:cs="Arial"/>
          <w:b/>
          <w:bCs/>
          <w:color w:val="000000"/>
          <w:sz w:val="28"/>
          <w:szCs w:val="28"/>
        </w:rPr>
      </w:pPr>
    </w:p>
    <w:p w14:paraId="6997D827" w14:textId="77777777" w:rsidR="008375B5" w:rsidRDefault="008375B5" w:rsidP="008375B5">
      <w:pPr>
        <w:pStyle w:val="NormalWeb"/>
        <w:spacing w:line="360" w:lineRule="auto"/>
        <w:rPr>
          <w:rFonts w:ascii="Arial" w:hAnsi="Arial" w:cs="Arial"/>
          <w:b/>
          <w:bCs/>
          <w:color w:val="000000"/>
        </w:rPr>
      </w:pPr>
    </w:p>
    <w:p w14:paraId="014C36E6" w14:textId="77777777" w:rsidR="008375B5" w:rsidRDefault="008375B5" w:rsidP="008375B5">
      <w:pPr>
        <w:pStyle w:val="NormalWeb"/>
        <w:spacing w:line="360" w:lineRule="auto"/>
        <w:rPr>
          <w:rFonts w:ascii="Arial" w:hAnsi="Arial" w:cs="Arial"/>
          <w:b/>
          <w:bCs/>
          <w:color w:val="000000"/>
        </w:rPr>
      </w:pPr>
    </w:p>
    <w:p w14:paraId="63E2CA27" w14:textId="77777777" w:rsidR="008375B5" w:rsidRDefault="008375B5" w:rsidP="008375B5">
      <w:pPr>
        <w:pStyle w:val="NormalWeb"/>
        <w:spacing w:line="360" w:lineRule="auto"/>
        <w:rPr>
          <w:rFonts w:ascii="Arial" w:hAnsi="Arial" w:cs="Arial"/>
          <w:b/>
          <w:bCs/>
          <w:color w:val="000000"/>
        </w:rPr>
      </w:pPr>
    </w:p>
    <w:p w14:paraId="0E7227A5" w14:textId="77777777" w:rsidR="008375B5" w:rsidRDefault="008375B5" w:rsidP="008375B5">
      <w:pPr>
        <w:pStyle w:val="NormalWeb"/>
        <w:spacing w:line="360" w:lineRule="auto"/>
        <w:rPr>
          <w:rFonts w:ascii="Arial" w:hAnsi="Arial" w:cs="Arial"/>
          <w:b/>
          <w:bCs/>
          <w:color w:val="000000"/>
        </w:rPr>
      </w:pPr>
    </w:p>
    <w:p w14:paraId="4C678BFB" w14:textId="77777777" w:rsidR="008375B5" w:rsidRDefault="008375B5" w:rsidP="008375B5">
      <w:pPr>
        <w:pStyle w:val="NormalWeb"/>
        <w:spacing w:line="360" w:lineRule="auto"/>
        <w:rPr>
          <w:rFonts w:ascii="Arial" w:hAnsi="Arial" w:cs="Arial"/>
          <w:b/>
          <w:bCs/>
          <w:color w:val="000000"/>
        </w:rPr>
      </w:pPr>
    </w:p>
    <w:p w14:paraId="2F97C8DA" w14:textId="77777777" w:rsidR="008375B5" w:rsidRDefault="008375B5" w:rsidP="008375B5">
      <w:pPr>
        <w:pStyle w:val="NormalWeb"/>
        <w:spacing w:line="360" w:lineRule="auto"/>
        <w:rPr>
          <w:rFonts w:ascii="Arial" w:hAnsi="Arial" w:cs="Arial"/>
          <w:b/>
          <w:bCs/>
          <w:color w:val="000000"/>
        </w:rPr>
      </w:pPr>
    </w:p>
    <w:p w14:paraId="7244583B" w14:textId="77777777" w:rsidR="002D4167" w:rsidRDefault="002D4167" w:rsidP="00705397">
      <w:pPr>
        <w:spacing w:before="100" w:beforeAutospacing="1" w:after="100" w:afterAutospacing="1" w:line="240" w:lineRule="auto"/>
        <w:outlineLvl w:val="0"/>
        <w:rPr>
          <w:rFonts w:ascii="Arial" w:eastAsia="Times New Roman" w:hAnsi="Arial" w:cs="Arial"/>
          <w:b/>
          <w:bCs/>
          <w:kern w:val="36"/>
          <w:lang w:eastAsia="en-GB"/>
        </w:rPr>
      </w:pPr>
    </w:p>
    <w:p w14:paraId="246B9C7A" w14:textId="428E9058" w:rsidR="00E157E0" w:rsidRPr="00DC5CE3" w:rsidRDefault="00E157E0" w:rsidP="002D4167">
      <w:pPr>
        <w:pStyle w:val="Heading1"/>
        <w:rPr>
          <w:rFonts w:ascii="Arial" w:hAnsi="Arial" w:cs="Arial"/>
          <w:b/>
          <w:bCs/>
          <w:color w:val="000000" w:themeColor="text1"/>
          <w:sz w:val="24"/>
          <w:szCs w:val="24"/>
          <w:lang w:eastAsia="en-GB"/>
        </w:rPr>
      </w:pPr>
      <w:bookmarkStart w:id="1" w:name="_Toc213060731"/>
      <w:r w:rsidRPr="00DC5CE3">
        <w:rPr>
          <w:rFonts w:ascii="Arial" w:hAnsi="Arial" w:cs="Arial"/>
          <w:b/>
          <w:bCs/>
          <w:color w:val="000000" w:themeColor="text1"/>
          <w:sz w:val="24"/>
          <w:szCs w:val="24"/>
          <w:lang w:eastAsia="en-GB"/>
        </w:rPr>
        <w:lastRenderedPageBreak/>
        <w:t>Digital Innovation in Health and Social Care</w:t>
      </w:r>
      <w:r w:rsidR="00173260" w:rsidRPr="00DC5CE3">
        <w:rPr>
          <w:rFonts w:ascii="Arial" w:hAnsi="Arial" w:cs="Arial"/>
          <w:b/>
          <w:bCs/>
          <w:color w:val="000000" w:themeColor="text1"/>
          <w:sz w:val="24"/>
          <w:szCs w:val="24"/>
          <w:lang w:eastAsia="en-GB"/>
        </w:rPr>
        <w:t>:</w:t>
      </w:r>
      <w:r w:rsidRPr="00DC5CE3">
        <w:rPr>
          <w:rFonts w:ascii="Arial" w:hAnsi="Arial" w:cs="Arial"/>
          <w:b/>
          <w:bCs/>
          <w:color w:val="000000" w:themeColor="text1"/>
          <w:sz w:val="24"/>
          <w:szCs w:val="24"/>
          <w:lang w:eastAsia="en-GB"/>
        </w:rPr>
        <w:t xml:space="preserve"> </w:t>
      </w:r>
      <w:r w:rsidR="00173260" w:rsidRPr="00DC5CE3">
        <w:rPr>
          <w:rFonts w:ascii="Arial" w:hAnsi="Arial" w:cs="Arial"/>
          <w:b/>
          <w:bCs/>
          <w:color w:val="000000" w:themeColor="text1"/>
          <w:kern w:val="0"/>
          <w:sz w:val="24"/>
          <w:szCs w:val="24"/>
          <w:lang w:eastAsia="en-GB"/>
        </w:rPr>
        <w:t xml:space="preserve">Genomic Sequencing </w:t>
      </w:r>
      <w:r w:rsidRPr="00DC5CE3">
        <w:rPr>
          <w:rFonts w:ascii="Arial" w:hAnsi="Arial" w:cs="Arial"/>
          <w:b/>
          <w:bCs/>
          <w:color w:val="000000" w:themeColor="text1"/>
          <w:sz w:val="24"/>
          <w:szCs w:val="24"/>
          <w:lang w:eastAsia="en-GB"/>
        </w:rPr>
        <w:t>in the UK</w:t>
      </w:r>
      <w:bookmarkEnd w:id="1"/>
    </w:p>
    <w:p w14:paraId="320FB3D1" w14:textId="347FC314" w:rsidR="009D4F2E" w:rsidRPr="00DC5CE3" w:rsidRDefault="00A9474F" w:rsidP="00DC5CE3">
      <w:pPr>
        <w:pStyle w:val="Heading1"/>
        <w:rPr>
          <w:rFonts w:ascii="Arial" w:hAnsi="Arial" w:cs="Arial"/>
          <w:b/>
          <w:bCs/>
          <w:color w:val="000000" w:themeColor="text1"/>
          <w:sz w:val="22"/>
          <w:szCs w:val="22"/>
        </w:rPr>
      </w:pPr>
      <w:bookmarkStart w:id="2" w:name="_Toc213060732"/>
      <w:r w:rsidRPr="00DC5CE3">
        <w:rPr>
          <w:rFonts w:ascii="Arial" w:hAnsi="Arial" w:cs="Arial"/>
          <w:b/>
          <w:bCs/>
          <w:color w:val="000000" w:themeColor="text1"/>
          <w:sz w:val="22"/>
          <w:szCs w:val="22"/>
        </w:rPr>
        <w:t>Introduction</w:t>
      </w:r>
      <w:bookmarkEnd w:id="2"/>
      <w:r w:rsidRPr="00DC5CE3">
        <w:rPr>
          <w:rFonts w:ascii="Arial" w:hAnsi="Arial" w:cs="Arial"/>
          <w:b/>
          <w:bCs/>
          <w:color w:val="000000" w:themeColor="text1"/>
          <w:sz w:val="22"/>
          <w:szCs w:val="22"/>
        </w:rPr>
        <w:t> </w:t>
      </w:r>
    </w:p>
    <w:p w14:paraId="6E516EAE" w14:textId="27DBAD71" w:rsidR="00880F20" w:rsidRPr="00880F20" w:rsidRDefault="009D4F2E" w:rsidP="00DB2379">
      <w:pPr>
        <w:spacing w:line="360" w:lineRule="auto"/>
        <w:jc w:val="both"/>
        <w:rPr>
          <w:rFonts w:ascii="Arial" w:hAnsi="Arial" w:cs="Arial"/>
          <w:b/>
          <w:bCs/>
          <w:sz w:val="22"/>
          <w:szCs w:val="22"/>
        </w:rPr>
      </w:pPr>
      <w:r w:rsidRPr="00754557">
        <w:rPr>
          <w:rFonts w:ascii="Arial" w:eastAsia="Times New Roman" w:hAnsi="Arial" w:cs="Arial"/>
          <w:kern w:val="0"/>
          <w:sz w:val="22"/>
          <w:szCs w:val="22"/>
          <w:lang w:eastAsia="en-GB"/>
        </w:rPr>
        <w:t xml:space="preserve">This report investigates </w:t>
      </w:r>
      <w:bookmarkStart w:id="3" w:name="_Hlk212510388"/>
      <w:r w:rsidRPr="00754557">
        <w:rPr>
          <w:rFonts w:ascii="Arial" w:eastAsia="Times New Roman" w:hAnsi="Arial" w:cs="Arial"/>
          <w:kern w:val="0"/>
          <w:sz w:val="22"/>
          <w:szCs w:val="22"/>
          <w:lang w:eastAsia="en-GB"/>
        </w:rPr>
        <w:t xml:space="preserve">genomic sequencing </w:t>
      </w:r>
      <w:bookmarkEnd w:id="3"/>
      <w:r w:rsidRPr="00754557">
        <w:rPr>
          <w:rFonts w:ascii="Arial" w:eastAsia="Times New Roman" w:hAnsi="Arial" w:cs="Arial"/>
          <w:kern w:val="0"/>
          <w:sz w:val="22"/>
          <w:szCs w:val="22"/>
          <w:lang w:eastAsia="en-GB"/>
        </w:rPr>
        <w:t>as a digital innovation in healthcare, focusing on how its implementation exemplifies broader digital transformation in the health and care sector</w:t>
      </w:r>
      <w:r w:rsidRPr="005557E5">
        <w:rPr>
          <w:rFonts w:ascii="Arial" w:eastAsia="Times New Roman" w:hAnsi="Arial" w:cs="Arial"/>
          <w:kern w:val="0"/>
          <w:sz w:val="22"/>
          <w:szCs w:val="22"/>
          <w:lang w:eastAsia="en-GB"/>
        </w:rPr>
        <w:t xml:space="preserve"> </w:t>
      </w:r>
      <w:r w:rsidRPr="00754557">
        <w:rPr>
          <w:rFonts w:ascii="Arial" w:eastAsia="Times New Roman" w:hAnsi="Arial" w:cs="Arial"/>
          <w:kern w:val="0"/>
          <w:sz w:val="22"/>
          <w:szCs w:val="22"/>
          <w:lang w:eastAsia="en-GB"/>
        </w:rPr>
        <w:t xml:space="preserve">(Stoumpos et al., 2023). Digital transformation involves integrating advanced technologies, such as high-throughput sequencing platforms, bioinformatics tools, and electronic health record systems, to improve patient outcomes, optimize workflows, and </w:t>
      </w:r>
      <w:r w:rsidR="00205FA6" w:rsidRPr="00754557">
        <w:rPr>
          <w:rFonts w:ascii="Arial" w:eastAsia="Times New Roman" w:hAnsi="Arial" w:cs="Arial"/>
          <w:kern w:val="0"/>
          <w:sz w:val="22"/>
          <w:szCs w:val="22"/>
          <w:lang w:eastAsia="en-GB"/>
        </w:rPr>
        <w:t>improve</w:t>
      </w:r>
      <w:r w:rsidRPr="00754557">
        <w:rPr>
          <w:rFonts w:ascii="Arial" w:eastAsia="Times New Roman" w:hAnsi="Arial" w:cs="Arial"/>
          <w:kern w:val="0"/>
          <w:sz w:val="22"/>
          <w:szCs w:val="22"/>
          <w:lang w:eastAsia="en-GB"/>
        </w:rPr>
        <w:t xml:space="preserve"> </w:t>
      </w:r>
      <w:r w:rsidR="003C2970" w:rsidRPr="00754557">
        <w:rPr>
          <w:rFonts w:ascii="Arial" w:eastAsia="Times New Roman" w:hAnsi="Arial" w:cs="Arial"/>
          <w:kern w:val="0"/>
          <w:sz w:val="22"/>
          <w:szCs w:val="22"/>
          <w:lang w:eastAsia="en-GB"/>
        </w:rPr>
        <w:t>management</w:t>
      </w:r>
      <w:r w:rsidRPr="00754557">
        <w:rPr>
          <w:rFonts w:ascii="Arial" w:eastAsia="Times New Roman" w:hAnsi="Arial" w:cs="Arial"/>
          <w:kern w:val="0"/>
          <w:sz w:val="22"/>
          <w:szCs w:val="22"/>
          <w:lang w:eastAsia="en-GB"/>
        </w:rPr>
        <w:t xml:space="preserve"> </w:t>
      </w:r>
      <w:bookmarkStart w:id="4" w:name="_Hlk212501487"/>
      <w:r w:rsidRPr="00754557">
        <w:rPr>
          <w:rFonts w:ascii="Arial" w:eastAsia="Times New Roman" w:hAnsi="Arial" w:cs="Arial"/>
          <w:kern w:val="0"/>
          <w:sz w:val="22"/>
          <w:szCs w:val="22"/>
          <w:lang w:eastAsia="en-GB"/>
        </w:rPr>
        <w:t xml:space="preserve">(Stoumpos et al., 2023). </w:t>
      </w:r>
      <w:bookmarkEnd w:id="4"/>
      <w:r w:rsidRPr="00754557">
        <w:rPr>
          <w:rFonts w:ascii="Arial" w:eastAsia="Times New Roman" w:hAnsi="Arial" w:cs="Arial"/>
          <w:kern w:val="0"/>
          <w:sz w:val="22"/>
          <w:szCs w:val="22"/>
          <w:lang w:eastAsia="en-GB"/>
        </w:rPr>
        <w:t xml:space="preserve">Genomic sequencing, a laboratory technique that determines an organism’s complete genetic makeup, enables earlier diagnosis, personalized therapies, and precision medicine interventions, transforming how healthcare professionals deliver care (NHS England, 2022). This report critically evaluates the impact of genomic sequencing on </w:t>
      </w:r>
      <w:r w:rsidR="00CD7947">
        <w:rPr>
          <w:rFonts w:ascii="Arial" w:eastAsia="Times New Roman" w:hAnsi="Arial" w:cs="Arial"/>
          <w:kern w:val="0"/>
          <w:sz w:val="22"/>
          <w:szCs w:val="22"/>
          <w:lang w:eastAsia="en-GB"/>
        </w:rPr>
        <w:t xml:space="preserve">the </w:t>
      </w:r>
      <w:r w:rsidRPr="00754557">
        <w:rPr>
          <w:rFonts w:ascii="Arial" w:eastAsia="Times New Roman" w:hAnsi="Arial" w:cs="Arial"/>
          <w:kern w:val="0"/>
          <w:sz w:val="22"/>
          <w:szCs w:val="22"/>
          <w:lang w:eastAsia="en-GB"/>
        </w:rPr>
        <w:t>workforce</w:t>
      </w:r>
      <w:r w:rsidR="00052470">
        <w:rPr>
          <w:rFonts w:ascii="Arial" w:eastAsia="Times New Roman" w:hAnsi="Arial" w:cs="Arial"/>
          <w:kern w:val="0"/>
          <w:sz w:val="22"/>
          <w:szCs w:val="22"/>
          <w:lang w:eastAsia="en-GB"/>
        </w:rPr>
        <w:t>,</w:t>
      </w:r>
      <w:r w:rsidRPr="00754557">
        <w:rPr>
          <w:rFonts w:ascii="Arial" w:eastAsia="Times New Roman" w:hAnsi="Arial" w:cs="Arial"/>
          <w:kern w:val="0"/>
          <w:sz w:val="22"/>
          <w:szCs w:val="22"/>
          <w:lang w:eastAsia="en-GB"/>
        </w:rPr>
        <w:t xml:space="preserve"> service delivery, patient experiences, and</w:t>
      </w:r>
      <w:r w:rsidRPr="00754557">
        <w:rPr>
          <w:rFonts w:ascii="Arial" w:eastAsia="Times New Roman" w:hAnsi="Arial" w:cs="Arial"/>
          <w:b/>
          <w:bCs/>
          <w:kern w:val="0"/>
          <w:sz w:val="22"/>
          <w:szCs w:val="22"/>
          <w:lang w:eastAsia="en-GB"/>
        </w:rPr>
        <w:t xml:space="preserve"> </w:t>
      </w:r>
      <w:r w:rsidRPr="00754557">
        <w:rPr>
          <w:rFonts w:ascii="Arial" w:eastAsia="Times New Roman" w:hAnsi="Arial" w:cs="Arial"/>
          <w:kern w:val="0"/>
          <w:sz w:val="22"/>
          <w:szCs w:val="22"/>
          <w:lang w:eastAsia="en-GB"/>
        </w:rPr>
        <w:t>community health,  considering both positive outcomes and</w:t>
      </w:r>
      <w:r w:rsidR="00CD7947">
        <w:rPr>
          <w:rFonts w:ascii="Arial" w:eastAsia="Times New Roman" w:hAnsi="Arial" w:cs="Arial"/>
          <w:kern w:val="0"/>
          <w:sz w:val="22"/>
          <w:szCs w:val="22"/>
          <w:lang w:eastAsia="en-GB"/>
        </w:rPr>
        <w:t xml:space="preserve"> the challenges</w:t>
      </w:r>
      <w:r w:rsidR="00E50CB6">
        <w:rPr>
          <w:rFonts w:ascii="Arial" w:eastAsia="Times New Roman" w:hAnsi="Arial" w:cs="Arial"/>
          <w:kern w:val="0"/>
          <w:sz w:val="22"/>
          <w:szCs w:val="22"/>
          <w:lang w:eastAsia="en-GB"/>
        </w:rPr>
        <w:t xml:space="preserve"> of </w:t>
      </w:r>
      <w:r w:rsidRPr="00754557">
        <w:rPr>
          <w:rFonts w:ascii="Arial" w:eastAsia="Times New Roman" w:hAnsi="Arial" w:cs="Arial"/>
          <w:kern w:val="0"/>
          <w:sz w:val="22"/>
          <w:szCs w:val="22"/>
          <w:lang w:eastAsia="en-GB"/>
        </w:rPr>
        <w:t xml:space="preserve"> implementation</w:t>
      </w:r>
      <w:r w:rsidRPr="005557E5">
        <w:rPr>
          <w:rFonts w:ascii="Arial" w:eastAsia="Times New Roman" w:hAnsi="Arial" w:cs="Arial"/>
          <w:kern w:val="0"/>
          <w:sz w:val="22"/>
          <w:szCs w:val="22"/>
          <w:lang w:eastAsia="en-GB"/>
        </w:rPr>
        <w:t>.</w:t>
      </w:r>
    </w:p>
    <w:p w14:paraId="09A70680" w14:textId="58F868D8" w:rsidR="0078687E" w:rsidRPr="003902DC" w:rsidRDefault="00C80D0F" w:rsidP="0078687E">
      <w:pPr>
        <w:pStyle w:val="Heading1"/>
        <w:numPr>
          <w:ilvl w:val="0"/>
          <w:numId w:val="15"/>
        </w:numPr>
        <w:rPr>
          <w:rFonts w:ascii="Arial" w:hAnsi="Arial" w:cs="Arial"/>
          <w:b/>
          <w:bCs/>
          <w:color w:val="000000" w:themeColor="text1"/>
          <w:sz w:val="22"/>
          <w:szCs w:val="22"/>
        </w:rPr>
      </w:pPr>
      <w:bookmarkStart w:id="5" w:name="_Toc213060733"/>
      <w:r w:rsidRPr="00933D07">
        <w:rPr>
          <w:rFonts w:ascii="Arial" w:hAnsi="Arial" w:cs="Arial"/>
          <w:b/>
          <w:bCs/>
          <w:color w:val="000000" w:themeColor="text1"/>
          <w:sz w:val="22"/>
          <w:szCs w:val="22"/>
        </w:rPr>
        <w:t>Impact on workforce</w:t>
      </w:r>
      <w:bookmarkEnd w:id="5"/>
      <w:r w:rsidRPr="00933D07">
        <w:rPr>
          <w:rFonts w:ascii="Arial" w:hAnsi="Arial" w:cs="Arial"/>
          <w:b/>
          <w:bCs/>
          <w:color w:val="000000" w:themeColor="text1"/>
          <w:sz w:val="22"/>
          <w:szCs w:val="22"/>
        </w:rPr>
        <w:t xml:space="preserve"> </w:t>
      </w:r>
    </w:p>
    <w:p w14:paraId="1EF23A46" w14:textId="77777777" w:rsidR="003D0BD7" w:rsidRDefault="009950D0" w:rsidP="005C5472">
      <w:pPr>
        <w:spacing w:after="240" w:line="360" w:lineRule="auto"/>
        <w:jc w:val="both"/>
        <w:rPr>
          <w:rFonts w:ascii="Arial" w:eastAsia="Times New Roman" w:hAnsi="Arial" w:cs="Arial"/>
          <w:kern w:val="0"/>
          <w:sz w:val="22"/>
          <w:szCs w:val="22"/>
          <w:lang w:eastAsia="en-GB"/>
        </w:rPr>
      </w:pPr>
      <w:r>
        <w:rPr>
          <w:rFonts w:ascii="Arial" w:eastAsia="Times New Roman" w:hAnsi="Arial" w:cs="Arial"/>
          <w:kern w:val="0"/>
          <w:sz w:val="22"/>
          <w:szCs w:val="22"/>
          <w:lang w:eastAsia="en-GB"/>
        </w:rPr>
        <w:t>‘’</w:t>
      </w:r>
      <w:r w:rsidR="00475216" w:rsidRPr="00475216">
        <w:rPr>
          <w:rFonts w:ascii="Arial" w:eastAsia="Times New Roman" w:hAnsi="Arial" w:cs="Arial"/>
          <w:kern w:val="0"/>
          <w:sz w:val="22"/>
          <w:szCs w:val="22"/>
          <w:lang w:eastAsia="en-GB"/>
        </w:rPr>
        <w:t>Significant progress in biological research and patient treatment, especially in the fields of immunology, oncology, and rare illnesses, is being fuelled</w:t>
      </w:r>
      <w:r>
        <w:rPr>
          <w:rFonts w:ascii="Arial" w:eastAsia="Times New Roman" w:hAnsi="Arial" w:cs="Arial"/>
          <w:kern w:val="0"/>
          <w:sz w:val="22"/>
          <w:szCs w:val="22"/>
          <w:lang w:eastAsia="en-GB"/>
        </w:rPr>
        <w:t>’’</w:t>
      </w:r>
      <w:r w:rsidR="00475216" w:rsidRPr="00475216">
        <w:rPr>
          <w:rFonts w:ascii="Arial" w:eastAsia="Times New Roman" w:hAnsi="Arial" w:cs="Arial"/>
          <w:kern w:val="0"/>
          <w:sz w:val="22"/>
          <w:szCs w:val="22"/>
          <w:lang w:eastAsia="en-GB"/>
        </w:rPr>
        <w:t xml:space="preserve"> by next-generation sequencing (NGS) technologies (Marshall et al., 2024).  Early diagnosis, more precise prognoses, and individualised therapy regimens are made possible by clinical genomic sequencing (CGS) (Marshall et al., 2024). These technologies are changing the roles, skills, and capabilities of the healthcare staff as they become more widely used.</w:t>
      </w:r>
    </w:p>
    <w:p w14:paraId="00E5385F" w14:textId="04D2A6B2" w:rsidR="0026366C" w:rsidRDefault="00475216" w:rsidP="005C5472">
      <w:pPr>
        <w:spacing w:after="240" w:line="360" w:lineRule="auto"/>
        <w:jc w:val="both"/>
        <w:rPr>
          <w:rFonts w:ascii="Arial" w:eastAsia="Times New Roman" w:hAnsi="Arial" w:cs="Arial"/>
          <w:kern w:val="0"/>
          <w:sz w:val="22"/>
          <w:szCs w:val="22"/>
          <w:lang w:eastAsia="en-GB"/>
        </w:rPr>
      </w:pPr>
      <w:r w:rsidRPr="00475216">
        <w:rPr>
          <w:rFonts w:ascii="Arial" w:eastAsia="Times New Roman" w:hAnsi="Arial" w:cs="Arial"/>
          <w:kern w:val="0"/>
          <w:sz w:val="22"/>
          <w:szCs w:val="22"/>
          <w:lang w:eastAsia="en-GB"/>
        </w:rPr>
        <w:t xml:space="preserve">Resolving unmet educational demands and workforce gaps is a major concern </w:t>
      </w:r>
      <w:r w:rsidR="00093F84">
        <w:rPr>
          <w:rFonts w:ascii="Arial" w:eastAsia="Times New Roman" w:hAnsi="Arial" w:cs="Arial"/>
          <w:kern w:val="0"/>
          <w:sz w:val="22"/>
          <w:szCs w:val="22"/>
          <w:lang w:eastAsia="en-GB"/>
        </w:rPr>
        <w:t>.</w:t>
      </w:r>
      <w:r w:rsidR="00693CCB">
        <w:rPr>
          <w:rFonts w:ascii="Arial" w:eastAsia="Times New Roman" w:hAnsi="Arial" w:cs="Arial"/>
          <w:kern w:val="0"/>
          <w:sz w:val="22"/>
          <w:szCs w:val="22"/>
          <w:lang w:eastAsia="en-GB"/>
        </w:rPr>
        <w:t xml:space="preserve"> </w:t>
      </w:r>
      <w:r w:rsidRPr="00475216">
        <w:rPr>
          <w:rFonts w:ascii="Arial" w:eastAsia="Times New Roman" w:hAnsi="Arial" w:cs="Arial"/>
          <w:kern w:val="0"/>
          <w:sz w:val="22"/>
          <w:szCs w:val="22"/>
          <w:lang w:eastAsia="en-GB"/>
        </w:rPr>
        <w:t>For instance, delays in data analysis and sequencing were found during a needs assessment at a sizable academic medical facility</w:t>
      </w:r>
      <w:r w:rsidR="00A91BD2">
        <w:rPr>
          <w:rFonts w:ascii="Arial" w:eastAsia="Times New Roman" w:hAnsi="Arial" w:cs="Arial"/>
          <w:kern w:val="0"/>
          <w:sz w:val="22"/>
          <w:szCs w:val="22"/>
          <w:lang w:eastAsia="en-GB"/>
        </w:rPr>
        <w:t xml:space="preserve"> </w:t>
      </w:r>
      <w:r w:rsidR="00A91BD2" w:rsidRPr="00475216">
        <w:rPr>
          <w:rFonts w:ascii="Arial" w:eastAsia="Times New Roman" w:hAnsi="Arial" w:cs="Arial"/>
          <w:kern w:val="0"/>
          <w:sz w:val="22"/>
          <w:szCs w:val="22"/>
          <w:lang w:eastAsia="en-GB"/>
        </w:rPr>
        <w:t>(Geskin et al., 2015).</w:t>
      </w:r>
      <w:r w:rsidR="00A91BD2">
        <w:rPr>
          <w:rFonts w:ascii="Arial" w:eastAsia="Times New Roman" w:hAnsi="Arial" w:cs="Arial"/>
          <w:kern w:val="0"/>
          <w:sz w:val="22"/>
          <w:szCs w:val="22"/>
          <w:lang w:eastAsia="en-GB"/>
        </w:rPr>
        <w:t xml:space="preserve"> </w:t>
      </w:r>
      <w:r w:rsidRPr="00475216">
        <w:rPr>
          <w:rFonts w:ascii="Arial" w:eastAsia="Times New Roman" w:hAnsi="Arial" w:cs="Arial"/>
          <w:kern w:val="0"/>
          <w:sz w:val="22"/>
          <w:szCs w:val="22"/>
          <w:lang w:eastAsia="en-GB"/>
        </w:rPr>
        <w:t xml:space="preserve"> This demonstrated how vital it is to have a staff of analysts that can handle complex genomic data (Geskin et al., 2015). Both</w:t>
      </w:r>
      <w:r w:rsidR="00752522">
        <w:rPr>
          <w:rFonts w:ascii="Arial" w:eastAsia="Times New Roman" w:hAnsi="Arial" w:cs="Arial"/>
          <w:kern w:val="0"/>
          <w:sz w:val="22"/>
          <w:szCs w:val="22"/>
          <w:lang w:eastAsia="en-GB"/>
        </w:rPr>
        <w:t xml:space="preserve"> </w:t>
      </w:r>
      <w:r w:rsidRPr="00475216">
        <w:rPr>
          <w:rFonts w:ascii="Arial" w:eastAsia="Times New Roman" w:hAnsi="Arial" w:cs="Arial"/>
          <w:kern w:val="0"/>
          <w:sz w:val="22"/>
          <w:szCs w:val="22"/>
          <w:lang w:eastAsia="en-GB"/>
        </w:rPr>
        <w:t>investigator-level comprehension</w:t>
      </w:r>
      <w:r w:rsidR="003D0BD7">
        <w:rPr>
          <w:rFonts w:ascii="Arial" w:eastAsia="Times New Roman" w:hAnsi="Arial" w:cs="Arial"/>
          <w:kern w:val="0"/>
          <w:sz w:val="22"/>
          <w:szCs w:val="22"/>
          <w:lang w:eastAsia="en-GB"/>
        </w:rPr>
        <w:t xml:space="preserve"> </w:t>
      </w:r>
      <w:r w:rsidRPr="00475216">
        <w:rPr>
          <w:rFonts w:ascii="Arial" w:eastAsia="Times New Roman" w:hAnsi="Arial" w:cs="Arial"/>
          <w:kern w:val="0"/>
          <w:sz w:val="22"/>
          <w:szCs w:val="22"/>
          <w:lang w:eastAsia="en-GB"/>
        </w:rPr>
        <w:t xml:space="preserve">of NGS techniques and institution-wide workforce development </w:t>
      </w:r>
      <w:r w:rsidR="0026366C">
        <w:rPr>
          <w:rFonts w:ascii="Arial" w:eastAsia="Times New Roman" w:hAnsi="Arial" w:cs="Arial"/>
          <w:kern w:val="0"/>
          <w:sz w:val="22"/>
          <w:szCs w:val="22"/>
          <w:lang w:eastAsia="en-GB"/>
        </w:rPr>
        <w:t>str</w:t>
      </w:r>
      <w:r w:rsidR="00B1685D">
        <w:rPr>
          <w:rFonts w:ascii="Arial" w:eastAsia="Times New Roman" w:hAnsi="Arial" w:cs="Arial"/>
          <w:kern w:val="0"/>
          <w:sz w:val="22"/>
          <w:szCs w:val="22"/>
          <w:lang w:eastAsia="en-GB"/>
        </w:rPr>
        <w:t>ategies must be emphasiz</w:t>
      </w:r>
      <w:r w:rsidR="00EA097B">
        <w:rPr>
          <w:rFonts w:ascii="Arial" w:eastAsia="Times New Roman" w:hAnsi="Arial" w:cs="Arial"/>
          <w:kern w:val="0"/>
          <w:sz w:val="22"/>
          <w:szCs w:val="22"/>
          <w:lang w:eastAsia="en-GB"/>
        </w:rPr>
        <w:t>ed in training programmes.</w:t>
      </w:r>
    </w:p>
    <w:p w14:paraId="662CC74C" w14:textId="4FCA0C47" w:rsidR="00633AC0" w:rsidRPr="009170CA" w:rsidRDefault="00BF431C" w:rsidP="00876DF7">
      <w:pPr>
        <w:spacing w:before="100" w:beforeAutospacing="1" w:after="100" w:afterAutospacing="1" w:line="360" w:lineRule="auto"/>
        <w:jc w:val="both"/>
        <w:rPr>
          <w:rFonts w:ascii="Arial" w:eastAsia="Times New Roman" w:hAnsi="Arial" w:cs="Arial"/>
          <w:color w:val="000000" w:themeColor="text1"/>
          <w:kern w:val="0"/>
          <w:sz w:val="22"/>
          <w:szCs w:val="22"/>
          <w:lang w:eastAsia="en-GB"/>
        </w:rPr>
      </w:pPr>
      <w:r w:rsidRPr="00BF431C">
        <w:rPr>
          <w:rFonts w:ascii="Arial" w:eastAsia="Times New Roman" w:hAnsi="Arial" w:cs="Arial"/>
          <w:color w:val="000000" w:themeColor="text1"/>
          <w:kern w:val="0"/>
          <w:sz w:val="22"/>
          <w:szCs w:val="22"/>
          <w:lang w:eastAsia="en-GB"/>
        </w:rPr>
        <w:t xml:space="preserve">Importantly, genomic testing is no longer confined to clinical genetics experts. Genomic test ordering and interpretation are increasingly undertaken by non-genetic clinicians </w:t>
      </w:r>
      <w:bookmarkStart w:id="6" w:name="_Hlk213332393"/>
      <w:r w:rsidRPr="00BF431C">
        <w:rPr>
          <w:rFonts w:ascii="Arial" w:eastAsia="Times New Roman" w:hAnsi="Arial" w:cs="Arial"/>
          <w:color w:val="000000" w:themeColor="text1"/>
          <w:kern w:val="0"/>
          <w:sz w:val="22"/>
          <w:szCs w:val="22"/>
          <w:lang w:eastAsia="en-GB"/>
        </w:rPr>
        <w:t xml:space="preserve">(Mackley et al., 2025). </w:t>
      </w:r>
      <w:bookmarkEnd w:id="6"/>
      <w:r w:rsidRPr="00BF431C">
        <w:rPr>
          <w:rFonts w:ascii="Arial" w:eastAsia="Times New Roman" w:hAnsi="Arial" w:cs="Arial"/>
          <w:color w:val="000000" w:themeColor="text1"/>
          <w:kern w:val="0"/>
          <w:sz w:val="22"/>
          <w:szCs w:val="22"/>
          <w:lang w:eastAsia="en-GB"/>
        </w:rPr>
        <w:t>This shift necessitates new care models and expands genomic literacy across the wider healthcare workforce. To support this change, workforce development strategies must equip general practitioners with foundational genomic skills and data interpretation competencies</w:t>
      </w:r>
      <w:r w:rsidR="00DD3BB6">
        <w:rPr>
          <w:rFonts w:ascii="Arial" w:eastAsia="Times New Roman" w:hAnsi="Arial" w:cs="Arial"/>
          <w:color w:val="000000" w:themeColor="text1"/>
          <w:kern w:val="0"/>
          <w:sz w:val="22"/>
          <w:szCs w:val="22"/>
          <w:lang w:eastAsia="en-GB"/>
        </w:rPr>
        <w:t xml:space="preserve"> </w:t>
      </w:r>
      <w:r w:rsidR="00DD3BB6" w:rsidRPr="00BF431C">
        <w:rPr>
          <w:rFonts w:ascii="Arial" w:eastAsia="Times New Roman" w:hAnsi="Arial" w:cs="Arial"/>
          <w:color w:val="000000" w:themeColor="text1"/>
          <w:kern w:val="0"/>
          <w:sz w:val="22"/>
          <w:szCs w:val="22"/>
          <w:lang w:eastAsia="en-GB"/>
        </w:rPr>
        <w:t xml:space="preserve">(Mackley et al., 2025). </w:t>
      </w:r>
      <w:r w:rsidRPr="00BF431C">
        <w:rPr>
          <w:rFonts w:ascii="Arial" w:eastAsia="Times New Roman" w:hAnsi="Arial" w:cs="Arial"/>
          <w:color w:val="000000" w:themeColor="text1"/>
          <w:kern w:val="0"/>
          <w:sz w:val="22"/>
          <w:szCs w:val="22"/>
          <w:lang w:eastAsia="en-GB"/>
        </w:rPr>
        <w:t xml:space="preserve"> While genomic sequencing empowers clinicians with advanced diagnostic capabilities, its rapid adoption exposes training gaps and institutional </w:t>
      </w:r>
      <w:r w:rsidRPr="00BF431C">
        <w:rPr>
          <w:rFonts w:ascii="Arial" w:eastAsia="Times New Roman" w:hAnsi="Arial" w:cs="Arial"/>
          <w:color w:val="000000" w:themeColor="text1"/>
          <w:kern w:val="0"/>
          <w:sz w:val="22"/>
          <w:szCs w:val="22"/>
          <w:lang w:eastAsia="en-GB"/>
        </w:rPr>
        <w:lastRenderedPageBreak/>
        <w:t>limitations. Workforce development must therefore balance innovation with practical feasibility and long-term sustainability.</w:t>
      </w:r>
      <w:r w:rsidR="00A91BD2" w:rsidRPr="009170CA">
        <w:rPr>
          <w:rFonts w:ascii="Arial" w:eastAsia="Times New Roman" w:hAnsi="Arial" w:cs="Arial"/>
          <w:color w:val="000000" w:themeColor="text1"/>
          <w:kern w:val="0"/>
          <w:sz w:val="22"/>
          <w:szCs w:val="22"/>
          <w:lang w:eastAsia="en-GB"/>
        </w:rPr>
        <w:tab/>
      </w:r>
    </w:p>
    <w:p w14:paraId="68866369" w14:textId="44F0D51E" w:rsidR="00265DEB" w:rsidRPr="0078687E" w:rsidRDefault="00265DEB" w:rsidP="0078687E">
      <w:pPr>
        <w:pStyle w:val="Heading2"/>
        <w:rPr>
          <w:rFonts w:ascii="Arial" w:hAnsi="Arial" w:cs="Arial"/>
          <w:b/>
          <w:bCs/>
          <w:color w:val="000000" w:themeColor="text1"/>
          <w:sz w:val="22"/>
          <w:szCs w:val="22"/>
          <w:lang w:eastAsia="en-GB"/>
        </w:rPr>
      </w:pPr>
      <w:bookmarkStart w:id="7" w:name="_Toc213060734"/>
      <w:r w:rsidRPr="0078687E">
        <w:rPr>
          <w:rFonts w:ascii="Arial" w:hAnsi="Arial" w:cs="Arial"/>
          <w:b/>
          <w:bCs/>
          <w:color w:val="000000" w:themeColor="text1"/>
          <w:sz w:val="22"/>
          <w:szCs w:val="22"/>
          <w:lang w:eastAsia="en-GB"/>
        </w:rPr>
        <w:t>Challenge</w:t>
      </w:r>
      <w:bookmarkEnd w:id="7"/>
    </w:p>
    <w:p w14:paraId="3D103E9D" w14:textId="08EC8684" w:rsidR="005C4BB3" w:rsidRPr="005C4BB3" w:rsidRDefault="005C4BB3" w:rsidP="00165C97">
      <w:pPr>
        <w:spacing w:before="100" w:beforeAutospacing="1" w:after="100" w:afterAutospacing="1" w:line="360" w:lineRule="auto"/>
        <w:jc w:val="both"/>
        <w:rPr>
          <w:rFonts w:ascii="Arial" w:eastAsia="Times New Roman" w:hAnsi="Arial" w:cs="Arial"/>
          <w:color w:val="000000" w:themeColor="text1"/>
          <w:kern w:val="0"/>
          <w:sz w:val="22"/>
          <w:szCs w:val="22"/>
          <w:lang w:eastAsia="en-GB"/>
        </w:rPr>
      </w:pPr>
      <w:r w:rsidRPr="005C4BB3">
        <w:rPr>
          <w:rFonts w:ascii="Arial" w:eastAsia="Times New Roman" w:hAnsi="Arial" w:cs="Arial"/>
          <w:color w:val="000000" w:themeColor="text1"/>
          <w:kern w:val="0"/>
          <w:sz w:val="22"/>
          <w:szCs w:val="22"/>
          <w:lang w:eastAsia="en-GB"/>
        </w:rPr>
        <w:t xml:space="preserve">Challenges are particularly evident in paediatric care, where clinicians often lack the infrastructure and expertise to integrate genomics effectively (Bogue et al., 2025). Targeted education, training materials, and strategic planning are essential to support </w:t>
      </w:r>
      <w:r w:rsidR="00C56ACE" w:rsidRPr="009170CA">
        <w:rPr>
          <w:rFonts w:ascii="Arial" w:eastAsia="Times New Roman" w:hAnsi="Arial" w:cs="Arial"/>
          <w:color w:val="000000" w:themeColor="text1"/>
          <w:kern w:val="0"/>
          <w:sz w:val="22"/>
          <w:szCs w:val="22"/>
          <w:lang w:eastAsia="en-GB"/>
        </w:rPr>
        <w:t xml:space="preserve">readiness. According to </w:t>
      </w:r>
      <w:r w:rsidR="00C56ACE" w:rsidRPr="005C4BB3">
        <w:rPr>
          <w:rFonts w:ascii="Arial" w:eastAsia="Times New Roman" w:hAnsi="Arial" w:cs="Arial"/>
          <w:color w:val="000000" w:themeColor="text1"/>
          <w:kern w:val="0"/>
          <w:sz w:val="22"/>
          <w:szCs w:val="22"/>
          <w:lang w:eastAsia="en-GB"/>
        </w:rPr>
        <w:t>Bogue et al</w:t>
      </w:r>
      <w:r w:rsidR="00165C97" w:rsidRPr="009170CA">
        <w:rPr>
          <w:rFonts w:ascii="Arial" w:eastAsia="Times New Roman" w:hAnsi="Arial" w:cs="Arial"/>
          <w:color w:val="000000" w:themeColor="text1"/>
          <w:kern w:val="0"/>
          <w:sz w:val="22"/>
          <w:szCs w:val="22"/>
          <w:lang w:eastAsia="en-GB"/>
        </w:rPr>
        <w:t>,</w:t>
      </w:r>
      <w:r w:rsidR="00C56ACE" w:rsidRPr="009170CA">
        <w:rPr>
          <w:rFonts w:ascii="Arial" w:eastAsia="Times New Roman" w:hAnsi="Arial" w:cs="Arial"/>
          <w:color w:val="000000" w:themeColor="text1"/>
          <w:kern w:val="0"/>
          <w:sz w:val="22"/>
          <w:szCs w:val="22"/>
          <w:lang w:eastAsia="en-GB"/>
        </w:rPr>
        <w:t xml:space="preserve"> </w:t>
      </w:r>
      <w:r w:rsidR="00165C97" w:rsidRPr="009170CA">
        <w:rPr>
          <w:rFonts w:ascii="Arial" w:eastAsia="Times New Roman" w:hAnsi="Arial" w:cs="Arial"/>
          <w:color w:val="000000" w:themeColor="text1"/>
          <w:kern w:val="0"/>
          <w:sz w:val="22"/>
          <w:szCs w:val="22"/>
          <w:lang w:eastAsia="en-GB"/>
        </w:rPr>
        <w:t>(</w:t>
      </w:r>
      <w:r w:rsidR="00C56ACE" w:rsidRPr="005C4BB3">
        <w:rPr>
          <w:rFonts w:ascii="Arial" w:eastAsia="Times New Roman" w:hAnsi="Arial" w:cs="Arial"/>
          <w:color w:val="000000" w:themeColor="text1"/>
          <w:kern w:val="0"/>
          <w:sz w:val="22"/>
          <w:szCs w:val="22"/>
          <w:lang w:eastAsia="en-GB"/>
        </w:rPr>
        <w:t>2025)</w:t>
      </w:r>
      <w:r w:rsidR="00165C97" w:rsidRPr="009170CA">
        <w:rPr>
          <w:rFonts w:ascii="Arial" w:eastAsia="Times New Roman" w:hAnsi="Arial" w:cs="Arial"/>
          <w:color w:val="000000" w:themeColor="text1"/>
          <w:kern w:val="0"/>
          <w:sz w:val="22"/>
          <w:szCs w:val="22"/>
          <w:lang w:eastAsia="en-GB"/>
        </w:rPr>
        <w:t xml:space="preserve"> </w:t>
      </w:r>
      <w:r w:rsidRPr="005C4BB3">
        <w:rPr>
          <w:rFonts w:ascii="Arial" w:eastAsia="Times New Roman" w:hAnsi="Arial" w:cs="Arial"/>
          <w:color w:val="000000" w:themeColor="text1"/>
          <w:kern w:val="0"/>
          <w:sz w:val="22"/>
          <w:szCs w:val="22"/>
          <w:lang w:eastAsia="en-GB"/>
        </w:rPr>
        <w:t>Broader barriers</w:t>
      </w:r>
      <w:r w:rsidR="00876DF7" w:rsidRPr="009170CA">
        <w:rPr>
          <w:rFonts w:ascii="Arial" w:eastAsia="Times New Roman" w:hAnsi="Arial" w:cs="Arial"/>
          <w:color w:val="000000" w:themeColor="text1"/>
          <w:kern w:val="0"/>
          <w:sz w:val="22"/>
          <w:szCs w:val="22"/>
          <w:lang w:eastAsia="en-GB"/>
        </w:rPr>
        <w:t xml:space="preserve"> </w:t>
      </w:r>
      <w:r w:rsidRPr="005C4BB3">
        <w:rPr>
          <w:rFonts w:ascii="Arial" w:eastAsia="Times New Roman" w:hAnsi="Arial" w:cs="Arial"/>
          <w:color w:val="000000" w:themeColor="text1"/>
          <w:kern w:val="0"/>
          <w:sz w:val="22"/>
          <w:szCs w:val="22"/>
          <w:lang w:eastAsia="en-GB"/>
        </w:rPr>
        <w:t>such as limited economic assessments, unclear governance procedures, and insufficient patient involvement in policy formulation</w:t>
      </w:r>
      <w:r w:rsidR="00876DF7" w:rsidRPr="009170CA">
        <w:rPr>
          <w:rFonts w:ascii="Arial" w:eastAsia="Times New Roman" w:hAnsi="Arial" w:cs="Arial"/>
          <w:color w:val="000000" w:themeColor="text1"/>
          <w:kern w:val="0"/>
          <w:sz w:val="22"/>
          <w:szCs w:val="22"/>
          <w:lang w:eastAsia="en-GB"/>
        </w:rPr>
        <w:t xml:space="preserve"> </w:t>
      </w:r>
      <w:r w:rsidRPr="005C4BB3">
        <w:rPr>
          <w:rFonts w:ascii="Arial" w:eastAsia="Times New Roman" w:hAnsi="Arial" w:cs="Arial"/>
          <w:color w:val="000000" w:themeColor="text1"/>
          <w:kern w:val="0"/>
          <w:sz w:val="22"/>
          <w:szCs w:val="22"/>
          <w:lang w:eastAsia="en-GB"/>
        </w:rPr>
        <w:t>further constrain implementation</w:t>
      </w:r>
      <w:r w:rsidR="00165C97" w:rsidRPr="009170CA">
        <w:rPr>
          <w:rFonts w:ascii="Arial" w:eastAsia="Times New Roman" w:hAnsi="Arial" w:cs="Arial"/>
          <w:color w:val="000000" w:themeColor="text1"/>
          <w:kern w:val="0"/>
          <w:sz w:val="22"/>
          <w:szCs w:val="22"/>
          <w:lang w:eastAsia="en-GB"/>
        </w:rPr>
        <w:t>.</w:t>
      </w:r>
      <w:r w:rsidRPr="005C4BB3">
        <w:rPr>
          <w:rFonts w:ascii="Arial" w:eastAsia="Times New Roman" w:hAnsi="Arial" w:cs="Arial"/>
          <w:color w:val="000000" w:themeColor="text1"/>
          <w:kern w:val="0"/>
          <w:sz w:val="22"/>
          <w:szCs w:val="22"/>
          <w:lang w:eastAsia="en-GB"/>
        </w:rPr>
        <w:t xml:space="preserve"> </w:t>
      </w:r>
    </w:p>
    <w:p w14:paraId="4D785B45" w14:textId="0958D4E3" w:rsidR="005C4BB3" w:rsidRPr="003902DC" w:rsidRDefault="005C4BB3" w:rsidP="003902DC">
      <w:pPr>
        <w:spacing w:before="100" w:beforeAutospacing="1" w:after="100" w:afterAutospacing="1" w:line="360" w:lineRule="auto"/>
        <w:jc w:val="both"/>
        <w:rPr>
          <w:rFonts w:ascii="Arial" w:eastAsia="Times New Roman" w:hAnsi="Arial" w:cs="Arial"/>
          <w:color w:val="000000" w:themeColor="text1"/>
          <w:kern w:val="0"/>
          <w:sz w:val="22"/>
          <w:szCs w:val="22"/>
          <w:lang w:eastAsia="en-GB"/>
        </w:rPr>
      </w:pPr>
      <w:r w:rsidRPr="005C4BB3">
        <w:rPr>
          <w:rFonts w:ascii="Arial" w:eastAsia="Times New Roman" w:hAnsi="Arial" w:cs="Arial"/>
          <w:color w:val="000000" w:themeColor="text1"/>
          <w:kern w:val="0"/>
          <w:sz w:val="22"/>
          <w:szCs w:val="22"/>
          <w:lang w:eastAsia="en-GB"/>
        </w:rPr>
        <w:t xml:space="preserve">The development of a multidisciplinary workforce that includes molecular scientists, bioinformaticians, genetic counsellors, and physicians requires substantial financial and infrastructural investment (Friedrich et al., 2024). The growing demand for expertise in bioinformatics, high-performance computing, and genetic data interpretation reveals a gap between technological innovation and existing training pipelines. Professionals must also develop awareness of the ethical, legal, and social </w:t>
      </w:r>
      <w:r w:rsidR="00C50D29" w:rsidRPr="005C4BB3">
        <w:rPr>
          <w:rFonts w:ascii="Arial" w:eastAsia="Times New Roman" w:hAnsi="Arial" w:cs="Arial"/>
          <w:color w:val="000000" w:themeColor="text1"/>
          <w:kern w:val="0"/>
          <w:sz w:val="22"/>
          <w:szCs w:val="22"/>
          <w:lang w:eastAsia="en-GB"/>
        </w:rPr>
        <w:t>consequences</w:t>
      </w:r>
      <w:r w:rsidRPr="005C4BB3">
        <w:rPr>
          <w:rFonts w:ascii="Arial" w:eastAsia="Times New Roman" w:hAnsi="Arial" w:cs="Arial"/>
          <w:color w:val="000000" w:themeColor="text1"/>
          <w:kern w:val="0"/>
          <w:sz w:val="22"/>
          <w:szCs w:val="22"/>
          <w:lang w:eastAsia="en-GB"/>
        </w:rPr>
        <w:t xml:space="preserve"> of genomic medicine. Ultimately, successful integration of genomics into standard care depends not only on technical proficiency but on ethical understanding, communication skills, and adaptive institutional support.</w:t>
      </w:r>
    </w:p>
    <w:p w14:paraId="1DB4CEFB" w14:textId="77777777" w:rsidR="00691CC2" w:rsidRDefault="00C80D0F" w:rsidP="0078687E">
      <w:pPr>
        <w:pStyle w:val="Heading1"/>
        <w:numPr>
          <w:ilvl w:val="0"/>
          <w:numId w:val="15"/>
        </w:numPr>
        <w:rPr>
          <w:rFonts w:ascii="Arial" w:hAnsi="Arial" w:cs="Arial"/>
          <w:b/>
          <w:bCs/>
          <w:color w:val="000000" w:themeColor="text1"/>
          <w:sz w:val="22"/>
          <w:szCs w:val="22"/>
        </w:rPr>
      </w:pPr>
      <w:bookmarkStart w:id="8" w:name="_Toc213060735"/>
      <w:r w:rsidRPr="0078687E">
        <w:rPr>
          <w:rFonts w:ascii="Arial" w:hAnsi="Arial" w:cs="Arial"/>
          <w:b/>
          <w:bCs/>
          <w:color w:val="000000" w:themeColor="text1"/>
          <w:sz w:val="22"/>
          <w:szCs w:val="22"/>
        </w:rPr>
        <w:t xml:space="preserve">Impact on </w:t>
      </w:r>
      <w:bookmarkStart w:id="9" w:name="_Hlk212490079"/>
      <w:r w:rsidRPr="0078687E">
        <w:rPr>
          <w:rFonts w:ascii="Arial" w:hAnsi="Arial" w:cs="Arial"/>
          <w:b/>
          <w:bCs/>
          <w:color w:val="000000" w:themeColor="text1"/>
          <w:sz w:val="22"/>
          <w:szCs w:val="22"/>
        </w:rPr>
        <w:t>service delivery</w:t>
      </w:r>
      <w:bookmarkEnd w:id="8"/>
      <w:r w:rsidRPr="0078687E">
        <w:rPr>
          <w:rFonts w:ascii="Arial" w:hAnsi="Arial" w:cs="Arial"/>
          <w:b/>
          <w:bCs/>
          <w:color w:val="000000" w:themeColor="text1"/>
          <w:sz w:val="22"/>
          <w:szCs w:val="22"/>
        </w:rPr>
        <w:t xml:space="preserve"> </w:t>
      </w:r>
      <w:bookmarkEnd w:id="9"/>
    </w:p>
    <w:p w14:paraId="678F113E" w14:textId="77777777" w:rsidR="0078687E" w:rsidRPr="0078687E" w:rsidRDefault="0078687E" w:rsidP="0078687E"/>
    <w:p w14:paraId="7E7D76BB" w14:textId="648BEA4C" w:rsidR="00CF376D" w:rsidRPr="00691CC2" w:rsidRDefault="00CF376D" w:rsidP="005B79FC">
      <w:pPr>
        <w:spacing w:line="360" w:lineRule="auto"/>
        <w:jc w:val="both"/>
        <w:rPr>
          <w:rFonts w:ascii="Arial" w:hAnsi="Arial" w:cs="Arial"/>
          <w:b/>
          <w:bCs/>
          <w:sz w:val="28"/>
          <w:szCs w:val="28"/>
        </w:rPr>
      </w:pPr>
      <w:r w:rsidRPr="00691CC2">
        <w:rPr>
          <w:rFonts w:ascii="Arial" w:eastAsia="Times New Roman" w:hAnsi="Arial" w:cs="Arial"/>
          <w:kern w:val="0"/>
          <w:sz w:val="22"/>
          <w:szCs w:val="22"/>
          <w:lang w:eastAsia="en-GB"/>
        </w:rPr>
        <w:t xml:space="preserve">The </w:t>
      </w:r>
      <w:r w:rsidR="00231976">
        <w:rPr>
          <w:rFonts w:ascii="Arial" w:eastAsia="Times New Roman" w:hAnsi="Arial" w:cs="Arial"/>
          <w:kern w:val="0"/>
          <w:sz w:val="22"/>
          <w:szCs w:val="22"/>
          <w:lang w:eastAsia="en-GB"/>
        </w:rPr>
        <w:t xml:space="preserve">service </w:t>
      </w:r>
      <w:r w:rsidRPr="00691CC2">
        <w:rPr>
          <w:rFonts w:ascii="Arial" w:eastAsia="Times New Roman" w:hAnsi="Arial" w:cs="Arial"/>
          <w:kern w:val="0"/>
          <w:sz w:val="22"/>
          <w:szCs w:val="22"/>
          <w:lang w:eastAsia="en-GB"/>
        </w:rPr>
        <w:t xml:space="preserve">delivery </w:t>
      </w:r>
      <w:r w:rsidR="003D0BD7">
        <w:rPr>
          <w:rFonts w:ascii="Arial" w:eastAsia="Times New Roman" w:hAnsi="Arial" w:cs="Arial"/>
          <w:kern w:val="0"/>
          <w:sz w:val="22"/>
          <w:szCs w:val="22"/>
          <w:lang w:eastAsia="en-GB"/>
        </w:rPr>
        <w:t>wit</w:t>
      </w:r>
      <w:r w:rsidR="00483535">
        <w:rPr>
          <w:rFonts w:ascii="Arial" w:eastAsia="Times New Roman" w:hAnsi="Arial" w:cs="Arial"/>
          <w:kern w:val="0"/>
          <w:sz w:val="22"/>
          <w:szCs w:val="22"/>
          <w:lang w:eastAsia="en-GB"/>
        </w:rPr>
        <w:t>hin</w:t>
      </w:r>
      <w:r w:rsidRPr="00691CC2">
        <w:rPr>
          <w:rFonts w:ascii="Arial" w:eastAsia="Times New Roman" w:hAnsi="Arial" w:cs="Arial"/>
          <w:kern w:val="0"/>
          <w:sz w:val="22"/>
          <w:szCs w:val="22"/>
          <w:lang w:eastAsia="en-GB"/>
        </w:rPr>
        <w:t xml:space="preserve"> clinical genetics has been profoundly </w:t>
      </w:r>
      <w:r w:rsidR="00483535">
        <w:rPr>
          <w:rFonts w:ascii="Arial" w:eastAsia="Times New Roman" w:hAnsi="Arial" w:cs="Arial"/>
          <w:kern w:val="0"/>
          <w:sz w:val="22"/>
          <w:szCs w:val="22"/>
          <w:lang w:eastAsia="en-GB"/>
        </w:rPr>
        <w:t>transformed</w:t>
      </w:r>
      <w:r w:rsidRPr="00691CC2">
        <w:rPr>
          <w:rFonts w:ascii="Arial" w:eastAsia="Times New Roman" w:hAnsi="Arial" w:cs="Arial"/>
          <w:kern w:val="0"/>
          <w:sz w:val="22"/>
          <w:szCs w:val="22"/>
          <w:lang w:eastAsia="en-GB"/>
        </w:rPr>
        <w:t xml:space="preserve"> by genomic sequencing, which has an impact on patient interactions, workflows, and workload. Due to its deployment, the number and complexity of cases have increased, necessitating ongoing resource adaptation and monitoring to meet the rising demand </w:t>
      </w:r>
      <w:bookmarkStart w:id="10" w:name="_Hlk212063928"/>
      <w:r w:rsidRPr="00691CC2">
        <w:rPr>
          <w:rFonts w:ascii="Arial" w:eastAsia="Times New Roman" w:hAnsi="Arial" w:cs="Arial"/>
          <w:kern w:val="0"/>
          <w:sz w:val="22"/>
          <w:szCs w:val="22"/>
          <w:lang w:eastAsia="en-GB"/>
        </w:rPr>
        <w:t xml:space="preserve">(Fennell et al., 2020). </w:t>
      </w:r>
      <w:bookmarkEnd w:id="10"/>
      <w:r w:rsidRPr="00691CC2">
        <w:rPr>
          <w:rFonts w:ascii="Arial" w:eastAsia="Times New Roman" w:hAnsi="Arial" w:cs="Arial"/>
          <w:kern w:val="0"/>
          <w:sz w:val="22"/>
          <w:szCs w:val="22"/>
          <w:lang w:eastAsia="en-GB"/>
        </w:rPr>
        <w:t xml:space="preserve">For this changing environment, traditional performance indicators are frequently insufficient; therefore, new methods of assessing </w:t>
      </w:r>
      <w:r w:rsidR="00C31EEF">
        <w:rPr>
          <w:rFonts w:ascii="Arial" w:eastAsia="Times New Roman" w:hAnsi="Arial" w:cs="Arial"/>
          <w:kern w:val="0"/>
          <w:sz w:val="22"/>
          <w:szCs w:val="22"/>
          <w:lang w:eastAsia="en-GB"/>
        </w:rPr>
        <w:t>service effectivene</w:t>
      </w:r>
      <w:r w:rsidR="00B93B78">
        <w:rPr>
          <w:rFonts w:ascii="Arial" w:eastAsia="Times New Roman" w:hAnsi="Arial" w:cs="Arial"/>
          <w:kern w:val="0"/>
          <w:sz w:val="22"/>
          <w:szCs w:val="22"/>
          <w:lang w:eastAsia="en-GB"/>
        </w:rPr>
        <w:t>ss</w:t>
      </w:r>
      <w:r w:rsidRPr="00691CC2">
        <w:rPr>
          <w:rFonts w:ascii="Arial" w:eastAsia="Times New Roman" w:hAnsi="Arial" w:cs="Arial"/>
          <w:kern w:val="0"/>
          <w:sz w:val="22"/>
          <w:szCs w:val="22"/>
          <w:lang w:eastAsia="en-GB"/>
        </w:rPr>
        <w:t xml:space="preserve"> and </w:t>
      </w:r>
      <w:r w:rsidR="00FE2FFC">
        <w:rPr>
          <w:rFonts w:ascii="Arial" w:eastAsia="Times New Roman" w:hAnsi="Arial" w:cs="Arial"/>
          <w:kern w:val="0"/>
          <w:sz w:val="22"/>
          <w:szCs w:val="22"/>
          <w:lang w:eastAsia="en-GB"/>
        </w:rPr>
        <w:t>quality</w:t>
      </w:r>
      <w:r w:rsidRPr="00691CC2">
        <w:rPr>
          <w:rFonts w:ascii="Arial" w:eastAsia="Times New Roman" w:hAnsi="Arial" w:cs="Arial"/>
          <w:kern w:val="0"/>
          <w:sz w:val="22"/>
          <w:szCs w:val="22"/>
          <w:lang w:eastAsia="en-GB"/>
        </w:rPr>
        <w:t xml:space="preserve"> are required</w:t>
      </w:r>
      <w:r w:rsidR="00772066">
        <w:rPr>
          <w:rFonts w:ascii="Arial" w:eastAsia="Times New Roman" w:hAnsi="Arial" w:cs="Arial"/>
          <w:kern w:val="0"/>
          <w:sz w:val="22"/>
          <w:szCs w:val="22"/>
          <w:lang w:eastAsia="en-GB"/>
        </w:rPr>
        <w:t xml:space="preserve"> </w:t>
      </w:r>
      <w:r w:rsidR="00772066" w:rsidRPr="00691CC2">
        <w:rPr>
          <w:rFonts w:ascii="Arial" w:eastAsia="Times New Roman" w:hAnsi="Arial" w:cs="Arial"/>
          <w:kern w:val="0"/>
          <w:sz w:val="22"/>
          <w:szCs w:val="22"/>
          <w:lang w:eastAsia="en-GB"/>
        </w:rPr>
        <w:t>(Fennell et al., 2020).</w:t>
      </w:r>
      <w:r w:rsidRPr="00691CC2">
        <w:rPr>
          <w:rFonts w:ascii="Arial" w:eastAsia="Times New Roman" w:hAnsi="Arial" w:cs="Arial"/>
          <w:kern w:val="0"/>
          <w:sz w:val="22"/>
          <w:szCs w:val="22"/>
          <w:lang w:eastAsia="en-GB"/>
        </w:rPr>
        <w:t xml:space="preserve"> Furthermore, a key element of effective service delivery nowadays is data sharing between clinical laboratories and healthcare providers. </w:t>
      </w:r>
    </w:p>
    <w:p w14:paraId="45BA2A14" w14:textId="77777777" w:rsidR="00CB03B5" w:rsidRDefault="00CB03B5" w:rsidP="003D60BD">
      <w:pPr>
        <w:spacing w:before="100" w:beforeAutospacing="1" w:after="100" w:afterAutospacing="1" w:line="360" w:lineRule="auto"/>
        <w:rPr>
          <w:rFonts w:ascii="Arial" w:eastAsia="Times New Roman" w:hAnsi="Arial" w:cs="Arial"/>
          <w:b/>
          <w:bCs/>
          <w:kern w:val="0"/>
          <w:sz w:val="22"/>
          <w:szCs w:val="22"/>
          <w:lang w:eastAsia="en-GB"/>
        </w:rPr>
      </w:pPr>
    </w:p>
    <w:p w14:paraId="2DCEA09A" w14:textId="77777777" w:rsidR="00B70AD7" w:rsidRPr="00C42C4B" w:rsidRDefault="00CF376D" w:rsidP="0078687E">
      <w:pPr>
        <w:pStyle w:val="Heading2"/>
        <w:rPr>
          <w:rFonts w:ascii="Arial" w:hAnsi="Arial" w:cs="Arial"/>
          <w:b/>
          <w:bCs/>
          <w:color w:val="000000" w:themeColor="text1"/>
          <w:sz w:val="22"/>
          <w:szCs w:val="22"/>
          <w:lang w:eastAsia="en-GB"/>
        </w:rPr>
      </w:pPr>
      <w:bookmarkStart w:id="11" w:name="_Toc213060736"/>
      <w:r w:rsidRPr="00C42C4B">
        <w:rPr>
          <w:rFonts w:ascii="Arial" w:hAnsi="Arial" w:cs="Arial"/>
          <w:b/>
          <w:bCs/>
          <w:color w:val="000000" w:themeColor="text1"/>
          <w:sz w:val="22"/>
          <w:szCs w:val="22"/>
          <w:lang w:eastAsia="en-GB"/>
        </w:rPr>
        <w:lastRenderedPageBreak/>
        <w:t>Diagnosis and Treatment</w:t>
      </w:r>
      <w:bookmarkEnd w:id="11"/>
    </w:p>
    <w:p w14:paraId="612F5247" w14:textId="23E94317" w:rsidR="006061AD" w:rsidRPr="00B70AD7" w:rsidRDefault="006061AD" w:rsidP="00984415">
      <w:pPr>
        <w:spacing w:before="100" w:beforeAutospacing="1" w:after="100" w:afterAutospacing="1" w:line="360" w:lineRule="auto"/>
        <w:jc w:val="both"/>
        <w:rPr>
          <w:rFonts w:ascii="Arial" w:eastAsia="Times New Roman" w:hAnsi="Arial" w:cs="Arial"/>
          <w:b/>
          <w:bCs/>
          <w:kern w:val="0"/>
          <w:sz w:val="22"/>
          <w:szCs w:val="22"/>
          <w:lang w:eastAsia="en-GB"/>
        </w:rPr>
      </w:pPr>
      <w:r w:rsidRPr="00A90777">
        <w:rPr>
          <w:rFonts w:ascii="Arial" w:eastAsia="Times New Roman" w:hAnsi="Arial" w:cs="Arial"/>
          <w:color w:val="000000" w:themeColor="text1"/>
          <w:kern w:val="0"/>
          <w:sz w:val="22"/>
          <w:szCs w:val="22"/>
          <w:lang w:eastAsia="en-GB"/>
        </w:rPr>
        <w:t xml:space="preserve">Genomic sequencing has enhanced diagnostic </w:t>
      </w:r>
      <w:r w:rsidR="007C0E8B" w:rsidRPr="00B70AD7">
        <w:rPr>
          <w:rFonts w:ascii="Arial" w:eastAsia="Times New Roman" w:hAnsi="Arial" w:cs="Arial"/>
          <w:color w:val="000000" w:themeColor="text1"/>
          <w:kern w:val="0"/>
          <w:sz w:val="22"/>
          <w:szCs w:val="22"/>
          <w:lang w:eastAsia="en-GB"/>
        </w:rPr>
        <w:t>accuracy</w:t>
      </w:r>
      <w:r w:rsidRPr="00A90777">
        <w:rPr>
          <w:rFonts w:ascii="Arial" w:eastAsia="Times New Roman" w:hAnsi="Arial" w:cs="Arial"/>
          <w:color w:val="000000" w:themeColor="text1"/>
          <w:kern w:val="0"/>
          <w:sz w:val="22"/>
          <w:szCs w:val="22"/>
          <w:lang w:eastAsia="en-GB"/>
        </w:rPr>
        <w:t xml:space="preserve"> across a broad range of conditions</w:t>
      </w:r>
      <w:r w:rsidR="000D537E" w:rsidRPr="00B70AD7">
        <w:rPr>
          <w:rFonts w:ascii="Arial" w:eastAsia="Times New Roman" w:hAnsi="Arial" w:cs="Arial"/>
          <w:color w:val="000000" w:themeColor="text1"/>
          <w:kern w:val="0"/>
          <w:sz w:val="22"/>
          <w:szCs w:val="22"/>
          <w:lang w:eastAsia="en-GB"/>
        </w:rPr>
        <w:t xml:space="preserve"> </w:t>
      </w:r>
      <w:r w:rsidRPr="00A90777">
        <w:rPr>
          <w:rFonts w:ascii="Arial" w:eastAsia="Times New Roman" w:hAnsi="Arial" w:cs="Arial"/>
          <w:color w:val="000000" w:themeColor="text1"/>
          <w:kern w:val="0"/>
          <w:sz w:val="22"/>
          <w:szCs w:val="22"/>
          <w:lang w:eastAsia="en-GB"/>
        </w:rPr>
        <w:t>including inherited disorders, rare diseases, and cancers</w:t>
      </w:r>
      <w:r w:rsidR="00AD315A" w:rsidRPr="00B70AD7">
        <w:rPr>
          <w:rFonts w:ascii="Arial" w:eastAsia="Times New Roman" w:hAnsi="Arial" w:cs="Arial"/>
          <w:color w:val="000000" w:themeColor="text1"/>
          <w:kern w:val="0"/>
          <w:sz w:val="22"/>
          <w:szCs w:val="22"/>
          <w:lang w:eastAsia="en-GB"/>
        </w:rPr>
        <w:t xml:space="preserve"> allowing</w:t>
      </w:r>
      <w:r w:rsidRPr="00A90777">
        <w:rPr>
          <w:rFonts w:ascii="Arial" w:eastAsia="Times New Roman" w:hAnsi="Arial" w:cs="Arial"/>
          <w:color w:val="000000" w:themeColor="text1"/>
          <w:kern w:val="0"/>
          <w:sz w:val="22"/>
          <w:szCs w:val="22"/>
          <w:lang w:eastAsia="en-GB"/>
        </w:rPr>
        <w:t xml:space="preserve"> earlier and more accurate identification (NHS England, 2022). By tailoring therapies to a patient’s genetic profile, it supports precision medicine and reduces adverse drug reactions (NHS England, 2022). For example, early detection of genetic variants linked to cancer risk allows proactive monitoring and preventive intervention. However, while diagnostic efficiency has improved, increased administrative burden and workflow complexity </w:t>
      </w:r>
      <w:r w:rsidRPr="009A03B9">
        <w:rPr>
          <w:rFonts w:ascii="Arial" w:eastAsia="Times New Roman" w:hAnsi="Arial" w:cs="Arial"/>
          <w:color w:val="000000" w:themeColor="text1"/>
          <w:kern w:val="0"/>
          <w:sz w:val="22"/>
          <w:szCs w:val="22"/>
          <w:lang w:eastAsia="en-GB"/>
        </w:rPr>
        <w:t>can showing that digital tools must be complemented by streamlined processes and organisational</w:t>
      </w:r>
      <w:r w:rsidR="009A03B9">
        <w:rPr>
          <w:rFonts w:ascii="Arial" w:eastAsia="Times New Roman" w:hAnsi="Arial" w:cs="Arial"/>
          <w:color w:val="000000" w:themeColor="text1"/>
          <w:kern w:val="0"/>
          <w:sz w:val="22"/>
          <w:szCs w:val="22"/>
          <w:lang w:eastAsia="en-GB"/>
        </w:rPr>
        <w:t xml:space="preserve"> support.</w:t>
      </w:r>
    </w:p>
    <w:p w14:paraId="3047CB84" w14:textId="77777777" w:rsidR="00E61042" w:rsidRPr="00C42C4B" w:rsidRDefault="00CF376D" w:rsidP="00C42C4B">
      <w:pPr>
        <w:pStyle w:val="Heading2"/>
        <w:rPr>
          <w:rFonts w:ascii="Arial" w:hAnsi="Arial" w:cs="Arial"/>
          <w:b/>
          <w:bCs/>
          <w:color w:val="000000" w:themeColor="text1"/>
          <w:sz w:val="22"/>
          <w:szCs w:val="22"/>
          <w:lang w:eastAsia="en-GB"/>
        </w:rPr>
      </w:pPr>
      <w:bookmarkStart w:id="12" w:name="_Toc213060737"/>
      <w:r w:rsidRPr="00C42C4B">
        <w:rPr>
          <w:rFonts w:ascii="Arial" w:hAnsi="Arial" w:cs="Arial"/>
          <w:b/>
          <w:bCs/>
          <w:color w:val="000000" w:themeColor="text1"/>
          <w:sz w:val="22"/>
          <w:szCs w:val="22"/>
          <w:lang w:eastAsia="en-GB"/>
        </w:rPr>
        <w:t>Prevention and Risk Stratification</w:t>
      </w:r>
      <w:bookmarkEnd w:id="12"/>
    </w:p>
    <w:p w14:paraId="4CEDEEE4" w14:textId="32D4FF02" w:rsidR="00CF376D" w:rsidRPr="00E61042" w:rsidRDefault="00CF376D" w:rsidP="00B70AD7">
      <w:pPr>
        <w:spacing w:before="100" w:beforeAutospacing="1" w:after="100" w:afterAutospacing="1" w:line="360" w:lineRule="auto"/>
        <w:jc w:val="both"/>
        <w:rPr>
          <w:rFonts w:ascii="Arial" w:eastAsia="Times New Roman" w:hAnsi="Arial" w:cs="Arial"/>
          <w:kern w:val="0"/>
          <w:sz w:val="22"/>
          <w:szCs w:val="22"/>
          <w:lang w:eastAsia="en-GB"/>
        </w:rPr>
      </w:pPr>
      <w:r w:rsidRPr="009203C0">
        <w:rPr>
          <w:rFonts w:ascii="Arial" w:eastAsia="Times New Roman" w:hAnsi="Arial" w:cs="Arial"/>
          <w:color w:val="000000" w:themeColor="text1"/>
          <w:kern w:val="0"/>
          <w:sz w:val="22"/>
          <w:szCs w:val="22"/>
          <w:lang w:eastAsia="en-GB"/>
        </w:rPr>
        <w:t>In terms of prevention and risk stratification, genomics plays a crucial role in identifying individuals at risk for certain conditions before symptoms manifest</w:t>
      </w:r>
      <w:r w:rsidR="00B63603">
        <w:rPr>
          <w:rFonts w:ascii="Arial" w:eastAsia="Times New Roman" w:hAnsi="Arial" w:cs="Arial"/>
          <w:color w:val="000000" w:themeColor="text1"/>
          <w:kern w:val="0"/>
          <w:sz w:val="22"/>
          <w:szCs w:val="22"/>
          <w:lang w:eastAsia="en-GB"/>
        </w:rPr>
        <w:t xml:space="preserve"> </w:t>
      </w:r>
      <w:r w:rsidR="00B63603" w:rsidRPr="009203C0">
        <w:rPr>
          <w:rFonts w:ascii="Arial" w:eastAsia="Times New Roman" w:hAnsi="Arial" w:cs="Arial"/>
          <w:color w:val="000000" w:themeColor="text1"/>
          <w:kern w:val="0"/>
          <w:sz w:val="22"/>
          <w:szCs w:val="22"/>
          <w:lang w:eastAsia="en-GB"/>
        </w:rPr>
        <w:t>(Barwell et al., 2018).</w:t>
      </w:r>
      <w:r w:rsidRPr="009203C0">
        <w:rPr>
          <w:rFonts w:ascii="Arial" w:eastAsia="Times New Roman" w:hAnsi="Arial" w:cs="Arial"/>
          <w:color w:val="000000" w:themeColor="text1"/>
          <w:kern w:val="0"/>
          <w:sz w:val="22"/>
          <w:szCs w:val="22"/>
          <w:lang w:eastAsia="en-GB"/>
        </w:rPr>
        <w:t xml:space="preserve">This </w:t>
      </w:r>
      <w:r w:rsidR="00B63603" w:rsidRPr="009203C0">
        <w:rPr>
          <w:rFonts w:ascii="Arial" w:eastAsia="Times New Roman" w:hAnsi="Arial" w:cs="Arial"/>
          <w:color w:val="000000" w:themeColor="text1"/>
          <w:kern w:val="0"/>
          <w:sz w:val="22"/>
          <w:szCs w:val="22"/>
          <w:lang w:eastAsia="en-GB"/>
        </w:rPr>
        <w:t>practical</w:t>
      </w:r>
      <w:r w:rsidRPr="009203C0">
        <w:rPr>
          <w:rFonts w:ascii="Arial" w:eastAsia="Times New Roman" w:hAnsi="Arial" w:cs="Arial"/>
          <w:color w:val="000000" w:themeColor="text1"/>
          <w:kern w:val="0"/>
          <w:sz w:val="22"/>
          <w:szCs w:val="22"/>
          <w:lang w:eastAsia="en-GB"/>
        </w:rPr>
        <w:t xml:space="preserve"> approach enables the implementation of preventive healthcare measures, such as lifestyle modifications and regular monitoring, which can delay or even prevent disease onset. </w:t>
      </w:r>
    </w:p>
    <w:p w14:paraId="73C8D7CF" w14:textId="77777777" w:rsidR="00E61042" w:rsidRPr="00C42C4B" w:rsidRDefault="00CF376D" w:rsidP="00C42C4B">
      <w:pPr>
        <w:pStyle w:val="Heading2"/>
        <w:rPr>
          <w:rFonts w:ascii="Arial" w:hAnsi="Arial" w:cs="Arial"/>
          <w:b/>
          <w:bCs/>
          <w:color w:val="000000" w:themeColor="text1"/>
          <w:sz w:val="22"/>
          <w:szCs w:val="22"/>
          <w:lang w:eastAsia="en-GB"/>
        </w:rPr>
      </w:pPr>
      <w:bookmarkStart w:id="13" w:name="_Toc213060738"/>
      <w:r w:rsidRPr="00C42C4B">
        <w:rPr>
          <w:rFonts w:ascii="Arial" w:hAnsi="Arial" w:cs="Arial"/>
          <w:b/>
          <w:bCs/>
          <w:color w:val="000000" w:themeColor="text1"/>
          <w:sz w:val="22"/>
          <w:szCs w:val="22"/>
          <w:lang w:eastAsia="en-GB"/>
        </w:rPr>
        <w:t>Integration and Infrastructure</w:t>
      </w:r>
      <w:bookmarkEnd w:id="13"/>
    </w:p>
    <w:p w14:paraId="1F4A5F9D" w14:textId="791E174D" w:rsidR="00976815" w:rsidRPr="00E61042" w:rsidRDefault="00CF376D" w:rsidP="00984415">
      <w:pPr>
        <w:spacing w:before="100" w:beforeAutospacing="1" w:after="100" w:afterAutospacing="1" w:line="360" w:lineRule="auto"/>
        <w:jc w:val="both"/>
        <w:rPr>
          <w:rFonts w:ascii="Arial" w:eastAsia="Times New Roman" w:hAnsi="Arial" w:cs="Arial"/>
          <w:kern w:val="0"/>
          <w:sz w:val="22"/>
          <w:szCs w:val="22"/>
          <w:lang w:eastAsia="en-GB"/>
        </w:rPr>
      </w:pPr>
      <w:r w:rsidRPr="009203C0">
        <w:rPr>
          <w:rFonts w:ascii="Arial" w:eastAsia="Times New Roman" w:hAnsi="Arial" w:cs="Arial"/>
          <w:color w:val="000000" w:themeColor="text1"/>
          <w:kern w:val="0"/>
          <w:sz w:val="22"/>
          <w:szCs w:val="22"/>
          <w:lang w:eastAsia="en-GB"/>
        </w:rPr>
        <w:t>As genomic technologies become more embedded within the NHS and other healthcare systems, there is a growing need for robust digital infrastructure and strong interdisciplinary collaboration</w:t>
      </w:r>
      <w:r w:rsidR="00B63603">
        <w:rPr>
          <w:rFonts w:ascii="Arial" w:eastAsia="Times New Roman" w:hAnsi="Arial" w:cs="Arial"/>
          <w:color w:val="000000" w:themeColor="text1"/>
          <w:kern w:val="0"/>
          <w:sz w:val="22"/>
          <w:szCs w:val="22"/>
          <w:lang w:eastAsia="en-GB"/>
        </w:rPr>
        <w:t xml:space="preserve"> </w:t>
      </w:r>
      <w:r w:rsidR="00B63603" w:rsidRPr="009203C0">
        <w:rPr>
          <w:rFonts w:ascii="Arial" w:eastAsia="Times New Roman" w:hAnsi="Arial" w:cs="Arial"/>
          <w:color w:val="000000" w:themeColor="text1"/>
          <w:kern w:val="0"/>
          <w:sz w:val="22"/>
          <w:szCs w:val="22"/>
          <w:lang w:eastAsia="en-GB"/>
        </w:rPr>
        <w:t>(Barwell et al., 2018).</w:t>
      </w:r>
      <w:r w:rsidRPr="009203C0">
        <w:rPr>
          <w:rFonts w:ascii="Arial" w:eastAsia="Times New Roman" w:hAnsi="Arial" w:cs="Arial"/>
          <w:color w:val="000000" w:themeColor="text1"/>
          <w:kern w:val="0"/>
          <w:sz w:val="22"/>
          <w:szCs w:val="22"/>
          <w:lang w:eastAsia="en-GB"/>
        </w:rPr>
        <w:t xml:space="preserve"> This includes enhanced bioinformatics capacity to manage large volumes of genomic data, as well as ongoing staff training to ensure clinical teams are equipped to interpret and act upon genomic findings</w:t>
      </w:r>
      <w:r w:rsidR="00B63603">
        <w:rPr>
          <w:rFonts w:ascii="Arial" w:eastAsia="Times New Roman" w:hAnsi="Arial" w:cs="Arial"/>
          <w:color w:val="000000" w:themeColor="text1"/>
          <w:kern w:val="0"/>
          <w:sz w:val="22"/>
          <w:szCs w:val="22"/>
          <w:lang w:eastAsia="en-GB"/>
        </w:rPr>
        <w:t>.</w:t>
      </w:r>
    </w:p>
    <w:p w14:paraId="75B833E8" w14:textId="3DAC3CDE" w:rsidR="00CF376D" w:rsidRDefault="00CF376D" w:rsidP="00C42C4B">
      <w:pPr>
        <w:pStyle w:val="Heading2"/>
        <w:rPr>
          <w:rFonts w:ascii="Arial" w:hAnsi="Arial" w:cs="Arial"/>
          <w:b/>
          <w:bCs/>
          <w:color w:val="000000" w:themeColor="text1"/>
          <w:sz w:val="22"/>
          <w:szCs w:val="22"/>
          <w:lang w:eastAsia="en-GB"/>
        </w:rPr>
      </w:pPr>
      <w:bookmarkStart w:id="14" w:name="_Toc213060739"/>
      <w:r w:rsidRPr="00C42C4B">
        <w:rPr>
          <w:rFonts w:ascii="Arial" w:hAnsi="Arial" w:cs="Arial"/>
          <w:b/>
          <w:bCs/>
          <w:color w:val="000000" w:themeColor="text1"/>
          <w:sz w:val="22"/>
          <w:szCs w:val="22"/>
          <w:lang w:eastAsia="en-GB"/>
        </w:rPr>
        <w:t>Equity</w:t>
      </w:r>
      <w:r w:rsidR="004602FD">
        <w:rPr>
          <w:rFonts w:ascii="Arial" w:hAnsi="Arial" w:cs="Arial"/>
          <w:b/>
          <w:bCs/>
          <w:color w:val="000000" w:themeColor="text1"/>
          <w:sz w:val="22"/>
          <w:szCs w:val="22"/>
          <w:lang w:eastAsia="en-GB"/>
        </w:rPr>
        <w:t>,</w:t>
      </w:r>
      <w:r w:rsidRPr="00C42C4B">
        <w:rPr>
          <w:rFonts w:ascii="Arial" w:hAnsi="Arial" w:cs="Arial"/>
          <w:b/>
          <w:bCs/>
          <w:color w:val="000000" w:themeColor="text1"/>
          <w:sz w:val="22"/>
          <w:szCs w:val="22"/>
          <w:lang w:eastAsia="en-GB"/>
        </w:rPr>
        <w:t xml:space="preserve"> Access and  Patient Empowerment</w:t>
      </w:r>
      <w:bookmarkEnd w:id="14"/>
    </w:p>
    <w:p w14:paraId="60797B5A" w14:textId="77777777" w:rsidR="00C42C4B" w:rsidRPr="00C42C4B" w:rsidRDefault="00C42C4B" w:rsidP="00C42C4B">
      <w:pPr>
        <w:rPr>
          <w:lang w:eastAsia="en-GB"/>
        </w:rPr>
      </w:pPr>
    </w:p>
    <w:p w14:paraId="070A3190" w14:textId="034B5A1B" w:rsidR="00CF376D" w:rsidRPr="00206AB1" w:rsidRDefault="00CF376D" w:rsidP="00206AB1">
      <w:pPr>
        <w:spacing w:line="360" w:lineRule="auto"/>
        <w:jc w:val="both"/>
        <w:rPr>
          <w:rFonts w:ascii="Arial" w:hAnsi="Arial" w:cs="Arial"/>
          <w:sz w:val="22"/>
          <w:szCs w:val="22"/>
        </w:rPr>
      </w:pPr>
      <w:r w:rsidRPr="00691CC2">
        <w:rPr>
          <w:rFonts w:ascii="Arial" w:eastAsia="Times New Roman" w:hAnsi="Arial" w:cs="Arial"/>
          <w:kern w:val="0"/>
          <w:sz w:val="22"/>
          <w:szCs w:val="22"/>
          <w:lang w:eastAsia="en-GB"/>
        </w:rPr>
        <w:t>Access and equity are still crucial factors in this change. To avoid inequalities in care, it is essential to guarantee that genetic services are accessible to all demographics and geographical areas</w:t>
      </w:r>
      <w:r w:rsidR="00206AB1">
        <w:rPr>
          <w:rFonts w:ascii="Arial" w:eastAsia="Times New Roman" w:hAnsi="Arial" w:cs="Arial"/>
          <w:kern w:val="0"/>
          <w:sz w:val="22"/>
          <w:szCs w:val="22"/>
          <w:lang w:eastAsia="en-GB"/>
        </w:rPr>
        <w:t xml:space="preserve"> </w:t>
      </w:r>
      <w:r w:rsidR="00206AB1" w:rsidRPr="00772066">
        <w:rPr>
          <w:rFonts w:ascii="Arial" w:hAnsi="Arial" w:cs="Arial"/>
          <w:color w:val="000000"/>
          <w:sz w:val="22"/>
          <w:szCs w:val="22"/>
        </w:rPr>
        <w:t>(NHS England, 2022). </w:t>
      </w:r>
      <w:r w:rsidRPr="00691CC2">
        <w:rPr>
          <w:rFonts w:ascii="Arial" w:eastAsia="Times New Roman" w:hAnsi="Arial" w:cs="Arial"/>
          <w:kern w:val="0"/>
          <w:sz w:val="22"/>
          <w:szCs w:val="22"/>
          <w:lang w:eastAsia="en-GB"/>
        </w:rPr>
        <w:t xml:space="preserve"> Standardizing access is becoming increasingly important in national efforts, especially for rural or neglected communities. Simultaneously, genomic research keeps pushing the boundaries of innovation by introducing fresh approaches to diagnosis and therapy</w:t>
      </w:r>
      <w:r w:rsidR="00206AB1">
        <w:rPr>
          <w:rFonts w:ascii="Arial" w:eastAsia="Times New Roman" w:hAnsi="Arial" w:cs="Arial"/>
          <w:kern w:val="0"/>
          <w:sz w:val="22"/>
          <w:szCs w:val="22"/>
          <w:lang w:eastAsia="en-GB"/>
        </w:rPr>
        <w:t xml:space="preserve"> </w:t>
      </w:r>
      <w:r w:rsidR="00206AB1" w:rsidRPr="00772066">
        <w:rPr>
          <w:rFonts w:ascii="Arial" w:hAnsi="Arial" w:cs="Arial"/>
          <w:color w:val="000000"/>
          <w:sz w:val="22"/>
          <w:szCs w:val="22"/>
        </w:rPr>
        <w:t>(NHS England, 2022). </w:t>
      </w:r>
      <w:r w:rsidRPr="00691CC2">
        <w:rPr>
          <w:rFonts w:ascii="Arial" w:eastAsia="Times New Roman" w:hAnsi="Arial" w:cs="Arial"/>
          <w:kern w:val="0"/>
          <w:sz w:val="22"/>
          <w:szCs w:val="22"/>
          <w:lang w:eastAsia="en-GB"/>
        </w:rPr>
        <w:t xml:space="preserve"> With individualized treatment regimens and the ability to make decisions based on their genetic information, people are now more empowered and actively involved in their healthcare.</w:t>
      </w:r>
    </w:p>
    <w:p w14:paraId="1D644450" w14:textId="77777777" w:rsidR="00663CCC" w:rsidRDefault="00663CCC" w:rsidP="009A58B8">
      <w:pPr>
        <w:spacing w:before="100" w:beforeAutospacing="1" w:after="100" w:afterAutospacing="1" w:line="360" w:lineRule="auto"/>
        <w:rPr>
          <w:rFonts w:ascii="Arial" w:eastAsia="Times New Roman" w:hAnsi="Arial" w:cs="Arial"/>
          <w:b/>
          <w:bCs/>
          <w:color w:val="000000"/>
          <w:kern w:val="0"/>
          <w:sz w:val="22"/>
          <w:szCs w:val="22"/>
          <w:lang w:eastAsia="en-GB"/>
        </w:rPr>
      </w:pPr>
    </w:p>
    <w:p w14:paraId="48126198" w14:textId="0D35D007" w:rsidR="009A58B8" w:rsidRPr="00C42C4B" w:rsidRDefault="00CF376D" w:rsidP="00C42C4B">
      <w:pPr>
        <w:pStyle w:val="Heading2"/>
        <w:rPr>
          <w:rFonts w:ascii="Arial" w:hAnsi="Arial" w:cs="Arial"/>
          <w:b/>
          <w:bCs/>
          <w:color w:val="000000" w:themeColor="text1"/>
          <w:sz w:val="22"/>
          <w:szCs w:val="22"/>
          <w:lang w:eastAsia="en-GB"/>
        </w:rPr>
      </w:pPr>
      <w:bookmarkStart w:id="15" w:name="_Toc213060740"/>
      <w:r w:rsidRPr="00C42C4B">
        <w:rPr>
          <w:rFonts w:ascii="Arial" w:hAnsi="Arial" w:cs="Arial"/>
          <w:b/>
          <w:bCs/>
          <w:color w:val="000000" w:themeColor="text1"/>
          <w:sz w:val="22"/>
          <w:szCs w:val="22"/>
          <w:lang w:eastAsia="en-GB"/>
        </w:rPr>
        <w:lastRenderedPageBreak/>
        <w:t>Day to Day</w:t>
      </w:r>
      <w:r w:rsidR="00976815" w:rsidRPr="00C42C4B">
        <w:rPr>
          <w:rFonts w:ascii="Arial" w:hAnsi="Arial" w:cs="Arial"/>
          <w:b/>
          <w:bCs/>
          <w:color w:val="000000" w:themeColor="text1"/>
          <w:sz w:val="22"/>
          <w:szCs w:val="22"/>
          <w:lang w:eastAsia="en-GB"/>
        </w:rPr>
        <w:t xml:space="preserve"> Service Change</w:t>
      </w:r>
      <w:bookmarkEnd w:id="15"/>
    </w:p>
    <w:p w14:paraId="2D9E7CEC" w14:textId="13A7D835" w:rsidR="001855B3" w:rsidRPr="009A58B8" w:rsidRDefault="00CF376D" w:rsidP="0052609F">
      <w:pPr>
        <w:spacing w:before="100" w:beforeAutospacing="1" w:after="100" w:afterAutospacing="1" w:line="360" w:lineRule="auto"/>
        <w:jc w:val="both"/>
        <w:rPr>
          <w:rFonts w:ascii="Arial" w:eastAsia="Times New Roman" w:hAnsi="Arial" w:cs="Arial"/>
          <w:b/>
          <w:bCs/>
          <w:color w:val="000000"/>
          <w:kern w:val="0"/>
          <w:sz w:val="22"/>
          <w:szCs w:val="22"/>
          <w:lang w:eastAsia="en-GB"/>
        </w:rPr>
      </w:pPr>
      <w:r w:rsidRPr="00691CC2">
        <w:rPr>
          <w:rFonts w:ascii="Arial" w:eastAsia="Times New Roman" w:hAnsi="Arial" w:cs="Arial"/>
          <w:kern w:val="0"/>
          <w:sz w:val="22"/>
          <w:szCs w:val="22"/>
          <w:lang w:eastAsia="en-GB"/>
        </w:rPr>
        <w:t>The daily realities of clinical practice reflect these more general changes. More interdisciplinary cooperation between geneticists, physicians, bioinformaticians, and lab personnel has resulted from genomic sequencing</w:t>
      </w:r>
      <w:r w:rsidR="00206AB1">
        <w:rPr>
          <w:rFonts w:ascii="Arial" w:eastAsia="Times New Roman" w:hAnsi="Arial" w:cs="Arial"/>
          <w:kern w:val="0"/>
          <w:sz w:val="22"/>
          <w:szCs w:val="22"/>
          <w:lang w:eastAsia="en-GB"/>
        </w:rPr>
        <w:t xml:space="preserve"> </w:t>
      </w:r>
      <w:r w:rsidR="00206AB1" w:rsidRPr="00772066">
        <w:rPr>
          <w:rFonts w:ascii="Arial" w:hAnsi="Arial" w:cs="Arial"/>
          <w:color w:val="000000"/>
          <w:sz w:val="22"/>
          <w:szCs w:val="22"/>
        </w:rPr>
        <w:t>(NHS England, 2022). </w:t>
      </w:r>
      <w:r w:rsidRPr="00691CC2">
        <w:rPr>
          <w:rFonts w:ascii="Arial" w:eastAsia="Times New Roman" w:hAnsi="Arial" w:cs="Arial"/>
          <w:kern w:val="0"/>
          <w:sz w:val="22"/>
          <w:szCs w:val="22"/>
          <w:lang w:eastAsia="en-GB"/>
        </w:rPr>
        <w:t xml:space="preserve"> Because medical experts must explain complex findings and debate changing therapy regimens, consultations are frequently lengthier and more frequent. With more time required for sample coordination, informed consent procedures, and the interpretation of complex results, the administrative load has also increased</w:t>
      </w:r>
      <w:r w:rsidR="00074996">
        <w:rPr>
          <w:rFonts w:ascii="Arial" w:eastAsia="Times New Roman" w:hAnsi="Arial" w:cs="Arial"/>
          <w:kern w:val="0"/>
          <w:sz w:val="22"/>
          <w:szCs w:val="22"/>
          <w:lang w:eastAsia="en-GB"/>
        </w:rPr>
        <w:t xml:space="preserve"> </w:t>
      </w:r>
      <w:r w:rsidR="00074996" w:rsidRPr="00772066">
        <w:rPr>
          <w:rFonts w:ascii="Arial" w:hAnsi="Arial" w:cs="Arial"/>
          <w:color w:val="000000"/>
          <w:sz w:val="22"/>
          <w:szCs w:val="22"/>
        </w:rPr>
        <w:t>(NHS England, 2022). </w:t>
      </w:r>
      <w:r w:rsidRPr="00691CC2">
        <w:rPr>
          <w:rFonts w:ascii="Arial" w:eastAsia="Times New Roman" w:hAnsi="Arial" w:cs="Arial"/>
          <w:kern w:val="0"/>
          <w:sz w:val="22"/>
          <w:szCs w:val="22"/>
          <w:lang w:eastAsia="en-GB"/>
        </w:rPr>
        <w:t xml:space="preserve"> The need for quick inpatient genetic testing has increased in acute care settings, like neonatal intensive care units, underscoring the vital significance of prompt genomic insights</w:t>
      </w:r>
      <w:r w:rsidR="00074996">
        <w:rPr>
          <w:rFonts w:ascii="Arial" w:eastAsia="Times New Roman" w:hAnsi="Arial" w:cs="Arial"/>
          <w:kern w:val="0"/>
          <w:sz w:val="22"/>
          <w:szCs w:val="22"/>
          <w:lang w:eastAsia="en-GB"/>
        </w:rPr>
        <w:t xml:space="preserve"> </w:t>
      </w:r>
      <w:r w:rsidR="00074996" w:rsidRPr="00772066">
        <w:rPr>
          <w:rFonts w:ascii="Arial" w:hAnsi="Arial" w:cs="Arial"/>
          <w:color w:val="000000"/>
          <w:sz w:val="22"/>
          <w:szCs w:val="22"/>
        </w:rPr>
        <w:t>(NHS England, 2022). </w:t>
      </w:r>
      <w:r w:rsidRPr="00691CC2">
        <w:rPr>
          <w:rFonts w:ascii="Arial" w:eastAsia="Times New Roman" w:hAnsi="Arial" w:cs="Arial"/>
          <w:kern w:val="0"/>
          <w:sz w:val="22"/>
          <w:szCs w:val="22"/>
          <w:lang w:eastAsia="en-GB"/>
        </w:rPr>
        <w:t>These modifications have further highlighted the necessity of ongoing professional development, since to provide high-quality, patient-</w:t>
      </w:r>
      <w:proofErr w:type="spellStart"/>
      <w:r w:rsidRPr="00691CC2">
        <w:rPr>
          <w:rFonts w:ascii="Arial" w:eastAsia="Times New Roman" w:hAnsi="Arial" w:cs="Arial"/>
          <w:kern w:val="0"/>
          <w:sz w:val="22"/>
          <w:szCs w:val="22"/>
          <w:lang w:eastAsia="en-GB"/>
        </w:rPr>
        <w:t>centered</w:t>
      </w:r>
      <w:proofErr w:type="spellEnd"/>
      <w:r w:rsidRPr="00691CC2">
        <w:rPr>
          <w:rFonts w:ascii="Arial" w:eastAsia="Times New Roman" w:hAnsi="Arial" w:cs="Arial"/>
          <w:kern w:val="0"/>
          <w:sz w:val="22"/>
          <w:szCs w:val="22"/>
          <w:lang w:eastAsia="en-GB"/>
        </w:rPr>
        <w:t xml:space="preserve"> care treatment, healthcare personnel need to stay current with the quickly developing area of genomics.</w:t>
      </w:r>
    </w:p>
    <w:p w14:paraId="6EDC0D24" w14:textId="7E520EC4" w:rsidR="00CA12FB" w:rsidRPr="009E0FBA" w:rsidRDefault="00C80D0F" w:rsidP="00390023">
      <w:pPr>
        <w:pStyle w:val="Heading1"/>
        <w:numPr>
          <w:ilvl w:val="0"/>
          <w:numId w:val="15"/>
        </w:numPr>
        <w:rPr>
          <w:rFonts w:ascii="Arial" w:hAnsi="Arial" w:cs="Arial"/>
          <w:b/>
          <w:bCs/>
          <w:color w:val="000000" w:themeColor="text1"/>
          <w:sz w:val="22"/>
          <w:szCs w:val="22"/>
        </w:rPr>
      </w:pPr>
      <w:bookmarkStart w:id="16" w:name="_Toc213060741"/>
      <w:r w:rsidRPr="009E0FBA">
        <w:rPr>
          <w:rFonts w:ascii="Arial" w:hAnsi="Arial" w:cs="Arial"/>
          <w:b/>
          <w:bCs/>
          <w:color w:val="000000" w:themeColor="text1"/>
          <w:sz w:val="22"/>
          <w:szCs w:val="22"/>
        </w:rPr>
        <w:t>Impact on patients</w:t>
      </w:r>
      <w:bookmarkEnd w:id="16"/>
      <w:r w:rsidRPr="009E0FBA">
        <w:rPr>
          <w:rFonts w:ascii="Arial" w:hAnsi="Arial" w:cs="Arial"/>
          <w:b/>
          <w:bCs/>
          <w:color w:val="000000" w:themeColor="text1"/>
          <w:sz w:val="22"/>
          <w:szCs w:val="22"/>
        </w:rPr>
        <w:t xml:space="preserve"> </w:t>
      </w:r>
    </w:p>
    <w:p w14:paraId="311B2A94" w14:textId="3F9B4F2E" w:rsidR="00C24B52" w:rsidRDefault="00DA7012" w:rsidP="00C24B52">
      <w:pPr>
        <w:spacing w:before="100" w:beforeAutospacing="1" w:after="100" w:afterAutospacing="1" w:line="360" w:lineRule="auto"/>
        <w:jc w:val="both"/>
        <w:rPr>
          <w:rFonts w:ascii="Arial" w:eastAsia="Times New Roman" w:hAnsi="Arial" w:cs="Arial"/>
          <w:color w:val="000000" w:themeColor="text1"/>
          <w:kern w:val="0"/>
          <w:sz w:val="22"/>
          <w:szCs w:val="22"/>
          <w:lang w:eastAsia="en-GB"/>
        </w:rPr>
      </w:pPr>
      <w:r w:rsidRPr="002F61A6">
        <w:rPr>
          <w:rFonts w:ascii="Arial" w:eastAsia="Times New Roman" w:hAnsi="Arial" w:cs="Arial"/>
          <w:color w:val="000000" w:themeColor="text1"/>
          <w:kern w:val="0"/>
          <w:sz w:val="22"/>
          <w:szCs w:val="22"/>
          <w:lang w:eastAsia="en-GB"/>
        </w:rPr>
        <w:t xml:space="preserve">Genomic sequencing significantly influences patient perceptions and experiences of care. </w:t>
      </w:r>
      <w:r w:rsidR="003465AD">
        <w:rPr>
          <w:rFonts w:ascii="Arial" w:eastAsia="Times New Roman" w:hAnsi="Arial" w:cs="Arial"/>
          <w:color w:val="000000" w:themeColor="text1"/>
          <w:kern w:val="0"/>
          <w:sz w:val="22"/>
          <w:szCs w:val="22"/>
          <w:lang w:eastAsia="en-GB"/>
        </w:rPr>
        <w:t>‘’</w:t>
      </w:r>
      <w:r w:rsidRPr="002F61A6">
        <w:rPr>
          <w:rFonts w:ascii="Arial" w:eastAsia="Times New Roman" w:hAnsi="Arial" w:cs="Arial"/>
          <w:color w:val="000000" w:themeColor="text1"/>
          <w:kern w:val="0"/>
          <w:sz w:val="22"/>
          <w:szCs w:val="22"/>
          <w:lang w:eastAsia="en-GB"/>
        </w:rPr>
        <w:t>Advanced sequencing technologies enable quicker, more accurate diagnoses especially for rare diseases</w:t>
      </w:r>
      <w:r w:rsidR="00695156" w:rsidRPr="002F61A6">
        <w:rPr>
          <w:rFonts w:ascii="Arial" w:eastAsia="Times New Roman" w:hAnsi="Arial" w:cs="Arial"/>
          <w:color w:val="000000" w:themeColor="text1"/>
          <w:kern w:val="0"/>
          <w:sz w:val="22"/>
          <w:szCs w:val="22"/>
          <w:lang w:eastAsia="en-GB"/>
        </w:rPr>
        <w:t>”</w:t>
      </w:r>
      <w:r w:rsidRPr="002F61A6">
        <w:rPr>
          <w:rFonts w:ascii="Arial" w:eastAsia="Times New Roman" w:hAnsi="Arial" w:cs="Arial"/>
          <w:color w:val="000000" w:themeColor="text1"/>
          <w:kern w:val="0"/>
          <w:sz w:val="22"/>
          <w:szCs w:val="22"/>
          <w:lang w:eastAsia="en-GB"/>
        </w:rPr>
        <w:t xml:space="preserve"> resulting in targeted therapies and improved monitoring for both patients and their families (Baker et al., 2022). However, while patients benefit from these innovations, the complexity of genetic information can cause confusion or anxiety, emphasising the need for structured communication and genetic counselling.</w:t>
      </w:r>
    </w:p>
    <w:p w14:paraId="0A193E97" w14:textId="4CEC5CFA" w:rsidR="00CA12FB" w:rsidRPr="00C24B52" w:rsidRDefault="00CA12FB" w:rsidP="00C24B52">
      <w:pPr>
        <w:spacing w:before="100" w:beforeAutospacing="1" w:after="100" w:afterAutospacing="1" w:line="360" w:lineRule="auto"/>
        <w:jc w:val="both"/>
        <w:rPr>
          <w:rFonts w:ascii="Arial" w:eastAsia="Times New Roman" w:hAnsi="Arial" w:cs="Arial"/>
          <w:color w:val="000000" w:themeColor="text1"/>
          <w:kern w:val="0"/>
          <w:sz w:val="22"/>
          <w:szCs w:val="22"/>
          <w:lang w:eastAsia="en-GB"/>
        </w:rPr>
      </w:pPr>
      <w:r w:rsidRPr="00CA12FB">
        <w:rPr>
          <w:rFonts w:ascii="Arial" w:hAnsi="Arial" w:cs="Arial"/>
          <w:sz w:val="22"/>
          <w:szCs w:val="22"/>
        </w:rPr>
        <w:t xml:space="preserve">Analysis of </w:t>
      </w:r>
      <w:r w:rsidR="000C6D84">
        <w:rPr>
          <w:rFonts w:ascii="Arial" w:hAnsi="Arial" w:cs="Arial"/>
          <w:sz w:val="22"/>
          <w:szCs w:val="22"/>
        </w:rPr>
        <w:t>56</w:t>
      </w:r>
      <w:r w:rsidRPr="00CA12FB">
        <w:rPr>
          <w:rFonts w:ascii="Arial" w:hAnsi="Arial" w:cs="Arial"/>
          <w:sz w:val="22"/>
          <w:szCs w:val="22"/>
        </w:rPr>
        <w:t xml:space="preserve"> </w:t>
      </w:r>
      <w:r w:rsidR="0075635E">
        <w:rPr>
          <w:rFonts w:ascii="Arial" w:hAnsi="Arial" w:cs="Arial"/>
          <w:sz w:val="22"/>
          <w:szCs w:val="22"/>
        </w:rPr>
        <w:t xml:space="preserve">patient </w:t>
      </w:r>
      <w:r w:rsidRPr="00CA12FB">
        <w:rPr>
          <w:rFonts w:ascii="Arial" w:hAnsi="Arial" w:cs="Arial"/>
          <w:sz w:val="22"/>
          <w:szCs w:val="22"/>
        </w:rPr>
        <w:t xml:space="preserve">interviews with </w:t>
      </w:r>
      <w:r w:rsidR="000C6D84">
        <w:rPr>
          <w:rFonts w:ascii="Arial" w:hAnsi="Arial" w:cs="Arial"/>
          <w:sz w:val="22"/>
          <w:szCs w:val="22"/>
        </w:rPr>
        <w:t>50</w:t>
      </w:r>
      <w:r w:rsidRPr="00CA12FB">
        <w:rPr>
          <w:rFonts w:ascii="Arial" w:hAnsi="Arial" w:cs="Arial"/>
          <w:sz w:val="22"/>
          <w:szCs w:val="22"/>
        </w:rPr>
        <w:t xml:space="preserve"> participants indicated that the majority were content with the process of </w:t>
      </w:r>
      <w:r w:rsidR="00E243CD" w:rsidRPr="00CA12FB">
        <w:rPr>
          <w:rFonts w:ascii="Arial" w:hAnsi="Arial" w:cs="Arial"/>
          <w:sz w:val="22"/>
          <w:szCs w:val="22"/>
        </w:rPr>
        <w:t>outcome</w:t>
      </w:r>
      <w:r w:rsidRPr="00CA12FB">
        <w:rPr>
          <w:rFonts w:ascii="Arial" w:hAnsi="Arial" w:cs="Arial"/>
          <w:sz w:val="22"/>
          <w:szCs w:val="22"/>
        </w:rPr>
        <w:t xml:space="preserve"> </w:t>
      </w:r>
      <w:r w:rsidR="00E243CD" w:rsidRPr="00CA12FB">
        <w:rPr>
          <w:rFonts w:ascii="Arial" w:hAnsi="Arial" w:cs="Arial"/>
          <w:sz w:val="22"/>
          <w:szCs w:val="22"/>
        </w:rPr>
        <w:t>expose</w:t>
      </w:r>
      <w:r w:rsidR="00AE0354" w:rsidRPr="00E04A90">
        <w:rPr>
          <w:rFonts w:ascii="Arial" w:hAnsi="Arial" w:cs="Arial"/>
          <w:sz w:val="22"/>
          <w:szCs w:val="22"/>
        </w:rPr>
        <w:t xml:space="preserve"> </w:t>
      </w:r>
      <w:r w:rsidR="00AE0354" w:rsidRPr="00E04A90">
        <w:rPr>
          <w:rFonts w:ascii="Arial" w:hAnsi="Arial" w:cs="Arial"/>
          <w:color w:val="000000"/>
          <w:sz w:val="22"/>
          <w:szCs w:val="22"/>
        </w:rPr>
        <w:t>(Baker et al., 2022).</w:t>
      </w:r>
      <w:r w:rsidRPr="00CA12FB">
        <w:rPr>
          <w:rFonts w:ascii="Arial" w:hAnsi="Arial" w:cs="Arial"/>
          <w:sz w:val="22"/>
          <w:szCs w:val="22"/>
        </w:rPr>
        <w:t xml:space="preserve"> Initially, participants exhibited a spectrum of psychological reactions</w:t>
      </w:r>
      <w:r w:rsidR="00B4249F">
        <w:rPr>
          <w:rFonts w:ascii="Arial" w:hAnsi="Arial" w:cs="Arial"/>
          <w:sz w:val="22"/>
          <w:szCs w:val="22"/>
        </w:rPr>
        <w:t xml:space="preserve"> </w:t>
      </w:r>
      <w:r w:rsidRPr="00CA12FB">
        <w:rPr>
          <w:rFonts w:ascii="Arial" w:hAnsi="Arial" w:cs="Arial"/>
          <w:sz w:val="22"/>
          <w:szCs w:val="22"/>
        </w:rPr>
        <w:t>ranging from positive to neutral and negative</w:t>
      </w:r>
      <w:r w:rsidR="00B4249F">
        <w:rPr>
          <w:rFonts w:ascii="Arial" w:hAnsi="Arial" w:cs="Arial"/>
          <w:sz w:val="22"/>
          <w:szCs w:val="22"/>
        </w:rPr>
        <w:t xml:space="preserve"> </w:t>
      </w:r>
      <w:r w:rsidRPr="00CA12FB">
        <w:rPr>
          <w:rFonts w:ascii="Arial" w:hAnsi="Arial" w:cs="Arial"/>
          <w:sz w:val="22"/>
          <w:szCs w:val="22"/>
        </w:rPr>
        <w:t>but generally experienced a positive adjustment over time. Many engaged in clinically recommended actions  and communicated this information to emotionally close relatives</w:t>
      </w:r>
      <w:r w:rsidR="00AE0354" w:rsidRPr="00E04A90">
        <w:rPr>
          <w:rFonts w:ascii="Arial" w:hAnsi="Arial" w:cs="Arial"/>
          <w:sz w:val="22"/>
          <w:szCs w:val="22"/>
        </w:rPr>
        <w:t xml:space="preserve"> </w:t>
      </w:r>
      <w:r w:rsidR="00AE0354" w:rsidRPr="00CA12FB">
        <w:rPr>
          <w:rFonts w:ascii="Arial" w:hAnsi="Arial" w:cs="Arial"/>
          <w:sz w:val="22"/>
          <w:szCs w:val="22"/>
        </w:rPr>
        <w:t xml:space="preserve">. </w:t>
      </w:r>
      <w:r w:rsidRPr="00CA12FB">
        <w:rPr>
          <w:rFonts w:ascii="Arial" w:hAnsi="Arial" w:cs="Arial"/>
          <w:sz w:val="22"/>
          <w:szCs w:val="22"/>
        </w:rPr>
        <w:t xml:space="preserve"> </w:t>
      </w:r>
    </w:p>
    <w:p w14:paraId="0582E726" w14:textId="77777777" w:rsidR="00CA12FB" w:rsidRPr="00390023" w:rsidRDefault="00CA12FB" w:rsidP="00390023">
      <w:pPr>
        <w:pStyle w:val="Heading2"/>
        <w:rPr>
          <w:rFonts w:ascii="Arial" w:hAnsi="Arial" w:cs="Arial"/>
          <w:b/>
          <w:bCs/>
          <w:color w:val="000000" w:themeColor="text1"/>
          <w:sz w:val="22"/>
          <w:szCs w:val="22"/>
          <w:lang w:eastAsia="en-GB"/>
        </w:rPr>
      </w:pPr>
      <w:bookmarkStart w:id="17" w:name="_Toc213060742"/>
      <w:r w:rsidRPr="00390023">
        <w:rPr>
          <w:rFonts w:ascii="Arial" w:hAnsi="Arial" w:cs="Arial"/>
          <w:b/>
          <w:bCs/>
          <w:color w:val="000000" w:themeColor="text1"/>
          <w:sz w:val="22"/>
          <w:szCs w:val="22"/>
          <w:lang w:eastAsia="en-GB"/>
        </w:rPr>
        <w:t>Challenges</w:t>
      </w:r>
      <w:bookmarkEnd w:id="17"/>
    </w:p>
    <w:p w14:paraId="1B8C73CA" w14:textId="3760526C" w:rsidR="00096E72" w:rsidRDefault="00CA12FB" w:rsidP="00CA12FB">
      <w:pPr>
        <w:spacing w:before="100" w:beforeAutospacing="1" w:after="100" w:afterAutospacing="1" w:line="360" w:lineRule="auto"/>
        <w:jc w:val="both"/>
        <w:rPr>
          <w:rFonts w:ascii="Arial" w:eastAsia="Times New Roman" w:hAnsi="Arial" w:cs="Arial"/>
          <w:kern w:val="0"/>
          <w:sz w:val="22"/>
          <w:szCs w:val="22"/>
          <w:lang w:eastAsia="en-GB"/>
        </w:rPr>
      </w:pPr>
      <w:r w:rsidRPr="00CA12FB">
        <w:rPr>
          <w:rFonts w:ascii="Arial" w:eastAsia="Times New Roman" w:hAnsi="Arial" w:cs="Arial"/>
          <w:kern w:val="0"/>
          <w:sz w:val="22"/>
          <w:szCs w:val="22"/>
          <w:lang w:eastAsia="en-GB"/>
        </w:rPr>
        <w:t>Patients often face difficulties comprehending the implications of multi-gene panel testing, which can affect their engagement with follow-up care decisions</w:t>
      </w:r>
      <w:r w:rsidR="00E24C92">
        <w:rPr>
          <w:rFonts w:ascii="Arial" w:eastAsia="Times New Roman" w:hAnsi="Arial" w:cs="Arial"/>
          <w:kern w:val="0"/>
          <w:sz w:val="22"/>
          <w:szCs w:val="22"/>
          <w:lang w:eastAsia="en-GB"/>
        </w:rPr>
        <w:t xml:space="preserve"> </w:t>
      </w:r>
      <w:r w:rsidR="00E24C92" w:rsidRPr="00CA12FB">
        <w:rPr>
          <w:rFonts w:ascii="Arial" w:eastAsia="Times New Roman" w:hAnsi="Arial" w:cs="Arial"/>
          <w:kern w:val="0"/>
          <w:sz w:val="22"/>
          <w:szCs w:val="22"/>
          <w:lang w:eastAsia="en-GB"/>
        </w:rPr>
        <w:t xml:space="preserve">(Baker et al., 2022). </w:t>
      </w:r>
      <w:r w:rsidRPr="00CA12FB">
        <w:rPr>
          <w:rFonts w:ascii="Arial" w:eastAsia="Times New Roman" w:hAnsi="Arial" w:cs="Arial"/>
          <w:kern w:val="0"/>
          <w:sz w:val="22"/>
          <w:szCs w:val="22"/>
          <w:lang w:eastAsia="en-GB"/>
        </w:rPr>
        <w:t xml:space="preserve"> Genetic counsellors have observed discrepancies between patient and provider expectations regarding genomic sequencing, potentially shaping how patients interpret uncertainty related to their results </w:t>
      </w:r>
      <w:bookmarkStart w:id="18" w:name="_Hlk212149382"/>
      <w:r w:rsidRPr="00CA12FB">
        <w:rPr>
          <w:rFonts w:ascii="Arial" w:eastAsia="Times New Roman" w:hAnsi="Arial" w:cs="Arial"/>
          <w:kern w:val="0"/>
          <w:sz w:val="22"/>
          <w:szCs w:val="22"/>
          <w:lang w:eastAsia="en-GB"/>
        </w:rPr>
        <w:t xml:space="preserve">(Baker et al., 2022). </w:t>
      </w:r>
      <w:bookmarkEnd w:id="18"/>
      <w:r w:rsidRPr="00CA12FB">
        <w:rPr>
          <w:rFonts w:ascii="Arial" w:eastAsia="Times New Roman" w:hAnsi="Arial" w:cs="Arial"/>
          <w:kern w:val="0"/>
          <w:sz w:val="22"/>
          <w:szCs w:val="22"/>
          <w:lang w:eastAsia="en-GB"/>
        </w:rPr>
        <w:t xml:space="preserve">This highlights that patient experiences are influenced not only by the content of the information received but also by how it is communicated and framed </w:t>
      </w:r>
      <w:r w:rsidRPr="00CA12FB">
        <w:rPr>
          <w:rFonts w:ascii="Arial" w:eastAsia="Times New Roman" w:hAnsi="Arial" w:cs="Arial"/>
          <w:kern w:val="0"/>
          <w:sz w:val="22"/>
          <w:szCs w:val="22"/>
          <w:lang w:eastAsia="en-GB"/>
        </w:rPr>
        <w:lastRenderedPageBreak/>
        <w:t xml:space="preserve">during pre-test </w:t>
      </w:r>
      <w:r w:rsidR="00096E72" w:rsidRPr="00CA12FB">
        <w:rPr>
          <w:rFonts w:ascii="Arial" w:eastAsia="Times New Roman" w:hAnsi="Arial" w:cs="Arial"/>
          <w:kern w:val="0"/>
          <w:sz w:val="22"/>
          <w:szCs w:val="22"/>
          <w:lang w:eastAsia="en-GB"/>
        </w:rPr>
        <w:t>counselling. Overall</w:t>
      </w:r>
      <w:r w:rsidRPr="00CA12FB">
        <w:rPr>
          <w:rFonts w:ascii="Arial" w:eastAsia="Times New Roman" w:hAnsi="Arial" w:cs="Arial"/>
          <w:kern w:val="0"/>
          <w:sz w:val="22"/>
          <w:szCs w:val="22"/>
          <w:lang w:eastAsia="en-GB"/>
        </w:rPr>
        <w:t>, genomic sequencing affects patient experiences through the complexity of information, management of uncertainty, medical trust, and the emotional impact of results</w:t>
      </w:r>
      <w:r w:rsidR="00096E72">
        <w:rPr>
          <w:rFonts w:ascii="Arial" w:eastAsia="Times New Roman" w:hAnsi="Arial" w:cs="Arial"/>
          <w:kern w:val="0"/>
          <w:sz w:val="22"/>
          <w:szCs w:val="22"/>
          <w:lang w:eastAsia="en-GB"/>
        </w:rPr>
        <w:t>.</w:t>
      </w:r>
    </w:p>
    <w:p w14:paraId="4F7F8F60" w14:textId="17B18840" w:rsidR="00CD312E" w:rsidRDefault="00CA12FB" w:rsidP="00212755">
      <w:pPr>
        <w:spacing w:after="0" w:line="360" w:lineRule="auto"/>
        <w:jc w:val="both"/>
        <w:rPr>
          <w:rFonts w:ascii="Arial" w:eastAsia="Times New Roman" w:hAnsi="Arial" w:cs="Arial"/>
          <w:kern w:val="0"/>
          <w:sz w:val="22"/>
          <w:szCs w:val="22"/>
          <w:lang w:eastAsia="en-GB"/>
        </w:rPr>
      </w:pPr>
      <w:r w:rsidRPr="00212755">
        <w:rPr>
          <w:rFonts w:ascii="Arial" w:eastAsia="Times New Roman" w:hAnsi="Arial" w:cs="Arial"/>
          <w:kern w:val="0"/>
          <w:sz w:val="22"/>
          <w:szCs w:val="22"/>
          <w:lang w:eastAsia="en-GB"/>
        </w:rPr>
        <w:t>Uncertainty surrounding results can increase emotional distress and feelings of helplessness in coping with the information</w:t>
      </w:r>
      <w:bookmarkStart w:id="19" w:name="_Hlk212149453"/>
      <w:r w:rsidR="005F725E" w:rsidRPr="00212755">
        <w:rPr>
          <w:rFonts w:ascii="Arial" w:eastAsia="Times New Roman" w:hAnsi="Arial" w:cs="Arial"/>
          <w:kern w:val="0"/>
          <w:sz w:val="22"/>
          <w:szCs w:val="22"/>
          <w:lang w:eastAsia="en-GB"/>
        </w:rPr>
        <w:t xml:space="preserve"> </w:t>
      </w:r>
      <w:r w:rsidR="00E24C92" w:rsidRPr="00212755">
        <w:rPr>
          <w:rFonts w:ascii="Arial" w:eastAsia="Times New Roman" w:hAnsi="Arial" w:cs="Arial"/>
          <w:kern w:val="0"/>
          <w:sz w:val="22"/>
          <w:szCs w:val="22"/>
          <w:lang w:eastAsia="en-GB"/>
        </w:rPr>
        <w:t>(Hall</w:t>
      </w:r>
      <w:r w:rsidR="00E04A90" w:rsidRPr="00212755">
        <w:rPr>
          <w:rFonts w:ascii="Arial" w:eastAsia="Times New Roman" w:hAnsi="Arial" w:cs="Arial"/>
          <w:kern w:val="0"/>
          <w:sz w:val="22"/>
          <w:szCs w:val="22"/>
          <w:lang w:eastAsia="en-GB"/>
        </w:rPr>
        <w:t xml:space="preserve"> </w:t>
      </w:r>
      <w:r w:rsidR="00E24C92" w:rsidRPr="00212755">
        <w:rPr>
          <w:rFonts w:ascii="Arial" w:eastAsia="Times New Roman" w:hAnsi="Arial" w:cs="Arial"/>
          <w:kern w:val="0"/>
          <w:sz w:val="22"/>
          <w:szCs w:val="22"/>
          <w:lang w:eastAsia="en-GB"/>
        </w:rPr>
        <w:t>et al.,</w:t>
      </w:r>
      <w:r w:rsidR="005F725E" w:rsidRPr="00212755">
        <w:rPr>
          <w:rFonts w:ascii="Arial" w:eastAsia="Times New Roman" w:hAnsi="Arial" w:cs="Arial"/>
          <w:kern w:val="0"/>
          <w:sz w:val="22"/>
          <w:szCs w:val="22"/>
          <w:lang w:eastAsia="en-GB"/>
        </w:rPr>
        <w:t xml:space="preserve"> </w:t>
      </w:r>
      <w:r w:rsidR="00E24C92" w:rsidRPr="00212755">
        <w:rPr>
          <w:rFonts w:ascii="Arial" w:eastAsia="Times New Roman" w:hAnsi="Arial" w:cs="Arial"/>
          <w:kern w:val="0"/>
          <w:sz w:val="22"/>
          <w:szCs w:val="22"/>
          <w:lang w:eastAsia="en-GB"/>
        </w:rPr>
        <w:t xml:space="preserve">2025). </w:t>
      </w:r>
      <w:bookmarkEnd w:id="19"/>
      <w:r w:rsidRPr="00212755">
        <w:rPr>
          <w:rFonts w:ascii="Arial" w:eastAsia="Times New Roman" w:hAnsi="Arial" w:cs="Arial"/>
          <w:kern w:val="0"/>
          <w:sz w:val="22"/>
          <w:szCs w:val="22"/>
          <w:lang w:eastAsia="en-GB"/>
        </w:rPr>
        <w:t xml:space="preserve">Effective communication, including the active involvement of genetic counsellors, is therefore critical in shaping patient perceptions and supporting engagement with care </w:t>
      </w:r>
      <w:bookmarkStart w:id="20" w:name="_Hlk212149312"/>
      <w:r w:rsidRPr="00212755">
        <w:rPr>
          <w:rFonts w:ascii="Arial" w:eastAsia="Times New Roman" w:hAnsi="Arial" w:cs="Arial"/>
          <w:kern w:val="0"/>
          <w:sz w:val="22"/>
          <w:szCs w:val="22"/>
          <w:lang w:eastAsia="en-GB"/>
        </w:rPr>
        <w:t>(Hall et al., 2025).</w:t>
      </w:r>
      <w:bookmarkEnd w:id="20"/>
      <w:r w:rsidR="00FE7830" w:rsidRPr="00212755">
        <w:rPr>
          <w:rFonts w:ascii="Arial" w:eastAsia="Times New Roman" w:hAnsi="Arial" w:cs="Arial"/>
          <w:kern w:val="0"/>
          <w:sz w:val="22"/>
          <w:szCs w:val="22"/>
          <w:lang w:eastAsia="en-GB"/>
        </w:rPr>
        <w:t xml:space="preserve"> One </w:t>
      </w:r>
      <w:r w:rsidR="00745872" w:rsidRPr="00212755">
        <w:rPr>
          <w:rFonts w:ascii="Arial" w:eastAsia="Times New Roman" w:hAnsi="Arial" w:cs="Arial"/>
          <w:kern w:val="0"/>
          <w:sz w:val="22"/>
          <w:szCs w:val="22"/>
          <w:lang w:eastAsia="en-GB"/>
        </w:rPr>
        <w:t>counsellor</w:t>
      </w:r>
      <w:r w:rsidR="00FE7830" w:rsidRPr="00212755">
        <w:rPr>
          <w:rFonts w:ascii="Arial" w:eastAsia="Times New Roman" w:hAnsi="Arial" w:cs="Arial"/>
          <w:kern w:val="0"/>
          <w:sz w:val="22"/>
          <w:szCs w:val="22"/>
          <w:lang w:eastAsia="en-GB"/>
        </w:rPr>
        <w:t>, for instance, explained that patients who have been looking for a genetic diagnosis for a long time have this exome test, which covers as much as we can test for using all the knowledge now available, yet we are still unable to discover a solution. The disappointment surrounding that can be quite difficult.</w:t>
      </w:r>
    </w:p>
    <w:p w14:paraId="76B72FF8" w14:textId="77777777" w:rsidR="00244F9F" w:rsidRPr="00212755" w:rsidRDefault="00244F9F" w:rsidP="00212755">
      <w:pPr>
        <w:spacing w:after="0" w:line="360" w:lineRule="auto"/>
        <w:jc w:val="both"/>
        <w:rPr>
          <w:rFonts w:ascii="Arial" w:eastAsia="Times New Roman" w:hAnsi="Arial" w:cs="Arial"/>
          <w:kern w:val="0"/>
          <w:sz w:val="22"/>
          <w:szCs w:val="22"/>
          <w:lang w:eastAsia="en-GB"/>
        </w:rPr>
      </w:pPr>
    </w:p>
    <w:p w14:paraId="75ED4894" w14:textId="349120C8" w:rsidR="00C80D0F" w:rsidRPr="00390023" w:rsidRDefault="00C80D0F" w:rsidP="00390023">
      <w:pPr>
        <w:pStyle w:val="Heading1"/>
        <w:numPr>
          <w:ilvl w:val="0"/>
          <w:numId w:val="15"/>
        </w:numPr>
        <w:rPr>
          <w:rFonts w:ascii="Arial" w:hAnsi="Arial" w:cs="Arial"/>
          <w:b/>
          <w:bCs/>
          <w:color w:val="000000" w:themeColor="text1"/>
          <w:sz w:val="22"/>
          <w:szCs w:val="22"/>
        </w:rPr>
      </w:pPr>
      <w:bookmarkStart w:id="21" w:name="_Toc213060743"/>
      <w:r w:rsidRPr="00390023">
        <w:rPr>
          <w:rFonts w:ascii="Arial" w:hAnsi="Arial" w:cs="Arial"/>
          <w:b/>
          <w:bCs/>
          <w:color w:val="000000" w:themeColor="text1"/>
          <w:sz w:val="22"/>
          <w:szCs w:val="22"/>
        </w:rPr>
        <w:t xml:space="preserve">Impact on </w:t>
      </w:r>
      <w:bookmarkStart w:id="22" w:name="_Hlk212490162"/>
      <w:r w:rsidRPr="00390023">
        <w:rPr>
          <w:rFonts w:ascii="Arial" w:hAnsi="Arial" w:cs="Arial"/>
          <w:b/>
          <w:bCs/>
          <w:color w:val="000000" w:themeColor="text1"/>
          <w:sz w:val="22"/>
          <w:szCs w:val="22"/>
        </w:rPr>
        <w:t>community</w:t>
      </w:r>
      <w:bookmarkEnd w:id="21"/>
      <w:r w:rsidRPr="00390023">
        <w:rPr>
          <w:rFonts w:ascii="Arial" w:hAnsi="Arial" w:cs="Arial"/>
          <w:b/>
          <w:bCs/>
          <w:color w:val="000000" w:themeColor="text1"/>
          <w:sz w:val="22"/>
          <w:szCs w:val="22"/>
        </w:rPr>
        <w:t xml:space="preserve"> </w:t>
      </w:r>
    </w:p>
    <w:bookmarkEnd w:id="22"/>
    <w:p w14:paraId="09E58886" w14:textId="787C757F" w:rsidR="00096E72" w:rsidRDefault="00F919CB" w:rsidP="00354027">
      <w:pPr>
        <w:pStyle w:val="NormalWeb"/>
        <w:spacing w:line="360" w:lineRule="auto"/>
        <w:jc w:val="both"/>
        <w:rPr>
          <w:rFonts w:ascii="Arial" w:hAnsi="Arial" w:cs="Arial"/>
          <w:sz w:val="22"/>
          <w:szCs w:val="22"/>
        </w:rPr>
      </w:pPr>
      <w:r w:rsidRPr="00D753E2">
        <w:rPr>
          <w:rFonts w:ascii="Arial" w:hAnsi="Arial" w:cs="Arial"/>
          <w:sz w:val="22"/>
          <w:szCs w:val="22"/>
        </w:rPr>
        <w:t xml:space="preserve">Genomic sequencing has emerged as a revolutionary instrument in contemporary medicine and public health, affecting not only the care of individual patients but also the wider social and ethical dynamics within communities </w:t>
      </w:r>
      <w:bookmarkStart w:id="23" w:name="_Hlk212509343"/>
      <w:r w:rsidRPr="00D753E2">
        <w:rPr>
          <w:rFonts w:ascii="Arial" w:hAnsi="Arial" w:cs="Arial"/>
          <w:color w:val="000000"/>
          <w:sz w:val="22"/>
          <w:szCs w:val="22"/>
        </w:rPr>
        <w:t>(Newson,</w:t>
      </w:r>
      <w:r w:rsidR="0066410D">
        <w:rPr>
          <w:rFonts w:ascii="Arial" w:hAnsi="Arial" w:cs="Arial"/>
          <w:color w:val="000000"/>
          <w:sz w:val="22"/>
          <w:szCs w:val="22"/>
        </w:rPr>
        <w:t xml:space="preserve"> </w:t>
      </w:r>
      <w:r w:rsidRPr="00D753E2">
        <w:rPr>
          <w:rFonts w:ascii="Arial" w:hAnsi="Arial" w:cs="Arial"/>
          <w:color w:val="000000"/>
          <w:sz w:val="22"/>
          <w:szCs w:val="22"/>
        </w:rPr>
        <w:t>2020).</w:t>
      </w:r>
      <w:r w:rsidRPr="00D753E2">
        <w:rPr>
          <w:rFonts w:ascii="Arial" w:hAnsi="Arial" w:cs="Arial"/>
          <w:sz w:val="22"/>
          <w:szCs w:val="22"/>
        </w:rPr>
        <w:t xml:space="preserve"> </w:t>
      </w:r>
      <w:bookmarkEnd w:id="23"/>
      <w:r w:rsidRPr="00D753E2">
        <w:rPr>
          <w:rFonts w:ascii="Arial" w:hAnsi="Arial" w:cs="Arial"/>
          <w:sz w:val="22"/>
          <w:szCs w:val="22"/>
        </w:rPr>
        <w:t>Its incorporation into healthcare systems necessitates an examination of patient experiences, the location of services, the effects on families, collaborative efforts with communities, and the ramifications for population health</w:t>
      </w:r>
      <w:r w:rsidR="00096E72">
        <w:rPr>
          <w:rFonts w:ascii="Arial" w:hAnsi="Arial" w:cs="Arial"/>
          <w:sz w:val="22"/>
          <w:szCs w:val="22"/>
        </w:rPr>
        <w:t xml:space="preserve"> </w:t>
      </w:r>
      <w:r w:rsidR="00096E72" w:rsidRPr="00D753E2">
        <w:rPr>
          <w:rFonts w:ascii="Arial" w:hAnsi="Arial" w:cs="Arial"/>
          <w:color w:val="000000"/>
          <w:sz w:val="22"/>
          <w:szCs w:val="22"/>
        </w:rPr>
        <w:t>(Newson,</w:t>
      </w:r>
      <w:r w:rsidR="00096E72">
        <w:rPr>
          <w:rFonts w:ascii="Arial" w:hAnsi="Arial" w:cs="Arial"/>
          <w:color w:val="000000"/>
          <w:sz w:val="22"/>
          <w:szCs w:val="22"/>
        </w:rPr>
        <w:t xml:space="preserve"> </w:t>
      </w:r>
      <w:r w:rsidR="00096E72" w:rsidRPr="00D753E2">
        <w:rPr>
          <w:rFonts w:ascii="Arial" w:hAnsi="Arial" w:cs="Arial"/>
          <w:color w:val="000000"/>
          <w:sz w:val="22"/>
          <w:szCs w:val="22"/>
        </w:rPr>
        <w:t>2020).</w:t>
      </w:r>
      <w:r w:rsidR="00096E72" w:rsidRPr="00D753E2">
        <w:rPr>
          <w:rFonts w:ascii="Arial" w:hAnsi="Arial" w:cs="Arial"/>
          <w:sz w:val="22"/>
          <w:szCs w:val="22"/>
        </w:rPr>
        <w:t xml:space="preserve"> </w:t>
      </w:r>
      <w:r w:rsidRPr="00D753E2">
        <w:rPr>
          <w:rFonts w:ascii="Arial" w:hAnsi="Arial" w:cs="Arial"/>
          <w:sz w:val="22"/>
          <w:szCs w:val="22"/>
        </w:rPr>
        <w:t>At the population level, the advent of genomic sequencing, particularly through newborn preventive genomic sequencing (NPGS), introduces intricate ethical and social dilemmas.</w:t>
      </w:r>
    </w:p>
    <w:p w14:paraId="58B4DEDC" w14:textId="4EEDB42C" w:rsidR="00B81DD6" w:rsidRDefault="00F919CB" w:rsidP="00354027">
      <w:pPr>
        <w:pStyle w:val="NormalWeb"/>
        <w:spacing w:line="360" w:lineRule="auto"/>
        <w:jc w:val="both"/>
        <w:rPr>
          <w:rFonts w:ascii="Arial" w:hAnsi="Arial" w:cs="Arial"/>
          <w:sz w:val="22"/>
          <w:szCs w:val="22"/>
        </w:rPr>
      </w:pPr>
      <w:r w:rsidRPr="00D753E2">
        <w:rPr>
          <w:rFonts w:ascii="Arial" w:hAnsi="Arial" w:cs="Arial"/>
          <w:sz w:val="22"/>
          <w:szCs w:val="22"/>
        </w:rPr>
        <w:t xml:space="preserve">As Newson (2020) posits, this transition requires a shift from individualistic medical ethics to a public health ethics framework that is rooted in solidarity and collective wellbeing. Genomic sequencing transcends mere individual advantages; it constitutes a communal public health initiative that influences community health outcomes and promotes social justice in healthcare </w:t>
      </w:r>
      <w:r w:rsidR="00B81DD6" w:rsidRPr="00D753E2">
        <w:rPr>
          <w:rFonts w:ascii="Arial" w:hAnsi="Arial" w:cs="Arial"/>
          <w:sz w:val="22"/>
          <w:szCs w:val="22"/>
        </w:rPr>
        <w:t xml:space="preserve">accessibility. </w:t>
      </w:r>
      <w:r w:rsidR="00DF6F79">
        <w:rPr>
          <w:rFonts w:ascii="Arial" w:hAnsi="Arial" w:cs="Arial"/>
          <w:sz w:val="22"/>
          <w:szCs w:val="22"/>
        </w:rPr>
        <w:t xml:space="preserve">As </w:t>
      </w:r>
      <w:r w:rsidR="003F59DB">
        <w:rPr>
          <w:rFonts w:ascii="Arial" w:hAnsi="Arial" w:cs="Arial"/>
          <w:sz w:val="22"/>
          <w:szCs w:val="22"/>
        </w:rPr>
        <w:t>Shah et al. ( 20</w:t>
      </w:r>
      <w:r w:rsidR="00304F0D">
        <w:rPr>
          <w:rFonts w:ascii="Arial" w:hAnsi="Arial" w:cs="Arial"/>
          <w:sz w:val="22"/>
          <w:szCs w:val="22"/>
        </w:rPr>
        <w:t>24 ) t</w:t>
      </w:r>
      <w:r w:rsidR="00B81DD6" w:rsidRPr="00D753E2">
        <w:rPr>
          <w:rFonts w:ascii="Arial" w:hAnsi="Arial" w:cs="Arial"/>
          <w:sz w:val="22"/>
          <w:szCs w:val="22"/>
        </w:rPr>
        <w:t>he</w:t>
      </w:r>
      <w:r w:rsidRPr="00D753E2">
        <w:rPr>
          <w:rFonts w:ascii="Arial" w:hAnsi="Arial" w:cs="Arial"/>
          <w:sz w:val="22"/>
          <w:szCs w:val="22"/>
        </w:rPr>
        <w:t xml:space="preserve"> application of genomic sequencing in newborn care, as illustrated by the </w:t>
      </w:r>
      <w:proofErr w:type="spellStart"/>
      <w:r w:rsidRPr="00D753E2">
        <w:rPr>
          <w:rFonts w:ascii="Arial" w:hAnsi="Arial" w:cs="Arial"/>
          <w:sz w:val="22"/>
          <w:szCs w:val="22"/>
        </w:rPr>
        <w:t>BabySeq</w:t>
      </w:r>
      <w:proofErr w:type="spellEnd"/>
      <w:r w:rsidRPr="00D753E2">
        <w:rPr>
          <w:rFonts w:ascii="Arial" w:hAnsi="Arial" w:cs="Arial"/>
          <w:sz w:val="22"/>
          <w:szCs w:val="22"/>
        </w:rPr>
        <w:t xml:space="preserve"> Project, exemplifies these effects in a practical context. </w:t>
      </w:r>
    </w:p>
    <w:p w14:paraId="7CC2F5ED" w14:textId="1D6577E2" w:rsidR="00F919CB" w:rsidRPr="002C7D30" w:rsidRDefault="00F919CB" w:rsidP="00354027">
      <w:pPr>
        <w:pStyle w:val="NormalWeb"/>
        <w:spacing w:line="360" w:lineRule="auto"/>
        <w:jc w:val="both"/>
        <w:rPr>
          <w:rFonts w:ascii="Arial" w:hAnsi="Arial" w:cs="Arial"/>
          <w:sz w:val="22"/>
          <w:szCs w:val="22"/>
        </w:rPr>
      </w:pPr>
      <w:r w:rsidRPr="00D753E2">
        <w:rPr>
          <w:rFonts w:ascii="Arial" w:hAnsi="Arial" w:cs="Arial"/>
          <w:sz w:val="22"/>
          <w:szCs w:val="22"/>
        </w:rPr>
        <w:t xml:space="preserve">This research investigated how sequencing affects the medical management of both healthy and ill newborns, with outcomes tracked through medical records and surveys of families and healthcare providers (Holm et al., 2018). The location of services is pivotal in this scenario families are recruited from designated hospital nurseries, and their experiences contribute to shaping clinical policies concerning universal newborn screening (Holm et al., 2018).  Such </w:t>
      </w:r>
      <w:r w:rsidRPr="00D753E2">
        <w:rPr>
          <w:rFonts w:ascii="Arial" w:hAnsi="Arial" w:cs="Arial"/>
          <w:sz w:val="22"/>
          <w:szCs w:val="22"/>
        </w:rPr>
        <w:lastRenderedPageBreak/>
        <w:t>instances highlight how local healthcare environments and the collaborative generation of knowledge between families and clinicians facilitate equitable implementation.</w:t>
      </w:r>
    </w:p>
    <w:p w14:paraId="7CC93994" w14:textId="505CE9C2" w:rsidR="00F73219" w:rsidRPr="009E6525" w:rsidRDefault="00F919CB" w:rsidP="00CB0A61">
      <w:pPr>
        <w:spacing w:after="0" w:line="360" w:lineRule="auto"/>
        <w:jc w:val="both"/>
        <w:rPr>
          <w:rFonts w:ascii="Arial" w:eastAsia="Times New Roman" w:hAnsi="Arial" w:cs="Arial"/>
          <w:kern w:val="0"/>
          <w:sz w:val="22"/>
          <w:szCs w:val="22"/>
          <w:lang w:eastAsia="en-GB"/>
        </w:rPr>
      </w:pPr>
      <w:r w:rsidRPr="009E6525">
        <w:rPr>
          <w:rFonts w:ascii="Arial" w:hAnsi="Arial" w:cs="Arial"/>
          <w:sz w:val="22"/>
          <w:szCs w:val="22"/>
        </w:rPr>
        <w:t xml:space="preserve">Genomic sequencing offers essential insights into the mechanisms of diseases and the pathways for treatment. </w:t>
      </w:r>
      <w:r w:rsidR="00B275B1" w:rsidRPr="009E6525">
        <w:rPr>
          <w:rFonts w:ascii="Arial" w:eastAsia="Times New Roman" w:hAnsi="Arial" w:cs="Arial"/>
          <w:kern w:val="0"/>
          <w:sz w:val="22"/>
          <w:szCs w:val="22"/>
          <w:lang w:eastAsia="en-GB"/>
        </w:rPr>
        <w:t xml:space="preserve">For </w:t>
      </w:r>
      <w:r w:rsidR="003534B4">
        <w:rPr>
          <w:rFonts w:ascii="Arial" w:eastAsia="Times New Roman" w:hAnsi="Arial" w:cs="Arial"/>
          <w:kern w:val="0"/>
          <w:sz w:val="22"/>
          <w:szCs w:val="22"/>
          <w:lang w:eastAsia="en-GB"/>
        </w:rPr>
        <w:t>example</w:t>
      </w:r>
      <w:r w:rsidR="00B275B1" w:rsidRPr="009E6525">
        <w:rPr>
          <w:rFonts w:ascii="Arial" w:eastAsia="Times New Roman" w:hAnsi="Arial" w:cs="Arial"/>
          <w:kern w:val="0"/>
          <w:sz w:val="22"/>
          <w:szCs w:val="22"/>
          <w:lang w:eastAsia="en-GB"/>
        </w:rPr>
        <w:t xml:space="preserve">, the discovery of the hereditary variant known as Maturity </w:t>
      </w:r>
      <w:r w:rsidR="00D04507" w:rsidRPr="009E6525">
        <w:rPr>
          <w:rFonts w:ascii="Arial" w:eastAsia="Times New Roman" w:hAnsi="Arial" w:cs="Arial"/>
          <w:kern w:val="0"/>
          <w:sz w:val="22"/>
          <w:szCs w:val="22"/>
          <w:lang w:eastAsia="en-GB"/>
        </w:rPr>
        <w:t>Beginning</w:t>
      </w:r>
      <w:r w:rsidR="00D04507">
        <w:rPr>
          <w:rFonts w:ascii="Arial" w:eastAsia="Times New Roman" w:hAnsi="Arial" w:cs="Arial"/>
          <w:kern w:val="0"/>
          <w:sz w:val="22"/>
          <w:szCs w:val="22"/>
          <w:lang w:eastAsia="en-GB"/>
        </w:rPr>
        <w:t xml:space="preserve"> </w:t>
      </w:r>
      <w:r w:rsidR="00B275B1" w:rsidRPr="009E6525">
        <w:rPr>
          <w:rFonts w:ascii="Arial" w:eastAsia="Times New Roman" w:hAnsi="Arial" w:cs="Arial"/>
          <w:kern w:val="0"/>
          <w:sz w:val="22"/>
          <w:szCs w:val="22"/>
          <w:lang w:eastAsia="en-GB"/>
        </w:rPr>
        <w:t>Diabetes of the Young</w:t>
      </w:r>
      <w:r w:rsidR="00E96B33">
        <w:rPr>
          <w:rFonts w:ascii="Arial" w:eastAsia="Times New Roman" w:hAnsi="Arial" w:cs="Arial"/>
          <w:kern w:val="0"/>
          <w:sz w:val="22"/>
          <w:szCs w:val="22"/>
          <w:lang w:eastAsia="en-GB"/>
        </w:rPr>
        <w:t xml:space="preserve"> </w:t>
      </w:r>
      <w:r w:rsidR="00B275B1" w:rsidRPr="009E6525">
        <w:rPr>
          <w:rFonts w:ascii="Arial" w:eastAsia="Times New Roman" w:hAnsi="Arial" w:cs="Arial"/>
          <w:kern w:val="0"/>
          <w:sz w:val="22"/>
          <w:szCs w:val="22"/>
          <w:lang w:eastAsia="en-GB"/>
        </w:rPr>
        <w:t>(</w:t>
      </w:r>
      <w:r w:rsidR="007D1AC4">
        <w:rPr>
          <w:rFonts w:ascii="Arial" w:eastAsia="Times New Roman" w:hAnsi="Arial" w:cs="Arial"/>
          <w:kern w:val="0"/>
          <w:sz w:val="22"/>
          <w:szCs w:val="22"/>
          <w:lang w:eastAsia="en-GB"/>
        </w:rPr>
        <w:t>Alex</w:t>
      </w:r>
      <w:r w:rsidR="00B275B1" w:rsidRPr="009E6525">
        <w:rPr>
          <w:rFonts w:ascii="Arial" w:eastAsia="Times New Roman" w:hAnsi="Arial" w:cs="Arial"/>
          <w:kern w:val="0"/>
          <w:sz w:val="22"/>
          <w:szCs w:val="22"/>
          <w:lang w:eastAsia="en-GB"/>
        </w:rPr>
        <w:t>)</w:t>
      </w:r>
      <w:r w:rsidR="00E96B33">
        <w:rPr>
          <w:rFonts w:ascii="Arial" w:eastAsia="Times New Roman" w:hAnsi="Arial" w:cs="Arial"/>
          <w:kern w:val="0"/>
          <w:sz w:val="22"/>
          <w:szCs w:val="22"/>
          <w:lang w:eastAsia="en-GB"/>
        </w:rPr>
        <w:t xml:space="preserve"> </w:t>
      </w:r>
      <w:r w:rsidR="00B275B1" w:rsidRPr="009E6525">
        <w:rPr>
          <w:rFonts w:ascii="Arial" w:eastAsia="Times New Roman" w:hAnsi="Arial" w:cs="Arial"/>
          <w:kern w:val="0"/>
          <w:sz w:val="22"/>
          <w:szCs w:val="22"/>
          <w:lang w:eastAsia="en-GB"/>
        </w:rPr>
        <w:t xml:space="preserve">enables </w:t>
      </w:r>
      <w:r w:rsidR="00CB0A61">
        <w:rPr>
          <w:rFonts w:ascii="Arial" w:eastAsia="Times New Roman" w:hAnsi="Arial" w:cs="Arial"/>
          <w:kern w:val="0"/>
          <w:sz w:val="22"/>
          <w:szCs w:val="22"/>
          <w:lang w:eastAsia="en-GB"/>
        </w:rPr>
        <w:t xml:space="preserve"> </w:t>
      </w:r>
      <w:r w:rsidR="00B275B1" w:rsidRPr="009E6525">
        <w:rPr>
          <w:rFonts w:ascii="Arial" w:eastAsia="Times New Roman" w:hAnsi="Arial" w:cs="Arial"/>
          <w:kern w:val="0"/>
          <w:sz w:val="22"/>
          <w:szCs w:val="22"/>
          <w:lang w:eastAsia="en-GB"/>
        </w:rPr>
        <w:t xml:space="preserve">more focused treatment using </w:t>
      </w:r>
      <w:r w:rsidR="00984415" w:rsidRPr="009E6525">
        <w:rPr>
          <w:rFonts w:ascii="Arial" w:eastAsia="Times New Roman" w:hAnsi="Arial" w:cs="Arial"/>
          <w:kern w:val="0"/>
          <w:sz w:val="22"/>
          <w:szCs w:val="22"/>
          <w:lang w:eastAsia="en-GB"/>
        </w:rPr>
        <w:t>sulphonyl Reas</w:t>
      </w:r>
      <w:r w:rsidR="00B275B1" w:rsidRPr="009E6525">
        <w:rPr>
          <w:rFonts w:ascii="Arial" w:eastAsia="Times New Roman" w:hAnsi="Arial" w:cs="Arial"/>
          <w:kern w:val="0"/>
          <w:sz w:val="22"/>
          <w:szCs w:val="22"/>
          <w:lang w:eastAsia="en-GB"/>
        </w:rPr>
        <w:t xml:space="preserve"> instead of insulin</w:t>
      </w:r>
      <w:r w:rsidR="00E96B33">
        <w:rPr>
          <w:rFonts w:ascii="Arial" w:eastAsia="Times New Roman" w:hAnsi="Arial" w:cs="Arial"/>
          <w:kern w:val="0"/>
          <w:sz w:val="22"/>
          <w:szCs w:val="22"/>
          <w:lang w:eastAsia="en-GB"/>
        </w:rPr>
        <w:t xml:space="preserve"> </w:t>
      </w:r>
      <w:r w:rsidRPr="009E6525">
        <w:rPr>
          <w:rFonts w:ascii="Arial" w:hAnsi="Arial" w:cs="Arial"/>
          <w:sz w:val="22"/>
          <w:szCs w:val="22"/>
        </w:rPr>
        <w:t>(Burton et al., 2014). In a similar vein, genomics has transformed cancer treatment by facilitating personalised therapies and enhancing prognostic outcomes. Additionally, pharmacogenomics plays a vital role in improving patient safety by forecasting drug reactions and fine-tuning dosages (Burton et al., 2014). These applications not only enhance patient outcomes but also help in minimising unnecessary healthcare expenditures, thus benefiting communities.</w:t>
      </w:r>
    </w:p>
    <w:p w14:paraId="2B82A189" w14:textId="0977F243" w:rsidR="00CC057C" w:rsidRDefault="00CC057C" w:rsidP="009E6525">
      <w:pPr>
        <w:pStyle w:val="NormalWeb"/>
        <w:spacing w:line="360" w:lineRule="auto"/>
        <w:jc w:val="both"/>
        <w:rPr>
          <w:rFonts w:ascii="Arial" w:hAnsi="Arial" w:cs="Arial"/>
          <w:sz w:val="22"/>
          <w:szCs w:val="22"/>
        </w:rPr>
      </w:pPr>
      <w:r w:rsidRPr="009E6525">
        <w:rPr>
          <w:rFonts w:ascii="Arial" w:hAnsi="Arial" w:cs="Arial"/>
          <w:sz w:val="22"/>
          <w:szCs w:val="22"/>
        </w:rPr>
        <w:t>From a public health perspective, genomics supports disease</w:t>
      </w:r>
      <w:r w:rsidRPr="00CC057C">
        <w:rPr>
          <w:rFonts w:ascii="Arial" w:hAnsi="Arial" w:cs="Arial"/>
          <w:sz w:val="22"/>
          <w:szCs w:val="22"/>
        </w:rPr>
        <w:t xml:space="preserve"> prevention, early detection, and management </w:t>
      </w:r>
      <w:bookmarkStart w:id="24" w:name="_Hlk212509989"/>
      <w:r w:rsidRPr="00CC057C">
        <w:rPr>
          <w:rFonts w:ascii="Arial" w:hAnsi="Arial" w:cs="Arial"/>
          <w:sz w:val="22"/>
          <w:szCs w:val="22"/>
        </w:rPr>
        <w:t xml:space="preserve">(Burton et al., 2014). </w:t>
      </w:r>
      <w:bookmarkEnd w:id="24"/>
      <w:r w:rsidRPr="00CC057C">
        <w:rPr>
          <w:rFonts w:ascii="Arial" w:hAnsi="Arial" w:cs="Arial"/>
          <w:sz w:val="22"/>
          <w:szCs w:val="22"/>
        </w:rPr>
        <w:t xml:space="preserve">During the COVID-19 pandemic, genomic surveillance was vital for tracking viral spread and identifying new variants. Broader initiatives, such as the UK’s screening programmes for sickle cell and thalassaemia, show how population-level genomics can identify at-risk individuals and enable timely interventions. Genomics also informs personalised strategies, from targeted cancer therapies to </w:t>
      </w:r>
      <w:r w:rsidRPr="00B80F81">
        <w:rPr>
          <w:rFonts w:ascii="Arial" w:hAnsi="Arial" w:cs="Arial"/>
          <w:sz w:val="22"/>
          <w:szCs w:val="22"/>
        </w:rPr>
        <w:t>B</w:t>
      </w:r>
      <w:r w:rsidRPr="00B7203C">
        <w:rPr>
          <w:rFonts w:ascii="Arial" w:hAnsi="Arial" w:cs="Arial"/>
          <w:sz w:val="22"/>
          <w:szCs w:val="22"/>
        </w:rPr>
        <w:t>RCA-</w:t>
      </w:r>
      <w:r w:rsidRPr="00CC057C">
        <w:rPr>
          <w:rFonts w:ascii="Arial" w:hAnsi="Arial" w:cs="Arial"/>
          <w:sz w:val="22"/>
          <w:szCs w:val="22"/>
        </w:rPr>
        <w:t>related preventive care</w:t>
      </w:r>
      <w:r w:rsidR="007679EC">
        <w:rPr>
          <w:rFonts w:ascii="Arial" w:hAnsi="Arial" w:cs="Arial"/>
          <w:sz w:val="22"/>
          <w:szCs w:val="22"/>
        </w:rPr>
        <w:t xml:space="preserve"> </w:t>
      </w:r>
      <w:r w:rsidR="007679EC" w:rsidRPr="00CC057C">
        <w:rPr>
          <w:rFonts w:ascii="Arial" w:hAnsi="Arial" w:cs="Arial"/>
          <w:sz w:val="22"/>
          <w:szCs w:val="22"/>
        </w:rPr>
        <w:t>(Burton et al., 2014).</w:t>
      </w:r>
      <w:r w:rsidR="00DB5EEF">
        <w:rPr>
          <w:rFonts w:ascii="Arial" w:hAnsi="Arial" w:cs="Arial"/>
          <w:sz w:val="22"/>
          <w:szCs w:val="22"/>
        </w:rPr>
        <w:t xml:space="preserve"> </w:t>
      </w:r>
      <w:r w:rsidRPr="00CC057C">
        <w:rPr>
          <w:rFonts w:ascii="Arial" w:hAnsi="Arial" w:cs="Arial"/>
          <w:sz w:val="22"/>
          <w:szCs w:val="22"/>
        </w:rPr>
        <w:t>Overall, genomic sequencing highlights the promise of digital health for population-level prevention, but ethical, equity, and consent issues demand inclusive governance</w:t>
      </w:r>
      <w:r>
        <w:t>.</w:t>
      </w:r>
    </w:p>
    <w:p w14:paraId="275EF749" w14:textId="46AC2E5D" w:rsidR="00F73219" w:rsidRPr="00390023" w:rsidRDefault="00F73219" w:rsidP="00390023">
      <w:pPr>
        <w:pStyle w:val="Heading2"/>
        <w:rPr>
          <w:rFonts w:ascii="Arial" w:hAnsi="Arial" w:cs="Arial"/>
          <w:b/>
          <w:bCs/>
          <w:color w:val="000000" w:themeColor="text1"/>
          <w:sz w:val="22"/>
          <w:szCs w:val="22"/>
        </w:rPr>
      </w:pPr>
      <w:bookmarkStart w:id="25" w:name="_Toc213060744"/>
      <w:r w:rsidRPr="00390023">
        <w:rPr>
          <w:rFonts w:ascii="Arial" w:hAnsi="Arial" w:cs="Arial"/>
          <w:b/>
          <w:bCs/>
          <w:color w:val="000000" w:themeColor="text1"/>
          <w:sz w:val="22"/>
          <w:szCs w:val="22"/>
        </w:rPr>
        <w:t>C</w:t>
      </w:r>
      <w:r w:rsidR="00F919CB" w:rsidRPr="00390023">
        <w:rPr>
          <w:rFonts w:ascii="Arial" w:hAnsi="Arial" w:cs="Arial"/>
          <w:b/>
          <w:bCs/>
          <w:color w:val="000000" w:themeColor="text1"/>
          <w:sz w:val="22"/>
          <w:szCs w:val="22"/>
        </w:rPr>
        <w:t>hallenge</w:t>
      </w:r>
      <w:bookmarkEnd w:id="25"/>
    </w:p>
    <w:p w14:paraId="3EEBF779" w14:textId="1572A956" w:rsidR="00A67360" w:rsidRPr="00984415" w:rsidRDefault="00F919CB" w:rsidP="00984415">
      <w:pPr>
        <w:pStyle w:val="NormalWeb"/>
        <w:spacing w:line="360" w:lineRule="auto"/>
        <w:jc w:val="both"/>
        <w:rPr>
          <w:rFonts w:ascii="Arial" w:hAnsi="Arial" w:cs="Arial"/>
          <w:sz w:val="22"/>
          <w:szCs w:val="22"/>
        </w:rPr>
      </w:pPr>
      <w:r w:rsidRPr="00F73219">
        <w:rPr>
          <w:rFonts w:ascii="Arial" w:hAnsi="Arial" w:cs="Arial"/>
          <w:sz w:val="22"/>
          <w:szCs w:val="22"/>
        </w:rPr>
        <w:t xml:space="preserve">Even with these advantages, there are still many difficulties. It is necessary to address issues with informed consent, communication challenges, and ethical concerns about trust and equity (Juengst and Van Rie, 2020). The dynamics of families and communities can also be impacted by cultural perspectives on genetic information. Predictive knowledge for incurable disorders can be upsetting, and a genetic diagnosis may carry stigma that affects social standing or marital possibilities (Juengst and Van Rie, 2020). When a diagnosis results in no treatment, parents frequently feel shocked, conflicted, and frustrated. All things considered, genome sequencing has enormous potential to enhance community health; but its successful use requires an ethically sound, inclusive approach that respects diversity, values co-production, and </w:t>
      </w:r>
      <w:r w:rsidR="00057827">
        <w:rPr>
          <w:rFonts w:ascii="Arial" w:hAnsi="Arial" w:cs="Arial"/>
          <w:sz w:val="22"/>
          <w:szCs w:val="22"/>
        </w:rPr>
        <w:t>guarantees fair access across service</w:t>
      </w:r>
      <w:r w:rsidR="006103FD">
        <w:rPr>
          <w:rFonts w:ascii="Arial" w:hAnsi="Arial" w:cs="Arial"/>
          <w:sz w:val="22"/>
          <w:szCs w:val="22"/>
        </w:rPr>
        <w:t xml:space="preserve"> sites.</w:t>
      </w:r>
      <w:bookmarkStart w:id="26" w:name="_Toc213060745"/>
    </w:p>
    <w:p w14:paraId="5D863E5C" w14:textId="77777777" w:rsidR="00A67360" w:rsidRPr="00A67360" w:rsidRDefault="00A67360" w:rsidP="00A67360"/>
    <w:p w14:paraId="42A63C38" w14:textId="7A2D8248" w:rsidR="00AD54CF" w:rsidRPr="00F077D1" w:rsidRDefault="00C80D0F" w:rsidP="00390023">
      <w:pPr>
        <w:pStyle w:val="Heading1"/>
        <w:rPr>
          <w:rFonts w:ascii="Arial" w:hAnsi="Arial" w:cs="Arial"/>
          <w:b/>
          <w:bCs/>
          <w:color w:val="000000" w:themeColor="text1"/>
          <w:sz w:val="22"/>
          <w:szCs w:val="22"/>
        </w:rPr>
      </w:pPr>
      <w:r w:rsidRPr="00F077D1">
        <w:rPr>
          <w:rFonts w:ascii="Arial" w:hAnsi="Arial" w:cs="Arial"/>
          <w:b/>
          <w:bCs/>
          <w:color w:val="000000" w:themeColor="text1"/>
          <w:sz w:val="22"/>
          <w:szCs w:val="22"/>
        </w:rPr>
        <w:lastRenderedPageBreak/>
        <w:t>Conclusion</w:t>
      </w:r>
      <w:bookmarkEnd w:id="26"/>
      <w:r w:rsidR="000215BC" w:rsidRPr="00F077D1">
        <w:rPr>
          <w:rFonts w:ascii="Arial" w:hAnsi="Arial" w:cs="Arial"/>
          <w:b/>
          <w:bCs/>
          <w:color w:val="000000" w:themeColor="text1"/>
          <w:sz w:val="22"/>
          <w:szCs w:val="22"/>
        </w:rPr>
        <w:t xml:space="preserve"> </w:t>
      </w:r>
    </w:p>
    <w:p w14:paraId="3186439E" w14:textId="77777777" w:rsidR="00221CAC" w:rsidRDefault="00221CAC" w:rsidP="00AD54CF">
      <w:pPr>
        <w:spacing w:line="360" w:lineRule="auto"/>
        <w:jc w:val="both"/>
        <w:rPr>
          <w:rFonts w:ascii="Arial" w:eastAsia="Times New Roman" w:hAnsi="Arial" w:cs="Arial"/>
          <w:kern w:val="0"/>
          <w:sz w:val="22"/>
          <w:szCs w:val="22"/>
          <w:lang w:eastAsia="en-GB"/>
        </w:rPr>
      </w:pPr>
    </w:p>
    <w:p w14:paraId="04EA66A5" w14:textId="3220DB35" w:rsidR="00AD54CF" w:rsidRPr="00594B25" w:rsidRDefault="00AD54CF" w:rsidP="00AD54CF">
      <w:pPr>
        <w:spacing w:line="360" w:lineRule="auto"/>
        <w:jc w:val="both"/>
        <w:rPr>
          <w:rFonts w:ascii="Arial" w:eastAsia="Times New Roman" w:hAnsi="Arial" w:cs="Arial"/>
          <w:kern w:val="0"/>
          <w:sz w:val="22"/>
          <w:szCs w:val="22"/>
          <w:lang w:eastAsia="en-GB"/>
        </w:rPr>
      </w:pPr>
      <w:r w:rsidRPr="00AD54CF">
        <w:rPr>
          <w:rFonts w:ascii="Arial" w:eastAsia="Times New Roman" w:hAnsi="Arial" w:cs="Arial"/>
          <w:kern w:val="0"/>
          <w:sz w:val="22"/>
          <w:szCs w:val="22"/>
          <w:lang w:eastAsia="en-GB"/>
        </w:rPr>
        <w:t xml:space="preserve">Genomic sequencing exemplifies the transformative impact of digital innovation in healthcare by enhancing diagnostic precision, personalizing treatments, and enabling proactive, population-level interventions. From a workforce perspective, it necessitates upskilling and interdisciplinary collaboration, while for service delivery, it introduces both efficiency gains and workflow complexity that require adaptive strategies and robust digital infrastructure. Patients experience more informed, tailored care but also face psychological and informational challenges that must be mitigated through effective communication and counselling. At the community level, genomic initiatives support public health and equitable care delivery, yet ethical, cultural, and access considerations remain critical. Overall, the successful implementation of genomic sequencing demonstrates that </w:t>
      </w:r>
      <w:r w:rsidRPr="00CB4EAA">
        <w:rPr>
          <w:rFonts w:ascii="Arial" w:eastAsia="Times New Roman" w:hAnsi="Arial" w:cs="Arial"/>
          <w:kern w:val="0"/>
          <w:sz w:val="22"/>
          <w:szCs w:val="22"/>
          <w:lang w:eastAsia="en-GB"/>
        </w:rPr>
        <w:t>digital transformation in health and social care is not solely technological</w:t>
      </w:r>
      <w:r w:rsidR="00CB4EAA">
        <w:rPr>
          <w:rFonts w:ascii="Arial" w:eastAsia="Times New Roman" w:hAnsi="Arial" w:cs="Arial"/>
          <w:kern w:val="0"/>
          <w:sz w:val="22"/>
          <w:szCs w:val="22"/>
          <w:lang w:eastAsia="en-GB"/>
        </w:rPr>
        <w:t xml:space="preserve"> </w:t>
      </w:r>
      <w:r w:rsidRPr="00CB4EAA">
        <w:rPr>
          <w:rFonts w:ascii="Arial" w:eastAsia="Times New Roman" w:hAnsi="Arial" w:cs="Arial"/>
          <w:kern w:val="0"/>
          <w:sz w:val="22"/>
          <w:szCs w:val="22"/>
          <w:lang w:eastAsia="en-GB"/>
        </w:rPr>
        <w:t>it requires coordinated efforts across workforce development, service redesign, patient engagement, and community governance to achieve meaningful, sustainable outcomes.</w:t>
      </w:r>
    </w:p>
    <w:p w14:paraId="2F7073DA" w14:textId="77777777" w:rsidR="00AD54CF" w:rsidRDefault="00AD54CF" w:rsidP="00AD54CF">
      <w:pPr>
        <w:pStyle w:val="ListParagraph"/>
        <w:spacing w:after="0" w:line="240" w:lineRule="auto"/>
        <w:ind w:left="928"/>
        <w:rPr>
          <w:rFonts w:ascii="Times New Roman" w:eastAsia="Times New Roman" w:hAnsi="Times New Roman"/>
          <w:kern w:val="0"/>
          <w:lang w:eastAsia="en-GB"/>
        </w:rPr>
      </w:pPr>
    </w:p>
    <w:p w14:paraId="4CE9C203" w14:textId="77777777" w:rsidR="00CB4EAA" w:rsidRDefault="00CB4EAA" w:rsidP="00AD54CF">
      <w:pPr>
        <w:pStyle w:val="ListParagraph"/>
        <w:spacing w:after="0" w:line="240" w:lineRule="auto"/>
        <w:ind w:left="928"/>
        <w:rPr>
          <w:rFonts w:ascii="Times New Roman" w:eastAsia="Times New Roman" w:hAnsi="Times New Roman"/>
          <w:kern w:val="0"/>
          <w:lang w:eastAsia="en-GB"/>
        </w:rPr>
      </w:pPr>
    </w:p>
    <w:p w14:paraId="1F9FF829" w14:textId="77777777" w:rsidR="00CB4EAA" w:rsidRDefault="00CB4EAA" w:rsidP="00AD54CF">
      <w:pPr>
        <w:pStyle w:val="ListParagraph"/>
        <w:spacing w:after="0" w:line="240" w:lineRule="auto"/>
        <w:ind w:left="928"/>
        <w:rPr>
          <w:rFonts w:ascii="Times New Roman" w:eastAsia="Times New Roman" w:hAnsi="Times New Roman"/>
          <w:kern w:val="0"/>
          <w:lang w:eastAsia="en-GB"/>
        </w:rPr>
      </w:pPr>
    </w:p>
    <w:p w14:paraId="34089A6F" w14:textId="77777777" w:rsidR="00CB4EAA" w:rsidRDefault="00CB4EAA" w:rsidP="00AD54CF">
      <w:pPr>
        <w:pStyle w:val="ListParagraph"/>
        <w:spacing w:after="0" w:line="240" w:lineRule="auto"/>
        <w:ind w:left="928"/>
        <w:rPr>
          <w:rFonts w:ascii="Times New Roman" w:eastAsia="Times New Roman" w:hAnsi="Times New Roman"/>
          <w:kern w:val="0"/>
          <w:lang w:eastAsia="en-GB"/>
        </w:rPr>
      </w:pPr>
    </w:p>
    <w:p w14:paraId="6EE93B55" w14:textId="77777777" w:rsidR="00CB4EAA" w:rsidRPr="00CB4EAA" w:rsidRDefault="00CB4EAA" w:rsidP="00AD54CF">
      <w:pPr>
        <w:pStyle w:val="ListParagraph"/>
        <w:spacing w:after="0" w:line="240" w:lineRule="auto"/>
        <w:ind w:left="928"/>
        <w:rPr>
          <w:rFonts w:ascii="Times New Roman" w:eastAsia="Times New Roman" w:hAnsi="Times New Roman"/>
          <w:kern w:val="0"/>
          <w:lang w:eastAsia="en-GB"/>
        </w:rPr>
      </w:pPr>
    </w:p>
    <w:p w14:paraId="0BE98E3D" w14:textId="77777777" w:rsidR="005268B0" w:rsidRDefault="005268B0" w:rsidP="005268B0">
      <w:pPr>
        <w:spacing w:line="360" w:lineRule="auto"/>
        <w:jc w:val="both"/>
        <w:rPr>
          <w:rFonts w:ascii="Arial" w:hAnsi="Arial" w:cs="Arial"/>
          <w:sz w:val="22"/>
          <w:szCs w:val="22"/>
        </w:rPr>
      </w:pPr>
    </w:p>
    <w:p w14:paraId="4FE468F2" w14:textId="77777777" w:rsidR="00BC179C" w:rsidRDefault="00BC179C" w:rsidP="005268B0">
      <w:pPr>
        <w:spacing w:line="360" w:lineRule="auto"/>
        <w:jc w:val="both"/>
        <w:rPr>
          <w:rFonts w:ascii="Arial" w:hAnsi="Arial" w:cs="Arial"/>
          <w:sz w:val="22"/>
          <w:szCs w:val="22"/>
        </w:rPr>
      </w:pPr>
    </w:p>
    <w:p w14:paraId="39A66C33" w14:textId="77777777" w:rsidR="00BC179C" w:rsidRDefault="00BC179C" w:rsidP="005268B0">
      <w:pPr>
        <w:spacing w:line="360" w:lineRule="auto"/>
        <w:jc w:val="both"/>
        <w:rPr>
          <w:rFonts w:ascii="Arial" w:hAnsi="Arial" w:cs="Arial"/>
          <w:sz w:val="22"/>
          <w:szCs w:val="22"/>
        </w:rPr>
      </w:pPr>
    </w:p>
    <w:p w14:paraId="30BBC46D" w14:textId="77777777" w:rsidR="00BC179C" w:rsidRDefault="00BC179C" w:rsidP="005268B0">
      <w:pPr>
        <w:spacing w:line="360" w:lineRule="auto"/>
        <w:jc w:val="both"/>
        <w:rPr>
          <w:rFonts w:ascii="Arial" w:hAnsi="Arial" w:cs="Arial"/>
          <w:sz w:val="22"/>
          <w:szCs w:val="22"/>
        </w:rPr>
      </w:pPr>
    </w:p>
    <w:p w14:paraId="67A79ECF" w14:textId="77777777" w:rsidR="00BC179C" w:rsidRDefault="00BC179C" w:rsidP="005268B0">
      <w:pPr>
        <w:spacing w:line="360" w:lineRule="auto"/>
        <w:jc w:val="both"/>
        <w:rPr>
          <w:rFonts w:ascii="Arial" w:hAnsi="Arial" w:cs="Arial"/>
          <w:sz w:val="22"/>
          <w:szCs w:val="22"/>
        </w:rPr>
      </w:pPr>
    </w:p>
    <w:p w14:paraId="024517B4" w14:textId="77777777" w:rsidR="00BC179C" w:rsidRDefault="00BC179C" w:rsidP="005268B0">
      <w:pPr>
        <w:spacing w:line="360" w:lineRule="auto"/>
        <w:jc w:val="both"/>
        <w:rPr>
          <w:rFonts w:ascii="Arial" w:hAnsi="Arial" w:cs="Arial"/>
          <w:sz w:val="22"/>
          <w:szCs w:val="22"/>
        </w:rPr>
      </w:pPr>
    </w:p>
    <w:p w14:paraId="5062156D" w14:textId="77777777" w:rsidR="00BC179C" w:rsidRPr="00CB4EAA" w:rsidRDefault="00BC179C" w:rsidP="005268B0">
      <w:pPr>
        <w:spacing w:line="360" w:lineRule="auto"/>
        <w:jc w:val="both"/>
        <w:rPr>
          <w:rFonts w:ascii="Arial" w:hAnsi="Arial" w:cs="Arial"/>
          <w:sz w:val="22"/>
          <w:szCs w:val="22"/>
        </w:rPr>
      </w:pPr>
    </w:p>
    <w:p w14:paraId="2D108879" w14:textId="77777777" w:rsidR="00DB5EEF" w:rsidRDefault="00DB5EEF" w:rsidP="008375B5">
      <w:pPr>
        <w:spacing w:line="360" w:lineRule="auto"/>
        <w:rPr>
          <w:rFonts w:ascii="Arial" w:hAnsi="Arial" w:cs="Arial"/>
          <w:b/>
          <w:bCs/>
        </w:rPr>
      </w:pPr>
    </w:p>
    <w:p w14:paraId="1D9594D6" w14:textId="77777777" w:rsidR="00DB5EEF" w:rsidRDefault="00DB5EEF" w:rsidP="008375B5">
      <w:pPr>
        <w:spacing w:line="360" w:lineRule="auto"/>
        <w:rPr>
          <w:rFonts w:ascii="Arial" w:hAnsi="Arial" w:cs="Arial"/>
          <w:b/>
          <w:bCs/>
        </w:rPr>
      </w:pPr>
    </w:p>
    <w:p w14:paraId="4425639A" w14:textId="77777777" w:rsidR="00DB5EEF" w:rsidRDefault="00DB5EEF" w:rsidP="008375B5">
      <w:pPr>
        <w:spacing w:line="360" w:lineRule="auto"/>
        <w:rPr>
          <w:rFonts w:ascii="Arial" w:hAnsi="Arial" w:cs="Arial"/>
          <w:b/>
          <w:bCs/>
        </w:rPr>
      </w:pPr>
    </w:p>
    <w:p w14:paraId="779BD12C" w14:textId="77777777" w:rsidR="00F077D1" w:rsidRDefault="00F077D1" w:rsidP="008375B5">
      <w:pPr>
        <w:spacing w:line="360" w:lineRule="auto"/>
        <w:rPr>
          <w:rFonts w:ascii="Arial" w:hAnsi="Arial" w:cs="Arial"/>
          <w:b/>
          <w:bCs/>
        </w:rPr>
      </w:pPr>
    </w:p>
    <w:p w14:paraId="63857A30" w14:textId="40F44F87" w:rsidR="008375B5" w:rsidRPr="009C2C65" w:rsidRDefault="008375B5" w:rsidP="00F077D1">
      <w:pPr>
        <w:pStyle w:val="Heading1"/>
        <w:rPr>
          <w:rFonts w:ascii="Arial" w:hAnsi="Arial" w:cs="Arial"/>
          <w:b/>
          <w:bCs/>
          <w:color w:val="000000" w:themeColor="text1"/>
          <w:sz w:val="22"/>
          <w:szCs w:val="22"/>
        </w:rPr>
      </w:pPr>
      <w:bookmarkStart w:id="27" w:name="_Toc213060746"/>
      <w:r w:rsidRPr="009C2C65">
        <w:rPr>
          <w:rFonts w:ascii="Arial" w:hAnsi="Arial" w:cs="Arial"/>
          <w:b/>
          <w:bCs/>
          <w:color w:val="000000" w:themeColor="text1"/>
          <w:sz w:val="22"/>
          <w:szCs w:val="22"/>
        </w:rPr>
        <w:lastRenderedPageBreak/>
        <w:t>References</w:t>
      </w:r>
      <w:bookmarkEnd w:id="27"/>
      <w:r w:rsidR="00C744C7" w:rsidRPr="009C2C65">
        <w:rPr>
          <w:rFonts w:ascii="Arial" w:hAnsi="Arial" w:cs="Arial"/>
          <w:b/>
          <w:bCs/>
          <w:color w:val="000000" w:themeColor="text1"/>
          <w:sz w:val="22"/>
          <w:szCs w:val="22"/>
        </w:rPr>
        <w:t xml:space="preserve"> </w:t>
      </w:r>
    </w:p>
    <w:p w14:paraId="499C1922" w14:textId="7B1B4D24" w:rsidR="002904F5" w:rsidRPr="00417B84" w:rsidRDefault="006B16C5" w:rsidP="002904F5">
      <w:pPr>
        <w:spacing w:after="0" w:line="360" w:lineRule="atLeast"/>
        <w:rPr>
          <w:rFonts w:ascii="Arial" w:eastAsia="Times New Roman" w:hAnsi="Arial" w:cs="Arial"/>
          <w:color w:val="000000"/>
          <w:kern w:val="0"/>
          <w:sz w:val="22"/>
          <w:szCs w:val="22"/>
          <w:lang w:eastAsia="en-GB"/>
        </w:rPr>
      </w:pPr>
      <w:r w:rsidRPr="00417B84">
        <w:rPr>
          <w:rFonts w:ascii="Arial" w:eastAsia="Times New Roman" w:hAnsi="Arial" w:cs="Arial"/>
          <w:color w:val="000000"/>
          <w:kern w:val="0"/>
          <w:sz w:val="22"/>
          <w:szCs w:val="22"/>
          <w:lang w:eastAsia="en-GB"/>
        </w:rPr>
        <w:t xml:space="preserve">Baker, A., </w:t>
      </w:r>
      <w:proofErr w:type="spellStart"/>
      <w:r w:rsidRPr="00417B84">
        <w:rPr>
          <w:rFonts w:ascii="Arial" w:eastAsia="Times New Roman" w:hAnsi="Arial" w:cs="Arial"/>
          <w:color w:val="000000"/>
          <w:kern w:val="0"/>
          <w:sz w:val="22"/>
          <w:szCs w:val="22"/>
          <w:lang w:eastAsia="en-GB"/>
        </w:rPr>
        <w:t>Tolwinski</w:t>
      </w:r>
      <w:proofErr w:type="spellEnd"/>
      <w:r w:rsidRPr="00417B84">
        <w:rPr>
          <w:rFonts w:ascii="Arial" w:eastAsia="Times New Roman" w:hAnsi="Arial" w:cs="Arial"/>
          <w:color w:val="000000"/>
          <w:kern w:val="0"/>
          <w:sz w:val="22"/>
          <w:szCs w:val="22"/>
          <w:lang w:eastAsia="en-GB"/>
        </w:rPr>
        <w:t xml:space="preserve">, K., Atondo, J., Davis, F.D., Goehringer, J., Jones, L.K., </w:t>
      </w:r>
      <w:proofErr w:type="spellStart"/>
      <w:r w:rsidRPr="00417B84">
        <w:rPr>
          <w:rFonts w:ascii="Arial" w:eastAsia="Times New Roman" w:hAnsi="Arial" w:cs="Arial"/>
          <w:color w:val="000000"/>
          <w:kern w:val="0"/>
          <w:sz w:val="22"/>
          <w:szCs w:val="22"/>
          <w:lang w:eastAsia="en-GB"/>
        </w:rPr>
        <w:t>Pisieczko</w:t>
      </w:r>
      <w:proofErr w:type="spellEnd"/>
      <w:r w:rsidRPr="00417B84">
        <w:rPr>
          <w:rFonts w:ascii="Arial" w:eastAsia="Times New Roman" w:hAnsi="Arial" w:cs="Arial"/>
          <w:color w:val="000000"/>
          <w:kern w:val="0"/>
          <w:sz w:val="22"/>
          <w:szCs w:val="22"/>
          <w:lang w:eastAsia="en-GB"/>
        </w:rPr>
        <w:t xml:space="preserve">, C.J., Sturm, A.C., Williams, J.L., Williams, M.S., Rahm, A.K. and Buchanan, A.H. (2022). Understanding the Patient Experience of Receiving Clinically Actionable Genetic Results from the </w:t>
      </w:r>
      <w:proofErr w:type="spellStart"/>
      <w:r w:rsidRPr="00417B84">
        <w:rPr>
          <w:rFonts w:ascii="Arial" w:eastAsia="Times New Roman" w:hAnsi="Arial" w:cs="Arial"/>
          <w:color w:val="000000"/>
          <w:kern w:val="0"/>
          <w:sz w:val="22"/>
          <w:szCs w:val="22"/>
          <w:lang w:eastAsia="en-GB"/>
        </w:rPr>
        <w:t>MyCode</w:t>
      </w:r>
      <w:proofErr w:type="spellEnd"/>
      <w:r w:rsidRPr="00417B84">
        <w:rPr>
          <w:rFonts w:ascii="Arial" w:eastAsia="Times New Roman" w:hAnsi="Arial" w:cs="Arial"/>
          <w:color w:val="000000"/>
          <w:kern w:val="0"/>
          <w:sz w:val="22"/>
          <w:szCs w:val="22"/>
          <w:lang w:eastAsia="en-GB"/>
        </w:rPr>
        <w:t xml:space="preserve"> Community Health Initiative, a Population-Based Genomic Screening Initiative. </w:t>
      </w:r>
      <w:r w:rsidRPr="00417B84">
        <w:rPr>
          <w:rFonts w:ascii="Arial" w:eastAsia="Times New Roman" w:hAnsi="Arial" w:cs="Arial"/>
          <w:i/>
          <w:iCs/>
          <w:color w:val="000000"/>
          <w:kern w:val="0"/>
          <w:sz w:val="22"/>
          <w:szCs w:val="22"/>
          <w:lang w:eastAsia="en-GB"/>
        </w:rPr>
        <w:t>Journal of Personalized Medicine</w:t>
      </w:r>
      <w:r w:rsidRPr="00417B84">
        <w:rPr>
          <w:rFonts w:ascii="Arial" w:eastAsia="Times New Roman" w:hAnsi="Arial" w:cs="Arial"/>
          <w:color w:val="000000"/>
          <w:kern w:val="0"/>
          <w:sz w:val="22"/>
          <w:szCs w:val="22"/>
          <w:lang w:eastAsia="en-GB"/>
        </w:rPr>
        <w:t xml:space="preserve">, 12(9), p.1511. </w:t>
      </w:r>
      <w:proofErr w:type="spellStart"/>
      <w:r w:rsidRPr="00417B84">
        <w:rPr>
          <w:rFonts w:ascii="Arial" w:eastAsia="Times New Roman" w:hAnsi="Arial" w:cs="Arial"/>
          <w:color w:val="000000"/>
          <w:kern w:val="0"/>
          <w:sz w:val="22"/>
          <w:szCs w:val="22"/>
          <w:lang w:eastAsia="en-GB"/>
        </w:rPr>
        <w:t>doi:https</w:t>
      </w:r>
      <w:proofErr w:type="spellEnd"/>
      <w:r w:rsidRPr="00417B84">
        <w:rPr>
          <w:rFonts w:ascii="Arial" w:eastAsia="Times New Roman" w:hAnsi="Arial" w:cs="Arial"/>
          <w:color w:val="000000"/>
          <w:kern w:val="0"/>
          <w:sz w:val="22"/>
          <w:szCs w:val="22"/>
          <w:lang w:eastAsia="en-GB"/>
        </w:rPr>
        <w:t>://doi.org/10.3390/jpm1209151</w:t>
      </w:r>
      <w:r w:rsidR="00D26259" w:rsidRPr="00417B84">
        <w:rPr>
          <w:rFonts w:ascii="Arial" w:eastAsia="Times New Roman" w:hAnsi="Arial" w:cs="Arial"/>
          <w:color w:val="000000"/>
          <w:kern w:val="0"/>
          <w:sz w:val="22"/>
          <w:szCs w:val="22"/>
          <w:lang w:eastAsia="en-GB"/>
        </w:rPr>
        <w:t>1( Accessed:</w:t>
      </w:r>
      <w:r w:rsidR="00D54AD6" w:rsidRPr="00417B84">
        <w:rPr>
          <w:rFonts w:ascii="Arial" w:eastAsia="Times New Roman" w:hAnsi="Arial" w:cs="Arial"/>
          <w:color w:val="000000"/>
          <w:kern w:val="0"/>
          <w:sz w:val="22"/>
          <w:szCs w:val="22"/>
          <w:lang w:eastAsia="en-GB"/>
        </w:rPr>
        <w:t>15 October 2025).</w:t>
      </w:r>
    </w:p>
    <w:p w14:paraId="7096901C" w14:textId="77777777" w:rsidR="00275373" w:rsidRPr="00417B84" w:rsidRDefault="00275373" w:rsidP="002904F5">
      <w:pPr>
        <w:spacing w:after="0" w:line="360" w:lineRule="atLeast"/>
        <w:rPr>
          <w:rFonts w:ascii="Arial" w:eastAsia="Times New Roman" w:hAnsi="Arial" w:cs="Arial"/>
          <w:color w:val="000000"/>
          <w:kern w:val="0"/>
          <w:sz w:val="22"/>
          <w:szCs w:val="22"/>
          <w:lang w:eastAsia="en-GB"/>
        </w:rPr>
      </w:pPr>
    </w:p>
    <w:p w14:paraId="62950076" w14:textId="69D76C70" w:rsidR="000A5A3B" w:rsidRPr="00417B84" w:rsidRDefault="000A5A3B" w:rsidP="002904F5">
      <w:pPr>
        <w:spacing w:after="0" w:line="360" w:lineRule="atLeast"/>
        <w:rPr>
          <w:rFonts w:ascii="Arial" w:eastAsia="Times New Roman" w:hAnsi="Arial" w:cs="Arial"/>
          <w:color w:val="000000"/>
          <w:kern w:val="0"/>
          <w:sz w:val="22"/>
          <w:szCs w:val="22"/>
          <w:lang w:eastAsia="en-GB"/>
        </w:rPr>
      </w:pPr>
      <w:r w:rsidRPr="00417B84">
        <w:rPr>
          <w:rFonts w:ascii="Arial" w:eastAsia="Times New Roman" w:hAnsi="Arial" w:cs="Arial"/>
          <w:kern w:val="0"/>
          <w:sz w:val="22"/>
          <w:szCs w:val="22"/>
          <w:lang w:eastAsia="en-GB"/>
        </w:rPr>
        <w:t xml:space="preserve">Barwell, J. </w:t>
      </w:r>
      <w:r w:rsidRPr="00417B84">
        <w:rPr>
          <w:rFonts w:ascii="Arial" w:eastAsia="Times New Roman" w:hAnsi="Arial" w:cs="Arial"/>
          <w:i/>
          <w:iCs/>
          <w:kern w:val="0"/>
          <w:sz w:val="22"/>
          <w:szCs w:val="22"/>
          <w:lang w:eastAsia="en-GB"/>
        </w:rPr>
        <w:t>et al.</w:t>
      </w:r>
      <w:r w:rsidRPr="00417B84">
        <w:rPr>
          <w:rFonts w:ascii="Arial" w:eastAsia="Times New Roman" w:hAnsi="Arial" w:cs="Arial"/>
          <w:kern w:val="0"/>
          <w:sz w:val="22"/>
          <w:szCs w:val="22"/>
          <w:lang w:eastAsia="en-GB"/>
        </w:rPr>
        <w:t xml:space="preserve"> (2018) ‘A response to the Chief Medical Officer’s report on Genomic Medicine: a catalyst for transformation’, </w:t>
      </w:r>
      <w:r w:rsidRPr="00417B84">
        <w:rPr>
          <w:rFonts w:ascii="Arial" w:eastAsia="Times New Roman" w:hAnsi="Arial" w:cs="Arial"/>
          <w:i/>
          <w:iCs/>
          <w:kern w:val="0"/>
          <w:sz w:val="22"/>
          <w:szCs w:val="22"/>
          <w:lang w:eastAsia="en-GB"/>
        </w:rPr>
        <w:t>Personalized medicine</w:t>
      </w:r>
      <w:r w:rsidRPr="00417B84">
        <w:rPr>
          <w:rFonts w:ascii="Arial" w:eastAsia="Times New Roman" w:hAnsi="Arial" w:cs="Arial"/>
          <w:kern w:val="0"/>
          <w:sz w:val="22"/>
          <w:szCs w:val="22"/>
          <w:lang w:eastAsia="en-GB"/>
        </w:rPr>
        <w:t xml:space="preserve">, 15(1), pp. 5–8. Available at: </w:t>
      </w:r>
      <w:hyperlink r:id="rId13" w:history="1">
        <w:r w:rsidR="002904F5" w:rsidRPr="00417B84">
          <w:rPr>
            <w:rStyle w:val="Hyperlink"/>
            <w:rFonts w:ascii="Arial" w:eastAsia="Times New Roman" w:hAnsi="Arial" w:cs="Arial"/>
            <w:kern w:val="0"/>
            <w:sz w:val="22"/>
            <w:szCs w:val="22"/>
            <w:lang w:eastAsia="en-GB"/>
          </w:rPr>
          <w:t>https://doi.org/10.2217/pme-2017-0058</w:t>
        </w:r>
      </w:hyperlink>
      <w:r w:rsidR="002904F5" w:rsidRPr="00417B84">
        <w:rPr>
          <w:rFonts w:ascii="Arial" w:eastAsia="Times New Roman" w:hAnsi="Arial" w:cs="Arial"/>
          <w:kern w:val="0"/>
          <w:sz w:val="22"/>
          <w:szCs w:val="22"/>
          <w:lang w:eastAsia="en-GB"/>
        </w:rPr>
        <w:t xml:space="preserve"> </w:t>
      </w:r>
      <w:r w:rsidR="008F6FAA" w:rsidRPr="00417B84">
        <w:rPr>
          <w:rFonts w:ascii="Arial" w:eastAsia="Times New Roman" w:hAnsi="Arial" w:cs="Arial"/>
          <w:kern w:val="0"/>
          <w:sz w:val="22"/>
          <w:szCs w:val="22"/>
          <w:lang w:eastAsia="en-GB"/>
        </w:rPr>
        <w:t>( Accessed: 17</w:t>
      </w:r>
      <w:r w:rsidR="00A13F1D" w:rsidRPr="00417B84">
        <w:rPr>
          <w:rFonts w:ascii="Arial" w:eastAsia="Times New Roman" w:hAnsi="Arial" w:cs="Arial"/>
          <w:kern w:val="0"/>
          <w:sz w:val="22"/>
          <w:szCs w:val="22"/>
          <w:lang w:eastAsia="en-GB"/>
        </w:rPr>
        <w:t xml:space="preserve"> October 2025).</w:t>
      </w:r>
    </w:p>
    <w:p w14:paraId="120AC097" w14:textId="77777777" w:rsidR="00624EBE" w:rsidRPr="00417B84" w:rsidRDefault="00624EBE" w:rsidP="00376473">
      <w:pPr>
        <w:spacing w:after="0" w:line="240" w:lineRule="auto"/>
        <w:rPr>
          <w:rFonts w:ascii="Arial" w:hAnsi="Arial" w:cs="Arial"/>
          <w:sz w:val="22"/>
          <w:szCs w:val="22"/>
        </w:rPr>
      </w:pPr>
    </w:p>
    <w:p w14:paraId="7ECF9799" w14:textId="61A59F74" w:rsidR="00376473" w:rsidRPr="00417B84" w:rsidRDefault="00376473" w:rsidP="00526773">
      <w:pPr>
        <w:spacing w:after="0" w:line="240" w:lineRule="auto"/>
        <w:rPr>
          <w:rFonts w:ascii="Arial" w:eastAsia="Times New Roman" w:hAnsi="Arial" w:cs="Arial"/>
          <w:color w:val="000000"/>
          <w:kern w:val="0"/>
          <w:sz w:val="22"/>
          <w:szCs w:val="22"/>
          <w:lang w:eastAsia="en-GB"/>
        </w:rPr>
      </w:pPr>
      <w:r w:rsidRPr="00417B84">
        <w:rPr>
          <w:rFonts w:ascii="Arial" w:eastAsia="Times New Roman" w:hAnsi="Arial" w:cs="Arial"/>
          <w:kern w:val="0"/>
          <w:sz w:val="22"/>
          <w:szCs w:val="22"/>
          <w:lang w:eastAsia="en-GB"/>
        </w:rPr>
        <w:t xml:space="preserve">Bogue, D. </w:t>
      </w:r>
      <w:r w:rsidRPr="00417B84">
        <w:rPr>
          <w:rFonts w:ascii="Arial" w:eastAsia="Times New Roman" w:hAnsi="Arial" w:cs="Arial"/>
          <w:i/>
          <w:iCs/>
          <w:kern w:val="0"/>
          <w:sz w:val="22"/>
          <w:szCs w:val="22"/>
          <w:lang w:eastAsia="en-GB"/>
        </w:rPr>
        <w:t>et al.</w:t>
      </w:r>
      <w:r w:rsidRPr="00417B84">
        <w:rPr>
          <w:rFonts w:ascii="Arial" w:eastAsia="Times New Roman" w:hAnsi="Arial" w:cs="Arial"/>
          <w:kern w:val="0"/>
          <w:sz w:val="22"/>
          <w:szCs w:val="22"/>
          <w:lang w:eastAsia="en-GB"/>
        </w:rPr>
        <w:t xml:space="preserve"> (2025) ‘Mainstreaming genomics in paediatrics’, </w:t>
      </w:r>
      <w:r w:rsidRPr="00417B84">
        <w:rPr>
          <w:rFonts w:ascii="Arial" w:eastAsia="Times New Roman" w:hAnsi="Arial" w:cs="Arial"/>
          <w:i/>
          <w:iCs/>
          <w:kern w:val="0"/>
          <w:sz w:val="22"/>
          <w:szCs w:val="22"/>
          <w:lang w:eastAsia="en-GB"/>
        </w:rPr>
        <w:t>Archives of disease in childhood. Education and practice edition</w:t>
      </w:r>
      <w:r w:rsidRPr="00417B84">
        <w:rPr>
          <w:rFonts w:ascii="Arial" w:eastAsia="Times New Roman" w:hAnsi="Arial" w:cs="Arial"/>
          <w:kern w:val="0"/>
          <w:sz w:val="22"/>
          <w:szCs w:val="22"/>
          <w:lang w:eastAsia="en-GB"/>
        </w:rPr>
        <w:t xml:space="preserve">, p. edpract-2024-327448. Available at: </w:t>
      </w:r>
      <w:hyperlink r:id="rId14" w:history="1">
        <w:r w:rsidR="00624EBE" w:rsidRPr="00417B84">
          <w:rPr>
            <w:rStyle w:val="Hyperlink"/>
            <w:rFonts w:ascii="Arial" w:eastAsia="Times New Roman" w:hAnsi="Arial" w:cs="Arial"/>
            <w:kern w:val="0"/>
            <w:sz w:val="22"/>
            <w:szCs w:val="22"/>
            <w:lang w:eastAsia="en-GB"/>
          </w:rPr>
          <w:t>https://doi.org/10.1136/archdischild-2024-327448</w:t>
        </w:r>
      </w:hyperlink>
      <w:r w:rsidR="00624EBE" w:rsidRPr="00417B84">
        <w:rPr>
          <w:rFonts w:ascii="Arial" w:eastAsia="Times New Roman" w:hAnsi="Arial" w:cs="Arial"/>
          <w:kern w:val="0"/>
          <w:sz w:val="22"/>
          <w:szCs w:val="22"/>
          <w:lang w:eastAsia="en-GB"/>
        </w:rPr>
        <w:t xml:space="preserve"> </w:t>
      </w:r>
      <w:r w:rsidR="00A13F1D" w:rsidRPr="00417B84">
        <w:rPr>
          <w:rFonts w:ascii="Arial" w:eastAsia="Times New Roman" w:hAnsi="Arial" w:cs="Arial"/>
          <w:kern w:val="0"/>
          <w:sz w:val="22"/>
          <w:szCs w:val="22"/>
          <w:lang w:eastAsia="en-GB"/>
        </w:rPr>
        <w:t xml:space="preserve">( Accessed: </w:t>
      </w:r>
      <w:r w:rsidR="002F75D9" w:rsidRPr="00417B84">
        <w:rPr>
          <w:rFonts w:ascii="Arial" w:eastAsia="Times New Roman" w:hAnsi="Arial" w:cs="Arial"/>
          <w:kern w:val="0"/>
          <w:sz w:val="22"/>
          <w:szCs w:val="22"/>
          <w:lang w:eastAsia="en-GB"/>
        </w:rPr>
        <w:t>18 October 2025).</w:t>
      </w:r>
    </w:p>
    <w:p w14:paraId="5B5EB016" w14:textId="77777777" w:rsidR="00526773" w:rsidRPr="00417B84" w:rsidRDefault="00526773" w:rsidP="00526773">
      <w:pPr>
        <w:spacing w:after="0" w:line="240" w:lineRule="auto"/>
        <w:rPr>
          <w:rFonts w:ascii="Arial" w:eastAsia="Times New Roman" w:hAnsi="Arial" w:cs="Arial"/>
          <w:color w:val="000000"/>
          <w:kern w:val="0"/>
          <w:sz w:val="22"/>
          <w:szCs w:val="22"/>
          <w:lang w:eastAsia="en-GB"/>
        </w:rPr>
      </w:pPr>
    </w:p>
    <w:p w14:paraId="5051CFDE" w14:textId="77777777" w:rsidR="00275373" w:rsidRPr="00417B84" w:rsidRDefault="00B3430F" w:rsidP="00275373">
      <w:pPr>
        <w:spacing w:after="0" w:line="360" w:lineRule="atLeast"/>
        <w:rPr>
          <w:rFonts w:ascii="Arial" w:eastAsia="Times New Roman" w:hAnsi="Arial" w:cs="Arial"/>
          <w:color w:val="000000"/>
          <w:kern w:val="0"/>
          <w:sz w:val="22"/>
          <w:szCs w:val="22"/>
          <w:lang w:eastAsia="en-GB"/>
        </w:rPr>
      </w:pPr>
      <w:r w:rsidRPr="00417B84">
        <w:rPr>
          <w:rFonts w:ascii="Arial" w:eastAsia="Times New Roman" w:hAnsi="Arial" w:cs="Arial"/>
          <w:color w:val="000000"/>
          <w:kern w:val="0"/>
          <w:sz w:val="22"/>
          <w:szCs w:val="22"/>
          <w:lang w:eastAsia="en-GB"/>
        </w:rPr>
        <w:t>Burton, H., Jackson, C. and Abubakar, I. (2014). The impact of genomics on public health practice. </w:t>
      </w:r>
      <w:r w:rsidRPr="00417B84">
        <w:rPr>
          <w:rFonts w:ascii="Arial" w:eastAsia="Times New Roman" w:hAnsi="Arial" w:cs="Arial"/>
          <w:i/>
          <w:iCs/>
          <w:color w:val="000000"/>
          <w:kern w:val="0"/>
          <w:sz w:val="22"/>
          <w:szCs w:val="22"/>
          <w:lang w:eastAsia="en-GB"/>
        </w:rPr>
        <w:t>British Medical Bulletin</w:t>
      </w:r>
      <w:r w:rsidRPr="00417B84">
        <w:rPr>
          <w:rFonts w:ascii="Arial" w:eastAsia="Times New Roman" w:hAnsi="Arial" w:cs="Arial"/>
          <w:color w:val="000000"/>
          <w:kern w:val="0"/>
          <w:sz w:val="22"/>
          <w:szCs w:val="22"/>
          <w:lang w:eastAsia="en-GB"/>
        </w:rPr>
        <w:t xml:space="preserve">,112(1), pp.37–46. </w:t>
      </w:r>
      <w:proofErr w:type="spellStart"/>
      <w:r w:rsidRPr="00417B84">
        <w:rPr>
          <w:rFonts w:ascii="Arial" w:eastAsia="Times New Roman" w:hAnsi="Arial" w:cs="Arial"/>
          <w:color w:val="000000"/>
          <w:kern w:val="0"/>
          <w:sz w:val="22"/>
          <w:szCs w:val="22"/>
          <w:lang w:eastAsia="en-GB"/>
        </w:rPr>
        <w:t>doi:https</w:t>
      </w:r>
      <w:proofErr w:type="spellEnd"/>
      <w:r w:rsidRPr="00417B84">
        <w:rPr>
          <w:rFonts w:ascii="Arial" w:eastAsia="Times New Roman" w:hAnsi="Arial" w:cs="Arial"/>
          <w:color w:val="000000"/>
          <w:kern w:val="0"/>
          <w:sz w:val="22"/>
          <w:szCs w:val="22"/>
          <w:lang w:eastAsia="en-GB"/>
        </w:rPr>
        <w:t>://doi.org/10.1093/</w:t>
      </w:r>
      <w:proofErr w:type="spellStart"/>
      <w:r w:rsidRPr="00417B84">
        <w:rPr>
          <w:rFonts w:ascii="Arial" w:eastAsia="Times New Roman" w:hAnsi="Arial" w:cs="Arial"/>
          <w:color w:val="000000"/>
          <w:kern w:val="0"/>
          <w:sz w:val="22"/>
          <w:szCs w:val="22"/>
          <w:lang w:eastAsia="en-GB"/>
        </w:rPr>
        <w:t>bmb</w:t>
      </w:r>
      <w:proofErr w:type="spellEnd"/>
      <w:r w:rsidRPr="00417B84">
        <w:rPr>
          <w:rFonts w:ascii="Arial" w:eastAsia="Times New Roman" w:hAnsi="Arial" w:cs="Arial"/>
          <w:color w:val="000000"/>
          <w:kern w:val="0"/>
          <w:sz w:val="22"/>
          <w:szCs w:val="22"/>
          <w:lang w:eastAsia="en-GB"/>
        </w:rPr>
        <w:t>/ldu032</w:t>
      </w:r>
      <w:r w:rsidR="00D118C5" w:rsidRPr="00417B84">
        <w:rPr>
          <w:rFonts w:ascii="Arial" w:eastAsia="Times New Roman" w:hAnsi="Arial" w:cs="Arial"/>
          <w:color w:val="000000"/>
          <w:kern w:val="0"/>
          <w:sz w:val="22"/>
          <w:szCs w:val="22"/>
          <w:lang w:eastAsia="en-GB"/>
        </w:rPr>
        <w:t xml:space="preserve">  (Accessed</w:t>
      </w:r>
      <w:r w:rsidR="00F449B7" w:rsidRPr="00417B84">
        <w:rPr>
          <w:rFonts w:ascii="Arial" w:eastAsia="Times New Roman" w:hAnsi="Arial" w:cs="Arial"/>
          <w:color w:val="000000"/>
          <w:kern w:val="0"/>
          <w:sz w:val="22"/>
          <w:szCs w:val="22"/>
          <w:lang w:eastAsia="en-GB"/>
        </w:rPr>
        <w:t>:</w:t>
      </w:r>
      <w:r w:rsidR="00526773" w:rsidRPr="00417B84">
        <w:rPr>
          <w:rFonts w:ascii="Arial" w:eastAsia="Times New Roman" w:hAnsi="Arial" w:cs="Arial"/>
          <w:color w:val="000000"/>
          <w:kern w:val="0"/>
          <w:sz w:val="22"/>
          <w:szCs w:val="22"/>
          <w:lang w:eastAsia="en-GB"/>
        </w:rPr>
        <w:t xml:space="preserve"> </w:t>
      </w:r>
      <w:r w:rsidR="00D118C5" w:rsidRPr="00417B84">
        <w:rPr>
          <w:rFonts w:ascii="Arial" w:eastAsia="Times New Roman" w:hAnsi="Arial" w:cs="Arial"/>
          <w:color w:val="000000"/>
          <w:kern w:val="0"/>
          <w:sz w:val="22"/>
          <w:szCs w:val="22"/>
          <w:lang w:eastAsia="en-GB"/>
        </w:rPr>
        <w:t>17</w:t>
      </w:r>
      <w:r w:rsidR="002D5FD3" w:rsidRPr="00417B84">
        <w:rPr>
          <w:rFonts w:ascii="Arial" w:eastAsia="Times New Roman" w:hAnsi="Arial" w:cs="Arial"/>
          <w:color w:val="000000"/>
          <w:kern w:val="0"/>
          <w:sz w:val="22"/>
          <w:szCs w:val="22"/>
          <w:lang w:eastAsia="en-GB"/>
        </w:rPr>
        <w:t xml:space="preserve"> </w:t>
      </w:r>
      <w:r w:rsidR="00F449B7" w:rsidRPr="00417B84">
        <w:rPr>
          <w:rFonts w:ascii="Arial" w:eastAsia="Times New Roman" w:hAnsi="Arial" w:cs="Arial"/>
          <w:color w:val="000000"/>
          <w:kern w:val="0"/>
          <w:sz w:val="22"/>
          <w:szCs w:val="22"/>
          <w:lang w:eastAsia="en-GB"/>
        </w:rPr>
        <w:t>October 2025).</w:t>
      </w:r>
    </w:p>
    <w:p w14:paraId="3DECC06E" w14:textId="77777777" w:rsidR="00DB5EEF" w:rsidRPr="00417B84" w:rsidRDefault="00DB5EEF" w:rsidP="00275373">
      <w:pPr>
        <w:spacing w:after="0" w:line="360" w:lineRule="atLeast"/>
        <w:rPr>
          <w:rFonts w:ascii="Arial" w:eastAsia="Times New Roman" w:hAnsi="Arial" w:cs="Arial"/>
          <w:color w:val="000000"/>
          <w:kern w:val="0"/>
          <w:sz w:val="22"/>
          <w:szCs w:val="22"/>
          <w:lang w:eastAsia="en-GB"/>
        </w:rPr>
      </w:pPr>
    </w:p>
    <w:p w14:paraId="19EF85F2" w14:textId="7B848D5A" w:rsidR="00315221" w:rsidRPr="00417B84" w:rsidRDefault="00444C38" w:rsidP="00275373">
      <w:pPr>
        <w:spacing w:after="0" w:line="360" w:lineRule="atLeast"/>
        <w:rPr>
          <w:rFonts w:ascii="Arial" w:eastAsia="Times New Roman" w:hAnsi="Arial" w:cs="Arial"/>
          <w:color w:val="000000"/>
          <w:kern w:val="0"/>
          <w:sz w:val="22"/>
          <w:szCs w:val="22"/>
          <w:lang w:eastAsia="en-GB"/>
        </w:rPr>
      </w:pPr>
      <w:r w:rsidRPr="00417B84">
        <w:rPr>
          <w:rFonts w:ascii="Arial" w:eastAsia="Times New Roman" w:hAnsi="Arial" w:cs="Arial"/>
          <w:kern w:val="0"/>
          <w:sz w:val="22"/>
          <w:szCs w:val="22"/>
          <w:lang w:eastAsia="en-GB"/>
        </w:rPr>
        <w:t xml:space="preserve">Fennell, A.P., Hunter, M.F. and Corboy, G.P. (2020) ‘The changing face of clinical genetics service delivery in the era of genomics: a framework for monitoring service delivery and data from a comprehensive metropolitan general genetics service’, </w:t>
      </w:r>
      <w:r w:rsidRPr="00417B84">
        <w:rPr>
          <w:rFonts w:ascii="Arial" w:eastAsia="Times New Roman" w:hAnsi="Arial" w:cs="Arial"/>
          <w:i/>
          <w:iCs/>
          <w:kern w:val="0"/>
          <w:sz w:val="22"/>
          <w:szCs w:val="22"/>
          <w:lang w:eastAsia="en-GB"/>
        </w:rPr>
        <w:t>Genetics in medicine</w:t>
      </w:r>
      <w:r w:rsidRPr="00417B84">
        <w:rPr>
          <w:rFonts w:ascii="Arial" w:eastAsia="Times New Roman" w:hAnsi="Arial" w:cs="Arial"/>
          <w:kern w:val="0"/>
          <w:sz w:val="22"/>
          <w:szCs w:val="22"/>
          <w:lang w:eastAsia="en-GB"/>
        </w:rPr>
        <w:t xml:space="preserve">, 22(1), pp. 210–218. Available at: </w:t>
      </w:r>
      <w:hyperlink r:id="rId15" w:history="1">
        <w:r w:rsidR="00526773" w:rsidRPr="00417B84">
          <w:rPr>
            <w:rStyle w:val="Hyperlink"/>
            <w:rFonts w:ascii="Arial" w:eastAsia="Times New Roman" w:hAnsi="Arial" w:cs="Arial"/>
            <w:kern w:val="0"/>
            <w:sz w:val="22"/>
            <w:szCs w:val="22"/>
            <w:lang w:eastAsia="en-GB"/>
          </w:rPr>
          <w:t>https://doi.org/10.1038/s41436-019-0602-2</w:t>
        </w:r>
      </w:hyperlink>
      <w:r w:rsidR="00526773" w:rsidRPr="00417B84">
        <w:rPr>
          <w:rFonts w:ascii="Arial" w:eastAsia="Times New Roman" w:hAnsi="Arial" w:cs="Arial"/>
          <w:kern w:val="0"/>
          <w:sz w:val="22"/>
          <w:szCs w:val="22"/>
          <w:lang w:eastAsia="en-GB"/>
        </w:rPr>
        <w:t xml:space="preserve"> </w:t>
      </w:r>
      <w:r w:rsidR="00F449B7" w:rsidRPr="00417B84">
        <w:rPr>
          <w:rFonts w:ascii="Arial" w:eastAsia="Times New Roman" w:hAnsi="Arial" w:cs="Arial"/>
          <w:kern w:val="0"/>
          <w:sz w:val="22"/>
          <w:szCs w:val="22"/>
          <w:lang w:eastAsia="en-GB"/>
        </w:rPr>
        <w:t>(</w:t>
      </w:r>
      <w:r w:rsidR="003F7586" w:rsidRPr="00417B84">
        <w:rPr>
          <w:rFonts w:ascii="Arial" w:eastAsia="Times New Roman" w:hAnsi="Arial" w:cs="Arial"/>
          <w:kern w:val="0"/>
          <w:sz w:val="22"/>
          <w:szCs w:val="22"/>
          <w:lang w:eastAsia="en-GB"/>
        </w:rPr>
        <w:t xml:space="preserve"> Accessed: 20 October</w:t>
      </w:r>
      <w:r w:rsidR="00ED1F76" w:rsidRPr="00417B84">
        <w:rPr>
          <w:rFonts w:ascii="Arial" w:eastAsia="Times New Roman" w:hAnsi="Arial" w:cs="Arial"/>
          <w:kern w:val="0"/>
          <w:sz w:val="22"/>
          <w:szCs w:val="22"/>
          <w:lang w:eastAsia="en-GB"/>
        </w:rPr>
        <w:t xml:space="preserve"> </w:t>
      </w:r>
      <w:r w:rsidR="003F7586" w:rsidRPr="00417B84">
        <w:rPr>
          <w:rFonts w:ascii="Arial" w:eastAsia="Times New Roman" w:hAnsi="Arial" w:cs="Arial"/>
          <w:kern w:val="0"/>
          <w:sz w:val="22"/>
          <w:szCs w:val="22"/>
          <w:lang w:eastAsia="en-GB"/>
        </w:rPr>
        <w:t>2025).</w:t>
      </w:r>
    </w:p>
    <w:p w14:paraId="27C378B1" w14:textId="25A1BAC2" w:rsidR="006B16C5" w:rsidRPr="00417B84" w:rsidRDefault="005078CF" w:rsidP="006B16C5">
      <w:pPr>
        <w:spacing w:before="100" w:beforeAutospacing="1" w:after="100" w:afterAutospacing="1" w:line="240" w:lineRule="auto"/>
        <w:rPr>
          <w:rFonts w:ascii="Arial" w:eastAsia="Times New Roman" w:hAnsi="Arial" w:cs="Arial"/>
          <w:color w:val="000000"/>
          <w:kern w:val="0"/>
          <w:sz w:val="22"/>
          <w:szCs w:val="22"/>
          <w:lang w:eastAsia="en-GB"/>
        </w:rPr>
      </w:pPr>
      <w:bookmarkStart w:id="28" w:name="_Hlk211809866"/>
      <w:r w:rsidRPr="00417B84">
        <w:rPr>
          <w:rFonts w:ascii="Arial" w:eastAsia="Times New Roman" w:hAnsi="Arial" w:cs="Arial"/>
          <w:kern w:val="0"/>
          <w:sz w:val="22"/>
          <w:szCs w:val="22"/>
          <w:lang w:eastAsia="en-GB"/>
        </w:rPr>
        <w:t xml:space="preserve">Friedrich, B. </w:t>
      </w:r>
      <w:r w:rsidRPr="00417B84">
        <w:rPr>
          <w:rFonts w:ascii="Arial" w:eastAsia="Times New Roman" w:hAnsi="Arial" w:cs="Arial"/>
          <w:i/>
          <w:iCs/>
          <w:kern w:val="0"/>
          <w:sz w:val="22"/>
          <w:szCs w:val="22"/>
          <w:lang w:eastAsia="en-GB"/>
        </w:rPr>
        <w:t>et al.</w:t>
      </w:r>
      <w:r w:rsidRPr="00417B84">
        <w:rPr>
          <w:rFonts w:ascii="Arial" w:eastAsia="Times New Roman" w:hAnsi="Arial" w:cs="Arial"/>
          <w:kern w:val="0"/>
          <w:sz w:val="22"/>
          <w:szCs w:val="22"/>
          <w:lang w:eastAsia="en-GB"/>
        </w:rPr>
        <w:t xml:space="preserve"> (2024</w:t>
      </w:r>
      <w:bookmarkEnd w:id="28"/>
      <w:r w:rsidRPr="00417B84">
        <w:rPr>
          <w:rFonts w:ascii="Arial" w:eastAsia="Times New Roman" w:hAnsi="Arial" w:cs="Arial"/>
          <w:kern w:val="0"/>
          <w:sz w:val="22"/>
          <w:szCs w:val="22"/>
          <w:lang w:eastAsia="en-GB"/>
        </w:rPr>
        <w:t xml:space="preserve">) ‘“A very big challenge”: a qualitative study to explore the early barriers and enablers to implementing a national genomic medicine service in England’, </w:t>
      </w:r>
      <w:r w:rsidRPr="00417B84">
        <w:rPr>
          <w:rFonts w:ascii="Arial" w:eastAsia="Times New Roman" w:hAnsi="Arial" w:cs="Arial"/>
          <w:i/>
          <w:iCs/>
          <w:kern w:val="0"/>
          <w:sz w:val="22"/>
          <w:szCs w:val="22"/>
          <w:lang w:eastAsia="en-GB"/>
        </w:rPr>
        <w:t>Frontiers in genetics</w:t>
      </w:r>
      <w:r w:rsidRPr="00417B84">
        <w:rPr>
          <w:rFonts w:ascii="Arial" w:eastAsia="Times New Roman" w:hAnsi="Arial" w:cs="Arial"/>
          <w:kern w:val="0"/>
          <w:sz w:val="22"/>
          <w:szCs w:val="22"/>
          <w:lang w:eastAsia="en-GB"/>
        </w:rPr>
        <w:t xml:space="preserve">, 14, p. 1282034. Available at: </w:t>
      </w:r>
      <w:hyperlink r:id="rId16" w:history="1">
        <w:r w:rsidR="00ED1F76" w:rsidRPr="00417B84">
          <w:rPr>
            <w:rStyle w:val="Hyperlink"/>
            <w:rFonts w:ascii="Arial" w:eastAsia="Times New Roman" w:hAnsi="Arial" w:cs="Arial"/>
            <w:kern w:val="0"/>
            <w:sz w:val="22"/>
            <w:szCs w:val="22"/>
            <w:lang w:eastAsia="en-GB"/>
          </w:rPr>
          <w:t>https://doi.org/10.3389/fgene.2023.1282034</w:t>
        </w:r>
      </w:hyperlink>
      <w:r w:rsidR="00ED1F76" w:rsidRPr="00417B84">
        <w:rPr>
          <w:rFonts w:ascii="Arial" w:eastAsia="Times New Roman" w:hAnsi="Arial" w:cs="Arial"/>
          <w:kern w:val="0"/>
          <w:sz w:val="22"/>
          <w:szCs w:val="22"/>
          <w:lang w:eastAsia="en-GB"/>
        </w:rPr>
        <w:t xml:space="preserve"> ( Accessed: 20 October 2025).</w:t>
      </w:r>
    </w:p>
    <w:p w14:paraId="4E31BB75" w14:textId="02A05A2B" w:rsidR="00823C51" w:rsidRPr="00417B84" w:rsidRDefault="00823C51" w:rsidP="00823C51">
      <w:pPr>
        <w:spacing w:after="0" w:line="240" w:lineRule="auto"/>
        <w:rPr>
          <w:rFonts w:ascii="Arial" w:eastAsia="Times New Roman" w:hAnsi="Arial" w:cs="Arial"/>
          <w:kern w:val="0"/>
          <w:sz w:val="22"/>
          <w:szCs w:val="22"/>
          <w:lang w:eastAsia="en-GB"/>
        </w:rPr>
      </w:pPr>
      <w:r w:rsidRPr="00417B84">
        <w:rPr>
          <w:rFonts w:ascii="Arial" w:eastAsia="Times New Roman" w:hAnsi="Arial" w:cs="Arial"/>
          <w:kern w:val="0"/>
          <w:sz w:val="22"/>
          <w:szCs w:val="22"/>
          <w:lang w:eastAsia="en-GB"/>
        </w:rPr>
        <w:t xml:space="preserve">Geskin, A. </w:t>
      </w:r>
      <w:r w:rsidRPr="00417B84">
        <w:rPr>
          <w:rFonts w:ascii="Arial" w:eastAsia="Times New Roman" w:hAnsi="Arial" w:cs="Arial"/>
          <w:i/>
          <w:iCs/>
          <w:kern w:val="0"/>
          <w:sz w:val="22"/>
          <w:szCs w:val="22"/>
          <w:lang w:eastAsia="en-GB"/>
        </w:rPr>
        <w:t>et al.</w:t>
      </w:r>
      <w:r w:rsidRPr="00417B84">
        <w:rPr>
          <w:rFonts w:ascii="Arial" w:eastAsia="Times New Roman" w:hAnsi="Arial" w:cs="Arial"/>
          <w:kern w:val="0"/>
          <w:sz w:val="22"/>
          <w:szCs w:val="22"/>
          <w:lang w:eastAsia="en-GB"/>
        </w:rPr>
        <w:t xml:space="preserve"> (2015) ‘Needs Assessment for Research Use of High-Throughput Sequencing at a Large Academic Medical </w:t>
      </w:r>
      <w:proofErr w:type="spellStart"/>
      <w:r w:rsidRPr="00417B84">
        <w:rPr>
          <w:rFonts w:ascii="Arial" w:eastAsia="Times New Roman" w:hAnsi="Arial" w:cs="Arial"/>
          <w:kern w:val="0"/>
          <w:sz w:val="22"/>
          <w:szCs w:val="22"/>
          <w:lang w:eastAsia="en-GB"/>
        </w:rPr>
        <w:t>Center</w:t>
      </w:r>
      <w:proofErr w:type="spellEnd"/>
      <w:r w:rsidRPr="00417B84">
        <w:rPr>
          <w:rFonts w:ascii="Arial" w:eastAsia="Times New Roman" w:hAnsi="Arial" w:cs="Arial"/>
          <w:kern w:val="0"/>
          <w:sz w:val="22"/>
          <w:szCs w:val="22"/>
          <w:lang w:eastAsia="en-GB"/>
        </w:rPr>
        <w:t xml:space="preserve">’, </w:t>
      </w:r>
      <w:proofErr w:type="spellStart"/>
      <w:r w:rsidRPr="00417B84">
        <w:rPr>
          <w:rFonts w:ascii="Arial" w:eastAsia="Times New Roman" w:hAnsi="Arial" w:cs="Arial"/>
          <w:i/>
          <w:iCs/>
          <w:kern w:val="0"/>
          <w:sz w:val="22"/>
          <w:szCs w:val="22"/>
          <w:lang w:eastAsia="en-GB"/>
        </w:rPr>
        <w:t>PloS</w:t>
      </w:r>
      <w:proofErr w:type="spellEnd"/>
      <w:r w:rsidRPr="00417B84">
        <w:rPr>
          <w:rFonts w:ascii="Arial" w:eastAsia="Times New Roman" w:hAnsi="Arial" w:cs="Arial"/>
          <w:i/>
          <w:iCs/>
          <w:kern w:val="0"/>
          <w:sz w:val="22"/>
          <w:szCs w:val="22"/>
          <w:lang w:eastAsia="en-GB"/>
        </w:rPr>
        <w:t xml:space="preserve"> one</w:t>
      </w:r>
      <w:r w:rsidRPr="00417B84">
        <w:rPr>
          <w:rFonts w:ascii="Arial" w:eastAsia="Times New Roman" w:hAnsi="Arial" w:cs="Arial"/>
          <w:kern w:val="0"/>
          <w:sz w:val="22"/>
          <w:szCs w:val="22"/>
          <w:lang w:eastAsia="en-GB"/>
        </w:rPr>
        <w:t xml:space="preserve">, 10(6), p. e0131166. Available at: </w:t>
      </w:r>
      <w:hyperlink r:id="rId17" w:history="1">
        <w:r w:rsidR="00ED1F76" w:rsidRPr="00417B84">
          <w:rPr>
            <w:rStyle w:val="Hyperlink"/>
            <w:rFonts w:ascii="Arial" w:eastAsia="Times New Roman" w:hAnsi="Arial" w:cs="Arial"/>
            <w:kern w:val="0"/>
            <w:sz w:val="22"/>
            <w:szCs w:val="22"/>
            <w:lang w:eastAsia="en-GB"/>
          </w:rPr>
          <w:t>https://doi.org/10.1371/journal.pone.0131166</w:t>
        </w:r>
      </w:hyperlink>
      <w:r w:rsidR="00ED1F76" w:rsidRPr="00417B84">
        <w:rPr>
          <w:rFonts w:ascii="Arial" w:eastAsia="Times New Roman" w:hAnsi="Arial" w:cs="Arial"/>
          <w:kern w:val="0"/>
          <w:sz w:val="22"/>
          <w:szCs w:val="22"/>
          <w:lang w:eastAsia="en-GB"/>
        </w:rPr>
        <w:t xml:space="preserve"> ( Accessed: </w:t>
      </w:r>
      <w:r w:rsidR="00826B4F" w:rsidRPr="00417B84">
        <w:rPr>
          <w:rFonts w:ascii="Arial" w:eastAsia="Times New Roman" w:hAnsi="Arial" w:cs="Arial"/>
          <w:kern w:val="0"/>
          <w:sz w:val="22"/>
          <w:szCs w:val="22"/>
          <w:lang w:eastAsia="en-GB"/>
        </w:rPr>
        <w:t>21 October 2025).</w:t>
      </w:r>
    </w:p>
    <w:p w14:paraId="37831602" w14:textId="77777777" w:rsidR="00AD0AFA" w:rsidRPr="00417B84" w:rsidRDefault="00AD0AFA" w:rsidP="008375B5">
      <w:pPr>
        <w:spacing w:line="360" w:lineRule="auto"/>
        <w:rPr>
          <w:rFonts w:ascii="Arial" w:hAnsi="Arial" w:cs="Arial"/>
          <w:b/>
          <w:bCs/>
          <w:sz w:val="22"/>
          <w:szCs w:val="22"/>
        </w:rPr>
      </w:pPr>
    </w:p>
    <w:p w14:paraId="69D1DE78" w14:textId="62E7E8F4" w:rsidR="00C44EB9" w:rsidRPr="00417B84" w:rsidRDefault="00C44EB9" w:rsidP="00C44EB9">
      <w:pPr>
        <w:spacing w:after="0" w:line="240" w:lineRule="auto"/>
        <w:rPr>
          <w:rFonts w:ascii="Arial" w:eastAsia="Times New Roman" w:hAnsi="Arial" w:cs="Arial"/>
          <w:kern w:val="0"/>
          <w:sz w:val="22"/>
          <w:szCs w:val="22"/>
          <w:lang w:eastAsia="en-GB"/>
        </w:rPr>
      </w:pPr>
      <w:r w:rsidRPr="00417B84">
        <w:rPr>
          <w:rFonts w:ascii="Arial" w:eastAsia="Times New Roman" w:hAnsi="Arial" w:cs="Arial"/>
          <w:kern w:val="0"/>
          <w:sz w:val="22"/>
          <w:szCs w:val="22"/>
          <w:lang w:eastAsia="en-GB"/>
        </w:rPr>
        <w:t xml:space="preserve">Hall, M.J. </w:t>
      </w:r>
      <w:r w:rsidRPr="00417B84">
        <w:rPr>
          <w:rFonts w:ascii="Arial" w:eastAsia="Times New Roman" w:hAnsi="Arial" w:cs="Arial"/>
          <w:i/>
          <w:iCs/>
          <w:kern w:val="0"/>
          <w:sz w:val="22"/>
          <w:szCs w:val="22"/>
          <w:lang w:eastAsia="en-GB"/>
        </w:rPr>
        <w:t>et al.</w:t>
      </w:r>
      <w:r w:rsidRPr="00417B84">
        <w:rPr>
          <w:rFonts w:ascii="Arial" w:eastAsia="Times New Roman" w:hAnsi="Arial" w:cs="Arial"/>
          <w:kern w:val="0"/>
          <w:sz w:val="22"/>
          <w:szCs w:val="22"/>
          <w:lang w:eastAsia="en-GB"/>
        </w:rPr>
        <w:t xml:space="preserve"> (2015) ‘Understanding patient and provider perceptions and expectations of genomic medicine’, </w:t>
      </w:r>
      <w:r w:rsidRPr="00417B84">
        <w:rPr>
          <w:rFonts w:ascii="Arial" w:eastAsia="Times New Roman" w:hAnsi="Arial" w:cs="Arial"/>
          <w:i/>
          <w:iCs/>
          <w:kern w:val="0"/>
          <w:sz w:val="22"/>
          <w:szCs w:val="22"/>
          <w:lang w:eastAsia="en-GB"/>
        </w:rPr>
        <w:t>Journal of surgical oncology</w:t>
      </w:r>
      <w:r w:rsidRPr="00417B84">
        <w:rPr>
          <w:rFonts w:ascii="Arial" w:eastAsia="Times New Roman" w:hAnsi="Arial" w:cs="Arial"/>
          <w:kern w:val="0"/>
          <w:sz w:val="22"/>
          <w:szCs w:val="22"/>
          <w:lang w:eastAsia="en-GB"/>
        </w:rPr>
        <w:t xml:space="preserve">, 111(1), pp. 9–17. Available at: </w:t>
      </w:r>
      <w:hyperlink r:id="rId18" w:history="1">
        <w:r w:rsidR="00826B4F" w:rsidRPr="00417B84">
          <w:rPr>
            <w:rStyle w:val="Hyperlink"/>
            <w:rFonts w:ascii="Arial" w:eastAsia="Times New Roman" w:hAnsi="Arial" w:cs="Arial"/>
            <w:kern w:val="0"/>
            <w:sz w:val="22"/>
            <w:szCs w:val="22"/>
            <w:lang w:eastAsia="en-GB"/>
          </w:rPr>
          <w:t>https://doi.org/10.1002/jso.23712</w:t>
        </w:r>
      </w:hyperlink>
      <w:r w:rsidR="00826B4F" w:rsidRPr="00417B84">
        <w:rPr>
          <w:rFonts w:ascii="Arial" w:eastAsia="Times New Roman" w:hAnsi="Arial" w:cs="Arial"/>
          <w:kern w:val="0"/>
          <w:sz w:val="22"/>
          <w:szCs w:val="22"/>
          <w:lang w:eastAsia="en-GB"/>
        </w:rPr>
        <w:t xml:space="preserve"> ( </w:t>
      </w:r>
      <w:r w:rsidR="008225C5" w:rsidRPr="00417B84">
        <w:rPr>
          <w:rFonts w:ascii="Arial" w:eastAsia="Times New Roman" w:hAnsi="Arial" w:cs="Arial"/>
          <w:kern w:val="0"/>
          <w:sz w:val="22"/>
          <w:szCs w:val="22"/>
          <w:lang w:eastAsia="en-GB"/>
        </w:rPr>
        <w:t>Accessed:</w:t>
      </w:r>
      <w:r w:rsidR="00003E29" w:rsidRPr="00417B84">
        <w:rPr>
          <w:rFonts w:ascii="Arial" w:eastAsia="Times New Roman" w:hAnsi="Arial" w:cs="Arial"/>
          <w:kern w:val="0"/>
          <w:sz w:val="22"/>
          <w:szCs w:val="22"/>
          <w:lang w:eastAsia="en-GB"/>
        </w:rPr>
        <w:t>18 October 2025).</w:t>
      </w:r>
    </w:p>
    <w:p w14:paraId="33509176" w14:textId="77777777" w:rsidR="00C44EB9" w:rsidRPr="00417B84" w:rsidRDefault="00C44EB9" w:rsidP="00C44EB9">
      <w:pPr>
        <w:rPr>
          <w:rFonts w:ascii="Arial" w:eastAsia="Times New Roman" w:hAnsi="Arial" w:cs="Arial"/>
          <w:sz w:val="22"/>
          <w:szCs w:val="22"/>
          <w:lang w:eastAsia="en-GB"/>
        </w:rPr>
      </w:pPr>
    </w:p>
    <w:p w14:paraId="2F5EB5E2" w14:textId="77777777" w:rsidR="00594B25" w:rsidRPr="00417B84" w:rsidRDefault="005D53C0" w:rsidP="005F04A0">
      <w:pPr>
        <w:spacing w:after="0" w:line="240" w:lineRule="auto"/>
        <w:rPr>
          <w:rFonts w:ascii="Arial" w:eastAsia="Times New Roman" w:hAnsi="Arial" w:cs="Arial"/>
          <w:kern w:val="0"/>
          <w:sz w:val="22"/>
          <w:szCs w:val="22"/>
          <w:lang w:eastAsia="en-GB"/>
        </w:rPr>
      </w:pPr>
      <w:r w:rsidRPr="00417B84">
        <w:rPr>
          <w:rFonts w:ascii="Arial" w:eastAsia="Times New Roman" w:hAnsi="Arial" w:cs="Arial"/>
          <w:kern w:val="0"/>
          <w:sz w:val="22"/>
          <w:szCs w:val="22"/>
          <w:lang w:eastAsia="en-GB"/>
        </w:rPr>
        <w:t xml:space="preserve">Holm, I.A. </w:t>
      </w:r>
      <w:r w:rsidRPr="00417B84">
        <w:rPr>
          <w:rFonts w:ascii="Arial" w:eastAsia="Times New Roman" w:hAnsi="Arial" w:cs="Arial"/>
          <w:i/>
          <w:iCs/>
          <w:kern w:val="0"/>
          <w:sz w:val="22"/>
          <w:szCs w:val="22"/>
          <w:lang w:eastAsia="en-GB"/>
        </w:rPr>
        <w:t>et al.</w:t>
      </w:r>
      <w:r w:rsidRPr="00417B84">
        <w:rPr>
          <w:rFonts w:ascii="Arial" w:eastAsia="Times New Roman" w:hAnsi="Arial" w:cs="Arial"/>
          <w:kern w:val="0"/>
          <w:sz w:val="22"/>
          <w:szCs w:val="22"/>
          <w:lang w:eastAsia="en-GB"/>
        </w:rPr>
        <w:t xml:space="preserve"> (2018) ‘The </w:t>
      </w:r>
      <w:proofErr w:type="spellStart"/>
      <w:r w:rsidRPr="00417B84">
        <w:rPr>
          <w:rFonts w:ascii="Arial" w:eastAsia="Times New Roman" w:hAnsi="Arial" w:cs="Arial"/>
          <w:kern w:val="0"/>
          <w:sz w:val="22"/>
          <w:szCs w:val="22"/>
          <w:lang w:eastAsia="en-GB"/>
        </w:rPr>
        <w:t>BabySeq</w:t>
      </w:r>
      <w:proofErr w:type="spellEnd"/>
      <w:r w:rsidRPr="00417B84">
        <w:rPr>
          <w:rFonts w:ascii="Arial" w:eastAsia="Times New Roman" w:hAnsi="Arial" w:cs="Arial"/>
          <w:kern w:val="0"/>
          <w:sz w:val="22"/>
          <w:szCs w:val="22"/>
          <w:lang w:eastAsia="en-GB"/>
        </w:rPr>
        <w:t xml:space="preserve"> project: implementing genomic sequencing in newborns’, </w:t>
      </w:r>
      <w:r w:rsidRPr="00417B84">
        <w:rPr>
          <w:rFonts w:ascii="Arial" w:eastAsia="Times New Roman" w:hAnsi="Arial" w:cs="Arial"/>
          <w:i/>
          <w:iCs/>
          <w:kern w:val="0"/>
          <w:sz w:val="22"/>
          <w:szCs w:val="22"/>
          <w:lang w:eastAsia="en-GB"/>
        </w:rPr>
        <w:t xml:space="preserve">BMC </w:t>
      </w:r>
      <w:proofErr w:type="spellStart"/>
      <w:r w:rsidRPr="00417B84">
        <w:rPr>
          <w:rFonts w:ascii="Arial" w:eastAsia="Times New Roman" w:hAnsi="Arial" w:cs="Arial"/>
          <w:i/>
          <w:iCs/>
          <w:kern w:val="0"/>
          <w:sz w:val="22"/>
          <w:szCs w:val="22"/>
          <w:lang w:eastAsia="en-GB"/>
        </w:rPr>
        <w:t>pediatrics</w:t>
      </w:r>
      <w:proofErr w:type="spellEnd"/>
      <w:r w:rsidRPr="00417B84">
        <w:rPr>
          <w:rFonts w:ascii="Arial" w:eastAsia="Times New Roman" w:hAnsi="Arial" w:cs="Arial"/>
          <w:kern w:val="0"/>
          <w:sz w:val="22"/>
          <w:szCs w:val="22"/>
          <w:lang w:eastAsia="en-GB"/>
        </w:rPr>
        <w:t xml:space="preserve">, 18(1). Available at: </w:t>
      </w:r>
      <w:hyperlink r:id="rId19" w:history="1">
        <w:r w:rsidR="00687A89" w:rsidRPr="00417B84">
          <w:rPr>
            <w:rStyle w:val="Hyperlink"/>
            <w:rFonts w:ascii="Arial" w:eastAsia="Times New Roman" w:hAnsi="Arial" w:cs="Arial"/>
            <w:kern w:val="0"/>
            <w:sz w:val="22"/>
            <w:szCs w:val="22"/>
            <w:lang w:eastAsia="en-GB"/>
          </w:rPr>
          <w:t>https://doi.org/10.1186/s12887-018-1200-1</w:t>
        </w:r>
      </w:hyperlink>
      <w:r w:rsidR="00687A89" w:rsidRPr="00417B84">
        <w:rPr>
          <w:rFonts w:ascii="Arial" w:eastAsia="Times New Roman" w:hAnsi="Arial" w:cs="Arial"/>
          <w:kern w:val="0"/>
          <w:sz w:val="22"/>
          <w:szCs w:val="22"/>
          <w:lang w:eastAsia="en-GB"/>
        </w:rPr>
        <w:t xml:space="preserve">  (Accessed</w:t>
      </w:r>
      <w:r w:rsidR="00BA37B7" w:rsidRPr="00417B84">
        <w:rPr>
          <w:rFonts w:ascii="Arial" w:eastAsia="Times New Roman" w:hAnsi="Arial" w:cs="Arial"/>
          <w:kern w:val="0"/>
          <w:sz w:val="22"/>
          <w:szCs w:val="22"/>
          <w:lang w:eastAsia="en-GB"/>
        </w:rPr>
        <w:t>: 21 October 2025).</w:t>
      </w:r>
    </w:p>
    <w:p w14:paraId="0A5EABE4" w14:textId="77777777" w:rsidR="003E7D91" w:rsidRPr="00417B84" w:rsidRDefault="003E7D91" w:rsidP="005F04A0">
      <w:pPr>
        <w:spacing w:after="0" w:line="240" w:lineRule="auto"/>
        <w:rPr>
          <w:rFonts w:ascii="Arial" w:eastAsia="Times New Roman" w:hAnsi="Arial" w:cs="Arial"/>
          <w:kern w:val="0"/>
          <w:sz w:val="22"/>
          <w:szCs w:val="22"/>
          <w:lang w:eastAsia="en-GB"/>
        </w:rPr>
      </w:pPr>
    </w:p>
    <w:p w14:paraId="697D0BE9" w14:textId="70B6C98A" w:rsidR="005F04A0" w:rsidRPr="00417B84" w:rsidRDefault="005F04A0" w:rsidP="005F04A0">
      <w:pPr>
        <w:spacing w:after="0" w:line="240" w:lineRule="auto"/>
        <w:rPr>
          <w:rFonts w:ascii="Arial" w:eastAsia="Times New Roman" w:hAnsi="Arial" w:cs="Arial"/>
          <w:kern w:val="0"/>
          <w:sz w:val="22"/>
          <w:szCs w:val="22"/>
          <w:lang w:eastAsia="en-GB"/>
        </w:rPr>
      </w:pPr>
      <w:r w:rsidRPr="00417B84">
        <w:rPr>
          <w:rFonts w:ascii="Arial" w:eastAsia="Times New Roman" w:hAnsi="Arial" w:cs="Arial"/>
          <w:kern w:val="0"/>
          <w:sz w:val="22"/>
          <w:szCs w:val="22"/>
          <w:lang w:eastAsia="en-GB"/>
        </w:rPr>
        <w:lastRenderedPageBreak/>
        <w:t xml:space="preserve">Juengst, E.T. and Van Rie, A. (2020) ‘Transparency, trust, and community welfare: towards a precision public health ethics framework for the genomics era’, </w:t>
      </w:r>
      <w:r w:rsidRPr="00417B84">
        <w:rPr>
          <w:rFonts w:ascii="Arial" w:eastAsia="Times New Roman" w:hAnsi="Arial" w:cs="Arial"/>
          <w:i/>
          <w:iCs/>
          <w:kern w:val="0"/>
          <w:sz w:val="22"/>
          <w:szCs w:val="22"/>
          <w:lang w:eastAsia="en-GB"/>
        </w:rPr>
        <w:t>Genome medicine</w:t>
      </w:r>
      <w:r w:rsidRPr="00417B84">
        <w:rPr>
          <w:rFonts w:ascii="Arial" w:eastAsia="Times New Roman" w:hAnsi="Arial" w:cs="Arial"/>
          <w:kern w:val="0"/>
          <w:sz w:val="22"/>
          <w:szCs w:val="22"/>
          <w:lang w:eastAsia="en-GB"/>
        </w:rPr>
        <w:t xml:space="preserve">, 12(1). Available at: </w:t>
      </w:r>
      <w:hyperlink r:id="rId20" w:history="1">
        <w:r w:rsidR="00BA37B7" w:rsidRPr="00417B84">
          <w:rPr>
            <w:rStyle w:val="Hyperlink"/>
            <w:rFonts w:ascii="Arial" w:eastAsia="Times New Roman" w:hAnsi="Arial" w:cs="Arial"/>
            <w:kern w:val="0"/>
            <w:sz w:val="22"/>
            <w:szCs w:val="22"/>
            <w:lang w:eastAsia="en-GB"/>
          </w:rPr>
          <w:t>https://doi.org/10.1186/s13073-020-00800-y</w:t>
        </w:r>
      </w:hyperlink>
      <w:r w:rsidR="00BA37B7" w:rsidRPr="00417B84">
        <w:rPr>
          <w:rFonts w:ascii="Arial" w:eastAsia="Times New Roman" w:hAnsi="Arial" w:cs="Arial"/>
          <w:kern w:val="0"/>
          <w:sz w:val="22"/>
          <w:szCs w:val="22"/>
          <w:lang w:eastAsia="en-GB"/>
        </w:rPr>
        <w:t xml:space="preserve"> </w:t>
      </w:r>
      <w:r w:rsidR="0095373D" w:rsidRPr="00417B84">
        <w:rPr>
          <w:rFonts w:ascii="Arial" w:eastAsia="Times New Roman" w:hAnsi="Arial" w:cs="Arial"/>
          <w:kern w:val="0"/>
          <w:sz w:val="22"/>
          <w:szCs w:val="22"/>
          <w:lang w:eastAsia="en-GB"/>
        </w:rPr>
        <w:t>( Accessed 23 October 2025).</w:t>
      </w:r>
    </w:p>
    <w:p w14:paraId="4B00FE2D" w14:textId="77777777" w:rsidR="008210F4" w:rsidRPr="00417B84" w:rsidRDefault="008210F4" w:rsidP="008210F4">
      <w:pPr>
        <w:spacing w:after="0" w:line="240" w:lineRule="auto"/>
        <w:rPr>
          <w:rFonts w:ascii="Arial" w:eastAsia="Times New Roman" w:hAnsi="Arial" w:cs="Arial"/>
          <w:sz w:val="22"/>
          <w:szCs w:val="22"/>
          <w:lang w:eastAsia="en-GB"/>
        </w:rPr>
      </w:pPr>
    </w:p>
    <w:p w14:paraId="653337C6" w14:textId="3AA902C5" w:rsidR="008210F4" w:rsidRPr="00417B84" w:rsidRDefault="008210F4" w:rsidP="00315221">
      <w:pPr>
        <w:spacing w:after="0" w:line="240" w:lineRule="auto"/>
        <w:rPr>
          <w:rFonts w:ascii="Arial" w:eastAsia="Times New Roman" w:hAnsi="Arial" w:cs="Arial"/>
          <w:kern w:val="0"/>
          <w:sz w:val="22"/>
          <w:szCs w:val="22"/>
          <w:lang w:eastAsia="en-GB"/>
        </w:rPr>
      </w:pPr>
      <w:r w:rsidRPr="00417B84">
        <w:rPr>
          <w:rFonts w:ascii="Arial" w:eastAsia="Times New Roman" w:hAnsi="Arial" w:cs="Arial"/>
          <w:kern w:val="0"/>
          <w:sz w:val="22"/>
          <w:szCs w:val="22"/>
          <w:lang w:eastAsia="en-GB"/>
        </w:rPr>
        <w:t xml:space="preserve">Mackley, M.P. </w:t>
      </w:r>
      <w:r w:rsidRPr="00417B84">
        <w:rPr>
          <w:rFonts w:ascii="Arial" w:eastAsia="Times New Roman" w:hAnsi="Arial" w:cs="Arial"/>
          <w:i/>
          <w:iCs/>
          <w:kern w:val="0"/>
          <w:sz w:val="22"/>
          <w:szCs w:val="22"/>
          <w:lang w:eastAsia="en-GB"/>
        </w:rPr>
        <w:t>et al.</w:t>
      </w:r>
      <w:r w:rsidRPr="00417B84">
        <w:rPr>
          <w:rFonts w:ascii="Arial" w:eastAsia="Times New Roman" w:hAnsi="Arial" w:cs="Arial"/>
          <w:kern w:val="0"/>
          <w:sz w:val="22"/>
          <w:szCs w:val="22"/>
          <w:lang w:eastAsia="en-GB"/>
        </w:rPr>
        <w:t xml:space="preserve"> (2025) ‘Genomic sequencing technologies for rare disease in mainstream healthcare: the current state of implementation’, </w:t>
      </w:r>
      <w:r w:rsidRPr="00417B84">
        <w:rPr>
          <w:rFonts w:ascii="Arial" w:eastAsia="Times New Roman" w:hAnsi="Arial" w:cs="Arial"/>
          <w:i/>
          <w:iCs/>
          <w:kern w:val="0"/>
          <w:sz w:val="22"/>
          <w:szCs w:val="22"/>
          <w:lang w:eastAsia="en-GB"/>
        </w:rPr>
        <w:t>European journal of human genetics : EJHG</w:t>
      </w:r>
      <w:r w:rsidRPr="00417B84">
        <w:rPr>
          <w:rFonts w:ascii="Arial" w:eastAsia="Times New Roman" w:hAnsi="Arial" w:cs="Arial"/>
          <w:kern w:val="0"/>
          <w:sz w:val="22"/>
          <w:szCs w:val="22"/>
          <w:lang w:eastAsia="en-GB"/>
        </w:rPr>
        <w:t xml:space="preserve"> [Preprint]. Available at: </w:t>
      </w:r>
      <w:hyperlink r:id="rId21" w:history="1">
        <w:r w:rsidR="0095373D" w:rsidRPr="00417B84">
          <w:rPr>
            <w:rStyle w:val="Hyperlink"/>
            <w:rFonts w:ascii="Arial" w:eastAsia="Times New Roman" w:hAnsi="Arial" w:cs="Arial"/>
            <w:kern w:val="0"/>
            <w:sz w:val="22"/>
            <w:szCs w:val="22"/>
            <w:lang w:eastAsia="en-GB"/>
          </w:rPr>
          <w:t>https://doi.org/10.1038/s41431-025-01925-7</w:t>
        </w:r>
      </w:hyperlink>
      <w:r w:rsidR="0095373D" w:rsidRPr="00417B84">
        <w:rPr>
          <w:rFonts w:ascii="Arial" w:eastAsia="Times New Roman" w:hAnsi="Arial" w:cs="Arial"/>
          <w:kern w:val="0"/>
          <w:sz w:val="22"/>
          <w:szCs w:val="22"/>
          <w:lang w:eastAsia="en-GB"/>
        </w:rPr>
        <w:t xml:space="preserve">  </w:t>
      </w:r>
      <w:r w:rsidR="00676BBE" w:rsidRPr="00417B84">
        <w:rPr>
          <w:rFonts w:ascii="Arial" w:eastAsia="Times New Roman" w:hAnsi="Arial" w:cs="Arial"/>
          <w:kern w:val="0"/>
          <w:sz w:val="22"/>
          <w:szCs w:val="22"/>
          <w:lang w:eastAsia="en-GB"/>
        </w:rPr>
        <w:t>(</w:t>
      </w:r>
      <w:r w:rsidR="0095373D" w:rsidRPr="00417B84">
        <w:rPr>
          <w:rFonts w:ascii="Arial" w:eastAsia="Times New Roman" w:hAnsi="Arial" w:cs="Arial"/>
          <w:kern w:val="0"/>
          <w:sz w:val="22"/>
          <w:szCs w:val="22"/>
          <w:lang w:eastAsia="en-GB"/>
        </w:rPr>
        <w:t xml:space="preserve">Accessed: </w:t>
      </w:r>
      <w:r w:rsidR="00676BBE" w:rsidRPr="00417B84">
        <w:rPr>
          <w:rFonts w:ascii="Arial" w:eastAsia="Times New Roman" w:hAnsi="Arial" w:cs="Arial"/>
          <w:kern w:val="0"/>
          <w:sz w:val="22"/>
          <w:szCs w:val="22"/>
          <w:lang w:eastAsia="en-GB"/>
        </w:rPr>
        <w:t>24 October 2025).</w:t>
      </w:r>
    </w:p>
    <w:p w14:paraId="18542A9C" w14:textId="77777777" w:rsidR="00315221" w:rsidRPr="00417B84" w:rsidRDefault="00315221" w:rsidP="00315221">
      <w:pPr>
        <w:spacing w:after="0" w:line="240" w:lineRule="auto"/>
        <w:rPr>
          <w:rFonts w:ascii="Arial" w:eastAsia="Times New Roman" w:hAnsi="Arial" w:cs="Arial"/>
          <w:kern w:val="0"/>
          <w:sz w:val="22"/>
          <w:szCs w:val="22"/>
          <w:lang w:eastAsia="en-GB"/>
        </w:rPr>
      </w:pPr>
    </w:p>
    <w:p w14:paraId="78EF9213" w14:textId="15C0205E" w:rsidR="008210F4" w:rsidRPr="00417B84" w:rsidRDefault="008210F4" w:rsidP="008210F4">
      <w:pPr>
        <w:spacing w:line="360" w:lineRule="auto"/>
        <w:rPr>
          <w:rFonts w:ascii="Arial" w:hAnsi="Arial" w:cs="Arial"/>
          <w:color w:val="222222"/>
          <w:sz w:val="22"/>
          <w:szCs w:val="22"/>
          <w:shd w:val="clear" w:color="auto" w:fill="FFFFFF"/>
        </w:rPr>
      </w:pPr>
      <w:r w:rsidRPr="00417B84">
        <w:rPr>
          <w:rFonts w:ascii="Arial" w:hAnsi="Arial" w:cs="Arial"/>
          <w:color w:val="222222"/>
          <w:sz w:val="22"/>
          <w:szCs w:val="22"/>
          <w:shd w:val="clear" w:color="auto" w:fill="FFFFFF"/>
        </w:rPr>
        <w:t xml:space="preserve">Marshall, D.A., Hua, N., Buchanan, J., Christensen, K.D., </w:t>
      </w:r>
      <w:proofErr w:type="spellStart"/>
      <w:r w:rsidRPr="00417B84">
        <w:rPr>
          <w:rFonts w:ascii="Arial" w:hAnsi="Arial" w:cs="Arial"/>
          <w:color w:val="222222"/>
          <w:sz w:val="22"/>
          <w:szCs w:val="22"/>
          <w:shd w:val="clear" w:color="auto" w:fill="FFFFFF"/>
        </w:rPr>
        <w:t>Frederix</w:t>
      </w:r>
      <w:proofErr w:type="spellEnd"/>
      <w:r w:rsidRPr="00417B84">
        <w:rPr>
          <w:rFonts w:ascii="Arial" w:hAnsi="Arial" w:cs="Arial"/>
          <w:color w:val="222222"/>
          <w:sz w:val="22"/>
          <w:szCs w:val="22"/>
          <w:shd w:val="clear" w:color="auto" w:fill="FFFFFF"/>
        </w:rPr>
        <w:t xml:space="preserve">, G.W., </w:t>
      </w:r>
      <w:proofErr w:type="spellStart"/>
      <w:r w:rsidRPr="00417B84">
        <w:rPr>
          <w:rFonts w:ascii="Arial" w:hAnsi="Arial" w:cs="Arial"/>
          <w:color w:val="222222"/>
          <w:sz w:val="22"/>
          <w:szCs w:val="22"/>
          <w:shd w:val="clear" w:color="auto" w:fill="FFFFFF"/>
        </w:rPr>
        <w:t>Goranitis</w:t>
      </w:r>
      <w:proofErr w:type="spellEnd"/>
      <w:r w:rsidRPr="00417B84">
        <w:rPr>
          <w:rFonts w:ascii="Arial" w:hAnsi="Arial" w:cs="Arial"/>
          <w:color w:val="222222"/>
          <w:sz w:val="22"/>
          <w:szCs w:val="22"/>
          <w:shd w:val="clear" w:color="auto" w:fill="FFFFFF"/>
        </w:rPr>
        <w:t xml:space="preserve">, I., </w:t>
      </w:r>
      <w:proofErr w:type="spellStart"/>
      <w:r w:rsidRPr="00417B84">
        <w:rPr>
          <w:rFonts w:ascii="Arial" w:hAnsi="Arial" w:cs="Arial"/>
          <w:color w:val="222222"/>
          <w:sz w:val="22"/>
          <w:szCs w:val="22"/>
          <w:shd w:val="clear" w:color="auto" w:fill="FFFFFF"/>
        </w:rPr>
        <w:t>Ijzerman</w:t>
      </w:r>
      <w:proofErr w:type="spellEnd"/>
      <w:r w:rsidRPr="00417B84">
        <w:rPr>
          <w:rFonts w:ascii="Arial" w:hAnsi="Arial" w:cs="Arial"/>
          <w:color w:val="222222"/>
          <w:sz w:val="22"/>
          <w:szCs w:val="22"/>
          <w:shd w:val="clear" w:color="auto" w:fill="FFFFFF"/>
        </w:rPr>
        <w:t xml:space="preserve">, M., Jansen, J.P., Lavelle, T.A., Regier, D.A. and Smith, H.S., 2024. Paving the path for implementation of clinical genomic sequencing globally: Are we </w:t>
      </w:r>
      <w:proofErr w:type="gramStart"/>
      <w:r w:rsidRPr="00417B84">
        <w:rPr>
          <w:rFonts w:ascii="Arial" w:hAnsi="Arial" w:cs="Arial"/>
          <w:color w:val="222222"/>
          <w:sz w:val="22"/>
          <w:szCs w:val="22"/>
          <w:shd w:val="clear" w:color="auto" w:fill="FFFFFF"/>
        </w:rPr>
        <w:t>ready?.</w:t>
      </w:r>
      <w:proofErr w:type="gramEnd"/>
      <w:r w:rsidRPr="00417B84">
        <w:rPr>
          <w:rFonts w:ascii="Arial" w:hAnsi="Arial" w:cs="Arial"/>
          <w:color w:val="222222"/>
          <w:sz w:val="22"/>
          <w:szCs w:val="22"/>
          <w:shd w:val="clear" w:color="auto" w:fill="FFFFFF"/>
        </w:rPr>
        <w:t> </w:t>
      </w:r>
      <w:r w:rsidRPr="00417B84">
        <w:rPr>
          <w:rFonts w:ascii="Arial" w:hAnsi="Arial" w:cs="Arial"/>
          <w:i/>
          <w:iCs/>
          <w:color w:val="222222"/>
          <w:sz w:val="22"/>
          <w:szCs w:val="22"/>
          <w:shd w:val="clear" w:color="auto" w:fill="FFFFFF"/>
        </w:rPr>
        <w:t>Health affairs scholar</w:t>
      </w:r>
      <w:r w:rsidRPr="00417B84">
        <w:rPr>
          <w:rFonts w:ascii="Arial" w:hAnsi="Arial" w:cs="Arial"/>
          <w:color w:val="222222"/>
          <w:sz w:val="22"/>
          <w:szCs w:val="22"/>
          <w:shd w:val="clear" w:color="auto" w:fill="FFFFFF"/>
        </w:rPr>
        <w:t>, </w:t>
      </w:r>
      <w:r w:rsidRPr="00417B84">
        <w:rPr>
          <w:rFonts w:ascii="Arial" w:hAnsi="Arial" w:cs="Arial"/>
          <w:i/>
          <w:iCs/>
          <w:color w:val="222222"/>
          <w:sz w:val="22"/>
          <w:szCs w:val="22"/>
          <w:shd w:val="clear" w:color="auto" w:fill="FFFFFF"/>
        </w:rPr>
        <w:t>2</w:t>
      </w:r>
      <w:r w:rsidRPr="00417B84">
        <w:rPr>
          <w:rFonts w:ascii="Arial" w:hAnsi="Arial" w:cs="Arial"/>
          <w:color w:val="222222"/>
          <w:sz w:val="22"/>
          <w:szCs w:val="22"/>
          <w:shd w:val="clear" w:color="auto" w:fill="FFFFFF"/>
        </w:rPr>
        <w:t>(5), p.qxae053</w:t>
      </w:r>
      <w:r w:rsidR="00676BBE" w:rsidRPr="00417B84">
        <w:rPr>
          <w:rFonts w:ascii="Arial" w:hAnsi="Arial" w:cs="Arial"/>
          <w:color w:val="222222"/>
          <w:sz w:val="22"/>
          <w:szCs w:val="22"/>
          <w:shd w:val="clear" w:color="auto" w:fill="FFFFFF"/>
        </w:rPr>
        <w:t xml:space="preserve"> </w:t>
      </w:r>
      <w:r w:rsidR="00AE63C2" w:rsidRPr="00417B84">
        <w:rPr>
          <w:rFonts w:ascii="Arial" w:hAnsi="Arial" w:cs="Arial"/>
          <w:color w:val="222222"/>
          <w:sz w:val="22"/>
          <w:szCs w:val="22"/>
          <w:shd w:val="clear" w:color="auto" w:fill="FFFFFF"/>
        </w:rPr>
        <w:t>(</w:t>
      </w:r>
      <w:r w:rsidR="00275373" w:rsidRPr="00417B84">
        <w:rPr>
          <w:rFonts w:ascii="Arial" w:hAnsi="Arial" w:cs="Arial"/>
          <w:color w:val="222222"/>
          <w:sz w:val="22"/>
          <w:szCs w:val="22"/>
          <w:shd w:val="clear" w:color="auto" w:fill="FFFFFF"/>
        </w:rPr>
        <w:t>Accessed: 26 October 2025).</w:t>
      </w:r>
    </w:p>
    <w:p w14:paraId="319EEDB2" w14:textId="0120555E" w:rsidR="00FE6C74" w:rsidRPr="00417B84" w:rsidRDefault="00FE6C74" w:rsidP="00FE6C74">
      <w:pPr>
        <w:spacing w:after="0" w:line="240" w:lineRule="auto"/>
        <w:rPr>
          <w:rFonts w:ascii="Arial" w:eastAsia="Times New Roman" w:hAnsi="Arial" w:cs="Arial"/>
          <w:kern w:val="0"/>
          <w:sz w:val="22"/>
          <w:szCs w:val="22"/>
          <w:lang w:eastAsia="en-GB"/>
        </w:rPr>
      </w:pPr>
      <w:r w:rsidRPr="00417B84">
        <w:rPr>
          <w:rFonts w:ascii="Arial" w:eastAsia="Times New Roman" w:hAnsi="Arial" w:cs="Arial"/>
          <w:kern w:val="0"/>
          <w:sz w:val="22"/>
          <w:szCs w:val="22"/>
          <w:lang w:eastAsia="en-GB"/>
        </w:rPr>
        <w:t xml:space="preserve">Newson, A.J. (2022) ‘The promise of public health ethics for precision medicine: the case of newborn preventive genomic sequencing’, </w:t>
      </w:r>
      <w:r w:rsidRPr="00417B84">
        <w:rPr>
          <w:rFonts w:ascii="Arial" w:eastAsia="Times New Roman" w:hAnsi="Arial" w:cs="Arial"/>
          <w:i/>
          <w:iCs/>
          <w:kern w:val="0"/>
          <w:sz w:val="22"/>
          <w:szCs w:val="22"/>
          <w:lang w:eastAsia="en-GB"/>
        </w:rPr>
        <w:t>Human genetics</w:t>
      </w:r>
      <w:r w:rsidRPr="00417B84">
        <w:rPr>
          <w:rFonts w:ascii="Arial" w:eastAsia="Times New Roman" w:hAnsi="Arial" w:cs="Arial"/>
          <w:kern w:val="0"/>
          <w:sz w:val="22"/>
          <w:szCs w:val="22"/>
          <w:lang w:eastAsia="en-GB"/>
        </w:rPr>
        <w:t xml:space="preserve">, 141(5), pp. 1035–1043. Available at: </w:t>
      </w:r>
      <w:hyperlink r:id="rId22" w:history="1">
        <w:r w:rsidR="00315221" w:rsidRPr="00417B84">
          <w:rPr>
            <w:rStyle w:val="Hyperlink"/>
            <w:rFonts w:ascii="Arial" w:eastAsia="Times New Roman" w:hAnsi="Arial" w:cs="Arial"/>
            <w:kern w:val="0"/>
            <w:sz w:val="22"/>
            <w:szCs w:val="22"/>
            <w:lang w:eastAsia="en-GB"/>
          </w:rPr>
          <w:t>https://doi.org/10.1007/s00439-021-02269-0</w:t>
        </w:r>
      </w:hyperlink>
      <w:r w:rsidR="00315221" w:rsidRPr="00417B84">
        <w:rPr>
          <w:rFonts w:ascii="Arial" w:eastAsia="Times New Roman" w:hAnsi="Arial" w:cs="Arial"/>
          <w:kern w:val="0"/>
          <w:sz w:val="22"/>
          <w:szCs w:val="22"/>
          <w:lang w:eastAsia="en-GB"/>
        </w:rPr>
        <w:t xml:space="preserve"> ( Accessed: 26 Octo</w:t>
      </w:r>
      <w:r w:rsidR="001F10D2" w:rsidRPr="00417B84">
        <w:rPr>
          <w:rFonts w:ascii="Arial" w:eastAsia="Times New Roman" w:hAnsi="Arial" w:cs="Arial"/>
          <w:kern w:val="0"/>
          <w:sz w:val="22"/>
          <w:szCs w:val="22"/>
          <w:lang w:eastAsia="en-GB"/>
        </w:rPr>
        <w:t>ber 2025).</w:t>
      </w:r>
    </w:p>
    <w:p w14:paraId="3CDAFD83" w14:textId="77777777" w:rsidR="00275373" w:rsidRPr="00417B84" w:rsidRDefault="00275373" w:rsidP="00742677">
      <w:pPr>
        <w:spacing w:after="0" w:line="360" w:lineRule="atLeast"/>
        <w:rPr>
          <w:rFonts w:ascii="Arial" w:eastAsia="Times New Roman" w:hAnsi="Arial" w:cs="Arial"/>
          <w:color w:val="000000"/>
          <w:kern w:val="0"/>
          <w:sz w:val="22"/>
          <w:szCs w:val="22"/>
          <w:lang w:eastAsia="en-GB"/>
        </w:rPr>
      </w:pPr>
      <w:bookmarkStart w:id="29" w:name="_Hlk211856517"/>
    </w:p>
    <w:p w14:paraId="47A5AB93" w14:textId="77777777" w:rsidR="00615C7F" w:rsidRPr="00417B84" w:rsidRDefault="00742677" w:rsidP="00615C7F">
      <w:pPr>
        <w:spacing w:after="0" w:line="360" w:lineRule="atLeast"/>
        <w:rPr>
          <w:rFonts w:ascii="Arial" w:eastAsia="Times New Roman" w:hAnsi="Arial" w:cs="Arial"/>
          <w:color w:val="000000"/>
          <w:kern w:val="0"/>
          <w:sz w:val="22"/>
          <w:szCs w:val="22"/>
          <w:lang w:eastAsia="en-GB"/>
        </w:rPr>
      </w:pPr>
      <w:r w:rsidRPr="00417B84">
        <w:rPr>
          <w:rFonts w:ascii="Arial" w:eastAsia="Times New Roman" w:hAnsi="Arial" w:cs="Arial"/>
          <w:color w:val="000000"/>
          <w:kern w:val="0"/>
          <w:sz w:val="22"/>
          <w:szCs w:val="22"/>
          <w:lang w:eastAsia="en-GB"/>
        </w:rPr>
        <w:t>NHS England (2022). </w:t>
      </w:r>
      <w:bookmarkEnd w:id="29"/>
      <w:r w:rsidRPr="00417B84">
        <w:rPr>
          <w:rFonts w:ascii="Arial" w:eastAsia="Times New Roman" w:hAnsi="Arial" w:cs="Arial"/>
          <w:i/>
          <w:iCs/>
          <w:color w:val="000000"/>
          <w:kern w:val="0"/>
          <w:sz w:val="22"/>
          <w:szCs w:val="22"/>
          <w:lang w:eastAsia="en-GB"/>
        </w:rPr>
        <w:t>Accelerating genomic medicine in the NHS</w:t>
      </w:r>
      <w:r w:rsidRPr="00417B84">
        <w:rPr>
          <w:rFonts w:ascii="Arial" w:eastAsia="Times New Roman" w:hAnsi="Arial" w:cs="Arial"/>
          <w:color w:val="000000"/>
          <w:kern w:val="0"/>
          <w:sz w:val="22"/>
          <w:szCs w:val="22"/>
          <w:lang w:eastAsia="en-GB"/>
        </w:rPr>
        <w:t xml:space="preserve">. www.england.nhs.uk. Available at: </w:t>
      </w:r>
      <w:hyperlink r:id="rId23" w:history="1">
        <w:r w:rsidRPr="00417B84">
          <w:rPr>
            <w:rFonts w:ascii="Arial" w:eastAsia="Times New Roman" w:hAnsi="Arial" w:cs="Arial"/>
            <w:color w:val="467886"/>
            <w:kern w:val="0"/>
            <w:sz w:val="22"/>
            <w:szCs w:val="22"/>
            <w:u w:val="single"/>
            <w:lang w:eastAsia="en-GB"/>
          </w:rPr>
          <w:t>https://www.england.nhs.uk/long-read/accelerating-genomic-medicine-in-the-nhs/</w:t>
        </w:r>
      </w:hyperlink>
      <w:r w:rsidRPr="00417B84">
        <w:rPr>
          <w:rFonts w:ascii="Arial" w:eastAsia="Times New Roman" w:hAnsi="Arial" w:cs="Arial"/>
          <w:color w:val="000000"/>
          <w:kern w:val="0"/>
          <w:sz w:val="22"/>
          <w:szCs w:val="22"/>
          <w:lang w:eastAsia="en-GB"/>
        </w:rPr>
        <w:t xml:space="preserve"> </w:t>
      </w:r>
      <w:r w:rsidR="001F10D2" w:rsidRPr="00417B84">
        <w:rPr>
          <w:rFonts w:ascii="Arial" w:eastAsia="Times New Roman" w:hAnsi="Arial" w:cs="Arial"/>
          <w:color w:val="000000"/>
          <w:kern w:val="0"/>
          <w:sz w:val="22"/>
          <w:szCs w:val="22"/>
          <w:lang w:eastAsia="en-GB"/>
        </w:rPr>
        <w:t>(</w:t>
      </w:r>
      <w:r w:rsidRPr="00417B84">
        <w:rPr>
          <w:rFonts w:ascii="Arial" w:eastAsia="Times New Roman" w:hAnsi="Arial" w:cs="Arial"/>
          <w:color w:val="000000"/>
          <w:kern w:val="0"/>
          <w:sz w:val="22"/>
          <w:szCs w:val="22"/>
          <w:lang w:eastAsia="en-GB"/>
        </w:rPr>
        <w:t>Accessed</w:t>
      </w:r>
      <w:r w:rsidR="00615C7F" w:rsidRPr="00417B84">
        <w:rPr>
          <w:rFonts w:ascii="Arial" w:eastAsia="Times New Roman" w:hAnsi="Arial" w:cs="Arial"/>
          <w:color w:val="000000"/>
          <w:kern w:val="0"/>
          <w:sz w:val="22"/>
          <w:szCs w:val="22"/>
          <w:lang w:eastAsia="en-GB"/>
        </w:rPr>
        <w:t>:</w:t>
      </w:r>
      <w:r w:rsidRPr="00417B84">
        <w:rPr>
          <w:rFonts w:ascii="Arial" w:eastAsia="Times New Roman" w:hAnsi="Arial" w:cs="Arial"/>
          <w:color w:val="000000"/>
          <w:kern w:val="0"/>
          <w:sz w:val="22"/>
          <w:szCs w:val="22"/>
          <w:lang w:eastAsia="en-GB"/>
        </w:rPr>
        <w:t xml:space="preserve"> </w:t>
      </w:r>
      <w:r w:rsidR="00615C7F" w:rsidRPr="00417B84">
        <w:rPr>
          <w:rFonts w:ascii="Arial" w:eastAsia="Times New Roman" w:hAnsi="Arial" w:cs="Arial"/>
          <w:color w:val="000000"/>
          <w:kern w:val="0"/>
          <w:sz w:val="22"/>
          <w:szCs w:val="22"/>
          <w:lang w:eastAsia="en-GB"/>
        </w:rPr>
        <w:t>27</w:t>
      </w:r>
      <w:r w:rsidRPr="00417B84">
        <w:rPr>
          <w:rFonts w:ascii="Arial" w:eastAsia="Times New Roman" w:hAnsi="Arial" w:cs="Arial"/>
          <w:color w:val="000000"/>
          <w:kern w:val="0"/>
          <w:sz w:val="22"/>
          <w:szCs w:val="22"/>
          <w:lang w:eastAsia="en-GB"/>
        </w:rPr>
        <w:t xml:space="preserve"> </w:t>
      </w:r>
      <w:r w:rsidR="001F10D2" w:rsidRPr="00417B84">
        <w:rPr>
          <w:rFonts w:ascii="Arial" w:eastAsia="Times New Roman" w:hAnsi="Arial" w:cs="Arial"/>
          <w:color w:val="000000"/>
          <w:kern w:val="0"/>
          <w:sz w:val="22"/>
          <w:szCs w:val="22"/>
          <w:lang w:eastAsia="en-GB"/>
        </w:rPr>
        <w:t>O</w:t>
      </w:r>
      <w:r w:rsidRPr="00417B84">
        <w:rPr>
          <w:rFonts w:ascii="Arial" w:eastAsia="Times New Roman" w:hAnsi="Arial" w:cs="Arial"/>
          <w:color w:val="000000"/>
          <w:kern w:val="0"/>
          <w:sz w:val="22"/>
          <w:szCs w:val="22"/>
          <w:lang w:eastAsia="en-GB"/>
        </w:rPr>
        <w:t>ctober</w:t>
      </w:r>
      <w:r w:rsidR="00615C7F" w:rsidRPr="00417B84">
        <w:rPr>
          <w:rFonts w:ascii="Arial" w:eastAsia="Times New Roman" w:hAnsi="Arial" w:cs="Arial"/>
          <w:color w:val="000000"/>
          <w:kern w:val="0"/>
          <w:sz w:val="22"/>
          <w:szCs w:val="22"/>
          <w:lang w:eastAsia="en-GB"/>
        </w:rPr>
        <w:t xml:space="preserve"> </w:t>
      </w:r>
      <w:r w:rsidRPr="00417B84">
        <w:rPr>
          <w:rFonts w:ascii="Arial" w:eastAsia="Times New Roman" w:hAnsi="Arial" w:cs="Arial"/>
          <w:color w:val="000000"/>
          <w:kern w:val="0"/>
          <w:sz w:val="22"/>
          <w:szCs w:val="22"/>
          <w:lang w:eastAsia="en-GB"/>
        </w:rPr>
        <w:t>2025</w:t>
      </w:r>
      <w:r w:rsidR="00615C7F" w:rsidRPr="00417B84">
        <w:rPr>
          <w:rFonts w:ascii="Arial" w:eastAsia="Times New Roman" w:hAnsi="Arial" w:cs="Arial"/>
          <w:color w:val="000000"/>
          <w:kern w:val="0"/>
          <w:sz w:val="22"/>
          <w:szCs w:val="22"/>
          <w:lang w:eastAsia="en-GB"/>
        </w:rPr>
        <w:t>).</w:t>
      </w:r>
      <w:bookmarkStart w:id="30" w:name="_Hlk211810163"/>
    </w:p>
    <w:p w14:paraId="46E2ED27" w14:textId="77777777" w:rsidR="00DB5EEF" w:rsidRPr="00417B84" w:rsidRDefault="00DB5EEF" w:rsidP="00615C7F">
      <w:pPr>
        <w:spacing w:after="0" w:line="360" w:lineRule="atLeast"/>
        <w:rPr>
          <w:rFonts w:ascii="Arial" w:eastAsia="Times New Roman" w:hAnsi="Arial" w:cs="Arial"/>
          <w:color w:val="000000"/>
          <w:kern w:val="0"/>
          <w:sz w:val="22"/>
          <w:szCs w:val="22"/>
          <w:lang w:eastAsia="en-GB"/>
        </w:rPr>
      </w:pPr>
    </w:p>
    <w:p w14:paraId="4518CB58" w14:textId="06E981B8" w:rsidR="00705649" w:rsidRPr="00417B84" w:rsidRDefault="00705649" w:rsidP="00B67219">
      <w:pPr>
        <w:spacing w:after="0" w:line="360" w:lineRule="atLeast"/>
        <w:rPr>
          <w:rFonts w:ascii="Arial" w:eastAsia="Times New Roman" w:hAnsi="Arial" w:cs="Arial"/>
          <w:color w:val="000000"/>
          <w:kern w:val="0"/>
          <w:sz w:val="22"/>
          <w:szCs w:val="22"/>
          <w:lang w:eastAsia="en-GB"/>
        </w:rPr>
      </w:pPr>
      <w:r w:rsidRPr="00417B84">
        <w:rPr>
          <w:rFonts w:ascii="Arial" w:eastAsia="Times New Roman" w:hAnsi="Arial" w:cs="Arial"/>
          <w:kern w:val="0"/>
          <w:sz w:val="22"/>
          <w:szCs w:val="22"/>
          <w:lang w:eastAsia="en-GB"/>
        </w:rPr>
        <w:t xml:space="preserve">Shah, N. </w:t>
      </w:r>
      <w:r w:rsidRPr="00417B84">
        <w:rPr>
          <w:rFonts w:ascii="Arial" w:eastAsia="Times New Roman" w:hAnsi="Arial" w:cs="Arial"/>
          <w:i/>
          <w:iCs/>
          <w:kern w:val="0"/>
          <w:sz w:val="22"/>
          <w:szCs w:val="22"/>
          <w:lang w:eastAsia="en-GB"/>
        </w:rPr>
        <w:t>et al.</w:t>
      </w:r>
      <w:r w:rsidRPr="00417B84">
        <w:rPr>
          <w:rFonts w:ascii="Arial" w:eastAsia="Times New Roman" w:hAnsi="Arial" w:cs="Arial"/>
          <w:kern w:val="0"/>
          <w:sz w:val="22"/>
          <w:szCs w:val="22"/>
          <w:lang w:eastAsia="en-GB"/>
        </w:rPr>
        <w:t xml:space="preserve"> (2024) </w:t>
      </w:r>
      <w:bookmarkEnd w:id="30"/>
      <w:r w:rsidRPr="00417B84">
        <w:rPr>
          <w:rFonts w:ascii="Arial" w:eastAsia="Times New Roman" w:hAnsi="Arial" w:cs="Arial"/>
          <w:kern w:val="0"/>
          <w:sz w:val="22"/>
          <w:szCs w:val="22"/>
          <w:lang w:eastAsia="en-GB"/>
        </w:rPr>
        <w:t xml:space="preserve">‘Genomic sequencing for newborn screening: current perspectives and challenges’, </w:t>
      </w:r>
      <w:r w:rsidRPr="00417B84">
        <w:rPr>
          <w:rFonts w:ascii="Arial" w:eastAsia="Times New Roman" w:hAnsi="Arial" w:cs="Arial"/>
          <w:i/>
          <w:iCs/>
          <w:kern w:val="0"/>
          <w:sz w:val="22"/>
          <w:szCs w:val="22"/>
          <w:lang w:eastAsia="en-GB"/>
        </w:rPr>
        <w:t>Croatian Medical Journal</w:t>
      </w:r>
      <w:r w:rsidRPr="00417B84">
        <w:rPr>
          <w:rFonts w:ascii="Arial" w:eastAsia="Times New Roman" w:hAnsi="Arial" w:cs="Arial"/>
          <w:kern w:val="0"/>
          <w:sz w:val="22"/>
          <w:szCs w:val="22"/>
          <w:lang w:eastAsia="en-GB"/>
        </w:rPr>
        <w:t xml:space="preserve">, 65(3), pp. 261–268. Available at: </w:t>
      </w:r>
      <w:hyperlink r:id="rId24" w:history="1">
        <w:r w:rsidR="00615C7F" w:rsidRPr="00417B84">
          <w:rPr>
            <w:rStyle w:val="Hyperlink"/>
            <w:rFonts w:ascii="Arial" w:eastAsia="Times New Roman" w:hAnsi="Arial" w:cs="Arial"/>
            <w:kern w:val="0"/>
            <w:sz w:val="22"/>
            <w:szCs w:val="22"/>
            <w:lang w:eastAsia="en-GB"/>
          </w:rPr>
          <w:t>https://doi.org/10.3325/cmj.2024.65.261</w:t>
        </w:r>
      </w:hyperlink>
      <w:r w:rsidR="00615C7F" w:rsidRPr="00417B84">
        <w:rPr>
          <w:rFonts w:ascii="Arial" w:eastAsia="Times New Roman" w:hAnsi="Arial" w:cs="Arial"/>
          <w:kern w:val="0"/>
          <w:sz w:val="22"/>
          <w:szCs w:val="22"/>
          <w:lang w:eastAsia="en-GB"/>
        </w:rPr>
        <w:t xml:space="preserve"> </w:t>
      </w:r>
      <w:r w:rsidR="003D07A3" w:rsidRPr="00417B84">
        <w:rPr>
          <w:rFonts w:ascii="Arial" w:eastAsia="Times New Roman" w:hAnsi="Arial" w:cs="Arial"/>
          <w:kern w:val="0"/>
          <w:sz w:val="22"/>
          <w:szCs w:val="22"/>
          <w:lang w:eastAsia="en-GB"/>
        </w:rPr>
        <w:t>( Accessed:18 October 2025).</w:t>
      </w:r>
    </w:p>
    <w:p w14:paraId="05893D41" w14:textId="77777777" w:rsidR="00B67219" w:rsidRPr="00417B84" w:rsidRDefault="00B67219" w:rsidP="00B67219">
      <w:pPr>
        <w:spacing w:after="0" w:line="360" w:lineRule="atLeast"/>
        <w:rPr>
          <w:rFonts w:ascii="Arial" w:eastAsia="Times New Roman" w:hAnsi="Arial" w:cs="Arial"/>
          <w:color w:val="000000"/>
          <w:kern w:val="0"/>
          <w:sz w:val="22"/>
          <w:szCs w:val="22"/>
          <w:lang w:eastAsia="en-GB"/>
        </w:rPr>
      </w:pPr>
    </w:p>
    <w:p w14:paraId="633DC403" w14:textId="2B64D280" w:rsidR="00705649" w:rsidRPr="00417B84" w:rsidRDefault="00705649" w:rsidP="00705649">
      <w:pPr>
        <w:spacing w:after="0" w:line="360" w:lineRule="atLeast"/>
        <w:rPr>
          <w:rFonts w:ascii="Arial" w:eastAsia="Times New Roman" w:hAnsi="Arial" w:cs="Arial"/>
          <w:color w:val="000000"/>
          <w:kern w:val="0"/>
          <w:sz w:val="22"/>
          <w:szCs w:val="22"/>
          <w:lang w:eastAsia="en-GB"/>
        </w:rPr>
      </w:pPr>
      <w:r w:rsidRPr="00417B84">
        <w:rPr>
          <w:rFonts w:ascii="Arial" w:eastAsia="Times New Roman" w:hAnsi="Arial" w:cs="Arial"/>
          <w:color w:val="000000"/>
          <w:kern w:val="0"/>
          <w:sz w:val="22"/>
          <w:szCs w:val="22"/>
          <w:lang w:eastAsia="en-GB"/>
        </w:rPr>
        <w:t xml:space="preserve">Stoumpos, A.I., Kitsios, F. and </w:t>
      </w:r>
      <w:proofErr w:type="spellStart"/>
      <w:r w:rsidRPr="00417B84">
        <w:rPr>
          <w:rFonts w:ascii="Arial" w:eastAsia="Times New Roman" w:hAnsi="Arial" w:cs="Arial"/>
          <w:color w:val="000000"/>
          <w:kern w:val="0"/>
          <w:sz w:val="22"/>
          <w:szCs w:val="22"/>
          <w:lang w:eastAsia="en-GB"/>
        </w:rPr>
        <w:t>Talias</w:t>
      </w:r>
      <w:proofErr w:type="spellEnd"/>
      <w:r w:rsidRPr="00417B84">
        <w:rPr>
          <w:rFonts w:ascii="Arial" w:eastAsia="Times New Roman" w:hAnsi="Arial" w:cs="Arial"/>
          <w:color w:val="000000"/>
          <w:kern w:val="0"/>
          <w:sz w:val="22"/>
          <w:szCs w:val="22"/>
          <w:lang w:eastAsia="en-GB"/>
        </w:rPr>
        <w:t>, M.A. (2023). Digital Transformation in healthcare: Technology Acceptance and Its Applications. </w:t>
      </w:r>
      <w:r w:rsidRPr="00417B84">
        <w:rPr>
          <w:rFonts w:ascii="Arial" w:eastAsia="Times New Roman" w:hAnsi="Arial" w:cs="Arial"/>
          <w:i/>
          <w:iCs/>
          <w:color w:val="000000"/>
          <w:kern w:val="0"/>
          <w:sz w:val="22"/>
          <w:szCs w:val="22"/>
          <w:lang w:eastAsia="en-GB"/>
        </w:rPr>
        <w:t>International Journal of Environmental Research and Public Health</w:t>
      </w:r>
      <w:r w:rsidRPr="00417B84">
        <w:rPr>
          <w:rFonts w:ascii="Arial" w:eastAsia="Times New Roman" w:hAnsi="Arial" w:cs="Arial"/>
          <w:color w:val="000000"/>
          <w:kern w:val="0"/>
          <w:sz w:val="22"/>
          <w:szCs w:val="22"/>
          <w:lang w:eastAsia="en-GB"/>
        </w:rPr>
        <w:t xml:space="preserve">, 20(4). Available at: </w:t>
      </w:r>
      <w:hyperlink r:id="rId25" w:history="1">
        <w:r w:rsidR="003D07A3" w:rsidRPr="00417B84">
          <w:rPr>
            <w:rStyle w:val="Hyperlink"/>
            <w:rFonts w:ascii="Arial" w:eastAsia="Times New Roman" w:hAnsi="Arial" w:cs="Arial"/>
            <w:kern w:val="0"/>
            <w:sz w:val="22"/>
            <w:szCs w:val="22"/>
            <w:lang w:eastAsia="en-GB"/>
          </w:rPr>
          <w:t>https://www.mdpi.com/1660-4601/20/4/3407</w:t>
        </w:r>
      </w:hyperlink>
      <w:r w:rsidR="00B67219" w:rsidRPr="00417B84">
        <w:rPr>
          <w:rFonts w:ascii="Arial" w:eastAsia="Times New Roman" w:hAnsi="Arial" w:cs="Arial"/>
          <w:color w:val="000000"/>
          <w:kern w:val="0"/>
          <w:sz w:val="22"/>
          <w:szCs w:val="22"/>
          <w:lang w:eastAsia="en-GB"/>
        </w:rPr>
        <w:t>: ( Accessed: 27 October 2025).</w:t>
      </w:r>
      <w:r w:rsidR="003D07A3" w:rsidRPr="00417B84">
        <w:rPr>
          <w:rFonts w:ascii="Arial" w:eastAsia="Times New Roman" w:hAnsi="Arial" w:cs="Arial"/>
          <w:color w:val="000000"/>
          <w:kern w:val="0"/>
          <w:sz w:val="22"/>
          <w:szCs w:val="22"/>
          <w:lang w:eastAsia="en-GB"/>
        </w:rPr>
        <w:t xml:space="preserve"> </w:t>
      </w:r>
    </w:p>
    <w:p w14:paraId="53958726" w14:textId="77777777" w:rsidR="00705649" w:rsidRPr="00417B84" w:rsidRDefault="00705649" w:rsidP="00705649">
      <w:pPr>
        <w:spacing w:before="100" w:beforeAutospacing="1" w:after="100" w:afterAutospacing="1" w:line="240" w:lineRule="auto"/>
        <w:rPr>
          <w:rFonts w:ascii="Arial" w:eastAsia="Times New Roman" w:hAnsi="Arial" w:cs="Arial"/>
          <w:color w:val="000000"/>
          <w:kern w:val="0"/>
          <w:sz w:val="22"/>
          <w:szCs w:val="22"/>
          <w:lang w:eastAsia="en-GB"/>
        </w:rPr>
      </w:pPr>
      <w:r w:rsidRPr="00417B84">
        <w:rPr>
          <w:rFonts w:ascii="Arial" w:eastAsia="Times New Roman" w:hAnsi="Arial" w:cs="Arial"/>
          <w:color w:val="000000"/>
          <w:kern w:val="0"/>
          <w:sz w:val="22"/>
          <w:szCs w:val="22"/>
          <w:lang w:eastAsia="en-GB"/>
        </w:rPr>
        <w:t>‌</w:t>
      </w:r>
    </w:p>
    <w:p w14:paraId="7083532D" w14:textId="77777777" w:rsidR="00FE6C74" w:rsidRPr="00417B84" w:rsidRDefault="00FE6C74" w:rsidP="00FE6C74">
      <w:pPr>
        <w:rPr>
          <w:rFonts w:ascii="Arial" w:eastAsia="Times New Roman" w:hAnsi="Arial" w:cs="Arial"/>
          <w:sz w:val="22"/>
          <w:szCs w:val="22"/>
          <w:lang w:eastAsia="en-GB"/>
        </w:rPr>
      </w:pPr>
    </w:p>
    <w:p w14:paraId="791AD55D" w14:textId="77777777" w:rsidR="00FE6C74" w:rsidRPr="00417B84" w:rsidRDefault="00FE6C74" w:rsidP="00FE6C74">
      <w:pPr>
        <w:rPr>
          <w:rFonts w:ascii="Arial" w:eastAsia="Times New Roman" w:hAnsi="Arial" w:cs="Arial"/>
          <w:kern w:val="0"/>
          <w:sz w:val="22"/>
          <w:szCs w:val="22"/>
          <w:lang w:eastAsia="en-GB"/>
        </w:rPr>
      </w:pPr>
    </w:p>
    <w:p w14:paraId="19C3D95E" w14:textId="77777777" w:rsidR="008210F4" w:rsidRPr="00417B84" w:rsidRDefault="008210F4" w:rsidP="008210F4">
      <w:pPr>
        <w:spacing w:line="360" w:lineRule="auto"/>
        <w:rPr>
          <w:rFonts w:ascii="Arial" w:hAnsi="Arial" w:cs="Arial"/>
          <w:color w:val="222222"/>
          <w:sz w:val="22"/>
          <w:szCs w:val="22"/>
          <w:shd w:val="clear" w:color="auto" w:fill="FFFFFF"/>
        </w:rPr>
      </w:pPr>
    </w:p>
    <w:p w14:paraId="7D3ECB6C" w14:textId="0976A55F" w:rsidR="005F04A0" w:rsidRPr="00417B84" w:rsidRDefault="005F04A0" w:rsidP="005F04A0">
      <w:pPr>
        <w:rPr>
          <w:rFonts w:ascii="Arial" w:eastAsia="Times New Roman" w:hAnsi="Arial" w:cs="Arial"/>
          <w:sz w:val="22"/>
          <w:szCs w:val="22"/>
          <w:lang w:eastAsia="en-GB"/>
        </w:rPr>
      </w:pPr>
    </w:p>
    <w:p w14:paraId="274A9F20" w14:textId="77777777" w:rsidR="008210F4" w:rsidRPr="00417B84" w:rsidRDefault="008210F4" w:rsidP="005F04A0">
      <w:pPr>
        <w:rPr>
          <w:rFonts w:ascii="Arial" w:eastAsia="Times New Roman" w:hAnsi="Arial" w:cs="Arial"/>
          <w:sz w:val="22"/>
          <w:szCs w:val="22"/>
          <w:lang w:eastAsia="en-GB"/>
        </w:rPr>
      </w:pPr>
    </w:p>
    <w:p w14:paraId="6B3A6C1E" w14:textId="77777777" w:rsidR="005268B0" w:rsidRPr="00705649" w:rsidRDefault="005268B0" w:rsidP="008375B5">
      <w:pPr>
        <w:spacing w:line="360" w:lineRule="auto"/>
        <w:rPr>
          <w:rFonts w:ascii="Arial" w:hAnsi="Arial" w:cs="Arial"/>
          <w:b/>
          <w:bCs/>
          <w:sz w:val="22"/>
          <w:szCs w:val="22"/>
        </w:rPr>
      </w:pPr>
    </w:p>
    <w:sectPr w:rsidR="005268B0" w:rsidRPr="00705649" w:rsidSect="008375B5">
      <w:footerReference w:type="defaul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DBA48" w14:textId="77777777" w:rsidR="008E0293" w:rsidRDefault="008E0293" w:rsidP="008375B5">
      <w:pPr>
        <w:spacing w:after="0" w:line="240" w:lineRule="auto"/>
      </w:pPr>
      <w:r>
        <w:separator/>
      </w:r>
    </w:p>
  </w:endnote>
  <w:endnote w:type="continuationSeparator" w:id="0">
    <w:p w14:paraId="00FDBC53" w14:textId="77777777" w:rsidR="008E0293" w:rsidRDefault="008E0293"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A2603" w14:textId="77777777" w:rsidR="008E0293" w:rsidRDefault="008E0293" w:rsidP="008375B5">
      <w:pPr>
        <w:spacing w:after="0" w:line="240" w:lineRule="auto"/>
      </w:pPr>
      <w:r>
        <w:separator/>
      </w:r>
    </w:p>
  </w:footnote>
  <w:footnote w:type="continuationSeparator" w:id="0">
    <w:p w14:paraId="23E839D6" w14:textId="77777777" w:rsidR="008E0293" w:rsidRDefault="008E0293"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B4D6E"/>
    <w:multiLevelType w:val="multilevel"/>
    <w:tmpl w:val="693C7AC6"/>
    <w:lvl w:ilvl="0">
      <w:start w:val="1"/>
      <w:numFmt w:val="bullet"/>
      <w:lvlText w:val=""/>
      <w:lvlJc w:val="left"/>
      <w:pPr>
        <w:tabs>
          <w:tab w:val="num" w:pos="12835"/>
        </w:tabs>
        <w:ind w:left="12835" w:hanging="360"/>
      </w:pPr>
      <w:rPr>
        <w:rFonts w:ascii="Symbol" w:hAnsi="Symbol" w:hint="default"/>
        <w:sz w:val="20"/>
      </w:rPr>
    </w:lvl>
    <w:lvl w:ilvl="1">
      <w:start w:val="1"/>
      <w:numFmt w:val="bullet"/>
      <w:lvlText w:val=""/>
      <w:lvlJc w:val="left"/>
      <w:pPr>
        <w:tabs>
          <w:tab w:val="num" w:pos="13555"/>
        </w:tabs>
        <w:ind w:left="13555" w:hanging="360"/>
      </w:pPr>
      <w:rPr>
        <w:rFonts w:ascii="Symbol" w:hAnsi="Symbol" w:hint="default"/>
        <w:sz w:val="20"/>
      </w:rPr>
    </w:lvl>
    <w:lvl w:ilvl="2" w:tentative="1">
      <w:start w:val="1"/>
      <w:numFmt w:val="bullet"/>
      <w:lvlText w:val=""/>
      <w:lvlJc w:val="left"/>
      <w:pPr>
        <w:tabs>
          <w:tab w:val="num" w:pos="14275"/>
        </w:tabs>
        <w:ind w:left="14275" w:hanging="360"/>
      </w:pPr>
      <w:rPr>
        <w:rFonts w:ascii="Symbol" w:hAnsi="Symbol" w:hint="default"/>
        <w:sz w:val="20"/>
      </w:rPr>
    </w:lvl>
    <w:lvl w:ilvl="3" w:tentative="1">
      <w:start w:val="1"/>
      <w:numFmt w:val="bullet"/>
      <w:lvlText w:val=""/>
      <w:lvlJc w:val="left"/>
      <w:pPr>
        <w:tabs>
          <w:tab w:val="num" w:pos="14995"/>
        </w:tabs>
        <w:ind w:left="14995" w:hanging="360"/>
      </w:pPr>
      <w:rPr>
        <w:rFonts w:ascii="Symbol" w:hAnsi="Symbol" w:hint="default"/>
        <w:sz w:val="20"/>
      </w:rPr>
    </w:lvl>
    <w:lvl w:ilvl="4" w:tentative="1">
      <w:start w:val="1"/>
      <w:numFmt w:val="bullet"/>
      <w:lvlText w:val=""/>
      <w:lvlJc w:val="left"/>
      <w:pPr>
        <w:tabs>
          <w:tab w:val="num" w:pos="15715"/>
        </w:tabs>
        <w:ind w:left="15715" w:hanging="360"/>
      </w:pPr>
      <w:rPr>
        <w:rFonts w:ascii="Symbol" w:hAnsi="Symbol" w:hint="default"/>
        <w:sz w:val="20"/>
      </w:rPr>
    </w:lvl>
    <w:lvl w:ilvl="5" w:tentative="1">
      <w:start w:val="1"/>
      <w:numFmt w:val="bullet"/>
      <w:lvlText w:val=""/>
      <w:lvlJc w:val="left"/>
      <w:pPr>
        <w:tabs>
          <w:tab w:val="num" w:pos="16435"/>
        </w:tabs>
        <w:ind w:left="16435" w:hanging="360"/>
      </w:pPr>
      <w:rPr>
        <w:rFonts w:ascii="Symbol" w:hAnsi="Symbol" w:hint="default"/>
        <w:sz w:val="20"/>
      </w:rPr>
    </w:lvl>
    <w:lvl w:ilvl="6" w:tentative="1">
      <w:start w:val="1"/>
      <w:numFmt w:val="bullet"/>
      <w:lvlText w:val=""/>
      <w:lvlJc w:val="left"/>
      <w:pPr>
        <w:tabs>
          <w:tab w:val="num" w:pos="17155"/>
        </w:tabs>
        <w:ind w:left="17155" w:hanging="360"/>
      </w:pPr>
      <w:rPr>
        <w:rFonts w:ascii="Symbol" w:hAnsi="Symbol" w:hint="default"/>
        <w:sz w:val="20"/>
      </w:rPr>
    </w:lvl>
    <w:lvl w:ilvl="7" w:tentative="1">
      <w:start w:val="1"/>
      <w:numFmt w:val="bullet"/>
      <w:lvlText w:val=""/>
      <w:lvlJc w:val="left"/>
      <w:pPr>
        <w:tabs>
          <w:tab w:val="num" w:pos="17875"/>
        </w:tabs>
        <w:ind w:left="17875" w:hanging="360"/>
      </w:pPr>
      <w:rPr>
        <w:rFonts w:ascii="Symbol" w:hAnsi="Symbol" w:hint="default"/>
        <w:sz w:val="20"/>
      </w:rPr>
    </w:lvl>
    <w:lvl w:ilvl="8" w:tentative="1">
      <w:start w:val="1"/>
      <w:numFmt w:val="bullet"/>
      <w:lvlText w:val=""/>
      <w:lvlJc w:val="left"/>
      <w:pPr>
        <w:tabs>
          <w:tab w:val="num" w:pos="18595"/>
        </w:tabs>
        <w:ind w:left="18595" w:hanging="360"/>
      </w:pPr>
      <w:rPr>
        <w:rFonts w:ascii="Symbol" w:hAnsi="Symbol" w:hint="default"/>
        <w:sz w:val="20"/>
      </w:rPr>
    </w:lvl>
  </w:abstractNum>
  <w:abstractNum w:abstractNumId="1" w15:restartNumberingAfterBreak="0">
    <w:nsid w:val="0CAC5B89"/>
    <w:multiLevelType w:val="hybridMultilevel"/>
    <w:tmpl w:val="8668BB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D94A18"/>
    <w:multiLevelType w:val="multilevel"/>
    <w:tmpl w:val="97B6C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5E76B4"/>
    <w:multiLevelType w:val="hybridMultilevel"/>
    <w:tmpl w:val="30E632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505C24"/>
    <w:multiLevelType w:val="hybridMultilevel"/>
    <w:tmpl w:val="626E7032"/>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BD47B92"/>
    <w:multiLevelType w:val="hybridMultilevel"/>
    <w:tmpl w:val="BB2E65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2052B2"/>
    <w:multiLevelType w:val="multilevel"/>
    <w:tmpl w:val="63ECC7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D12ECE"/>
    <w:multiLevelType w:val="multilevel"/>
    <w:tmpl w:val="B3B6F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8A0C6C"/>
    <w:multiLevelType w:val="multilevel"/>
    <w:tmpl w:val="8DC2E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495CC1"/>
    <w:multiLevelType w:val="hybridMultilevel"/>
    <w:tmpl w:val="0B8669B4"/>
    <w:lvl w:ilvl="0" w:tplc="0809000F">
      <w:start w:val="1"/>
      <w:numFmt w:val="decimal"/>
      <w:lvlText w:val="%1."/>
      <w:lvlJc w:val="left"/>
      <w:pPr>
        <w:ind w:left="928"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FF7025C"/>
    <w:multiLevelType w:val="hybridMultilevel"/>
    <w:tmpl w:val="6492A0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0109961">
    <w:abstractNumId w:val="4"/>
  </w:num>
  <w:num w:numId="2" w16cid:durableId="1722706951">
    <w:abstractNumId w:val="5"/>
  </w:num>
  <w:num w:numId="3" w16cid:durableId="335810324">
    <w:abstractNumId w:val="7"/>
  </w:num>
  <w:num w:numId="4" w16cid:durableId="808743765">
    <w:abstractNumId w:val="2"/>
  </w:num>
  <w:num w:numId="5" w16cid:durableId="1356345100">
    <w:abstractNumId w:val="3"/>
  </w:num>
  <w:num w:numId="6" w16cid:durableId="409356113">
    <w:abstractNumId w:val="8"/>
  </w:num>
  <w:num w:numId="7" w16cid:durableId="1013411307">
    <w:abstractNumId w:val="15"/>
  </w:num>
  <w:num w:numId="8" w16cid:durableId="704909136">
    <w:abstractNumId w:val="16"/>
  </w:num>
  <w:num w:numId="9" w16cid:durableId="1111318539">
    <w:abstractNumId w:val="0"/>
  </w:num>
  <w:num w:numId="10" w16cid:durableId="509376450">
    <w:abstractNumId w:val="14"/>
  </w:num>
  <w:num w:numId="11" w16cid:durableId="1084687529">
    <w:abstractNumId w:val="17"/>
  </w:num>
  <w:num w:numId="12" w16cid:durableId="171531237">
    <w:abstractNumId w:val="6"/>
  </w:num>
  <w:num w:numId="13" w16cid:durableId="679353051">
    <w:abstractNumId w:val="12"/>
  </w:num>
  <w:num w:numId="14" w16cid:durableId="1864049076">
    <w:abstractNumId w:val="13"/>
  </w:num>
  <w:num w:numId="15" w16cid:durableId="2018188719">
    <w:abstractNumId w:val="1"/>
  </w:num>
  <w:num w:numId="16" w16cid:durableId="611327889">
    <w:abstractNumId w:val="11"/>
  </w:num>
  <w:num w:numId="17" w16cid:durableId="790588757">
    <w:abstractNumId w:val="9"/>
  </w:num>
  <w:num w:numId="18" w16cid:durableId="641615857">
    <w:abstractNumId w:val="10"/>
  </w:num>
  <w:num w:numId="19" w16cid:durableId="192984326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027F1"/>
    <w:rsid w:val="0000305E"/>
    <w:rsid w:val="00003E29"/>
    <w:rsid w:val="00003E4C"/>
    <w:rsid w:val="00006276"/>
    <w:rsid w:val="0000728C"/>
    <w:rsid w:val="00016367"/>
    <w:rsid w:val="00020145"/>
    <w:rsid w:val="000215BC"/>
    <w:rsid w:val="00024C47"/>
    <w:rsid w:val="000307E8"/>
    <w:rsid w:val="00033279"/>
    <w:rsid w:val="00041B9E"/>
    <w:rsid w:val="00052470"/>
    <w:rsid w:val="00054637"/>
    <w:rsid w:val="00057827"/>
    <w:rsid w:val="000601A4"/>
    <w:rsid w:val="00064818"/>
    <w:rsid w:val="00074996"/>
    <w:rsid w:val="00076990"/>
    <w:rsid w:val="00087266"/>
    <w:rsid w:val="00091563"/>
    <w:rsid w:val="00093F84"/>
    <w:rsid w:val="00095BC7"/>
    <w:rsid w:val="00096E72"/>
    <w:rsid w:val="000A0077"/>
    <w:rsid w:val="000A0D7B"/>
    <w:rsid w:val="000A212C"/>
    <w:rsid w:val="000A5A3B"/>
    <w:rsid w:val="000B47E1"/>
    <w:rsid w:val="000C2D46"/>
    <w:rsid w:val="000C6D84"/>
    <w:rsid w:val="000D018A"/>
    <w:rsid w:val="000D5110"/>
    <w:rsid w:val="000D537E"/>
    <w:rsid w:val="000D6ADA"/>
    <w:rsid w:val="000F1571"/>
    <w:rsid w:val="00106EA3"/>
    <w:rsid w:val="0012650F"/>
    <w:rsid w:val="00127B71"/>
    <w:rsid w:val="001541A3"/>
    <w:rsid w:val="00165C97"/>
    <w:rsid w:val="00170822"/>
    <w:rsid w:val="00173260"/>
    <w:rsid w:val="00173A6A"/>
    <w:rsid w:val="00177A1C"/>
    <w:rsid w:val="001855B3"/>
    <w:rsid w:val="00190761"/>
    <w:rsid w:val="001A272B"/>
    <w:rsid w:val="001A31B1"/>
    <w:rsid w:val="001A5AC6"/>
    <w:rsid w:val="001B7E6D"/>
    <w:rsid w:val="001D2615"/>
    <w:rsid w:val="001E0ADB"/>
    <w:rsid w:val="001E0AE2"/>
    <w:rsid w:val="001E6177"/>
    <w:rsid w:val="001F10D2"/>
    <w:rsid w:val="001F3382"/>
    <w:rsid w:val="00205FA6"/>
    <w:rsid w:val="00206AB1"/>
    <w:rsid w:val="00212755"/>
    <w:rsid w:val="00213D2E"/>
    <w:rsid w:val="00221CAC"/>
    <w:rsid w:val="00227F81"/>
    <w:rsid w:val="00230749"/>
    <w:rsid w:val="00231976"/>
    <w:rsid w:val="002368FD"/>
    <w:rsid w:val="00241A39"/>
    <w:rsid w:val="00244F9F"/>
    <w:rsid w:val="00245669"/>
    <w:rsid w:val="00254F43"/>
    <w:rsid w:val="00255D51"/>
    <w:rsid w:val="0026366C"/>
    <w:rsid w:val="00265DEB"/>
    <w:rsid w:val="00267A69"/>
    <w:rsid w:val="00275373"/>
    <w:rsid w:val="002904F5"/>
    <w:rsid w:val="00294ED0"/>
    <w:rsid w:val="002A0EDB"/>
    <w:rsid w:val="002A492A"/>
    <w:rsid w:val="002B453F"/>
    <w:rsid w:val="002C7D30"/>
    <w:rsid w:val="002D0FA5"/>
    <w:rsid w:val="002D4167"/>
    <w:rsid w:val="002D5FD3"/>
    <w:rsid w:val="002E2CEF"/>
    <w:rsid w:val="002F61A6"/>
    <w:rsid w:val="002F75D9"/>
    <w:rsid w:val="00304F0D"/>
    <w:rsid w:val="00307A01"/>
    <w:rsid w:val="0031120A"/>
    <w:rsid w:val="00315221"/>
    <w:rsid w:val="003416AF"/>
    <w:rsid w:val="003429F7"/>
    <w:rsid w:val="003465AD"/>
    <w:rsid w:val="003478A3"/>
    <w:rsid w:val="003534B4"/>
    <w:rsid w:val="00354027"/>
    <w:rsid w:val="00364B26"/>
    <w:rsid w:val="00376473"/>
    <w:rsid w:val="003774FD"/>
    <w:rsid w:val="00382F36"/>
    <w:rsid w:val="00386DF6"/>
    <w:rsid w:val="00390023"/>
    <w:rsid w:val="003902DC"/>
    <w:rsid w:val="003918AA"/>
    <w:rsid w:val="00392FB4"/>
    <w:rsid w:val="003B33F7"/>
    <w:rsid w:val="003C2970"/>
    <w:rsid w:val="003D07A3"/>
    <w:rsid w:val="003D0BD7"/>
    <w:rsid w:val="003D138F"/>
    <w:rsid w:val="003D60BD"/>
    <w:rsid w:val="003D7451"/>
    <w:rsid w:val="003E5E78"/>
    <w:rsid w:val="003E7D91"/>
    <w:rsid w:val="003F3875"/>
    <w:rsid w:val="003F51D2"/>
    <w:rsid w:val="003F59DB"/>
    <w:rsid w:val="003F7586"/>
    <w:rsid w:val="00410A81"/>
    <w:rsid w:val="00415C36"/>
    <w:rsid w:val="00417B84"/>
    <w:rsid w:val="0042003E"/>
    <w:rsid w:val="00420253"/>
    <w:rsid w:val="004258C2"/>
    <w:rsid w:val="00427965"/>
    <w:rsid w:val="00436CC7"/>
    <w:rsid w:val="00444C38"/>
    <w:rsid w:val="004460D4"/>
    <w:rsid w:val="004602FD"/>
    <w:rsid w:val="00466B5D"/>
    <w:rsid w:val="00475216"/>
    <w:rsid w:val="00475632"/>
    <w:rsid w:val="00477F1F"/>
    <w:rsid w:val="00483535"/>
    <w:rsid w:val="004854B7"/>
    <w:rsid w:val="00494A2F"/>
    <w:rsid w:val="00497307"/>
    <w:rsid w:val="004B0A9D"/>
    <w:rsid w:val="004C243D"/>
    <w:rsid w:val="004D12FC"/>
    <w:rsid w:val="004D5DC5"/>
    <w:rsid w:val="004E7EB2"/>
    <w:rsid w:val="005078CF"/>
    <w:rsid w:val="00511862"/>
    <w:rsid w:val="00513AFB"/>
    <w:rsid w:val="005223A6"/>
    <w:rsid w:val="0052609F"/>
    <w:rsid w:val="00526773"/>
    <w:rsid w:val="005268B0"/>
    <w:rsid w:val="0054060A"/>
    <w:rsid w:val="005557E5"/>
    <w:rsid w:val="005714DE"/>
    <w:rsid w:val="00580CF7"/>
    <w:rsid w:val="0058254B"/>
    <w:rsid w:val="00594B25"/>
    <w:rsid w:val="005A289A"/>
    <w:rsid w:val="005A5597"/>
    <w:rsid w:val="005B65FD"/>
    <w:rsid w:val="005B79FC"/>
    <w:rsid w:val="005C4BB3"/>
    <w:rsid w:val="005C5472"/>
    <w:rsid w:val="005D53C0"/>
    <w:rsid w:val="005F04A0"/>
    <w:rsid w:val="005F725E"/>
    <w:rsid w:val="0060484F"/>
    <w:rsid w:val="006061AD"/>
    <w:rsid w:val="006103FD"/>
    <w:rsid w:val="0061303C"/>
    <w:rsid w:val="00615C7F"/>
    <w:rsid w:val="0061707E"/>
    <w:rsid w:val="00624EBE"/>
    <w:rsid w:val="00625FCF"/>
    <w:rsid w:val="00633AC0"/>
    <w:rsid w:val="006344EE"/>
    <w:rsid w:val="006521AA"/>
    <w:rsid w:val="00652FDC"/>
    <w:rsid w:val="00660A79"/>
    <w:rsid w:val="00663CCC"/>
    <w:rsid w:val="0066410D"/>
    <w:rsid w:val="00676BBE"/>
    <w:rsid w:val="00687A89"/>
    <w:rsid w:val="00691CC2"/>
    <w:rsid w:val="00693CCB"/>
    <w:rsid w:val="00695156"/>
    <w:rsid w:val="006A2F3A"/>
    <w:rsid w:val="006B03BE"/>
    <w:rsid w:val="006B05EE"/>
    <w:rsid w:val="006B16C5"/>
    <w:rsid w:val="006C3F12"/>
    <w:rsid w:val="006D40D4"/>
    <w:rsid w:val="006F092E"/>
    <w:rsid w:val="006F192E"/>
    <w:rsid w:val="0070057C"/>
    <w:rsid w:val="007038D1"/>
    <w:rsid w:val="00705397"/>
    <w:rsid w:val="00705649"/>
    <w:rsid w:val="00722A56"/>
    <w:rsid w:val="0074001C"/>
    <w:rsid w:val="00742677"/>
    <w:rsid w:val="007449EE"/>
    <w:rsid w:val="00745872"/>
    <w:rsid w:val="00752522"/>
    <w:rsid w:val="0075635E"/>
    <w:rsid w:val="0076308D"/>
    <w:rsid w:val="007679EC"/>
    <w:rsid w:val="00770320"/>
    <w:rsid w:val="00772066"/>
    <w:rsid w:val="00773A90"/>
    <w:rsid w:val="0078687E"/>
    <w:rsid w:val="007936C3"/>
    <w:rsid w:val="007A469C"/>
    <w:rsid w:val="007A6E2C"/>
    <w:rsid w:val="007C0E8B"/>
    <w:rsid w:val="007D1AC4"/>
    <w:rsid w:val="007E2D2B"/>
    <w:rsid w:val="007E573A"/>
    <w:rsid w:val="007E5CF1"/>
    <w:rsid w:val="00802994"/>
    <w:rsid w:val="00807C0B"/>
    <w:rsid w:val="008114B0"/>
    <w:rsid w:val="00820565"/>
    <w:rsid w:val="008210F4"/>
    <w:rsid w:val="008225C5"/>
    <w:rsid w:val="00823C51"/>
    <w:rsid w:val="008265EC"/>
    <w:rsid w:val="00826B4F"/>
    <w:rsid w:val="008375B5"/>
    <w:rsid w:val="00842308"/>
    <w:rsid w:val="008534FC"/>
    <w:rsid w:val="00864B4F"/>
    <w:rsid w:val="00872DFF"/>
    <w:rsid w:val="008742EB"/>
    <w:rsid w:val="00876DF7"/>
    <w:rsid w:val="00880F20"/>
    <w:rsid w:val="00890D12"/>
    <w:rsid w:val="008A4EC7"/>
    <w:rsid w:val="008B61C5"/>
    <w:rsid w:val="008C073C"/>
    <w:rsid w:val="008C0953"/>
    <w:rsid w:val="008C4B2F"/>
    <w:rsid w:val="008C6124"/>
    <w:rsid w:val="008E0293"/>
    <w:rsid w:val="008E31E6"/>
    <w:rsid w:val="008E3FE2"/>
    <w:rsid w:val="008E7A1A"/>
    <w:rsid w:val="008F198E"/>
    <w:rsid w:val="008F447C"/>
    <w:rsid w:val="008F64E2"/>
    <w:rsid w:val="008F6FAA"/>
    <w:rsid w:val="009100BB"/>
    <w:rsid w:val="0091314A"/>
    <w:rsid w:val="009170CA"/>
    <w:rsid w:val="009203C0"/>
    <w:rsid w:val="009334D8"/>
    <w:rsid w:val="00933D07"/>
    <w:rsid w:val="00940FF0"/>
    <w:rsid w:val="009419AC"/>
    <w:rsid w:val="0095373D"/>
    <w:rsid w:val="0095697C"/>
    <w:rsid w:val="00960015"/>
    <w:rsid w:val="00962100"/>
    <w:rsid w:val="00971951"/>
    <w:rsid w:val="00971B48"/>
    <w:rsid w:val="00972E59"/>
    <w:rsid w:val="00976815"/>
    <w:rsid w:val="00983816"/>
    <w:rsid w:val="00984415"/>
    <w:rsid w:val="009845EC"/>
    <w:rsid w:val="00987802"/>
    <w:rsid w:val="00990441"/>
    <w:rsid w:val="009950D0"/>
    <w:rsid w:val="009A03B9"/>
    <w:rsid w:val="009A2EDE"/>
    <w:rsid w:val="009A57B8"/>
    <w:rsid w:val="009A58B8"/>
    <w:rsid w:val="009B733A"/>
    <w:rsid w:val="009C2C65"/>
    <w:rsid w:val="009C3C77"/>
    <w:rsid w:val="009D4F2E"/>
    <w:rsid w:val="009E0FBA"/>
    <w:rsid w:val="009E6525"/>
    <w:rsid w:val="00A126E9"/>
    <w:rsid w:val="00A13F1D"/>
    <w:rsid w:val="00A20944"/>
    <w:rsid w:val="00A26B59"/>
    <w:rsid w:val="00A356D8"/>
    <w:rsid w:val="00A67360"/>
    <w:rsid w:val="00A70EED"/>
    <w:rsid w:val="00A74418"/>
    <w:rsid w:val="00A80962"/>
    <w:rsid w:val="00A86CE8"/>
    <w:rsid w:val="00A875D4"/>
    <w:rsid w:val="00A90711"/>
    <w:rsid w:val="00A91BD2"/>
    <w:rsid w:val="00A9474F"/>
    <w:rsid w:val="00AA1A3A"/>
    <w:rsid w:val="00AC2DCE"/>
    <w:rsid w:val="00AC3FDE"/>
    <w:rsid w:val="00AD0AFA"/>
    <w:rsid w:val="00AD0DC4"/>
    <w:rsid w:val="00AD16C9"/>
    <w:rsid w:val="00AD26ED"/>
    <w:rsid w:val="00AD315A"/>
    <w:rsid w:val="00AD54CF"/>
    <w:rsid w:val="00AE0354"/>
    <w:rsid w:val="00AE63C2"/>
    <w:rsid w:val="00AF3E99"/>
    <w:rsid w:val="00B016C5"/>
    <w:rsid w:val="00B06477"/>
    <w:rsid w:val="00B11B89"/>
    <w:rsid w:val="00B14AFA"/>
    <w:rsid w:val="00B1685D"/>
    <w:rsid w:val="00B16EE8"/>
    <w:rsid w:val="00B2497D"/>
    <w:rsid w:val="00B25C4E"/>
    <w:rsid w:val="00B275B1"/>
    <w:rsid w:val="00B3430F"/>
    <w:rsid w:val="00B4249F"/>
    <w:rsid w:val="00B5464B"/>
    <w:rsid w:val="00B63603"/>
    <w:rsid w:val="00B67219"/>
    <w:rsid w:val="00B67A5E"/>
    <w:rsid w:val="00B70AD7"/>
    <w:rsid w:val="00B7203C"/>
    <w:rsid w:val="00B72F31"/>
    <w:rsid w:val="00B73658"/>
    <w:rsid w:val="00B76094"/>
    <w:rsid w:val="00B80F81"/>
    <w:rsid w:val="00B81DD6"/>
    <w:rsid w:val="00B9230D"/>
    <w:rsid w:val="00B93B78"/>
    <w:rsid w:val="00B944AD"/>
    <w:rsid w:val="00BA37B7"/>
    <w:rsid w:val="00BB0DDA"/>
    <w:rsid w:val="00BB2F2D"/>
    <w:rsid w:val="00BC0B41"/>
    <w:rsid w:val="00BC179C"/>
    <w:rsid w:val="00BC24BA"/>
    <w:rsid w:val="00BC5361"/>
    <w:rsid w:val="00BC6B5B"/>
    <w:rsid w:val="00BC77BB"/>
    <w:rsid w:val="00BD2986"/>
    <w:rsid w:val="00BD706F"/>
    <w:rsid w:val="00BE4716"/>
    <w:rsid w:val="00BE6C0F"/>
    <w:rsid w:val="00BF431C"/>
    <w:rsid w:val="00BF6356"/>
    <w:rsid w:val="00C10212"/>
    <w:rsid w:val="00C13C5A"/>
    <w:rsid w:val="00C24B52"/>
    <w:rsid w:val="00C31EEF"/>
    <w:rsid w:val="00C34DA1"/>
    <w:rsid w:val="00C42C4B"/>
    <w:rsid w:val="00C43BA1"/>
    <w:rsid w:val="00C44054"/>
    <w:rsid w:val="00C44EB9"/>
    <w:rsid w:val="00C50D29"/>
    <w:rsid w:val="00C54861"/>
    <w:rsid w:val="00C56ACE"/>
    <w:rsid w:val="00C730FC"/>
    <w:rsid w:val="00C73EE0"/>
    <w:rsid w:val="00C744C7"/>
    <w:rsid w:val="00C80D0F"/>
    <w:rsid w:val="00CA12FB"/>
    <w:rsid w:val="00CA230D"/>
    <w:rsid w:val="00CA2C14"/>
    <w:rsid w:val="00CA6DF3"/>
    <w:rsid w:val="00CB03B5"/>
    <w:rsid w:val="00CB0A61"/>
    <w:rsid w:val="00CB4EAA"/>
    <w:rsid w:val="00CC057C"/>
    <w:rsid w:val="00CD312E"/>
    <w:rsid w:val="00CD7947"/>
    <w:rsid w:val="00CF04B4"/>
    <w:rsid w:val="00CF2862"/>
    <w:rsid w:val="00CF376D"/>
    <w:rsid w:val="00D03B83"/>
    <w:rsid w:val="00D04507"/>
    <w:rsid w:val="00D118C5"/>
    <w:rsid w:val="00D11FB0"/>
    <w:rsid w:val="00D174B0"/>
    <w:rsid w:val="00D2494D"/>
    <w:rsid w:val="00D26259"/>
    <w:rsid w:val="00D35341"/>
    <w:rsid w:val="00D37BCB"/>
    <w:rsid w:val="00D40915"/>
    <w:rsid w:val="00D44370"/>
    <w:rsid w:val="00D46463"/>
    <w:rsid w:val="00D535E9"/>
    <w:rsid w:val="00D54AD6"/>
    <w:rsid w:val="00D60C1F"/>
    <w:rsid w:val="00D6310A"/>
    <w:rsid w:val="00D73276"/>
    <w:rsid w:val="00D753E2"/>
    <w:rsid w:val="00D8140C"/>
    <w:rsid w:val="00D92DDC"/>
    <w:rsid w:val="00D979FB"/>
    <w:rsid w:val="00DA7012"/>
    <w:rsid w:val="00DB2379"/>
    <w:rsid w:val="00DB5EEF"/>
    <w:rsid w:val="00DC5CE3"/>
    <w:rsid w:val="00DC7E80"/>
    <w:rsid w:val="00DD3BB6"/>
    <w:rsid w:val="00DD5BCD"/>
    <w:rsid w:val="00DE2937"/>
    <w:rsid w:val="00DF6F79"/>
    <w:rsid w:val="00E04523"/>
    <w:rsid w:val="00E04A90"/>
    <w:rsid w:val="00E157E0"/>
    <w:rsid w:val="00E243CD"/>
    <w:rsid w:val="00E24C92"/>
    <w:rsid w:val="00E25427"/>
    <w:rsid w:val="00E3054D"/>
    <w:rsid w:val="00E35928"/>
    <w:rsid w:val="00E36670"/>
    <w:rsid w:val="00E50CB6"/>
    <w:rsid w:val="00E603EB"/>
    <w:rsid w:val="00E61042"/>
    <w:rsid w:val="00E61255"/>
    <w:rsid w:val="00E61377"/>
    <w:rsid w:val="00E71895"/>
    <w:rsid w:val="00E75DB1"/>
    <w:rsid w:val="00E86A2E"/>
    <w:rsid w:val="00E94C4C"/>
    <w:rsid w:val="00E969D6"/>
    <w:rsid w:val="00E96B33"/>
    <w:rsid w:val="00EA097B"/>
    <w:rsid w:val="00EA4A29"/>
    <w:rsid w:val="00EB5828"/>
    <w:rsid w:val="00EB7272"/>
    <w:rsid w:val="00EB7877"/>
    <w:rsid w:val="00ED0A6E"/>
    <w:rsid w:val="00ED1F76"/>
    <w:rsid w:val="00EF3964"/>
    <w:rsid w:val="00EF4D98"/>
    <w:rsid w:val="00F04D12"/>
    <w:rsid w:val="00F077D1"/>
    <w:rsid w:val="00F13644"/>
    <w:rsid w:val="00F24C83"/>
    <w:rsid w:val="00F33B9E"/>
    <w:rsid w:val="00F449B7"/>
    <w:rsid w:val="00F50D3B"/>
    <w:rsid w:val="00F51D63"/>
    <w:rsid w:val="00F54997"/>
    <w:rsid w:val="00F611C4"/>
    <w:rsid w:val="00F73219"/>
    <w:rsid w:val="00F872F9"/>
    <w:rsid w:val="00F919CB"/>
    <w:rsid w:val="00F96636"/>
    <w:rsid w:val="00FB147D"/>
    <w:rsid w:val="00FB4CEE"/>
    <w:rsid w:val="00FB655A"/>
    <w:rsid w:val="00FB7531"/>
    <w:rsid w:val="00FE1507"/>
    <w:rsid w:val="00FE2FFC"/>
    <w:rsid w:val="00FE6C74"/>
    <w:rsid w:val="00FE7830"/>
    <w:rsid w:val="00FF315E"/>
    <w:rsid w:val="00FF399F"/>
    <w:rsid w:val="00FF690E"/>
    <w:rsid w:val="00FF7B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customStyle="1" w:styleId="text-white">
    <w:name w:val="text-white"/>
    <w:basedOn w:val="DefaultParagraphFont"/>
    <w:rsid w:val="00971B48"/>
  </w:style>
  <w:style w:type="character" w:styleId="Hyperlink">
    <w:name w:val="Hyperlink"/>
    <w:basedOn w:val="DefaultParagraphFont"/>
    <w:uiPriority w:val="99"/>
    <w:unhideWhenUsed/>
    <w:rsid w:val="00B016C5"/>
    <w:rPr>
      <w:color w:val="467886" w:themeColor="hyperlink"/>
      <w:u w:val="single"/>
    </w:rPr>
  </w:style>
  <w:style w:type="character" w:styleId="UnresolvedMention">
    <w:name w:val="Unresolved Mention"/>
    <w:basedOn w:val="DefaultParagraphFont"/>
    <w:uiPriority w:val="99"/>
    <w:semiHidden/>
    <w:unhideWhenUsed/>
    <w:rsid w:val="00B016C5"/>
    <w:rPr>
      <w:color w:val="605E5C"/>
      <w:shd w:val="clear" w:color="auto" w:fill="E1DFDD"/>
    </w:rPr>
  </w:style>
  <w:style w:type="character" w:styleId="Emphasis">
    <w:name w:val="Emphasis"/>
    <w:basedOn w:val="DefaultParagraphFont"/>
    <w:uiPriority w:val="20"/>
    <w:qFormat/>
    <w:rsid w:val="001A5AC6"/>
    <w:rPr>
      <w:i/>
      <w:iCs/>
    </w:rPr>
  </w:style>
  <w:style w:type="paragraph" w:styleId="TOCHeading">
    <w:name w:val="TOC Heading"/>
    <w:basedOn w:val="Heading1"/>
    <w:next w:val="Normal"/>
    <w:uiPriority w:val="39"/>
    <w:unhideWhenUsed/>
    <w:qFormat/>
    <w:rsid w:val="009C2C65"/>
    <w:pPr>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rPr>
  </w:style>
  <w:style w:type="paragraph" w:styleId="TOC1">
    <w:name w:val="toc 1"/>
    <w:basedOn w:val="Normal"/>
    <w:next w:val="Normal"/>
    <w:autoRedefine/>
    <w:uiPriority w:val="39"/>
    <w:unhideWhenUsed/>
    <w:rsid w:val="009C2C65"/>
    <w:pPr>
      <w:spacing w:after="100"/>
    </w:pPr>
  </w:style>
  <w:style w:type="paragraph" w:styleId="TOC2">
    <w:name w:val="toc 2"/>
    <w:basedOn w:val="Normal"/>
    <w:next w:val="Normal"/>
    <w:autoRedefine/>
    <w:uiPriority w:val="39"/>
    <w:unhideWhenUsed/>
    <w:rsid w:val="009C2C6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2217/pme-2017-0058" TargetMode="External"/><Relationship Id="rId18" Type="http://schemas.openxmlformats.org/officeDocument/2006/relationships/hyperlink" Target="https://doi.org/10.1002/jso.23712"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doi.org/10.1038/s41431-025-01925-7" TargetMode="External"/><Relationship Id="rId7" Type="http://schemas.openxmlformats.org/officeDocument/2006/relationships/settings" Target="settings.xml"/><Relationship Id="rId12" Type="http://schemas.openxmlformats.org/officeDocument/2006/relationships/image" Target="file:///C:\Users\biancasanfilippo\Library\Group%20Containers\UBF8T346G9.ms\WebArchiveCopyPasteTempFiles\com.microsoft.Word\UWTSD-Logo.jpg" TargetMode="External"/><Relationship Id="rId17" Type="http://schemas.openxmlformats.org/officeDocument/2006/relationships/hyperlink" Target="https://doi.org/10.1371/journal.pone.0131166" TargetMode="External"/><Relationship Id="rId25" Type="http://schemas.openxmlformats.org/officeDocument/2006/relationships/hyperlink" Target="https://www.mdpi.com/1660-4601/20/4/3407" TargetMode="External"/><Relationship Id="rId2" Type="http://schemas.openxmlformats.org/officeDocument/2006/relationships/customXml" Target="../customXml/item2.xml"/><Relationship Id="rId16" Type="http://schemas.openxmlformats.org/officeDocument/2006/relationships/hyperlink" Target="https://doi.org/10.3389/fgene.2023.1282034" TargetMode="External"/><Relationship Id="rId20" Type="http://schemas.openxmlformats.org/officeDocument/2006/relationships/hyperlink" Target="https://doi.org/10.1186/s13073-020-00800-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doi.org/10.3325/cmj.2024.65.261" TargetMode="External"/><Relationship Id="rId5" Type="http://schemas.openxmlformats.org/officeDocument/2006/relationships/numbering" Target="numbering.xml"/><Relationship Id="rId15" Type="http://schemas.openxmlformats.org/officeDocument/2006/relationships/hyperlink" Target="https://doi.org/10.1038/s41436-019-0602-2" TargetMode="External"/><Relationship Id="rId23" Type="http://schemas.openxmlformats.org/officeDocument/2006/relationships/hyperlink" Target="https://www.england.nhs.uk/long-read/accelerating-genomic-medicine-in-the-nh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1186/s12887-018-1200-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136/archdischild-2024-327448" TargetMode="External"/><Relationship Id="rId22" Type="http://schemas.openxmlformats.org/officeDocument/2006/relationships/hyperlink" Target="https://doi.org/10.1007/s00439-021-02269-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0e5ee8590d2a93bee4be478e0e66db26">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202ee2fe4fb8cf6237b2a1995f6abd76"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6FE395-2E51-4670-9C04-1D43AA52A1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EB6A2F-CCE0-491D-B3E0-0D7ECD562CDD}">
  <ds:schemaRefs>
    <ds:schemaRef ds:uri="0ebdf10f-b5a3-45b6-acdb-7dc1eb398785"/>
    <ds:schemaRef ds:uri="http://schemas.microsoft.com/office/2006/documentManagement/types"/>
    <ds:schemaRef ds:uri="http://purl.org/dc/dcmitype/"/>
    <ds:schemaRef ds:uri="http://www.w3.org/XML/1998/namespace"/>
    <ds:schemaRef ds:uri="http://purl.org/dc/terms/"/>
    <ds:schemaRef ds:uri="http://schemas.microsoft.com/office/infopath/2007/PartnerControls"/>
    <ds:schemaRef ds:uri="http://schemas.openxmlformats.org/package/2006/metadata/core-properties"/>
    <ds:schemaRef ds:uri="550816ce-8156-4f45-b1c4-24236a73d01f"/>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AC2463BC-2045-49C1-B307-8A19A6232545}">
  <ds:schemaRefs>
    <ds:schemaRef ds:uri="http://schemas.microsoft.com/sharepoint/v3/contenttype/forms"/>
  </ds:schemaRefs>
</ds:datastoreItem>
</file>

<file path=customXml/itemProps4.xml><?xml version="1.0" encoding="utf-8"?>
<ds:datastoreItem xmlns:ds="http://schemas.openxmlformats.org/officeDocument/2006/customXml" ds:itemID="{52FBA1D7-33F3-43BC-9CC8-8E6D0E16D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851</TotalTime>
  <Pages>11</Pages>
  <Words>3470</Words>
  <Characters>19782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23206</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Aminata Sinayoko (2310293)</cp:lastModifiedBy>
  <cp:revision>356</cp:revision>
  <dcterms:created xsi:type="dcterms:W3CDTF">2025-10-20T11:45:00Z</dcterms:created>
  <dcterms:modified xsi:type="dcterms:W3CDTF">2025-11-07T00:33:00Z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