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drawing>
          <wp:inline distT="0" distB="0" distL="0" distR="0">
            <wp:extent cx="1809750" cy="723900"/>
            <wp:effectExtent l="0" t="0" r="635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tretch>
                      <a:fillRect/>
                    </a:stretch>
                  </pic:blipFill>
                  <pic:spPr>
                    <a:xfrm>
                      <a:off x="0" y="0"/>
                      <a:ext cx="1809750" cy="723900"/>
                    </a:xfrm>
                    <a:prstGeom prst="rect">
                      <a:avLst/>
                    </a:prstGeom>
                    <a:noFill/>
                    <a:ln>
                      <a:noFill/>
                    </a:ln>
                  </pic:spPr>
                </pic:pic>
              </a:graphicData>
            </a:graphic>
          </wp:inline>
        </w:drawing>
      </w:r>
    </w:p>
    <w:p/>
    <w:p/>
    <w:p>
      <w:pPr>
        <w:jc w:val="left"/>
      </w:pPr>
    </w:p>
    <w:p>
      <w:pPr>
        <w:jc w:val="left"/>
      </w:pPr>
    </w:p>
    <w:p>
      <w:pPr>
        <w:spacing w:line="480" w:lineRule="auto"/>
        <w:jc w:val="center"/>
        <w:rPr>
          <w:rFonts w:ascii="Arial" w:hAnsi="Arial" w:cs="Arial"/>
          <w:b/>
          <w:bCs/>
          <w:sz w:val="36"/>
          <w:szCs w:val="36"/>
        </w:rPr>
      </w:pPr>
      <w:r>
        <w:rPr>
          <w:rFonts w:ascii="Arial" w:hAnsi="Arial" w:cs="Arial"/>
          <w:b/>
          <w:bCs/>
          <w:sz w:val="36"/>
          <w:szCs w:val="36"/>
        </w:rPr>
        <w:t>Luckin Coffee financial fraud case analysis</w:t>
      </w:r>
    </w:p>
    <w:p>
      <w:pPr>
        <w:spacing w:line="480" w:lineRule="auto"/>
        <w:jc w:val="center"/>
        <w:rPr>
          <w:rFonts w:ascii="Arial" w:hAnsi="Arial" w:cs="Arial"/>
          <w:b/>
          <w:bCs/>
          <w:sz w:val="30"/>
          <w:szCs w:val="30"/>
        </w:rPr>
      </w:pPr>
      <w:r>
        <w:rPr>
          <w:rFonts w:ascii="Arial" w:hAnsi="Arial" w:cs="Arial"/>
          <w:b/>
          <w:bCs/>
          <w:sz w:val="30"/>
          <w:szCs w:val="30"/>
        </w:rPr>
        <w:t>based on stakeholder theory</w:t>
      </w:r>
    </w:p>
    <w:p/>
    <w:p/>
    <w:p>
      <w:pPr>
        <w:keepNext w:val="0"/>
        <w:keepLines w:val="0"/>
        <w:pageBreakBefore w:val="0"/>
        <w:kinsoku/>
        <w:wordWrap/>
        <w:overflowPunct/>
        <w:topLinePunct w:val="0"/>
        <w:autoSpaceDE/>
        <w:autoSpaceDN/>
        <w:bidi w:val="0"/>
        <w:adjustRightInd/>
        <w:snapToGrid/>
        <w:spacing w:line="240" w:lineRule="auto"/>
        <w:textAlignment w:val="auto"/>
      </w:pPr>
    </w:p>
    <w:p>
      <w:pPr>
        <w:widowControl/>
        <w:jc w:val="center"/>
        <w:rPr>
          <w:rFonts w:hint="default" w:ascii="Arial" w:hAnsi="Arial" w:eastAsia="Times New Roman" w:cs="Arial"/>
          <w:sz w:val="28"/>
          <w:szCs w:val="28"/>
          <w14:ligatures w14:val="none"/>
        </w:rPr>
      </w:pPr>
    </w:p>
    <w:p>
      <w:pPr>
        <w:widowControl/>
        <w:jc w:val="center"/>
        <w:rPr>
          <w:rFonts w:hint="default" w:ascii="Arial" w:hAnsi="Arial" w:eastAsia="Times New Roman" w:cs="Arial"/>
          <w:sz w:val="28"/>
          <w:szCs w:val="28"/>
          <w14:ligatures w14:val="none"/>
        </w:rPr>
      </w:pPr>
    </w:p>
    <w:p>
      <w:pPr>
        <w:widowControl/>
        <w:jc w:val="center"/>
        <w:rPr>
          <w:rFonts w:hint="default" w:ascii="Arial" w:hAnsi="Arial" w:eastAsia="Times New Roman" w:cs="Arial"/>
          <w:sz w:val="28"/>
          <w:szCs w:val="28"/>
          <w14:ligatures w14:val="none"/>
        </w:rPr>
      </w:pPr>
      <w:r>
        <w:rPr>
          <w:rFonts w:hint="default" w:ascii="Arial" w:hAnsi="Arial" w:eastAsia="Times New Roman" w:cs="Arial"/>
          <w:sz w:val="28"/>
          <w:szCs w:val="28"/>
          <w14:ligatures w14:val="none"/>
        </w:rPr>
        <w:t>Unit name: Contemporary Issues in Management</w:t>
      </w:r>
    </w:p>
    <w:p>
      <w:pPr>
        <w:widowControl/>
        <w:jc w:val="center"/>
        <w:rPr>
          <w:rFonts w:hint="default" w:ascii="Arial" w:hAnsi="Arial" w:eastAsia="Times New Roman" w:cs="Arial"/>
          <w:sz w:val="28"/>
          <w:szCs w:val="28"/>
          <w:lang w:val="en-US" w:eastAsia="zh-CN"/>
          <w14:ligatures w14:val="none"/>
        </w:rPr>
      </w:pPr>
      <w:r>
        <w:rPr>
          <w:rFonts w:hint="default" w:ascii="Arial" w:hAnsi="Arial" w:eastAsia="Times New Roman" w:cs="Arial"/>
          <w:sz w:val="28"/>
          <w:szCs w:val="28"/>
          <w14:ligatures w14:val="none"/>
        </w:rPr>
        <w:t xml:space="preserve">MODULE </w:t>
      </w:r>
      <w:r>
        <w:rPr>
          <w:rFonts w:hint="default" w:ascii="Arial" w:hAnsi="Arial" w:eastAsia="Times New Roman" w:cs="Arial"/>
          <w:sz w:val="28"/>
          <w:szCs w:val="28"/>
          <w14:ligatures w14:val="none"/>
        </w:rPr>
        <w:t>CODE: BMBM60</w:t>
      </w:r>
      <w:r>
        <w:rPr>
          <w:rFonts w:hint="eastAsia" w:ascii="Arial" w:hAnsi="Arial" w:eastAsia="Times New Roman" w:cs="Arial"/>
          <w:sz w:val="28"/>
          <w:szCs w:val="28"/>
          <w:lang w:val="en-US" w:eastAsia="zh-CN"/>
          <w14:ligatures w14:val="none"/>
        </w:rPr>
        <w:t>03</w:t>
      </w:r>
    </w:p>
    <w:p>
      <w:pPr>
        <w:widowControl/>
        <w:jc w:val="center"/>
        <w:rPr>
          <w:rFonts w:hint="default" w:ascii="Arial" w:hAnsi="Arial" w:eastAsia="Times New Roman" w:cs="Arial"/>
          <w:sz w:val="28"/>
          <w:szCs w:val="28"/>
          <w14:ligatures w14:val="none"/>
        </w:rPr>
      </w:pPr>
      <w:r>
        <w:rPr>
          <w:rFonts w:hint="default" w:ascii="Arial" w:hAnsi="Arial" w:eastAsia="Times New Roman" w:cs="Arial"/>
          <w:sz w:val="28"/>
          <w:szCs w:val="28"/>
          <w14:ligatures w14:val="none"/>
        </w:rPr>
        <w:t>Prepared: Gwyneth Jones</w:t>
      </w:r>
    </w:p>
    <w:p>
      <w:pPr>
        <w:widowControl/>
        <w:jc w:val="center"/>
        <w:rPr>
          <w:rFonts w:hint="default" w:ascii="Arial" w:hAnsi="Arial" w:eastAsia="Times New Roman" w:cs="Arial"/>
          <w:sz w:val="28"/>
          <w:szCs w:val="28"/>
          <w14:ligatures w14:val="none"/>
        </w:rPr>
      </w:pPr>
      <w:r>
        <w:rPr>
          <w:rFonts w:hint="default" w:ascii="Arial" w:hAnsi="Arial" w:eastAsia="Times New Roman" w:cs="Arial"/>
          <w:sz w:val="28"/>
          <w:szCs w:val="28"/>
          <w14:ligatures w14:val="none"/>
        </w:rPr>
        <w:t>Written by: Yiding Xu</w:t>
      </w:r>
    </w:p>
    <w:p>
      <w:pPr>
        <w:widowControl/>
        <w:jc w:val="center"/>
        <w:rPr>
          <w:rFonts w:hint="default" w:ascii="Arial" w:hAnsi="Arial" w:eastAsia="Times New Roman" w:cs="Arial"/>
          <w:sz w:val="28"/>
          <w:szCs w:val="28"/>
          <w14:ligatures w14:val="none"/>
        </w:rPr>
      </w:pPr>
      <w:r>
        <w:rPr>
          <w:rFonts w:hint="default" w:ascii="Arial" w:hAnsi="Arial" w:eastAsia="Times New Roman" w:cs="Arial"/>
          <w:sz w:val="28"/>
          <w:szCs w:val="28"/>
          <w14:ligatures w14:val="none"/>
        </w:rPr>
        <w:t>Student ID: 2308016</w:t>
      </w:r>
    </w:p>
    <w:p>
      <w:pPr>
        <w:widowControl/>
        <w:jc w:val="center"/>
        <w:rPr>
          <w:rFonts w:hint="default" w:ascii="Arial" w:hAnsi="Arial" w:eastAsia="Times New Roman" w:cs="Arial"/>
          <w:sz w:val="28"/>
          <w:szCs w:val="28"/>
          <w14:ligatures w14:val="none"/>
        </w:rPr>
      </w:pPr>
      <w:r>
        <w:rPr>
          <w:rFonts w:hint="default" w:ascii="Arial" w:hAnsi="Arial" w:eastAsia="Times New Roman" w:cs="Arial"/>
          <w:sz w:val="28"/>
          <w:szCs w:val="28"/>
          <w14:ligatures w14:val="none"/>
        </w:rPr>
        <w:t>Date submitted:</w:t>
      </w:r>
      <w:r>
        <w:rPr>
          <w:rFonts w:hint="eastAsia" w:ascii="Arial" w:hAnsi="Arial" w:eastAsia="Times New Roman" w:cs="Arial"/>
          <w:sz w:val="28"/>
          <w:szCs w:val="28"/>
          <w:lang w:val="en-US" w:eastAsia="zh-CN"/>
          <w14:ligatures w14:val="none"/>
        </w:rPr>
        <w:t>15</w:t>
      </w:r>
      <w:r>
        <w:rPr>
          <w:rFonts w:hint="default" w:ascii="Arial" w:hAnsi="Arial" w:eastAsia="Times New Roman" w:cs="Arial"/>
          <w:sz w:val="28"/>
          <w:szCs w:val="28"/>
          <w14:ligatures w14:val="none"/>
        </w:rPr>
        <w:t xml:space="preserve"> </w:t>
      </w:r>
      <w:r>
        <w:rPr>
          <w:rFonts w:hint="eastAsia" w:ascii="Arial" w:hAnsi="Arial" w:eastAsia="Times New Roman" w:cs="Arial"/>
          <w:sz w:val="28"/>
          <w:szCs w:val="28"/>
          <w:lang w:val="en-US" w:eastAsia="zh-CN"/>
          <w14:ligatures w14:val="none"/>
        </w:rPr>
        <w:t>December</w:t>
      </w:r>
      <w:r>
        <w:rPr>
          <w:rFonts w:hint="default" w:ascii="Arial" w:hAnsi="Arial" w:eastAsia="Times New Roman" w:cs="Arial"/>
          <w:sz w:val="28"/>
          <w:szCs w:val="28"/>
          <w14:ligatures w14:val="none"/>
        </w:rPr>
        <w:t xml:space="preserve"> 2023</w:t>
      </w:r>
    </w:p>
    <w:p/>
    <w:p/>
    <w:p/>
    <w:p/>
    <w:p/>
    <w:p/>
    <w:p/>
    <w:p/>
    <w:p/>
    <w:p>
      <w:pPr>
        <w:keepNext w:val="0"/>
        <w:keepLines w:val="0"/>
        <w:pageBreakBefore w:val="0"/>
        <w:kinsoku/>
        <w:wordWrap/>
        <w:overflowPunct/>
        <w:topLinePunct w:val="0"/>
        <w:autoSpaceDE/>
        <w:autoSpaceDN/>
        <w:bidi w:val="0"/>
        <w:adjustRightInd/>
        <w:snapToGrid/>
        <w:jc w:val="both"/>
        <w:textAlignment w:val="auto"/>
        <w:rPr>
          <w:rFonts w:ascii="Arial" w:hAnsi="Arial" w:eastAsia="Times New Roman" w:cs="Arial"/>
          <w:sz w:val="18"/>
          <w:szCs w:val="18"/>
        </w:rPr>
      </w:pPr>
    </w:p>
    <w:p>
      <w:pPr>
        <w:keepNext w:val="0"/>
        <w:keepLines w:val="0"/>
        <w:pageBreakBefore w:val="0"/>
        <w:kinsoku/>
        <w:wordWrap/>
        <w:overflowPunct/>
        <w:topLinePunct w:val="0"/>
        <w:autoSpaceDE/>
        <w:autoSpaceDN/>
        <w:bidi w:val="0"/>
        <w:adjustRightInd/>
        <w:snapToGrid/>
        <w:jc w:val="both"/>
        <w:textAlignment w:val="auto"/>
        <w:rPr>
          <w:rFonts w:ascii="Arial" w:hAnsi="Arial" w:eastAsia="Times New Roman" w:cs="Arial"/>
          <w:sz w:val="18"/>
          <w:szCs w:val="18"/>
        </w:rPr>
      </w:pPr>
    </w:p>
    <w:p>
      <w:pPr>
        <w:keepNext w:val="0"/>
        <w:keepLines w:val="0"/>
        <w:pageBreakBefore w:val="0"/>
        <w:kinsoku/>
        <w:wordWrap/>
        <w:overflowPunct/>
        <w:topLinePunct w:val="0"/>
        <w:autoSpaceDE/>
        <w:autoSpaceDN/>
        <w:bidi w:val="0"/>
        <w:adjustRightInd/>
        <w:snapToGrid/>
        <w:jc w:val="both"/>
        <w:textAlignment w:val="auto"/>
        <w:rPr>
          <w:rFonts w:ascii="Arial" w:hAnsi="Arial" w:eastAsia="Times New Roman" w:cs="Arial"/>
          <w:sz w:val="18"/>
          <w:szCs w:val="18"/>
        </w:rPr>
      </w:pPr>
      <w:r>
        <w:rPr>
          <w:rFonts w:ascii="Arial" w:hAnsi="Arial" w:eastAsia="Times New Roman" w:cs="Arial"/>
          <w:sz w:val="18"/>
          <w:szCs w:val="18"/>
        </w:rPr>
        <w:t xml:space="preserve">A 2500-word report submitted in </w:t>
      </w:r>
      <w:r>
        <w:rPr>
          <w:rFonts w:hint="eastAsia" w:ascii="Arial" w:hAnsi="Arial" w:eastAsia="宋体" w:cs="Arial"/>
          <w:sz w:val="18"/>
          <w:szCs w:val="18"/>
          <w:lang w:eastAsia="zh-CN"/>
        </w:rPr>
        <w:t>fulfillment</w:t>
      </w:r>
      <w:r>
        <w:rPr>
          <w:rFonts w:ascii="Arial" w:hAnsi="Arial" w:eastAsia="Times New Roman" w:cs="Arial"/>
          <w:sz w:val="18"/>
          <w:szCs w:val="18"/>
        </w:rPr>
        <w:t xml:space="preserve"> of the requirements for Course BMBM60</w:t>
      </w:r>
      <w:r>
        <w:rPr>
          <w:rFonts w:hint="eastAsia" w:ascii="Arial" w:hAnsi="Arial" w:eastAsia="宋体" w:cs="Arial"/>
          <w:sz w:val="18"/>
          <w:szCs w:val="18"/>
          <w:lang w:val="en-US" w:eastAsia="zh-CN"/>
        </w:rPr>
        <w:t>03</w:t>
      </w:r>
      <w:r>
        <w:rPr>
          <w:rFonts w:ascii="Arial" w:hAnsi="Arial" w:eastAsia="Times New Roman" w:cs="Arial"/>
          <w:sz w:val="18"/>
          <w:szCs w:val="18"/>
        </w:rPr>
        <w:t>,</w:t>
      </w:r>
      <w:r>
        <w:rPr>
          <w:rFonts w:hint="default" w:ascii="Arial" w:hAnsi="Arial" w:eastAsia="Times New Roman" w:cs="Arial"/>
          <w:sz w:val="18"/>
          <w:szCs w:val="18"/>
        </w:rPr>
        <w:t>International Business Communication</w:t>
      </w:r>
      <w:r>
        <w:rPr>
          <w:rFonts w:ascii="Arial" w:hAnsi="Arial" w:eastAsia="Times New Roman" w:cs="Arial"/>
          <w:sz w:val="18"/>
          <w:szCs w:val="18"/>
        </w:rPr>
        <w:t>, University of Wales Trinity Saint David.</w:t>
      </w:r>
    </w:p>
    <w:p>
      <w:pPr>
        <w:widowControl/>
        <w:jc w:val="left"/>
        <w:outlineLvl w:val="0"/>
        <w:rPr>
          <w:rFonts w:hint="default" w:ascii="Arial" w:hAnsi="Arial" w:eastAsia="Times New Roman" w:cs="Arial"/>
          <w:b/>
          <w:bCs/>
          <w:sz w:val="28"/>
          <w:szCs w:val="28"/>
        </w:rPr>
      </w:pPr>
      <w:bookmarkStart w:id="0" w:name="_Toc24673"/>
      <w:bookmarkStart w:id="1" w:name="_Toc27579"/>
      <w:r>
        <w:rPr>
          <w:rFonts w:hint="default" w:ascii="Arial" w:hAnsi="Arial" w:eastAsia="Times New Roman" w:cs="Arial"/>
          <w:b/>
          <w:bCs/>
          <w:sz w:val="28"/>
          <w:szCs w:val="28"/>
        </w:rPr>
        <w:t>Executive Summary</w:t>
      </w:r>
      <w:bookmarkEnd w:id="0"/>
      <w:bookmarkEnd w:id="1"/>
    </w:p>
    <w:p>
      <w:pPr>
        <w:widowControl/>
        <w:jc w:val="left"/>
        <w:outlineLvl w:val="9"/>
        <w:rPr>
          <w:rFonts w:hint="default" w:ascii="Arial" w:hAnsi="Arial" w:eastAsia="Times New Roman" w:cs="Arial"/>
          <w:b/>
          <w:bCs/>
          <w:sz w:val="24"/>
          <w:szCs w:val="24"/>
        </w:rPr>
      </w:pPr>
    </w:p>
    <w:p>
      <w:pPr>
        <w:spacing w:line="480" w:lineRule="auto"/>
        <w:rPr>
          <w:rFonts w:hint="default" w:ascii="Arial" w:hAnsi="Arial" w:cs="Arial"/>
          <w:sz w:val="24"/>
          <w:szCs w:val="24"/>
        </w:rPr>
      </w:pPr>
      <w:r>
        <w:rPr>
          <w:rFonts w:hint="default" w:ascii="Arial" w:hAnsi="Arial" w:cs="Arial"/>
          <w:sz w:val="24"/>
          <w:szCs w:val="24"/>
        </w:rPr>
        <w:t>This paper takes Luckin Coffee's financial fraud incident as an example, concludes the theory</w:t>
      </w:r>
      <w:r>
        <w:rPr>
          <w:rFonts w:hint="default" w:ascii="Arial" w:hAnsi="Arial" w:cs="Arial"/>
          <w:sz w:val="24"/>
          <w:szCs w:val="24"/>
          <w:lang w:val="en-US" w:eastAsia="zh-CN"/>
        </w:rPr>
        <w:t>,</w:t>
      </w:r>
      <w:r>
        <w:rPr>
          <w:rFonts w:hint="default" w:ascii="Arial" w:hAnsi="Arial" w:cs="Arial"/>
          <w:sz w:val="24"/>
          <w:szCs w:val="24"/>
        </w:rPr>
        <w:t>management theory</w:t>
      </w:r>
      <w:r>
        <w:rPr>
          <w:rFonts w:hint="default" w:ascii="Arial" w:hAnsi="Arial" w:cs="Arial"/>
          <w:sz w:val="24"/>
          <w:szCs w:val="24"/>
          <w:lang w:val="en-US" w:eastAsia="zh-CN"/>
        </w:rPr>
        <w:t>,</w:t>
      </w:r>
      <w:r>
        <w:rPr>
          <w:rFonts w:hint="default" w:ascii="Arial" w:hAnsi="Arial" w:cs="Arial"/>
          <w:sz w:val="24"/>
          <w:szCs w:val="24"/>
        </w:rPr>
        <w:t xml:space="preserve"> stakeholder theory</w:t>
      </w:r>
      <w:r>
        <w:rPr>
          <w:rFonts w:hint="default" w:ascii="Arial" w:hAnsi="Arial" w:cs="Arial"/>
          <w:sz w:val="24"/>
          <w:szCs w:val="24"/>
          <w:lang w:val="en-US" w:eastAsia="zh-CN"/>
        </w:rPr>
        <w:t xml:space="preserve"> </w:t>
      </w:r>
      <w:r>
        <w:rPr>
          <w:rFonts w:hint="default" w:ascii="Arial" w:hAnsi="Arial" w:cs="Arial"/>
          <w:sz w:val="24"/>
          <w:szCs w:val="24"/>
        </w:rPr>
        <w:t>and corporate social responsibility theory, analyzes the relevant stakeholders of Luckin Coffee's financial fraud incident, summarizes the impact of this incident, and then puts forward suggestions on the risk prevention of financial fraud of listed companies.</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widowControl/>
        <w:jc w:val="left"/>
        <w:rPr>
          <w:rFonts w:hint="default" w:ascii="Arial" w:hAnsi="Arial" w:cs="Arial"/>
          <w:sz w:val="24"/>
          <w:szCs w:val="24"/>
        </w:rPr>
        <w:sectPr>
          <w:pgSz w:w="11906" w:h="16838"/>
          <w:pgMar w:top="1440" w:right="1800" w:bottom="1440" w:left="1800" w:header="851" w:footer="992" w:gutter="0"/>
          <w:pgNumType w:fmt="numberInDash" w:start="1"/>
          <w:cols w:space="425" w:num="1"/>
          <w:docGrid w:type="lines" w:linePitch="312" w:charSpace="0"/>
        </w:sectPr>
      </w:pPr>
    </w:p>
    <w:p>
      <w:pPr>
        <w:widowControl/>
        <w:jc w:val="left"/>
        <w:rPr>
          <w:rFonts w:hint="default" w:ascii="Arial" w:hAnsi="Arial" w:cs="Arial"/>
          <w:sz w:val="24"/>
          <w:szCs w:val="24"/>
        </w:rPr>
      </w:pPr>
    </w:p>
    <w:sdt>
      <w:sdtPr>
        <w:rPr>
          <w:rFonts w:ascii="宋体" w:hAnsi="宋体" w:eastAsia="宋体" w:cstheme="minorBidi"/>
          <w:kern w:val="2"/>
          <w:sz w:val="44"/>
          <w:szCs w:val="44"/>
          <w:lang w:val="en-US" w:eastAsia="zh-CN" w:bidi="ar-SA"/>
          <w14:ligatures w14:val="standardContextual"/>
        </w:rPr>
        <w:id w:val="147454507"/>
        <w15:color w:val="DBDBDB"/>
        <w:docPartObj>
          <w:docPartGallery w:val="Table of Contents"/>
          <w:docPartUnique/>
        </w:docPartObj>
      </w:sdtPr>
      <w:sdtEndPr>
        <w:rPr>
          <w:rFonts w:hint="default" w:ascii="Arial" w:hAnsi="Arial" w:cs="Arial" w:eastAsiaTheme="minorEastAsia"/>
          <w:b/>
          <w:kern w:val="2"/>
          <w:sz w:val="21"/>
          <w:szCs w:val="24"/>
          <w:lang w:val="en-US" w:eastAsia="zh-CN" w:bidi="ar-SA"/>
          <w14:ligatures w14:val="standardContextual"/>
        </w:rPr>
      </w:sdtEndPr>
      <w:sdtContent>
        <w:p>
          <w:pPr>
            <w:widowControl/>
            <w:jc w:val="center"/>
            <w:rPr>
              <w:rFonts w:hint="default" w:ascii="Arial" w:hAnsi="Arial" w:cs="Arial"/>
              <w:sz w:val="44"/>
              <w:szCs w:val="44"/>
            </w:rPr>
          </w:pPr>
          <w:r>
            <w:rPr>
              <w:rFonts w:hint="default" w:ascii="Arial" w:hAnsi="Arial" w:cs="Arial"/>
              <w:sz w:val="44"/>
              <w:szCs w:val="44"/>
            </w:rPr>
            <w:t>Contents</w:t>
          </w:r>
        </w:p>
        <w:p>
          <w:pPr>
            <w:spacing w:before="0" w:beforeLines="0" w:after="0" w:afterLines="0" w:line="240" w:lineRule="auto"/>
            <w:ind w:left="0" w:leftChars="0" w:right="0" w:rightChars="0" w:firstLine="0" w:firstLineChars="0"/>
            <w:jc w:val="both"/>
          </w:pPr>
        </w:p>
        <w:p>
          <w:pPr>
            <w:spacing w:before="0" w:beforeLines="0" w:after="0" w:afterLines="0" w:line="240" w:lineRule="auto"/>
            <w:ind w:left="0" w:leftChars="0" w:right="0" w:rightChars="0" w:firstLine="0" w:firstLineChars="0"/>
            <w:jc w:val="center"/>
          </w:pPr>
        </w:p>
        <w:p>
          <w:pPr>
            <w:pStyle w:val="13"/>
            <w:tabs>
              <w:tab w:val="right" w:leader="dot" w:pos="8306"/>
            </w:tabs>
            <w:rPr>
              <w:b/>
            </w:rPr>
          </w:pPr>
          <w:r>
            <w:rPr>
              <w:rFonts w:hint="default" w:ascii="Arial" w:hAnsi="Arial" w:cs="Arial"/>
              <w:sz w:val="24"/>
              <w:szCs w:val="24"/>
            </w:rPr>
            <w:fldChar w:fldCharType="begin"/>
          </w:r>
          <w:r>
            <w:rPr>
              <w:rFonts w:hint="default" w:ascii="Arial" w:hAnsi="Arial" w:cs="Arial"/>
              <w:sz w:val="24"/>
              <w:szCs w:val="24"/>
            </w:rPr>
            <w:instrText xml:space="preserve">TOC \o "1-2" \h \u </w:instrText>
          </w:r>
          <w:r>
            <w:rPr>
              <w:rFonts w:hint="default" w:ascii="Arial" w:hAnsi="Arial" w:cs="Arial"/>
              <w:sz w:val="24"/>
              <w:szCs w:val="24"/>
            </w:rPr>
            <w:fldChar w:fldCharType="separate"/>
          </w:r>
          <w:r>
            <w:rPr>
              <w:rFonts w:hint="default" w:ascii="Arial" w:hAnsi="Arial" w:cs="Arial"/>
              <w:b/>
              <w:szCs w:val="24"/>
            </w:rPr>
            <w:fldChar w:fldCharType="begin"/>
          </w:r>
          <w:r>
            <w:rPr>
              <w:rFonts w:hint="default" w:ascii="Arial" w:hAnsi="Arial" w:cs="Arial"/>
              <w:b/>
              <w:szCs w:val="24"/>
            </w:rPr>
            <w:instrText xml:space="preserve"> HYPERLINK \l _Toc28100 </w:instrText>
          </w:r>
          <w:r>
            <w:rPr>
              <w:rFonts w:hint="default" w:ascii="Arial" w:hAnsi="Arial" w:cs="Arial"/>
              <w:b/>
              <w:szCs w:val="24"/>
            </w:rPr>
            <w:fldChar w:fldCharType="separate"/>
          </w:r>
          <w:r>
            <w:rPr>
              <w:rFonts w:hint="default" w:ascii="Arial" w:hAnsi="Arial" w:cs="Arial"/>
              <w:b/>
              <w:szCs w:val="28"/>
              <w:lang w:val="en-US" w:eastAsia="zh-CN"/>
            </w:rPr>
            <w:t xml:space="preserve">1.0 </w:t>
          </w:r>
          <w:r>
            <w:rPr>
              <w:rFonts w:hint="default" w:ascii="Arial" w:hAnsi="Arial" w:cs="Arial"/>
              <w:b/>
              <w:szCs w:val="28"/>
            </w:rPr>
            <w:t>Introduction</w:t>
          </w:r>
          <w:r>
            <w:rPr>
              <w:b/>
            </w:rPr>
            <w:tab/>
          </w:r>
          <w:r>
            <w:rPr>
              <w:b/>
            </w:rPr>
            <w:fldChar w:fldCharType="begin"/>
          </w:r>
          <w:r>
            <w:rPr>
              <w:b/>
            </w:rPr>
            <w:instrText xml:space="preserve"> PAGEREF _Toc28100 \h </w:instrText>
          </w:r>
          <w:r>
            <w:rPr>
              <w:b/>
            </w:rPr>
            <w:fldChar w:fldCharType="separate"/>
          </w:r>
          <w:r>
            <w:rPr>
              <w:b/>
            </w:rPr>
            <w:t>- 1 -</w:t>
          </w:r>
          <w:r>
            <w:rPr>
              <w:b/>
            </w:rPr>
            <w:fldChar w:fldCharType="end"/>
          </w:r>
          <w:r>
            <w:rPr>
              <w:rFonts w:hint="default" w:ascii="Arial" w:hAnsi="Arial" w:cs="Arial"/>
              <w:b/>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_Toc29514 </w:instrText>
          </w:r>
          <w:r>
            <w:rPr>
              <w:rFonts w:hint="default" w:ascii="Arial" w:hAnsi="Arial" w:cs="Arial"/>
              <w:szCs w:val="24"/>
            </w:rPr>
            <w:fldChar w:fldCharType="separate"/>
          </w:r>
          <w:r>
            <w:rPr>
              <w:rFonts w:hint="default" w:ascii="Arial" w:hAnsi="Arial" w:cs="Arial"/>
              <w:szCs w:val="24"/>
            </w:rPr>
            <w:t>1.1 Event Overview</w:t>
          </w:r>
          <w:r>
            <w:tab/>
          </w:r>
          <w:r>
            <w:fldChar w:fldCharType="begin"/>
          </w:r>
          <w:r>
            <w:instrText xml:space="preserve"> PAGEREF _Toc29514 \h </w:instrText>
          </w:r>
          <w:r>
            <w:fldChar w:fldCharType="separate"/>
          </w:r>
          <w:r>
            <w:t>- 1 -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_Toc10313 </w:instrText>
          </w:r>
          <w:r>
            <w:rPr>
              <w:rFonts w:hint="default" w:ascii="Arial" w:hAnsi="Arial" w:cs="Arial"/>
              <w:szCs w:val="24"/>
            </w:rPr>
            <w:fldChar w:fldCharType="separate"/>
          </w:r>
          <w:r>
            <w:rPr>
              <w:rFonts w:hint="default" w:ascii="Arial" w:hAnsi="Arial" w:cs="Arial"/>
              <w:szCs w:val="24"/>
            </w:rPr>
            <w:t>1.2 Theoretical Overview</w:t>
          </w:r>
          <w:r>
            <w:tab/>
          </w:r>
          <w:r>
            <w:fldChar w:fldCharType="begin"/>
          </w:r>
          <w:r>
            <w:instrText xml:space="preserve"> PAGEREF _Toc10313 \h </w:instrText>
          </w:r>
          <w:r>
            <w:fldChar w:fldCharType="separate"/>
          </w:r>
          <w:r>
            <w:t>- 1 -</w:t>
          </w:r>
          <w:r>
            <w:fldChar w:fldCharType="end"/>
          </w:r>
          <w:r>
            <w:rPr>
              <w:rFonts w:hint="default" w:ascii="Arial" w:hAnsi="Arial" w:cs="Arial"/>
              <w:szCs w:val="24"/>
            </w:rPr>
            <w:fldChar w:fldCharType="end"/>
          </w:r>
        </w:p>
        <w:p>
          <w:pPr>
            <w:pStyle w:val="13"/>
            <w:tabs>
              <w:tab w:val="right" w:leader="dot" w:pos="8306"/>
            </w:tabs>
            <w:rPr>
              <w:b/>
            </w:rPr>
          </w:pPr>
          <w:r>
            <w:rPr>
              <w:rFonts w:hint="default" w:ascii="Arial" w:hAnsi="Arial" w:cs="Arial"/>
              <w:b/>
              <w:szCs w:val="24"/>
            </w:rPr>
            <w:fldChar w:fldCharType="begin"/>
          </w:r>
          <w:r>
            <w:rPr>
              <w:rFonts w:hint="default" w:ascii="Arial" w:hAnsi="Arial" w:cs="Arial"/>
              <w:b/>
              <w:szCs w:val="24"/>
            </w:rPr>
            <w:instrText xml:space="preserve"> HYPERLINK \l _Toc16200 </w:instrText>
          </w:r>
          <w:r>
            <w:rPr>
              <w:rFonts w:hint="default" w:ascii="Arial" w:hAnsi="Arial" w:cs="Arial"/>
              <w:b/>
              <w:szCs w:val="24"/>
            </w:rPr>
            <w:fldChar w:fldCharType="separate"/>
          </w:r>
          <w:r>
            <w:rPr>
              <w:rFonts w:hint="default" w:ascii="Arial" w:hAnsi="Arial" w:eastAsia="宋体" w:cs="Arial"/>
              <w:b/>
              <w:szCs w:val="28"/>
              <w:lang w:val="en-US" w:eastAsia="zh-CN"/>
            </w:rPr>
            <w:t xml:space="preserve">2.0 </w:t>
          </w:r>
          <w:r>
            <w:rPr>
              <w:rFonts w:hint="default" w:ascii="Arial" w:hAnsi="Arial" w:cs="Arial"/>
              <w:b/>
              <w:szCs w:val="28"/>
            </w:rPr>
            <w:t>Stakeholders of Luckin Coffee's financial fraud</w:t>
          </w:r>
          <w:r>
            <w:rPr>
              <w:b/>
            </w:rPr>
            <w:tab/>
          </w:r>
          <w:r>
            <w:rPr>
              <w:b/>
            </w:rPr>
            <w:fldChar w:fldCharType="begin"/>
          </w:r>
          <w:r>
            <w:rPr>
              <w:b/>
            </w:rPr>
            <w:instrText xml:space="preserve"> PAGEREF _Toc16200 \h </w:instrText>
          </w:r>
          <w:r>
            <w:rPr>
              <w:b/>
            </w:rPr>
            <w:fldChar w:fldCharType="separate"/>
          </w:r>
          <w:r>
            <w:rPr>
              <w:b/>
            </w:rPr>
            <w:t>- 4 -</w:t>
          </w:r>
          <w:r>
            <w:rPr>
              <w:b/>
            </w:rPr>
            <w:fldChar w:fldCharType="end"/>
          </w:r>
          <w:r>
            <w:rPr>
              <w:rFonts w:hint="default" w:ascii="Arial" w:hAnsi="Arial" w:cs="Arial"/>
              <w:b/>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_Toc1100 </w:instrText>
          </w:r>
          <w:r>
            <w:rPr>
              <w:rFonts w:hint="default" w:ascii="Arial" w:hAnsi="Arial" w:cs="Arial"/>
              <w:szCs w:val="24"/>
            </w:rPr>
            <w:fldChar w:fldCharType="separate"/>
          </w:r>
          <w:r>
            <w:rPr>
              <w:rFonts w:hint="default" w:ascii="Arial" w:hAnsi="Arial" w:cs="Arial"/>
              <w:szCs w:val="24"/>
            </w:rPr>
            <w:t>2.1 Company management system, managers and shareholders</w:t>
          </w:r>
          <w:r>
            <w:tab/>
          </w:r>
          <w:r>
            <w:fldChar w:fldCharType="begin"/>
          </w:r>
          <w:r>
            <w:instrText xml:space="preserve"> PAGEREF _Toc1100 \h </w:instrText>
          </w:r>
          <w:r>
            <w:fldChar w:fldCharType="separate"/>
          </w:r>
          <w:r>
            <w:t>- 4 -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_Toc21356 </w:instrText>
          </w:r>
          <w:r>
            <w:rPr>
              <w:rFonts w:hint="default" w:ascii="Arial" w:hAnsi="Arial" w:cs="Arial"/>
              <w:szCs w:val="24"/>
            </w:rPr>
            <w:fldChar w:fldCharType="separate"/>
          </w:r>
          <w:r>
            <w:rPr>
              <w:rFonts w:hint="default" w:ascii="Arial" w:hAnsi="Arial" w:cs="Arial"/>
              <w:szCs w:val="24"/>
            </w:rPr>
            <w:t>2.2 Audit Institutions</w:t>
          </w:r>
          <w:r>
            <w:tab/>
          </w:r>
          <w:r>
            <w:fldChar w:fldCharType="begin"/>
          </w:r>
          <w:r>
            <w:instrText xml:space="preserve"> PAGEREF _Toc21356 \h </w:instrText>
          </w:r>
          <w:r>
            <w:fldChar w:fldCharType="separate"/>
          </w:r>
          <w:r>
            <w:t>- 6 -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_Toc5879 </w:instrText>
          </w:r>
          <w:r>
            <w:rPr>
              <w:rFonts w:hint="default" w:ascii="Arial" w:hAnsi="Arial" w:cs="Arial"/>
              <w:szCs w:val="24"/>
            </w:rPr>
            <w:fldChar w:fldCharType="separate"/>
          </w:r>
          <w:r>
            <w:rPr>
              <w:rFonts w:hint="default" w:ascii="Arial" w:hAnsi="Arial" w:cs="Arial"/>
              <w:szCs w:val="24"/>
            </w:rPr>
            <w:t>2.3 Consumers and investors</w:t>
          </w:r>
          <w:r>
            <w:tab/>
          </w:r>
          <w:r>
            <w:fldChar w:fldCharType="begin"/>
          </w:r>
          <w:r>
            <w:instrText xml:space="preserve"> PAGEREF _Toc5879 \h </w:instrText>
          </w:r>
          <w:r>
            <w:fldChar w:fldCharType="separate"/>
          </w:r>
          <w:r>
            <w:t>- 7 -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_Toc22338 </w:instrText>
          </w:r>
          <w:r>
            <w:rPr>
              <w:rFonts w:hint="default" w:ascii="Arial" w:hAnsi="Arial" w:cs="Arial"/>
              <w:szCs w:val="24"/>
            </w:rPr>
            <w:fldChar w:fldCharType="separate"/>
          </w:r>
          <w:r>
            <w:rPr>
              <w:rFonts w:hint="default" w:ascii="Arial" w:hAnsi="Arial" w:cs="Arial"/>
              <w:szCs w:val="24"/>
            </w:rPr>
            <w:t>2.4 SFC</w:t>
          </w:r>
          <w:r>
            <w:tab/>
          </w:r>
          <w:r>
            <w:fldChar w:fldCharType="begin"/>
          </w:r>
          <w:r>
            <w:instrText xml:space="preserve"> PAGEREF _Toc22338 \h </w:instrText>
          </w:r>
          <w:r>
            <w:fldChar w:fldCharType="separate"/>
          </w:r>
          <w:r>
            <w:t>- 7 -</w:t>
          </w:r>
          <w:r>
            <w:fldChar w:fldCharType="end"/>
          </w:r>
          <w:r>
            <w:rPr>
              <w:rFonts w:hint="default" w:ascii="Arial" w:hAnsi="Arial" w:cs="Arial"/>
              <w:szCs w:val="24"/>
            </w:rPr>
            <w:fldChar w:fldCharType="end"/>
          </w:r>
        </w:p>
        <w:p>
          <w:pPr>
            <w:pStyle w:val="13"/>
            <w:tabs>
              <w:tab w:val="right" w:leader="dot" w:pos="8306"/>
            </w:tabs>
            <w:rPr>
              <w:b/>
            </w:rPr>
          </w:pPr>
          <w:r>
            <w:rPr>
              <w:rFonts w:hint="default" w:ascii="Arial" w:hAnsi="Arial" w:cs="Arial"/>
              <w:b/>
              <w:szCs w:val="24"/>
            </w:rPr>
            <w:fldChar w:fldCharType="begin"/>
          </w:r>
          <w:r>
            <w:rPr>
              <w:rFonts w:hint="default" w:ascii="Arial" w:hAnsi="Arial" w:cs="Arial"/>
              <w:b/>
              <w:szCs w:val="24"/>
            </w:rPr>
            <w:instrText xml:space="preserve"> HYPERLINK \l _Toc23691 </w:instrText>
          </w:r>
          <w:r>
            <w:rPr>
              <w:rFonts w:hint="default" w:ascii="Arial" w:hAnsi="Arial" w:cs="Arial"/>
              <w:b/>
              <w:szCs w:val="24"/>
            </w:rPr>
            <w:fldChar w:fldCharType="separate"/>
          </w:r>
          <w:r>
            <w:rPr>
              <w:rFonts w:hint="default" w:ascii="Arial" w:hAnsi="Arial" w:eastAsia="宋体" w:cs="Arial"/>
              <w:b/>
              <w:szCs w:val="28"/>
              <w:lang w:val="en-US" w:eastAsia="zh-CN"/>
            </w:rPr>
            <w:t xml:space="preserve">3.0 </w:t>
          </w:r>
          <w:r>
            <w:rPr>
              <w:rFonts w:hint="default" w:ascii="Arial" w:hAnsi="Arial" w:cs="Arial"/>
              <w:b/>
              <w:szCs w:val="28"/>
            </w:rPr>
            <w:t>Conclusion</w:t>
          </w:r>
          <w:r>
            <w:rPr>
              <w:b/>
            </w:rPr>
            <w:tab/>
          </w:r>
          <w:r>
            <w:rPr>
              <w:b/>
            </w:rPr>
            <w:fldChar w:fldCharType="begin"/>
          </w:r>
          <w:r>
            <w:rPr>
              <w:b/>
            </w:rPr>
            <w:instrText xml:space="preserve"> PAGEREF _Toc23691 \h </w:instrText>
          </w:r>
          <w:r>
            <w:rPr>
              <w:b/>
            </w:rPr>
            <w:fldChar w:fldCharType="separate"/>
          </w:r>
          <w:r>
            <w:rPr>
              <w:b/>
            </w:rPr>
            <w:t>- 9 -</w:t>
          </w:r>
          <w:r>
            <w:rPr>
              <w:b/>
            </w:rPr>
            <w:fldChar w:fldCharType="end"/>
          </w:r>
          <w:r>
            <w:rPr>
              <w:rFonts w:hint="default" w:ascii="Arial" w:hAnsi="Arial" w:cs="Arial"/>
              <w:b/>
              <w:szCs w:val="24"/>
            </w:rPr>
            <w:fldChar w:fldCharType="end"/>
          </w:r>
        </w:p>
        <w:p>
          <w:pPr>
            <w:pStyle w:val="13"/>
            <w:tabs>
              <w:tab w:val="right" w:leader="dot" w:pos="8306"/>
            </w:tabs>
            <w:rPr>
              <w:b/>
            </w:rPr>
          </w:pPr>
          <w:r>
            <w:rPr>
              <w:rFonts w:hint="default" w:ascii="Arial" w:hAnsi="Arial" w:cs="Arial"/>
              <w:b/>
              <w:szCs w:val="24"/>
            </w:rPr>
            <w:fldChar w:fldCharType="begin"/>
          </w:r>
          <w:r>
            <w:rPr>
              <w:rFonts w:hint="default" w:ascii="Arial" w:hAnsi="Arial" w:cs="Arial"/>
              <w:b/>
              <w:szCs w:val="24"/>
            </w:rPr>
            <w:instrText xml:space="preserve"> HYPERLINK \l _Toc1379 </w:instrText>
          </w:r>
          <w:r>
            <w:rPr>
              <w:rFonts w:hint="default" w:ascii="Arial" w:hAnsi="Arial" w:cs="Arial"/>
              <w:b/>
              <w:szCs w:val="24"/>
            </w:rPr>
            <w:fldChar w:fldCharType="separate"/>
          </w:r>
          <w:r>
            <w:rPr>
              <w:rFonts w:hint="default" w:ascii="Arial" w:hAnsi="Arial" w:cs="Arial"/>
              <w:b/>
              <w:szCs w:val="28"/>
              <w:lang w:val="en-US" w:eastAsia="zh-CN"/>
            </w:rPr>
            <w:t xml:space="preserve">4.0 </w:t>
          </w:r>
          <w:r>
            <w:rPr>
              <w:rFonts w:hint="default" w:ascii="Arial" w:hAnsi="Arial" w:cs="Arial"/>
              <w:b/>
              <w:szCs w:val="28"/>
            </w:rPr>
            <w:t>Suggestions</w:t>
          </w:r>
          <w:r>
            <w:rPr>
              <w:b/>
            </w:rPr>
            <w:tab/>
          </w:r>
          <w:r>
            <w:rPr>
              <w:b/>
            </w:rPr>
            <w:fldChar w:fldCharType="begin"/>
          </w:r>
          <w:r>
            <w:rPr>
              <w:b/>
            </w:rPr>
            <w:instrText xml:space="preserve"> PAGEREF _Toc1379 \h </w:instrText>
          </w:r>
          <w:r>
            <w:rPr>
              <w:b/>
            </w:rPr>
            <w:fldChar w:fldCharType="separate"/>
          </w:r>
          <w:r>
            <w:rPr>
              <w:b/>
            </w:rPr>
            <w:t>- 10 -</w:t>
          </w:r>
          <w:r>
            <w:rPr>
              <w:b/>
            </w:rPr>
            <w:fldChar w:fldCharType="end"/>
          </w:r>
          <w:r>
            <w:rPr>
              <w:rFonts w:hint="default" w:ascii="Arial" w:hAnsi="Arial" w:cs="Arial"/>
              <w:b/>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_Toc32556 </w:instrText>
          </w:r>
          <w:r>
            <w:rPr>
              <w:rFonts w:hint="default" w:ascii="Arial" w:hAnsi="Arial" w:cs="Arial"/>
              <w:szCs w:val="24"/>
            </w:rPr>
            <w:fldChar w:fldCharType="separate"/>
          </w:r>
          <w:r>
            <w:rPr>
              <w:rFonts w:hint="default" w:ascii="Arial" w:hAnsi="Arial" w:cs="Arial"/>
              <w:szCs w:val="24"/>
            </w:rPr>
            <w:t>4.1 Adjusting the equity structure</w:t>
          </w:r>
          <w:r>
            <w:tab/>
          </w:r>
          <w:r>
            <w:fldChar w:fldCharType="begin"/>
          </w:r>
          <w:r>
            <w:instrText xml:space="preserve"> PAGEREF _Toc32556 \h </w:instrText>
          </w:r>
          <w:r>
            <w:fldChar w:fldCharType="separate"/>
          </w:r>
          <w:r>
            <w:t>- 10 -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_Toc6541 </w:instrText>
          </w:r>
          <w:r>
            <w:rPr>
              <w:rFonts w:hint="default" w:ascii="Arial" w:hAnsi="Arial" w:cs="Arial"/>
              <w:szCs w:val="24"/>
            </w:rPr>
            <w:fldChar w:fldCharType="separate"/>
          </w:r>
          <w:r>
            <w:rPr>
              <w:rFonts w:hint="default" w:ascii="Arial" w:hAnsi="Arial" w:cs="Arial"/>
              <w:szCs w:val="24"/>
            </w:rPr>
            <w:t>4.2 Set reasonable goals</w:t>
          </w:r>
          <w:r>
            <w:tab/>
          </w:r>
          <w:r>
            <w:fldChar w:fldCharType="begin"/>
          </w:r>
          <w:r>
            <w:instrText xml:space="preserve"> PAGEREF _Toc6541 \h </w:instrText>
          </w:r>
          <w:r>
            <w:fldChar w:fldCharType="separate"/>
          </w:r>
          <w:r>
            <w:t>- 10 -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_Toc17703 </w:instrText>
          </w:r>
          <w:r>
            <w:rPr>
              <w:rFonts w:hint="default" w:ascii="Arial" w:hAnsi="Arial" w:cs="Arial"/>
              <w:szCs w:val="24"/>
            </w:rPr>
            <w:fldChar w:fldCharType="separate"/>
          </w:r>
          <w:r>
            <w:rPr>
              <w:rFonts w:hint="default" w:ascii="Arial" w:hAnsi="Arial" w:cs="Arial"/>
              <w:szCs w:val="24"/>
            </w:rPr>
            <w:t>4.3 Improve the internal governance system of the enterprise</w:t>
          </w:r>
          <w:r>
            <w:tab/>
          </w:r>
          <w:r>
            <w:fldChar w:fldCharType="begin"/>
          </w:r>
          <w:r>
            <w:instrText xml:space="preserve"> PAGEREF _Toc17703 \h </w:instrText>
          </w:r>
          <w:r>
            <w:fldChar w:fldCharType="separate"/>
          </w:r>
          <w:r>
            <w:t>- 11 -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_Toc23636 </w:instrText>
          </w:r>
          <w:r>
            <w:rPr>
              <w:rFonts w:hint="default" w:ascii="Arial" w:hAnsi="Arial" w:cs="Arial"/>
              <w:szCs w:val="24"/>
            </w:rPr>
            <w:fldChar w:fldCharType="separate"/>
          </w:r>
          <w:r>
            <w:rPr>
              <w:rFonts w:hint="default" w:ascii="Arial" w:hAnsi="Arial" w:cs="Arial"/>
              <w:szCs w:val="24"/>
            </w:rPr>
            <w:t>4.4 Improve the supervision system</w:t>
          </w:r>
          <w:r>
            <w:tab/>
          </w:r>
          <w:r>
            <w:fldChar w:fldCharType="begin"/>
          </w:r>
          <w:r>
            <w:instrText xml:space="preserve"> PAGEREF _Toc23636 \h </w:instrText>
          </w:r>
          <w:r>
            <w:fldChar w:fldCharType="separate"/>
          </w:r>
          <w:r>
            <w:t>- 12 -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_Toc27217 </w:instrText>
          </w:r>
          <w:r>
            <w:rPr>
              <w:rFonts w:hint="default" w:ascii="Arial" w:hAnsi="Arial" w:cs="Arial"/>
              <w:szCs w:val="24"/>
            </w:rPr>
            <w:fldChar w:fldCharType="separate"/>
          </w:r>
          <w:r>
            <w:rPr>
              <w:rFonts w:hint="default" w:ascii="Arial" w:hAnsi="Arial" w:cs="Arial"/>
              <w:szCs w:val="24"/>
            </w:rPr>
            <w:t>4.5 Strengthening Education</w:t>
          </w:r>
          <w:r>
            <w:tab/>
          </w:r>
          <w:r>
            <w:fldChar w:fldCharType="begin"/>
          </w:r>
          <w:r>
            <w:instrText xml:space="preserve"> PAGEREF _Toc27217 \h </w:instrText>
          </w:r>
          <w:r>
            <w:fldChar w:fldCharType="separate"/>
          </w:r>
          <w:r>
            <w:t>- 12 -</w:t>
          </w:r>
          <w:r>
            <w:fldChar w:fldCharType="end"/>
          </w:r>
          <w:r>
            <w:rPr>
              <w:rFonts w:hint="default" w:ascii="Arial" w:hAnsi="Arial" w:cs="Arial"/>
              <w:szCs w:val="24"/>
            </w:rPr>
            <w:fldChar w:fldCharType="end"/>
          </w:r>
        </w:p>
        <w:p>
          <w:pPr>
            <w:pStyle w:val="1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_Toc8577 </w:instrText>
          </w:r>
          <w:r>
            <w:rPr>
              <w:rFonts w:hint="default" w:ascii="Arial" w:hAnsi="Arial" w:cs="Arial"/>
              <w:szCs w:val="24"/>
            </w:rPr>
            <w:fldChar w:fldCharType="separate"/>
          </w:r>
          <w:r>
            <w:rPr>
              <w:rFonts w:hint="default" w:ascii="Arial" w:hAnsi="Arial" w:cs="Arial"/>
              <w:szCs w:val="24"/>
            </w:rPr>
            <w:t>4.</w:t>
          </w:r>
          <w:r>
            <w:rPr>
              <w:rFonts w:hint="default" w:ascii="Arial" w:hAnsi="Arial" w:cs="Arial"/>
              <w:szCs w:val="24"/>
              <w:lang w:val="en-US" w:eastAsia="zh-CN"/>
            </w:rPr>
            <w:t>6</w:t>
          </w:r>
          <w:r>
            <w:rPr>
              <w:rFonts w:hint="default" w:ascii="Arial" w:hAnsi="Arial" w:cs="Arial"/>
              <w:szCs w:val="24"/>
            </w:rPr>
            <w:t xml:space="preserve"> Strengthen external audit supervision</w:t>
          </w:r>
          <w:r>
            <w:tab/>
          </w:r>
          <w:r>
            <w:fldChar w:fldCharType="begin"/>
          </w:r>
          <w:r>
            <w:instrText xml:space="preserve"> PAGEREF _Toc8577 \h </w:instrText>
          </w:r>
          <w:r>
            <w:fldChar w:fldCharType="separate"/>
          </w:r>
          <w:r>
            <w:t>- 13 -</w:t>
          </w:r>
          <w:r>
            <w:fldChar w:fldCharType="end"/>
          </w:r>
          <w:r>
            <w:rPr>
              <w:rFonts w:hint="default" w:ascii="Arial" w:hAnsi="Arial" w:cs="Arial"/>
              <w:szCs w:val="24"/>
            </w:rPr>
            <w:fldChar w:fldCharType="end"/>
          </w:r>
        </w:p>
        <w:p>
          <w:pPr>
            <w:pStyle w:val="13"/>
            <w:tabs>
              <w:tab w:val="right" w:leader="dot" w:pos="8306"/>
            </w:tabs>
            <w:rPr>
              <w:b/>
            </w:rPr>
          </w:pPr>
          <w:r>
            <w:rPr>
              <w:rFonts w:hint="default" w:ascii="Arial" w:hAnsi="Arial" w:cs="Arial"/>
              <w:b/>
              <w:szCs w:val="24"/>
            </w:rPr>
            <w:fldChar w:fldCharType="begin"/>
          </w:r>
          <w:r>
            <w:rPr>
              <w:rFonts w:hint="default" w:ascii="Arial" w:hAnsi="Arial" w:cs="Arial"/>
              <w:b/>
              <w:szCs w:val="24"/>
            </w:rPr>
            <w:instrText xml:space="preserve"> HYPERLINK \l _Toc1389 </w:instrText>
          </w:r>
          <w:r>
            <w:rPr>
              <w:rFonts w:hint="default" w:ascii="Arial" w:hAnsi="Arial" w:cs="Arial"/>
              <w:b/>
              <w:szCs w:val="24"/>
            </w:rPr>
            <w:fldChar w:fldCharType="separate"/>
          </w:r>
          <w:r>
            <w:rPr>
              <w:rFonts w:hint="default" w:ascii="Arial" w:hAnsi="Arial" w:cs="Arial"/>
              <w:b/>
              <w:szCs w:val="28"/>
            </w:rPr>
            <w:t>References</w:t>
          </w:r>
          <w:r>
            <w:rPr>
              <w:b/>
            </w:rPr>
            <w:tab/>
          </w:r>
          <w:r>
            <w:rPr>
              <w:b/>
            </w:rPr>
            <w:fldChar w:fldCharType="begin"/>
          </w:r>
          <w:r>
            <w:rPr>
              <w:b/>
            </w:rPr>
            <w:instrText xml:space="preserve"> PAGEREF _Toc1389 \h </w:instrText>
          </w:r>
          <w:r>
            <w:rPr>
              <w:b/>
            </w:rPr>
            <w:fldChar w:fldCharType="separate"/>
          </w:r>
          <w:r>
            <w:rPr>
              <w:b/>
            </w:rPr>
            <w:t>- 14 -</w:t>
          </w:r>
          <w:r>
            <w:rPr>
              <w:b/>
            </w:rPr>
            <w:fldChar w:fldCharType="end"/>
          </w:r>
          <w:r>
            <w:rPr>
              <w:rFonts w:hint="default" w:ascii="Arial" w:hAnsi="Arial" w:cs="Arial"/>
              <w:b/>
              <w:szCs w:val="24"/>
            </w:rPr>
            <w:fldChar w:fldCharType="end"/>
          </w:r>
        </w:p>
        <w:p>
          <w:pPr>
            <w:widowControl/>
            <w:jc w:val="left"/>
            <w:rPr>
              <w:rFonts w:hint="default" w:ascii="Arial" w:hAnsi="Arial" w:cs="Arial"/>
              <w:sz w:val="24"/>
              <w:szCs w:val="24"/>
            </w:rPr>
          </w:pPr>
          <w:r>
            <w:rPr>
              <w:rFonts w:hint="default" w:ascii="Arial" w:hAnsi="Arial" w:cs="Arial"/>
              <w:b/>
              <w:szCs w:val="24"/>
            </w:rPr>
            <w:fldChar w:fldCharType="end"/>
          </w:r>
        </w:p>
      </w:sdtContent>
    </w:sdt>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tabs>
          <w:tab w:val="left" w:pos="4973"/>
        </w:tabs>
        <w:jc w:val="left"/>
        <w:rPr>
          <w:rFonts w:hint="eastAsia" w:ascii="Arial" w:hAnsi="Arial" w:cs="Arial" w:eastAsiaTheme="minorEastAsia"/>
          <w:sz w:val="24"/>
          <w:szCs w:val="24"/>
          <w:lang w:eastAsia="zh-CN"/>
        </w:rPr>
      </w:pPr>
      <w:r>
        <w:rPr>
          <w:rFonts w:hint="eastAsia" w:ascii="Arial" w:hAnsi="Arial" w:cs="Arial"/>
          <w:sz w:val="24"/>
          <w:szCs w:val="24"/>
          <w:lang w:eastAsia="zh-CN"/>
        </w:rPr>
        <w:tab/>
      </w:r>
      <w:bookmarkStart w:id="21" w:name="_GoBack"/>
      <w:bookmarkEnd w:id="21"/>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widowControl/>
        <w:jc w:val="left"/>
        <w:rPr>
          <w:rFonts w:hint="default" w:ascii="Arial" w:hAnsi="Arial" w:cs="Arial"/>
          <w:sz w:val="24"/>
          <w:szCs w:val="24"/>
        </w:rPr>
      </w:pPr>
    </w:p>
    <w:p>
      <w:pPr>
        <w:pStyle w:val="2"/>
        <w:bidi w:val="0"/>
        <w:outlineLvl w:val="9"/>
        <w:rPr>
          <w:rFonts w:hint="default" w:ascii="Arial" w:hAnsi="Arial" w:cs="Arial"/>
          <w:sz w:val="28"/>
          <w:szCs w:val="28"/>
          <w:lang w:val="en-US" w:eastAsia="zh-CN"/>
        </w:rPr>
        <w:sectPr>
          <w:footerReference r:id="rId3" w:type="default"/>
          <w:pgSz w:w="11906" w:h="16838"/>
          <w:pgMar w:top="1440" w:right="1800" w:bottom="1440" w:left="1800" w:header="851" w:footer="992" w:gutter="0"/>
          <w:pgNumType w:fmt="numberInDash"/>
          <w:cols w:space="425" w:num="1"/>
          <w:docGrid w:type="lines" w:linePitch="312" w:charSpace="0"/>
        </w:sectPr>
      </w:pPr>
    </w:p>
    <w:p>
      <w:pPr>
        <w:pStyle w:val="2"/>
        <w:bidi w:val="0"/>
        <w:rPr>
          <w:rFonts w:hint="default" w:ascii="Arial" w:hAnsi="Arial" w:cs="Arial"/>
          <w:sz w:val="28"/>
          <w:szCs w:val="28"/>
        </w:rPr>
      </w:pPr>
      <w:bookmarkStart w:id="2" w:name="_Toc28100"/>
      <w:r>
        <w:rPr>
          <w:rFonts w:hint="default" w:ascii="Arial" w:hAnsi="Arial" w:cs="Arial"/>
          <w:sz w:val="28"/>
          <w:szCs w:val="28"/>
          <w:lang w:val="en-US" w:eastAsia="zh-CN"/>
        </w:rPr>
        <w:t xml:space="preserve">1.0 </w:t>
      </w:r>
      <w:r>
        <w:rPr>
          <w:rFonts w:hint="default" w:ascii="Arial" w:hAnsi="Arial" w:cs="Arial"/>
          <w:sz w:val="28"/>
          <w:szCs w:val="28"/>
        </w:rPr>
        <w:t>Introduction</w:t>
      </w:r>
      <w:bookmarkEnd w:id="2"/>
    </w:p>
    <w:p>
      <w:pPr>
        <w:pStyle w:val="3"/>
        <w:bidi w:val="0"/>
        <w:outlineLvl w:val="0"/>
        <w:rPr>
          <w:rFonts w:hint="default" w:ascii="Arial" w:hAnsi="Arial" w:cs="Arial"/>
          <w:sz w:val="24"/>
          <w:szCs w:val="24"/>
        </w:rPr>
      </w:pPr>
      <w:bookmarkStart w:id="3" w:name="_Toc29514"/>
      <w:r>
        <w:rPr>
          <w:rFonts w:hint="default" w:ascii="Arial" w:hAnsi="Arial" w:cs="Arial"/>
          <w:sz w:val="24"/>
          <w:szCs w:val="24"/>
        </w:rPr>
        <w:t>1.1 Event Overview</w:t>
      </w:r>
      <w:bookmarkEnd w:id="3"/>
    </w:p>
    <w:p>
      <w:pPr>
        <w:spacing w:line="480" w:lineRule="auto"/>
        <w:rPr>
          <w:rFonts w:hint="default" w:ascii="Arial" w:hAnsi="Arial" w:cs="Arial"/>
          <w:sz w:val="24"/>
          <w:szCs w:val="24"/>
        </w:rPr>
      </w:pPr>
      <w:r>
        <w:rPr>
          <w:rFonts w:hint="default" w:ascii="Arial" w:hAnsi="Arial" w:cs="Arial"/>
          <w:sz w:val="24"/>
          <w:szCs w:val="24"/>
        </w:rPr>
        <w:t>In June 2017, Luckin Coffee was incorporated in the United States, using data technology and new retail models to rapidly expand in the capital market, becoming the largest coffee chain brand in China.</w:t>
      </w:r>
    </w:p>
    <w:p>
      <w:pPr>
        <w:spacing w:line="480" w:lineRule="auto"/>
        <w:rPr>
          <w:rFonts w:hint="default" w:ascii="Arial" w:hAnsi="Arial" w:cs="Arial"/>
          <w:sz w:val="24"/>
          <w:szCs w:val="24"/>
          <w:lang w:val="en-US"/>
        </w:rPr>
      </w:pPr>
      <w:r>
        <w:rPr>
          <w:rFonts w:hint="default" w:ascii="Arial" w:hAnsi="Arial" w:cs="Arial"/>
          <w:sz w:val="24"/>
          <w:szCs w:val="24"/>
        </w:rPr>
        <w:t>In May 2019, Luckin Coffee successfully landed on NASDAQ in just 18 months, becoming the fastest company from establishment to IPO in the world.</w:t>
      </w:r>
      <w:r>
        <w:rPr>
          <w:rFonts w:hint="default" w:ascii="Arial" w:hAnsi="Arial" w:cs="Arial"/>
          <w:sz w:val="24"/>
          <w:szCs w:val="24"/>
          <w:lang w:val="en-US" w:eastAsia="zh-CN"/>
        </w:rPr>
        <w:t>(</w:t>
      </w:r>
      <w:r>
        <w:rPr>
          <w:rFonts w:hint="default" w:ascii="Arial" w:hAnsi="Arial" w:cs="Arial"/>
          <w:sz w:val="24"/>
          <w:szCs w:val="24"/>
        </w:rPr>
        <w:t>Jian Ma</w:t>
      </w:r>
      <w:r>
        <w:rPr>
          <w:rFonts w:hint="default" w:ascii="Arial" w:hAnsi="Arial" w:cs="Arial"/>
          <w:sz w:val="24"/>
          <w:szCs w:val="24"/>
          <w:lang w:val="en-US" w:eastAsia="zh-CN"/>
        </w:rPr>
        <w:t>,2023)</w:t>
      </w:r>
    </w:p>
    <w:p>
      <w:pPr>
        <w:spacing w:line="480" w:lineRule="auto"/>
        <w:rPr>
          <w:rFonts w:hint="default" w:ascii="Arial" w:hAnsi="Arial" w:cs="Arial"/>
          <w:sz w:val="24"/>
          <w:szCs w:val="24"/>
        </w:rPr>
      </w:pPr>
      <w:r>
        <w:rPr>
          <w:rFonts w:hint="default" w:ascii="Arial" w:hAnsi="Arial" w:cs="Arial"/>
          <w:sz w:val="24"/>
          <w:szCs w:val="24"/>
        </w:rPr>
        <w:t>On February 1, 2020, Muddy Waters released an 89-page anonymous report, which pointed out that Luckin Coffee had exaggerated the amount of sales in stores, the price of goods and advertising expenditure to varying degrees.</w:t>
      </w:r>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On April 2, 2020, Luckin Coffee finally admitted to the problems in the report, and the fictitious transaction amount reached 2.2 billion yuan in the second to fourth quarter of 2019.</w:t>
      </w:r>
      <w:r>
        <w:rPr>
          <w:rFonts w:hint="default" w:ascii="Arial" w:hAnsi="Arial" w:cs="Arial"/>
          <w:sz w:val="24"/>
          <w:szCs w:val="24"/>
          <w:lang w:val="en-US" w:eastAsia="zh-CN"/>
        </w:rPr>
        <w:t xml:space="preserve"> (Lijie Pei, 2021)</w:t>
      </w:r>
    </w:p>
    <w:p>
      <w:pPr>
        <w:spacing w:line="480" w:lineRule="auto"/>
        <w:rPr>
          <w:rFonts w:hint="default" w:ascii="Arial" w:hAnsi="Arial" w:cs="Arial"/>
          <w:sz w:val="24"/>
          <w:szCs w:val="24"/>
        </w:rPr>
      </w:pPr>
    </w:p>
    <w:p>
      <w:pPr>
        <w:pStyle w:val="3"/>
        <w:bidi w:val="0"/>
        <w:outlineLvl w:val="0"/>
        <w:rPr>
          <w:rFonts w:hint="default" w:ascii="Arial" w:hAnsi="Arial" w:cs="Arial"/>
          <w:sz w:val="24"/>
          <w:szCs w:val="24"/>
        </w:rPr>
      </w:pPr>
      <w:bookmarkStart w:id="4" w:name="_Toc10313"/>
      <w:r>
        <w:rPr>
          <w:rFonts w:hint="default" w:ascii="Arial" w:hAnsi="Arial" w:cs="Arial"/>
          <w:sz w:val="24"/>
          <w:szCs w:val="24"/>
        </w:rPr>
        <w:t>1.2 Theoretical Overview</w:t>
      </w:r>
      <w:bookmarkEnd w:id="4"/>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Based on stakeholder theory, this paper analyzes the role or influence of Luckin coffee related groups or individuals, and puts forward suggestions accordingly.</w:t>
      </w:r>
      <w:r>
        <w:rPr>
          <w:rFonts w:hint="default" w:ascii="Arial" w:hAnsi="Arial" w:cs="Arial"/>
          <w:sz w:val="24"/>
          <w:szCs w:val="24"/>
          <w:lang w:val="en-US" w:eastAsia="zh-CN"/>
        </w:rPr>
        <w:t xml:space="preserve"> </w:t>
      </w:r>
      <w:r>
        <w:rPr>
          <w:rFonts w:hint="default" w:ascii="Arial" w:hAnsi="Arial" w:cs="Arial"/>
          <w:sz w:val="24"/>
          <w:szCs w:val="24"/>
        </w:rPr>
        <w:t>In 1984, Freeman extended the application of stakeholder research beyond the enterprise, namely, the so-called stakeholder is "any group or individual who can affect, or is affected by, the achievement of the organization’s objectives."</w:t>
      </w:r>
      <w:r>
        <w:rPr>
          <w:rFonts w:hint="default" w:ascii="Arial" w:hAnsi="Arial" w:cs="Arial"/>
          <w:sz w:val="24"/>
          <w:szCs w:val="24"/>
          <w:lang w:val="en-US" w:eastAsia="zh-CN"/>
        </w:rPr>
        <w:t>(Freeman, 1984)</w:t>
      </w:r>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Stakeholder theory holds that enterprises should not only serve the interests of shareholders, but also protect the interests of other stakeholders.</w:t>
      </w:r>
      <w:r>
        <w:rPr>
          <w:rFonts w:hint="default" w:ascii="Arial" w:hAnsi="Arial" w:cs="Arial"/>
          <w:sz w:val="24"/>
          <w:szCs w:val="24"/>
          <w:lang w:val="en-US" w:eastAsia="zh-CN"/>
        </w:rPr>
        <w:t xml:space="preserve"> Modern society advocates corporate social responsibility, which mainly lies in the efforts of enterprises to reduce the negative impact on society and the environment, voluntary charitable activities, environmental protection and sustainable development. (Matar, 2008)</w:t>
      </w:r>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This paper chooses GONE theory as the motivation to analyze Luckin's financial fraud.</w:t>
      </w:r>
      <w:r>
        <w:rPr>
          <w:rFonts w:hint="default" w:ascii="Arial" w:hAnsi="Arial" w:cs="Arial"/>
          <w:sz w:val="24"/>
          <w:szCs w:val="24"/>
          <w:lang w:val="en-US" w:eastAsia="zh-CN"/>
        </w:rPr>
        <w:t xml:space="preserve"> </w:t>
      </w:r>
      <w:r>
        <w:rPr>
          <w:rFonts w:hint="default" w:ascii="Arial" w:hAnsi="Arial" w:cs="Arial"/>
          <w:sz w:val="24"/>
          <w:szCs w:val="24"/>
        </w:rPr>
        <w:t>GONE theory contains four factors, greed, opportunity, need and exposure, which together determine the degree of corporate financial fraud.</w:t>
      </w:r>
      <w:r>
        <w:rPr>
          <w:rFonts w:hint="default" w:ascii="Arial" w:hAnsi="Arial" w:cs="Arial"/>
          <w:sz w:val="24"/>
          <w:szCs w:val="24"/>
          <w:lang w:val="en-US" w:eastAsia="zh-CN"/>
        </w:rPr>
        <w:t xml:space="preserve"> (</w:t>
      </w:r>
      <w:r>
        <w:rPr>
          <w:rFonts w:hint="default" w:ascii="Arial" w:hAnsi="Arial" w:cs="Arial"/>
          <w:sz w:val="24"/>
          <w:szCs w:val="24"/>
          <w:lang w:val="en-US"/>
        </w:rPr>
        <w:t>Rao Bin</w:t>
      </w:r>
      <w:r>
        <w:rPr>
          <w:rFonts w:hint="default" w:ascii="Arial" w:hAnsi="Arial" w:cs="Arial"/>
          <w:sz w:val="24"/>
          <w:szCs w:val="24"/>
          <w:lang w:val="en-US" w:eastAsia="zh-CN"/>
        </w:rPr>
        <w:t>, 2011)</w:t>
      </w:r>
    </w:p>
    <w:p>
      <w:pPr>
        <w:spacing w:line="480" w:lineRule="auto"/>
        <w:rPr>
          <w:rFonts w:hint="default" w:ascii="Arial" w:hAnsi="Arial" w:cs="Arial"/>
          <w:sz w:val="24"/>
          <w:szCs w:val="24"/>
        </w:rPr>
      </w:pPr>
      <w:r>
        <w:rPr>
          <w:rFonts w:hint="default" w:ascii="Arial" w:hAnsi="Arial" w:cs="Arial"/>
          <w:sz w:val="24"/>
          <w:szCs w:val="24"/>
        </w:rPr>
        <w:t>Greed factor is the starting point for organizations or individuals to commit financial fraud. The risk appetite and control of the management are too large, and they are more likely to be driven by greed to pursue individual utility maximization.</w:t>
      </w:r>
      <w:r>
        <w:rPr>
          <w:rFonts w:hint="default" w:ascii="Arial" w:hAnsi="Arial" w:cs="Arial"/>
          <w:sz w:val="24"/>
          <w:szCs w:val="24"/>
          <w:lang w:val="en-US" w:eastAsia="zh-CN"/>
        </w:rPr>
        <w:t xml:space="preserve"> </w:t>
      </w:r>
      <w:r>
        <w:rPr>
          <w:rFonts w:hint="default" w:ascii="Arial" w:hAnsi="Arial" w:cs="Arial"/>
          <w:sz w:val="24"/>
          <w:szCs w:val="24"/>
        </w:rPr>
        <w:t>Opportunity factors are important conditions for organizations or individuals to commit financial fraud.</w:t>
      </w:r>
      <w:r>
        <w:rPr>
          <w:rFonts w:hint="default" w:ascii="Arial" w:hAnsi="Arial" w:cs="Arial"/>
          <w:sz w:val="24"/>
          <w:szCs w:val="24"/>
          <w:lang w:val="en-US" w:eastAsia="zh-CN"/>
        </w:rPr>
        <w:t xml:space="preserve"> </w:t>
      </w:r>
      <w:r>
        <w:rPr>
          <w:rFonts w:hint="default" w:ascii="Arial" w:hAnsi="Arial" w:cs="Arial"/>
          <w:sz w:val="24"/>
          <w:szCs w:val="24"/>
        </w:rPr>
        <w:t>Need factor, also known as motivation factor, is the internal driving force and direct motivation for organizations or individuals to commit fraud.</w:t>
      </w:r>
      <w:r>
        <w:rPr>
          <w:rFonts w:hint="default" w:ascii="Arial" w:hAnsi="Arial" w:cs="Arial"/>
          <w:sz w:val="24"/>
          <w:szCs w:val="24"/>
          <w:lang w:val="en-US" w:eastAsia="zh-CN"/>
        </w:rPr>
        <w:t xml:space="preserve"> </w:t>
      </w:r>
      <w:r>
        <w:rPr>
          <w:rFonts w:hint="default" w:ascii="Arial" w:hAnsi="Arial" w:cs="Arial"/>
          <w:sz w:val="24"/>
          <w:szCs w:val="24"/>
        </w:rPr>
        <w:t>Exposure factor refers to the probability that the fraud will be discovered and the degree of punishment if it is revealed.</w:t>
      </w:r>
    </w:p>
    <w:p>
      <w:pPr>
        <w:spacing w:line="480" w:lineRule="auto"/>
        <w:rPr>
          <w:rFonts w:hint="default" w:ascii="Arial" w:hAnsi="Arial" w:cs="Arial"/>
          <w:sz w:val="24"/>
          <w:szCs w:val="24"/>
        </w:rPr>
      </w:pPr>
      <w:r>
        <w:rPr>
          <w:rFonts w:hint="default" w:ascii="Arial" w:hAnsi="Arial" w:cs="Arial"/>
          <w:sz w:val="24"/>
          <w:szCs w:val="24"/>
        </w:rPr>
        <w:t>The company will be analyzed by analyzing a variety of different management theories. The classic management theory is: scientific management, administrative management and bureaucratic management. Scientific management means that work and responsibilities should be shared equally between workers and employers, and scientific analysis should be carried out, including but not limited to the standardization of division of labor and tasks, as well as the training of employees, so as to effectively and economically complete the management of tasks. (Taylor,1917) Administration focuses on planning, organization, command, coordination, and control, as well as 14 principles, and emphasizes the importance of organizational structure. (Fayol, 1916) Bureaucratic management mainly emphasizes hierarchy within the organization, relies on rules and regulations to avoid problems, and selects employees based on qualifications and merit. (Weber,1947)</w:t>
      </w: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br w:type="textWrapping"/>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br w:type="textWrapping"/>
      </w:r>
      <w:r>
        <w:rPr>
          <w:rFonts w:hint="default" w:ascii="Arial" w:hAnsi="Arial" w:cs="Arial"/>
          <w:sz w:val="24"/>
          <w:szCs w:val="24"/>
        </w:rPr>
        <w:br w:type="textWrapping"/>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ascii="Arial" w:hAnsi="Arial" w:cs="Arial"/>
          <w:sz w:val="24"/>
          <w:szCs w:val="24"/>
        </w:rPr>
      </w:pPr>
      <w:bookmarkStart w:id="5" w:name="_Toc16200"/>
      <w:r>
        <w:rPr>
          <w:rFonts w:hint="default" w:ascii="Arial" w:hAnsi="Arial" w:eastAsia="宋体" w:cs="Arial"/>
          <w:sz w:val="28"/>
          <w:szCs w:val="28"/>
          <w:lang w:val="en-US" w:eastAsia="zh-CN"/>
        </w:rPr>
        <w:t xml:space="preserve">2.0 </w:t>
      </w:r>
      <w:r>
        <w:rPr>
          <w:rFonts w:hint="default" w:ascii="Arial" w:hAnsi="Arial" w:cs="Arial"/>
          <w:sz w:val="28"/>
          <w:szCs w:val="28"/>
        </w:rPr>
        <w:t>Stakeholders of Luckin Coffee's financial fraud</w:t>
      </w:r>
      <w:bookmarkEnd w:id="5"/>
    </w:p>
    <w:p>
      <w:pPr>
        <w:pStyle w:val="3"/>
        <w:bidi w:val="0"/>
        <w:rPr>
          <w:rFonts w:hint="default" w:ascii="Arial" w:hAnsi="Arial" w:cs="Arial"/>
          <w:sz w:val="24"/>
          <w:szCs w:val="24"/>
        </w:rPr>
      </w:pPr>
      <w:bookmarkStart w:id="6" w:name="_Toc1100"/>
      <w:r>
        <w:rPr>
          <w:rFonts w:hint="default" w:ascii="Arial" w:hAnsi="Arial" w:cs="Arial"/>
          <w:sz w:val="24"/>
          <w:szCs w:val="24"/>
        </w:rPr>
        <w:t>2.1 Company management system, managers and shareholders</w:t>
      </w:r>
      <w:bookmarkEnd w:id="6"/>
    </w:p>
    <w:p>
      <w:pPr>
        <w:spacing w:line="480" w:lineRule="auto"/>
        <w:rPr>
          <w:rFonts w:hint="default" w:ascii="Arial" w:hAnsi="Arial" w:cs="Arial"/>
          <w:sz w:val="24"/>
          <w:szCs w:val="24"/>
          <w:lang w:val="en-US"/>
        </w:rPr>
      </w:pPr>
      <w:r>
        <w:rPr>
          <w:rFonts w:hint="default" w:ascii="Arial" w:hAnsi="Arial" w:cs="Arial"/>
          <w:sz w:val="24"/>
          <w:szCs w:val="24"/>
        </w:rPr>
        <w:t>The functional departments set up by Luckin Coffee headquarters include financial department, Human Resources Department, operation management Department, Marketing Department, etc. The headquarters is responsible for the overall strategic planning, product development, marketing and other work. Managed the regional management center, responsible for store operation, marketing, personnel management and other work. At the next level, at the store level, Luckin Coffee has regional directors and regional managers in each region, who are responsible for detailed management of stores, including personnel recruitment, personnel arrangement, product supply and service, as well as operational guidance and teaching. Luckin Coffee has a perfect and strict system for management and selection. It will teach employees when they enter the company, and hold meetings and training from time to time. There is also supervision by the management, and there is a sound reward and punishment mechanism.</w:t>
      </w:r>
      <w:r>
        <w:rPr>
          <w:rFonts w:hint="default" w:ascii="Arial" w:hAnsi="Arial" w:cs="Arial"/>
          <w:sz w:val="24"/>
          <w:szCs w:val="24"/>
          <w:lang w:val="en-US" w:eastAsia="zh-CN"/>
        </w:rPr>
        <w:t xml:space="preserve"> </w:t>
      </w:r>
      <w:r>
        <w:rPr>
          <w:rFonts w:hint="default" w:ascii="Arial" w:hAnsi="Arial" w:cs="Arial"/>
          <w:sz w:val="24"/>
          <w:szCs w:val="24"/>
        </w:rPr>
        <w:t>But Luckin Coffee's management used false financial data to gain market recognition and entice investors to put money into the company to boost its share price.</w:t>
      </w:r>
      <w:r>
        <w:rPr>
          <w:rFonts w:hint="default" w:ascii="Arial" w:hAnsi="Arial" w:cs="Arial"/>
          <w:sz w:val="24"/>
          <w:szCs w:val="24"/>
          <w:lang w:val="en-US" w:eastAsia="zh-CN"/>
        </w:rPr>
        <w:t xml:space="preserve"> </w:t>
      </w:r>
      <w:r>
        <w:rPr>
          <w:rFonts w:hint="default" w:ascii="Arial" w:hAnsi="Arial" w:cs="Arial"/>
          <w:sz w:val="24"/>
          <w:szCs w:val="24"/>
        </w:rPr>
        <w:t>When the stock price is high, the shareholders or executives of the company begin to sell down their shares, thus making high profits.</w:t>
      </w:r>
      <w:r>
        <w:rPr>
          <w:rFonts w:hint="default" w:ascii="Arial" w:hAnsi="Arial" w:cs="Arial"/>
          <w:sz w:val="24"/>
          <w:szCs w:val="24"/>
          <w:lang w:val="en-US" w:eastAsia="zh-CN"/>
        </w:rPr>
        <w:t xml:space="preserve"> </w:t>
      </w:r>
      <w:r>
        <w:rPr>
          <w:rFonts w:hint="default" w:ascii="Arial" w:hAnsi="Arial" w:cs="Arial"/>
          <w:sz w:val="24"/>
          <w:szCs w:val="24"/>
        </w:rPr>
        <w:t>According to Muddy Waters' short report, Luckin Coffee's management cashed out 49% of its shares.</w:t>
      </w:r>
      <w:r>
        <w:rPr>
          <w:rFonts w:hint="default" w:ascii="Arial" w:hAnsi="Arial" w:cs="Arial"/>
          <w:sz w:val="24"/>
          <w:szCs w:val="24"/>
          <w:lang w:val="en-US" w:eastAsia="zh-CN"/>
        </w:rPr>
        <w:t xml:space="preserve"> </w:t>
      </w:r>
      <w:r>
        <w:rPr>
          <w:rFonts w:hint="default" w:ascii="Arial" w:hAnsi="Arial" w:cs="Arial"/>
          <w:sz w:val="24"/>
          <w:szCs w:val="24"/>
        </w:rPr>
        <w:t>Affected by the "greed" factor, the management of Luckin Coffee crossed the bottom line of business integrity and professional ethics in order to seek more funds and interests.</w:t>
      </w:r>
      <w:r>
        <w:rPr>
          <w:rFonts w:hint="default" w:ascii="Arial" w:hAnsi="Arial" w:cs="Arial"/>
          <w:sz w:val="24"/>
          <w:szCs w:val="24"/>
          <w:lang w:val="en-US" w:eastAsia="zh-CN"/>
        </w:rPr>
        <w:t xml:space="preserve"> </w:t>
      </w:r>
      <w:r>
        <w:rPr>
          <w:rFonts w:hint="default" w:ascii="Arial" w:hAnsi="Arial" w:cs="Arial"/>
          <w:sz w:val="24"/>
          <w:szCs w:val="24"/>
        </w:rPr>
        <w:t>Core shareholders Centurium Capital and senior executive Lai Hui sold shares at the peak to make a profit of US $232 million, completely ignoring the interests of the company and the interests of minority shareholders.</w:t>
      </w:r>
      <w:r>
        <w:rPr>
          <w:rFonts w:hint="default" w:ascii="Arial" w:hAnsi="Arial" w:cs="Arial"/>
          <w:sz w:val="24"/>
          <w:szCs w:val="24"/>
          <w:lang w:val="en-US" w:eastAsia="zh-CN"/>
        </w:rPr>
        <w:t xml:space="preserve"> (Lijie Pei, 2021) </w:t>
      </w:r>
      <w:r>
        <w:rPr>
          <w:rFonts w:hint="default" w:ascii="Arial" w:hAnsi="Arial" w:cs="Arial"/>
          <w:sz w:val="24"/>
          <w:szCs w:val="24"/>
        </w:rPr>
        <w:t>Luckin Coffee's shareholding structure is highly concentrated, forming a collective interest with Lu Zhengyao as the core. As can be seen from Table 1, the five major shareholders of Luckin Coffee hold 30.53%, 19.68%, 12.40%, 11.90% and 6.75% of the shares of Luckin Coffee respectively, and their total value even exceeds 80%. Besides, all the four major shareholders except Lu Zhengyao have clear interest relationship with Lu Zhengyao. In other words, this interest group with Lu Zhengyao as the core has mastered the absolute control of Luckin Coffee, so Lu Zhengyao has a strong influence on Luckin Coffee's decision-making, and minority shareholders have no influence on the company's decision-making. The high concentration of equity institutions also leads to the company's internal audit being dictated by the decisions of the major shareholders who actually control the company, resulting in the internal audit of Luckin Coffee failing to exert the supervisory effect it should have. All in all, the highly concentrated ownership structure gives Luckin Coffee the opportunity to engage in financial fraud without being discovered and reported by the company. This creates internal "opportunity" for financial fraud.</w:t>
      </w:r>
      <w:r>
        <w:rPr>
          <w:rFonts w:hint="default" w:ascii="Arial" w:hAnsi="Arial" w:cs="Arial"/>
          <w:sz w:val="24"/>
          <w:szCs w:val="24"/>
          <w:lang w:val="en-US" w:eastAsia="zh-CN"/>
        </w:rPr>
        <w:t xml:space="preserve"> (</w:t>
      </w:r>
      <w:r>
        <w:rPr>
          <w:rFonts w:hint="default" w:ascii="Arial" w:hAnsi="Arial" w:eastAsia="宋体" w:cs="Arial"/>
          <w:sz w:val="24"/>
          <w:szCs w:val="24"/>
          <w:lang w:val="en-US" w:eastAsia="zh-CN"/>
        </w:rPr>
        <w:t>Zhijuan Sun,2022)</w:t>
      </w:r>
    </w:p>
    <w:p>
      <w:pPr>
        <w:spacing w:line="480" w:lineRule="auto"/>
        <w:jc w:val="center"/>
        <w:rPr>
          <w:rFonts w:hint="default" w:ascii="Arial" w:hAnsi="Arial" w:cs="Arial"/>
          <w:sz w:val="24"/>
          <w:szCs w:val="24"/>
        </w:rPr>
      </w:pPr>
      <w:r>
        <w:rPr>
          <w:rFonts w:hint="default" w:ascii="Arial" w:hAnsi="Arial" w:cs="Arial"/>
          <w:sz w:val="24"/>
          <w:szCs w:val="24"/>
        </w:rPr>
        <w:t>Table1 Status of major shareholders of Luckin Coffee</w:t>
      </w:r>
    </w:p>
    <w:tbl>
      <w:tblPr>
        <w:tblStyle w:val="7"/>
        <w:tblW w:w="9508"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28"/>
        <w:gridCol w:w="1628"/>
        <w:gridCol w:w="2678"/>
        <w:gridCol w:w="247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51" w:hRule="atLeast"/>
          <w:jc w:val="center"/>
        </w:trPr>
        <w:tc>
          <w:tcPr>
            <w:tcW w:w="2728" w:type="dxa"/>
          </w:tcPr>
          <w:p>
            <w:pPr>
              <w:spacing w:line="480" w:lineRule="auto"/>
              <w:jc w:val="left"/>
              <w:rPr>
                <w:rFonts w:hint="default" w:ascii="Arial" w:hAnsi="Arial" w:cs="Arial"/>
                <w:sz w:val="24"/>
                <w:szCs w:val="24"/>
              </w:rPr>
            </w:pPr>
            <w:r>
              <w:rPr>
                <w:rFonts w:hint="default" w:ascii="Arial" w:hAnsi="Arial" w:cs="Arial"/>
                <w:sz w:val="24"/>
                <w:szCs w:val="24"/>
              </w:rPr>
              <w:t>Name of shareholder</w:t>
            </w:r>
          </w:p>
        </w:tc>
        <w:tc>
          <w:tcPr>
            <w:tcW w:w="1628" w:type="dxa"/>
          </w:tcPr>
          <w:p>
            <w:pPr>
              <w:spacing w:line="480" w:lineRule="auto"/>
              <w:jc w:val="center"/>
              <w:rPr>
                <w:rFonts w:hint="default" w:ascii="Arial" w:hAnsi="Arial" w:cs="Arial"/>
                <w:sz w:val="24"/>
                <w:szCs w:val="24"/>
              </w:rPr>
            </w:pPr>
            <w:r>
              <w:rPr>
                <w:rFonts w:hint="default" w:ascii="Arial" w:hAnsi="Arial" w:cs="Arial"/>
                <w:sz w:val="24"/>
                <w:szCs w:val="24"/>
              </w:rPr>
              <w:t>Hold shares</w:t>
            </w:r>
          </w:p>
        </w:tc>
        <w:tc>
          <w:tcPr>
            <w:tcW w:w="2678" w:type="dxa"/>
          </w:tcPr>
          <w:p>
            <w:pPr>
              <w:spacing w:line="480" w:lineRule="auto"/>
              <w:jc w:val="center"/>
              <w:rPr>
                <w:rFonts w:hint="default" w:ascii="Arial" w:hAnsi="Arial" w:cs="Arial"/>
                <w:sz w:val="24"/>
                <w:szCs w:val="24"/>
              </w:rPr>
            </w:pPr>
            <w:r>
              <w:rPr>
                <w:rFonts w:hint="default" w:ascii="Arial" w:hAnsi="Arial" w:cs="Arial"/>
                <w:sz w:val="24"/>
                <w:szCs w:val="24"/>
              </w:rPr>
              <w:t>Shareholding ratio</w:t>
            </w:r>
          </w:p>
        </w:tc>
        <w:tc>
          <w:tcPr>
            <w:tcW w:w="2474" w:type="dxa"/>
          </w:tcPr>
          <w:p>
            <w:pPr>
              <w:spacing w:line="480" w:lineRule="auto"/>
              <w:rPr>
                <w:rFonts w:hint="default" w:ascii="Arial" w:hAnsi="Arial" w:cs="Arial"/>
                <w:sz w:val="24"/>
                <w:szCs w:val="24"/>
              </w:rPr>
            </w:pPr>
            <w:r>
              <w:rPr>
                <w:rFonts w:hint="default" w:ascii="Arial" w:hAnsi="Arial" w:cs="Arial"/>
                <w:sz w:val="24"/>
                <w:szCs w:val="24"/>
              </w:rPr>
              <w:t>Shareholder profile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51" w:hRule="atLeast"/>
          <w:jc w:val="center"/>
        </w:trPr>
        <w:tc>
          <w:tcPr>
            <w:tcW w:w="2728" w:type="dxa"/>
          </w:tcPr>
          <w:p>
            <w:pPr>
              <w:spacing w:line="480" w:lineRule="auto"/>
              <w:jc w:val="left"/>
              <w:rPr>
                <w:rFonts w:hint="default" w:ascii="Arial" w:hAnsi="Arial" w:cs="Arial"/>
                <w:sz w:val="24"/>
                <w:szCs w:val="24"/>
              </w:rPr>
            </w:pPr>
            <w:r>
              <w:rPr>
                <w:rFonts w:hint="default" w:ascii="Arial" w:hAnsi="Arial" w:cs="Arial"/>
                <w:sz w:val="24"/>
                <w:szCs w:val="24"/>
              </w:rPr>
              <w:t>Lu Zhengyao Family Trust</w:t>
            </w:r>
          </w:p>
        </w:tc>
        <w:tc>
          <w:tcPr>
            <w:tcW w:w="1628" w:type="dxa"/>
          </w:tcPr>
          <w:p>
            <w:pPr>
              <w:spacing w:line="480" w:lineRule="auto"/>
              <w:jc w:val="center"/>
              <w:rPr>
                <w:rFonts w:hint="default" w:ascii="Arial" w:hAnsi="Arial" w:cs="Arial"/>
                <w:sz w:val="24"/>
                <w:szCs w:val="24"/>
              </w:rPr>
            </w:pPr>
            <w:r>
              <w:rPr>
                <w:rFonts w:hint="default" w:ascii="Arial" w:hAnsi="Arial" w:cs="Arial"/>
                <w:sz w:val="24"/>
                <w:szCs w:val="24"/>
              </w:rPr>
              <w:t>969703</w:t>
            </w:r>
          </w:p>
        </w:tc>
        <w:tc>
          <w:tcPr>
            <w:tcW w:w="2678" w:type="dxa"/>
          </w:tcPr>
          <w:p>
            <w:pPr>
              <w:spacing w:line="480" w:lineRule="auto"/>
              <w:jc w:val="center"/>
              <w:rPr>
                <w:rFonts w:hint="default" w:ascii="Arial" w:hAnsi="Arial" w:cs="Arial"/>
                <w:sz w:val="24"/>
                <w:szCs w:val="24"/>
              </w:rPr>
            </w:pPr>
            <w:r>
              <w:rPr>
                <w:rFonts w:hint="default" w:ascii="Arial" w:hAnsi="Arial" w:cs="Arial"/>
                <w:sz w:val="24"/>
                <w:szCs w:val="24"/>
              </w:rPr>
              <w:t>30.53％</w:t>
            </w:r>
          </w:p>
        </w:tc>
        <w:tc>
          <w:tcPr>
            <w:tcW w:w="2474" w:type="dxa"/>
          </w:tcPr>
          <w:p>
            <w:pPr>
              <w:spacing w:line="480" w:lineRule="auto"/>
              <w:rPr>
                <w:rFonts w:hint="default" w:ascii="Arial" w:hAnsi="Arial" w:cs="Arial"/>
                <w:sz w:val="24"/>
                <w:szCs w:val="24"/>
              </w:rPr>
            </w:pPr>
            <w:r>
              <w:rPr>
                <w:rFonts w:hint="default" w:ascii="Arial" w:hAnsi="Arial" w:cs="Arial"/>
                <w:sz w:val="24"/>
                <w:szCs w:val="24"/>
              </w:rPr>
              <w:t>Chairman and CEO of UCAR INC.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1" w:hRule="atLeast"/>
          <w:jc w:val="center"/>
        </w:trPr>
        <w:tc>
          <w:tcPr>
            <w:tcW w:w="2728" w:type="dxa"/>
          </w:tcPr>
          <w:p>
            <w:pPr>
              <w:spacing w:line="480" w:lineRule="auto"/>
              <w:jc w:val="left"/>
              <w:rPr>
                <w:rFonts w:hint="default" w:ascii="Arial" w:hAnsi="Arial" w:cs="Arial"/>
                <w:sz w:val="24"/>
                <w:szCs w:val="24"/>
              </w:rPr>
            </w:pPr>
            <w:r>
              <w:rPr>
                <w:rFonts w:hint="default" w:ascii="Arial" w:hAnsi="Arial" w:cs="Arial"/>
                <w:sz w:val="24"/>
                <w:szCs w:val="24"/>
              </w:rPr>
              <w:t>Qian Zhiya Family Trust</w:t>
            </w:r>
          </w:p>
        </w:tc>
        <w:tc>
          <w:tcPr>
            <w:tcW w:w="1628" w:type="dxa"/>
          </w:tcPr>
          <w:p>
            <w:pPr>
              <w:spacing w:line="480" w:lineRule="auto"/>
              <w:jc w:val="center"/>
              <w:rPr>
                <w:rFonts w:hint="default" w:ascii="Arial" w:hAnsi="Arial" w:cs="Arial"/>
                <w:sz w:val="24"/>
                <w:szCs w:val="24"/>
              </w:rPr>
            </w:pPr>
            <w:r>
              <w:rPr>
                <w:rFonts w:hint="default" w:ascii="Arial" w:hAnsi="Arial" w:cs="Arial"/>
                <w:sz w:val="24"/>
                <w:szCs w:val="24"/>
              </w:rPr>
              <w:t>625000</w:t>
            </w:r>
          </w:p>
        </w:tc>
        <w:tc>
          <w:tcPr>
            <w:tcW w:w="2678" w:type="dxa"/>
          </w:tcPr>
          <w:p>
            <w:pPr>
              <w:spacing w:line="480" w:lineRule="auto"/>
              <w:jc w:val="center"/>
              <w:rPr>
                <w:rFonts w:hint="default" w:ascii="Arial" w:hAnsi="Arial" w:cs="Arial"/>
                <w:sz w:val="24"/>
                <w:szCs w:val="24"/>
              </w:rPr>
            </w:pPr>
            <w:r>
              <w:rPr>
                <w:rFonts w:hint="default" w:ascii="Arial" w:hAnsi="Arial" w:cs="Arial"/>
                <w:sz w:val="24"/>
                <w:szCs w:val="24"/>
              </w:rPr>
              <w:t>19.68％</w:t>
            </w:r>
          </w:p>
        </w:tc>
        <w:tc>
          <w:tcPr>
            <w:tcW w:w="2474" w:type="dxa"/>
          </w:tcPr>
          <w:p>
            <w:pPr>
              <w:spacing w:line="480" w:lineRule="auto"/>
              <w:rPr>
                <w:rFonts w:hint="default" w:ascii="Arial" w:hAnsi="Arial" w:cs="Arial"/>
                <w:sz w:val="24"/>
                <w:szCs w:val="24"/>
              </w:rPr>
            </w:pPr>
            <w:r>
              <w:rPr>
                <w:rFonts w:hint="default" w:ascii="Arial" w:hAnsi="Arial" w:cs="Arial"/>
                <w:sz w:val="24"/>
                <w:szCs w:val="24"/>
              </w:rPr>
              <w:t>CEO, former COO of UCAR INC.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07" w:hRule="atLeast"/>
          <w:jc w:val="center"/>
        </w:trPr>
        <w:tc>
          <w:tcPr>
            <w:tcW w:w="2728" w:type="dxa"/>
          </w:tcPr>
          <w:p>
            <w:pPr>
              <w:spacing w:line="480" w:lineRule="auto"/>
              <w:jc w:val="left"/>
              <w:rPr>
                <w:rFonts w:hint="default" w:ascii="Arial" w:hAnsi="Arial" w:cs="Arial"/>
                <w:sz w:val="24"/>
                <w:szCs w:val="24"/>
              </w:rPr>
            </w:pPr>
            <w:r>
              <w:rPr>
                <w:rFonts w:hint="default" w:ascii="Arial" w:hAnsi="Arial" w:cs="Arial"/>
                <w:sz w:val="24"/>
                <w:szCs w:val="24"/>
              </w:rPr>
              <w:t>Controlled by Sunying wong</w:t>
            </w:r>
          </w:p>
          <w:p>
            <w:pPr>
              <w:spacing w:line="480" w:lineRule="auto"/>
              <w:jc w:val="left"/>
              <w:rPr>
                <w:rFonts w:hint="default" w:ascii="Arial" w:hAnsi="Arial" w:cs="Arial"/>
                <w:sz w:val="24"/>
                <w:szCs w:val="24"/>
              </w:rPr>
            </w:pPr>
            <w:r>
              <w:rPr>
                <w:rFonts w:hint="default" w:ascii="Arial" w:hAnsi="Arial" w:cs="Arial"/>
                <w:sz w:val="24"/>
                <w:szCs w:val="24"/>
              </w:rPr>
              <w:t>(Mayer Investments Funds)</w:t>
            </w:r>
          </w:p>
        </w:tc>
        <w:tc>
          <w:tcPr>
            <w:tcW w:w="1628" w:type="dxa"/>
          </w:tcPr>
          <w:p>
            <w:pPr>
              <w:spacing w:line="480" w:lineRule="auto"/>
              <w:jc w:val="center"/>
              <w:rPr>
                <w:rFonts w:hint="default" w:ascii="Arial" w:hAnsi="Arial" w:cs="Arial"/>
                <w:sz w:val="24"/>
                <w:szCs w:val="24"/>
              </w:rPr>
            </w:pPr>
            <w:r>
              <w:rPr>
                <w:rFonts w:hint="default" w:ascii="Arial" w:hAnsi="Arial" w:cs="Arial"/>
                <w:sz w:val="24"/>
                <w:szCs w:val="24"/>
              </w:rPr>
              <w:t>393750</w:t>
            </w:r>
          </w:p>
        </w:tc>
        <w:tc>
          <w:tcPr>
            <w:tcW w:w="2678" w:type="dxa"/>
          </w:tcPr>
          <w:p>
            <w:pPr>
              <w:spacing w:line="480" w:lineRule="auto"/>
              <w:jc w:val="center"/>
              <w:rPr>
                <w:rFonts w:hint="default" w:ascii="Arial" w:hAnsi="Arial" w:cs="Arial"/>
                <w:sz w:val="24"/>
                <w:szCs w:val="24"/>
              </w:rPr>
            </w:pPr>
            <w:r>
              <w:rPr>
                <w:rFonts w:hint="default" w:ascii="Arial" w:hAnsi="Arial" w:cs="Arial"/>
                <w:sz w:val="24"/>
                <w:szCs w:val="24"/>
              </w:rPr>
              <w:t>12.40％</w:t>
            </w:r>
          </w:p>
        </w:tc>
        <w:tc>
          <w:tcPr>
            <w:tcW w:w="2474" w:type="dxa"/>
          </w:tcPr>
          <w:p>
            <w:pPr>
              <w:spacing w:line="480" w:lineRule="auto"/>
              <w:rPr>
                <w:rFonts w:hint="default" w:ascii="Arial" w:hAnsi="Arial" w:cs="Arial"/>
                <w:sz w:val="24"/>
                <w:szCs w:val="24"/>
              </w:rPr>
            </w:pPr>
            <w:r>
              <w:rPr>
                <w:rFonts w:hint="default" w:ascii="Arial" w:hAnsi="Arial" w:cs="Arial"/>
                <w:sz w:val="24"/>
                <w:szCs w:val="24"/>
              </w:rPr>
              <w:t>Lu Zhengyao's sister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51" w:hRule="atLeast"/>
          <w:jc w:val="center"/>
        </w:trPr>
        <w:tc>
          <w:tcPr>
            <w:tcW w:w="2728" w:type="dxa"/>
          </w:tcPr>
          <w:p>
            <w:pPr>
              <w:spacing w:line="480" w:lineRule="auto"/>
              <w:jc w:val="left"/>
              <w:rPr>
                <w:rFonts w:hint="default" w:ascii="Arial" w:hAnsi="Arial" w:cs="Arial"/>
                <w:color w:val="000000" w:themeColor="text1"/>
                <w:sz w:val="24"/>
                <w:szCs w:val="24"/>
                <w14:textFill>
                  <w14:solidFill>
                    <w14:schemeClr w14:val="tx1"/>
                  </w14:solidFill>
                </w14:textFill>
              </w:rPr>
            </w:pPr>
            <w:r>
              <w:rPr>
                <w:rStyle w:val="9"/>
                <w:rFonts w:hint="default" w:ascii="Arial" w:hAnsi="Arial" w:cs="Arial"/>
                <w:i w:val="0"/>
                <w:iCs w:val="0"/>
                <w:color w:val="000000" w:themeColor="text1"/>
                <w:sz w:val="24"/>
                <w:szCs w:val="24"/>
                <w:shd w:val="clear" w:color="auto" w:fill="FFFFFF"/>
                <w14:textFill>
                  <w14:solidFill>
                    <w14:schemeClr w14:val="tx1"/>
                  </w14:solidFill>
                </w14:textFill>
              </w:rPr>
              <w:t>Centurium Capital</w:t>
            </w:r>
          </w:p>
        </w:tc>
        <w:tc>
          <w:tcPr>
            <w:tcW w:w="1628" w:type="dxa"/>
          </w:tcPr>
          <w:p>
            <w:pPr>
              <w:spacing w:line="480" w:lineRule="auto"/>
              <w:jc w:val="center"/>
              <w:rPr>
                <w:rFonts w:hint="default" w:ascii="Arial" w:hAnsi="Arial" w:cs="Arial"/>
                <w:sz w:val="24"/>
                <w:szCs w:val="24"/>
              </w:rPr>
            </w:pPr>
            <w:r>
              <w:rPr>
                <w:rFonts w:hint="default" w:ascii="Arial" w:hAnsi="Arial" w:cs="Arial"/>
                <w:sz w:val="24"/>
                <w:szCs w:val="24"/>
              </w:rPr>
              <w:t>377877</w:t>
            </w:r>
          </w:p>
        </w:tc>
        <w:tc>
          <w:tcPr>
            <w:tcW w:w="2678" w:type="dxa"/>
          </w:tcPr>
          <w:p>
            <w:pPr>
              <w:spacing w:line="480" w:lineRule="auto"/>
              <w:jc w:val="center"/>
              <w:rPr>
                <w:rFonts w:hint="default" w:ascii="Arial" w:hAnsi="Arial" w:cs="Arial"/>
                <w:sz w:val="24"/>
                <w:szCs w:val="24"/>
              </w:rPr>
            </w:pPr>
            <w:r>
              <w:rPr>
                <w:rFonts w:hint="default" w:ascii="Arial" w:hAnsi="Arial" w:cs="Arial"/>
                <w:sz w:val="24"/>
                <w:szCs w:val="24"/>
              </w:rPr>
              <w:t>11.90％</w:t>
            </w:r>
          </w:p>
        </w:tc>
        <w:tc>
          <w:tcPr>
            <w:tcW w:w="2474" w:type="dxa"/>
          </w:tcPr>
          <w:p>
            <w:pPr>
              <w:spacing w:line="480" w:lineRule="auto"/>
              <w:rPr>
                <w:rFonts w:hint="default" w:ascii="Arial" w:hAnsi="Arial" w:cs="Arial"/>
                <w:sz w:val="24"/>
                <w:szCs w:val="24"/>
              </w:rPr>
            </w:pPr>
            <w:r>
              <w:rPr>
                <w:rFonts w:hint="default" w:ascii="Arial" w:hAnsi="Arial" w:cs="Arial"/>
                <w:sz w:val="24"/>
                <w:szCs w:val="24"/>
              </w:rPr>
              <w:t>UCAR INC. investors</w:t>
            </w:r>
          </w:p>
          <w:p>
            <w:pPr>
              <w:spacing w:line="480" w:lineRule="auto"/>
              <w:rPr>
                <w:rFonts w:hint="default" w:ascii="Arial" w:hAnsi="Arial" w:cs="Arial"/>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0" w:hRule="atLeast"/>
          <w:jc w:val="center"/>
        </w:trPr>
        <w:tc>
          <w:tcPr>
            <w:tcW w:w="2728" w:type="dxa"/>
          </w:tcPr>
          <w:p>
            <w:pPr>
              <w:spacing w:line="480" w:lineRule="auto"/>
              <w:jc w:val="left"/>
              <w:rPr>
                <w:rFonts w:hint="default" w:ascii="Arial" w:hAnsi="Arial" w:cs="Arial"/>
                <w:sz w:val="24"/>
                <w:szCs w:val="24"/>
              </w:rPr>
            </w:pPr>
            <w:r>
              <w:rPr>
                <w:rFonts w:hint="default" w:ascii="Arial" w:hAnsi="Arial" w:cs="Arial"/>
                <w:sz w:val="24"/>
                <w:szCs w:val="24"/>
              </w:rPr>
              <w:t>JOY Capital</w:t>
            </w:r>
          </w:p>
        </w:tc>
        <w:tc>
          <w:tcPr>
            <w:tcW w:w="1628" w:type="dxa"/>
          </w:tcPr>
          <w:p>
            <w:pPr>
              <w:spacing w:line="480" w:lineRule="auto"/>
              <w:jc w:val="center"/>
              <w:rPr>
                <w:rFonts w:hint="default" w:ascii="Arial" w:hAnsi="Arial" w:cs="Arial"/>
                <w:sz w:val="24"/>
                <w:szCs w:val="24"/>
              </w:rPr>
            </w:pPr>
            <w:r>
              <w:rPr>
                <w:rFonts w:hint="default" w:ascii="Arial" w:hAnsi="Arial" w:cs="Arial"/>
                <w:sz w:val="24"/>
                <w:szCs w:val="24"/>
              </w:rPr>
              <w:t>214471</w:t>
            </w:r>
          </w:p>
        </w:tc>
        <w:tc>
          <w:tcPr>
            <w:tcW w:w="2678" w:type="dxa"/>
          </w:tcPr>
          <w:p>
            <w:pPr>
              <w:spacing w:line="480" w:lineRule="auto"/>
              <w:jc w:val="center"/>
              <w:rPr>
                <w:rFonts w:hint="default" w:ascii="Arial" w:hAnsi="Arial" w:cs="Arial"/>
                <w:sz w:val="24"/>
                <w:szCs w:val="24"/>
              </w:rPr>
            </w:pPr>
            <w:r>
              <w:rPr>
                <w:rFonts w:hint="default" w:ascii="Arial" w:hAnsi="Arial" w:cs="Arial"/>
                <w:sz w:val="24"/>
                <w:szCs w:val="24"/>
              </w:rPr>
              <w:t>6.75％</w:t>
            </w:r>
          </w:p>
        </w:tc>
        <w:tc>
          <w:tcPr>
            <w:tcW w:w="2474" w:type="dxa"/>
          </w:tcPr>
          <w:p>
            <w:pPr>
              <w:spacing w:line="480" w:lineRule="auto"/>
              <w:rPr>
                <w:rFonts w:hint="default" w:ascii="Arial" w:hAnsi="Arial" w:cs="Arial"/>
                <w:sz w:val="24"/>
                <w:szCs w:val="24"/>
              </w:rPr>
            </w:pPr>
            <w:r>
              <w:rPr>
                <w:rFonts w:hint="default" w:ascii="Arial" w:hAnsi="Arial" w:cs="Arial"/>
                <w:sz w:val="24"/>
                <w:szCs w:val="24"/>
              </w:rPr>
              <w:t>UCAR INC. investors</w:t>
            </w:r>
          </w:p>
        </w:tc>
      </w:tr>
    </w:tbl>
    <w:p>
      <w:pPr>
        <w:spacing w:line="480" w:lineRule="auto"/>
        <w:rPr>
          <w:rFonts w:hint="default" w:ascii="Arial" w:hAnsi="Arial" w:cs="Arial"/>
          <w:sz w:val="24"/>
          <w:szCs w:val="24"/>
        </w:rPr>
      </w:pPr>
      <w:r>
        <w:rPr>
          <w:rFonts w:hint="default" w:ascii="Arial" w:hAnsi="Arial" w:cs="Arial"/>
          <w:sz w:val="24"/>
          <w:szCs w:val="24"/>
        </w:rPr>
        <w:t>Source: Luckin Coffee prospectus</w:t>
      </w:r>
    </w:p>
    <w:p>
      <w:pPr>
        <w:spacing w:line="480" w:lineRule="auto"/>
        <w:rPr>
          <w:rFonts w:hint="default" w:ascii="Arial" w:hAnsi="Arial" w:cs="Arial"/>
          <w:sz w:val="24"/>
          <w:szCs w:val="24"/>
        </w:rPr>
      </w:pPr>
    </w:p>
    <w:p>
      <w:pPr>
        <w:pStyle w:val="3"/>
        <w:bidi w:val="0"/>
        <w:outlineLvl w:val="0"/>
        <w:rPr>
          <w:rFonts w:hint="default" w:ascii="Arial" w:hAnsi="Arial" w:cs="Arial"/>
          <w:sz w:val="24"/>
          <w:szCs w:val="24"/>
        </w:rPr>
      </w:pPr>
      <w:bookmarkStart w:id="7" w:name="_Toc21356"/>
      <w:r>
        <w:rPr>
          <w:rFonts w:hint="default" w:ascii="Arial" w:hAnsi="Arial" w:cs="Arial"/>
          <w:sz w:val="24"/>
          <w:szCs w:val="24"/>
        </w:rPr>
        <w:t>2.2 Audit Institutions</w:t>
      </w:r>
      <w:bookmarkEnd w:id="7"/>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Ernst &amp; Young, the accounting firm responsible for the audit of Luckin's financial data, has obviously dereliction of duty in its daily audit verification work and has not been aware of the "clues" in the 2019 financial statements, which reflects the lack of external audit authentication ability and lack of independence. This provides an external "opportunity" for the implementation of Luckin's fraud.</w:t>
      </w:r>
      <w:r>
        <w:rPr>
          <w:rFonts w:hint="default" w:ascii="Arial" w:hAnsi="Arial" w:cs="Arial"/>
          <w:sz w:val="24"/>
          <w:szCs w:val="24"/>
          <w:lang w:val="en-US" w:eastAsia="zh-CN"/>
        </w:rPr>
        <w:t xml:space="preserve"> (</w:t>
      </w:r>
      <w:r>
        <w:rPr>
          <w:rFonts w:hint="default" w:ascii="Arial" w:hAnsi="Arial" w:eastAsia="宋体" w:cs="Arial"/>
          <w:sz w:val="24"/>
          <w:szCs w:val="24"/>
        </w:rPr>
        <w:t>Han Hongling,</w:t>
      </w:r>
      <w:r>
        <w:rPr>
          <w:rFonts w:hint="default" w:ascii="Arial" w:hAnsi="Arial" w:eastAsia="宋体" w:cs="Arial"/>
          <w:sz w:val="24"/>
          <w:szCs w:val="24"/>
          <w:lang w:val="en-US" w:eastAsia="zh-CN"/>
        </w:rPr>
        <w:t>2020)</w:t>
      </w:r>
    </w:p>
    <w:p>
      <w:pPr>
        <w:spacing w:line="480" w:lineRule="auto"/>
        <w:rPr>
          <w:rFonts w:hint="default" w:ascii="Arial" w:hAnsi="Arial" w:cs="Arial"/>
          <w:sz w:val="24"/>
          <w:szCs w:val="24"/>
        </w:rPr>
      </w:pPr>
    </w:p>
    <w:p>
      <w:pPr>
        <w:pStyle w:val="3"/>
        <w:bidi w:val="0"/>
        <w:outlineLvl w:val="0"/>
        <w:rPr>
          <w:rFonts w:hint="default" w:ascii="Arial" w:hAnsi="Arial" w:cs="Arial"/>
          <w:sz w:val="24"/>
          <w:szCs w:val="24"/>
        </w:rPr>
      </w:pPr>
      <w:bookmarkStart w:id="8" w:name="_Toc5879"/>
      <w:r>
        <w:rPr>
          <w:rFonts w:hint="default" w:ascii="Arial" w:hAnsi="Arial" w:cs="Arial"/>
          <w:sz w:val="24"/>
          <w:szCs w:val="24"/>
        </w:rPr>
        <w:t>2.3 Consumers and investors</w:t>
      </w:r>
      <w:bookmarkEnd w:id="8"/>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Luckin Coffee's business model has some flaws in China. Its claim on consumer demand for coffee is biased, and in fact China's coffee market is still small.</w:t>
      </w:r>
      <w:r>
        <w:rPr>
          <w:rFonts w:hint="default" w:ascii="Arial" w:hAnsi="Arial" w:cs="Arial"/>
          <w:sz w:val="24"/>
          <w:szCs w:val="24"/>
          <w:lang w:val="en-US" w:eastAsia="zh-CN"/>
        </w:rPr>
        <w:t xml:space="preserve"> </w:t>
      </w:r>
      <w:r>
        <w:rPr>
          <w:rFonts w:hint="default" w:ascii="Arial" w:hAnsi="Arial" w:cs="Arial"/>
          <w:sz w:val="24"/>
          <w:szCs w:val="24"/>
        </w:rPr>
        <w:t>Consumers are highly sensitive to its price, and the company tries to expand the market and increase customers with high brand loyalty through discounts, publicity and other means, which makes the company's capital demand great. Affected by the "Need" factor, Luckin wants to confuse investors by "whitewashing" statements and "full publicity" to attract investors to continue to provide funding sources to fill the funding gap.</w:t>
      </w:r>
      <w:r>
        <w:rPr>
          <w:rFonts w:hint="default" w:ascii="Arial" w:hAnsi="Arial" w:cs="Arial"/>
          <w:sz w:val="24"/>
          <w:szCs w:val="24"/>
          <w:lang w:val="en-US" w:eastAsia="zh-CN"/>
        </w:rPr>
        <w:t xml:space="preserve"> (</w:t>
      </w:r>
      <w:r>
        <w:rPr>
          <w:rFonts w:hint="default" w:ascii="Arial" w:hAnsi="Arial" w:cs="Arial"/>
          <w:sz w:val="24"/>
          <w:szCs w:val="24"/>
        </w:rPr>
        <w:t>Mr.Tsang Yiu-rui</w:t>
      </w:r>
      <w:r>
        <w:rPr>
          <w:rFonts w:hint="default" w:ascii="Arial" w:hAnsi="Arial" w:cs="Arial"/>
          <w:sz w:val="24"/>
          <w:szCs w:val="24"/>
          <w:lang w:val="en-US" w:eastAsia="zh-CN"/>
        </w:rPr>
        <w:t>, 2021)</w:t>
      </w:r>
    </w:p>
    <w:p>
      <w:pPr>
        <w:spacing w:line="480" w:lineRule="auto"/>
        <w:rPr>
          <w:rFonts w:hint="default" w:ascii="Arial" w:hAnsi="Arial" w:cs="Arial"/>
          <w:sz w:val="24"/>
          <w:szCs w:val="24"/>
        </w:rPr>
      </w:pPr>
    </w:p>
    <w:p>
      <w:pPr>
        <w:pStyle w:val="3"/>
        <w:bidi w:val="0"/>
        <w:outlineLvl w:val="0"/>
        <w:rPr>
          <w:rFonts w:hint="default" w:ascii="Arial" w:hAnsi="Arial" w:cs="Arial"/>
          <w:sz w:val="24"/>
          <w:szCs w:val="24"/>
        </w:rPr>
      </w:pPr>
      <w:bookmarkStart w:id="9" w:name="_Toc22338"/>
      <w:r>
        <w:rPr>
          <w:rFonts w:hint="default" w:ascii="Arial" w:hAnsi="Arial" w:cs="Arial"/>
          <w:sz w:val="24"/>
          <w:szCs w:val="24"/>
        </w:rPr>
        <w:t>2.4 SFC</w:t>
      </w:r>
      <w:bookmarkEnd w:id="9"/>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Luckin Coffee adopts the VIE structure, which is characterized by the separation of the place of registration and listing from the place of entity operation and control.</w:t>
      </w:r>
      <w:r>
        <w:rPr>
          <w:rFonts w:hint="default" w:ascii="Arial" w:hAnsi="Arial" w:cs="Arial"/>
          <w:sz w:val="24"/>
          <w:szCs w:val="24"/>
          <w:lang w:val="en-US" w:eastAsia="zh-CN"/>
        </w:rPr>
        <w:t xml:space="preserve"> (</w:t>
      </w:r>
      <w:r>
        <w:rPr>
          <w:rFonts w:hint="default" w:ascii="Arial" w:hAnsi="Arial" w:cs="Arial"/>
          <w:sz w:val="24"/>
          <w:szCs w:val="24"/>
        </w:rPr>
        <w:t>Sun Qian</w:t>
      </w:r>
      <w:r>
        <w:rPr>
          <w:rFonts w:hint="default" w:ascii="Arial" w:hAnsi="Arial" w:cs="Arial"/>
          <w:sz w:val="24"/>
          <w:szCs w:val="24"/>
          <w:lang w:val="en-US" w:eastAsia="zh-CN"/>
        </w:rPr>
        <w:t>, 2020)</w:t>
      </w:r>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Luckin is listed on Nasdaq in the United States and operates in China. The United States Securities and Exchange Commission has the power of compulsory summons and evidence collection for Luckin Coffee executives and fraud personnel, but it is difficult to implement. Due to the agreement, China has very little regulatory rights for cross-border listed enterprises, and the China Securities Regulatory Commission cannot conduct more effective supervision in the main business areas of Lucking Coffee, which makes the China Securities Regulatory Commission cannot exert its regulatory advantages at home. Due to the mismatch of regulatory authority between the two places, the efficiency of supervision is reduced to a certain extent, and the possibility of Luckin's financial fraud being discovered and disclosed is low, as well as the cost it needs to bear after being fined is small.</w:t>
      </w:r>
      <w:r>
        <w:rPr>
          <w:rFonts w:hint="default" w:ascii="Arial" w:hAnsi="Arial" w:cs="Arial"/>
          <w:sz w:val="24"/>
          <w:szCs w:val="24"/>
          <w:lang w:val="en-US" w:eastAsia="zh-CN"/>
        </w:rPr>
        <w:t xml:space="preserve"> (</w:t>
      </w:r>
      <w:r>
        <w:rPr>
          <w:rFonts w:hint="default" w:ascii="Arial" w:hAnsi="Arial" w:cs="Arial"/>
          <w:sz w:val="24"/>
          <w:szCs w:val="24"/>
        </w:rPr>
        <w:t>Wu Gaobo</w:t>
      </w:r>
      <w:r>
        <w:rPr>
          <w:rFonts w:hint="default" w:ascii="Arial" w:hAnsi="Arial" w:cs="Arial"/>
          <w:sz w:val="24"/>
          <w:szCs w:val="24"/>
          <w:lang w:val="en-US" w:eastAsia="zh-CN"/>
        </w:rPr>
        <w:t>, 2020)</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br w:type="textWrapping"/>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br w:type="textWrapping"/>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br w:type="textWrapping"/>
      </w:r>
      <w:r>
        <w:rPr>
          <w:rFonts w:hint="default" w:ascii="Arial" w:hAnsi="Arial" w:cs="Arial"/>
          <w:sz w:val="24"/>
          <w:szCs w:val="24"/>
        </w:rPr>
        <w:br w:type="textWrapping"/>
      </w:r>
      <w:r>
        <w:rPr>
          <w:rFonts w:hint="default" w:ascii="Arial" w:hAnsi="Arial" w:cs="Arial"/>
          <w:sz w:val="24"/>
          <w:szCs w:val="24"/>
        </w:rPr>
        <w:br w:type="textWrapping"/>
      </w:r>
      <w:r>
        <w:rPr>
          <w:rFonts w:hint="default" w:ascii="Arial" w:hAnsi="Arial" w:cs="Arial"/>
          <w:sz w:val="24"/>
          <w:szCs w:val="24"/>
        </w:rPr>
        <w:br w:type="textWrapping"/>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ascii="Arial" w:hAnsi="Arial" w:cs="Arial"/>
          <w:sz w:val="28"/>
          <w:szCs w:val="28"/>
        </w:rPr>
      </w:pPr>
      <w:bookmarkStart w:id="10" w:name="_Toc23691"/>
      <w:r>
        <w:rPr>
          <w:rFonts w:hint="default" w:ascii="Arial" w:hAnsi="Arial" w:eastAsia="宋体" w:cs="Arial"/>
          <w:sz w:val="28"/>
          <w:szCs w:val="28"/>
          <w:lang w:val="en-US" w:eastAsia="zh-CN"/>
        </w:rPr>
        <w:t xml:space="preserve">3.0 </w:t>
      </w:r>
      <w:r>
        <w:rPr>
          <w:rFonts w:hint="default" w:ascii="Arial" w:hAnsi="Arial" w:cs="Arial"/>
          <w:sz w:val="28"/>
          <w:szCs w:val="28"/>
        </w:rPr>
        <w:t>Conclusion</w:t>
      </w:r>
      <w:bookmarkEnd w:id="10"/>
    </w:p>
    <w:p>
      <w:pPr>
        <w:spacing w:line="480" w:lineRule="auto"/>
        <w:rPr>
          <w:rFonts w:hint="default" w:ascii="Arial" w:hAnsi="Arial" w:cs="Arial"/>
          <w:sz w:val="24"/>
          <w:szCs w:val="24"/>
        </w:rPr>
      </w:pPr>
      <w:r>
        <w:rPr>
          <w:rFonts w:hint="default" w:ascii="Arial" w:hAnsi="Arial" w:cs="Arial"/>
          <w:sz w:val="24"/>
          <w:szCs w:val="24"/>
        </w:rPr>
        <w:t>The management and shareholders of Luckin Coffee lack business integrity and professional ethics, and are ambitious. On the one hand, they hope to gain market recognition and attract investors to invest in raising the company's stock price. On the other hand, they hope to expand the market and improve consumer loyalty through a "price war". Driven by the demand for funds and the recognition of the capital market, the mismatch in the authorities of the securities regulatory authorities of the two countries has led to an asymmetry between the high returns and low violation costs of illegal activities. Luckin Coffee's internal governance structure is chaotic, and the audit institutions fail to fulfill their duties, providing internal and external opportunities, ultimately leading to the occurrence of Luckin Coffee's financial fraud incidents.</w:t>
      </w:r>
    </w:p>
    <w:p>
      <w:pPr>
        <w:spacing w:line="480" w:lineRule="auto"/>
        <w:rPr>
          <w:rFonts w:hint="default" w:ascii="Arial" w:hAnsi="Arial" w:cs="Arial"/>
          <w:sz w:val="24"/>
          <w:szCs w:val="24"/>
        </w:rPr>
      </w:pPr>
      <w:r>
        <w:rPr>
          <w:rFonts w:hint="default" w:ascii="Arial" w:hAnsi="Arial" w:cs="Arial"/>
          <w:sz w:val="24"/>
          <w:szCs w:val="24"/>
        </w:rPr>
        <w:t>Driven by the need for funds and the recognition of the capital market, the authority mismatch between the securities supervision departments of the two countries led to the asymmetry between the high profits and the low cost of violations. The chaos of Luckin Coffee's internal governance structure and the failure of the audit institution to do its due diligence provided internal and external opportunities, which ultimately led to the occurrence of Luckin Coffee's financial fraud.</w:t>
      </w:r>
    </w:p>
    <w:p>
      <w:pPr>
        <w:rPr>
          <w:rFonts w:hint="default" w:ascii="Arial" w:hAnsi="Arial" w:cs="Arial"/>
          <w:sz w:val="24"/>
          <w:szCs w:val="24"/>
        </w:rPr>
      </w:pPr>
    </w:p>
    <w:p>
      <w:pPr>
        <w:pStyle w:val="2"/>
        <w:bidi w:val="0"/>
        <w:outlineLvl w:val="9"/>
        <w:rPr>
          <w:rFonts w:hint="default" w:ascii="Arial" w:hAnsi="Arial" w:cs="Arial"/>
          <w:sz w:val="24"/>
          <w:szCs w:val="24"/>
          <w:lang w:val="en-US" w:eastAsia="zh-CN"/>
        </w:rPr>
      </w:pPr>
    </w:p>
    <w:p>
      <w:pPr>
        <w:pStyle w:val="2"/>
        <w:bidi w:val="0"/>
        <w:rPr>
          <w:rFonts w:hint="default" w:ascii="Arial" w:hAnsi="Arial" w:cs="Arial"/>
          <w:sz w:val="28"/>
          <w:szCs w:val="28"/>
        </w:rPr>
      </w:pPr>
      <w:bookmarkStart w:id="11" w:name="_Toc1379"/>
      <w:r>
        <w:rPr>
          <w:rFonts w:hint="default" w:ascii="Arial" w:hAnsi="Arial" w:cs="Arial"/>
          <w:sz w:val="28"/>
          <w:szCs w:val="28"/>
          <w:lang w:val="en-US" w:eastAsia="zh-CN"/>
        </w:rPr>
        <w:t xml:space="preserve">4.0 </w:t>
      </w:r>
      <w:r>
        <w:rPr>
          <w:rFonts w:hint="default" w:ascii="Arial" w:hAnsi="Arial" w:cs="Arial"/>
          <w:sz w:val="28"/>
          <w:szCs w:val="28"/>
        </w:rPr>
        <w:t>Suggestions</w:t>
      </w:r>
      <w:bookmarkEnd w:id="11"/>
    </w:p>
    <w:p>
      <w:pPr>
        <w:pStyle w:val="3"/>
        <w:bidi w:val="0"/>
        <w:outlineLvl w:val="0"/>
        <w:rPr>
          <w:rFonts w:hint="default" w:ascii="Arial" w:hAnsi="Arial" w:cs="Arial"/>
          <w:sz w:val="24"/>
          <w:szCs w:val="24"/>
        </w:rPr>
      </w:pPr>
      <w:bookmarkStart w:id="12" w:name="_Toc32556"/>
      <w:r>
        <w:rPr>
          <w:rFonts w:hint="default" w:ascii="Arial" w:hAnsi="Arial" w:cs="Arial"/>
          <w:sz w:val="24"/>
          <w:szCs w:val="24"/>
        </w:rPr>
        <w:t>4.1 Adjusting the equity structure</w:t>
      </w:r>
      <w:bookmarkEnd w:id="12"/>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A reasonable equity structure is conducive to better governance within the company. An overly centralized equity structure can result in the decision-making and operation of a company being controlled by one person or a collective interest, resulting in the inability of the company's board of directors and supervisory board to perform their normal supervisory functions. The overly centralized ownership structure of Luckin Coffee has certain defects, which leads to the decision of the collective interests with Lu Zhengyao as the core to determine the development of the enterprise, and the shareholders are not effectively supervised and constrained by the company system. When financial fraud occurs in enterprises, effective measures cannot be taken within enterprises, which makes enterprises go further and further on the wrong road.</w:t>
      </w:r>
      <w:r>
        <w:rPr>
          <w:rFonts w:hint="default" w:ascii="Arial" w:hAnsi="Arial" w:cs="Arial"/>
          <w:sz w:val="24"/>
          <w:szCs w:val="24"/>
          <w:lang w:val="en-US" w:eastAsia="zh-CN"/>
        </w:rPr>
        <w:t xml:space="preserve"> (</w:t>
      </w:r>
      <w:r>
        <w:rPr>
          <w:rFonts w:hint="default" w:ascii="Arial" w:hAnsi="Arial" w:eastAsia="方正书宋_GBK" w:cs="Arial"/>
          <w:color w:val="000000"/>
          <w:kern w:val="0"/>
          <w:sz w:val="24"/>
          <w:szCs w:val="24"/>
          <w:lang w:val="en-US" w:eastAsia="zh-CN" w:bidi="ar"/>
          <w14:ligatures w14:val="standardContextual"/>
        </w:rPr>
        <w:t>Guo Xiang, 2021)</w:t>
      </w:r>
    </w:p>
    <w:p>
      <w:pPr>
        <w:spacing w:line="480" w:lineRule="auto"/>
        <w:rPr>
          <w:rFonts w:hint="default" w:ascii="Arial" w:hAnsi="Arial" w:cs="Arial"/>
          <w:sz w:val="24"/>
          <w:szCs w:val="24"/>
        </w:rPr>
      </w:pPr>
    </w:p>
    <w:p>
      <w:pPr>
        <w:pStyle w:val="3"/>
        <w:bidi w:val="0"/>
        <w:outlineLvl w:val="0"/>
        <w:rPr>
          <w:rFonts w:hint="default" w:ascii="Arial" w:hAnsi="Arial" w:cs="Arial"/>
          <w:sz w:val="24"/>
          <w:szCs w:val="24"/>
        </w:rPr>
      </w:pPr>
      <w:bookmarkStart w:id="13" w:name="_Toc6541"/>
      <w:r>
        <w:rPr>
          <w:rFonts w:hint="default" w:ascii="Arial" w:hAnsi="Arial" w:cs="Arial"/>
          <w:sz w:val="24"/>
          <w:szCs w:val="24"/>
        </w:rPr>
        <w:t>4.2 Set reasonable goals</w:t>
      </w:r>
      <w:bookmarkEnd w:id="13"/>
    </w:p>
    <w:p>
      <w:pPr>
        <w:spacing w:line="480" w:lineRule="auto"/>
        <w:rPr>
          <w:rFonts w:hint="default" w:ascii="Arial" w:hAnsi="Arial" w:cs="Arial"/>
          <w:sz w:val="24"/>
          <w:szCs w:val="24"/>
        </w:rPr>
      </w:pPr>
      <w:r>
        <w:rPr>
          <w:rFonts w:hint="default" w:ascii="Arial" w:hAnsi="Arial" w:cs="Arial"/>
          <w:sz w:val="24"/>
          <w:szCs w:val="24"/>
        </w:rPr>
        <w:t>The ultimate goal of an enterprise is to maximize its value. Setting reasonable development goals is the most critical first step in achieving the ultimate goal. Correctly understand the development status, financial status and operating status of the enterprise, on this basis, formulate the short-term and long-term development goals that are most in line with the current situation of the enterprise. Too high development goals will make the development of the enterprise unrealistic, blindly high, the enterprise's finance, operation will face great pressure, the enterprise management to the grassroots will also be due to high goals and come under great pressure.</w:t>
      </w:r>
    </w:p>
    <w:p>
      <w:pPr>
        <w:spacing w:line="480" w:lineRule="auto"/>
        <w:rPr>
          <w:rFonts w:hint="default" w:ascii="Arial" w:hAnsi="Arial" w:cs="Arial"/>
          <w:sz w:val="24"/>
          <w:szCs w:val="24"/>
          <w:lang w:val="en-US" w:eastAsia="zh-CN"/>
        </w:rPr>
      </w:pPr>
      <w:r>
        <w:rPr>
          <w:rFonts w:hint="default" w:ascii="Arial" w:hAnsi="Arial" w:cs="Arial"/>
          <w:sz w:val="24"/>
          <w:szCs w:val="24"/>
        </w:rPr>
        <w:t>From the case of Luckin Coffee's financial fraud, we can see that the management of Luckin Coffee blindly pursues the rapid expansion of the enterprise, but ignores whether the financial and operating conditions of the enterprise can keep up with the pace of rapid development, so the financial situation of Luckin Coffee has been in a state of loss.</w:t>
      </w:r>
      <w:r>
        <w:rPr>
          <w:rFonts w:hint="default" w:ascii="Arial" w:hAnsi="Arial" w:cs="Arial"/>
          <w:sz w:val="24"/>
          <w:szCs w:val="24"/>
          <w:lang w:val="en-US" w:eastAsia="zh-CN"/>
        </w:rPr>
        <w:t xml:space="preserve"> (</w:t>
      </w:r>
      <w:r>
        <w:rPr>
          <w:rFonts w:hint="default" w:ascii="Arial" w:hAnsi="Arial" w:cs="Arial"/>
          <w:sz w:val="24"/>
          <w:szCs w:val="24"/>
        </w:rPr>
        <w:t>Shang Ziqi</w:t>
      </w:r>
      <w:r>
        <w:rPr>
          <w:rFonts w:hint="default" w:ascii="Arial" w:hAnsi="Arial" w:cs="Arial"/>
          <w:sz w:val="24"/>
          <w:szCs w:val="24"/>
          <w:lang w:val="en-US" w:eastAsia="zh-CN"/>
        </w:rPr>
        <w:t>, 2019)</w:t>
      </w:r>
    </w:p>
    <w:p>
      <w:pPr>
        <w:spacing w:line="480" w:lineRule="auto"/>
        <w:rPr>
          <w:rFonts w:hint="default" w:ascii="Arial" w:hAnsi="Arial" w:cs="Arial"/>
          <w:sz w:val="24"/>
          <w:szCs w:val="24"/>
          <w:lang w:val="en-US" w:eastAsia="zh-CN"/>
        </w:rPr>
      </w:pPr>
    </w:p>
    <w:p>
      <w:pPr>
        <w:pStyle w:val="3"/>
        <w:bidi w:val="0"/>
        <w:rPr>
          <w:rFonts w:hint="default" w:ascii="Arial" w:hAnsi="Arial" w:cs="Arial"/>
          <w:sz w:val="24"/>
          <w:szCs w:val="24"/>
        </w:rPr>
      </w:pPr>
      <w:bookmarkStart w:id="14" w:name="_Toc17703"/>
      <w:r>
        <w:rPr>
          <w:rFonts w:hint="default" w:ascii="Arial" w:hAnsi="Arial" w:cs="Arial"/>
          <w:sz w:val="24"/>
          <w:szCs w:val="24"/>
        </w:rPr>
        <w:t>4.3 Improve the internal governance system of the enterprise</w:t>
      </w:r>
      <w:bookmarkEnd w:id="14"/>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First, enterprises should strengthen the concept of internal control, from the top management to the employees should realize the importance of internal control, through training and other ways to strengthen the concept of internal personnel. Second, enterprises should strengthen the internal control mechanism, strictly divide the relevant responsibilities of the board of directors, the board of supervisors, and the management, so that the supervision ability of the board of directors and the board of supervisors can be fully played to avoid the formation of a dominant situation. Third, enterprises should properly adjust the composition of the board of directors, ensure the separation of management and management rights, and avoid the interference of the management of the board of directors. Fourth, enterprises should optimize the internal audit system. Establish a financial data verification system and independent audit departments and audit channels, and strengthen the internal investigation and accountability of violations.</w:t>
      </w:r>
      <w:r>
        <w:rPr>
          <w:rFonts w:hint="default" w:ascii="Arial" w:hAnsi="Arial" w:cs="Arial"/>
          <w:sz w:val="24"/>
          <w:szCs w:val="24"/>
          <w:lang w:val="en-US" w:eastAsia="zh-CN"/>
        </w:rPr>
        <w:t xml:space="preserve"> (</w:t>
      </w:r>
      <w:r>
        <w:rPr>
          <w:rFonts w:hint="default" w:ascii="Arial" w:hAnsi="Arial" w:cs="Arial"/>
          <w:sz w:val="24"/>
          <w:szCs w:val="24"/>
        </w:rPr>
        <w:t>Li Lingli</w:t>
      </w:r>
      <w:r>
        <w:rPr>
          <w:rFonts w:hint="default" w:ascii="Arial" w:hAnsi="Arial" w:cs="Arial"/>
          <w:sz w:val="24"/>
          <w:szCs w:val="24"/>
          <w:lang w:val="en-US" w:eastAsia="zh-CN"/>
        </w:rPr>
        <w:t xml:space="preserve"> and </w:t>
      </w:r>
      <w:r>
        <w:rPr>
          <w:rFonts w:hint="default" w:ascii="Arial" w:hAnsi="Arial" w:cs="Arial"/>
          <w:sz w:val="24"/>
          <w:szCs w:val="24"/>
        </w:rPr>
        <w:t>Ma Xiaoqin</w:t>
      </w:r>
      <w:r>
        <w:rPr>
          <w:rFonts w:hint="default" w:ascii="Arial" w:hAnsi="Arial" w:cs="Arial"/>
          <w:sz w:val="24"/>
          <w:szCs w:val="24"/>
          <w:lang w:val="en-US" w:eastAsia="zh-CN"/>
        </w:rPr>
        <w:t>, 2018)</w:t>
      </w:r>
    </w:p>
    <w:p>
      <w:pPr>
        <w:spacing w:line="480" w:lineRule="auto"/>
        <w:rPr>
          <w:rFonts w:hint="default" w:ascii="Arial" w:hAnsi="Arial" w:cs="Arial"/>
          <w:sz w:val="24"/>
          <w:szCs w:val="24"/>
        </w:rPr>
      </w:pPr>
    </w:p>
    <w:p>
      <w:pPr>
        <w:pStyle w:val="3"/>
        <w:bidi w:val="0"/>
        <w:outlineLvl w:val="0"/>
        <w:rPr>
          <w:rFonts w:hint="default" w:ascii="Arial" w:hAnsi="Arial" w:cs="Arial"/>
          <w:sz w:val="24"/>
          <w:szCs w:val="24"/>
        </w:rPr>
      </w:pPr>
      <w:bookmarkStart w:id="15" w:name="_Toc23636"/>
      <w:r>
        <w:rPr>
          <w:rFonts w:hint="default" w:ascii="Arial" w:hAnsi="Arial" w:cs="Arial"/>
          <w:sz w:val="24"/>
          <w:szCs w:val="24"/>
        </w:rPr>
        <w:t>4.4 Improve the supervision system</w:t>
      </w:r>
      <w:bookmarkEnd w:id="15"/>
    </w:p>
    <w:p>
      <w:pPr>
        <w:spacing w:line="480" w:lineRule="auto"/>
        <w:rPr>
          <w:rFonts w:hint="default" w:ascii="Arial" w:hAnsi="Arial" w:cs="Arial"/>
          <w:sz w:val="24"/>
          <w:szCs w:val="24"/>
          <w:lang w:val="en-US" w:eastAsia="zh-CN"/>
        </w:rPr>
      </w:pPr>
      <w:r>
        <w:rPr>
          <w:rFonts w:hint="default" w:ascii="Arial" w:hAnsi="Arial" w:cs="Arial"/>
          <w:sz w:val="24"/>
          <w:szCs w:val="24"/>
        </w:rPr>
        <w:t>The core reason for the occurrence of financial fraud in modern enterprises is that the enterprise management believes that the punishment after the fraud is exposed is not strong enough to defeat the enterprise. Relevant supervisory bodies and legislatures should formulate strict legal provisions and systems, improve the supervision system, and increase the severity of punishment.The government must clearly define the powers and responsibilities of the relevant financial supervision departments, so that the division of labor is clear. In addition, strengthen the cross-border exchanges and cooperation of supervision, establish a global supervision model, and make the supervision of listed companies transparent.</w:t>
      </w:r>
      <w:r>
        <w:rPr>
          <w:rFonts w:hint="default" w:ascii="Arial" w:hAnsi="Arial" w:cs="Arial"/>
          <w:sz w:val="24"/>
          <w:szCs w:val="24"/>
          <w:lang w:val="en-US" w:eastAsia="zh-CN"/>
        </w:rPr>
        <w:t xml:space="preserve"> (</w:t>
      </w:r>
      <w:r>
        <w:rPr>
          <w:rFonts w:hint="default" w:ascii="Arial" w:hAnsi="Arial" w:cs="Arial"/>
          <w:sz w:val="24"/>
          <w:szCs w:val="24"/>
        </w:rPr>
        <w:t>Liao Fan</w:t>
      </w:r>
      <w:r>
        <w:rPr>
          <w:rFonts w:hint="default" w:ascii="Arial" w:hAnsi="Arial" w:cs="Arial"/>
          <w:sz w:val="24"/>
          <w:szCs w:val="24"/>
          <w:lang w:val="en-US" w:eastAsia="zh-CN"/>
        </w:rPr>
        <w:t>, 2018)</w:t>
      </w:r>
    </w:p>
    <w:p>
      <w:pPr>
        <w:spacing w:line="480" w:lineRule="auto"/>
        <w:rPr>
          <w:rFonts w:hint="default" w:ascii="Arial" w:hAnsi="Arial" w:cs="Arial"/>
          <w:sz w:val="24"/>
          <w:szCs w:val="24"/>
          <w:lang w:val="en-US" w:eastAsia="zh-CN"/>
        </w:rPr>
      </w:pPr>
    </w:p>
    <w:p>
      <w:pPr>
        <w:pStyle w:val="3"/>
        <w:bidi w:val="0"/>
        <w:outlineLvl w:val="0"/>
        <w:rPr>
          <w:rFonts w:hint="default" w:ascii="Arial" w:hAnsi="Arial" w:cs="Arial"/>
          <w:sz w:val="24"/>
          <w:szCs w:val="24"/>
        </w:rPr>
      </w:pPr>
      <w:bookmarkStart w:id="16" w:name="_Toc27217"/>
      <w:r>
        <w:rPr>
          <w:rFonts w:hint="default" w:ascii="Arial" w:hAnsi="Arial" w:cs="Arial"/>
          <w:sz w:val="24"/>
          <w:szCs w:val="24"/>
        </w:rPr>
        <w:t>4.5 Strengthening Education</w:t>
      </w:r>
      <w:bookmarkEnd w:id="16"/>
    </w:p>
    <w:p>
      <w:pPr>
        <w:spacing w:line="480" w:lineRule="auto"/>
        <w:rPr>
          <w:rFonts w:hint="default" w:ascii="Arial" w:hAnsi="Arial" w:cs="Arial"/>
          <w:sz w:val="24"/>
          <w:szCs w:val="24"/>
          <w:lang w:val="en-US" w:eastAsia="zh-CN"/>
        </w:rPr>
      </w:pPr>
      <w:r>
        <w:rPr>
          <w:rFonts w:hint="default" w:ascii="Arial" w:hAnsi="Arial" w:cs="Arial"/>
          <w:sz w:val="24"/>
          <w:szCs w:val="24"/>
        </w:rPr>
        <w:t>Even if there is strict system and supervision, people will take risks to do such behavior without ideological approval. Therefore, company leaders need to understand what corporate social responsibility is and take these into account through learning in this aspect when making decisions, and will not harm the interests of the public to gain huge wealth. At the same time, it is necessary to pass on this knowledge to the next level of management and employees, so as to prevent others from doing similar behaviors and damaging social interests.</w:t>
      </w:r>
      <w:r>
        <w:rPr>
          <w:rFonts w:hint="default" w:ascii="Arial" w:hAnsi="Arial" w:cs="Arial"/>
          <w:sz w:val="24"/>
          <w:szCs w:val="24"/>
          <w:lang w:val="en-US" w:eastAsia="zh-CN"/>
        </w:rPr>
        <w:t xml:space="preserve"> (</w:t>
      </w:r>
      <w:r>
        <w:rPr>
          <w:rFonts w:hint="default" w:ascii="Arial" w:hAnsi="Arial" w:cs="Arial"/>
          <w:sz w:val="24"/>
          <w:szCs w:val="24"/>
        </w:rPr>
        <w:t>Kathayat A</w:t>
      </w:r>
      <w:r>
        <w:rPr>
          <w:rFonts w:hint="default" w:ascii="Arial" w:hAnsi="Arial" w:cs="Arial"/>
          <w:sz w:val="24"/>
          <w:szCs w:val="24"/>
          <w:lang w:val="en-US" w:eastAsia="zh-CN"/>
        </w:rPr>
        <w:t xml:space="preserve">, </w:t>
      </w:r>
      <w:r>
        <w:rPr>
          <w:rFonts w:hint="default" w:ascii="Arial" w:hAnsi="Arial" w:cs="Arial"/>
          <w:sz w:val="24"/>
          <w:szCs w:val="24"/>
        </w:rPr>
        <w:t>2022</w:t>
      </w:r>
      <w:r>
        <w:rPr>
          <w:rFonts w:hint="default" w:ascii="Arial" w:hAnsi="Arial" w:cs="Arial"/>
          <w:sz w:val="24"/>
          <w:szCs w:val="24"/>
          <w:lang w:val="en-US" w:eastAsia="zh-CN"/>
        </w:rPr>
        <w:t>)</w:t>
      </w:r>
    </w:p>
    <w:p>
      <w:pPr>
        <w:spacing w:line="480" w:lineRule="auto"/>
        <w:rPr>
          <w:rFonts w:hint="default" w:ascii="Arial" w:hAnsi="Arial" w:cs="Arial"/>
          <w:sz w:val="24"/>
          <w:szCs w:val="24"/>
          <w:lang w:val="en-US" w:eastAsia="zh-CN"/>
        </w:rPr>
      </w:pPr>
    </w:p>
    <w:p>
      <w:pPr>
        <w:pStyle w:val="3"/>
        <w:bidi w:val="0"/>
        <w:rPr>
          <w:rFonts w:hint="default" w:ascii="Arial" w:hAnsi="Arial" w:cs="Arial"/>
          <w:sz w:val="24"/>
          <w:szCs w:val="24"/>
        </w:rPr>
      </w:pPr>
      <w:bookmarkStart w:id="17" w:name="_Toc8577"/>
      <w:r>
        <w:rPr>
          <w:rFonts w:hint="default" w:ascii="Arial" w:hAnsi="Arial" w:cs="Arial"/>
          <w:sz w:val="24"/>
          <w:szCs w:val="24"/>
        </w:rPr>
        <w:t>4.</w:t>
      </w:r>
      <w:r>
        <w:rPr>
          <w:rFonts w:hint="default" w:ascii="Arial" w:hAnsi="Arial" w:cs="Arial"/>
          <w:sz w:val="24"/>
          <w:szCs w:val="24"/>
          <w:lang w:val="en-US" w:eastAsia="zh-CN"/>
        </w:rPr>
        <w:t>6</w:t>
      </w:r>
      <w:r>
        <w:rPr>
          <w:rFonts w:hint="default" w:ascii="Arial" w:hAnsi="Arial" w:cs="Arial"/>
          <w:sz w:val="24"/>
          <w:szCs w:val="24"/>
        </w:rPr>
        <w:t xml:space="preserve"> Strengthen external audit supervision</w:t>
      </w:r>
      <w:bookmarkEnd w:id="17"/>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rPr>
        <w:t>External audit institutions should enhance the independence and professionalism of audit, and formulate scientific and reasonable external audit strategies. At the same time, professional audit institutions should discover and efficiently solve existing problems in a timely manner. Audit institutions need to constantly update and revise the overall audit strategy and specific audit plan during the audit process, so as to ensure rapid response to crises, identify more risks, and safeguard the interests of the public on the premise of not disclosing customer privacy.</w:t>
      </w:r>
      <w:r>
        <w:rPr>
          <w:rFonts w:hint="default" w:ascii="Arial" w:hAnsi="Arial" w:cs="Arial"/>
          <w:sz w:val="24"/>
          <w:szCs w:val="24"/>
          <w:lang w:val="en-US" w:eastAsia="zh-CN"/>
        </w:rPr>
        <w:t xml:space="preserve"> (</w:t>
      </w:r>
      <w:r>
        <w:rPr>
          <w:rFonts w:hint="default" w:ascii="Arial" w:hAnsi="Arial" w:cs="Arial"/>
          <w:sz w:val="24"/>
          <w:szCs w:val="24"/>
        </w:rPr>
        <w:t>Hu Mingxia</w:t>
      </w:r>
      <w:r>
        <w:rPr>
          <w:rFonts w:hint="default" w:ascii="Arial" w:hAnsi="Arial" w:cs="Arial"/>
          <w:sz w:val="24"/>
          <w:szCs w:val="24"/>
          <w:lang w:val="en-US" w:eastAsia="zh-CN"/>
        </w:rPr>
        <w:t>, 2021)</w:t>
      </w: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pStyle w:val="2"/>
        <w:bidi w:val="0"/>
        <w:rPr>
          <w:rFonts w:hint="default" w:ascii="Arial" w:hAnsi="Arial" w:cs="Arial"/>
          <w:sz w:val="28"/>
          <w:szCs w:val="28"/>
        </w:rPr>
      </w:pPr>
      <w:bookmarkStart w:id="18" w:name="_Toc150547052"/>
      <w:bookmarkStart w:id="19" w:name="_Toc4004"/>
      <w:bookmarkStart w:id="20" w:name="_Toc1389"/>
      <w:r>
        <w:rPr>
          <w:rFonts w:hint="default" w:ascii="Arial" w:hAnsi="Arial" w:cs="Arial"/>
          <w:sz w:val="28"/>
          <w:szCs w:val="28"/>
        </w:rPr>
        <w:t>References</w:t>
      </w:r>
      <w:bookmarkEnd w:id="18"/>
      <w:bookmarkEnd w:id="19"/>
      <w:bookmarkEnd w:id="20"/>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J</w:t>
      </w:r>
      <w:r>
        <w:rPr>
          <w:rFonts w:hint="default" w:ascii="Arial" w:hAnsi="Arial" w:cs="Arial"/>
          <w:sz w:val="24"/>
          <w:szCs w:val="24"/>
        </w:rPr>
        <w:t>ian Ma.</w:t>
      </w:r>
      <w:r>
        <w:rPr>
          <w:rFonts w:hint="default" w:ascii="Arial" w:hAnsi="Arial" w:cs="Arial"/>
          <w:sz w:val="24"/>
          <w:szCs w:val="24"/>
          <w:lang w:val="en-US" w:eastAsia="zh-CN"/>
        </w:rPr>
        <w:t>,2023,</w:t>
      </w:r>
      <w:r>
        <w:rPr>
          <w:rFonts w:hint="default" w:ascii="Arial" w:hAnsi="Arial" w:cs="Arial"/>
          <w:sz w:val="24"/>
          <w:szCs w:val="24"/>
        </w:rPr>
        <w:t xml:space="preserve"> Analysis of Financial Fraud Supervision of Listed Companies Based on Game Theory ——Take Luckin Coffee as an Example</w:t>
      </w:r>
      <w:r>
        <w:rPr>
          <w:rFonts w:hint="default" w:ascii="Arial" w:hAnsi="Arial" w:cs="Arial"/>
          <w:sz w:val="24"/>
          <w:szCs w:val="24"/>
          <w:lang w:val="en-US" w:eastAsia="zh-CN"/>
        </w:rPr>
        <w:t xml:space="preserve">, </w:t>
      </w:r>
      <w:r>
        <w:rPr>
          <w:rFonts w:hint="default" w:ascii="Arial" w:hAnsi="Arial" w:cs="Arial"/>
          <w:sz w:val="24"/>
          <w:szCs w:val="24"/>
        </w:rPr>
        <w:t xml:space="preserve">SHS Web of Conferences; Les Ulis, </w:t>
      </w:r>
      <w:r>
        <w:rPr>
          <w:rFonts w:hint="default" w:ascii="Arial" w:hAnsi="Arial" w:cs="Arial"/>
          <w:sz w:val="24"/>
          <w:szCs w:val="24"/>
          <w:lang w:val="en-US" w:eastAsia="zh-CN"/>
        </w:rPr>
        <w:t xml:space="preserve">p. </w:t>
      </w:r>
      <w:r>
        <w:rPr>
          <w:rFonts w:hint="default" w:ascii="Arial" w:hAnsi="Arial" w:cs="Arial"/>
          <w:sz w:val="24"/>
          <w:szCs w:val="24"/>
        </w:rPr>
        <w:t>154.</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lang w:val="en-US" w:eastAsia="zh-CN"/>
        </w:rPr>
      </w:pPr>
      <w:r>
        <w:rPr>
          <w:rFonts w:hint="default" w:ascii="Arial" w:hAnsi="Arial" w:cs="Arial"/>
          <w:sz w:val="24"/>
          <w:szCs w:val="24"/>
          <w:lang w:val="en-US" w:eastAsia="zh-CN"/>
        </w:rPr>
        <w:t>Lijie Pei., 2021, Case analysis of Luckin Coffee's financial fraud based on CRIME theory, Journal of Jinzhong University, 6(38)</w:t>
      </w:r>
    </w:p>
    <w:p>
      <w:pPr>
        <w:rPr>
          <w:rFonts w:hint="default" w:ascii="Arial" w:hAnsi="Arial" w:cs="Arial"/>
          <w:sz w:val="24"/>
          <w:szCs w:val="24"/>
          <w:lang w:val="en-US" w:eastAsia="zh-CN"/>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Edward Freeman</w:t>
      </w:r>
      <w:r>
        <w:rPr>
          <w:rFonts w:hint="default" w:ascii="Arial" w:hAnsi="Arial" w:cs="Arial"/>
          <w:sz w:val="24"/>
          <w:szCs w:val="24"/>
          <w:lang w:val="en-US" w:eastAsia="zh-CN"/>
        </w:rPr>
        <w:t>.,</w:t>
      </w:r>
      <w:r>
        <w:rPr>
          <w:rFonts w:hint="default" w:ascii="Arial" w:hAnsi="Arial" w:cs="Arial"/>
          <w:sz w:val="24"/>
          <w:szCs w:val="24"/>
        </w:rPr>
        <w:t xml:space="preserve"> Strategic Management: A Stakeholder Approach[M]. London : Pitman, 1984. </w:t>
      </w:r>
    </w:p>
    <w:p>
      <w:pPr>
        <w:rPr>
          <w:rFonts w:hint="default" w:ascii="Arial" w:hAnsi="Arial" w:cs="Arial"/>
          <w:sz w:val="24"/>
          <w:szCs w:val="24"/>
          <w:lang w:val="en-US" w:eastAsia="zh-CN"/>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Matar, M.M.</w:t>
      </w:r>
      <w:r>
        <w:rPr>
          <w:rFonts w:hint="default" w:ascii="Arial" w:hAnsi="Arial" w:cs="Arial"/>
          <w:sz w:val="24"/>
          <w:szCs w:val="24"/>
          <w:lang w:val="en-US" w:eastAsia="zh-CN"/>
        </w:rPr>
        <w:t xml:space="preserve"> </w:t>
      </w:r>
      <w:r>
        <w:rPr>
          <w:rFonts w:hint="default" w:ascii="Arial" w:hAnsi="Arial" w:cs="Arial"/>
          <w:sz w:val="24"/>
          <w:szCs w:val="24"/>
        </w:rPr>
        <w:t>2008</w:t>
      </w:r>
      <w:r>
        <w:rPr>
          <w:rFonts w:hint="default" w:ascii="Arial" w:hAnsi="Arial" w:cs="Arial"/>
          <w:sz w:val="24"/>
          <w:szCs w:val="24"/>
          <w:lang w:val="en-US" w:eastAsia="zh-CN"/>
        </w:rPr>
        <w:t>,</w:t>
      </w:r>
      <w:r>
        <w:rPr>
          <w:rFonts w:hint="default" w:ascii="Arial" w:hAnsi="Arial" w:cs="Arial"/>
          <w:sz w:val="24"/>
          <w:szCs w:val="24"/>
        </w:rPr>
        <w:t xml:space="preserve"> Sustainable Construction Management: Introduction of the Operational Context Space (OCS). Construction Management &amp; Economics, 26,</w:t>
      </w:r>
      <w:r>
        <w:rPr>
          <w:rFonts w:hint="default" w:ascii="Arial" w:hAnsi="Arial" w:cs="Arial"/>
          <w:sz w:val="24"/>
          <w:szCs w:val="24"/>
          <w:lang w:val="en-US" w:eastAsia="zh-CN"/>
        </w:rPr>
        <w:t xml:space="preserve"> p.</w:t>
      </w:r>
      <w:r>
        <w:rPr>
          <w:rFonts w:hint="default" w:ascii="Arial" w:hAnsi="Arial" w:cs="Arial"/>
          <w:sz w:val="24"/>
          <w:szCs w:val="24"/>
        </w:rPr>
        <w:t xml:space="preserve"> 261-275.</w:t>
      </w:r>
    </w:p>
    <w:p>
      <w:pPr>
        <w:rPr>
          <w:rFonts w:hint="default" w:ascii="Arial" w:hAnsi="Arial" w:cs="Arial"/>
          <w:sz w:val="24"/>
          <w:szCs w:val="24"/>
          <w:lang w:val="en-US" w:eastAsia="zh-CN"/>
        </w:rPr>
      </w:pPr>
    </w:p>
    <w:p>
      <w:pPr>
        <w:numPr>
          <w:ilvl w:val="0"/>
          <w:numId w:val="1"/>
        </w:numPr>
        <w:ind w:left="454" w:leftChars="0" w:hanging="454" w:firstLineChars="0"/>
        <w:rPr>
          <w:rFonts w:hint="default" w:ascii="Arial" w:hAnsi="Arial" w:cs="Arial"/>
          <w:sz w:val="24"/>
          <w:szCs w:val="24"/>
          <w:lang w:val="en-US"/>
        </w:rPr>
      </w:pPr>
      <w:r>
        <w:rPr>
          <w:rFonts w:hint="default" w:ascii="Arial" w:hAnsi="Arial" w:cs="Arial"/>
          <w:sz w:val="24"/>
          <w:szCs w:val="24"/>
          <w:lang w:val="en-US"/>
        </w:rPr>
        <w:t>Rao Bin.</w:t>
      </w:r>
      <w:r>
        <w:rPr>
          <w:rFonts w:hint="default" w:ascii="Arial" w:hAnsi="Arial" w:cs="Arial"/>
          <w:sz w:val="24"/>
          <w:szCs w:val="24"/>
          <w:lang w:val="en-US" w:eastAsia="zh-CN"/>
        </w:rPr>
        <w:t>, 2011,</w:t>
      </w:r>
      <w:r>
        <w:rPr>
          <w:rFonts w:hint="default" w:ascii="Arial" w:hAnsi="Arial" w:cs="Arial"/>
          <w:sz w:val="24"/>
          <w:szCs w:val="24"/>
          <w:lang w:val="en-US"/>
        </w:rPr>
        <w:t xml:space="preserve"> Research on financial reporting fraud of listed companies based on GONE theory</w:t>
      </w:r>
      <w:r>
        <w:rPr>
          <w:rFonts w:hint="default" w:ascii="Arial" w:hAnsi="Arial" w:cs="Arial"/>
          <w:sz w:val="24"/>
          <w:szCs w:val="24"/>
          <w:lang w:val="en-US" w:eastAsia="zh-CN"/>
        </w:rPr>
        <w:t xml:space="preserve">, </w:t>
      </w:r>
      <w:r>
        <w:rPr>
          <w:rFonts w:hint="default" w:ascii="Arial" w:hAnsi="Arial" w:cs="Arial"/>
          <w:sz w:val="24"/>
          <w:szCs w:val="24"/>
          <w:lang w:val="en-US"/>
        </w:rPr>
        <w:t>Journal of Jiangxi University of Finance and Economics, (4)</w:t>
      </w:r>
      <w:r>
        <w:rPr>
          <w:rFonts w:hint="default" w:ascii="Arial" w:hAnsi="Arial" w:cs="Arial"/>
          <w:sz w:val="24"/>
          <w:szCs w:val="24"/>
          <w:lang w:val="en-US" w:eastAsia="zh-CN"/>
        </w:rPr>
        <w:t xml:space="preserve"> p.</w:t>
      </w:r>
      <w:r>
        <w:rPr>
          <w:rFonts w:hint="default" w:ascii="Arial" w:hAnsi="Arial" w:cs="Arial"/>
          <w:sz w:val="24"/>
          <w:szCs w:val="24"/>
          <w:lang w:val="en-US"/>
        </w:rPr>
        <w:t>34-40.</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Taylor, F. W.1917</w:t>
      </w:r>
      <w:r>
        <w:rPr>
          <w:rFonts w:hint="default" w:ascii="Arial" w:hAnsi="Arial" w:cs="Arial"/>
          <w:sz w:val="24"/>
          <w:szCs w:val="24"/>
          <w:lang w:val="en-US" w:eastAsia="zh-CN"/>
        </w:rPr>
        <w:t>,</w:t>
      </w:r>
      <w:r>
        <w:rPr>
          <w:rFonts w:hint="default" w:ascii="Arial" w:hAnsi="Arial" w:cs="Arial"/>
          <w:sz w:val="24"/>
          <w:szCs w:val="24"/>
        </w:rPr>
        <w:t xml:space="preserve"> The Principles of Scientific Management. New York: Harper.</w:t>
      </w:r>
    </w:p>
    <w:p>
      <w:pPr>
        <w:numPr>
          <w:numId w:val="0"/>
        </w:numPr>
        <w:ind w:leftChars="0"/>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H. Fayol, 1916, Industrial Management and General Management, translated by Zhou Anhua et al., 1983 International Economic Review (7), 1.</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Weber, M.1947</w:t>
      </w:r>
      <w:r>
        <w:rPr>
          <w:rFonts w:hint="default" w:ascii="Arial" w:hAnsi="Arial" w:cs="Arial"/>
          <w:sz w:val="24"/>
          <w:szCs w:val="24"/>
          <w:lang w:val="en-US" w:eastAsia="zh-CN"/>
        </w:rPr>
        <w:t>,</w:t>
      </w:r>
      <w:r>
        <w:rPr>
          <w:rFonts w:hint="default" w:ascii="Arial" w:hAnsi="Arial" w:cs="Arial"/>
          <w:sz w:val="24"/>
          <w:szCs w:val="24"/>
        </w:rPr>
        <w:t xml:space="preserve"> The theory of social and economic organization. Henderson,  translated by</w:t>
      </w:r>
      <w:r>
        <w:rPr>
          <w:rFonts w:hint="default" w:ascii="Arial" w:hAnsi="Arial" w:cs="Arial"/>
          <w:sz w:val="24"/>
          <w:szCs w:val="24"/>
          <w:lang w:val="en-US" w:eastAsia="zh-CN"/>
        </w:rPr>
        <w:t xml:space="preserve"> </w:t>
      </w:r>
      <w:r>
        <w:rPr>
          <w:rFonts w:hint="default" w:ascii="Arial" w:hAnsi="Arial" w:cs="Arial"/>
          <w:sz w:val="24"/>
          <w:szCs w:val="24"/>
        </w:rPr>
        <w:t>A.M. &amp; Parson, T</w:t>
      </w:r>
      <w:r>
        <w:rPr>
          <w:rFonts w:hint="default" w:ascii="Arial" w:hAnsi="Arial" w:cs="Arial"/>
          <w:sz w:val="24"/>
          <w:szCs w:val="24"/>
          <w:lang w:val="en-US" w:eastAsia="zh-CN"/>
        </w:rPr>
        <w:t>.</w:t>
      </w:r>
      <w:r>
        <w:rPr>
          <w:rFonts w:hint="default" w:ascii="Arial" w:hAnsi="Arial" w:cs="Arial"/>
          <w:sz w:val="24"/>
          <w:szCs w:val="24"/>
        </w:rPr>
        <w:t>New York: Oxford University Press.</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lang w:val="en-US" w:eastAsia="zh-CN"/>
        </w:rPr>
      </w:pPr>
      <w:r>
        <w:rPr>
          <w:rFonts w:hint="default" w:ascii="Arial" w:hAnsi="Arial" w:cs="Arial"/>
          <w:sz w:val="24"/>
          <w:szCs w:val="24"/>
          <w:lang w:val="en-US" w:eastAsia="zh-CN"/>
        </w:rPr>
        <w:t>Zhijuan Sun., 2022, China concept stock based on GONE theory Analysis and control of financial fraud,International Business accounting.11</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Han Hongling</w:t>
      </w:r>
      <w:r>
        <w:rPr>
          <w:rFonts w:hint="default" w:ascii="Arial" w:hAnsi="Arial" w:cs="Arial"/>
          <w:sz w:val="24"/>
          <w:szCs w:val="24"/>
          <w:lang w:val="en-US" w:eastAsia="zh-CN"/>
        </w:rPr>
        <w:t>.</w:t>
      </w:r>
      <w:r>
        <w:rPr>
          <w:rFonts w:hint="default" w:ascii="Arial" w:hAnsi="Arial" w:cs="Arial"/>
          <w:sz w:val="24"/>
          <w:szCs w:val="24"/>
        </w:rPr>
        <w:t>,</w:t>
      </w:r>
      <w:r>
        <w:rPr>
          <w:rFonts w:hint="default" w:ascii="Arial" w:hAnsi="Arial" w:cs="Arial"/>
          <w:sz w:val="24"/>
          <w:szCs w:val="24"/>
          <w:lang w:val="en-US" w:eastAsia="zh-CN"/>
        </w:rPr>
        <w:t xml:space="preserve">2020, </w:t>
      </w:r>
      <w:r>
        <w:rPr>
          <w:rFonts w:hint="default" w:ascii="Arial" w:hAnsi="Arial" w:cs="Arial"/>
          <w:sz w:val="24"/>
          <w:szCs w:val="24"/>
        </w:rPr>
        <w:t>Analysis of short industry chain based on Luckin events —— From the perspective of information disclosure</w:t>
      </w:r>
      <w:r>
        <w:rPr>
          <w:rFonts w:hint="default" w:ascii="Arial" w:hAnsi="Arial" w:cs="Arial"/>
          <w:sz w:val="24"/>
          <w:szCs w:val="24"/>
          <w:lang w:val="en-US" w:eastAsia="zh-CN"/>
        </w:rPr>
        <w:t>,</w:t>
      </w:r>
      <w:r>
        <w:rPr>
          <w:rFonts w:hint="default" w:ascii="Arial" w:hAnsi="Arial" w:cs="Arial"/>
          <w:sz w:val="24"/>
          <w:szCs w:val="24"/>
        </w:rPr>
        <w:t xml:space="preserve"> Accounting Monthly,(08)</w:t>
      </w:r>
      <w:r>
        <w:rPr>
          <w:rFonts w:hint="default" w:ascii="Arial" w:hAnsi="Arial" w:cs="Arial"/>
          <w:sz w:val="24"/>
          <w:szCs w:val="24"/>
          <w:lang w:val="en-US" w:eastAsia="zh-CN"/>
        </w:rPr>
        <w:t xml:space="preserve"> p.</w:t>
      </w:r>
      <w:r>
        <w:rPr>
          <w:rFonts w:hint="default" w:ascii="Arial" w:hAnsi="Arial" w:cs="Arial"/>
          <w:sz w:val="24"/>
          <w:szCs w:val="24"/>
        </w:rPr>
        <w:t>3-8.</w:t>
      </w:r>
    </w:p>
    <w:p>
      <w:pPr>
        <w:numPr>
          <w:numId w:val="0"/>
        </w:numPr>
        <w:ind w:leftChars="0"/>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Mr.Tsang Yiu-rui.</w:t>
      </w:r>
      <w:r>
        <w:rPr>
          <w:rFonts w:hint="default" w:ascii="Arial" w:hAnsi="Arial" w:cs="Arial"/>
          <w:sz w:val="24"/>
          <w:szCs w:val="24"/>
          <w:lang w:val="en-US" w:eastAsia="zh-CN"/>
        </w:rPr>
        <w:t xml:space="preserve">, 2021, </w:t>
      </w:r>
      <w:r>
        <w:rPr>
          <w:rFonts w:hint="default" w:ascii="Arial" w:hAnsi="Arial" w:cs="Arial"/>
          <w:sz w:val="24"/>
          <w:szCs w:val="24"/>
        </w:rPr>
        <w:t>Research on Financial Fraud of Luckin Coffee Company based on Management Accounting</w:t>
      </w:r>
      <w:r>
        <w:rPr>
          <w:rFonts w:hint="default" w:ascii="Arial" w:hAnsi="Arial" w:cs="Arial"/>
          <w:sz w:val="24"/>
          <w:szCs w:val="24"/>
          <w:lang w:val="en-US" w:eastAsia="zh-CN"/>
        </w:rPr>
        <w:t xml:space="preserve">, </w:t>
      </w:r>
      <w:r>
        <w:rPr>
          <w:rFonts w:hint="default" w:ascii="Arial" w:hAnsi="Arial" w:cs="Arial"/>
          <w:sz w:val="24"/>
          <w:szCs w:val="24"/>
        </w:rPr>
        <w:t>China, (4)</w:t>
      </w:r>
      <w:r>
        <w:rPr>
          <w:rFonts w:hint="default" w:ascii="Arial" w:hAnsi="Arial" w:cs="Arial"/>
          <w:sz w:val="24"/>
          <w:szCs w:val="24"/>
          <w:lang w:val="en-US" w:eastAsia="zh-CN"/>
        </w:rPr>
        <w:t xml:space="preserve"> p.</w:t>
      </w:r>
      <w:r>
        <w:rPr>
          <w:rFonts w:hint="default" w:ascii="Arial" w:hAnsi="Arial" w:cs="Arial"/>
          <w:sz w:val="24"/>
          <w:szCs w:val="24"/>
        </w:rPr>
        <w:t>146-147,169.</w:t>
      </w:r>
      <w:r>
        <w:rPr>
          <w:rFonts w:hint="default" w:ascii="Arial" w:hAnsi="Arial" w:cs="Arial"/>
          <w:sz w:val="24"/>
          <w:szCs w:val="24"/>
        </w:rPr>
        <w:br w:type="textWrapping"/>
      </w:r>
    </w:p>
    <w:p>
      <w:pPr>
        <w:rPr>
          <w:rFonts w:hint="default" w:ascii="Arial" w:hAnsi="Arial" w:cs="Arial"/>
          <w:sz w:val="24"/>
          <w:szCs w:val="24"/>
        </w:rPr>
      </w:pPr>
    </w:p>
    <w:p>
      <w:pPr>
        <w:numPr>
          <w:numId w:val="0"/>
        </w:numPr>
        <w:ind w:leftChars="0"/>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Wu Gaobo</w:t>
      </w:r>
      <w:r>
        <w:rPr>
          <w:rFonts w:hint="default" w:ascii="Arial" w:hAnsi="Arial" w:cs="Arial"/>
          <w:sz w:val="24"/>
          <w:szCs w:val="24"/>
          <w:lang w:val="en-US" w:eastAsia="zh-CN"/>
        </w:rPr>
        <w:t>., 2020,</w:t>
      </w:r>
      <w:r>
        <w:rPr>
          <w:rFonts w:hint="default" w:ascii="Arial" w:hAnsi="Arial" w:cs="Arial"/>
          <w:sz w:val="24"/>
          <w:szCs w:val="24"/>
        </w:rPr>
        <w:t xml:space="preserve"> Discussion on cross-border audit supervision cooperation between China and the United States</w:t>
      </w:r>
      <w:r>
        <w:rPr>
          <w:rFonts w:hint="default" w:ascii="Arial" w:hAnsi="Arial" w:cs="Arial"/>
          <w:sz w:val="24"/>
          <w:szCs w:val="24"/>
          <w:lang w:val="en-US" w:eastAsia="zh-CN"/>
        </w:rPr>
        <w:t>,</w:t>
      </w:r>
      <w:r>
        <w:rPr>
          <w:rFonts w:hint="default" w:ascii="Arial" w:hAnsi="Arial" w:cs="Arial"/>
          <w:sz w:val="24"/>
          <w:szCs w:val="24"/>
        </w:rPr>
        <w:t xml:space="preserve"> Accounting communication, (19)</w:t>
      </w:r>
      <w:r>
        <w:rPr>
          <w:rFonts w:hint="default" w:ascii="Arial" w:hAnsi="Arial" w:cs="Arial"/>
          <w:sz w:val="24"/>
          <w:szCs w:val="24"/>
          <w:lang w:val="en-US" w:eastAsia="zh-CN"/>
        </w:rPr>
        <w:t xml:space="preserve"> p.</w:t>
      </w:r>
      <w:r>
        <w:rPr>
          <w:rFonts w:hint="default" w:ascii="Arial" w:hAnsi="Arial" w:cs="Arial"/>
          <w:sz w:val="24"/>
          <w:szCs w:val="24"/>
        </w:rPr>
        <w:t>142-145.</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Sun Qian</w:t>
      </w:r>
      <w:r>
        <w:rPr>
          <w:rFonts w:hint="default" w:ascii="Arial" w:hAnsi="Arial" w:cs="Arial"/>
          <w:sz w:val="24"/>
          <w:szCs w:val="24"/>
          <w:lang w:val="en-US" w:eastAsia="zh-CN"/>
        </w:rPr>
        <w:t>., 2020,</w:t>
      </w:r>
      <w:r>
        <w:rPr>
          <w:rFonts w:hint="default" w:ascii="Arial" w:hAnsi="Arial" w:cs="Arial"/>
          <w:sz w:val="24"/>
          <w:szCs w:val="24"/>
        </w:rPr>
        <w:t xml:space="preserve"> Research on listed company finance based on fraud triangle theory</w:t>
      </w:r>
      <w:r>
        <w:rPr>
          <w:rFonts w:hint="eastAsia" w:ascii="Arial" w:hAnsi="Arial" w:cs="Arial"/>
          <w:sz w:val="24"/>
          <w:szCs w:val="24"/>
          <w:lang w:val="en-US" w:eastAsia="zh-CN"/>
        </w:rPr>
        <w:t xml:space="preserve"> </w:t>
      </w:r>
      <w:r>
        <w:rPr>
          <w:rFonts w:hint="default" w:ascii="Arial" w:hAnsi="Arial" w:cs="Arial"/>
          <w:sz w:val="24"/>
          <w:szCs w:val="24"/>
        </w:rPr>
        <w:t>Fraud: A case study of Luckin Coffee</w:t>
      </w:r>
      <w:r>
        <w:rPr>
          <w:rFonts w:hint="default" w:ascii="Arial" w:hAnsi="Arial" w:cs="Arial"/>
          <w:sz w:val="24"/>
          <w:szCs w:val="24"/>
          <w:lang w:val="en-US" w:eastAsia="zh-CN"/>
        </w:rPr>
        <w:t xml:space="preserve">, </w:t>
      </w:r>
      <w:r>
        <w:rPr>
          <w:rFonts w:hint="default" w:ascii="Arial" w:hAnsi="Arial" w:cs="Arial"/>
          <w:sz w:val="24"/>
          <w:szCs w:val="24"/>
        </w:rPr>
        <w:t>Modern Business,</w:t>
      </w:r>
      <w:r>
        <w:rPr>
          <w:rFonts w:hint="default" w:ascii="Arial" w:hAnsi="Arial" w:cs="Arial"/>
          <w:sz w:val="24"/>
          <w:szCs w:val="24"/>
          <w:lang w:val="en-US" w:eastAsia="zh-CN"/>
        </w:rPr>
        <w:t xml:space="preserve"> </w:t>
      </w:r>
      <w:r>
        <w:rPr>
          <w:rFonts w:hint="default" w:ascii="Arial" w:hAnsi="Arial" w:cs="Arial"/>
          <w:sz w:val="24"/>
          <w:szCs w:val="24"/>
        </w:rPr>
        <w:t>(25)</w:t>
      </w:r>
      <w:r>
        <w:rPr>
          <w:rFonts w:hint="default" w:ascii="Arial" w:hAnsi="Arial" w:cs="Arial"/>
          <w:sz w:val="24"/>
          <w:szCs w:val="24"/>
          <w:lang w:val="en-US" w:eastAsia="zh-CN"/>
        </w:rPr>
        <w:t xml:space="preserve"> p.</w:t>
      </w:r>
      <w:r>
        <w:rPr>
          <w:rFonts w:hint="default" w:ascii="Arial" w:hAnsi="Arial" w:cs="Arial"/>
          <w:sz w:val="24"/>
          <w:szCs w:val="24"/>
        </w:rPr>
        <w:t>157-160.</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lang w:val="en-US" w:eastAsia="zh-CN"/>
        </w:rPr>
        <w:t>Guo Xiang., 2021, Research on Financial fraud of Listed Companies and Prevention measures, Industry Reform and Management (4) p.102-103.</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Shang Ziqi</w:t>
      </w:r>
      <w:r>
        <w:rPr>
          <w:rFonts w:hint="default" w:ascii="Arial" w:hAnsi="Arial" w:cs="Arial"/>
          <w:sz w:val="24"/>
          <w:szCs w:val="24"/>
          <w:lang w:val="en-US" w:eastAsia="zh-CN"/>
        </w:rPr>
        <w:t>., 2019,</w:t>
      </w:r>
      <w:r>
        <w:rPr>
          <w:rFonts w:hint="default" w:ascii="Arial" w:hAnsi="Arial" w:cs="Arial"/>
          <w:sz w:val="24"/>
          <w:szCs w:val="24"/>
        </w:rPr>
        <w:t xml:space="preserve"> From the war between Luckin Coffee and Starbucks, the business model in the era of Luckin Coffee and Starbucks</w:t>
      </w:r>
      <w:r>
        <w:rPr>
          <w:rFonts w:hint="default" w:ascii="Arial" w:hAnsi="Arial" w:cs="Arial"/>
          <w:sz w:val="24"/>
          <w:szCs w:val="24"/>
          <w:lang w:val="en-US" w:eastAsia="zh-CN"/>
        </w:rPr>
        <w:t>,</w:t>
      </w:r>
      <w:r>
        <w:rPr>
          <w:rFonts w:hint="default" w:ascii="Arial" w:hAnsi="Arial" w:cs="Arial"/>
          <w:sz w:val="24"/>
          <w:szCs w:val="24"/>
        </w:rPr>
        <w:t xml:space="preserve"> Modern Management Science, (03)</w:t>
      </w:r>
      <w:r>
        <w:rPr>
          <w:rFonts w:hint="default" w:ascii="Arial" w:hAnsi="Arial" w:cs="Arial"/>
          <w:sz w:val="24"/>
          <w:szCs w:val="24"/>
          <w:lang w:val="en-US" w:eastAsia="zh-CN"/>
        </w:rPr>
        <w:t xml:space="preserve"> p.</w:t>
      </w:r>
      <w:r>
        <w:rPr>
          <w:rFonts w:hint="default" w:ascii="Arial" w:hAnsi="Arial" w:cs="Arial"/>
          <w:sz w:val="24"/>
          <w:szCs w:val="24"/>
        </w:rPr>
        <w:t>75-77.</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Li Lingli</w:t>
      </w:r>
      <w:r>
        <w:rPr>
          <w:rFonts w:hint="default" w:ascii="Arial" w:hAnsi="Arial" w:cs="Arial"/>
          <w:sz w:val="24"/>
          <w:szCs w:val="24"/>
          <w:lang w:val="en-US" w:eastAsia="zh-CN"/>
        </w:rPr>
        <w:t xml:space="preserve"> and </w:t>
      </w:r>
      <w:r>
        <w:rPr>
          <w:rFonts w:hint="default" w:ascii="Arial" w:hAnsi="Arial" w:cs="Arial"/>
          <w:sz w:val="24"/>
          <w:szCs w:val="24"/>
        </w:rPr>
        <w:t>Ma Xiaoqin.</w:t>
      </w:r>
      <w:r>
        <w:rPr>
          <w:rFonts w:hint="default" w:ascii="Arial" w:hAnsi="Arial" w:cs="Arial"/>
          <w:sz w:val="24"/>
          <w:szCs w:val="24"/>
          <w:lang w:val="en-US" w:eastAsia="zh-CN"/>
        </w:rPr>
        <w:t>, 2018,</w:t>
      </w:r>
      <w:r>
        <w:rPr>
          <w:rFonts w:hint="default" w:ascii="Arial" w:hAnsi="Arial" w:cs="Arial"/>
          <w:sz w:val="24"/>
          <w:szCs w:val="24"/>
        </w:rPr>
        <w:t xml:space="preserve"> Executive stock ownership, Internal control and Corporate Social responsibility</w:t>
      </w:r>
      <w:r>
        <w:rPr>
          <w:rFonts w:hint="default" w:ascii="Arial" w:hAnsi="Arial" w:cs="Arial"/>
          <w:sz w:val="24"/>
          <w:szCs w:val="24"/>
          <w:lang w:val="en-US" w:eastAsia="zh-CN"/>
        </w:rPr>
        <w:t>,</w:t>
      </w:r>
      <w:r>
        <w:rPr>
          <w:rFonts w:hint="default" w:ascii="Arial" w:hAnsi="Arial" w:cs="Arial"/>
          <w:sz w:val="24"/>
          <w:szCs w:val="24"/>
        </w:rPr>
        <w:t xml:space="preserve"> Management &amp; Management,</w:t>
      </w:r>
      <w:r>
        <w:rPr>
          <w:rFonts w:hint="default" w:ascii="Arial" w:hAnsi="Arial" w:cs="Arial"/>
          <w:sz w:val="24"/>
          <w:szCs w:val="24"/>
          <w:lang w:val="en-US" w:eastAsia="zh-CN"/>
        </w:rPr>
        <w:t xml:space="preserve"> </w:t>
      </w:r>
      <w:r>
        <w:rPr>
          <w:rFonts w:hint="default" w:ascii="Arial" w:hAnsi="Arial" w:cs="Arial"/>
          <w:sz w:val="24"/>
          <w:szCs w:val="24"/>
        </w:rPr>
        <w:t>(09)</w:t>
      </w:r>
      <w:r>
        <w:rPr>
          <w:rFonts w:hint="default" w:ascii="Arial" w:hAnsi="Arial" w:cs="Arial"/>
          <w:sz w:val="24"/>
          <w:szCs w:val="24"/>
          <w:lang w:val="en-US" w:eastAsia="zh-CN"/>
        </w:rPr>
        <w:t xml:space="preserve"> p.</w:t>
      </w:r>
      <w:r>
        <w:rPr>
          <w:rFonts w:hint="default" w:ascii="Arial" w:hAnsi="Arial" w:cs="Arial"/>
          <w:sz w:val="24"/>
          <w:szCs w:val="24"/>
        </w:rPr>
        <w:t>133-140.</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Liao Fan.</w:t>
      </w:r>
      <w:r>
        <w:rPr>
          <w:rFonts w:hint="default" w:ascii="Arial" w:hAnsi="Arial" w:cs="Arial"/>
          <w:sz w:val="24"/>
          <w:szCs w:val="24"/>
          <w:lang w:val="en-US" w:eastAsia="zh-CN"/>
        </w:rPr>
        <w:t xml:space="preserve"> 2018. </w:t>
      </w:r>
      <w:r>
        <w:rPr>
          <w:rFonts w:hint="default" w:ascii="Arial" w:hAnsi="Arial" w:cs="Arial"/>
          <w:sz w:val="24"/>
          <w:szCs w:val="24"/>
        </w:rPr>
        <w:t>Cross-border financial regulatory cooperation: Current situation, problems and legal solutions</w:t>
      </w:r>
      <w:r>
        <w:rPr>
          <w:rFonts w:hint="default" w:ascii="Arial" w:hAnsi="Arial" w:cs="Arial"/>
          <w:sz w:val="24"/>
          <w:szCs w:val="24"/>
          <w:lang w:val="en-US" w:eastAsia="zh-CN"/>
        </w:rPr>
        <w:t xml:space="preserve">, </w:t>
      </w:r>
      <w:r>
        <w:rPr>
          <w:rFonts w:hint="default" w:ascii="Arial" w:hAnsi="Arial" w:cs="Arial"/>
          <w:sz w:val="24"/>
          <w:szCs w:val="24"/>
        </w:rPr>
        <w:t>Politics and Law, (12)</w:t>
      </w:r>
      <w:r>
        <w:rPr>
          <w:rFonts w:hint="default" w:ascii="Arial" w:hAnsi="Arial" w:cs="Arial"/>
          <w:sz w:val="24"/>
          <w:szCs w:val="24"/>
          <w:lang w:val="en-US" w:eastAsia="zh-CN"/>
        </w:rPr>
        <w:t xml:space="preserve"> p.</w:t>
      </w:r>
      <w:r>
        <w:rPr>
          <w:rFonts w:hint="default" w:ascii="Arial" w:hAnsi="Arial" w:cs="Arial"/>
          <w:sz w:val="24"/>
          <w:szCs w:val="24"/>
        </w:rPr>
        <w:t>2-11.</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Kathayat A</w:t>
      </w:r>
      <w:r>
        <w:rPr>
          <w:rFonts w:hint="default" w:ascii="Arial" w:hAnsi="Arial" w:cs="Arial"/>
          <w:sz w:val="24"/>
          <w:szCs w:val="24"/>
          <w:lang w:val="en-US" w:eastAsia="zh-CN"/>
        </w:rPr>
        <w:t>.,</w:t>
      </w:r>
      <w:r>
        <w:rPr>
          <w:rFonts w:hint="default" w:ascii="Arial" w:hAnsi="Arial" w:cs="Arial"/>
          <w:sz w:val="24"/>
          <w:szCs w:val="24"/>
        </w:rPr>
        <w:t xml:space="preserve"> (2022) A Case against CSR Initiatives.Open Journal of Business and Management,10, </w:t>
      </w:r>
      <w:r>
        <w:rPr>
          <w:rFonts w:hint="default" w:ascii="Arial" w:hAnsi="Arial" w:cs="Arial"/>
          <w:sz w:val="24"/>
          <w:szCs w:val="24"/>
          <w:lang w:val="en-US" w:eastAsia="zh-CN"/>
        </w:rPr>
        <w:t>p.</w:t>
      </w:r>
      <w:r>
        <w:rPr>
          <w:rFonts w:hint="default" w:ascii="Arial" w:hAnsi="Arial" w:cs="Arial"/>
          <w:sz w:val="24"/>
          <w:szCs w:val="24"/>
        </w:rPr>
        <w:t>701-714.</w:t>
      </w:r>
    </w:p>
    <w:p>
      <w:pPr>
        <w:rPr>
          <w:rFonts w:hint="default" w:ascii="Arial" w:hAnsi="Arial" w:cs="Arial"/>
          <w:sz w:val="24"/>
          <w:szCs w:val="24"/>
        </w:rPr>
      </w:pPr>
    </w:p>
    <w:p>
      <w:pPr>
        <w:numPr>
          <w:ilvl w:val="0"/>
          <w:numId w:val="1"/>
        </w:numPr>
        <w:ind w:left="454" w:leftChars="0" w:hanging="454" w:firstLineChars="0"/>
        <w:rPr>
          <w:rFonts w:hint="default" w:ascii="Arial" w:hAnsi="Arial" w:cs="Arial"/>
          <w:sz w:val="24"/>
          <w:szCs w:val="24"/>
        </w:rPr>
      </w:pPr>
      <w:r>
        <w:rPr>
          <w:rFonts w:hint="default" w:ascii="Arial" w:hAnsi="Arial" w:cs="Arial"/>
          <w:sz w:val="24"/>
          <w:szCs w:val="24"/>
        </w:rPr>
        <w:t>Hu Mingxia</w:t>
      </w:r>
      <w:r>
        <w:rPr>
          <w:rFonts w:hint="default" w:ascii="Arial" w:hAnsi="Arial" w:cs="Arial"/>
          <w:sz w:val="24"/>
          <w:szCs w:val="24"/>
          <w:lang w:val="en-US" w:eastAsia="zh-CN"/>
        </w:rPr>
        <w:t xml:space="preserve">., 2021, </w:t>
      </w:r>
      <w:r>
        <w:rPr>
          <w:rFonts w:hint="default" w:ascii="Arial" w:hAnsi="Arial" w:cs="Arial"/>
          <w:sz w:val="24"/>
          <w:szCs w:val="24"/>
        </w:rPr>
        <w:t>Prevention and control of financial fraud from the perspective of financial and accounting supervision: Take Luckin Coffee as an example</w:t>
      </w:r>
      <w:r>
        <w:rPr>
          <w:rFonts w:hint="default" w:ascii="Arial" w:hAnsi="Arial" w:cs="Arial"/>
          <w:sz w:val="24"/>
          <w:szCs w:val="24"/>
          <w:lang w:val="en-US" w:eastAsia="zh-CN"/>
        </w:rPr>
        <w:t>,</w:t>
      </w:r>
      <w:r>
        <w:rPr>
          <w:rFonts w:hint="default" w:ascii="Arial" w:hAnsi="Arial" w:cs="Arial"/>
          <w:sz w:val="24"/>
          <w:szCs w:val="24"/>
        </w:rPr>
        <w:t xml:space="preserve"> Finance and Accounting,  (18)</w:t>
      </w:r>
      <w:r>
        <w:rPr>
          <w:rFonts w:hint="default" w:ascii="Arial" w:hAnsi="Arial" w:cs="Arial"/>
          <w:sz w:val="24"/>
          <w:szCs w:val="24"/>
          <w:lang w:val="en-US" w:eastAsia="zh-CN"/>
        </w:rPr>
        <w:t xml:space="preserve"> p.</w:t>
      </w:r>
      <w:r>
        <w:rPr>
          <w:rFonts w:hint="default" w:ascii="Arial" w:hAnsi="Arial" w:cs="Arial"/>
          <w:sz w:val="24"/>
          <w:szCs w:val="24"/>
        </w:rPr>
        <w:t>44-47.</w:t>
      </w:r>
    </w:p>
    <w:sectPr>
      <w:footerReference r:id="rId4" w:type="default"/>
      <w:pgSz w:w="11906" w:h="16838"/>
      <w:pgMar w:top="1440" w:right="1800" w:bottom="1440" w:left="1800" w:header="851" w:footer="992" w:gutter="0"/>
      <w:pgNumType w:fmt="numberInDash"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Roboto">
    <w:altName w:val="Segoe Print"/>
    <w:panose1 w:val="00000000000000000000"/>
    <w:charset w:val="00"/>
    <w:family w:val="auto"/>
    <w:pitch w:val="default"/>
    <w:sig w:usb0="00000000" w:usb1="00000000" w:usb2="00000021" w:usb3="00000000" w:csb0="0000019F" w:csb1="00000000"/>
  </w:font>
  <w:font w:name="Segoe Print">
    <w:panose1 w:val="02000600000000000000"/>
    <w:charset w:val="00"/>
    <w:family w:val="auto"/>
    <w:pitch w:val="default"/>
    <w:sig w:usb0="0000028F" w:usb1="00000000" w:usb2="00000000" w:usb3="00000000" w:csb0="2000009F" w:csb1="4701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ZMFDLb-39">
    <w:altName w:val="Segoe Print"/>
    <w:panose1 w:val="00000000000000000000"/>
    <w:charset w:val="00"/>
    <w:family w:val="auto"/>
    <w:pitch w:val="default"/>
    <w:sig w:usb0="00000000" w:usb1="00000000" w:usb2="00000000" w:usb3="00000000" w:csb0="00000000" w:csb1="00000000"/>
  </w:font>
  <w:font w:name="Verdana">
    <w:panose1 w:val="020B0604030504040204"/>
    <w:charset w:val="00"/>
    <w:family w:val="auto"/>
    <w:pitch w:val="default"/>
    <w:sig w:usb0="A00006FF" w:usb1="4000205B" w:usb2="00000010" w:usb3="00000000" w:csb0="2000019F" w:csb1="00000000"/>
  </w:font>
  <w:font w:name="方正书宋_GBK">
    <w:altName w:val="微软雅黑"/>
    <w:panose1 w:val="00000000000000000000"/>
    <w:charset w:val="00"/>
    <w:family w:val="auto"/>
    <w:pitch w:val="default"/>
    <w:sig w:usb0="00000000" w:usb1="00000000" w:usb2="00000000" w:usb3="00000000" w:csb0="00000000" w:csb1="00000000"/>
  </w:font>
  <w:font w:name="E-BZ">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06BF51E"/>
    <w:multiLevelType w:val="singleLevel"/>
    <w:tmpl w:val="806BF51E"/>
    <w:lvl w:ilvl="0" w:tentative="0">
      <w:start w:val="1"/>
      <w:numFmt w:val="decimal"/>
      <w:lvlText w:val="(%1)"/>
      <w:lvlJc w:val="left"/>
      <w:pPr>
        <w:ind w:left="454" w:leftChars="0" w:hanging="454"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jY1MjQ2ZWEzNGJiMGY1MTg2ZTU4ODk1ODcxODdlMTYifQ=="/>
  </w:docVars>
  <w:rsids>
    <w:rsidRoot w:val="00B24AE9"/>
    <w:rsid w:val="000A5827"/>
    <w:rsid w:val="001A2050"/>
    <w:rsid w:val="002034D3"/>
    <w:rsid w:val="002534DD"/>
    <w:rsid w:val="003B58C2"/>
    <w:rsid w:val="00480D5B"/>
    <w:rsid w:val="00495ACF"/>
    <w:rsid w:val="004E0D25"/>
    <w:rsid w:val="00802A5F"/>
    <w:rsid w:val="00915DA3"/>
    <w:rsid w:val="009A0BA2"/>
    <w:rsid w:val="00B04CFE"/>
    <w:rsid w:val="00B05E79"/>
    <w:rsid w:val="00B24AE9"/>
    <w:rsid w:val="00C51E29"/>
    <w:rsid w:val="00C91FCA"/>
    <w:rsid w:val="00E7037D"/>
    <w:rsid w:val="1F32083A"/>
    <w:rsid w:val="2169750A"/>
    <w:rsid w:val="35696A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paragraph" w:styleId="2">
    <w:name w:val="heading 1"/>
    <w:basedOn w:val="1"/>
    <w:qFormat/>
    <w:uiPriority w:val="9"/>
    <w:pPr>
      <w:widowControl/>
      <w:spacing w:before="820" w:beforeAutospacing="1" w:after="820" w:afterAutospacing="1" w:line="480" w:lineRule="auto"/>
      <w:jc w:val="left"/>
      <w:outlineLvl w:val="0"/>
    </w:pPr>
    <w:rPr>
      <w:rFonts w:ascii="Arial" w:hAnsi="Arial" w:eastAsia="Arial" w:cs="宋体"/>
      <w:b/>
      <w:bCs/>
      <w:kern w:val="36"/>
      <w:sz w:val="24"/>
      <w:szCs w:val="48"/>
    </w:rPr>
  </w:style>
  <w:style w:type="paragraph" w:styleId="3">
    <w:name w:val="heading 2"/>
    <w:basedOn w:val="1"/>
    <w:next w:val="1"/>
    <w:unhideWhenUsed/>
    <w:qFormat/>
    <w:uiPriority w:val="9"/>
    <w:pPr>
      <w:keepNext/>
      <w:keepLines/>
      <w:spacing w:before="260" w:beforeLines="0" w:beforeAutospacing="0" w:after="260" w:afterLines="0" w:afterAutospacing="0" w:line="413" w:lineRule="auto"/>
      <w:outlineLvl w:val="1"/>
    </w:pPr>
    <w:rPr>
      <w:rFonts w:ascii="Arial" w:hAnsi="Arial" w:eastAsia="黑体"/>
      <w:b/>
      <w:sz w:val="24"/>
    </w:rPr>
  </w:style>
  <w:style w:type="character" w:default="1" w:styleId="8">
    <w:name w:val="Default Paragraph Font"/>
    <w:autoRedefine/>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4">
    <w:name w:val="footer"/>
    <w:basedOn w:val="1"/>
    <w:semiHidden/>
    <w:unhideWhenUsed/>
    <w:uiPriority w:val="99"/>
    <w:pPr>
      <w:tabs>
        <w:tab w:val="center" w:pos="4153"/>
        <w:tab w:val="right" w:pos="8306"/>
      </w:tabs>
      <w:snapToGrid w:val="0"/>
      <w:jc w:val="left"/>
    </w:pPr>
    <w:rPr>
      <w:sz w:val="18"/>
    </w:rPr>
  </w:style>
  <w:style w:type="paragraph" w:styleId="5">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table" w:styleId="7">
    <w:name w:val="Table Grid"/>
    <w:basedOn w:val="6"/>
    <w:autoRedefine/>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Emphasis"/>
    <w:basedOn w:val="8"/>
    <w:qFormat/>
    <w:uiPriority w:val="20"/>
    <w:rPr>
      <w:i/>
      <w:iCs/>
    </w:rPr>
  </w:style>
  <w:style w:type="table" w:customStyle="1" w:styleId="10">
    <w:name w:val="Plain Table 1"/>
    <w:basedOn w:val="6"/>
    <w:autoRedefine/>
    <w:qFormat/>
    <w:uiPriority w:val="41"/>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table" w:customStyle="1" w:styleId="11">
    <w:name w:val="Plain Table 2"/>
    <w:basedOn w:val="6"/>
    <w:autoRedefine/>
    <w:qFormat/>
    <w:uiPriority w:val="42"/>
    <w:tblPr>
      <w:tblBorders>
        <w:top w:val="single" w:color="7E7E7E" w:themeColor="text1" w:themeTint="80" w:sz="4" w:space="0"/>
        <w:bottom w:val="single" w:color="7E7E7E" w:themeColor="text1" w:themeTint="80" w:sz="4" w:space="0"/>
      </w:tblBorders>
    </w:tblPr>
    <w:tblStylePr w:type="firstRow">
      <w:rPr>
        <w:b/>
        <w:bCs/>
      </w:rPr>
      <w:tcPr>
        <w:tcBorders>
          <w:bottom w:val="single" w:color="7E7E7E" w:themeColor="text1" w:themeTint="80" w:sz="4" w:space="0"/>
        </w:tcBorders>
      </w:tcPr>
    </w:tblStylePr>
    <w:tblStylePr w:type="lastRow">
      <w:rPr>
        <w:b/>
        <w:bCs/>
      </w:rPr>
      <w:tcPr>
        <w:tcBorders>
          <w:top w:val="single" w:color="7E7E7E" w:themeColor="text1" w:themeTint="80" w:sz="4" w:space="0"/>
        </w:tcBorders>
      </w:tcPr>
    </w:tblStylePr>
    <w:tblStylePr w:type="firstCol">
      <w:rPr>
        <w:b/>
        <w:bCs/>
      </w:rPr>
    </w:tblStylePr>
    <w:tblStylePr w:type="lastCol">
      <w:rPr>
        <w:b/>
        <w:bCs/>
      </w:rPr>
    </w:tblStylePr>
    <w:tblStylePr w:type="band1Vert">
      <w:tcPr>
        <w:tcBorders>
          <w:left w:val="single" w:color="7E7E7E" w:themeColor="text1" w:themeTint="80" w:sz="4" w:space="0"/>
          <w:right w:val="single" w:color="7E7E7E" w:themeColor="text1" w:themeTint="80" w:sz="4" w:space="0"/>
        </w:tcBorders>
      </w:tcPr>
    </w:tblStylePr>
    <w:tblStylePr w:type="band2Vert">
      <w:tcPr>
        <w:tcBorders>
          <w:left w:val="single" w:color="7E7E7E" w:themeColor="text1" w:themeTint="80" w:sz="4" w:space="0"/>
          <w:right w:val="single" w:color="7E7E7E" w:themeColor="text1" w:themeTint="80" w:sz="4" w:space="0"/>
        </w:tcBorders>
      </w:tcPr>
    </w:tblStylePr>
    <w:tblStylePr w:type="band1Horz">
      <w:tcPr>
        <w:tcBorders>
          <w:top w:val="single" w:color="7E7E7E" w:themeColor="text1" w:themeTint="80" w:sz="4" w:space="0"/>
          <w:bottom w:val="single" w:color="7E7E7E" w:themeColor="text1" w:themeTint="80" w:sz="4" w:space="0"/>
        </w:tcBorders>
      </w:tcPr>
    </w:tblStylePr>
  </w:style>
  <w:style w:type="table" w:customStyle="1" w:styleId="12">
    <w:name w:val="Plain Table 5"/>
    <w:basedOn w:val="6"/>
    <w:uiPriority w:val="45"/>
    <w:tblStylePr w:type="firstRow">
      <w:rPr>
        <w:rFonts w:asciiTheme="majorHAnsi" w:hAnsiTheme="majorHAnsi" w:eastAsiaTheme="majorEastAsia" w:cstheme="majorBidi"/>
        <w:i/>
        <w:iCs/>
        <w:sz w:val="26"/>
      </w:rPr>
      <w:tcPr>
        <w:tcBorders>
          <w:bottom w:val="single" w:color="7E7E7E"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cPr>
        <w:tcBorders>
          <w:top w:val="single" w:color="7E7E7E"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cPr>
        <w:tcBorders>
          <w:right w:val="single" w:color="7E7E7E"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cPr>
        <w:tcBorders>
          <w:left w:val="single" w:color="7E7E7E" w:themeColor="text1" w:themeTint="80" w:sz="4" w:space="0"/>
        </w:tcBorders>
        <w:shd w:val="clear" w:color="auto" w:fill="FFFFFF" w:themeFill="background1"/>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tblStylePr w:type="seCell">
      <w:tcPr>
        <w:tcBorders>
          <w:left w:val="nil"/>
        </w:tcBorders>
      </w:tcPr>
    </w:tblStylePr>
    <w:tblStylePr w:type="swCell">
      <w:tcPr>
        <w:tcBorders>
          <w:right w:val="nil"/>
        </w:tcBorders>
      </w:tcPr>
    </w:tblStylePr>
  </w:style>
  <w:style w:type="paragraph" w:customStyle="1" w:styleId="13">
    <w:name w:val="WPSOffice手动目录 1"/>
    <w:uiPriority w:val="0"/>
    <w:pPr>
      <w:ind w:leftChars="0"/>
    </w:pPr>
    <w:rPr>
      <w:sz w:val="20"/>
      <w:szCs w:val="20"/>
    </w:rPr>
  </w:style>
  <w:style w:type="paragraph" w:customStyle="1" w:styleId="14">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cid:image001.png@01D0EA4A.2BD679A0" TargetMode="Externa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13</Pages>
  <Words>2011</Words>
  <Characters>11463</Characters>
  <Lines>95</Lines>
  <Paragraphs>26</Paragraphs>
  <TotalTime>1</TotalTime>
  <ScaleCrop>false</ScaleCrop>
  <LinksUpToDate>false</LinksUpToDate>
  <CharactersWithSpaces>13448</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2023-11-09T14:44:00Z</dcterms:created>
  <dc:creator>Administrator</dc:creator>
  <cp:lastModifiedBy>ㅤㅤㅤㅤ</cp:lastModifiedBy>
  <dcterms:modified xsi:type="dcterms:W3CDTF">2023-12-15T22:36:53Z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78F7BEFD5509484280DDBB6EBB3C12C9_13</vt:lpwstr>
  </property>
</Properties>
</file>