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240" w:line="240" w:lineRule="auto"/>
        <w:rPr>
          <w:sz w:val="40"/>
          <w:szCs w:val="40"/>
        </w:rPr>
      </w:pPr>
      <w:bookmarkStart w:colFirst="0" w:colLast="0" w:name="_ch1vkylvfy3j" w:id="0"/>
      <w:bookmarkEnd w:id="0"/>
      <w:r w:rsidDel="00000000" w:rsidR="00000000" w:rsidRPr="00000000">
        <w:rPr>
          <w:rtl w:val="0"/>
        </w:rPr>
      </w:r>
    </w:p>
    <w:p w:rsidR="00000000" w:rsidDel="00000000" w:rsidP="00000000" w:rsidRDefault="00000000" w:rsidRPr="00000000" w14:paraId="00000002">
      <w:pPr>
        <w:pStyle w:val="Heading2"/>
        <w:spacing w:after="240" w:line="240" w:lineRule="auto"/>
        <w:rPr>
          <w:sz w:val="40"/>
          <w:szCs w:val="40"/>
        </w:rPr>
      </w:pPr>
      <w:bookmarkStart w:colFirst="0" w:colLast="0" w:name="_vuthl1j6diey" w:id="1"/>
      <w:bookmarkEnd w:id="1"/>
      <w:r w:rsidDel="00000000" w:rsidR="00000000" w:rsidRPr="00000000">
        <w:rPr>
          <w:rtl w:val="0"/>
        </w:rPr>
      </w:r>
    </w:p>
    <w:p w:rsidR="00000000" w:rsidDel="00000000" w:rsidP="00000000" w:rsidRDefault="00000000" w:rsidRPr="00000000" w14:paraId="00000003">
      <w:pPr>
        <w:pStyle w:val="Heading2"/>
        <w:spacing w:after="240" w:line="240" w:lineRule="auto"/>
        <w:rPr>
          <w:sz w:val="40"/>
          <w:szCs w:val="40"/>
        </w:rPr>
      </w:pPr>
      <w:bookmarkStart w:colFirst="0" w:colLast="0" w:name="_5xvgp8y8pcjn" w:id="2"/>
      <w:bookmarkEnd w:id="2"/>
      <w:r w:rsidDel="00000000" w:rsidR="00000000" w:rsidRPr="00000000">
        <w:rPr>
          <w:sz w:val="40"/>
          <w:szCs w:val="40"/>
        </w:rPr>
        <w:drawing>
          <wp:inline distB="114300" distT="114300" distL="114300" distR="114300">
            <wp:extent cx="5731200" cy="31877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120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Style w:val="Heading2"/>
        <w:jc w:val="center"/>
        <w:rPr>
          <w:color w:val="ffffff"/>
        </w:rPr>
      </w:pPr>
      <w:bookmarkStart w:colFirst="0" w:colLast="0" w:name="_k6kyt1hlz806" w:id="3"/>
      <w:bookmarkEnd w:id="3"/>
      <w:r w:rsidDel="00000000" w:rsidR="00000000" w:rsidRPr="00000000">
        <w:rPr>
          <w:color w:val="ffffff"/>
          <w:rtl w:val="0"/>
        </w:rPr>
        <w:t xml:space="preserve">Title Page</w:t>
      </w:r>
    </w:p>
    <w:p w:rsidR="00000000" w:rsidDel="00000000" w:rsidP="00000000" w:rsidRDefault="00000000" w:rsidRPr="00000000" w14:paraId="00000005">
      <w:pPr>
        <w:spacing w:after="120" w:before="120" w:line="276" w:lineRule="auto"/>
        <w:jc w:val="center"/>
        <w:rPr>
          <w:b w:val="1"/>
          <w:sz w:val="32"/>
          <w:szCs w:val="32"/>
        </w:rPr>
      </w:pPr>
      <w:r w:rsidDel="00000000" w:rsidR="00000000" w:rsidRPr="00000000">
        <w:rPr>
          <w:b w:val="1"/>
          <w:sz w:val="32"/>
          <w:szCs w:val="32"/>
          <w:rtl w:val="0"/>
        </w:rPr>
        <w:t xml:space="preserve">Research Proposal Report</w:t>
      </w:r>
    </w:p>
    <w:p w:rsidR="00000000" w:rsidDel="00000000" w:rsidP="00000000" w:rsidRDefault="00000000" w:rsidRPr="00000000" w14:paraId="00000006">
      <w:pPr>
        <w:spacing w:after="120" w:before="120" w:line="276" w:lineRule="auto"/>
        <w:jc w:val="center"/>
        <w:rPr>
          <w:b w:val="1"/>
          <w:sz w:val="32"/>
          <w:szCs w:val="32"/>
        </w:rPr>
      </w:pPr>
      <w:r w:rsidDel="00000000" w:rsidR="00000000" w:rsidRPr="00000000">
        <w:rPr>
          <w:rtl w:val="0"/>
        </w:rPr>
      </w:r>
    </w:p>
    <w:p w:rsidR="00000000" w:rsidDel="00000000" w:rsidP="00000000" w:rsidRDefault="00000000" w:rsidRPr="00000000" w14:paraId="00000007">
      <w:pPr>
        <w:pStyle w:val="Subtitle"/>
        <w:jc w:val="center"/>
        <w:rPr>
          <w:color w:val="000000"/>
          <w:sz w:val="26"/>
          <w:szCs w:val="26"/>
        </w:rPr>
      </w:pPr>
      <w:bookmarkStart w:colFirst="0" w:colLast="0" w:name="_pnm50wis151k" w:id="4"/>
      <w:bookmarkEnd w:id="4"/>
      <w:r w:rsidDel="00000000" w:rsidR="00000000" w:rsidRPr="00000000">
        <w:rPr>
          <w:color w:val="000000"/>
          <w:sz w:val="26"/>
          <w:szCs w:val="26"/>
          <w:rtl w:val="0"/>
        </w:rPr>
        <w:t xml:space="preserve">Charlotte Emily Thomas</w:t>
      </w:r>
    </w:p>
    <w:p w:rsidR="00000000" w:rsidDel="00000000" w:rsidP="00000000" w:rsidRDefault="00000000" w:rsidRPr="00000000" w14:paraId="00000008">
      <w:pPr>
        <w:pStyle w:val="Subtitle"/>
        <w:jc w:val="center"/>
        <w:rPr>
          <w:color w:val="000000"/>
        </w:rPr>
      </w:pPr>
      <w:bookmarkStart w:colFirst="0" w:colLast="0" w:name="_p7lksmg7njz1" w:id="5"/>
      <w:bookmarkEnd w:id="5"/>
      <w:r w:rsidDel="00000000" w:rsidR="00000000" w:rsidRPr="00000000">
        <w:rPr>
          <w:color w:val="000000"/>
          <w:sz w:val="26"/>
          <w:szCs w:val="26"/>
          <w:rtl w:val="0"/>
        </w:rPr>
        <w:t xml:space="preserve">1700949 </w:t>
      </w:r>
      <w:r w:rsidDel="00000000" w:rsidR="00000000" w:rsidRPr="00000000">
        <w:rPr>
          <w:rtl w:val="0"/>
        </w:rPr>
      </w:r>
    </w:p>
    <w:p w:rsidR="00000000" w:rsidDel="00000000" w:rsidP="00000000" w:rsidRDefault="00000000" w:rsidRPr="00000000" w14:paraId="00000009">
      <w:pPr>
        <w:pStyle w:val="Subtitle"/>
        <w:jc w:val="center"/>
        <w:rPr>
          <w:color w:val="000000"/>
        </w:rPr>
      </w:pPr>
      <w:bookmarkStart w:colFirst="0" w:colLast="0" w:name="_pvhtb13k8ddd" w:id="6"/>
      <w:bookmarkEnd w:id="6"/>
      <w:r w:rsidDel="00000000" w:rsidR="00000000" w:rsidRPr="00000000">
        <w:rPr>
          <w:color w:val="000000"/>
          <w:sz w:val="26"/>
          <w:szCs w:val="26"/>
          <w:rtl w:val="0"/>
        </w:rPr>
        <w:t xml:space="preserve">Helen Evans - Business Research (7028)</w:t>
      </w:r>
      <w:r w:rsidDel="00000000" w:rsidR="00000000" w:rsidRPr="00000000">
        <w:rPr>
          <w:rtl w:val="0"/>
        </w:rPr>
      </w:r>
    </w:p>
    <w:p w:rsidR="00000000" w:rsidDel="00000000" w:rsidP="00000000" w:rsidRDefault="00000000" w:rsidRPr="00000000" w14:paraId="0000000A">
      <w:pPr>
        <w:pStyle w:val="Heading2"/>
        <w:spacing w:after="240" w:line="240" w:lineRule="auto"/>
        <w:rPr/>
      </w:pPr>
      <w:bookmarkStart w:colFirst="0" w:colLast="0" w:name="_8qcxd8d5kgcn" w:id="7"/>
      <w:bookmarkEnd w:id="7"/>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2"/>
        <w:rPr/>
      </w:pPr>
      <w:bookmarkStart w:colFirst="0" w:colLast="0" w:name="_qxxz3k9yvwmj" w:id="8"/>
      <w:bookmarkEnd w:id="8"/>
      <w:r w:rsidDel="00000000" w:rsidR="00000000" w:rsidRPr="00000000">
        <w:rPr>
          <w:rtl w:val="0"/>
        </w:rPr>
        <w:t xml:space="preserve">Contents Page</w:t>
      </w:r>
    </w:p>
    <w:sdt>
      <w:sdtPr>
        <w:docPartObj>
          <w:docPartGallery w:val="Table of Contents"/>
          <w:docPartUnique w:val="1"/>
        </w:docPartObj>
      </w:sdtPr>
      <w:sdtContent>
        <w:p w:rsidR="00000000" w:rsidDel="00000000" w:rsidP="00000000" w:rsidRDefault="00000000" w:rsidRPr="00000000" w14:paraId="0000000C">
          <w:pPr>
            <w:widowControl w:val="0"/>
            <w:tabs>
              <w:tab w:val="right" w:leader="dot" w:pos="12000"/>
            </w:tabs>
            <w:spacing w:after="0" w:before="6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k6kyt1hlz806">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Title Page</w:t>
              <w:tab/>
              <w:t xml:space="preserve">1</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after="0" w:before="60" w:lineRule="auto"/>
            <w:rPr>
              <w:b w:val="1"/>
              <w:color w:val="000000"/>
              <w:u w:val="none"/>
            </w:rPr>
          </w:pPr>
          <w:hyperlink w:anchor="_qxxz3k9yvwmj">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Contents Page</w:t>
              <w:tab/>
              <w:t xml:space="preserve">2</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after="0" w:before="60" w:lineRule="auto"/>
            <w:rPr>
              <w:b w:val="1"/>
              <w:color w:val="000000"/>
              <w:u w:val="none"/>
            </w:rPr>
          </w:pPr>
          <w:hyperlink w:anchor="_x91xshunrz9b">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Introduction</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after="0" w:before="60" w:lineRule="auto"/>
            <w:rPr>
              <w:b w:val="1"/>
              <w:color w:val="000000"/>
              <w:u w:val="none"/>
            </w:rPr>
          </w:pPr>
          <w:hyperlink w:anchor="_qe1s2z2e144j">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 Aims and Objectives</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after="0" w:before="60" w:lineRule="auto"/>
            <w:ind w:left="360" w:firstLine="0"/>
            <w:rPr>
              <w:color w:val="000000"/>
              <w:u w:val="none"/>
            </w:rPr>
          </w:pPr>
          <w:hyperlink w:anchor="_mx587fp8yye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Research Aim</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after="0" w:before="60" w:lineRule="auto"/>
            <w:ind w:left="360" w:firstLine="0"/>
            <w:rPr>
              <w:color w:val="000000"/>
              <w:u w:val="none"/>
            </w:rPr>
          </w:pPr>
          <w:hyperlink w:anchor="_s80zeo7jxc6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Research Objectives</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after="0" w:before="60" w:lineRule="auto"/>
            <w:rPr>
              <w:b w:val="1"/>
              <w:color w:val="000000"/>
              <w:u w:val="none"/>
            </w:rPr>
          </w:pPr>
          <w:hyperlink w:anchor="_p5eakdcpgt66">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3.0. Literature Review</w:t>
              <w:tab/>
              <w:t xml:space="preserve">6</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Rule="auto"/>
            <w:ind w:left="360" w:firstLine="0"/>
            <w:rPr>
              <w:color w:val="000000"/>
              <w:u w:val="none"/>
            </w:rPr>
          </w:pPr>
          <w:hyperlink w:anchor="_6xztzd97iph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Emotive Advertising</w:t>
              <w:tab/>
              <w:t xml:space="preserve">6</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Rule="auto"/>
            <w:ind w:left="360" w:firstLine="0"/>
            <w:rPr>
              <w:color w:val="000000"/>
              <w:u w:val="none"/>
            </w:rPr>
          </w:pPr>
          <w:hyperlink w:anchor="_comp5b7u0um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Christmas Advertising</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Rule="auto"/>
            <w:ind w:left="360" w:firstLine="0"/>
            <w:rPr>
              <w:color w:val="000000"/>
              <w:u w:val="none"/>
            </w:rPr>
          </w:pPr>
          <w:hyperlink w:anchor="_3hq0tn9y3kz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Customer Loyalty</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Rule="auto"/>
            <w:rPr>
              <w:b w:val="1"/>
              <w:color w:val="000000"/>
              <w:u w:val="none"/>
            </w:rPr>
          </w:pPr>
          <w:hyperlink w:anchor="_4srokrrrkogz">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4.0. Methodology</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Rule="auto"/>
            <w:rPr>
              <w:b w:val="1"/>
              <w:color w:val="000000"/>
              <w:u w:val="none"/>
            </w:rPr>
          </w:pPr>
          <w:hyperlink w:anchor="_d4ruj73fh61o">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5.0. Advantages and Disadvantages of Methodology</w:t>
              <w:tab/>
              <w:t xml:space="preserve">10</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Rule="auto"/>
            <w:ind w:left="360" w:firstLine="0"/>
            <w:rPr>
              <w:color w:val="000000"/>
              <w:u w:val="none"/>
            </w:rPr>
          </w:pPr>
          <w:hyperlink w:anchor="_5yztw7c8djo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 Advantages and Disadvantages of Questionnaires</w:t>
              <w:tab/>
              <w:t xml:space="preserve">10</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Rule="auto"/>
            <w:ind w:left="360" w:firstLine="0"/>
            <w:rPr>
              <w:color w:val="000000"/>
              <w:u w:val="none"/>
            </w:rPr>
          </w:pPr>
          <w:hyperlink w:anchor="_dvquzc88666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 Advantages and Disadvantages of Mixed Methods Research</w:t>
              <w:tab/>
              <w:t xml:space="preserve">10</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Rule="auto"/>
            <w:rPr>
              <w:b w:val="1"/>
              <w:color w:val="000000"/>
              <w:u w:val="none"/>
            </w:rPr>
          </w:pPr>
          <w:hyperlink w:anchor="_3hwse08x8dub">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6.0. Data Collection Methods</w:t>
              <w:tab/>
              <w:t xml:space="preserve">12</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Rule="auto"/>
            <w:rPr>
              <w:b w:val="1"/>
              <w:color w:val="000000"/>
              <w:u w:val="none"/>
            </w:rPr>
          </w:pPr>
          <w:hyperlink w:anchor="_x6zi3wvwddy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7.0. Constraints and Limitations</w:t>
              <w:tab/>
              <w:t xml:space="preserve">13</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Rule="auto"/>
            <w:ind w:left="360" w:firstLine="0"/>
            <w:rPr>
              <w:color w:val="000000"/>
              <w:u w:val="none"/>
            </w:rPr>
          </w:pPr>
          <w:hyperlink w:anchor="_4h8g63btfx6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7.1. Time Constraints</w:t>
              <w:tab/>
              <w:t xml:space="preserve">13</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Rule="auto"/>
            <w:ind w:left="360" w:firstLine="0"/>
            <w:rPr>
              <w:color w:val="000000"/>
              <w:u w:val="none"/>
            </w:rPr>
          </w:pPr>
          <w:hyperlink w:anchor="_q5izouxowxy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7.2. Language Barriers</w:t>
              <w:tab/>
              <w:t xml:space="preserve">13</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after="0" w:before="60" w:lineRule="auto"/>
            <w:ind w:left="360" w:firstLine="0"/>
            <w:rPr>
              <w:color w:val="000000"/>
              <w:u w:val="none"/>
            </w:rPr>
          </w:pPr>
          <w:hyperlink w:anchor="_n9rnkeifpc7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7.3. Methodological Limitations</w:t>
              <w:tab/>
              <w:t xml:space="preserve">13</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Rule="auto"/>
            <w:rPr>
              <w:b w:val="1"/>
              <w:color w:val="000000"/>
              <w:u w:val="none"/>
            </w:rPr>
          </w:pPr>
          <w:hyperlink w:anchor="_e0oia0y9cjz9">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8.0. Time Plan</w:t>
              <w:tab/>
              <w:t xml:space="preserve">14</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Rule="auto"/>
            <w:ind w:left="360" w:firstLine="0"/>
            <w:rPr>
              <w:color w:val="000000"/>
              <w:u w:val="none"/>
            </w:rPr>
          </w:pPr>
          <w:hyperlink w:anchor="_e4kxntux2yu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8.1. Gantt Chart Displaying Timeline for Study</w:t>
              <w:tab/>
              <w:t xml:space="preserve">14</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after="0" w:before="60" w:lineRule="auto"/>
            <w:rPr>
              <w:b w:val="1"/>
              <w:color w:val="000000"/>
              <w:u w:val="none"/>
            </w:rPr>
          </w:pPr>
          <w:hyperlink w:anchor="_i4skqedzigxv">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9.0. Ethical Considerations</w:t>
              <w:tab/>
              <w:t xml:space="preserve">16</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after="0" w:before="60" w:lineRule="auto"/>
            <w:rPr>
              <w:b w:val="1"/>
              <w:color w:val="000000"/>
              <w:u w:val="none"/>
            </w:rPr>
          </w:pPr>
          <w:hyperlink w:anchor="_upthi4l4uut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11.0. References</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2"/>
        <w:spacing w:after="240" w:line="240" w:lineRule="auto"/>
        <w:rPr/>
      </w:pPr>
      <w:bookmarkStart w:colFirst="0" w:colLast="0" w:name="_ic72bil4sqeu" w:id="9"/>
      <w:bookmarkEnd w:id="9"/>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2"/>
        <w:spacing w:after="240" w:line="240" w:lineRule="auto"/>
        <w:rPr/>
      </w:pPr>
      <w:bookmarkStart w:colFirst="0" w:colLast="0" w:name="_x91xshunrz9b" w:id="10"/>
      <w:bookmarkEnd w:id="10"/>
      <w:r w:rsidDel="00000000" w:rsidR="00000000" w:rsidRPr="00000000">
        <w:rPr>
          <w:rtl w:val="0"/>
        </w:rPr>
        <w:t xml:space="preserve">1.0. Introduction</w:t>
      </w:r>
    </w:p>
    <w:p w:rsidR="00000000" w:rsidDel="00000000" w:rsidP="00000000" w:rsidRDefault="00000000" w:rsidRPr="00000000" w14:paraId="00000026">
      <w:pPr>
        <w:rPr/>
      </w:pPr>
      <w:r w:rsidDel="00000000" w:rsidR="00000000" w:rsidRPr="00000000">
        <w:rPr>
          <w:rtl w:val="0"/>
        </w:rPr>
        <w:t xml:space="preserve">The following research proposal has been put together to fill a gap in the existing literature for marketing. As a marketing graduate, I have always been passionate about advertising and have been fascinated by the amount of money that businesses invest in this. Specifically, in the amount of money that companies invest in their seasonal marketing during the Christmas period. </w:t>
      </w:r>
    </w:p>
    <w:p w:rsidR="00000000" w:rsidDel="00000000" w:rsidP="00000000" w:rsidRDefault="00000000" w:rsidRPr="00000000" w14:paraId="00000027">
      <w:pPr>
        <w:rPr/>
      </w:pPr>
      <w:r w:rsidDel="00000000" w:rsidR="00000000" w:rsidRPr="00000000">
        <w:rPr>
          <w:rtl w:val="0"/>
        </w:rPr>
        <w:t xml:space="preserve">When you think about Christmas advertising, there are some key companies in the UK that really come to mind. Every year, people eagerly anticipate the release of the John Lewis Christmas advert, an advert that costs the company roughly £7 million annually (Cosmopolitan, 2018), and the start of the John Lewis adverts really marked a turning point in festive advertising. Since the mid-2010s, companies have started to prioritise good Christmas adverts, and other big UK businesses have joined John Lewis in creating high-cost Christmas adverts. In 2023, Michael Buble, who is well-known for his Christmas songs, appeared in the Asda Christmas ad (Michael Buble, 2023), and in the same year, Hannah Waddingham became the face of M&amp;S for their Christmas adverts (Prolific North, 2023). With so many companies spending millions of pounds on securing high-profile celebrities, in addition to paying high fees for music rights, animation, and so much more, it really made me think about the impact that Christmas advertising has on customer loyalty. Is this expense really worth it? Does it benefit these businesses in the long term? </w:t>
      </w:r>
    </w:p>
    <w:p w:rsidR="00000000" w:rsidDel="00000000" w:rsidP="00000000" w:rsidRDefault="00000000" w:rsidRPr="00000000" w14:paraId="00000028">
      <w:pPr>
        <w:rPr/>
      </w:pPr>
      <w:r w:rsidDel="00000000" w:rsidR="00000000" w:rsidRPr="00000000">
        <w:rPr>
          <w:rtl w:val="0"/>
        </w:rPr>
        <w:t xml:space="preserve">The following research proposal is centred around answering the question: Does emotive Christmas advertising have an impact on customer loyalty? It includes the aims and objectives of the research, a review of the existing literature, a proposal for research including methodology, advantages and disadvantages of the chosen methodology and how the data will be collected. It also looks at constraints to the research, ethical considerations and provides a time plan too. </w:t>
      </w:r>
    </w:p>
    <w:p w:rsidR="00000000" w:rsidDel="00000000" w:rsidP="00000000" w:rsidRDefault="00000000" w:rsidRPr="00000000" w14:paraId="00000029">
      <w:pPr>
        <w:pStyle w:val="Heading2"/>
        <w:spacing w:after="240" w:line="240" w:lineRule="auto"/>
        <w:rPr/>
      </w:pPr>
      <w:bookmarkStart w:colFirst="0" w:colLast="0" w:name="_ym3t49pasvrk" w:id="11"/>
      <w:bookmarkEnd w:id="11"/>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2"/>
        <w:spacing w:after="240" w:line="240" w:lineRule="auto"/>
        <w:rPr/>
      </w:pPr>
      <w:bookmarkStart w:colFirst="0" w:colLast="0" w:name="_qe1s2z2e144j" w:id="12"/>
      <w:bookmarkEnd w:id="12"/>
      <w:r w:rsidDel="00000000" w:rsidR="00000000" w:rsidRPr="00000000">
        <w:rPr>
          <w:rtl w:val="0"/>
        </w:rPr>
        <w:t xml:space="preserve">2.0. Aims and Objectives</w:t>
      </w:r>
    </w:p>
    <w:p w:rsidR="00000000" w:rsidDel="00000000" w:rsidP="00000000" w:rsidRDefault="00000000" w:rsidRPr="00000000" w14:paraId="0000002B">
      <w:pPr>
        <w:rPr/>
      </w:pPr>
      <w:r w:rsidDel="00000000" w:rsidR="00000000" w:rsidRPr="00000000">
        <w:rPr>
          <w:rtl w:val="0"/>
        </w:rPr>
        <w:t xml:space="preserve">In light of the above information, my research aims to broaden the discussion around Christmas advertising within the UK. Christmas advertising is something that has always happened, and there are some great examples of this, including Coca-Cola’s iconic 1995 “Holidays are Coming” advert, which is still well-known today (The Independent, 2024), but since the 2010s, there has definitely been an increased focus on this. In the following literature review, there are some examples of research surrounding this topic, however, there isn’t any existing research that specifically answers the research question for this proposal: “Does emotive Christmas TV advertising have an impact on customer loyalty?”. </w:t>
      </w:r>
    </w:p>
    <w:p w:rsidR="00000000" w:rsidDel="00000000" w:rsidP="00000000" w:rsidRDefault="00000000" w:rsidRPr="00000000" w14:paraId="0000002C">
      <w:pPr>
        <w:rPr/>
      </w:pPr>
      <w:r w:rsidDel="00000000" w:rsidR="00000000" w:rsidRPr="00000000">
        <w:rPr>
          <w:rtl w:val="0"/>
        </w:rPr>
        <w:t xml:space="preserve">With that in mind, I propose a research study into this topic titled “A Customer is for Life, Not Just for Christmas: An Analysis on the Impact of Emotive Christmas Advertising on Customer Loyalty”. </w:t>
      </w:r>
    </w:p>
    <w:p w:rsidR="00000000" w:rsidDel="00000000" w:rsidP="00000000" w:rsidRDefault="00000000" w:rsidRPr="00000000" w14:paraId="0000002D">
      <w:pPr>
        <w:pStyle w:val="Heading3"/>
        <w:rPr>
          <w:b w:val="1"/>
          <w:color w:val="000000"/>
        </w:rPr>
      </w:pPr>
      <w:bookmarkStart w:colFirst="0" w:colLast="0" w:name="_mx587fp8yyej" w:id="13"/>
      <w:bookmarkEnd w:id="13"/>
      <w:r w:rsidDel="00000000" w:rsidR="00000000" w:rsidRPr="00000000">
        <w:rPr>
          <w:b w:val="1"/>
          <w:color w:val="000000"/>
          <w:rtl w:val="0"/>
        </w:rPr>
        <w:t xml:space="preserve">2.1. </w:t>
      </w:r>
      <w:r w:rsidDel="00000000" w:rsidR="00000000" w:rsidRPr="00000000">
        <w:rPr>
          <w:b w:val="1"/>
          <w:color w:val="000000"/>
          <w:rtl w:val="0"/>
        </w:rPr>
        <w:t xml:space="preserve">Research Aim</w:t>
      </w:r>
    </w:p>
    <w:p w:rsidR="00000000" w:rsidDel="00000000" w:rsidP="00000000" w:rsidRDefault="00000000" w:rsidRPr="00000000" w14:paraId="0000002E">
      <w:pPr>
        <w:rPr>
          <w:sz w:val="24"/>
          <w:szCs w:val="24"/>
        </w:rPr>
      </w:pPr>
      <w:r w:rsidDel="00000000" w:rsidR="00000000" w:rsidRPr="00000000">
        <w:rPr>
          <w:rtl w:val="0"/>
        </w:rPr>
        <w:t xml:space="preserve">The aim of this research study is to investigate and evaluate the extent to which emotive Christmas advertising campaigns influence and foster long-term customer loyalty. </w:t>
      </w:r>
      <w:r w:rsidDel="00000000" w:rsidR="00000000" w:rsidRPr="00000000">
        <w:rPr>
          <w:rtl w:val="0"/>
        </w:rPr>
      </w:r>
    </w:p>
    <w:p w:rsidR="00000000" w:rsidDel="00000000" w:rsidP="00000000" w:rsidRDefault="00000000" w:rsidRPr="00000000" w14:paraId="0000002F">
      <w:pPr>
        <w:rPr>
          <w:highlight w:val="white"/>
        </w:rPr>
      </w:pPr>
      <w:r w:rsidDel="00000000" w:rsidR="00000000" w:rsidRPr="00000000">
        <w:rPr>
          <w:highlight w:val="white"/>
          <w:rtl w:val="0"/>
        </w:rPr>
        <w:t xml:space="preserve">As mentioned in the introduction, a lot of companies spend a lot of money on their Christmas adverts. At any time of the year, the cost of advertising on television is very high, with prime time ITV slots costing businesses anywhere between £10,700 to £35,000 (Toast TV, 2025), and that is just the cost to air the advert, it doesn’t include the cost of pre-production, production, legal fees, etc. Fees for Christmas adverts are generally higher again, and it is estimated that in 2023, UK companies spent over £9.5 billion on their Christmas advertising (Euro News, 2023). The proposed study will look at whether or not this spending is worth it by speaking to the general public about last year’s Christmas adverts and the impact that they have had on people’s loyalty to these businesses in the months since. </w:t>
      </w:r>
    </w:p>
    <w:p w:rsidR="00000000" w:rsidDel="00000000" w:rsidP="00000000" w:rsidRDefault="00000000" w:rsidRPr="00000000" w14:paraId="00000030">
      <w:pPr>
        <w:pStyle w:val="Heading3"/>
        <w:rPr>
          <w:b w:val="1"/>
          <w:color w:val="000000"/>
        </w:rPr>
      </w:pPr>
      <w:bookmarkStart w:colFirst="0" w:colLast="0" w:name="_s80zeo7jxc67" w:id="14"/>
      <w:bookmarkEnd w:id="14"/>
      <w:r w:rsidDel="00000000" w:rsidR="00000000" w:rsidRPr="00000000">
        <w:rPr>
          <w:b w:val="1"/>
          <w:color w:val="000000"/>
          <w:rtl w:val="0"/>
        </w:rPr>
        <w:t xml:space="preserve">2.2. </w:t>
      </w:r>
      <w:r w:rsidDel="00000000" w:rsidR="00000000" w:rsidRPr="00000000">
        <w:rPr>
          <w:b w:val="1"/>
          <w:color w:val="000000"/>
          <w:rtl w:val="0"/>
        </w:rPr>
        <w:t xml:space="preserve">Research Objectives</w:t>
      </w:r>
    </w:p>
    <w:p w:rsidR="00000000" w:rsidDel="00000000" w:rsidP="00000000" w:rsidRDefault="00000000" w:rsidRPr="00000000" w14:paraId="00000031">
      <w:pPr>
        <w:rPr>
          <w:rFonts w:ascii="Roboto" w:cs="Roboto" w:eastAsia="Roboto" w:hAnsi="Roboto"/>
          <w:sz w:val="24"/>
          <w:szCs w:val="24"/>
          <w:highlight w:val="white"/>
        </w:rPr>
      </w:pPr>
      <w:r w:rsidDel="00000000" w:rsidR="00000000" w:rsidRPr="00000000">
        <w:rPr>
          <w:highlight w:val="white"/>
          <w:rtl w:val="0"/>
        </w:rPr>
        <w:t xml:space="preserve">The research proposal would aim to complete the following objectives: </w:t>
      </w: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1. Literature review of existing research.</w:t>
      </w:r>
    </w:p>
    <w:p w:rsidR="00000000" w:rsidDel="00000000" w:rsidP="00000000" w:rsidRDefault="00000000" w:rsidRPr="00000000" w14:paraId="00000033">
      <w:pPr>
        <w:rPr>
          <w:b w:val="1"/>
        </w:rPr>
      </w:pPr>
      <w:r w:rsidDel="00000000" w:rsidR="00000000" w:rsidRPr="00000000">
        <w:rPr>
          <w:rtl w:val="0"/>
        </w:rPr>
        <w:t xml:space="preserve">A detailed literature review of the existing research and literature surrounding key topics, including Christmas advertising, emotive advertising, customer loyalty and the connections between these. An in depth literature review would highlight the gap in the research that has been observed, and provide evidence that this study is necessary. </w:t>
      </w:r>
      <w:r w:rsidDel="00000000" w:rsidR="00000000" w:rsidRPr="00000000">
        <w:rPr>
          <w:rtl w:val="0"/>
        </w:rPr>
      </w:r>
    </w:p>
    <w:p w:rsidR="00000000" w:rsidDel="00000000" w:rsidP="00000000" w:rsidRDefault="00000000" w:rsidRPr="00000000" w14:paraId="00000034">
      <w:pPr>
        <w:rPr>
          <w:b w:val="1"/>
        </w:rPr>
      </w:pPr>
      <w:r w:rsidDel="00000000" w:rsidR="00000000" w:rsidRPr="00000000">
        <w:rPr>
          <w:b w:val="1"/>
          <w:rtl w:val="0"/>
        </w:rPr>
        <w:t xml:space="preserve">2. Analysis of emotive techniques used in Christmas advertising</w:t>
      </w:r>
    </w:p>
    <w:p w:rsidR="00000000" w:rsidDel="00000000" w:rsidP="00000000" w:rsidRDefault="00000000" w:rsidRPr="00000000" w14:paraId="00000035">
      <w:pPr>
        <w:rPr/>
      </w:pPr>
      <w:r w:rsidDel="00000000" w:rsidR="00000000" w:rsidRPr="00000000">
        <w:rPr>
          <w:rtl w:val="0"/>
        </w:rPr>
        <w:t xml:space="preserve">A key term in the research question and the title of the proposed research is “emotive advertising”, so the second objective of this study is to define what emotive advertising is and analyse the emotive techniques that businesses use in their Christmas advertising. Once key techniques are highlighted, they will form a key part of the questions that are proposed to participants in the study.</w:t>
      </w:r>
    </w:p>
    <w:p w:rsidR="00000000" w:rsidDel="00000000" w:rsidP="00000000" w:rsidRDefault="00000000" w:rsidRPr="00000000" w14:paraId="00000036">
      <w:pPr>
        <w:rPr>
          <w:b w:val="1"/>
        </w:rPr>
      </w:pPr>
      <w:r w:rsidDel="00000000" w:rsidR="00000000" w:rsidRPr="00000000">
        <w:rPr>
          <w:b w:val="1"/>
          <w:rtl w:val="0"/>
        </w:rPr>
        <w:t xml:space="preserve">3. Primary research to measure customer emotional responses to selected Christmas advertising campaigns and assess the impact of emotive Christmas advertising on customer loyalty metrics.</w:t>
      </w:r>
    </w:p>
    <w:p w:rsidR="00000000" w:rsidDel="00000000" w:rsidP="00000000" w:rsidRDefault="00000000" w:rsidRPr="00000000" w14:paraId="00000037">
      <w:pPr>
        <w:rPr/>
      </w:pPr>
      <w:r w:rsidDel="00000000" w:rsidR="00000000" w:rsidRPr="00000000">
        <w:rPr>
          <w:rtl w:val="0"/>
        </w:rPr>
        <w:t xml:space="preserve">The final objective of this research proposal is the primary research study. The primary research study aims to measure customer emotional responses to selected Christmas advertising campaigns and assess the impact that these advertising campaigns had on customer loyalty metrics. The proposed methodology for the study will be discussed further in Section 4.0. </w:t>
      </w:r>
    </w:p>
    <w:p w:rsidR="00000000" w:rsidDel="00000000" w:rsidP="00000000" w:rsidRDefault="00000000" w:rsidRPr="00000000" w14:paraId="00000038">
      <w:pPr>
        <w:pStyle w:val="Heading2"/>
        <w:spacing w:after="240" w:line="240" w:lineRule="auto"/>
        <w:rPr/>
      </w:pPr>
      <w:bookmarkStart w:colFirst="0" w:colLast="0" w:name="_8yjne7n6rod2" w:id="15"/>
      <w:bookmarkEnd w:id="15"/>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2"/>
        <w:spacing w:after="240" w:line="240" w:lineRule="auto"/>
        <w:rPr/>
      </w:pPr>
      <w:bookmarkStart w:colFirst="0" w:colLast="0" w:name="_p5eakdcpgt66" w:id="16"/>
      <w:bookmarkEnd w:id="16"/>
      <w:r w:rsidDel="00000000" w:rsidR="00000000" w:rsidRPr="00000000">
        <w:rPr>
          <w:rtl w:val="0"/>
        </w:rPr>
        <w:t xml:space="preserve">3.0. </w:t>
      </w:r>
      <w:r w:rsidDel="00000000" w:rsidR="00000000" w:rsidRPr="00000000">
        <w:rPr>
          <w:rtl w:val="0"/>
        </w:rPr>
        <w:t xml:space="preserve">Literature Review</w:t>
      </w:r>
    </w:p>
    <w:p w:rsidR="00000000" w:rsidDel="00000000" w:rsidP="00000000" w:rsidRDefault="00000000" w:rsidRPr="00000000" w14:paraId="0000003A">
      <w:pPr>
        <w:rPr/>
      </w:pPr>
      <w:r w:rsidDel="00000000" w:rsidR="00000000" w:rsidRPr="00000000">
        <w:rPr>
          <w:rtl w:val="0"/>
        </w:rPr>
        <w:t xml:space="preserve">The following is a literature review into the existing literature surrounding the research question “Does emotive Christmas advertising have an impact on customer loyalty?”. For the purpose of this literature review, three key terms have been drawn out to focus the literature review on: “emotive advertising”, “Christmas advertising”, and “customer loyalty”. </w:t>
      </w:r>
    </w:p>
    <w:p w:rsidR="00000000" w:rsidDel="00000000" w:rsidP="00000000" w:rsidRDefault="00000000" w:rsidRPr="00000000" w14:paraId="0000003B">
      <w:pPr>
        <w:pStyle w:val="Heading3"/>
        <w:rPr/>
      </w:pPr>
      <w:bookmarkStart w:colFirst="0" w:colLast="0" w:name="_6xztzd97iphw" w:id="17"/>
      <w:bookmarkEnd w:id="17"/>
      <w:r w:rsidDel="00000000" w:rsidR="00000000" w:rsidRPr="00000000">
        <w:rPr>
          <w:rtl w:val="0"/>
        </w:rPr>
        <w:t xml:space="preserve">3.1. Emotive Advertising</w:t>
      </w:r>
    </w:p>
    <w:p w:rsidR="00000000" w:rsidDel="00000000" w:rsidP="00000000" w:rsidRDefault="00000000" w:rsidRPr="00000000" w14:paraId="0000003C">
      <w:pPr>
        <w:rPr/>
      </w:pPr>
      <w:r w:rsidDel="00000000" w:rsidR="00000000" w:rsidRPr="00000000">
        <w:rPr>
          <w:rtl w:val="0"/>
        </w:rPr>
        <w:t xml:space="preserve">The first keyword from the research question is “emotive” when used in relation to advertising. According to Heath et al (2005) emotive advertising is a marketing strategy that aims to target consumers by evoking emotions and leveraging this to build a connection with a brand. A study by Heath et al (2005) found that highly emotive TV advertising corresponded with a 20% lower level of attention and that attention declined further on repeat viewing, an interesting study that found findings different to what you might expect. Another study by Heath et al (2005) found that there is a secret power to emotive advertising that targets our subconscious without us actively realising that we are being influenced, so while we might pay less attention, the emotions evoked by the advertising are targeting our brains without us realising it. A study by Poalses et al (2015) found that there are generational differences in the reaction to emotive advertising, so different strategies will work better for children than adults, and this makes sense as the emotions you feel change as you age and experience life. Another study by Santoso et al (2022) found that the format in which emotive advertising is received also has an impact on the effect that it will have on consumer behaviour, as low attention processing of digital adverts can lead to more time spent considering brands. This study further reinforces Heath et al’s earlier findings that attention drops when watching emotive advertising, yet it still has an impact on purchasing behaviour. In the proposed study, emotive advertising is used in relation to Christmas advertising, which is why this is a more important term to analyse in the existing literature.</w:t>
      </w:r>
    </w:p>
    <w:p w:rsidR="00000000" w:rsidDel="00000000" w:rsidP="00000000" w:rsidRDefault="00000000" w:rsidRPr="00000000" w14:paraId="0000003D">
      <w:pPr>
        <w:pStyle w:val="Heading3"/>
        <w:rPr/>
      </w:pPr>
      <w:bookmarkStart w:colFirst="0" w:colLast="0" w:name="_comp5b7u0umg" w:id="18"/>
      <w:bookmarkEnd w:id="18"/>
      <w:r w:rsidDel="00000000" w:rsidR="00000000" w:rsidRPr="00000000">
        <w:rPr>
          <w:rtl w:val="0"/>
        </w:rPr>
        <w:t xml:space="preserve">3.2. Christmas Advertising</w:t>
      </w:r>
    </w:p>
    <w:p w:rsidR="00000000" w:rsidDel="00000000" w:rsidP="00000000" w:rsidRDefault="00000000" w:rsidRPr="00000000" w14:paraId="0000003E">
      <w:pPr>
        <w:rPr/>
      </w:pPr>
      <w:r w:rsidDel="00000000" w:rsidR="00000000" w:rsidRPr="00000000">
        <w:rPr>
          <w:rtl w:val="0"/>
        </w:rPr>
        <w:t xml:space="preserve">Another key term within the research question is “Christmas advertising”. Christmas advertising refers to the strategic use of promotional activities and paid communication by businesses during the Christmas holiday season to connect with customers, enhance visibility, and promote positive emotions associated with Christmas (Cartwright et al, 2016). Often, these advertisements will use imagery and emotional connections to connect the consumer with the brand on a deeper level. Christmas advertising has always been a thing, but it has become increasingly popular since the 1990s. In particular, 2007 was a key turning point for this style of advertising as this is when John Lewis started to release their iconic Christmas adverts, and they set the bar very high for other companies. This style of advertising is popular in lots of different industries, and there are some businesses that have really been able to thrive during this season of advertising, including alcohol companies that have significant promotion during the holiday season, not only in their own adverts, but in advertising by other companies too (Barker et al, 2023). </w:t>
      </w:r>
    </w:p>
    <w:p w:rsidR="00000000" w:rsidDel="00000000" w:rsidP="00000000" w:rsidRDefault="00000000" w:rsidRPr="00000000" w14:paraId="0000003F">
      <w:pPr>
        <w:rPr/>
      </w:pPr>
      <w:r w:rsidDel="00000000" w:rsidR="00000000" w:rsidRPr="00000000">
        <w:rPr>
          <w:rtl w:val="0"/>
        </w:rPr>
        <w:t xml:space="preserve">There is a wealth of research in this sector, particularly on TV advertising, however, the majority of the existing literature looks at the impact of Christmas advertising on purchasing behaviour immediately in response to the advert, rather than the long-term impact of the advertising that consumers observe. One of these studies, conducted by Santos et al (2021) found that there is a connection between Christmas advertising being observed and consumers purchasing products, but the majority of these products bought are gifts for others as a lot of Christmas advertising impacts gifting behaviour rather than purchasing behaviour for use by those buying products. This study can be connected to numerous studies into Christmas advertising and its impact on parents who are purchasing gifts for their children, with studies looking at how Christmas advertising impacts which toys parents prioritise gifting their children (Holiday, 2017).</w:t>
      </w:r>
    </w:p>
    <w:p w:rsidR="00000000" w:rsidDel="00000000" w:rsidP="00000000" w:rsidRDefault="00000000" w:rsidRPr="00000000" w14:paraId="00000040">
      <w:pPr>
        <w:rPr/>
      </w:pPr>
      <w:r w:rsidDel="00000000" w:rsidR="00000000" w:rsidRPr="00000000">
        <w:rPr>
          <w:rtl w:val="0"/>
        </w:rPr>
        <w:t xml:space="preserve">There have also been studies into the content within these Christmas adverts, and a great example of this was conducted by Pownall et al (2022). This study looked at Christmas adverts that were available on YouTube and analysed them through a feminist perspective to look at gender roles within Christmas adverts. The study found that the majority of the adverts analysed reinforced traditional gender stereotypes, and suggested that “nostalgia” is a woman’s job rather than a man’s. This is very interesting as it could be a way that Christmas advert targets different genders in different ways emotionally. A lot of the content in Christmas advertising focuses on commercialising the holiday, with a lot of studies leaning heavily into the idea of Santa Claus and the fact that only those who are on the “nice list” will receive gifts at Christmas (Meinecke-Mareka et al, 2014). However, in recent years, advertising has started to lean away from referring to any individuals as “bad” in a move that is fairly in line with societal changes. One clear theme has emerged, and that is that for Christmas advertising to be successful, it needs to target emotions (Garrett, 2017), and that is why the proposed study looks at the impact of </w:t>
      </w:r>
      <w:r w:rsidDel="00000000" w:rsidR="00000000" w:rsidRPr="00000000">
        <w:rPr>
          <w:i w:val="1"/>
          <w:rtl w:val="0"/>
        </w:rPr>
        <w:t xml:space="preserve">emotive </w:t>
      </w:r>
      <w:r w:rsidDel="00000000" w:rsidR="00000000" w:rsidRPr="00000000">
        <w:rPr>
          <w:rtl w:val="0"/>
        </w:rPr>
        <w:t xml:space="preserve">Christmas advertising on customer loyalty. </w:t>
      </w:r>
    </w:p>
    <w:p w:rsidR="00000000" w:rsidDel="00000000" w:rsidP="00000000" w:rsidRDefault="00000000" w:rsidRPr="00000000" w14:paraId="00000041">
      <w:pPr>
        <w:pStyle w:val="Heading3"/>
        <w:rPr/>
      </w:pPr>
      <w:bookmarkStart w:colFirst="0" w:colLast="0" w:name="_3hq0tn9y3kza" w:id="19"/>
      <w:bookmarkEnd w:id="19"/>
      <w:r w:rsidDel="00000000" w:rsidR="00000000" w:rsidRPr="00000000">
        <w:rPr>
          <w:rtl w:val="0"/>
        </w:rPr>
        <w:t xml:space="preserve">3.3. Customer Loyalty </w:t>
      </w:r>
    </w:p>
    <w:p w:rsidR="00000000" w:rsidDel="00000000" w:rsidP="00000000" w:rsidRDefault="00000000" w:rsidRPr="00000000" w14:paraId="00000042">
      <w:pPr>
        <w:rPr/>
      </w:pPr>
      <w:r w:rsidDel="00000000" w:rsidR="00000000" w:rsidRPr="00000000">
        <w:rPr>
          <w:rtl w:val="0"/>
        </w:rPr>
        <w:t xml:space="preserve">The final key term in the research question is “customer loyalty”. According to Oliver (1999), customer loyalty refers to the deeply held commitment of consumers to consistently repurchase a product or a variety of products from a specific company despite external factors, such as marketing techniques, suggesting that the customer should turn to a different brand for that product. There is a lot of research into customer loyalty, and it forms a great basis for the proposed research study. Boateng (2019) found that online technologies have further allowed companies to build customer loyalty between them and their consumers. Things such as email marketing and social media marketing can reinforce to consumers that a company is a good choice for them, in addition to their liking the product. To further support this, Badawi et al (2024) found that customer experience management can be used in addition to digital marketing practices to keep customers loyal to your brand. While technological innovation can play a big part in retaining customer loyalty, the traditional marketing mix also has a big impact on this (Wu et al, 2018). Often it is viral marketing that is the most talked about marketing style, especially in recent years; however, a study by Sarioglu et al (2023) found that viral marketing actually has no impact on customer loyalty, and this is a key thing to note in relation to my proposed study as a lot of Christmas advertising would fall under the “viral marketing” category. Ngoma et al (2019) found that word-of-mouth advertising is one of the key contributors to customer loyalty, as consumers generally trust their friends and family, so they are easily influenced to purchase things based on their recommendations. In addition to this, social media can also contribute to people remaining loyal to brands and businesses (Yadav et al, 2018). </w:t>
      </w:r>
    </w:p>
    <w:p w:rsidR="00000000" w:rsidDel="00000000" w:rsidP="00000000" w:rsidRDefault="00000000" w:rsidRPr="00000000" w14:paraId="00000043">
      <w:pPr>
        <w:rPr/>
      </w:pPr>
      <w:r w:rsidDel="00000000" w:rsidR="00000000" w:rsidRPr="00000000">
        <w:rPr>
          <w:rtl w:val="0"/>
        </w:rPr>
        <w:t xml:space="preserve">All of the literature reviewed clearly shows a gap in the research that the proposed research study would fill, connecting the three areas of study that have been analysed under a single research project.</w:t>
      </w:r>
    </w:p>
    <w:p w:rsidR="00000000" w:rsidDel="00000000" w:rsidP="00000000" w:rsidRDefault="00000000" w:rsidRPr="00000000" w14:paraId="00000044">
      <w:pPr>
        <w:pStyle w:val="Heading2"/>
        <w:spacing w:after="240" w:line="240" w:lineRule="auto"/>
        <w:rPr/>
      </w:pPr>
      <w:bookmarkStart w:colFirst="0" w:colLast="0" w:name="_nb0pr2disc8j" w:id="20"/>
      <w:bookmarkEnd w:id="20"/>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spacing w:after="240" w:line="240" w:lineRule="auto"/>
        <w:rPr/>
      </w:pPr>
      <w:bookmarkStart w:colFirst="0" w:colLast="0" w:name="_4srokrrrkogz" w:id="21"/>
      <w:bookmarkEnd w:id="21"/>
      <w:r w:rsidDel="00000000" w:rsidR="00000000" w:rsidRPr="00000000">
        <w:rPr>
          <w:rtl w:val="0"/>
        </w:rPr>
        <w:t xml:space="preserve">4.0. Methodology </w:t>
      </w:r>
    </w:p>
    <w:p w:rsidR="00000000" w:rsidDel="00000000" w:rsidP="00000000" w:rsidRDefault="00000000" w:rsidRPr="00000000" w14:paraId="00000046">
      <w:pPr>
        <w:rPr/>
      </w:pPr>
      <w:r w:rsidDel="00000000" w:rsidR="00000000" w:rsidRPr="00000000">
        <w:rPr>
          <w:rtl w:val="0"/>
        </w:rPr>
        <w:t xml:space="preserve">As the aim of this study is to get a broad understanding of the impact of emotive Christmas advertising, it is suggested that the methodology for this study should be a research format that can reach a large number of people. For this reason, the proposed methodology is a questionnaire. A questionnaire will allow the study to reach a large number of participants of different demographics </w:t>
      </w:r>
      <w:r w:rsidDel="00000000" w:rsidR="00000000" w:rsidRPr="00000000">
        <w:rPr>
          <w:rtl w:val="0"/>
        </w:rPr>
        <w:t xml:space="preserve">(O’Leary, 2014)</w:t>
      </w:r>
      <w:r w:rsidDel="00000000" w:rsidR="00000000" w:rsidRPr="00000000">
        <w:rPr>
          <w:rtl w:val="0"/>
        </w:rPr>
        <w:t xml:space="preserve">, allowing me, as the researcher, to get a broad understanding of how people respond to Christmas advertising in the UK. </w:t>
      </w:r>
    </w:p>
    <w:p w:rsidR="00000000" w:rsidDel="00000000" w:rsidP="00000000" w:rsidRDefault="00000000" w:rsidRPr="00000000" w14:paraId="00000047">
      <w:pPr>
        <w:rPr/>
      </w:pPr>
      <w:r w:rsidDel="00000000" w:rsidR="00000000" w:rsidRPr="00000000">
        <w:rPr>
          <w:rtl w:val="0"/>
        </w:rPr>
        <w:t xml:space="preserve">Questionnaires are an excellent type of research tool as they can be used to ask both closed and open-ended questions</w:t>
      </w:r>
      <w:r w:rsidDel="00000000" w:rsidR="00000000" w:rsidRPr="00000000">
        <w:rPr>
          <w:rtl w:val="0"/>
        </w:rPr>
        <w:t xml:space="preserve"> (Gillham, 2007).</w:t>
      </w:r>
      <w:r w:rsidDel="00000000" w:rsidR="00000000" w:rsidRPr="00000000">
        <w:rPr>
          <w:rtl w:val="0"/>
        </w:rPr>
        <w:t xml:space="preserve"> This is particularly good as it allows researchers to use this type of research technique to collect both quantitative and qualitative data </w:t>
      </w:r>
      <w:r w:rsidDel="00000000" w:rsidR="00000000" w:rsidRPr="00000000">
        <w:rPr>
          <w:rtl w:val="0"/>
        </w:rPr>
        <w:t xml:space="preserve">(Brace, 2018), and this would be the plan for the research proposal, which would make the study a mixed-methods research project. A mixed-methods study combines the collection of qualitative and quantitative data into one study. This integrated study is brilliant for achieving a greater understanding of the topic of the study, which is the aim of this research proposal (Harvard Catalyst, 2025).</w:t>
      </w:r>
      <w:r w:rsidDel="00000000" w:rsidR="00000000" w:rsidRPr="00000000">
        <w:rPr>
          <w:b w:val="1"/>
          <w:rtl w:val="0"/>
        </w:rPr>
        <w:t xml:space="preserve"> </w:t>
      </w:r>
      <w:r w:rsidDel="00000000" w:rsidR="00000000" w:rsidRPr="00000000">
        <w:rPr>
          <w:rtl w:val="0"/>
        </w:rPr>
        <w:t xml:space="preserve">It is particularly important that the study asks questions that will get both quantitative and qualitative data, as the research topic is centred around emotive advertising. In any study that is related to emotions, it is beneficial to collect qualitative data as it helps the researcher get a better understanding of why people feel the way that they do (Bazen et al, 2021), and as it is a subjective topic, it gives participants the opportunity to expand on their feelings and fully explain them. </w:t>
      </w:r>
    </w:p>
    <w:p w:rsidR="00000000" w:rsidDel="00000000" w:rsidP="00000000" w:rsidRDefault="00000000" w:rsidRPr="00000000" w14:paraId="00000048">
      <w:pPr>
        <w:rPr/>
      </w:pPr>
      <w:r w:rsidDel="00000000" w:rsidR="00000000" w:rsidRPr="00000000">
        <w:rPr>
          <w:rtl w:val="0"/>
        </w:rPr>
        <w:t xml:space="preserve">The full questionnaire would be developed following an in-depth literature review, however, the general aim would be to first identify if there are any Christmas adverts from last year that the participants remember. This would be done as an open-ended question with a text box where participants could provide their answers, they will be prompted to simply answer “no” if they do not remember any. The questionnaire would then introduce different adverts to try and jog the memory of the participants. The name of the advert and the brand would be introduced, for example Boots’ ‘The Christmas Makeover’ campaign that triggered some backlash over gender issues (The Spectator, 2024). </w:t>
      </w:r>
    </w:p>
    <w:p w:rsidR="00000000" w:rsidDel="00000000" w:rsidP="00000000" w:rsidRDefault="00000000" w:rsidRPr="00000000" w14:paraId="00000049">
      <w:pPr>
        <w:rPr/>
      </w:pPr>
      <w:r w:rsidDel="00000000" w:rsidR="00000000" w:rsidRPr="00000000">
        <w:rPr>
          <w:rtl w:val="0"/>
        </w:rPr>
        <w:t xml:space="preserve">Participants will be asked a series of questions that will be a mix of open and closed-ended questions, including: </w:t>
      </w:r>
    </w:p>
    <w:p w:rsidR="00000000" w:rsidDel="00000000" w:rsidP="00000000" w:rsidRDefault="00000000" w:rsidRPr="00000000" w14:paraId="0000004A">
      <w:pPr>
        <w:numPr>
          <w:ilvl w:val="0"/>
          <w:numId w:val="1"/>
        </w:numPr>
        <w:spacing w:after="0" w:afterAutospacing="0"/>
        <w:ind w:left="720" w:hanging="360"/>
        <w:rPr/>
      </w:pPr>
      <w:r w:rsidDel="00000000" w:rsidR="00000000" w:rsidRPr="00000000">
        <w:rPr>
          <w:rtl w:val="0"/>
        </w:rPr>
        <w:t xml:space="preserve">Do you remember this advert?</w:t>
      </w:r>
    </w:p>
    <w:p w:rsidR="00000000" w:rsidDel="00000000" w:rsidP="00000000" w:rsidRDefault="00000000" w:rsidRPr="00000000" w14:paraId="0000004B">
      <w:pPr>
        <w:numPr>
          <w:ilvl w:val="0"/>
          <w:numId w:val="1"/>
        </w:numPr>
        <w:spacing w:after="0" w:afterAutospacing="0"/>
        <w:ind w:left="720" w:hanging="360"/>
        <w:rPr/>
      </w:pPr>
      <w:r w:rsidDel="00000000" w:rsidR="00000000" w:rsidRPr="00000000">
        <w:rPr>
          <w:rtl w:val="0"/>
        </w:rPr>
        <w:t xml:space="preserve">Has this advert impacted your purchasing habits with this brand?</w:t>
      </w:r>
    </w:p>
    <w:p w:rsidR="00000000" w:rsidDel="00000000" w:rsidP="00000000" w:rsidRDefault="00000000" w:rsidRPr="00000000" w14:paraId="0000004C">
      <w:pPr>
        <w:numPr>
          <w:ilvl w:val="0"/>
          <w:numId w:val="1"/>
        </w:numPr>
        <w:spacing w:after="0" w:afterAutospacing="0"/>
        <w:ind w:left="720" w:hanging="360"/>
        <w:rPr/>
      </w:pPr>
      <w:r w:rsidDel="00000000" w:rsidR="00000000" w:rsidRPr="00000000">
        <w:rPr>
          <w:rtl w:val="0"/>
        </w:rPr>
        <w:t xml:space="preserve">Do you use </w:t>
      </w:r>
      <w:r w:rsidDel="00000000" w:rsidR="00000000" w:rsidRPr="00000000">
        <w:rPr>
          <w:b w:val="1"/>
          <w:rtl w:val="0"/>
        </w:rPr>
        <w:t xml:space="preserve">X</w:t>
      </w:r>
      <w:r w:rsidDel="00000000" w:rsidR="00000000" w:rsidRPr="00000000">
        <w:rPr>
          <w:rtl w:val="0"/>
        </w:rPr>
        <w:t xml:space="preserve"> more since their Christmas 2024 advertising campaign?</w:t>
      </w:r>
    </w:p>
    <w:p w:rsidR="00000000" w:rsidDel="00000000" w:rsidP="00000000" w:rsidRDefault="00000000" w:rsidRPr="00000000" w14:paraId="0000004D">
      <w:pPr>
        <w:numPr>
          <w:ilvl w:val="0"/>
          <w:numId w:val="1"/>
        </w:numPr>
        <w:spacing w:after="0" w:afterAutospacing="0"/>
        <w:ind w:left="720" w:hanging="360"/>
        <w:rPr/>
      </w:pPr>
      <w:r w:rsidDel="00000000" w:rsidR="00000000" w:rsidRPr="00000000">
        <w:rPr>
          <w:rtl w:val="0"/>
        </w:rPr>
        <w:t xml:space="preserve">How did the advert make you feel? </w:t>
      </w:r>
    </w:p>
    <w:p w:rsidR="00000000" w:rsidDel="00000000" w:rsidP="00000000" w:rsidRDefault="00000000" w:rsidRPr="00000000" w14:paraId="0000004E">
      <w:pPr>
        <w:numPr>
          <w:ilvl w:val="0"/>
          <w:numId w:val="1"/>
        </w:numPr>
        <w:ind w:left="720" w:hanging="360"/>
        <w:rPr/>
      </w:pPr>
      <w:r w:rsidDel="00000000" w:rsidR="00000000" w:rsidRPr="00000000">
        <w:rPr>
          <w:rtl w:val="0"/>
        </w:rPr>
        <w:t xml:space="preserve">Do you think that this was a successful campaign for the company?</w:t>
      </w:r>
    </w:p>
    <w:p w:rsidR="00000000" w:rsidDel="00000000" w:rsidP="00000000" w:rsidRDefault="00000000" w:rsidRPr="00000000" w14:paraId="0000004F">
      <w:pPr>
        <w:rPr/>
      </w:pPr>
      <w:r w:rsidDel="00000000" w:rsidR="00000000" w:rsidRPr="00000000">
        <w:rPr>
          <w:rtl w:val="0"/>
        </w:rPr>
        <w:t xml:space="preserve">These questions would be repeated for a number of adverts and companies, ensuring that the range of the companies caters for lots of different demographics. This will allow the researcher to collect a vast amount of data that can be used to provide a clear answer to the research question.</w:t>
      </w:r>
      <w:r w:rsidDel="00000000" w:rsidR="00000000" w:rsidRPr="00000000">
        <w:rPr>
          <w:rtl w:val="0"/>
        </w:rPr>
      </w:r>
    </w:p>
    <w:p w:rsidR="00000000" w:rsidDel="00000000" w:rsidP="00000000" w:rsidRDefault="00000000" w:rsidRPr="00000000" w14:paraId="00000050">
      <w:pPr>
        <w:pStyle w:val="Heading2"/>
        <w:spacing w:after="240" w:line="240" w:lineRule="auto"/>
        <w:rPr/>
      </w:pPr>
      <w:bookmarkStart w:colFirst="0" w:colLast="0" w:name="_d4ruj73fh61o" w:id="22"/>
      <w:bookmarkEnd w:id="22"/>
      <w:r w:rsidDel="00000000" w:rsidR="00000000" w:rsidRPr="00000000">
        <w:rPr>
          <w:rtl w:val="0"/>
        </w:rPr>
        <w:t xml:space="preserve">5.0. Advantages and Disadvantages of Methodology</w:t>
      </w:r>
    </w:p>
    <w:p w:rsidR="00000000" w:rsidDel="00000000" w:rsidP="00000000" w:rsidRDefault="00000000" w:rsidRPr="00000000" w14:paraId="00000051">
      <w:pPr>
        <w:spacing w:after="240" w:line="240" w:lineRule="auto"/>
        <w:rPr/>
      </w:pPr>
      <w:r w:rsidDel="00000000" w:rsidR="00000000" w:rsidRPr="00000000">
        <w:rPr>
          <w:rtl w:val="0"/>
        </w:rPr>
        <w:t xml:space="preserve">Even though the proposed research method for this study is a questionnaire, it is important to critically evaluate the advantages and disadvantages of the methodology. In addition to this, it is also important to analyse the advantages and disadvantages of a mixed-methods study, as the proposed questionnaire for this study will combine qualitative and quantitative research methods. </w:t>
      </w:r>
    </w:p>
    <w:p w:rsidR="00000000" w:rsidDel="00000000" w:rsidP="00000000" w:rsidRDefault="00000000" w:rsidRPr="00000000" w14:paraId="00000052">
      <w:pPr>
        <w:pStyle w:val="Heading3"/>
        <w:spacing w:after="240" w:line="240" w:lineRule="auto"/>
        <w:rPr>
          <w:color w:val="000000"/>
        </w:rPr>
      </w:pPr>
      <w:bookmarkStart w:colFirst="0" w:colLast="0" w:name="_5yztw7c8djow" w:id="23"/>
      <w:bookmarkEnd w:id="23"/>
      <w:r w:rsidDel="00000000" w:rsidR="00000000" w:rsidRPr="00000000">
        <w:rPr>
          <w:color w:val="000000"/>
          <w:rtl w:val="0"/>
        </w:rPr>
        <w:t xml:space="preserve">5.1. </w:t>
      </w:r>
      <w:r w:rsidDel="00000000" w:rsidR="00000000" w:rsidRPr="00000000">
        <w:rPr>
          <w:color w:val="000000"/>
          <w:rtl w:val="0"/>
        </w:rPr>
        <w:t xml:space="preserve">Advantages and Disadvantages of Questionnaires</w:t>
      </w:r>
    </w:p>
    <w:p w:rsidR="00000000" w:rsidDel="00000000" w:rsidP="00000000" w:rsidRDefault="00000000" w:rsidRPr="00000000" w14:paraId="00000053">
      <w:pPr>
        <w:spacing w:after="240" w:line="240" w:lineRule="auto"/>
        <w:rPr/>
      </w:pPr>
      <w:r w:rsidDel="00000000" w:rsidR="00000000" w:rsidRPr="00000000">
        <w:rPr>
          <w:rtl w:val="0"/>
        </w:rPr>
        <w:t xml:space="preserve">There are lots of advantages associated with using a questionnaire as a research method, and the biggest is that they are generally easy to distribute and efficient for creating a large amount of reach. Questionnaires require a large number of responses in order for the data to be representative and be generalised to the wider population (Survey Monkey, 2025), but thanks to digital innovation and technology it is fairly straightforward to distribute a digital connection and with various things such as social media and word of mouth, you can spread the word of your study. Another big advantage of questionnaires is that they can easily be completed anonymously, allowing participants to be a bit more open with their answers than they might be in a face-to-face interview (PointerPro, 2023). But the biggest advantage of questionnaires, especially in relation to this study, is that they are versatile and can be used for mixed methods research (Zohrabi, 2013). </w:t>
      </w:r>
    </w:p>
    <w:p w:rsidR="00000000" w:rsidDel="00000000" w:rsidP="00000000" w:rsidRDefault="00000000" w:rsidRPr="00000000" w14:paraId="00000054">
      <w:pPr>
        <w:spacing w:after="240" w:line="240" w:lineRule="auto"/>
        <w:rPr/>
      </w:pPr>
      <w:r w:rsidDel="00000000" w:rsidR="00000000" w:rsidRPr="00000000">
        <w:rPr>
          <w:rtl w:val="0"/>
        </w:rPr>
        <w:t xml:space="preserve">There are, of course, some disadvantages associated with using questionnaires. These include the fact that they can lack depth for particularly complex research questions (Einola et al, 2021), however, this will not impact the study outlined in this proposal. Another limitation is the fact that they are open to bias. While they are protected from interviewer bias, questionnaires are vulnerable to social desirability bias, where participants answer questions in a way they believe to be favourable rather than their true answer (Larson, 2019),</w:t>
      </w:r>
      <w:r w:rsidDel="00000000" w:rsidR="00000000" w:rsidRPr="00000000">
        <w:rPr>
          <w:b w:val="1"/>
          <w:rtl w:val="0"/>
        </w:rPr>
        <w:t xml:space="preserve"> </w:t>
      </w:r>
      <w:r w:rsidDel="00000000" w:rsidR="00000000" w:rsidRPr="00000000">
        <w:rPr>
          <w:rtl w:val="0"/>
        </w:rPr>
        <w:t xml:space="preserve">and acquiescence bias, where participants simply agree with the question without really reading it (Santalla-Banderali, 2022). To mitigate the risk of social desirability bias, the proposed research study will only take anonymous responses from participants, and the risk of acquiescence bias will be mitigated by asking participants to read the questions thoroughly.  </w:t>
      </w:r>
    </w:p>
    <w:p w:rsidR="00000000" w:rsidDel="00000000" w:rsidP="00000000" w:rsidRDefault="00000000" w:rsidRPr="00000000" w14:paraId="00000055">
      <w:pPr>
        <w:pStyle w:val="Heading3"/>
        <w:spacing w:after="240" w:line="240" w:lineRule="auto"/>
        <w:rPr>
          <w:color w:val="000000"/>
        </w:rPr>
      </w:pPr>
      <w:bookmarkStart w:colFirst="0" w:colLast="0" w:name="_dvquzc886669" w:id="24"/>
      <w:bookmarkEnd w:id="24"/>
      <w:r w:rsidDel="00000000" w:rsidR="00000000" w:rsidRPr="00000000">
        <w:rPr>
          <w:color w:val="000000"/>
          <w:rtl w:val="0"/>
        </w:rPr>
        <w:t xml:space="preserve">5.2. Advantages and Disadvantages of Mixed Methods Research</w:t>
      </w:r>
    </w:p>
    <w:p w:rsidR="00000000" w:rsidDel="00000000" w:rsidP="00000000" w:rsidRDefault="00000000" w:rsidRPr="00000000" w14:paraId="00000056">
      <w:pPr>
        <w:rPr/>
      </w:pPr>
      <w:r w:rsidDel="00000000" w:rsidR="00000000" w:rsidRPr="00000000">
        <w:rPr>
          <w:rtl w:val="0"/>
        </w:rPr>
        <w:t xml:space="preserve">A lot of the benefits of using a mixed-methods questionnaire are similar to the benefits of simply using a questionnaire, but there are some additional advantages associated with specifically using a mixed-methods questionnaire. The biggest is that a mixed-methods questionnaire can help enhance understanding of the topic, combining qualitative and quantitative data can provide a holistic view of the topic (Creswell et al, 2011). A mixed-method questionnaire mitigates a lot of the disadvantages of a questionnaire that is either just qualitative or quantitative in nature, which is another big advantage of this research method.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However, there are some disadvantages associated with mixed methods research, the main one being that this increases the complexity of the research (Bryman, 2006). When putting together a mixed-methods questionnaire, careful thought has to be paid when collating the questionnaire to ensure the mix of open-ended (qualitative) and closed-ended (quantitative) questions complement each other. However, for this study the benefits of the research data far outweigh the disadvantages associated with mixed methods research.</w:t>
      </w:r>
    </w:p>
    <w:p w:rsidR="00000000" w:rsidDel="00000000" w:rsidP="00000000" w:rsidRDefault="00000000" w:rsidRPr="00000000" w14:paraId="00000059">
      <w:pPr>
        <w:pStyle w:val="Heading2"/>
        <w:spacing w:after="240" w:line="240" w:lineRule="auto"/>
        <w:rPr/>
      </w:pPr>
      <w:bookmarkStart w:colFirst="0" w:colLast="0" w:name="_v5gdmfgaz47f" w:id="25"/>
      <w:bookmarkEnd w:id="25"/>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2"/>
        <w:spacing w:after="240" w:line="240" w:lineRule="auto"/>
        <w:rPr/>
      </w:pPr>
      <w:bookmarkStart w:colFirst="0" w:colLast="0" w:name="_3hwse08x8dub" w:id="26"/>
      <w:bookmarkEnd w:id="26"/>
      <w:r w:rsidDel="00000000" w:rsidR="00000000" w:rsidRPr="00000000">
        <w:rPr>
          <w:rtl w:val="0"/>
        </w:rPr>
        <w:t xml:space="preserve">6.0. </w:t>
      </w:r>
      <w:r w:rsidDel="00000000" w:rsidR="00000000" w:rsidRPr="00000000">
        <w:rPr>
          <w:rtl w:val="0"/>
        </w:rPr>
        <w:t xml:space="preserve">Data Collection Methods</w:t>
      </w:r>
    </w:p>
    <w:p w:rsidR="00000000" w:rsidDel="00000000" w:rsidP="00000000" w:rsidRDefault="00000000" w:rsidRPr="00000000" w14:paraId="0000005B">
      <w:pPr>
        <w:spacing w:line="276" w:lineRule="auto"/>
        <w:rPr/>
      </w:pPr>
      <w:r w:rsidDel="00000000" w:rsidR="00000000" w:rsidRPr="00000000">
        <w:rPr>
          <w:rtl w:val="0"/>
        </w:rPr>
        <w:t xml:space="preserve">Thanks to technological innovation, creating questionnaires and distributing them is easier than ever before. That is why this research study would utilise the internet and technology to create the questionnaire for participants to complete. There are a number of different digital technology providers that offer the ability to create digital surveys; however, due to data protection, not all are suitable for an academic research study. That is why the decision has been made to use Qualtrics for the proposed study. </w:t>
      </w:r>
    </w:p>
    <w:p w:rsidR="00000000" w:rsidDel="00000000" w:rsidP="00000000" w:rsidRDefault="00000000" w:rsidRPr="00000000" w14:paraId="0000005C">
      <w:pPr>
        <w:spacing w:after="240" w:line="276" w:lineRule="auto"/>
        <w:rPr/>
      </w:pPr>
      <w:r w:rsidDel="00000000" w:rsidR="00000000" w:rsidRPr="00000000">
        <w:rPr>
          <w:rtl w:val="0"/>
        </w:rPr>
        <w:t xml:space="preserve">Qualtrics is a cloud-based platform that allows users to gather, analyse and leverage data (Qualtrics, 2025). It is fairly straightforward to use and perfect for research studies that are being conducted using a questionnaire. The software allows users to create questionnaires, including closed-ended and open-ended questionnaires that are then available on the internet. By sharing a link to the survey, the researcher can easily distribute their questionnaire, which is very important as a lot of responses are required to make the data representative</w:t>
      </w:r>
      <w:r w:rsidDel="00000000" w:rsidR="00000000" w:rsidRPr="00000000">
        <w:rPr>
          <w:rtl w:val="0"/>
        </w:rPr>
        <w:t xml:space="preserve">. But that isn’t the best thing about Qualtrics.</w:t>
      </w:r>
    </w:p>
    <w:p w:rsidR="00000000" w:rsidDel="00000000" w:rsidP="00000000" w:rsidRDefault="00000000" w:rsidRPr="00000000" w14:paraId="0000005D">
      <w:pPr>
        <w:spacing w:after="240" w:line="276" w:lineRule="auto"/>
        <w:rPr/>
      </w:pPr>
      <w:r w:rsidDel="00000000" w:rsidR="00000000" w:rsidRPr="00000000">
        <w:rPr>
          <w:rtl w:val="0"/>
        </w:rPr>
        <w:t xml:space="preserve">Qualtrics is particularly good for research projects as it collates all the data that is given in response to the questionnaire. By using this platform, the researcher will easily be able to analyse the data that they have collected and draw conclusions from the research. This will really speed up the process of analysing the data, which is a crucial part of this research study. </w:t>
      </w:r>
    </w:p>
    <w:p w:rsidR="00000000" w:rsidDel="00000000" w:rsidP="00000000" w:rsidRDefault="00000000" w:rsidRPr="00000000" w14:paraId="0000005E">
      <w:pPr>
        <w:pStyle w:val="Heading2"/>
        <w:spacing w:after="240" w:line="240" w:lineRule="auto"/>
        <w:rPr/>
      </w:pPr>
      <w:bookmarkStart w:colFirst="0" w:colLast="0" w:name="_amlml13x33h2" w:id="27"/>
      <w:bookmarkEnd w:id="27"/>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2"/>
        <w:spacing w:after="240" w:line="240" w:lineRule="auto"/>
        <w:rPr/>
      </w:pPr>
      <w:bookmarkStart w:colFirst="0" w:colLast="0" w:name="_x6zi3wvwddy0" w:id="28"/>
      <w:bookmarkEnd w:id="28"/>
      <w:r w:rsidDel="00000000" w:rsidR="00000000" w:rsidRPr="00000000">
        <w:rPr>
          <w:rtl w:val="0"/>
        </w:rPr>
        <w:t xml:space="preserve">7.0. Constraints and Limitations</w:t>
      </w:r>
    </w:p>
    <w:p w:rsidR="00000000" w:rsidDel="00000000" w:rsidP="00000000" w:rsidRDefault="00000000" w:rsidRPr="00000000" w14:paraId="00000060">
      <w:pPr>
        <w:rPr/>
      </w:pPr>
      <w:r w:rsidDel="00000000" w:rsidR="00000000" w:rsidRPr="00000000">
        <w:rPr>
          <w:rtl w:val="0"/>
        </w:rPr>
        <w:t xml:space="preserve">Any research study will have constraints and limitations, and it is important to acknowledge them so that as much as possible is done to mitigate these constraints and limitations. There are three key constraints to the research proposal that have been highlighted, and are explained below, in addition to ethical considerations which will be discussed in more depth in Section 9.0. </w:t>
      </w:r>
    </w:p>
    <w:p w:rsidR="00000000" w:rsidDel="00000000" w:rsidP="00000000" w:rsidRDefault="00000000" w:rsidRPr="00000000" w14:paraId="00000061">
      <w:pPr>
        <w:pStyle w:val="Heading3"/>
        <w:rPr>
          <w:color w:val="000000"/>
        </w:rPr>
      </w:pPr>
      <w:bookmarkStart w:colFirst="0" w:colLast="0" w:name="_4h8g63btfx63" w:id="29"/>
      <w:bookmarkEnd w:id="29"/>
      <w:r w:rsidDel="00000000" w:rsidR="00000000" w:rsidRPr="00000000">
        <w:rPr>
          <w:color w:val="000000"/>
          <w:rtl w:val="0"/>
        </w:rPr>
        <w:t xml:space="preserve">7.1. Time Constraints</w:t>
      </w:r>
    </w:p>
    <w:p w:rsidR="00000000" w:rsidDel="00000000" w:rsidP="00000000" w:rsidRDefault="00000000" w:rsidRPr="00000000" w14:paraId="00000062">
      <w:pPr>
        <w:rPr>
          <w:b w:val="1"/>
        </w:rPr>
      </w:pPr>
      <w:r w:rsidDel="00000000" w:rsidR="00000000" w:rsidRPr="00000000">
        <w:rPr>
          <w:rtl w:val="0"/>
        </w:rPr>
        <w:t xml:space="preserve">The biggest limitation to the proposed research study is the time constraint (Guest et al, 2023) placed on it. Due to being completed around academic studies towards an MBA, there is a very small amount of time in which the research study can be completed. In Section 8.0, there is an outline of the specific timeframe that the research will take and what will be done to ensure that the entire study is completed within the 4 months available to run the study. As time will be taken to put together the research, and a large amount of time will be required to analyse the data, the actual amount of time that the questionnaire completed will be limited, which will restrict the number of responses to the questionnaire. That being said, this constraint is being mitigated as information about the study will be published before the questionnaire becomes available to build interest in the study and get as many responses as possible during the tight time frame. </w:t>
      </w:r>
      <w:r w:rsidDel="00000000" w:rsidR="00000000" w:rsidRPr="00000000">
        <w:rPr>
          <w:rtl w:val="0"/>
        </w:rPr>
      </w:r>
    </w:p>
    <w:p w:rsidR="00000000" w:rsidDel="00000000" w:rsidP="00000000" w:rsidRDefault="00000000" w:rsidRPr="00000000" w14:paraId="00000063">
      <w:pPr>
        <w:pStyle w:val="Heading3"/>
        <w:rPr>
          <w:color w:val="000000"/>
        </w:rPr>
      </w:pPr>
      <w:bookmarkStart w:colFirst="0" w:colLast="0" w:name="_q5izouxowxy1" w:id="30"/>
      <w:bookmarkEnd w:id="30"/>
      <w:r w:rsidDel="00000000" w:rsidR="00000000" w:rsidRPr="00000000">
        <w:rPr>
          <w:color w:val="000000"/>
          <w:rtl w:val="0"/>
        </w:rPr>
        <w:t xml:space="preserve">7.2. </w:t>
      </w:r>
      <w:r w:rsidDel="00000000" w:rsidR="00000000" w:rsidRPr="00000000">
        <w:rPr>
          <w:color w:val="000000"/>
          <w:rtl w:val="0"/>
        </w:rPr>
        <w:t xml:space="preserve">Language Barriers</w:t>
      </w:r>
    </w:p>
    <w:p w:rsidR="00000000" w:rsidDel="00000000" w:rsidP="00000000" w:rsidRDefault="00000000" w:rsidRPr="00000000" w14:paraId="00000064">
      <w:pPr>
        <w:rPr/>
      </w:pPr>
      <w:r w:rsidDel="00000000" w:rsidR="00000000" w:rsidRPr="00000000">
        <w:rPr>
          <w:rtl w:val="0"/>
        </w:rPr>
        <w:t xml:space="preserve">Another potential constraint of this study is language barriers. As the researcher, I only speak English and am limited by this, as the entire questionnaire will only be conducted in English, as these are the only responses I will be able to understand. However, around 91% of the population in the UK speaks English fluently, and as the study is focusing on the responses of the UK population to Christmas advertising that is broadcast in the UK, this constraint is mitigated. </w:t>
      </w:r>
    </w:p>
    <w:p w:rsidR="00000000" w:rsidDel="00000000" w:rsidP="00000000" w:rsidRDefault="00000000" w:rsidRPr="00000000" w14:paraId="00000065">
      <w:pPr>
        <w:pStyle w:val="Heading3"/>
        <w:rPr>
          <w:color w:val="000000"/>
        </w:rPr>
      </w:pPr>
      <w:bookmarkStart w:colFirst="0" w:colLast="0" w:name="_n9rnkeifpc7n" w:id="31"/>
      <w:bookmarkEnd w:id="31"/>
      <w:r w:rsidDel="00000000" w:rsidR="00000000" w:rsidRPr="00000000">
        <w:rPr>
          <w:color w:val="000000"/>
          <w:rtl w:val="0"/>
        </w:rPr>
        <w:t xml:space="preserve">7.3. Methodological Limitations</w:t>
      </w:r>
    </w:p>
    <w:p w:rsidR="00000000" w:rsidDel="00000000" w:rsidP="00000000" w:rsidRDefault="00000000" w:rsidRPr="00000000" w14:paraId="00000066">
      <w:pPr>
        <w:rPr/>
      </w:pPr>
      <w:r w:rsidDel="00000000" w:rsidR="00000000" w:rsidRPr="00000000">
        <w:rPr>
          <w:rtl w:val="0"/>
        </w:rPr>
        <w:t xml:space="preserve">Finally, there are methodological limitations to the research proposal, which have been discussed in Section 5.0. Ultimately the benefits of the suggested research method outweigh the limitations associated with it, which is why this is the suggested research method for this proposal.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spacing w:after="240" w:line="240" w:lineRule="auto"/>
        <w:rPr/>
      </w:pPr>
      <w:bookmarkStart w:colFirst="0" w:colLast="0" w:name="_cl3ss5modoym" w:id="32"/>
      <w:bookmarkEnd w:id="32"/>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2"/>
        <w:spacing w:after="240" w:line="240" w:lineRule="auto"/>
        <w:rPr/>
      </w:pPr>
      <w:bookmarkStart w:colFirst="0" w:colLast="0" w:name="_e0oia0y9cjz9" w:id="33"/>
      <w:bookmarkEnd w:id="33"/>
      <w:r w:rsidDel="00000000" w:rsidR="00000000" w:rsidRPr="00000000">
        <w:rPr>
          <w:rtl w:val="0"/>
        </w:rPr>
        <w:t xml:space="preserve">8.0. Time Plan</w:t>
      </w:r>
    </w:p>
    <w:p w:rsidR="00000000" w:rsidDel="00000000" w:rsidP="00000000" w:rsidRDefault="00000000" w:rsidRPr="00000000" w14:paraId="0000006A">
      <w:pPr>
        <w:rPr/>
      </w:pPr>
      <w:r w:rsidDel="00000000" w:rsidR="00000000" w:rsidRPr="00000000">
        <w:rPr>
          <w:rtl w:val="0"/>
        </w:rPr>
        <w:t xml:space="preserve">Every research study requires a time plan to ensure that things run smoothly and that each area of the research is completed in a timely manner. There are a lot of stages to a research study other than simply getting responses to a questionnaire, and it is critical that all the required work is completed within appropriate time frames to ensure the research is proposed and that the study can collect responses from the public at the scheduled time</w:t>
      </w:r>
      <w:r w:rsidDel="00000000" w:rsidR="00000000" w:rsidRPr="00000000">
        <w:rPr>
          <w:rtl w:val="0"/>
        </w:rPr>
        <w:t xml:space="preserve">. One of the best ways to plan time for a research study is to use a Gantt chart. Gantt charts are a visual project management tool that gives a clear outline of timeframes in which tasks need to be completed, as the chart is displayed in the style of a graph (Clark, 1922). They are easy to understand and provide a visual template that can be quickly looked at to monitor the progress of the study and ensure things are happening when they are supposed to. </w:t>
      </w:r>
    </w:p>
    <w:p w:rsidR="00000000" w:rsidDel="00000000" w:rsidP="00000000" w:rsidRDefault="00000000" w:rsidRPr="00000000" w14:paraId="0000006B">
      <w:pPr>
        <w:rPr/>
      </w:pPr>
      <w:r w:rsidDel="00000000" w:rsidR="00000000" w:rsidRPr="00000000">
        <w:rPr>
          <w:rtl w:val="0"/>
        </w:rPr>
        <w:t xml:space="preserve">With that in mind, the Gantt chart below has been designed to outline the processes of this research study. As mentioned earlier, the research study is slightly time-constrained due to the nature of the study. The study is being completed as part of an MBA qualification, so the time in which the study can be completed is restricted to around 4 months, however, this is still a doable time frame when considering the nature of the study. Please see below a clearly outlined Gantt chart to show the planned time flow for the proposed research study. </w:t>
      </w:r>
    </w:p>
    <w:p w:rsidR="00000000" w:rsidDel="00000000" w:rsidP="00000000" w:rsidRDefault="00000000" w:rsidRPr="00000000" w14:paraId="0000006C">
      <w:pPr>
        <w:pStyle w:val="Heading3"/>
        <w:rPr>
          <w:color w:val="000000"/>
        </w:rPr>
      </w:pPr>
      <w:bookmarkStart w:colFirst="0" w:colLast="0" w:name="_e4kxntux2yut" w:id="34"/>
      <w:bookmarkEnd w:id="34"/>
      <w:r w:rsidDel="00000000" w:rsidR="00000000" w:rsidRPr="00000000">
        <w:rPr>
          <w:color w:val="000000"/>
          <w:rtl w:val="0"/>
        </w:rPr>
        <w:t xml:space="preserve">8.1. Gantt Chart Displaying Timeline for Study</w:t>
      </w:r>
    </w:p>
    <w:p w:rsidR="00000000" w:rsidDel="00000000" w:rsidP="00000000" w:rsidRDefault="00000000" w:rsidRPr="00000000" w14:paraId="0000006D">
      <w:pPr>
        <w:rPr/>
      </w:pPr>
      <w:r w:rsidDel="00000000" w:rsidR="00000000" w:rsidRPr="00000000">
        <w:rPr/>
        <w:drawing>
          <wp:inline distB="114300" distT="114300" distL="114300" distR="114300">
            <wp:extent cx="5731200" cy="34925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349250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The planning and proposal stage will include around 2 weeks for a literature review to be completed, 2 weeks for the final research question to be formulated and for the proposal to be written, followed by 2 weeks for the proposal to be reviewed and accepted and for ethical considerations to be checked. The data collection and analysis section will be split evenly, with 3 weeks for data to be gathered and 6 weeks for the data to be analysed. Finally, the writing and submission section will consist of around 3-4 weeks of writing the dissertation, followed by 1 week for final checks and edits, and finally 1 week for submission to the university. </w:t>
      </w:r>
      <w:r w:rsidDel="00000000" w:rsidR="00000000" w:rsidRPr="00000000">
        <w:rPr>
          <w:rtl w:val="0"/>
        </w:rPr>
      </w:r>
    </w:p>
    <w:p w:rsidR="00000000" w:rsidDel="00000000" w:rsidP="00000000" w:rsidRDefault="00000000" w:rsidRPr="00000000" w14:paraId="0000006F">
      <w:pPr>
        <w:pStyle w:val="Heading2"/>
        <w:spacing w:after="240" w:line="240" w:lineRule="auto"/>
        <w:rPr/>
      </w:pPr>
      <w:bookmarkStart w:colFirst="0" w:colLast="0" w:name="_1kfhhacs7ct5" w:id="35"/>
      <w:bookmarkEnd w:id="35"/>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2"/>
        <w:spacing w:after="240" w:line="240" w:lineRule="auto"/>
        <w:rPr/>
      </w:pPr>
      <w:bookmarkStart w:colFirst="0" w:colLast="0" w:name="_i4skqedzigxv" w:id="36"/>
      <w:bookmarkEnd w:id="36"/>
      <w:r w:rsidDel="00000000" w:rsidR="00000000" w:rsidRPr="00000000">
        <w:rPr>
          <w:rtl w:val="0"/>
        </w:rPr>
        <w:t xml:space="preserve">9.0. Ethical Considerations</w:t>
      </w:r>
    </w:p>
    <w:p w:rsidR="00000000" w:rsidDel="00000000" w:rsidP="00000000" w:rsidRDefault="00000000" w:rsidRPr="00000000" w14:paraId="00000071">
      <w:pPr>
        <w:rPr/>
      </w:pPr>
      <w:r w:rsidDel="00000000" w:rsidR="00000000" w:rsidRPr="00000000">
        <w:rPr>
          <w:rtl w:val="0"/>
        </w:rPr>
        <w:t xml:space="preserve">One of the most important things to consider before conducting any research study is the ethics of the study. Ethical considerations are a key thing to think about as they could become a constraint on the study. There are a number of reasons why ethical considerations are important, including to protect the rights and well-being of those participating in the study, prevent them from harm and ensure they give informed consent</w:t>
      </w:r>
      <w:r w:rsidDel="00000000" w:rsidR="00000000" w:rsidRPr="00000000">
        <w:rPr>
          <w:b w:val="1"/>
          <w:rtl w:val="0"/>
        </w:rPr>
        <w:t xml:space="preserve"> </w:t>
      </w:r>
      <w:r w:rsidDel="00000000" w:rsidR="00000000" w:rsidRPr="00000000">
        <w:rPr>
          <w:rtl w:val="0"/>
        </w:rPr>
        <w:t xml:space="preserve">and maintaining the validity of the study including things such as ensuring there is no bias and that the researcher remains objective (Israel et al, 2006). Different research methods will make studies more vulnerable to breaches in ethics. For example, ethnography is ethically vulnerable due to participants being unable to give informed consent (Carmen Delgado Luchner, 2017), and questionnaires also have ethical considerations that need to be made, too. </w:t>
      </w:r>
    </w:p>
    <w:p w:rsidR="00000000" w:rsidDel="00000000" w:rsidP="00000000" w:rsidRDefault="00000000" w:rsidRPr="00000000" w14:paraId="00000072">
      <w:pPr>
        <w:rPr/>
      </w:pPr>
      <w:r w:rsidDel="00000000" w:rsidR="00000000" w:rsidRPr="00000000">
        <w:rPr>
          <w:rtl w:val="0"/>
        </w:rPr>
        <w:t xml:space="preserve">One of the first ethical considerations of questionnaires is informed consent. Informed consent is something that has to be considered for all research studies, and it is one of the most important things to gather in order for a study to be considered ethical. It isn’t enough to simply have somebody say “yes” to being in the study; they have to be fully informed about the purpose of the study before saying “yes” in order for the consent to be considered informed and to ensure the research is valid.  Another box that has to be ticked in order for consent to be considered informed is that participants have to </w:t>
      </w:r>
      <w:r w:rsidDel="00000000" w:rsidR="00000000" w:rsidRPr="00000000">
        <w:rPr>
          <w:i w:val="1"/>
          <w:rtl w:val="0"/>
        </w:rPr>
        <w:t xml:space="preserve">volunteer </w:t>
      </w:r>
      <w:r w:rsidDel="00000000" w:rsidR="00000000" w:rsidRPr="00000000">
        <w:rPr>
          <w:rtl w:val="0"/>
        </w:rPr>
        <w:t xml:space="preserve">to participate, and they must be told that they have the right to withdraw at any point, and if they withdraw they will take their data with them and that information will no longer be used in the study . To ensure that all participants who take part in the study do so by providing informed consent, they will be briefed on all this before they answer a single question of the questionnaire. It will be made explicit that they have the right to their data and that they have the right to leave at any point, which will strike their relationship from the study, and participants will be asked to confirm that they are happy to proceed (Beauchamp, 2017). In addition, to avoid any potential harm, the study will only ask for participants over the age of 16, and no children will be asked to participate in the study. Primarily, this is due to wanting to protect the safety of children, and the blurred lines around informed consent for this age group; however, this decision has also been made as the study looks at purchasing behaviour and customer loyalty, and generally, those under 16 aren’t regular shoppers.</w:t>
      </w:r>
    </w:p>
    <w:p w:rsidR="00000000" w:rsidDel="00000000" w:rsidP="00000000" w:rsidRDefault="00000000" w:rsidRPr="00000000" w14:paraId="00000073">
      <w:pPr>
        <w:rPr/>
      </w:pPr>
      <w:r w:rsidDel="00000000" w:rsidR="00000000" w:rsidRPr="00000000">
        <w:rPr>
          <w:rtl w:val="0"/>
        </w:rPr>
        <w:t xml:space="preserve">Another key ethical consideration for questionnaires is privacy and confidentiality. Decisions have to be made over confidentiality vs anonymity, and this mainly involves whether or not personal information will be collected and not disclosed, or simply not collected at all (Sieber, 2007). There are some studies where personal data will be key to answering the research question; however, for the proposed study, it is not necessary, so participants will only be asked non-identifiable demographic questions, names will not be taken, and neither will any other personal information. Underneath this group of considerations also comes data protection, specifically the storage of any data that is collected. Measures have to be taken to ensure all data is stored in a secure location that is not easily accessible and that is protected, as this data is owned by the participants. The proposed study plans to use Qualtrics to obtain participants' answers to the questions, and this data will also be stored on the Qualtrics cloud. Qualtrics has its own data protection measures, so any data collected as part of this study will also be protected by the malware protection that Qualtrics as a company uses (Qualtrics, 2025). </w:t>
      </w:r>
    </w:p>
    <w:p w:rsidR="00000000" w:rsidDel="00000000" w:rsidP="00000000" w:rsidRDefault="00000000" w:rsidRPr="00000000" w14:paraId="00000074">
      <w:pPr>
        <w:rPr/>
      </w:pPr>
      <w:r w:rsidDel="00000000" w:rsidR="00000000" w:rsidRPr="00000000">
        <w:rPr>
          <w:rtl w:val="0"/>
        </w:rPr>
        <w:t xml:space="preserve">In order for a study to be considered ethical, it has to be ensured that there is no potential for harm or distress to the participants in the study. There are some styles of research where this is a bigger consideration, but even for some questionnaires, the psychological safety of participants needs to be considered. Some questionnaires could involve questions that could be psychologically harmful, particularly to those who may have experienced past trauma, so it is critical to consider the potential for harm. Even if that harm is not physical. As the research question for the proposed study simply looks at the impact of emotive Christmas advertising on purchasing behaviour and customer loyalty, the potential for harm is very low. However, details for the researcher will be provided if any participants feel they require support following the completion of the study. </w:t>
      </w:r>
    </w:p>
    <w:p w:rsidR="00000000" w:rsidDel="00000000" w:rsidP="00000000" w:rsidRDefault="00000000" w:rsidRPr="00000000" w14:paraId="00000075">
      <w:pPr>
        <w:rPr/>
      </w:pPr>
      <w:r w:rsidDel="00000000" w:rsidR="00000000" w:rsidRPr="00000000">
        <w:rPr>
          <w:rtl w:val="0"/>
        </w:rPr>
        <w:t xml:space="preserve">Another key ethical consideration centres around deception and concealment. This is quite closely linked to informed consent and basically refers to the fact that the true purpose of the research should be made clear from the start. There are a handful of research studies that will require the true aim of the study to be kept secret, as revealing the aim of the study would impact the research; however, for most questionnaires, this is not something that has to occur. For the proposed research study, there is absolutely no need for the aim of the study to be kept secret, and participants will be fully informed regarding the aims and objectives of the study before they agree to participate. </w:t>
      </w:r>
    </w:p>
    <w:p w:rsidR="00000000" w:rsidDel="00000000" w:rsidP="00000000" w:rsidRDefault="00000000" w:rsidRPr="00000000" w14:paraId="00000076">
      <w:pPr>
        <w:rPr/>
      </w:pPr>
      <w:r w:rsidDel="00000000" w:rsidR="00000000" w:rsidRPr="00000000">
        <w:rPr>
          <w:rtl w:val="0"/>
        </w:rPr>
        <w:t xml:space="preserve">The final ethical consideration for this study focuses on the data that is collected in the research and the way that the data is collected. Specifically for questionnaires, ethical questions need to be asked about the quality of the data for the study. To ensure that only top-quality data will be collected as part of the study, no leading questions will be included. Leading questions are any questions that are worded in a way that puts pressure on participants to answer questions with a particular response (Goodman et al, 2018). All questions in the proposed study will be worded in a way that is completely neutral and will not bias answers in either direction. The best data will be data that is totally neutral and not at all swayed. Another key part of ensuring top-quality data is ensuring that questions are worded in a clear and succinct way so that there is total clarity with the participants. To ensure this, all questions will be signed off by the research supervisor before the questionnaire is distributed to participants. Finally, to ensure that all questions are clear, there is no researcher bias, and that the data which is collected is of top quality, a pilot study will be run to ensure that there is no misinterpretation between participants. If any does occur during the pilot study, then changes will be made before the questionnaire is distributed among the main test sample. </w:t>
      </w: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2"/>
        <w:spacing w:after="240" w:line="240" w:lineRule="auto"/>
        <w:rPr/>
      </w:pPr>
      <w:bookmarkStart w:colFirst="0" w:colLast="0" w:name="_upthi4l4uut1" w:id="37"/>
      <w:bookmarkEnd w:id="37"/>
      <w:r w:rsidDel="00000000" w:rsidR="00000000" w:rsidRPr="00000000">
        <w:rPr>
          <w:rtl w:val="0"/>
        </w:rPr>
        <w:t xml:space="preserve">11.0. References </w:t>
      </w:r>
    </w:p>
    <w:p w:rsidR="00000000" w:rsidDel="00000000" w:rsidP="00000000" w:rsidRDefault="00000000" w:rsidRPr="00000000" w14:paraId="00000078">
      <w:pPr>
        <w:spacing w:after="0" w:line="360" w:lineRule="auto"/>
        <w:rPr>
          <w:sz w:val="23"/>
          <w:szCs w:val="23"/>
          <w:highlight w:val="white"/>
        </w:rPr>
      </w:pPr>
      <w:r w:rsidDel="00000000" w:rsidR="00000000" w:rsidRPr="00000000">
        <w:rPr>
          <w:sz w:val="23"/>
          <w:szCs w:val="23"/>
          <w:highlight w:val="white"/>
          <w:rtl w:val="0"/>
        </w:rPr>
        <w:t xml:space="preserve">Barker, A.B., Thorley, R. and Murray, R.L. (2023) ‘Have yourself a “merry” little Christmas: Alcohol adverts and alcohol content within adverts in the run-up to Christmas’, </w:t>
      </w:r>
      <w:r w:rsidDel="00000000" w:rsidR="00000000" w:rsidRPr="00000000">
        <w:rPr>
          <w:i w:val="1"/>
          <w:sz w:val="23"/>
          <w:szCs w:val="23"/>
          <w:highlight w:val="white"/>
          <w:rtl w:val="0"/>
        </w:rPr>
        <w:t xml:space="preserve">Public health in practice (Oxford, England)</w:t>
      </w:r>
      <w:r w:rsidDel="00000000" w:rsidR="00000000" w:rsidRPr="00000000">
        <w:rPr>
          <w:sz w:val="23"/>
          <w:szCs w:val="23"/>
          <w:highlight w:val="white"/>
          <w:rtl w:val="0"/>
        </w:rPr>
        <w:t xml:space="preserve">, 6, pp. 100390–100390. Available</w:t>
      </w:r>
      <w:r w:rsidDel="00000000" w:rsidR="00000000" w:rsidRPr="00000000">
        <w:rPr>
          <w:color w:val="3a3a3a"/>
          <w:sz w:val="23"/>
          <w:szCs w:val="23"/>
          <w:highlight w:val="white"/>
          <w:rtl w:val="0"/>
        </w:rPr>
        <w:t xml:space="preserve"> at: </w:t>
      </w:r>
      <w:hyperlink r:id="rId8">
        <w:r w:rsidDel="00000000" w:rsidR="00000000" w:rsidRPr="00000000">
          <w:rPr>
            <w:color w:val="1155cc"/>
            <w:sz w:val="23"/>
            <w:szCs w:val="23"/>
            <w:highlight w:val="white"/>
            <w:u w:val="single"/>
            <w:rtl w:val="0"/>
          </w:rPr>
          <w:t xml:space="preserve">https://doi.org/10.1016/j.puhip.2023.100390</w:t>
        </w:r>
      </w:hyperlink>
      <w:r w:rsidDel="00000000" w:rsidR="00000000" w:rsidRPr="00000000">
        <w:rPr>
          <w:color w:val="3a3a3a"/>
          <w:sz w:val="23"/>
          <w:szCs w:val="23"/>
          <w:highlight w:val="white"/>
          <w:rtl w:val="0"/>
        </w:rPr>
        <w:t xml:space="preserve">. </w:t>
      </w:r>
      <w:r w:rsidDel="00000000" w:rsidR="00000000" w:rsidRPr="00000000">
        <w:rPr>
          <w:sz w:val="23"/>
          <w:szCs w:val="23"/>
          <w:highlight w:val="white"/>
          <w:rtl w:val="0"/>
        </w:rPr>
        <w:t xml:space="preserve">(Accessed: 02 May 2025)</w:t>
      </w:r>
    </w:p>
    <w:p w:rsidR="00000000" w:rsidDel="00000000" w:rsidP="00000000" w:rsidRDefault="00000000" w:rsidRPr="00000000" w14:paraId="00000079">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7A">
      <w:pPr>
        <w:spacing w:after="0" w:line="360" w:lineRule="auto"/>
        <w:rPr>
          <w:sz w:val="22"/>
          <w:szCs w:val="22"/>
        </w:rPr>
      </w:pPr>
      <w:r w:rsidDel="00000000" w:rsidR="00000000" w:rsidRPr="00000000">
        <w:rPr>
          <w:sz w:val="22"/>
          <w:szCs w:val="22"/>
          <w:rtl w:val="0"/>
        </w:rPr>
        <w:t xml:space="preserve">Bazen, A., Barg, F.K., and Takeshita, J. (2021) ‘Research Techniques Made Simple: An Introduction to Qualitative Research’, </w:t>
      </w:r>
      <w:r w:rsidDel="00000000" w:rsidR="00000000" w:rsidRPr="00000000">
        <w:rPr>
          <w:i w:val="1"/>
          <w:sz w:val="22"/>
          <w:szCs w:val="22"/>
          <w:rtl w:val="0"/>
        </w:rPr>
        <w:t xml:space="preserve">Journal of Investigative Dermatology, </w:t>
      </w:r>
      <w:r w:rsidDel="00000000" w:rsidR="00000000" w:rsidRPr="00000000">
        <w:rPr>
          <w:sz w:val="22"/>
          <w:szCs w:val="22"/>
          <w:rtl w:val="0"/>
        </w:rPr>
        <w:t xml:space="preserve">141(2), pp. 241-247. Available at: </w:t>
      </w:r>
      <w:hyperlink r:id="rId9">
        <w:r w:rsidDel="00000000" w:rsidR="00000000" w:rsidRPr="00000000">
          <w:rPr>
            <w:color w:val="1155cc"/>
            <w:sz w:val="22"/>
            <w:szCs w:val="22"/>
            <w:u w:val="single"/>
            <w:rtl w:val="0"/>
          </w:rPr>
          <w:t xml:space="preserve">https://www.sciencedirect.com/science/article/pii/S0022202X20324064#:~:text=</w:t>
        </w:r>
      </w:hyperlink>
      <w:hyperlink r:id="rId10">
        <w:r w:rsidDel="00000000" w:rsidR="00000000" w:rsidRPr="00000000">
          <w:rPr>
            <w:color w:val="1155cc"/>
            <w:sz w:val="22"/>
            <w:szCs w:val="22"/>
            <w:u w:val="single"/>
            <w:rtl w:val="0"/>
          </w:rPr>
          <w:t xml:space="preserve">A%20major%20strength%20of%20and</w:t>
        </w:r>
      </w:hyperlink>
      <w:hyperlink r:id="rId11">
        <w:r w:rsidDel="00000000" w:rsidR="00000000" w:rsidRPr="00000000">
          <w:rPr>
            <w:color w:val="1155cc"/>
            <w:sz w:val="22"/>
            <w:szCs w:val="22"/>
            <w:u w:val="single"/>
            <w:rtl w:val="0"/>
          </w:rPr>
          <w:t xml:space="preserve">,</w:t>
        </w:r>
      </w:hyperlink>
      <w:hyperlink r:id="rId12">
        <w:r w:rsidDel="00000000" w:rsidR="00000000" w:rsidRPr="00000000">
          <w:rPr>
            <w:color w:val="1155cc"/>
            <w:sz w:val="22"/>
            <w:szCs w:val="22"/>
            <w:u w:val="single"/>
            <w:rtl w:val="0"/>
          </w:rPr>
          <w:t xml:space="preserve">behaviors%2C%20motivations%2C%20and%20expectations</w:t>
        </w:r>
      </w:hyperlink>
      <w:r w:rsidDel="00000000" w:rsidR="00000000" w:rsidRPr="00000000">
        <w:rPr>
          <w:sz w:val="22"/>
          <w:szCs w:val="22"/>
          <w:rtl w:val="0"/>
        </w:rPr>
        <w:t xml:space="preserve"> (Accessed: 02 May 2025)</w:t>
      </w:r>
    </w:p>
    <w:p w:rsidR="00000000" w:rsidDel="00000000" w:rsidP="00000000" w:rsidRDefault="00000000" w:rsidRPr="00000000" w14:paraId="0000007B">
      <w:pPr>
        <w:spacing w:before="240" w:line="360" w:lineRule="auto"/>
        <w:rPr>
          <w:sz w:val="22"/>
          <w:szCs w:val="22"/>
        </w:rPr>
      </w:pPr>
      <w:r w:rsidDel="00000000" w:rsidR="00000000" w:rsidRPr="00000000">
        <w:rPr>
          <w:sz w:val="22"/>
          <w:szCs w:val="22"/>
          <w:rtl w:val="0"/>
        </w:rPr>
        <w:t xml:space="preserve">Beauchamp, T. L., &amp; Childress, J. F. (2019). </w:t>
      </w:r>
      <w:r w:rsidDel="00000000" w:rsidR="00000000" w:rsidRPr="00000000">
        <w:rPr>
          <w:i w:val="1"/>
          <w:sz w:val="22"/>
          <w:szCs w:val="22"/>
          <w:rtl w:val="0"/>
        </w:rPr>
        <w:t xml:space="preserve">Principles of biomedical ethics</w:t>
      </w:r>
      <w:r w:rsidDel="00000000" w:rsidR="00000000" w:rsidRPr="00000000">
        <w:rPr>
          <w:sz w:val="22"/>
          <w:szCs w:val="22"/>
          <w:rtl w:val="0"/>
        </w:rPr>
        <w:t xml:space="preserve"> (8th ed.). Oxford University Press.  </w:t>
      </w:r>
    </w:p>
    <w:p w:rsidR="00000000" w:rsidDel="00000000" w:rsidP="00000000" w:rsidRDefault="00000000" w:rsidRPr="00000000" w14:paraId="0000007C">
      <w:pPr>
        <w:spacing w:after="0" w:line="360" w:lineRule="auto"/>
        <w:rPr>
          <w:sz w:val="22"/>
          <w:szCs w:val="22"/>
        </w:rPr>
      </w:pPr>
      <w:r w:rsidDel="00000000" w:rsidR="00000000" w:rsidRPr="00000000">
        <w:rPr>
          <w:sz w:val="22"/>
          <w:szCs w:val="22"/>
          <w:rtl w:val="0"/>
        </w:rPr>
        <w:t xml:space="preserve">Boateng, S.L. (2019) ‘Online relationship marketing and customer loyalty: a signaling theory perspective’, </w:t>
      </w:r>
      <w:r w:rsidDel="00000000" w:rsidR="00000000" w:rsidRPr="00000000">
        <w:rPr>
          <w:i w:val="1"/>
          <w:sz w:val="22"/>
          <w:szCs w:val="22"/>
          <w:rtl w:val="0"/>
        </w:rPr>
        <w:t xml:space="preserve">International journal of bank marketing</w:t>
      </w:r>
      <w:r w:rsidDel="00000000" w:rsidR="00000000" w:rsidRPr="00000000">
        <w:rPr>
          <w:sz w:val="22"/>
          <w:szCs w:val="22"/>
          <w:rtl w:val="0"/>
        </w:rPr>
        <w:t xml:space="preserve">, 37(1), pp. 226–240. Available at: </w:t>
      </w:r>
      <w:hyperlink r:id="rId13">
        <w:r w:rsidDel="00000000" w:rsidR="00000000" w:rsidRPr="00000000">
          <w:rPr>
            <w:color w:val="1155cc"/>
            <w:sz w:val="22"/>
            <w:szCs w:val="22"/>
            <w:u w:val="single"/>
            <w:rtl w:val="0"/>
          </w:rPr>
          <w:t xml:space="preserve">https://doi.org/10.1108/IJBM-01-2018-0009</w:t>
        </w:r>
      </w:hyperlink>
      <w:r w:rsidDel="00000000" w:rsidR="00000000" w:rsidRPr="00000000">
        <w:rPr>
          <w:sz w:val="22"/>
          <w:szCs w:val="22"/>
          <w:rtl w:val="0"/>
        </w:rPr>
        <w:t xml:space="preserve">. (02 May 2025)</w:t>
      </w:r>
    </w:p>
    <w:p w:rsidR="00000000" w:rsidDel="00000000" w:rsidP="00000000" w:rsidRDefault="00000000" w:rsidRPr="00000000" w14:paraId="0000007D">
      <w:pPr>
        <w:spacing w:after="0" w:line="360" w:lineRule="auto"/>
        <w:rPr>
          <w:sz w:val="22"/>
          <w:szCs w:val="22"/>
        </w:rPr>
      </w:pPr>
      <w:r w:rsidDel="00000000" w:rsidR="00000000" w:rsidRPr="00000000">
        <w:rPr>
          <w:rtl w:val="0"/>
        </w:rPr>
      </w:r>
    </w:p>
    <w:p w:rsidR="00000000" w:rsidDel="00000000" w:rsidP="00000000" w:rsidRDefault="00000000" w:rsidRPr="00000000" w14:paraId="0000007E">
      <w:pPr>
        <w:spacing w:after="0" w:line="360" w:lineRule="auto"/>
        <w:rPr>
          <w:sz w:val="22"/>
          <w:szCs w:val="22"/>
        </w:rPr>
      </w:pPr>
      <w:r w:rsidDel="00000000" w:rsidR="00000000" w:rsidRPr="00000000">
        <w:rPr>
          <w:sz w:val="22"/>
          <w:szCs w:val="22"/>
          <w:rtl w:val="0"/>
        </w:rPr>
        <w:t xml:space="preserve">Brace, I. (2018). </w:t>
      </w:r>
      <w:r w:rsidDel="00000000" w:rsidR="00000000" w:rsidRPr="00000000">
        <w:rPr>
          <w:i w:val="1"/>
          <w:sz w:val="22"/>
          <w:szCs w:val="22"/>
          <w:rtl w:val="0"/>
        </w:rPr>
        <w:t xml:space="preserve">Questionnaire design: How to plan, structure and write survey material for effective market research</w:t>
      </w:r>
      <w:r w:rsidDel="00000000" w:rsidR="00000000" w:rsidRPr="00000000">
        <w:rPr>
          <w:sz w:val="22"/>
          <w:szCs w:val="22"/>
          <w:rtl w:val="0"/>
        </w:rPr>
        <w:t xml:space="preserve">. Kogan Page Publishers.</w:t>
      </w:r>
    </w:p>
    <w:p w:rsidR="00000000" w:rsidDel="00000000" w:rsidP="00000000" w:rsidRDefault="00000000" w:rsidRPr="00000000" w14:paraId="0000007F">
      <w:pPr>
        <w:spacing w:after="0" w:line="360" w:lineRule="auto"/>
        <w:rPr>
          <w:sz w:val="22"/>
          <w:szCs w:val="22"/>
        </w:rPr>
      </w:pPr>
      <w:r w:rsidDel="00000000" w:rsidR="00000000" w:rsidRPr="00000000">
        <w:rPr>
          <w:rtl w:val="0"/>
        </w:rPr>
      </w:r>
    </w:p>
    <w:p w:rsidR="00000000" w:rsidDel="00000000" w:rsidP="00000000" w:rsidRDefault="00000000" w:rsidRPr="00000000" w14:paraId="00000080">
      <w:pPr>
        <w:spacing w:after="0" w:line="360" w:lineRule="auto"/>
        <w:rPr>
          <w:sz w:val="22"/>
          <w:szCs w:val="22"/>
        </w:rPr>
      </w:pPr>
      <w:r w:rsidDel="00000000" w:rsidR="00000000" w:rsidRPr="00000000">
        <w:rPr>
          <w:sz w:val="22"/>
          <w:szCs w:val="22"/>
          <w:rtl w:val="0"/>
        </w:rPr>
        <w:t xml:space="preserve">Bryman, A. (2006). Integrating quantitative and qualitative research: how is it done?. </w:t>
      </w:r>
      <w:r w:rsidDel="00000000" w:rsidR="00000000" w:rsidRPr="00000000">
        <w:rPr>
          <w:i w:val="1"/>
          <w:sz w:val="22"/>
          <w:szCs w:val="22"/>
          <w:rtl w:val="0"/>
        </w:rPr>
        <w:t xml:space="preserve">Qualitative Research</w:t>
      </w:r>
      <w:r w:rsidDel="00000000" w:rsidR="00000000" w:rsidRPr="00000000">
        <w:rPr>
          <w:sz w:val="22"/>
          <w:szCs w:val="22"/>
          <w:rtl w:val="0"/>
        </w:rPr>
        <w:t xml:space="preserve">, </w:t>
      </w:r>
      <w:r w:rsidDel="00000000" w:rsidR="00000000" w:rsidRPr="00000000">
        <w:rPr>
          <w:i w:val="1"/>
          <w:sz w:val="22"/>
          <w:szCs w:val="22"/>
          <w:rtl w:val="0"/>
        </w:rPr>
        <w:t xml:space="preserve">6</w:t>
      </w:r>
      <w:r w:rsidDel="00000000" w:rsidR="00000000" w:rsidRPr="00000000">
        <w:rPr>
          <w:sz w:val="22"/>
          <w:szCs w:val="22"/>
          <w:rtl w:val="0"/>
        </w:rPr>
        <w:t xml:space="preserve">(1), 97-113. Available at: </w:t>
      </w:r>
      <w:hyperlink r:id="rId14">
        <w:r w:rsidDel="00000000" w:rsidR="00000000" w:rsidRPr="00000000">
          <w:rPr>
            <w:color w:val="1155cc"/>
            <w:sz w:val="22"/>
            <w:szCs w:val="22"/>
            <w:u w:val="single"/>
            <w:rtl w:val="0"/>
          </w:rPr>
          <w:t xml:space="preserve">https://www.google.com/search?q=https://journals.sagepub.com/doi/abs/10.1177/1468794106058807</w:t>
        </w:r>
      </w:hyperlink>
      <w:r w:rsidDel="00000000" w:rsidR="00000000" w:rsidRPr="00000000">
        <w:rPr>
          <w:sz w:val="22"/>
          <w:szCs w:val="22"/>
          <w:rtl w:val="0"/>
        </w:rPr>
        <w:t xml:space="preserve"> (Accessed: 02 May 2025)</w:t>
      </w:r>
    </w:p>
    <w:p w:rsidR="00000000" w:rsidDel="00000000" w:rsidP="00000000" w:rsidRDefault="00000000" w:rsidRPr="00000000" w14:paraId="00000081">
      <w:pPr>
        <w:spacing w:after="0" w:line="360" w:lineRule="auto"/>
        <w:rPr>
          <w:sz w:val="22"/>
          <w:szCs w:val="22"/>
        </w:rPr>
      </w:pPr>
      <w:r w:rsidDel="00000000" w:rsidR="00000000" w:rsidRPr="00000000">
        <w:rPr>
          <w:rtl w:val="0"/>
        </w:rPr>
      </w:r>
    </w:p>
    <w:p w:rsidR="00000000" w:rsidDel="00000000" w:rsidP="00000000" w:rsidRDefault="00000000" w:rsidRPr="00000000" w14:paraId="00000082">
      <w:pPr>
        <w:spacing w:after="0" w:line="360" w:lineRule="auto"/>
        <w:rPr>
          <w:sz w:val="22"/>
          <w:szCs w:val="22"/>
        </w:rPr>
      </w:pPr>
      <w:r w:rsidDel="00000000" w:rsidR="00000000" w:rsidRPr="00000000">
        <w:rPr>
          <w:sz w:val="22"/>
          <w:szCs w:val="22"/>
          <w:rtl w:val="0"/>
        </w:rPr>
        <w:t xml:space="preserve">Butler, E. (2023) ‘Christmas Campaigns: How Much Do Companies Make From Festive Ads?’, </w:t>
      </w:r>
      <w:r w:rsidDel="00000000" w:rsidR="00000000" w:rsidRPr="00000000">
        <w:rPr>
          <w:i w:val="1"/>
          <w:sz w:val="22"/>
          <w:szCs w:val="22"/>
          <w:rtl w:val="0"/>
        </w:rPr>
        <w:t xml:space="preserve">Euro News, </w:t>
      </w:r>
      <w:r w:rsidDel="00000000" w:rsidR="00000000" w:rsidRPr="00000000">
        <w:rPr>
          <w:sz w:val="22"/>
          <w:szCs w:val="22"/>
          <w:rtl w:val="0"/>
        </w:rPr>
        <w:t xml:space="preserve">November 28. Available at: </w:t>
      </w:r>
      <w:hyperlink r:id="rId15">
        <w:r w:rsidDel="00000000" w:rsidR="00000000" w:rsidRPr="00000000">
          <w:rPr>
            <w:color w:val="1155cc"/>
            <w:sz w:val="22"/>
            <w:szCs w:val="22"/>
            <w:u w:val="single"/>
            <w:rtl w:val="0"/>
          </w:rPr>
          <w:t xml:space="preserve">https://www.euronews.com/business/2023/11/28/christmas-campaigns-how-much-do-companies-make-from-festive-ads</w:t>
        </w:r>
      </w:hyperlink>
      <w:r w:rsidDel="00000000" w:rsidR="00000000" w:rsidRPr="00000000">
        <w:rPr>
          <w:sz w:val="22"/>
          <w:szCs w:val="22"/>
          <w:rtl w:val="0"/>
        </w:rPr>
        <w:t xml:space="preserve"> (Accessed: 02 May 2025)</w:t>
      </w:r>
    </w:p>
    <w:p w:rsidR="00000000" w:rsidDel="00000000" w:rsidP="00000000" w:rsidRDefault="00000000" w:rsidRPr="00000000" w14:paraId="00000083">
      <w:pPr>
        <w:spacing w:after="0" w:line="360" w:lineRule="auto"/>
        <w:rPr>
          <w:sz w:val="22"/>
          <w:szCs w:val="22"/>
        </w:rPr>
      </w:pPr>
      <w:r w:rsidDel="00000000" w:rsidR="00000000" w:rsidRPr="00000000">
        <w:rPr>
          <w:rtl w:val="0"/>
        </w:rPr>
      </w:r>
    </w:p>
    <w:p w:rsidR="00000000" w:rsidDel="00000000" w:rsidP="00000000" w:rsidRDefault="00000000" w:rsidRPr="00000000" w14:paraId="00000084">
      <w:pPr>
        <w:spacing w:after="0" w:line="360" w:lineRule="auto"/>
        <w:rPr>
          <w:sz w:val="22"/>
          <w:szCs w:val="22"/>
        </w:rPr>
      </w:pPr>
      <w:r w:rsidDel="00000000" w:rsidR="00000000" w:rsidRPr="00000000">
        <w:rPr>
          <w:sz w:val="22"/>
          <w:szCs w:val="22"/>
          <w:rtl w:val="0"/>
        </w:rPr>
        <w:t xml:space="preserve">Cartwright, J., Mccormick, H., and Warnaby, G. (2016). Consumers' emotional responses to the Christmas TV advertising of four retail brands. Journal of Retailing and Consumer Services. Available at: </w:t>
      </w:r>
      <w:hyperlink r:id="rId16">
        <w:r w:rsidDel="00000000" w:rsidR="00000000" w:rsidRPr="00000000">
          <w:rPr>
            <w:color w:val="1155cc"/>
            <w:sz w:val="22"/>
            <w:szCs w:val="22"/>
            <w:u w:val="single"/>
            <w:rtl w:val="0"/>
          </w:rPr>
          <w:t xml:space="preserve">https://www.researchgate.net/publication/285904282_Consumers'_emotional_responses_to_the_Christmas_TV_advertising_of_four_retail_brands</w:t>
        </w:r>
      </w:hyperlink>
      <w:r w:rsidDel="00000000" w:rsidR="00000000" w:rsidRPr="00000000">
        <w:rPr>
          <w:sz w:val="22"/>
          <w:szCs w:val="22"/>
          <w:rtl w:val="0"/>
        </w:rPr>
        <w:t xml:space="preserve"> (Accessed: 02 May 2025)</w:t>
      </w:r>
    </w:p>
    <w:p w:rsidR="00000000" w:rsidDel="00000000" w:rsidP="00000000" w:rsidRDefault="00000000" w:rsidRPr="00000000" w14:paraId="00000085">
      <w:pPr>
        <w:spacing w:after="0" w:line="360" w:lineRule="auto"/>
        <w:rPr>
          <w:sz w:val="22"/>
          <w:szCs w:val="22"/>
        </w:rPr>
      </w:pPr>
      <w:r w:rsidDel="00000000" w:rsidR="00000000" w:rsidRPr="00000000">
        <w:rPr>
          <w:rtl w:val="0"/>
        </w:rPr>
      </w:r>
    </w:p>
    <w:p w:rsidR="00000000" w:rsidDel="00000000" w:rsidP="00000000" w:rsidRDefault="00000000" w:rsidRPr="00000000" w14:paraId="00000086">
      <w:pPr>
        <w:spacing w:after="0" w:line="360" w:lineRule="auto"/>
        <w:rPr>
          <w:sz w:val="22"/>
          <w:szCs w:val="22"/>
        </w:rPr>
      </w:pPr>
      <w:r w:rsidDel="00000000" w:rsidR="00000000" w:rsidRPr="00000000">
        <w:rPr>
          <w:sz w:val="22"/>
          <w:szCs w:val="22"/>
          <w:rtl w:val="0"/>
        </w:rPr>
        <w:t xml:space="preserve">Clark, W. (1922). </w:t>
      </w:r>
      <w:r w:rsidDel="00000000" w:rsidR="00000000" w:rsidRPr="00000000">
        <w:rPr>
          <w:i w:val="1"/>
          <w:sz w:val="22"/>
          <w:szCs w:val="22"/>
          <w:rtl w:val="0"/>
        </w:rPr>
        <w:t xml:space="preserve">The Gantt chart, a working tool of management</w:t>
      </w:r>
      <w:r w:rsidDel="00000000" w:rsidR="00000000" w:rsidRPr="00000000">
        <w:rPr>
          <w:sz w:val="22"/>
          <w:szCs w:val="22"/>
          <w:rtl w:val="0"/>
        </w:rPr>
        <w:t xml:space="preserve">. Ronald Press Company. Available at: </w:t>
      </w:r>
      <w:hyperlink r:id="rId17">
        <w:r w:rsidDel="00000000" w:rsidR="00000000" w:rsidRPr="00000000">
          <w:rPr>
            <w:color w:val="1155cc"/>
            <w:sz w:val="22"/>
            <w:szCs w:val="22"/>
            <w:u w:val="single"/>
            <w:rtl w:val="0"/>
          </w:rPr>
          <w:t xml:space="preserve">https://www.google.com/search?q=The+Gantt+chart,+a+working+tool+of+management+Wallace+Clark</w:t>
        </w:r>
      </w:hyperlink>
      <w:r w:rsidDel="00000000" w:rsidR="00000000" w:rsidRPr="00000000">
        <w:rPr>
          <w:sz w:val="22"/>
          <w:szCs w:val="22"/>
          <w:rtl w:val="0"/>
        </w:rPr>
        <w:t xml:space="preserve"> (Accessed: 02 May 2025)</w:t>
      </w:r>
    </w:p>
    <w:p w:rsidR="00000000" w:rsidDel="00000000" w:rsidP="00000000" w:rsidRDefault="00000000" w:rsidRPr="00000000" w14:paraId="00000087">
      <w:pPr>
        <w:spacing w:after="0" w:line="360" w:lineRule="auto"/>
        <w:rPr>
          <w:sz w:val="22"/>
          <w:szCs w:val="22"/>
        </w:rPr>
      </w:pPr>
      <w:r w:rsidDel="00000000" w:rsidR="00000000" w:rsidRPr="00000000">
        <w:rPr>
          <w:rtl w:val="0"/>
        </w:rPr>
      </w:r>
    </w:p>
    <w:p w:rsidR="00000000" w:rsidDel="00000000" w:rsidP="00000000" w:rsidRDefault="00000000" w:rsidRPr="00000000" w14:paraId="00000088">
      <w:pPr>
        <w:spacing w:after="0" w:line="360" w:lineRule="auto"/>
        <w:rPr>
          <w:sz w:val="22"/>
          <w:szCs w:val="22"/>
        </w:rPr>
      </w:pPr>
      <w:r w:rsidDel="00000000" w:rsidR="00000000" w:rsidRPr="00000000">
        <w:rPr>
          <w:sz w:val="22"/>
          <w:szCs w:val="22"/>
          <w:rtl w:val="0"/>
        </w:rPr>
        <w:t xml:space="preserve">Creswell, J. W., &amp; Plano Clark, V. L. (2011). </w:t>
      </w:r>
      <w:r w:rsidDel="00000000" w:rsidR="00000000" w:rsidRPr="00000000">
        <w:rPr>
          <w:i w:val="1"/>
          <w:sz w:val="22"/>
          <w:szCs w:val="22"/>
          <w:rtl w:val="0"/>
        </w:rPr>
        <w:t xml:space="preserve">Designing and conducting mixed methods research</w:t>
      </w:r>
      <w:r w:rsidDel="00000000" w:rsidR="00000000" w:rsidRPr="00000000">
        <w:rPr>
          <w:sz w:val="22"/>
          <w:szCs w:val="22"/>
          <w:rtl w:val="0"/>
        </w:rPr>
        <w:t xml:space="preserve"> (2nd ed.). SAGE Publications. </w:t>
      </w:r>
    </w:p>
    <w:p w:rsidR="00000000" w:rsidDel="00000000" w:rsidP="00000000" w:rsidRDefault="00000000" w:rsidRPr="00000000" w14:paraId="00000089">
      <w:pPr>
        <w:spacing w:after="0" w:line="360" w:lineRule="auto"/>
        <w:rPr>
          <w:sz w:val="22"/>
          <w:szCs w:val="22"/>
        </w:rPr>
      </w:pPr>
      <w:r w:rsidDel="00000000" w:rsidR="00000000" w:rsidRPr="00000000">
        <w:rPr>
          <w:rtl w:val="0"/>
        </w:rPr>
      </w:r>
    </w:p>
    <w:p w:rsidR="00000000" w:rsidDel="00000000" w:rsidP="00000000" w:rsidRDefault="00000000" w:rsidRPr="00000000" w14:paraId="0000008A">
      <w:pPr>
        <w:spacing w:after="0" w:line="360" w:lineRule="auto"/>
        <w:rPr>
          <w:sz w:val="22"/>
          <w:szCs w:val="22"/>
        </w:rPr>
      </w:pPr>
      <w:r w:rsidDel="00000000" w:rsidR="00000000" w:rsidRPr="00000000">
        <w:rPr>
          <w:sz w:val="22"/>
          <w:szCs w:val="22"/>
          <w:rtl w:val="0"/>
        </w:rPr>
        <w:t xml:space="preserve">Delgado, C. (2017) ‘Ethical Concerns Before, During, and After </w:t>
      </w:r>
      <w:r w:rsidDel="00000000" w:rsidR="00000000" w:rsidRPr="00000000">
        <w:rPr>
          <w:sz w:val="22"/>
          <w:szCs w:val="22"/>
          <w:rtl w:val="0"/>
        </w:rPr>
        <w:t xml:space="preserve">Ethnographic</w:t>
      </w:r>
      <w:r w:rsidDel="00000000" w:rsidR="00000000" w:rsidRPr="00000000">
        <w:rPr>
          <w:sz w:val="22"/>
          <w:szCs w:val="22"/>
          <w:rtl w:val="0"/>
        </w:rPr>
        <w:t xml:space="preserve"> Research’, </w:t>
      </w:r>
      <w:r w:rsidDel="00000000" w:rsidR="00000000" w:rsidRPr="00000000">
        <w:rPr>
          <w:i w:val="1"/>
          <w:sz w:val="22"/>
          <w:szCs w:val="22"/>
          <w:rtl w:val="0"/>
        </w:rPr>
        <w:t xml:space="preserve">Interpreting Ideas, </w:t>
      </w:r>
      <w:r w:rsidDel="00000000" w:rsidR="00000000" w:rsidRPr="00000000">
        <w:rPr>
          <w:sz w:val="22"/>
          <w:szCs w:val="22"/>
          <w:rtl w:val="0"/>
        </w:rPr>
        <w:t xml:space="preserve">September 19. Available at: </w:t>
      </w:r>
      <w:hyperlink r:id="rId18">
        <w:r w:rsidDel="00000000" w:rsidR="00000000" w:rsidRPr="00000000">
          <w:rPr>
            <w:color w:val="1155cc"/>
            <w:sz w:val="22"/>
            <w:szCs w:val="22"/>
            <w:u w:val="single"/>
            <w:rtl w:val="0"/>
          </w:rPr>
          <w:t xml:space="preserve">https://interpreting-ideas.com/2017/09/19/ethical-concerns-before-during-and-after-ethnographic-research/</w:t>
        </w:r>
      </w:hyperlink>
      <w:r w:rsidDel="00000000" w:rsidR="00000000" w:rsidRPr="00000000">
        <w:rPr>
          <w:sz w:val="22"/>
          <w:szCs w:val="22"/>
          <w:rtl w:val="0"/>
        </w:rPr>
        <w:t xml:space="preserve"> (Accessed: 02 May 2025)</w:t>
      </w:r>
    </w:p>
    <w:p w:rsidR="00000000" w:rsidDel="00000000" w:rsidP="00000000" w:rsidRDefault="00000000" w:rsidRPr="00000000" w14:paraId="0000008B">
      <w:pPr>
        <w:spacing w:after="0" w:line="360" w:lineRule="auto"/>
        <w:rPr>
          <w:sz w:val="22"/>
          <w:szCs w:val="22"/>
        </w:rPr>
      </w:pPr>
      <w:r w:rsidDel="00000000" w:rsidR="00000000" w:rsidRPr="00000000">
        <w:rPr>
          <w:rtl w:val="0"/>
        </w:rPr>
      </w:r>
    </w:p>
    <w:p w:rsidR="00000000" w:rsidDel="00000000" w:rsidP="00000000" w:rsidRDefault="00000000" w:rsidRPr="00000000" w14:paraId="0000008C">
      <w:pPr>
        <w:spacing w:after="0" w:line="360" w:lineRule="auto"/>
        <w:rPr>
          <w:sz w:val="22"/>
          <w:szCs w:val="22"/>
        </w:rPr>
      </w:pPr>
      <w:r w:rsidDel="00000000" w:rsidR="00000000" w:rsidRPr="00000000">
        <w:rPr>
          <w:sz w:val="22"/>
          <w:szCs w:val="22"/>
          <w:rtl w:val="0"/>
        </w:rPr>
        <w:t xml:space="preserve">Einola, K., &amp; Alvesson, M. (2020). Behind the Numbers: Questioning Questionnaires. Journal of Management Inquiry, 30(1), 102-114. Available at:  </w:t>
      </w:r>
      <w:hyperlink r:id="rId19">
        <w:r w:rsidDel="00000000" w:rsidR="00000000" w:rsidRPr="00000000">
          <w:rPr>
            <w:color w:val="1155cc"/>
            <w:sz w:val="22"/>
            <w:szCs w:val="22"/>
            <w:u w:val="single"/>
            <w:rtl w:val="0"/>
          </w:rPr>
          <w:t xml:space="preserve">https://doi.org/10.1177/1056492620938139</w:t>
        </w:r>
      </w:hyperlink>
      <w:r w:rsidDel="00000000" w:rsidR="00000000" w:rsidRPr="00000000">
        <w:rPr>
          <w:sz w:val="22"/>
          <w:szCs w:val="22"/>
          <w:rtl w:val="0"/>
        </w:rPr>
        <w:t xml:space="preserve"> (Accessed: 02 May 2025)</w:t>
      </w:r>
    </w:p>
    <w:p w:rsidR="00000000" w:rsidDel="00000000" w:rsidP="00000000" w:rsidRDefault="00000000" w:rsidRPr="00000000" w14:paraId="0000008D">
      <w:pPr>
        <w:spacing w:after="0" w:line="360" w:lineRule="auto"/>
        <w:rPr>
          <w:sz w:val="22"/>
          <w:szCs w:val="22"/>
        </w:rPr>
      </w:pPr>
      <w:r w:rsidDel="00000000" w:rsidR="00000000" w:rsidRPr="00000000">
        <w:rPr>
          <w:rtl w:val="0"/>
        </w:rPr>
      </w:r>
    </w:p>
    <w:p w:rsidR="00000000" w:rsidDel="00000000" w:rsidP="00000000" w:rsidRDefault="00000000" w:rsidRPr="00000000" w14:paraId="0000008E">
      <w:pPr>
        <w:spacing w:after="0" w:line="360" w:lineRule="auto"/>
        <w:rPr>
          <w:sz w:val="23"/>
          <w:szCs w:val="23"/>
          <w:highlight w:val="white"/>
        </w:rPr>
      </w:pPr>
      <w:r w:rsidDel="00000000" w:rsidR="00000000" w:rsidRPr="00000000">
        <w:rPr>
          <w:sz w:val="23"/>
          <w:szCs w:val="23"/>
          <w:highlight w:val="white"/>
          <w:rtl w:val="0"/>
        </w:rPr>
        <w:t xml:space="preserve">Eulália Santos </w:t>
      </w:r>
      <w:r w:rsidDel="00000000" w:rsidR="00000000" w:rsidRPr="00000000">
        <w:rPr>
          <w:i w:val="1"/>
          <w:sz w:val="23"/>
          <w:szCs w:val="23"/>
          <w:highlight w:val="white"/>
          <w:rtl w:val="0"/>
        </w:rPr>
        <w:t xml:space="preserve">et al.</w:t>
      </w:r>
      <w:r w:rsidDel="00000000" w:rsidR="00000000" w:rsidRPr="00000000">
        <w:rPr>
          <w:sz w:val="23"/>
          <w:szCs w:val="23"/>
          <w:highlight w:val="white"/>
          <w:rtl w:val="0"/>
        </w:rPr>
        <w:t xml:space="preserve"> (2021) ‘Impact of motivations to buy and offer gifts in consumerism at Christmas’, </w:t>
      </w:r>
      <w:r w:rsidDel="00000000" w:rsidR="00000000" w:rsidRPr="00000000">
        <w:rPr>
          <w:i w:val="1"/>
          <w:sz w:val="23"/>
          <w:szCs w:val="23"/>
          <w:highlight w:val="white"/>
          <w:rtl w:val="0"/>
        </w:rPr>
        <w:t xml:space="preserve">Scientific Annals of Economics and Business</w:t>
      </w:r>
      <w:r w:rsidDel="00000000" w:rsidR="00000000" w:rsidRPr="00000000">
        <w:rPr>
          <w:sz w:val="23"/>
          <w:szCs w:val="23"/>
          <w:highlight w:val="white"/>
          <w:rtl w:val="0"/>
        </w:rPr>
        <w:t xml:space="preserve">, 68(3), pp. 361–378. Available at:</w:t>
      </w:r>
      <w:r w:rsidDel="00000000" w:rsidR="00000000" w:rsidRPr="00000000">
        <w:rPr>
          <w:color w:val="3a3a3a"/>
          <w:sz w:val="23"/>
          <w:szCs w:val="23"/>
          <w:highlight w:val="white"/>
          <w:rtl w:val="0"/>
        </w:rPr>
        <w:t xml:space="preserve"> </w:t>
      </w:r>
      <w:hyperlink r:id="rId20">
        <w:r w:rsidDel="00000000" w:rsidR="00000000" w:rsidRPr="00000000">
          <w:rPr>
            <w:color w:val="1155cc"/>
            <w:sz w:val="23"/>
            <w:szCs w:val="23"/>
            <w:highlight w:val="white"/>
            <w:u w:val="single"/>
            <w:rtl w:val="0"/>
          </w:rPr>
          <w:t xml:space="preserve">https://doi.org/10.47743/saeb-2021-0020</w:t>
        </w:r>
      </w:hyperlink>
      <w:r w:rsidDel="00000000" w:rsidR="00000000" w:rsidRPr="00000000">
        <w:rPr>
          <w:color w:val="3a3a3a"/>
          <w:sz w:val="23"/>
          <w:szCs w:val="23"/>
          <w:highlight w:val="white"/>
          <w:rtl w:val="0"/>
        </w:rPr>
        <w:t xml:space="preserve">. </w:t>
      </w:r>
      <w:r w:rsidDel="00000000" w:rsidR="00000000" w:rsidRPr="00000000">
        <w:rPr>
          <w:sz w:val="23"/>
          <w:szCs w:val="23"/>
          <w:highlight w:val="white"/>
          <w:rtl w:val="0"/>
        </w:rPr>
        <w:t xml:space="preserve">(Accessed: 02 May 2025)</w:t>
      </w:r>
    </w:p>
    <w:p w:rsidR="00000000" w:rsidDel="00000000" w:rsidP="00000000" w:rsidRDefault="00000000" w:rsidRPr="00000000" w14:paraId="0000008F">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90">
      <w:pPr>
        <w:spacing w:after="0" w:line="360" w:lineRule="auto"/>
        <w:rPr>
          <w:sz w:val="23"/>
          <w:szCs w:val="23"/>
          <w:highlight w:val="white"/>
        </w:rPr>
      </w:pPr>
      <w:r w:rsidDel="00000000" w:rsidR="00000000" w:rsidRPr="00000000">
        <w:rPr>
          <w:sz w:val="23"/>
          <w:szCs w:val="23"/>
          <w:highlight w:val="white"/>
          <w:rtl w:val="0"/>
        </w:rPr>
        <w:t xml:space="preserve">Garrett, A. (2016) </w:t>
      </w:r>
      <w:r w:rsidDel="00000000" w:rsidR="00000000" w:rsidRPr="00000000">
        <w:rPr>
          <w:i w:val="1"/>
          <w:sz w:val="23"/>
          <w:szCs w:val="23"/>
          <w:highlight w:val="white"/>
          <w:rtl w:val="0"/>
        </w:rPr>
        <w:t xml:space="preserve">Crash Course: Winning with your Christmas advertising</w:t>
      </w:r>
      <w:r w:rsidDel="00000000" w:rsidR="00000000" w:rsidRPr="00000000">
        <w:rPr>
          <w:sz w:val="23"/>
          <w:szCs w:val="23"/>
          <w:highlight w:val="white"/>
          <w:rtl w:val="0"/>
        </w:rPr>
        <w:t xml:space="preserve">, </w:t>
      </w:r>
      <w:r w:rsidDel="00000000" w:rsidR="00000000" w:rsidRPr="00000000">
        <w:rPr>
          <w:i w:val="1"/>
          <w:sz w:val="23"/>
          <w:szCs w:val="23"/>
          <w:highlight w:val="white"/>
          <w:rtl w:val="0"/>
        </w:rPr>
        <w:t xml:space="preserve">Management Today</w:t>
      </w:r>
      <w:r w:rsidDel="00000000" w:rsidR="00000000" w:rsidRPr="00000000">
        <w:rPr>
          <w:sz w:val="23"/>
          <w:szCs w:val="23"/>
          <w:highlight w:val="white"/>
          <w:rtl w:val="0"/>
        </w:rPr>
        <w:t xml:space="preserve">. London: Haymarket Media Group, pp. 12–12. Available at: </w:t>
      </w:r>
      <w:hyperlink r:id="rId21">
        <w:r w:rsidDel="00000000" w:rsidR="00000000" w:rsidRPr="00000000">
          <w:rPr>
            <w:color w:val="1155cc"/>
            <w:sz w:val="23"/>
            <w:szCs w:val="23"/>
            <w:highlight w:val="white"/>
            <w:u w:val="single"/>
            <w:rtl w:val="0"/>
          </w:rPr>
          <w:t xml:space="preserve">https://www.proquest.com/docview/1847764452?parentSessionId=BPvfCzczwnatIfnunBM5KRX7916Y8auy%2BEvI%2FiIboOg%3D&amp;pq-origsite=primo&amp;sourcetype=Trade%20Journals</w:t>
        </w:r>
      </w:hyperlink>
      <w:r w:rsidDel="00000000" w:rsidR="00000000" w:rsidRPr="00000000">
        <w:rPr>
          <w:sz w:val="23"/>
          <w:szCs w:val="23"/>
          <w:highlight w:val="white"/>
          <w:rtl w:val="0"/>
        </w:rPr>
        <w:t xml:space="preserve"> (Accessed: 02 May 2025)</w:t>
      </w:r>
    </w:p>
    <w:p w:rsidR="00000000" w:rsidDel="00000000" w:rsidP="00000000" w:rsidRDefault="00000000" w:rsidRPr="00000000" w14:paraId="00000091">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92">
      <w:pPr>
        <w:spacing w:after="0" w:line="360" w:lineRule="auto"/>
        <w:rPr>
          <w:sz w:val="22"/>
          <w:szCs w:val="22"/>
        </w:rPr>
      </w:pPr>
      <w:r w:rsidDel="00000000" w:rsidR="00000000" w:rsidRPr="00000000">
        <w:rPr>
          <w:sz w:val="22"/>
          <w:szCs w:val="22"/>
          <w:rtl w:val="0"/>
        </w:rPr>
        <w:t xml:space="preserve">Gillham, B. (2007). </w:t>
      </w:r>
      <w:r w:rsidDel="00000000" w:rsidR="00000000" w:rsidRPr="00000000">
        <w:rPr>
          <w:i w:val="1"/>
          <w:sz w:val="22"/>
          <w:szCs w:val="22"/>
          <w:rtl w:val="0"/>
        </w:rPr>
        <w:t xml:space="preserve">Developing a questionnaire</w:t>
      </w:r>
      <w:r w:rsidDel="00000000" w:rsidR="00000000" w:rsidRPr="00000000">
        <w:rPr>
          <w:sz w:val="22"/>
          <w:szCs w:val="22"/>
          <w:rtl w:val="0"/>
        </w:rPr>
        <w:t xml:space="preserve"> (2nd ed.). Continuum International Publishing Group. Available at: </w:t>
      </w:r>
      <w:hyperlink r:id="rId22">
        <w:r w:rsidDel="00000000" w:rsidR="00000000" w:rsidRPr="00000000">
          <w:rPr>
            <w:color w:val="1155cc"/>
            <w:sz w:val="22"/>
            <w:szCs w:val="22"/>
            <w:u w:val="single"/>
            <w:rtl w:val="0"/>
          </w:rPr>
          <w:t xml:space="preserve">https://www.google.com/search?q=https://books.google.com/books%3Fhl%3Den%26lr%3D%26id%3D35fW5o6-kREC%26oi%3Dfnd%26pg%3DPR7%26dq%3Dquestionnaires%2Bexcellent%2Bresearch%2Btool%2Bclosed%2Bopen-ended%26ots%3D1n-46QzY9b%26sig%3DbWv94QY4-s-n08X8v1G4i4r99oY</w:t>
        </w:r>
      </w:hyperlink>
      <w:r w:rsidDel="00000000" w:rsidR="00000000" w:rsidRPr="00000000">
        <w:rPr>
          <w:sz w:val="22"/>
          <w:szCs w:val="22"/>
          <w:rtl w:val="0"/>
        </w:rPr>
        <w:t xml:space="preserve"> (Accessed: 02 May 2025)</w:t>
      </w:r>
    </w:p>
    <w:p w:rsidR="00000000" w:rsidDel="00000000" w:rsidP="00000000" w:rsidRDefault="00000000" w:rsidRPr="00000000" w14:paraId="00000093">
      <w:pPr>
        <w:spacing w:before="240" w:line="360" w:lineRule="auto"/>
        <w:rPr>
          <w:sz w:val="22"/>
          <w:szCs w:val="22"/>
        </w:rPr>
      </w:pPr>
      <w:r w:rsidDel="00000000" w:rsidR="00000000" w:rsidRPr="00000000">
        <w:rPr>
          <w:sz w:val="22"/>
          <w:szCs w:val="22"/>
          <w:rtl w:val="0"/>
        </w:rPr>
        <w:t xml:space="preserve">Goodman, S. N., Fanelli, D., &amp; Ioannidis, J. P. A. (2018). ‘What does research rigor look like?’. </w:t>
      </w:r>
      <w:r w:rsidDel="00000000" w:rsidR="00000000" w:rsidRPr="00000000">
        <w:rPr>
          <w:i w:val="1"/>
          <w:sz w:val="22"/>
          <w:szCs w:val="22"/>
          <w:rtl w:val="0"/>
        </w:rPr>
        <w:t xml:space="preserve">Nature Reviews Drug Discovery</w:t>
      </w:r>
      <w:r w:rsidDel="00000000" w:rsidR="00000000" w:rsidRPr="00000000">
        <w:rPr>
          <w:sz w:val="22"/>
          <w:szCs w:val="22"/>
          <w:rtl w:val="0"/>
        </w:rPr>
        <w:t xml:space="preserve">, </w:t>
      </w:r>
      <w:r w:rsidDel="00000000" w:rsidR="00000000" w:rsidRPr="00000000">
        <w:rPr>
          <w:i w:val="1"/>
          <w:sz w:val="22"/>
          <w:szCs w:val="22"/>
          <w:rtl w:val="0"/>
        </w:rPr>
        <w:t xml:space="preserve">17</w:t>
      </w:r>
      <w:r w:rsidDel="00000000" w:rsidR="00000000" w:rsidRPr="00000000">
        <w:rPr>
          <w:sz w:val="22"/>
          <w:szCs w:val="22"/>
          <w:rtl w:val="0"/>
        </w:rPr>
        <w:t xml:space="preserve">(1), 21-26. Available at: </w:t>
      </w:r>
      <w:hyperlink r:id="rId23">
        <w:r w:rsidDel="00000000" w:rsidR="00000000" w:rsidRPr="00000000">
          <w:rPr>
            <w:color w:val="1155cc"/>
            <w:sz w:val="22"/>
            <w:szCs w:val="22"/>
            <w:u w:val="single"/>
            <w:rtl w:val="0"/>
          </w:rPr>
          <w:t xml:space="preserve">https://www.google.com/search?q=https://www.nature.com/articles/nrd.2017.230</w:t>
        </w:r>
      </w:hyperlink>
      <w:r w:rsidDel="00000000" w:rsidR="00000000" w:rsidRPr="00000000">
        <w:rPr>
          <w:sz w:val="23"/>
          <w:szCs w:val="23"/>
          <w:highlight w:val="white"/>
          <w:rtl w:val="0"/>
        </w:rPr>
        <w:t xml:space="preserve"> </w:t>
      </w:r>
      <w:r w:rsidDel="00000000" w:rsidR="00000000" w:rsidRPr="00000000">
        <w:rPr>
          <w:sz w:val="22"/>
          <w:szCs w:val="22"/>
          <w:rtl w:val="0"/>
        </w:rPr>
        <w:t xml:space="preserve">(Accessed: 02 May 2025)</w:t>
      </w:r>
    </w:p>
    <w:p w:rsidR="00000000" w:rsidDel="00000000" w:rsidP="00000000" w:rsidRDefault="00000000" w:rsidRPr="00000000" w14:paraId="00000094">
      <w:pPr>
        <w:spacing w:after="0" w:line="360" w:lineRule="auto"/>
        <w:rPr>
          <w:sz w:val="22"/>
          <w:szCs w:val="22"/>
        </w:rPr>
      </w:pPr>
      <w:r w:rsidDel="00000000" w:rsidR="00000000" w:rsidRPr="00000000">
        <w:rPr>
          <w:sz w:val="22"/>
          <w:szCs w:val="22"/>
          <w:rtl w:val="0"/>
        </w:rPr>
        <w:t xml:space="preserve">Guest, G., MacQueen, K. M., &amp; Namey, E. E. (2012). </w:t>
      </w:r>
      <w:r w:rsidDel="00000000" w:rsidR="00000000" w:rsidRPr="00000000">
        <w:rPr>
          <w:i w:val="1"/>
          <w:sz w:val="22"/>
          <w:szCs w:val="22"/>
          <w:rtl w:val="0"/>
        </w:rPr>
        <w:t xml:space="preserve">Applied thematic analysis</w:t>
      </w:r>
      <w:r w:rsidDel="00000000" w:rsidR="00000000" w:rsidRPr="00000000">
        <w:rPr>
          <w:sz w:val="22"/>
          <w:szCs w:val="22"/>
          <w:rtl w:val="0"/>
        </w:rPr>
        <w:t xml:space="preserve">. Sage publications. Available at: </w:t>
      </w:r>
      <w:hyperlink r:id="rId24">
        <w:r w:rsidDel="00000000" w:rsidR="00000000" w:rsidRPr="00000000">
          <w:rPr>
            <w:color w:val="1155cc"/>
            <w:sz w:val="22"/>
            <w:szCs w:val="22"/>
            <w:u w:val="single"/>
            <w:rtl w:val="0"/>
          </w:rPr>
          <w:t xml:space="preserve">https://www.google.com/search?q=https://books.google.com/books%3Fhl%3Den%26lr%3D%26id%3DNf5fIm-NK-kC%26oi%3Dfnd%26pg%3DPR5%26dq%3Dtime%2Bconstraints%2Bin%2Bresearch%26ots%3DsYy4g7-F9f%26sig%3DWL4b-wP_o-115fyrWb4c-j1Cq_8</w:t>
        </w:r>
      </w:hyperlink>
      <w:r w:rsidDel="00000000" w:rsidR="00000000" w:rsidRPr="00000000">
        <w:rPr>
          <w:sz w:val="22"/>
          <w:szCs w:val="22"/>
          <w:rtl w:val="0"/>
        </w:rPr>
        <w:t xml:space="preserve"> (Accessed: 02 May 2025)</w:t>
      </w:r>
    </w:p>
    <w:p w:rsidR="00000000" w:rsidDel="00000000" w:rsidP="00000000" w:rsidRDefault="00000000" w:rsidRPr="00000000" w14:paraId="00000095">
      <w:pPr>
        <w:spacing w:after="0" w:line="360" w:lineRule="auto"/>
        <w:rPr>
          <w:sz w:val="22"/>
          <w:szCs w:val="22"/>
        </w:rPr>
      </w:pPr>
      <w:r w:rsidDel="00000000" w:rsidR="00000000" w:rsidRPr="00000000">
        <w:rPr>
          <w:rtl w:val="0"/>
        </w:rPr>
      </w:r>
    </w:p>
    <w:p w:rsidR="00000000" w:rsidDel="00000000" w:rsidP="00000000" w:rsidRDefault="00000000" w:rsidRPr="00000000" w14:paraId="00000096">
      <w:pPr>
        <w:spacing w:after="0" w:line="360" w:lineRule="auto"/>
        <w:rPr>
          <w:sz w:val="22"/>
          <w:szCs w:val="22"/>
        </w:rPr>
      </w:pPr>
      <w:r w:rsidDel="00000000" w:rsidR="00000000" w:rsidRPr="00000000">
        <w:rPr>
          <w:sz w:val="22"/>
          <w:szCs w:val="22"/>
          <w:rtl w:val="0"/>
        </w:rPr>
        <w:t xml:space="preserve">Harvard Catalyst (2025) </w:t>
      </w:r>
      <w:r w:rsidDel="00000000" w:rsidR="00000000" w:rsidRPr="00000000">
        <w:rPr>
          <w:i w:val="1"/>
          <w:sz w:val="22"/>
          <w:szCs w:val="22"/>
          <w:rtl w:val="0"/>
        </w:rPr>
        <w:t xml:space="preserve">Community Engagement Program - Mixed Methods Research. </w:t>
      </w:r>
      <w:r w:rsidDel="00000000" w:rsidR="00000000" w:rsidRPr="00000000">
        <w:rPr>
          <w:sz w:val="22"/>
          <w:szCs w:val="22"/>
          <w:rtl w:val="0"/>
        </w:rPr>
        <w:t xml:space="preserve">Available at: </w:t>
      </w:r>
      <w:hyperlink r:id="rId25">
        <w:r w:rsidDel="00000000" w:rsidR="00000000" w:rsidRPr="00000000">
          <w:rPr>
            <w:color w:val="1155cc"/>
            <w:sz w:val="22"/>
            <w:szCs w:val="22"/>
            <w:u w:val="single"/>
            <w:rtl w:val="0"/>
          </w:rPr>
          <w:t xml:space="preserve">https://catalyst.harvard.edu/community-engagement/mmr/#:~:text=</w:t>
        </w:r>
      </w:hyperlink>
      <w:hyperlink r:id="rId26">
        <w:r w:rsidDel="00000000" w:rsidR="00000000" w:rsidRPr="00000000">
          <w:rPr>
            <w:color w:val="1155cc"/>
            <w:sz w:val="22"/>
            <w:szCs w:val="22"/>
            <w:u w:val="single"/>
            <w:rtl w:val="0"/>
          </w:rPr>
          <w:t xml:space="preserve">This%20refers%20to%20the%20ways</w:t>
        </w:r>
      </w:hyperlink>
      <w:hyperlink r:id="rId27">
        <w:r w:rsidDel="00000000" w:rsidR="00000000" w:rsidRPr="00000000">
          <w:rPr>
            <w:color w:val="1155cc"/>
            <w:sz w:val="22"/>
            <w:szCs w:val="22"/>
            <w:u w:val="single"/>
            <w:rtl w:val="0"/>
          </w:rPr>
          <w:t xml:space="preserve">,</w:t>
        </w:r>
      </w:hyperlink>
      <w:hyperlink r:id="rId28">
        <w:r w:rsidDel="00000000" w:rsidR="00000000" w:rsidRPr="00000000">
          <w:rPr>
            <w:color w:val="1155cc"/>
            <w:sz w:val="22"/>
            <w:szCs w:val="22"/>
            <w:u w:val="single"/>
            <w:rtl w:val="0"/>
          </w:rPr>
          <w:t xml:space="preserve">and%20presenting%20data%20findings%20separately</w:t>
        </w:r>
      </w:hyperlink>
      <w:r w:rsidDel="00000000" w:rsidR="00000000" w:rsidRPr="00000000">
        <w:rPr>
          <w:sz w:val="22"/>
          <w:szCs w:val="22"/>
          <w:rtl w:val="0"/>
        </w:rPr>
        <w:t xml:space="preserve"> (Accessed: 02 May 2025)</w:t>
      </w:r>
    </w:p>
    <w:p w:rsidR="00000000" w:rsidDel="00000000" w:rsidP="00000000" w:rsidRDefault="00000000" w:rsidRPr="00000000" w14:paraId="00000097">
      <w:pPr>
        <w:spacing w:after="0" w:line="360" w:lineRule="auto"/>
        <w:rPr>
          <w:sz w:val="22"/>
          <w:szCs w:val="22"/>
        </w:rPr>
      </w:pPr>
      <w:r w:rsidDel="00000000" w:rsidR="00000000" w:rsidRPr="00000000">
        <w:rPr>
          <w:rtl w:val="0"/>
        </w:rPr>
      </w:r>
    </w:p>
    <w:p w:rsidR="00000000" w:rsidDel="00000000" w:rsidP="00000000" w:rsidRDefault="00000000" w:rsidRPr="00000000" w14:paraId="00000098">
      <w:pPr>
        <w:spacing w:after="0" w:line="360" w:lineRule="auto"/>
        <w:rPr>
          <w:sz w:val="23"/>
          <w:szCs w:val="23"/>
          <w:highlight w:val="white"/>
        </w:rPr>
      </w:pPr>
      <w:r w:rsidDel="00000000" w:rsidR="00000000" w:rsidRPr="00000000">
        <w:rPr>
          <w:sz w:val="23"/>
          <w:szCs w:val="23"/>
          <w:highlight w:val="white"/>
          <w:rtl w:val="0"/>
        </w:rPr>
        <w:t xml:space="preserve">Heath, R. and Hyder, P. (2005) ‘Measuring the Hidden Power of Emotive Advertising’, </w:t>
      </w:r>
      <w:r w:rsidDel="00000000" w:rsidR="00000000" w:rsidRPr="00000000">
        <w:rPr>
          <w:i w:val="1"/>
          <w:sz w:val="23"/>
          <w:szCs w:val="23"/>
          <w:highlight w:val="white"/>
          <w:rtl w:val="0"/>
        </w:rPr>
        <w:t xml:space="preserve">International Journal of Market Research</w:t>
      </w:r>
      <w:r w:rsidDel="00000000" w:rsidR="00000000" w:rsidRPr="00000000">
        <w:rPr>
          <w:sz w:val="23"/>
          <w:szCs w:val="23"/>
          <w:highlight w:val="white"/>
          <w:rtl w:val="0"/>
        </w:rPr>
        <w:t xml:space="preserve">, 47(5), pp. 467–486. Available at: </w:t>
      </w:r>
      <w:hyperlink r:id="rId29">
        <w:r w:rsidDel="00000000" w:rsidR="00000000" w:rsidRPr="00000000">
          <w:rPr>
            <w:color w:val="1155cc"/>
            <w:sz w:val="23"/>
            <w:szCs w:val="23"/>
            <w:highlight w:val="white"/>
            <w:u w:val="single"/>
            <w:rtl w:val="0"/>
          </w:rPr>
          <w:t xml:space="preserve">https://doi.org/10.1177/147078530504700504</w:t>
        </w:r>
      </w:hyperlink>
      <w:r w:rsidDel="00000000" w:rsidR="00000000" w:rsidRPr="00000000">
        <w:rPr>
          <w:color w:val="3a3a3a"/>
          <w:sz w:val="23"/>
          <w:szCs w:val="23"/>
          <w:highlight w:val="white"/>
          <w:rtl w:val="0"/>
        </w:rPr>
        <w:t xml:space="preserve">.</w:t>
      </w:r>
      <w:r w:rsidDel="00000000" w:rsidR="00000000" w:rsidRPr="00000000">
        <w:rPr>
          <w:sz w:val="23"/>
          <w:szCs w:val="23"/>
          <w:highlight w:val="white"/>
          <w:rtl w:val="0"/>
        </w:rPr>
        <w:t xml:space="preserve"> (Accessed: 02 May 2025)</w:t>
      </w:r>
    </w:p>
    <w:p w:rsidR="00000000" w:rsidDel="00000000" w:rsidP="00000000" w:rsidRDefault="00000000" w:rsidRPr="00000000" w14:paraId="00000099">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9A">
      <w:pPr>
        <w:spacing w:after="0" w:line="360" w:lineRule="auto"/>
        <w:rPr>
          <w:sz w:val="22"/>
          <w:szCs w:val="22"/>
        </w:rPr>
      </w:pPr>
      <w:r w:rsidDel="00000000" w:rsidR="00000000" w:rsidRPr="00000000">
        <w:rPr>
          <w:sz w:val="22"/>
          <w:szCs w:val="22"/>
          <w:rtl w:val="0"/>
        </w:rPr>
        <w:t xml:space="preserve">Heath, R. G., &amp; Hyder, P. (2005). Measuring the hidden power of emotive advertising. </w:t>
      </w:r>
      <w:r w:rsidDel="00000000" w:rsidR="00000000" w:rsidRPr="00000000">
        <w:rPr>
          <w:i w:val="1"/>
          <w:sz w:val="22"/>
          <w:szCs w:val="22"/>
          <w:rtl w:val="0"/>
        </w:rPr>
        <w:t xml:space="preserve">Journal of the Market Research Society</w:t>
      </w:r>
      <w:r w:rsidDel="00000000" w:rsidR="00000000" w:rsidRPr="00000000">
        <w:rPr>
          <w:sz w:val="22"/>
          <w:szCs w:val="22"/>
          <w:rtl w:val="0"/>
        </w:rPr>
        <w:t xml:space="preserve">, </w:t>
      </w:r>
      <w:r w:rsidDel="00000000" w:rsidR="00000000" w:rsidRPr="00000000">
        <w:rPr>
          <w:i w:val="1"/>
          <w:sz w:val="22"/>
          <w:szCs w:val="22"/>
          <w:rtl w:val="0"/>
        </w:rPr>
        <w:t xml:space="preserve">47</w:t>
      </w:r>
      <w:r w:rsidDel="00000000" w:rsidR="00000000" w:rsidRPr="00000000">
        <w:rPr>
          <w:sz w:val="22"/>
          <w:szCs w:val="22"/>
          <w:rtl w:val="0"/>
        </w:rPr>
        <w:t xml:space="preserve">(5), 467-486. </w:t>
      </w:r>
    </w:p>
    <w:p w:rsidR="00000000" w:rsidDel="00000000" w:rsidP="00000000" w:rsidRDefault="00000000" w:rsidRPr="00000000" w14:paraId="0000009B">
      <w:pPr>
        <w:spacing w:after="0" w:line="360" w:lineRule="auto"/>
        <w:rPr>
          <w:sz w:val="22"/>
          <w:szCs w:val="22"/>
        </w:rPr>
      </w:pPr>
      <w:r w:rsidDel="00000000" w:rsidR="00000000" w:rsidRPr="00000000">
        <w:rPr>
          <w:rtl w:val="0"/>
        </w:rPr>
      </w:r>
    </w:p>
    <w:p w:rsidR="00000000" w:rsidDel="00000000" w:rsidP="00000000" w:rsidRDefault="00000000" w:rsidRPr="00000000" w14:paraId="0000009C">
      <w:pPr>
        <w:spacing w:after="0" w:line="360" w:lineRule="auto"/>
        <w:rPr>
          <w:sz w:val="22"/>
          <w:szCs w:val="22"/>
        </w:rPr>
      </w:pPr>
      <w:r w:rsidDel="00000000" w:rsidR="00000000" w:rsidRPr="00000000">
        <w:rPr>
          <w:sz w:val="22"/>
          <w:szCs w:val="22"/>
          <w:rtl w:val="0"/>
        </w:rPr>
        <w:t xml:space="preserve">Heath, R.G., Nairn, A.C., and Bottomley, P.A. (2009) ‘How Effective Is Creativity? Emotive Content in TV Advertising Does Not Increase Attention’, </w:t>
      </w:r>
      <w:r w:rsidDel="00000000" w:rsidR="00000000" w:rsidRPr="00000000">
        <w:rPr>
          <w:i w:val="1"/>
          <w:sz w:val="22"/>
          <w:szCs w:val="22"/>
          <w:rtl w:val="0"/>
        </w:rPr>
        <w:t xml:space="preserve">Journal of Advertising Research. </w:t>
      </w:r>
      <w:r w:rsidDel="00000000" w:rsidR="00000000" w:rsidRPr="00000000">
        <w:rPr>
          <w:sz w:val="22"/>
          <w:szCs w:val="22"/>
          <w:rtl w:val="0"/>
        </w:rPr>
        <w:t xml:space="preserve">DOI: 10.2501/S0021849909091077. Available at: </w:t>
      </w:r>
      <w:hyperlink r:id="rId30">
        <w:r w:rsidDel="00000000" w:rsidR="00000000" w:rsidRPr="00000000">
          <w:rPr>
            <w:color w:val="1155cc"/>
            <w:sz w:val="22"/>
            <w:szCs w:val="22"/>
            <w:u w:val="single"/>
            <w:rtl w:val="0"/>
          </w:rPr>
          <w:t xml:space="preserve">https://research-ebsco-com.ezproxy.uwtsd.ac.uk/c/onvpsy/viewer/pdf/tpao3a4zmb?route=details</w:t>
        </w:r>
      </w:hyperlink>
      <w:r w:rsidDel="00000000" w:rsidR="00000000" w:rsidRPr="00000000">
        <w:rPr>
          <w:sz w:val="22"/>
          <w:szCs w:val="22"/>
          <w:rtl w:val="0"/>
        </w:rPr>
        <w:t xml:space="preserve"> (Accessed: 02 May 2025)</w:t>
      </w:r>
    </w:p>
    <w:p w:rsidR="00000000" w:rsidDel="00000000" w:rsidP="00000000" w:rsidRDefault="00000000" w:rsidRPr="00000000" w14:paraId="0000009D">
      <w:pPr>
        <w:spacing w:after="0" w:line="360" w:lineRule="auto"/>
        <w:rPr>
          <w:sz w:val="22"/>
          <w:szCs w:val="22"/>
        </w:rPr>
      </w:pPr>
      <w:r w:rsidDel="00000000" w:rsidR="00000000" w:rsidRPr="00000000">
        <w:rPr>
          <w:rtl w:val="0"/>
        </w:rPr>
      </w:r>
    </w:p>
    <w:p w:rsidR="00000000" w:rsidDel="00000000" w:rsidP="00000000" w:rsidRDefault="00000000" w:rsidRPr="00000000" w14:paraId="0000009E">
      <w:pPr>
        <w:spacing w:after="0" w:line="360" w:lineRule="auto"/>
        <w:rPr>
          <w:sz w:val="22"/>
          <w:szCs w:val="22"/>
        </w:rPr>
      </w:pPr>
      <w:r w:rsidDel="00000000" w:rsidR="00000000" w:rsidRPr="00000000">
        <w:rPr>
          <w:sz w:val="23"/>
          <w:szCs w:val="23"/>
          <w:highlight w:val="white"/>
          <w:rtl w:val="0"/>
        </w:rPr>
        <w:t xml:space="preserve">Holiday, S. </w:t>
      </w:r>
      <w:r w:rsidDel="00000000" w:rsidR="00000000" w:rsidRPr="00000000">
        <w:rPr>
          <w:i w:val="1"/>
          <w:sz w:val="23"/>
          <w:szCs w:val="23"/>
          <w:highlight w:val="white"/>
          <w:rtl w:val="0"/>
        </w:rPr>
        <w:t xml:space="preserve">et al.</w:t>
      </w:r>
      <w:r w:rsidDel="00000000" w:rsidR="00000000" w:rsidRPr="00000000">
        <w:rPr>
          <w:sz w:val="23"/>
          <w:szCs w:val="23"/>
          <w:highlight w:val="white"/>
          <w:rtl w:val="0"/>
        </w:rPr>
        <w:t xml:space="preserve"> (2018) ‘Television advertising’s influence on parents’ gift-giving perceptions’, </w:t>
      </w:r>
      <w:r w:rsidDel="00000000" w:rsidR="00000000" w:rsidRPr="00000000">
        <w:rPr>
          <w:i w:val="1"/>
          <w:sz w:val="23"/>
          <w:szCs w:val="23"/>
          <w:highlight w:val="white"/>
          <w:rtl w:val="0"/>
        </w:rPr>
        <w:t xml:space="preserve">The Journal of consumer marketing</w:t>
      </w:r>
      <w:r w:rsidDel="00000000" w:rsidR="00000000" w:rsidRPr="00000000">
        <w:rPr>
          <w:sz w:val="23"/>
          <w:szCs w:val="23"/>
          <w:highlight w:val="white"/>
          <w:rtl w:val="0"/>
        </w:rPr>
        <w:t xml:space="preserve">, 35(7), pp. 665–675. Available at: </w:t>
      </w:r>
      <w:hyperlink r:id="rId31">
        <w:r w:rsidDel="00000000" w:rsidR="00000000" w:rsidRPr="00000000">
          <w:rPr>
            <w:color w:val="1155cc"/>
            <w:sz w:val="23"/>
            <w:szCs w:val="23"/>
            <w:highlight w:val="white"/>
            <w:u w:val="single"/>
            <w:rtl w:val="0"/>
          </w:rPr>
          <w:t xml:space="preserve">https://doi.org/10.1108/JCM-07-2017-2274</w:t>
        </w:r>
      </w:hyperlink>
      <w:r w:rsidDel="00000000" w:rsidR="00000000" w:rsidRPr="00000000">
        <w:rPr>
          <w:color w:val="3a3a3a"/>
          <w:sz w:val="23"/>
          <w:szCs w:val="23"/>
          <w:highlight w:val="white"/>
          <w:rtl w:val="0"/>
        </w:rPr>
        <w:t xml:space="preserve">. </w:t>
      </w:r>
      <w:r w:rsidDel="00000000" w:rsidR="00000000" w:rsidRPr="00000000">
        <w:rPr>
          <w:sz w:val="22"/>
          <w:szCs w:val="22"/>
          <w:rtl w:val="0"/>
        </w:rPr>
        <w:t xml:space="preserve">(Accessed: 02 May 2025)</w:t>
      </w:r>
    </w:p>
    <w:p w:rsidR="00000000" w:rsidDel="00000000" w:rsidP="00000000" w:rsidRDefault="00000000" w:rsidRPr="00000000" w14:paraId="0000009F">
      <w:pPr>
        <w:spacing w:before="240" w:line="360" w:lineRule="auto"/>
        <w:rPr>
          <w:sz w:val="22"/>
          <w:szCs w:val="22"/>
        </w:rPr>
      </w:pPr>
      <w:r w:rsidDel="00000000" w:rsidR="00000000" w:rsidRPr="00000000">
        <w:rPr>
          <w:sz w:val="22"/>
          <w:szCs w:val="22"/>
          <w:rtl w:val="0"/>
        </w:rPr>
        <w:t xml:space="preserve">Israel, M., &amp; Hay, I. (2006). </w:t>
      </w:r>
      <w:r w:rsidDel="00000000" w:rsidR="00000000" w:rsidRPr="00000000">
        <w:rPr>
          <w:i w:val="1"/>
          <w:sz w:val="22"/>
          <w:szCs w:val="22"/>
          <w:rtl w:val="0"/>
        </w:rPr>
        <w:t xml:space="preserve">Research ethics for social scientists: Between ethical conduct and regulatory constraint</w:t>
      </w:r>
      <w:r w:rsidDel="00000000" w:rsidR="00000000" w:rsidRPr="00000000">
        <w:rPr>
          <w:sz w:val="22"/>
          <w:szCs w:val="22"/>
          <w:rtl w:val="0"/>
        </w:rPr>
        <w:t xml:space="preserve">. Sage. Available at: </w:t>
      </w:r>
      <w:hyperlink r:id="rId32">
        <w:r w:rsidDel="00000000" w:rsidR="00000000" w:rsidRPr="00000000">
          <w:rPr>
            <w:color w:val="1155cc"/>
            <w:sz w:val="22"/>
            <w:szCs w:val="22"/>
            <w:u w:val="single"/>
            <w:rtl w:val="0"/>
          </w:rPr>
          <w:t xml:space="preserve">https://www.google.com/search?q=Research+ethics+for+social+scientists+Between+ethical+conduct+and+regulatory+constraint+Israel+Hay</w:t>
        </w:r>
      </w:hyperlink>
      <w:r w:rsidDel="00000000" w:rsidR="00000000" w:rsidRPr="00000000">
        <w:rPr>
          <w:sz w:val="22"/>
          <w:szCs w:val="22"/>
          <w:rtl w:val="0"/>
        </w:rPr>
        <w:t xml:space="preserve"> (Accessed: 02 May 2025)</w:t>
      </w:r>
    </w:p>
    <w:p w:rsidR="00000000" w:rsidDel="00000000" w:rsidP="00000000" w:rsidRDefault="00000000" w:rsidRPr="00000000" w14:paraId="000000A0">
      <w:pPr>
        <w:spacing w:after="0" w:line="360" w:lineRule="auto"/>
        <w:rPr>
          <w:sz w:val="23"/>
          <w:szCs w:val="23"/>
          <w:highlight w:val="white"/>
        </w:rPr>
      </w:pPr>
      <w:r w:rsidDel="00000000" w:rsidR="00000000" w:rsidRPr="00000000">
        <w:rPr>
          <w:sz w:val="23"/>
          <w:szCs w:val="23"/>
          <w:highlight w:val="white"/>
          <w:rtl w:val="0"/>
        </w:rPr>
        <w:t xml:space="preserve">J Poalses, AW Nienaber and JPR Joubert (2015) ‘Generational emotive discrepancies in reaction to television advertising’, </w:t>
      </w:r>
      <w:r w:rsidDel="00000000" w:rsidR="00000000" w:rsidRPr="00000000">
        <w:rPr>
          <w:i w:val="1"/>
          <w:sz w:val="23"/>
          <w:szCs w:val="23"/>
          <w:highlight w:val="white"/>
          <w:rtl w:val="0"/>
        </w:rPr>
        <w:t xml:space="preserve">Retail and marketing review</w:t>
      </w:r>
      <w:r w:rsidDel="00000000" w:rsidR="00000000" w:rsidRPr="00000000">
        <w:rPr>
          <w:sz w:val="23"/>
          <w:szCs w:val="23"/>
          <w:highlight w:val="white"/>
          <w:rtl w:val="0"/>
        </w:rPr>
        <w:t xml:space="preserve">, 11(2), pp. 1–19. Available at: </w:t>
      </w:r>
      <w:hyperlink r:id="rId33">
        <w:r w:rsidDel="00000000" w:rsidR="00000000" w:rsidRPr="00000000">
          <w:rPr>
            <w:color w:val="1155cc"/>
            <w:sz w:val="23"/>
            <w:szCs w:val="23"/>
            <w:highlight w:val="white"/>
            <w:u w:val="single"/>
            <w:rtl w:val="0"/>
          </w:rPr>
          <w:t xml:space="preserve">https://retailandmarketingreview.co.za/wp-content/uploads/2021/06/RMR11_2_1-19.pdf</w:t>
        </w:r>
      </w:hyperlink>
      <w:r w:rsidDel="00000000" w:rsidR="00000000" w:rsidRPr="00000000">
        <w:rPr>
          <w:sz w:val="23"/>
          <w:szCs w:val="23"/>
          <w:highlight w:val="white"/>
          <w:rtl w:val="0"/>
        </w:rPr>
        <w:t xml:space="preserve"> (Accessed: 02 May 2025)</w:t>
      </w:r>
    </w:p>
    <w:p w:rsidR="00000000" w:rsidDel="00000000" w:rsidP="00000000" w:rsidRDefault="00000000" w:rsidRPr="00000000" w14:paraId="000000A1">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A2">
      <w:pPr>
        <w:spacing w:after="0" w:line="360" w:lineRule="auto"/>
        <w:rPr>
          <w:sz w:val="22"/>
          <w:szCs w:val="22"/>
        </w:rPr>
      </w:pPr>
      <w:r w:rsidDel="00000000" w:rsidR="00000000" w:rsidRPr="00000000">
        <w:rPr>
          <w:sz w:val="22"/>
          <w:szCs w:val="22"/>
          <w:rtl w:val="0"/>
        </w:rPr>
        <w:t xml:space="preserve">Larson, R.B. (2019) ‘Controlling social desirability bias’, </w:t>
      </w:r>
      <w:r w:rsidDel="00000000" w:rsidR="00000000" w:rsidRPr="00000000">
        <w:rPr>
          <w:i w:val="1"/>
          <w:sz w:val="22"/>
          <w:szCs w:val="22"/>
          <w:rtl w:val="0"/>
        </w:rPr>
        <w:t xml:space="preserve">International Journal of Market Research</w:t>
      </w:r>
      <w:r w:rsidDel="00000000" w:rsidR="00000000" w:rsidRPr="00000000">
        <w:rPr>
          <w:sz w:val="22"/>
          <w:szCs w:val="22"/>
          <w:rtl w:val="0"/>
        </w:rPr>
        <w:t xml:space="preserve">, 61(5), pp. 534–547. Available at: </w:t>
      </w:r>
      <w:hyperlink r:id="rId34">
        <w:r w:rsidDel="00000000" w:rsidR="00000000" w:rsidRPr="00000000">
          <w:rPr>
            <w:color w:val="1155cc"/>
            <w:sz w:val="22"/>
            <w:szCs w:val="22"/>
            <w:u w:val="single"/>
            <w:rtl w:val="0"/>
          </w:rPr>
          <w:t xml:space="preserve">https://doi.org/10.1177/1470785318805305</w:t>
        </w:r>
      </w:hyperlink>
      <w:r w:rsidDel="00000000" w:rsidR="00000000" w:rsidRPr="00000000">
        <w:rPr>
          <w:sz w:val="22"/>
          <w:szCs w:val="22"/>
          <w:rtl w:val="0"/>
        </w:rPr>
        <w:t xml:space="preserve">. (Accessed: 02 May 2025)</w:t>
      </w:r>
    </w:p>
    <w:p w:rsidR="00000000" w:rsidDel="00000000" w:rsidP="00000000" w:rsidRDefault="00000000" w:rsidRPr="00000000" w14:paraId="000000A3">
      <w:pPr>
        <w:spacing w:after="0" w:line="360" w:lineRule="auto"/>
        <w:rPr>
          <w:sz w:val="22"/>
          <w:szCs w:val="22"/>
        </w:rPr>
      </w:pPr>
      <w:r w:rsidDel="00000000" w:rsidR="00000000" w:rsidRPr="00000000">
        <w:rPr>
          <w:rtl w:val="0"/>
        </w:rPr>
      </w:r>
    </w:p>
    <w:p w:rsidR="00000000" w:rsidDel="00000000" w:rsidP="00000000" w:rsidRDefault="00000000" w:rsidRPr="00000000" w14:paraId="000000A4">
      <w:pPr>
        <w:spacing w:after="0" w:line="360" w:lineRule="auto"/>
        <w:rPr>
          <w:sz w:val="22"/>
          <w:szCs w:val="22"/>
        </w:rPr>
      </w:pPr>
      <w:r w:rsidDel="00000000" w:rsidR="00000000" w:rsidRPr="00000000">
        <w:rPr>
          <w:sz w:val="22"/>
          <w:szCs w:val="22"/>
          <w:rtl w:val="0"/>
        </w:rPr>
        <w:t xml:space="preserve">Lewis, A. (2018) ‘Here’s How Much the John Lewis Christmas Advert Cost to Make’, </w:t>
      </w:r>
      <w:r w:rsidDel="00000000" w:rsidR="00000000" w:rsidRPr="00000000">
        <w:rPr>
          <w:i w:val="1"/>
          <w:sz w:val="22"/>
          <w:szCs w:val="22"/>
          <w:rtl w:val="0"/>
        </w:rPr>
        <w:t xml:space="preserve">Cosmopolitan, </w:t>
      </w:r>
      <w:r w:rsidDel="00000000" w:rsidR="00000000" w:rsidRPr="00000000">
        <w:rPr>
          <w:sz w:val="22"/>
          <w:szCs w:val="22"/>
          <w:rtl w:val="0"/>
        </w:rPr>
        <w:t xml:space="preserve">November 15. Available at: </w:t>
      </w:r>
      <w:hyperlink r:id="rId35">
        <w:r w:rsidDel="00000000" w:rsidR="00000000" w:rsidRPr="00000000">
          <w:rPr>
            <w:color w:val="1155cc"/>
            <w:sz w:val="22"/>
            <w:szCs w:val="22"/>
            <w:u w:val="single"/>
            <w:rtl w:val="0"/>
          </w:rPr>
          <w:t xml:space="preserve">https://www.cosmopolitan.com/uk/entertainment/a25122432/john-lewis-christmas-advert-how-much-did-it-cost/</w:t>
        </w:r>
      </w:hyperlink>
      <w:r w:rsidDel="00000000" w:rsidR="00000000" w:rsidRPr="00000000">
        <w:rPr>
          <w:sz w:val="22"/>
          <w:szCs w:val="22"/>
          <w:rtl w:val="0"/>
        </w:rPr>
        <w:t xml:space="preserve"> (Accessed: 02 May 2025) </w:t>
      </w:r>
    </w:p>
    <w:p w:rsidR="00000000" w:rsidDel="00000000" w:rsidP="00000000" w:rsidRDefault="00000000" w:rsidRPr="00000000" w14:paraId="000000A5">
      <w:pPr>
        <w:spacing w:after="0" w:line="360" w:lineRule="auto"/>
        <w:rPr>
          <w:sz w:val="22"/>
          <w:szCs w:val="22"/>
        </w:rPr>
      </w:pPr>
      <w:r w:rsidDel="00000000" w:rsidR="00000000" w:rsidRPr="00000000">
        <w:rPr>
          <w:rtl w:val="0"/>
        </w:rPr>
      </w:r>
    </w:p>
    <w:p w:rsidR="00000000" w:rsidDel="00000000" w:rsidP="00000000" w:rsidRDefault="00000000" w:rsidRPr="00000000" w14:paraId="000000A6">
      <w:pPr>
        <w:spacing w:after="0" w:line="360" w:lineRule="auto"/>
        <w:rPr>
          <w:sz w:val="22"/>
          <w:szCs w:val="22"/>
        </w:rPr>
      </w:pPr>
      <w:r w:rsidDel="00000000" w:rsidR="00000000" w:rsidRPr="00000000">
        <w:rPr>
          <w:sz w:val="22"/>
          <w:szCs w:val="22"/>
          <w:rtl w:val="0"/>
        </w:rPr>
        <w:t xml:space="preserve">Lindemann, N. (2023) ‘12 Advantages and Disadvantages of Questionnaires’, </w:t>
      </w:r>
      <w:r w:rsidDel="00000000" w:rsidR="00000000" w:rsidRPr="00000000">
        <w:rPr>
          <w:i w:val="1"/>
          <w:sz w:val="22"/>
          <w:szCs w:val="22"/>
          <w:rtl w:val="0"/>
        </w:rPr>
        <w:t xml:space="preserve">PointerPro </w:t>
      </w:r>
      <w:r w:rsidDel="00000000" w:rsidR="00000000" w:rsidRPr="00000000">
        <w:rPr>
          <w:sz w:val="22"/>
          <w:szCs w:val="22"/>
          <w:rtl w:val="0"/>
        </w:rPr>
        <w:t xml:space="preserve">June 7. Available at: </w:t>
      </w:r>
      <w:hyperlink r:id="rId36">
        <w:r w:rsidDel="00000000" w:rsidR="00000000" w:rsidRPr="00000000">
          <w:rPr>
            <w:color w:val="1155cc"/>
            <w:sz w:val="22"/>
            <w:szCs w:val="22"/>
            <w:u w:val="single"/>
            <w:rtl w:val="0"/>
          </w:rPr>
          <w:t xml:space="preserve">https://pointerpro.com/blog/questionnaire-pros-and-cons/#:~:text=Firstly%2C%20anonymity%20ensures%20that%20respondents,on%20sensitive%20or%20personal%20topics</w:t>
        </w:r>
      </w:hyperlink>
      <w:r w:rsidDel="00000000" w:rsidR="00000000" w:rsidRPr="00000000">
        <w:rPr>
          <w:sz w:val="22"/>
          <w:szCs w:val="22"/>
          <w:rtl w:val="0"/>
        </w:rPr>
        <w:t xml:space="preserve"> (Accessed: 02 May 2025)</w:t>
      </w:r>
    </w:p>
    <w:p w:rsidR="00000000" w:rsidDel="00000000" w:rsidP="00000000" w:rsidRDefault="00000000" w:rsidRPr="00000000" w14:paraId="000000A7">
      <w:pPr>
        <w:spacing w:after="0" w:line="360" w:lineRule="auto"/>
        <w:rPr>
          <w:sz w:val="22"/>
          <w:szCs w:val="22"/>
        </w:rPr>
      </w:pPr>
      <w:r w:rsidDel="00000000" w:rsidR="00000000" w:rsidRPr="00000000">
        <w:rPr>
          <w:rtl w:val="0"/>
        </w:rPr>
      </w:r>
    </w:p>
    <w:p w:rsidR="00000000" w:rsidDel="00000000" w:rsidP="00000000" w:rsidRDefault="00000000" w:rsidRPr="00000000" w14:paraId="000000A8">
      <w:pPr>
        <w:spacing w:after="0" w:line="360" w:lineRule="auto"/>
        <w:rPr>
          <w:sz w:val="23"/>
          <w:szCs w:val="23"/>
          <w:highlight w:val="white"/>
        </w:rPr>
      </w:pPr>
      <w:r w:rsidDel="00000000" w:rsidR="00000000" w:rsidRPr="00000000">
        <w:rPr>
          <w:sz w:val="23"/>
          <w:szCs w:val="23"/>
          <w:highlight w:val="white"/>
          <w:rtl w:val="0"/>
        </w:rPr>
        <w:t xml:space="preserve">Meinecke-Mareka, C. (2014) </w:t>
      </w:r>
      <w:r w:rsidDel="00000000" w:rsidR="00000000" w:rsidRPr="00000000">
        <w:rPr>
          <w:i w:val="1"/>
          <w:sz w:val="23"/>
          <w:szCs w:val="23"/>
          <w:highlight w:val="white"/>
          <w:rtl w:val="0"/>
        </w:rPr>
        <w:t xml:space="preserve">Christmas Commercialised</w:t>
      </w:r>
      <w:r w:rsidDel="00000000" w:rsidR="00000000" w:rsidRPr="00000000">
        <w:rPr>
          <w:sz w:val="23"/>
          <w:szCs w:val="23"/>
          <w:highlight w:val="white"/>
          <w:rtl w:val="0"/>
        </w:rPr>
        <w:t xml:space="preserve">, </w:t>
      </w:r>
      <w:r w:rsidDel="00000000" w:rsidR="00000000" w:rsidRPr="00000000">
        <w:rPr>
          <w:i w:val="1"/>
          <w:sz w:val="23"/>
          <w:szCs w:val="23"/>
          <w:highlight w:val="white"/>
          <w:rtl w:val="0"/>
        </w:rPr>
        <w:t xml:space="preserve">Sister Namibia</w:t>
      </w:r>
      <w:r w:rsidDel="00000000" w:rsidR="00000000" w:rsidRPr="00000000">
        <w:rPr>
          <w:sz w:val="23"/>
          <w:szCs w:val="23"/>
          <w:highlight w:val="white"/>
          <w:rtl w:val="0"/>
        </w:rPr>
        <w:t xml:space="preserve">. Windhoek: Sister Namibia, pp. 9. Available at: </w:t>
      </w:r>
      <w:hyperlink r:id="rId37">
        <w:r w:rsidDel="00000000" w:rsidR="00000000" w:rsidRPr="00000000">
          <w:rPr>
            <w:color w:val="1155cc"/>
            <w:sz w:val="23"/>
            <w:szCs w:val="23"/>
            <w:highlight w:val="white"/>
            <w:u w:val="single"/>
            <w:rtl w:val="0"/>
          </w:rPr>
          <w:t xml:space="preserve">https://www.proquest.com/docview/1683663712?parentSessionId=li%2F9Z78lG5mSvBK6MG1UkFuFNSWS2cUM92hNrp%2BXUn0%3D&amp;pq-origsite=primo&amp;sourcetype=Scholarly%20Journals</w:t>
        </w:r>
      </w:hyperlink>
      <w:r w:rsidDel="00000000" w:rsidR="00000000" w:rsidRPr="00000000">
        <w:rPr>
          <w:sz w:val="23"/>
          <w:szCs w:val="23"/>
          <w:highlight w:val="white"/>
          <w:rtl w:val="0"/>
        </w:rPr>
        <w:t xml:space="preserve"> (Accessed: 02 May 2025)</w:t>
      </w:r>
    </w:p>
    <w:p w:rsidR="00000000" w:rsidDel="00000000" w:rsidP="00000000" w:rsidRDefault="00000000" w:rsidRPr="00000000" w14:paraId="000000A9">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AA">
      <w:pPr>
        <w:spacing w:after="0" w:line="360" w:lineRule="auto"/>
        <w:rPr>
          <w:sz w:val="22"/>
          <w:szCs w:val="22"/>
        </w:rPr>
      </w:pPr>
      <w:r w:rsidDel="00000000" w:rsidR="00000000" w:rsidRPr="00000000">
        <w:rPr>
          <w:sz w:val="22"/>
          <w:szCs w:val="22"/>
          <w:rtl w:val="0"/>
        </w:rPr>
        <w:t xml:space="preserve">Michael Buble (2023) </w:t>
      </w:r>
      <w:r w:rsidDel="00000000" w:rsidR="00000000" w:rsidRPr="00000000">
        <w:rPr>
          <w:i w:val="1"/>
          <w:sz w:val="22"/>
          <w:szCs w:val="22"/>
          <w:rtl w:val="0"/>
        </w:rPr>
        <w:t xml:space="preserve">Asda UK Christmas Campaign. </w:t>
      </w:r>
      <w:r w:rsidDel="00000000" w:rsidR="00000000" w:rsidRPr="00000000">
        <w:rPr>
          <w:sz w:val="22"/>
          <w:szCs w:val="22"/>
          <w:rtl w:val="0"/>
        </w:rPr>
        <w:t xml:space="preserve">Available at: </w:t>
      </w:r>
      <w:hyperlink r:id="rId38">
        <w:r w:rsidDel="00000000" w:rsidR="00000000" w:rsidRPr="00000000">
          <w:rPr>
            <w:color w:val="1155cc"/>
            <w:sz w:val="22"/>
            <w:szCs w:val="22"/>
            <w:u w:val="single"/>
            <w:rtl w:val="0"/>
          </w:rPr>
          <w:t xml:space="preserve">https://www.michaelbuble.com/news/asda-uk-christmas-campaign-55101</w:t>
        </w:r>
      </w:hyperlink>
      <w:r w:rsidDel="00000000" w:rsidR="00000000" w:rsidRPr="00000000">
        <w:rPr>
          <w:sz w:val="22"/>
          <w:szCs w:val="22"/>
          <w:rtl w:val="0"/>
        </w:rPr>
        <w:t xml:space="preserve"> (Accessed: 02 May 2025)</w:t>
      </w:r>
    </w:p>
    <w:p w:rsidR="00000000" w:rsidDel="00000000" w:rsidP="00000000" w:rsidRDefault="00000000" w:rsidRPr="00000000" w14:paraId="000000AB">
      <w:pPr>
        <w:spacing w:after="0" w:line="360" w:lineRule="auto"/>
        <w:rPr>
          <w:sz w:val="22"/>
          <w:szCs w:val="22"/>
        </w:rPr>
      </w:pPr>
      <w:r w:rsidDel="00000000" w:rsidR="00000000" w:rsidRPr="00000000">
        <w:rPr>
          <w:rtl w:val="0"/>
        </w:rPr>
      </w:r>
    </w:p>
    <w:p w:rsidR="00000000" w:rsidDel="00000000" w:rsidP="00000000" w:rsidRDefault="00000000" w:rsidRPr="00000000" w14:paraId="000000AC">
      <w:pPr>
        <w:spacing w:after="0" w:line="360" w:lineRule="auto"/>
        <w:rPr>
          <w:sz w:val="22"/>
          <w:szCs w:val="22"/>
        </w:rPr>
      </w:pPr>
      <w:r w:rsidDel="00000000" w:rsidR="00000000" w:rsidRPr="00000000">
        <w:rPr>
          <w:sz w:val="22"/>
          <w:szCs w:val="22"/>
          <w:rtl w:val="0"/>
        </w:rPr>
        <w:t xml:space="preserve">Muir, E. (2024) ‘Coca-Cola Christmas Advert Views Up In Arms About Modern Change for 2024’, </w:t>
      </w:r>
      <w:r w:rsidDel="00000000" w:rsidR="00000000" w:rsidRPr="00000000">
        <w:rPr>
          <w:i w:val="1"/>
          <w:sz w:val="22"/>
          <w:szCs w:val="22"/>
          <w:rtl w:val="0"/>
        </w:rPr>
        <w:t xml:space="preserve">Independent, </w:t>
      </w:r>
      <w:r w:rsidDel="00000000" w:rsidR="00000000" w:rsidRPr="00000000">
        <w:rPr>
          <w:sz w:val="22"/>
          <w:szCs w:val="22"/>
          <w:rtl w:val="0"/>
        </w:rPr>
        <w:t xml:space="preserve">November 18. Available at: </w:t>
      </w:r>
      <w:hyperlink r:id="rId39">
        <w:r w:rsidDel="00000000" w:rsidR="00000000" w:rsidRPr="00000000">
          <w:rPr>
            <w:color w:val="1155cc"/>
            <w:sz w:val="22"/>
            <w:szCs w:val="22"/>
            <w:u w:val="single"/>
            <w:rtl w:val="0"/>
          </w:rPr>
          <w:t xml:space="preserve">https://www.independent.co.uk/life-style/coca-cola-christmas-advert-song-santa-b2648939.html</w:t>
        </w:r>
      </w:hyperlink>
      <w:r w:rsidDel="00000000" w:rsidR="00000000" w:rsidRPr="00000000">
        <w:rPr>
          <w:sz w:val="22"/>
          <w:szCs w:val="22"/>
          <w:rtl w:val="0"/>
        </w:rPr>
        <w:t xml:space="preserve"> (Accessed: 02 May 2025)</w:t>
      </w:r>
    </w:p>
    <w:p w:rsidR="00000000" w:rsidDel="00000000" w:rsidP="00000000" w:rsidRDefault="00000000" w:rsidRPr="00000000" w14:paraId="000000AD">
      <w:pPr>
        <w:spacing w:after="0" w:line="360" w:lineRule="auto"/>
        <w:rPr>
          <w:sz w:val="22"/>
          <w:szCs w:val="22"/>
        </w:rPr>
      </w:pPr>
      <w:r w:rsidDel="00000000" w:rsidR="00000000" w:rsidRPr="00000000">
        <w:rPr>
          <w:rtl w:val="0"/>
        </w:rPr>
      </w:r>
    </w:p>
    <w:p w:rsidR="00000000" w:rsidDel="00000000" w:rsidP="00000000" w:rsidRDefault="00000000" w:rsidRPr="00000000" w14:paraId="000000AE">
      <w:pPr>
        <w:spacing w:after="0" w:line="360" w:lineRule="auto"/>
        <w:rPr>
          <w:sz w:val="22"/>
          <w:szCs w:val="22"/>
        </w:rPr>
      </w:pPr>
      <w:r w:rsidDel="00000000" w:rsidR="00000000" w:rsidRPr="00000000">
        <w:rPr>
          <w:sz w:val="22"/>
          <w:szCs w:val="22"/>
          <w:rtl w:val="0"/>
        </w:rPr>
        <w:t xml:space="preserve">Newbould, C. (2023) ‘2023: The Year Celebs Took Over the Christmas Ads’, </w:t>
      </w:r>
      <w:r w:rsidDel="00000000" w:rsidR="00000000" w:rsidRPr="00000000">
        <w:rPr>
          <w:i w:val="1"/>
          <w:sz w:val="22"/>
          <w:szCs w:val="22"/>
          <w:rtl w:val="0"/>
        </w:rPr>
        <w:t xml:space="preserve">Prolific North, </w:t>
      </w:r>
      <w:r w:rsidDel="00000000" w:rsidR="00000000" w:rsidRPr="00000000">
        <w:rPr>
          <w:sz w:val="22"/>
          <w:szCs w:val="22"/>
          <w:rtl w:val="0"/>
        </w:rPr>
        <w:t xml:space="preserve">December 19. Available at: </w:t>
      </w:r>
      <w:hyperlink r:id="rId40">
        <w:r w:rsidDel="00000000" w:rsidR="00000000" w:rsidRPr="00000000">
          <w:rPr>
            <w:color w:val="1155cc"/>
            <w:sz w:val="22"/>
            <w:szCs w:val="22"/>
            <w:u w:val="single"/>
            <w:rtl w:val="0"/>
          </w:rPr>
          <w:t xml:space="preserve">https://www.prolificnorth.co.uk/news/2023-the-year-celebs-took-over-the-christmas-ads/</w:t>
        </w:r>
      </w:hyperlink>
      <w:r w:rsidDel="00000000" w:rsidR="00000000" w:rsidRPr="00000000">
        <w:rPr>
          <w:sz w:val="22"/>
          <w:szCs w:val="22"/>
          <w:rtl w:val="0"/>
        </w:rPr>
        <w:t xml:space="preserve"> (Accessed: 02 May 2025)</w:t>
      </w:r>
    </w:p>
    <w:p w:rsidR="00000000" w:rsidDel="00000000" w:rsidP="00000000" w:rsidRDefault="00000000" w:rsidRPr="00000000" w14:paraId="000000AF">
      <w:pPr>
        <w:spacing w:after="0" w:line="360" w:lineRule="auto"/>
        <w:rPr>
          <w:sz w:val="22"/>
          <w:szCs w:val="22"/>
        </w:rPr>
      </w:pPr>
      <w:r w:rsidDel="00000000" w:rsidR="00000000" w:rsidRPr="00000000">
        <w:rPr>
          <w:rtl w:val="0"/>
        </w:rPr>
      </w:r>
    </w:p>
    <w:p w:rsidR="00000000" w:rsidDel="00000000" w:rsidP="00000000" w:rsidRDefault="00000000" w:rsidRPr="00000000" w14:paraId="000000B0">
      <w:pPr>
        <w:spacing w:after="0" w:line="360" w:lineRule="auto"/>
        <w:rPr>
          <w:sz w:val="22"/>
          <w:szCs w:val="22"/>
        </w:rPr>
      </w:pPr>
      <w:r w:rsidDel="00000000" w:rsidR="00000000" w:rsidRPr="00000000">
        <w:rPr>
          <w:sz w:val="22"/>
          <w:szCs w:val="22"/>
          <w:rtl w:val="0"/>
        </w:rPr>
        <w:t xml:space="preserve">Ngoma, M. and Ntale, P.D. (2019) ‘Word of mouth communication: A mediator of relationship marketing and customer loyalty’, </w:t>
      </w:r>
      <w:r w:rsidDel="00000000" w:rsidR="00000000" w:rsidRPr="00000000">
        <w:rPr>
          <w:i w:val="1"/>
          <w:sz w:val="22"/>
          <w:szCs w:val="22"/>
          <w:rtl w:val="0"/>
        </w:rPr>
        <w:t xml:space="preserve">Cogent business &amp; management</w:t>
      </w:r>
      <w:r w:rsidDel="00000000" w:rsidR="00000000" w:rsidRPr="00000000">
        <w:rPr>
          <w:sz w:val="22"/>
          <w:szCs w:val="22"/>
          <w:rtl w:val="0"/>
        </w:rPr>
        <w:t xml:space="preserve">, 6(1), pp. 1–20. Available at: </w:t>
      </w:r>
      <w:hyperlink r:id="rId41">
        <w:r w:rsidDel="00000000" w:rsidR="00000000" w:rsidRPr="00000000">
          <w:rPr>
            <w:color w:val="1155cc"/>
            <w:sz w:val="22"/>
            <w:szCs w:val="22"/>
            <w:u w:val="single"/>
            <w:rtl w:val="0"/>
          </w:rPr>
          <w:t xml:space="preserve">https://doi.org/10.1080/23311975.2019.1580123</w:t>
        </w:r>
      </w:hyperlink>
      <w:r w:rsidDel="00000000" w:rsidR="00000000" w:rsidRPr="00000000">
        <w:rPr>
          <w:sz w:val="22"/>
          <w:szCs w:val="22"/>
          <w:rtl w:val="0"/>
        </w:rPr>
        <w:t xml:space="preserve">. (Accessed: 02 May 2025)</w:t>
      </w:r>
    </w:p>
    <w:p w:rsidR="00000000" w:rsidDel="00000000" w:rsidP="00000000" w:rsidRDefault="00000000" w:rsidRPr="00000000" w14:paraId="000000B1">
      <w:pPr>
        <w:spacing w:after="0" w:line="360" w:lineRule="auto"/>
        <w:rPr>
          <w:sz w:val="22"/>
          <w:szCs w:val="22"/>
        </w:rPr>
      </w:pPr>
      <w:r w:rsidDel="00000000" w:rsidR="00000000" w:rsidRPr="00000000">
        <w:rPr>
          <w:rtl w:val="0"/>
        </w:rPr>
      </w:r>
    </w:p>
    <w:p w:rsidR="00000000" w:rsidDel="00000000" w:rsidP="00000000" w:rsidRDefault="00000000" w:rsidRPr="00000000" w14:paraId="000000B2">
      <w:pPr>
        <w:spacing w:after="0" w:line="360" w:lineRule="auto"/>
        <w:rPr>
          <w:sz w:val="22"/>
          <w:szCs w:val="22"/>
        </w:rPr>
      </w:pPr>
      <w:r w:rsidDel="00000000" w:rsidR="00000000" w:rsidRPr="00000000">
        <w:rPr>
          <w:sz w:val="22"/>
          <w:szCs w:val="22"/>
          <w:rtl w:val="0"/>
        </w:rPr>
        <w:t xml:space="preserve">O'Leary, Z. (2014). </w:t>
      </w:r>
      <w:r w:rsidDel="00000000" w:rsidR="00000000" w:rsidRPr="00000000">
        <w:rPr>
          <w:i w:val="1"/>
          <w:sz w:val="22"/>
          <w:szCs w:val="22"/>
          <w:rtl w:val="0"/>
        </w:rPr>
        <w:t xml:space="preserve">The essential guide to doing your research project</w:t>
      </w:r>
      <w:r w:rsidDel="00000000" w:rsidR="00000000" w:rsidRPr="00000000">
        <w:rPr>
          <w:sz w:val="22"/>
          <w:szCs w:val="22"/>
          <w:rtl w:val="0"/>
        </w:rPr>
        <w:t xml:space="preserve"> (2nd ed.). SAGE Publications.</w:t>
      </w:r>
    </w:p>
    <w:p w:rsidR="00000000" w:rsidDel="00000000" w:rsidP="00000000" w:rsidRDefault="00000000" w:rsidRPr="00000000" w14:paraId="000000B3">
      <w:pPr>
        <w:spacing w:after="0" w:line="360" w:lineRule="auto"/>
        <w:rPr>
          <w:sz w:val="22"/>
          <w:szCs w:val="22"/>
        </w:rPr>
      </w:pPr>
      <w:r w:rsidDel="00000000" w:rsidR="00000000" w:rsidRPr="00000000">
        <w:rPr>
          <w:rtl w:val="0"/>
        </w:rPr>
      </w:r>
    </w:p>
    <w:p w:rsidR="00000000" w:rsidDel="00000000" w:rsidP="00000000" w:rsidRDefault="00000000" w:rsidRPr="00000000" w14:paraId="000000B4">
      <w:pPr>
        <w:spacing w:after="0" w:line="360" w:lineRule="auto"/>
        <w:rPr>
          <w:sz w:val="22"/>
          <w:szCs w:val="22"/>
        </w:rPr>
      </w:pPr>
      <w:r w:rsidDel="00000000" w:rsidR="00000000" w:rsidRPr="00000000">
        <w:rPr>
          <w:sz w:val="22"/>
          <w:szCs w:val="22"/>
          <w:rtl w:val="0"/>
        </w:rPr>
        <w:t xml:space="preserve">Oliver, R. L. (1999). Whence consumer loyalty?. </w:t>
      </w:r>
      <w:r w:rsidDel="00000000" w:rsidR="00000000" w:rsidRPr="00000000">
        <w:rPr>
          <w:i w:val="1"/>
          <w:sz w:val="22"/>
          <w:szCs w:val="22"/>
          <w:rtl w:val="0"/>
        </w:rPr>
        <w:t xml:space="preserve">Journal of Marketing</w:t>
      </w:r>
      <w:r w:rsidDel="00000000" w:rsidR="00000000" w:rsidRPr="00000000">
        <w:rPr>
          <w:sz w:val="22"/>
          <w:szCs w:val="22"/>
          <w:rtl w:val="0"/>
        </w:rPr>
        <w:t xml:space="preserve">, </w:t>
      </w:r>
      <w:r w:rsidDel="00000000" w:rsidR="00000000" w:rsidRPr="00000000">
        <w:rPr>
          <w:i w:val="1"/>
          <w:sz w:val="22"/>
          <w:szCs w:val="22"/>
          <w:rtl w:val="0"/>
        </w:rPr>
        <w:t xml:space="preserve">63</w:t>
      </w:r>
      <w:r w:rsidDel="00000000" w:rsidR="00000000" w:rsidRPr="00000000">
        <w:rPr>
          <w:sz w:val="22"/>
          <w:szCs w:val="22"/>
          <w:rtl w:val="0"/>
        </w:rPr>
        <w:t xml:space="preserve">(4_suppl1), 33-44. Available at: </w:t>
      </w:r>
      <w:hyperlink r:id="rId42">
        <w:r w:rsidDel="00000000" w:rsidR="00000000" w:rsidRPr="00000000">
          <w:rPr>
            <w:color w:val="1155cc"/>
            <w:sz w:val="22"/>
            <w:szCs w:val="22"/>
            <w:u w:val="single"/>
            <w:rtl w:val="0"/>
          </w:rPr>
          <w:t xml:space="preserve">https://www.google.com/search?q=https://journals.sagepub.com/doi/pdf/10.1177/0022242997011004S3</w:t>
        </w:r>
      </w:hyperlink>
      <w:r w:rsidDel="00000000" w:rsidR="00000000" w:rsidRPr="00000000">
        <w:rPr>
          <w:sz w:val="22"/>
          <w:szCs w:val="22"/>
          <w:rtl w:val="0"/>
        </w:rPr>
        <w:t xml:space="preserve"> (Accessed: 02 May 2025)</w:t>
      </w:r>
    </w:p>
    <w:p w:rsidR="00000000" w:rsidDel="00000000" w:rsidP="00000000" w:rsidRDefault="00000000" w:rsidRPr="00000000" w14:paraId="000000B5">
      <w:pPr>
        <w:spacing w:after="0" w:line="360" w:lineRule="auto"/>
        <w:rPr>
          <w:sz w:val="22"/>
          <w:szCs w:val="22"/>
        </w:rPr>
      </w:pPr>
      <w:r w:rsidDel="00000000" w:rsidR="00000000" w:rsidRPr="00000000">
        <w:rPr>
          <w:rtl w:val="0"/>
        </w:rPr>
      </w:r>
    </w:p>
    <w:p w:rsidR="00000000" w:rsidDel="00000000" w:rsidP="00000000" w:rsidRDefault="00000000" w:rsidRPr="00000000" w14:paraId="000000B6">
      <w:pPr>
        <w:spacing w:after="0" w:line="360" w:lineRule="auto"/>
        <w:rPr>
          <w:sz w:val="23"/>
          <w:szCs w:val="23"/>
          <w:highlight w:val="white"/>
        </w:rPr>
      </w:pPr>
      <w:r w:rsidDel="00000000" w:rsidR="00000000" w:rsidRPr="00000000">
        <w:rPr>
          <w:sz w:val="23"/>
          <w:szCs w:val="23"/>
          <w:highlight w:val="white"/>
          <w:rtl w:val="0"/>
        </w:rPr>
        <w:t xml:space="preserve">Pownall, M., Eyles-Smith, E. and Talbot, C.V. (2022) ‘Constructions of family relationships in a COVID Christmas: An analysis of television advertisements on YouTube’, </w:t>
      </w:r>
      <w:r w:rsidDel="00000000" w:rsidR="00000000" w:rsidRPr="00000000">
        <w:rPr>
          <w:i w:val="1"/>
          <w:sz w:val="23"/>
          <w:szCs w:val="23"/>
          <w:highlight w:val="white"/>
          <w:rtl w:val="0"/>
        </w:rPr>
        <w:t xml:space="preserve">Feminism &amp; psychology</w:t>
      </w:r>
      <w:r w:rsidDel="00000000" w:rsidR="00000000" w:rsidRPr="00000000">
        <w:rPr>
          <w:sz w:val="23"/>
          <w:szCs w:val="23"/>
          <w:highlight w:val="white"/>
          <w:rtl w:val="0"/>
        </w:rPr>
        <w:t xml:space="preserve">, 32(3), pp. 357–375. Available at:</w:t>
      </w:r>
      <w:r w:rsidDel="00000000" w:rsidR="00000000" w:rsidRPr="00000000">
        <w:rPr>
          <w:color w:val="3a3a3a"/>
          <w:sz w:val="23"/>
          <w:szCs w:val="23"/>
          <w:highlight w:val="white"/>
          <w:rtl w:val="0"/>
        </w:rPr>
        <w:t xml:space="preserve"> </w:t>
      </w:r>
      <w:hyperlink r:id="rId43">
        <w:r w:rsidDel="00000000" w:rsidR="00000000" w:rsidRPr="00000000">
          <w:rPr>
            <w:color w:val="1155cc"/>
            <w:sz w:val="23"/>
            <w:szCs w:val="23"/>
            <w:highlight w:val="white"/>
            <w:u w:val="single"/>
            <w:rtl w:val="0"/>
          </w:rPr>
          <w:t xml:space="preserve">https://doi.org/10.1177/09593535221102689</w:t>
        </w:r>
      </w:hyperlink>
      <w:r w:rsidDel="00000000" w:rsidR="00000000" w:rsidRPr="00000000">
        <w:rPr>
          <w:color w:val="3a3a3a"/>
          <w:sz w:val="23"/>
          <w:szCs w:val="23"/>
          <w:highlight w:val="white"/>
          <w:rtl w:val="0"/>
        </w:rPr>
        <w:t xml:space="preserve">. </w:t>
      </w:r>
      <w:r w:rsidDel="00000000" w:rsidR="00000000" w:rsidRPr="00000000">
        <w:rPr>
          <w:sz w:val="23"/>
          <w:szCs w:val="23"/>
          <w:highlight w:val="white"/>
          <w:rtl w:val="0"/>
        </w:rPr>
        <w:t xml:space="preserve">(Accessed: 02 May 2025)</w:t>
      </w:r>
    </w:p>
    <w:p w:rsidR="00000000" w:rsidDel="00000000" w:rsidP="00000000" w:rsidRDefault="00000000" w:rsidRPr="00000000" w14:paraId="000000B7">
      <w:pPr>
        <w:spacing w:after="0" w:line="360" w:lineRule="auto"/>
        <w:rPr>
          <w:sz w:val="23"/>
          <w:szCs w:val="23"/>
          <w:highlight w:val="white"/>
        </w:rPr>
      </w:pPr>
      <w:r w:rsidDel="00000000" w:rsidR="00000000" w:rsidRPr="00000000">
        <w:rPr>
          <w:rtl w:val="0"/>
        </w:rPr>
      </w:r>
    </w:p>
    <w:p w:rsidR="00000000" w:rsidDel="00000000" w:rsidP="00000000" w:rsidRDefault="00000000" w:rsidRPr="00000000" w14:paraId="000000B8">
      <w:pPr>
        <w:spacing w:after="0" w:line="360" w:lineRule="auto"/>
        <w:rPr>
          <w:sz w:val="22"/>
          <w:szCs w:val="22"/>
        </w:rPr>
      </w:pPr>
      <w:r w:rsidDel="00000000" w:rsidR="00000000" w:rsidRPr="00000000">
        <w:rPr>
          <w:sz w:val="23"/>
          <w:szCs w:val="23"/>
          <w:highlight w:val="white"/>
          <w:rtl w:val="0"/>
        </w:rPr>
        <w:t xml:space="preserve">Pownall, M., Eyles-Smith, E. and Talbot, C.V. (2022) ‘Constructions of family relationships in a COVID Christmas: An analysis of television advertisements on YouTube’, </w:t>
      </w:r>
      <w:r w:rsidDel="00000000" w:rsidR="00000000" w:rsidRPr="00000000">
        <w:rPr>
          <w:i w:val="1"/>
          <w:sz w:val="23"/>
          <w:szCs w:val="23"/>
          <w:highlight w:val="white"/>
          <w:rtl w:val="0"/>
        </w:rPr>
        <w:t xml:space="preserve">Feminism &amp; psychology</w:t>
      </w:r>
      <w:r w:rsidDel="00000000" w:rsidR="00000000" w:rsidRPr="00000000">
        <w:rPr>
          <w:sz w:val="23"/>
          <w:szCs w:val="23"/>
          <w:highlight w:val="white"/>
          <w:rtl w:val="0"/>
        </w:rPr>
        <w:t xml:space="preserve">, 32(3), pp. 357–375. Available at: </w:t>
      </w:r>
      <w:hyperlink r:id="rId44">
        <w:r w:rsidDel="00000000" w:rsidR="00000000" w:rsidRPr="00000000">
          <w:rPr>
            <w:color w:val="1155cc"/>
            <w:sz w:val="23"/>
            <w:szCs w:val="23"/>
            <w:highlight w:val="white"/>
            <w:u w:val="single"/>
            <w:rtl w:val="0"/>
          </w:rPr>
          <w:t xml:space="preserve">https://doi.org/10.1177/09593535221102689</w:t>
        </w:r>
      </w:hyperlink>
      <w:r w:rsidDel="00000000" w:rsidR="00000000" w:rsidRPr="00000000">
        <w:rPr>
          <w:color w:val="3a3a3a"/>
          <w:sz w:val="23"/>
          <w:szCs w:val="23"/>
          <w:highlight w:val="white"/>
          <w:rtl w:val="0"/>
        </w:rPr>
        <w:t xml:space="preserve">. </w:t>
      </w:r>
      <w:r w:rsidDel="00000000" w:rsidR="00000000" w:rsidRPr="00000000">
        <w:rPr>
          <w:sz w:val="22"/>
          <w:szCs w:val="22"/>
          <w:rtl w:val="0"/>
        </w:rPr>
        <w:t xml:space="preserve">(Accessed: 02 May 2025)</w:t>
      </w:r>
    </w:p>
    <w:p w:rsidR="00000000" w:rsidDel="00000000" w:rsidP="00000000" w:rsidRDefault="00000000" w:rsidRPr="00000000" w14:paraId="000000B9">
      <w:pPr>
        <w:spacing w:before="240" w:line="360" w:lineRule="auto"/>
        <w:rPr>
          <w:sz w:val="22"/>
          <w:szCs w:val="22"/>
        </w:rPr>
      </w:pPr>
      <w:r w:rsidDel="00000000" w:rsidR="00000000" w:rsidRPr="00000000">
        <w:rPr>
          <w:sz w:val="22"/>
          <w:szCs w:val="22"/>
          <w:rtl w:val="0"/>
        </w:rPr>
        <w:t xml:space="preserve">Qualtrics (2025) </w:t>
      </w:r>
      <w:r w:rsidDel="00000000" w:rsidR="00000000" w:rsidRPr="00000000">
        <w:rPr>
          <w:i w:val="1"/>
          <w:sz w:val="22"/>
          <w:szCs w:val="22"/>
          <w:rtl w:val="0"/>
        </w:rPr>
        <w:t xml:space="preserve">Data Protection Privacy. </w:t>
      </w:r>
      <w:r w:rsidDel="00000000" w:rsidR="00000000" w:rsidRPr="00000000">
        <w:rPr>
          <w:sz w:val="22"/>
          <w:szCs w:val="22"/>
          <w:rtl w:val="0"/>
        </w:rPr>
        <w:t xml:space="preserve">Available at: </w:t>
      </w:r>
      <w:hyperlink r:id="rId45">
        <w:r w:rsidDel="00000000" w:rsidR="00000000" w:rsidRPr="00000000">
          <w:rPr>
            <w:color w:val="1155cc"/>
            <w:sz w:val="22"/>
            <w:szCs w:val="22"/>
            <w:u w:val="single"/>
            <w:rtl w:val="0"/>
          </w:rPr>
          <w:t xml:space="preserve">https://www.qualtrics.com/support/survey-platform/getting-started/data-protection-privacy/</w:t>
        </w:r>
      </w:hyperlink>
      <w:r w:rsidDel="00000000" w:rsidR="00000000" w:rsidRPr="00000000">
        <w:rPr>
          <w:sz w:val="22"/>
          <w:szCs w:val="22"/>
          <w:rtl w:val="0"/>
        </w:rPr>
        <w:t xml:space="preserve"> (Accessed: 02 May 2025)</w:t>
      </w:r>
    </w:p>
    <w:p w:rsidR="00000000" w:rsidDel="00000000" w:rsidP="00000000" w:rsidRDefault="00000000" w:rsidRPr="00000000" w14:paraId="000000BA">
      <w:pPr>
        <w:spacing w:after="0" w:line="360" w:lineRule="auto"/>
        <w:rPr>
          <w:sz w:val="22"/>
          <w:szCs w:val="22"/>
        </w:rPr>
      </w:pPr>
      <w:r w:rsidDel="00000000" w:rsidR="00000000" w:rsidRPr="00000000">
        <w:rPr>
          <w:sz w:val="22"/>
          <w:szCs w:val="22"/>
          <w:rtl w:val="0"/>
        </w:rPr>
        <w:t xml:space="preserve">Qualtrics (2025) </w:t>
      </w:r>
      <w:r w:rsidDel="00000000" w:rsidR="00000000" w:rsidRPr="00000000">
        <w:rPr>
          <w:i w:val="1"/>
          <w:sz w:val="22"/>
          <w:szCs w:val="22"/>
          <w:rtl w:val="0"/>
        </w:rPr>
        <w:t xml:space="preserve">Qualtrics. </w:t>
      </w:r>
      <w:r w:rsidDel="00000000" w:rsidR="00000000" w:rsidRPr="00000000">
        <w:rPr>
          <w:sz w:val="22"/>
          <w:szCs w:val="22"/>
          <w:rtl w:val="0"/>
        </w:rPr>
        <w:t xml:space="preserve">Available at: </w:t>
      </w:r>
      <w:hyperlink r:id="rId46">
        <w:r w:rsidDel="00000000" w:rsidR="00000000" w:rsidRPr="00000000">
          <w:rPr>
            <w:color w:val="1155cc"/>
            <w:sz w:val="22"/>
            <w:szCs w:val="22"/>
            <w:u w:val="single"/>
            <w:rtl w:val="0"/>
          </w:rPr>
          <w:t xml:space="preserve">https://www.qualtrics.com/en-gb/</w:t>
        </w:r>
      </w:hyperlink>
      <w:r w:rsidDel="00000000" w:rsidR="00000000" w:rsidRPr="00000000">
        <w:rPr>
          <w:sz w:val="22"/>
          <w:szCs w:val="22"/>
          <w:rtl w:val="0"/>
        </w:rPr>
        <w:t xml:space="preserve"> (Accessed: 02 May 2025)</w:t>
      </w:r>
    </w:p>
    <w:p w:rsidR="00000000" w:rsidDel="00000000" w:rsidP="00000000" w:rsidRDefault="00000000" w:rsidRPr="00000000" w14:paraId="000000BB">
      <w:pPr>
        <w:spacing w:after="0" w:line="360" w:lineRule="auto"/>
        <w:rPr>
          <w:sz w:val="22"/>
          <w:szCs w:val="22"/>
        </w:rPr>
      </w:pPr>
      <w:r w:rsidDel="00000000" w:rsidR="00000000" w:rsidRPr="00000000">
        <w:rPr>
          <w:rtl w:val="0"/>
        </w:rPr>
      </w:r>
    </w:p>
    <w:p w:rsidR="00000000" w:rsidDel="00000000" w:rsidP="00000000" w:rsidRDefault="00000000" w:rsidRPr="00000000" w14:paraId="000000BC">
      <w:pPr>
        <w:spacing w:after="0" w:line="360" w:lineRule="auto"/>
        <w:rPr>
          <w:sz w:val="22"/>
          <w:szCs w:val="22"/>
        </w:rPr>
      </w:pPr>
      <w:r w:rsidDel="00000000" w:rsidR="00000000" w:rsidRPr="00000000">
        <w:rPr>
          <w:sz w:val="22"/>
          <w:szCs w:val="22"/>
          <w:rtl w:val="0"/>
        </w:rPr>
        <w:t xml:space="preserve">Santalla-Banderali, Z. and Alvarado, J.M. (2022) ‘Factorial structure of Individual Work Performance Questionnaire (Version 1.0) revisited: Evaluation of acquiescence bias’, </w:t>
      </w:r>
      <w:r w:rsidDel="00000000" w:rsidR="00000000" w:rsidRPr="00000000">
        <w:rPr>
          <w:i w:val="1"/>
          <w:sz w:val="22"/>
          <w:szCs w:val="22"/>
          <w:rtl w:val="0"/>
        </w:rPr>
        <w:t xml:space="preserve">PloS one</w:t>
      </w:r>
      <w:r w:rsidDel="00000000" w:rsidR="00000000" w:rsidRPr="00000000">
        <w:rPr>
          <w:sz w:val="22"/>
          <w:szCs w:val="22"/>
          <w:rtl w:val="0"/>
        </w:rPr>
        <w:t xml:space="preserve">, 17(7), pp. e0271830–e0271830. Available at: </w:t>
      </w:r>
      <w:hyperlink r:id="rId47">
        <w:r w:rsidDel="00000000" w:rsidR="00000000" w:rsidRPr="00000000">
          <w:rPr>
            <w:color w:val="1155cc"/>
            <w:sz w:val="22"/>
            <w:szCs w:val="22"/>
            <w:u w:val="single"/>
            <w:rtl w:val="0"/>
          </w:rPr>
          <w:t xml:space="preserve">https://doi.org/10.1371/journal.pone.0271830</w:t>
        </w:r>
      </w:hyperlink>
      <w:r w:rsidDel="00000000" w:rsidR="00000000" w:rsidRPr="00000000">
        <w:rPr>
          <w:sz w:val="22"/>
          <w:szCs w:val="22"/>
          <w:rtl w:val="0"/>
        </w:rPr>
        <w:t xml:space="preserve">. (Accessed: 02 May 2025)</w:t>
      </w:r>
    </w:p>
    <w:p w:rsidR="00000000" w:rsidDel="00000000" w:rsidP="00000000" w:rsidRDefault="00000000" w:rsidRPr="00000000" w14:paraId="000000BD">
      <w:pPr>
        <w:spacing w:after="0" w:line="360" w:lineRule="auto"/>
        <w:rPr>
          <w:sz w:val="22"/>
          <w:szCs w:val="22"/>
        </w:rPr>
      </w:pPr>
      <w:r w:rsidDel="00000000" w:rsidR="00000000" w:rsidRPr="00000000">
        <w:rPr>
          <w:rtl w:val="0"/>
        </w:rPr>
      </w:r>
    </w:p>
    <w:p w:rsidR="00000000" w:rsidDel="00000000" w:rsidP="00000000" w:rsidRDefault="00000000" w:rsidRPr="00000000" w14:paraId="000000BE">
      <w:pPr>
        <w:spacing w:after="0" w:line="360" w:lineRule="auto"/>
        <w:rPr>
          <w:sz w:val="22"/>
          <w:szCs w:val="22"/>
        </w:rPr>
      </w:pPr>
      <w:r w:rsidDel="00000000" w:rsidR="00000000" w:rsidRPr="00000000">
        <w:rPr>
          <w:sz w:val="22"/>
          <w:szCs w:val="22"/>
          <w:rtl w:val="0"/>
        </w:rPr>
        <w:t xml:space="preserve">Santoso, I. </w:t>
      </w:r>
      <w:r w:rsidDel="00000000" w:rsidR="00000000" w:rsidRPr="00000000">
        <w:rPr>
          <w:i w:val="1"/>
          <w:sz w:val="22"/>
          <w:szCs w:val="22"/>
          <w:rtl w:val="0"/>
        </w:rPr>
        <w:t xml:space="preserve">et al.</w:t>
      </w:r>
      <w:r w:rsidDel="00000000" w:rsidR="00000000" w:rsidRPr="00000000">
        <w:rPr>
          <w:sz w:val="22"/>
          <w:szCs w:val="22"/>
          <w:rtl w:val="0"/>
        </w:rPr>
        <w:t xml:space="preserve"> (2022) ‘Mind the attention gap: how does digital advertising impact choice under low attention?’, </w:t>
      </w:r>
      <w:r w:rsidDel="00000000" w:rsidR="00000000" w:rsidRPr="00000000">
        <w:rPr>
          <w:i w:val="1"/>
          <w:sz w:val="22"/>
          <w:szCs w:val="22"/>
          <w:rtl w:val="0"/>
        </w:rPr>
        <w:t xml:space="preserve">European journal of marketing</w:t>
      </w:r>
      <w:r w:rsidDel="00000000" w:rsidR="00000000" w:rsidRPr="00000000">
        <w:rPr>
          <w:sz w:val="22"/>
          <w:szCs w:val="22"/>
          <w:rtl w:val="0"/>
        </w:rPr>
        <w:t xml:space="preserve">, 56(2), pp. 442–466. Available at: </w:t>
      </w:r>
      <w:hyperlink r:id="rId48">
        <w:r w:rsidDel="00000000" w:rsidR="00000000" w:rsidRPr="00000000">
          <w:rPr>
            <w:color w:val="1155cc"/>
            <w:sz w:val="22"/>
            <w:szCs w:val="22"/>
            <w:u w:val="single"/>
            <w:rtl w:val="0"/>
          </w:rPr>
          <w:t xml:space="preserve">https://doi.org/10.1108/EJM-01-2021-0031</w:t>
        </w:r>
      </w:hyperlink>
      <w:r w:rsidDel="00000000" w:rsidR="00000000" w:rsidRPr="00000000">
        <w:rPr>
          <w:sz w:val="22"/>
          <w:szCs w:val="22"/>
          <w:rtl w:val="0"/>
        </w:rPr>
        <w:t xml:space="preserve"> (Accessed: 02 May 2025)</w:t>
      </w:r>
    </w:p>
    <w:p w:rsidR="00000000" w:rsidDel="00000000" w:rsidP="00000000" w:rsidRDefault="00000000" w:rsidRPr="00000000" w14:paraId="000000BF">
      <w:pPr>
        <w:spacing w:after="0" w:line="360" w:lineRule="auto"/>
        <w:rPr>
          <w:sz w:val="22"/>
          <w:szCs w:val="22"/>
        </w:rPr>
      </w:pPr>
      <w:r w:rsidDel="00000000" w:rsidR="00000000" w:rsidRPr="00000000">
        <w:rPr>
          <w:rtl w:val="0"/>
        </w:rPr>
      </w:r>
    </w:p>
    <w:p w:rsidR="00000000" w:rsidDel="00000000" w:rsidP="00000000" w:rsidRDefault="00000000" w:rsidRPr="00000000" w14:paraId="000000C0">
      <w:pPr>
        <w:spacing w:after="0" w:line="360" w:lineRule="auto"/>
        <w:rPr>
          <w:sz w:val="22"/>
          <w:szCs w:val="22"/>
        </w:rPr>
      </w:pPr>
      <w:r w:rsidDel="00000000" w:rsidR="00000000" w:rsidRPr="00000000">
        <w:rPr>
          <w:sz w:val="22"/>
          <w:szCs w:val="22"/>
          <w:rtl w:val="0"/>
        </w:rPr>
        <w:t xml:space="preserve">SARIOĞLU, C.İ. (2023) ‘The Effect of Customer Perceptions Concerning Online Shopping, Viral Marketing and Customer Loyalty on Purchasing Behaviour’, </w:t>
      </w:r>
      <w:r w:rsidDel="00000000" w:rsidR="00000000" w:rsidRPr="00000000">
        <w:rPr>
          <w:i w:val="1"/>
          <w:sz w:val="22"/>
          <w:szCs w:val="22"/>
          <w:rtl w:val="0"/>
        </w:rPr>
        <w:t xml:space="preserve">International journal of management economics and business</w:t>
      </w:r>
      <w:r w:rsidDel="00000000" w:rsidR="00000000" w:rsidRPr="00000000">
        <w:rPr>
          <w:sz w:val="22"/>
          <w:szCs w:val="22"/>
          <w:rtl w:val="0"/>
        </w:rPr>
        <w:t xml:space="preserve">, 19(2), pp. 348–370. Available at: </w:t>
      </w:r>
      <w:hyperlink r:id="rId49">
        <w:r w:rsidDel="00000000" w:rsidR="00000000" w:rsidRPr="00000000">
          <w:rPr>
            <w:color w:val="1155cc"/>
            <w:sz w:val="22"/>
            <w:szCs w:val="22"/>
            <w:u w:val="single"/>
            <w:rtl w:val="0"/>
          </w:rPr>
          <w:t xml:space="preserve">https://doi.org/10.17130/ijmeb.1210803</w:t>
        </w:r>
      </w:hyperlink>
      <w:r w:rsidDel="00000000" w:rsidR="00000000" w:rsidRPr="00000000">
        <w:rPr>
          <w:sz w:val="22"/>
          <w:szCs w:val="22"/>
          <w:rtl w:val="0"/>
        </w:rPr>
        <w:t xml:space="preserve">. (Accessed: 02 May 2025)</w:t>
      </w:r>
    </w:p>
    <w:p w:rsidR="00000000" w:rsidDel="00000000" w:rsidP="00000000" w:rsidRDefault="00000000" w:rsidRPr="00000000" w14:paraId="000000C1">
      <w:pPr>
        <w:spacing w:before="240" w:line="360" w:lineRule="auto"/>
        <w:rPr>
          <w:sz w:val="22"/>
          <w:szCs w:val="22"/>
        </w:rPr>
      </w:pPr>
      <w:r w:rsidDel="00000000" w:rsidR="00000000" w:rsidRPr="00000000">
        <w:rPr>
          <w:sz w:val="22"/>
          <w:szCs w:val="22"/>
          <w:rtl w:val="0"/>
        </w:rPr>
        <w:t xml:space="preserve">Sieber, J. E. (2007). </w:t>
      </w:r>
      <w:r w:rsidDel="00000000" w:rsidR="00000000" w:rsidRPr="00000000">
        <w:rPr>
          <w:i w:val="1"/>
          <w:sz w:val="22"/>
          <w:szCs w:val="22"/>
          <w:rtl w:val="0"/>
        </w:rPr>
        <w:t xml:space="preserve">Planning ethically responsible research: A global perspective</w:t>
      </w:r>
      <w:r w:rsidDel="00000000" w:rsidR="00000000" w:rsidRPr="00000000">
        <w:rPr>
          <w:sz w:val="22"/>
          <w:szCs w:val="22"/>
          <w:rtl w:val="0"/>
        </w:rPr>
        <w:t xml:space="preserve">. Sage Publications. Available at: </w:t>
      </w:r>
      <w:hyperlink r:id="rId50">
        <w:r w:rsidDel="00000000" w:rsidR="00000000" w:rsidRPr="00000000">
          <w:rPr>
            <w:color w:val="1155cc"/>
            <w:sz w:val="22"/>
            <w:szCs w:val="22"/>
            <w:u w:val="single"/>
            <w:rtl w:val="0"/>
          </w:rPr>
          <w:t xml:space="preserve">https://www.google.com/search?q=https://scholar.google.com/scholar%3Fhl%3Den%26as_sdt%3D0%252C5%26q%3Dplanning%2Bethically%2Bresponsible%2Bresearch%2BSieber</w:t>
        </w:r>
      </w:hyperlink>
      <w:r w:rsidDel="00000000" w:rsidR="00000000" w:rsidRPr="00000000">
        <w:rPr>
          <w:sz w:val="22"/>
          <w:szCs w:val="22"/>
          <w:rtl w:val="0"/>
        </w:rPr>
        <w:t xml:space="preserve"> (Accessed: 02 May 2025)</w:t>
      </w:r>
    </w:p>
    <w:p w:rsidR="00000000" w:rsidDel="00000000" w:rsidP="00000000" w:rsidRDefault="00000000" w:rsidRPr="00000000" w14:paraId="000000C2">
      <w:pPr>
        <w:spacing w:after="0" w:line="360" w:lineRule="auto"/>
        <w:rPr>
          <w:sz w:val="22"/>
          <w:szCs w:val="22"/>
        </w:rPr>
      </w:pPr>
      <w:r w:rsidDel="00000000" w:rsidR="00000000" w:rsidRPr="00000000">
        <w:rPr>
          <w:sz w:val="22"/>
          <w:szCs w:val="22"/>
          <w:rtl w:val="0"/>
        </w:rPr>
        <w:t xml:space="preserve">Survey Monkey (2025) </w:t>
      </w:r>
      <w:r w:rsidDel="00000000" w:rsidR="00000000" w:rsidRPr="00000000">
        <w:rPr>
          <w:i w:val="1"/>
          <w:sz w:val="22"/>
          <w:szCs w:val="22"/>
          <w:rtl w:val="0"/>
        </w:rPr>
        <w:t xml:space="preserve">Calculating the Number of Respondents You Need. </w:t>
      </w:r>
      <w:r w:rsidDel="00000000" w:rsidR="00000000" w:rsidRPr="00000000">
        <w:rPr>
          <w:sz w:val="22"/>
          <w:szCs w:val="22"/>
          <w:rtl w:val="0"/>
        </w:rPr>
        <w:t xml:space="preserve">Available at: </w:t>
      </w:r>
      <w:hyperlink r:id="rId51">
        <w:r w:rsidDel="00000000" w:rsidR="00000000" w:rsidRPr="00000000">
          <w:rPr>
            <w:color w:val="1155cc"/>
            <w:sz w:val="22"/>
            <w:szCs w:val="22"/>
            <w:u w:val="single"/>
            <w:rtl w:val="0"/>
          </w:rPr>
          <w:t xml:space="preserve">https://help.surveymonkey.com/en/surveymonkey/solutions/calculating-respondents/</w:t>
        </w:r>
      </w:hyperlink>
      <w:r w:rsidDel="00000000" w:rsidR="00000000" w:rsidRPr="00000000">
        <w:rPr>
          <w:sz w:val="22"/>
          <w:szCs w:val="22"/>
          <w:rtl w:val="0"/>
        </w:rPr>
        <w:t xml:space="preserve"> (Accessed: 02 May 2025)</w:t>
      </w:r>
    </w:p>
    <w:p w:rsidR="00000000" w:rsidDel="00000000" w:rsidP="00000000" w:rsidRDefault="00000000" w:rsidRPr="00000000" w14:paraId="000000C3">
      <w:pPr>
        <w:spacing w:after="0" w:line="360" w:lineRule="auto"/>
        <w:rPr>
          <w:sz w:val="22"/>
          <w:szCs w:val="22"/>
        </w:rPr>
      </w:pPr>
      <w:r w:rsidDel="00000000" w:rsidR="00000000" w:rsidRPr="00000000">
        <w:rPr>
          <w:rtl w:val="0"/>
        </w:rPr>
      </w:r>
    </w:p>
    <w:p w:rsidR="00000000" w:rsidDel="00000000" w:rsidP="00000000" w:rsidRDefault="00000000" w:rsidRPr="00000000" w14:paraId="000000C4">
      <w:pPr>
        <w:spacing w:after="0" w:line="360" w:lineRule="auto"/>
        <w:rPr>
          <w:sz w:val="22"/>
          <w:szCs w:val="22"/>
        </w:rPr>
      </w:pPr>
      <w:r w:rsidDel="00000000" w:rsidR="00000000" w:rsidRPr="00000000">
        <w:rPr>
          <w:sz w:val="22"/>
          <w:szCs w:val="22"/>
          <w:rtl w:val="0"/>
        </w:rPr>
        <w:t xml:space="preserve">Toast TV (2025) </w:t>
      </w:r>
      <w:r w:rsidDel="00000000" w:rsidR="00000000" w:rsidRPr="00000000">
        <w:rPr>
          <w:i w:val="1"/>
          <w:sz w:val="22"/>
          <w:szCs w:val="22"/>
          <w:rtl w:val="0"/>
        </w:rPr>
        <w:t xml:space="preserve">The Guide to TV Advertising Costs. </w:t>
      </w:r>
      <w:r w:rsidDel="00000000" w:rsidR="00000000" w:rsidRPr="00000000">
        <w:rPr>
          <w:sz w:val="22"/>
          <w:szCs w:val="22"/>
          <w:rtl w:val="0"/>
        </w:rPr>
        <w:t xml:space="preserve">Available at: </w:t>
      </w:r>
      <w:hyperlink r:id="rId52">
        <w:r w:rsidDel="00000000" w:rsidR="00000000" w:rsidRPr="00000000">
          <w:rPr>
            <w:color w:val="1155cc"/>
            <w:sz w:val="22"/>
            <w:szCs w:val="22"/>
            <w:u w:val="single"/>
            <w:rtl w:val="0"/>
          </w:rPr>
          <w:t xml:space="preserve">https://www.toasttv.co.uk/blog/a-guide-to-tv-advertising-costs</w:t>
        </w:r>
      </w:hyperlink>
      <w:r w:rsidDel="00000000" w:rsidR="00000000" w:rsidRPr="00000000">
        <w:rPr>
          <w:sz w:val="22"/>
          <w:szCs w:val="22"/>
          <w:rtl w:val="0"/>
        </w:rPr>
        <w:t xml:space="preserve"> (Accessed: 02 May 2025)</w:t>
      </w:r>
    </w:p>
    <w:p w:rsidR="00000000" w:rsidDel="00000000" w:rsidP="00000000" w:rsidRDefault="00000000" w:rsidRPr="00000000" w14:paraId="000000C5">
      <w:pPr>
        <w:spacing w:after="0" w:line="360" w:lineRule="auto"/>
        <w:rPr>
          <w:sz w:val="22"/>
          <w:szCs w:val="22"/>
        </w:rPr>
      </w:pPr>
      <w:r w:rsidDel="00000000" w:rsidR="00000000" w:rsidRPr="00000000">
        <w:rPr>
          <w:rtl w:val="0"/>
        </w:rPr>
      </w:r>
    </w:p>
    <w:p w:rsidR="00000000" w:rsidDel="00000000" w:rsidP="00000000" w:rsidRDefault="00000000" w:rsidRPr="00000000" w14:paraId="000000C6">
      <w:pPr>
        <w:spacing w:after="0" w:line="360" w:lineRule="auto"/>
        <w:rPr>
          <w:sz w:val="22"/>
          <w:szCs w:val="22"/>
        </w:rPr>
      </w:pPr>
      <w:r w:rsidDel="00000000" w:rsidR="00000000" w:rsidRPr="00000000">
        <w:rPr>
          <w:sz w:val="22"/>
          <w:szCs w:val="22"/>
          <w:rtl w:val="0"/>
        </w:rPr>
        <w:t xml:space="preserve">West, P. (2024) ‘What the Boots Christmas Advert Backlash is Really about’, </w:t>
      </w:r>
      <w:r w:rsidDel="00000000" w:rsidR="00000000" w:rsidRPr="00000000">
        <w:rPr>
          <w:i w:val="1"/>
          <w:sz w:val="22"/>
          <w:szCs w:val="22"/>
          <w:rtl w:val="0"/>
        </w:rPr>
        <w:t xml:space="preserve">Spectator, </w:t>
      </w:r>
      <w:r w:rsidDel="00000000" w:rsidR="00000000" w:rsidRPr="00000000">
        <w:rPr>
          <w:sz w:val="22"/>
          <w:szCs w:val="22"/>
          <w:rtl w:val="0"/>
        </w:rPr>
        <w:t xml:space="preserve">13 November. Available at: </w:t>
      </w:r>
      <w:hyperlink r:id="rId53">
        <w:r w:rsidDel="00000000" w:rsidR="00000000" w:rsidRPr="00000000">
          <w:rPr>
            <w:color w:val="1155cc"/>
            <w:sz w:val="22"/>
            <w:szCs w:val="22"/>
            <w:u w:val="single"/>
            <w:rtl w:val="0"/>
          </w:rPr>
          <w:t xml:space="preserve">https://www.spectator.co.uk/article/what-the-boots-christmas-advert-backlash-is-really-about/</w:t>
        </w:r>
      </w:hyperlink>
      <w:r w:rsidDel="00000000" w:rsidR="00000000" w:rsidRPr="00000000">
        <w:rPr>
          <w:sz w:val="22"/>
          <w:szCs w:val="22"/>
          <w:rtl w:val="0"/>
        </w:rPr>
        <w:t xml:space="preserve"> (Accessed: 02 May 2025)</w:t>
      </w:r>
    </w:p>
    <w:p w:rsidR="00000000" w:rsidDel="00000000" w:rsidP="00000000" w:rsidRDefault="00000000" w:rsidRPr="00000000" w14:paraId="000000C7">
      <w:pPr>
        <w:spacing w:after="0" w:line="360" w:lineRule="auto"/>
        <w:rPr>
          <w:sz w:val="22"/>
          <w:szCs w:val="22"/>
        </w:rPr>
      </w:pPr>
      <w:r w:rsidDel="00000000" w:rsidR="00000000" w:rsidRPr="00000000">
        <w:rPr>
          <w:rtl w:val="0"/>
        </w:rPr>
      </w:r>
    </w:p>
    <w:p w:rsidR="00000000" w:rsidDel="00000000" w:rsidP="00000000" w:rsidRDefault="00000000" w:rsidRPr="00000000" w14:paraId="000000C8">
      <w:pPr>
        <w:spacing w:after="0" w:line="360" w:lineRule="auto"/>
        <w:rPr>
          <w:sz w:val="22"/>
          <w:szCs w:val="22"/>
        </w:rPr>
      </w:pPr>
      <w:r w:rsidDel="00000000" w:rsidR="00000000" w:rsidRPr="00000000">
        <w:rPr>
          <w:sz w:val="22"/>
          <w:szCs w:val="22"/>
          <w:rtl w:val="0"/>
        </w:rPr>
        <w:t xml:space="preserve">Wu, Y.-L. and Li, E.Y. (2018) ‘Marketing mix, customer value, and customer loyalty in social commerce: A stimulus-organism-response perspective’, </w:t>
      </w:r>
      <w:r w:rsidDel="00000000" w:rsidR="00000000" w:rsidRPr="00000000">
        <w:rPr>
          <w:i w:val="1"/>
          <w:sz w:val="22"/>
          <w:szCs w:val="22"/>
          <w:rtl w:val="0"/>
        </w:rPr>
        <w:t xml:space="preserve">Internet research</w:t>
      </w:r>
      <w:r w:rsidDel="00000000" w:rsidR="00000000" w:rsidRPr="00000000">
        <w:rPr>
          <w:sz w:val="22"/>
          <w:szCs w:val="22"/>
          <w:rtl w:val="0"/>
        </w:rPr>
        <w:t xml:space="preserve">, 28(1), pp. 74–104. Available at: </w:t>
      </w:r>
      <w:hyperlink r:id="rId54">
        <w:r w:rsidDel="00000000" w:rsidR="00000000" w:rsidRPr="00000000">
          <w:rPr>
            <w:color w:val="1155cc"/>
            <w:sz w:val="22"/>
            <w:szCs w:val="22"/>
            <w:u w:val="single"/>
            <w:rtl w:val="0"/>
          </w:rPr>
          <w:t xml:space="preserve">https://doi.org/10.1108/IntR-08-2016-0250</w:t>
        </w:r>
      </w:hyperlink>
      <w:r w:rsidDel="00000000" w:rsidR="00000000" w:rsidRPr="00000000">
        <w:rPr>
          <w:sz w:val="22"/>
          <w:szCs w:val="22"/>
          <w:rtl w:val="0"/>
        </w:rPr>
        <w:t xml:space="preserve">. (Accessed: 02 May 2025)</w:t>
      </w:r>
    </w:p>
    <w:p w:rsidR="00000000" w:rsidDel="00000000" w:rsidP="00000000" w:rsidRDefault="00000000" w:rsidRPr="00000000" w14:paraId="000000C9">
      <w:pPr>
        <w:spacing w:after="0" w:line="360" w:lineRule="auto"/>
        <w:rPr>
          <w:sz w:val="22"/>
          <w:szCs w:val="22"/>
        </w:rPr>
      </w:pPr>
      <w:r w:rsidDel="00000000" w:rsidR="00000000" w:rsidRPr="00000000">
        <w:rPr>
          <w:rtl w:val="0"/>
        </w:rPr>
      </w:r>
    </w:p>
    <w:p w:rsidR="00000000" w:rsidDel="00000000" w:rsidP="00000000" w:rsidRDefault="00000000" w:rsidRPr="00000000" w14:paraId="000000CA">
      <w:pPr>
        <w:spacing w:after="0" w:line="360" w:lineRule="auto"/>
        <w:rPr>
          <w:sz w:val="22"/>
          <w:szCs w:val="22"/>
        </w:rPr>
      </w:pPr>
      <w:r w:rsidDel="00000000" w:rsidR="00000000" w:rsidRPr="00000000">
        <w:rPr>
          <w:sz w:val="22"/>
          <w:szCs w:val="22"/>
          <w:rtl w:val="0"/>
        </w:rPr>
        <w:t xml:space="preserve">Yadav, M. and Rahman, Z. (2018) ‘The influence of social media marketing activities on customer loyalty: A study of e-commerce industry’, </w:t>
      </w:r>
      <w:r w:rsidDel="00000000" w:rsidR="00000000" w:rsidRPr="00000000">
        <w:rPr>
          <w:i w:val="1"/>
          <w:sz w:val="22"/>
          <w:szCs w:val="22"/>
          <w:rtl w:val="0"/>
        </w:rPr>
        <w:t xml:space="preserve">Benchmarking : an international journal</w:t>
      </w:r>
      <w:r w:rsidDel="00000000" w:rsidR="00000000" w:rsidRPr="00000000">
        <w:rPr>
          <w:sz w:val="22"/>
          <w:szCs w:val="22"/>
          <w:rtl w:val="0"/>
        </w:rPr>
        <w:t xml:space="preserve">, 25(9), pp. 3882–3905. Available at: </w:t>
      </w:r>
      <w:hyperlink r:id="rId55">
        <w:r w:rsidDel="00000000" w:rsidR="00000000" w:rsidRPr="00000000">
          <w:rPr>
            <w:color w:val="1155cc"/>
            <w:sz w:val="22"/>
            <w:szCs w:val="22"/>
            <w:u w:val="single"/>
            <w:rtl w:val="0"/>
          </w:rPr>
          <w:t xml:space="preserve">https://doi.org/10.1108/BIJ-05-2017-0092</w:t>
        </w:r>
      </w:hyperlink>
      <w:r w:rsidDel="00000000" w:rsidR="00000000" w:rsidRPr="00000000">
        <w:rPr>
          <w:sz w:val="22"/>
          <w:szCs w:val="22"/>
          <w:rtl w:val="0"/>
        </w:rPr>
        <w:t xml:space="preserve">. (Accessed: 02 May 2025)</w:t>
      </w:r>
    </w:p>
    <w:p w:rsidR="00000000" w:rsidDel="00000000" w:rsidP="00000000" w:rsidRDefault="00000000" w:rsidRPr="00000000" w14:paraId="000000CB">
      <w:pPr>
        <w:spacing w:after="0" w:line="360" w:lineRule="auto"/>
        <w:rPr>
          <w:sz w:val="22"/>
          <w:szCs w:val="22"/>
        </w:rPr>
      </w:pPr>
      <w:r w:rsidDel="00000000" w:rsidR="00000000" w:rsidRPr="00000000">
        <w:rPr>
          <w:rtl w:val="0"/>
        </w:rPr>
      </w:r>
    </w:p>
    <w:p w:rsidR="00000000" w:rsidDel="00000000" w:rsidP="00000000" w:rsidRDefault="00000000" w:rsidRPr="00000000" w14:paraId="000000CC">
      <w:pPr>
        <w:spacing w:after="0" w:line="360" w:lineRule="auto"/>
        <w:rPr>
          <w:sz w:val="22"/>
          <w:szCs w:val="22"/>
        </w:rPr>
      </w:pPr>
      <w:r w:rsidDel="00000000" w:rsidR="00000000" w:rsidRPr="00000000">
        <w:rPr>
          <w:sz w:val="22"/>
          <w:szCs w:val="22"/>
          <w:rtl w:val="0"/>
        </w:rPr>
        <w:t xml:space="preserve">Zohrabi, M. (2013) ‘Mixed Method Research: Instruments, Validity, Reliability, and Reporting Findings’, </w:t>
      </w:r>
      <w:r w:rsidDel="00000000" w:rsidR="00000000" w:rsidRPr="00000000">
        <w:rPr>
          <w:i w:val="1"/>
          <w:sz w:val="22"/>
          <w:szCs w:val="22"/>
          <w:rtl w:val="0"/>
        </w:rPr>
        <w:t xml:space="preserve">Theory and Practice in Language Studies, </w:t>
      </w:r>
      <w:r w:rsidDel="00000000" w:rsidR="00000000" w:rsidRPr="00000000">
        <w:rPr>
          <w:sz w:val="22"/>
          <w:szCs w:val="22"/>
          <w:rtl w:val="0"/>
        </w:rPr>
        <w:t xml:space="preserve">3(2), pp. 254-262. Available at: </w:t>
      </w:r>
      <w:hyperlink r:id="rId56">
        <w:r w:rsidDel="00000000" w:rsidR="00000000" w:rsidRPr="00000000">
          <w:rPr>
            <w:color w:val="1155cc"/>
            <w:sz w:val="22"/>
            <w:szCs w:val="22"/>
            <w:u w:val="single"/>
            <w:rtl w:val="0"/>
          </w:rPr>
          <w:t xml:space="preserve">https://www.academypublication.com/issues/past/tpls/vol03/02/06.pdf</w:t>
        </w:r>
      </w:hyperlink>
      <w:r w:rsidDel="00000000" w:rsidR="00000000" w:rsidRPr="00000000">
        <w:rPr>
          <w:sz w:val="22"/>
          <w:szCs w:val="22"/>
          <w:rtl w:val="0"/>
        </w:rPr>
        <w:t xml:space="preserve"> (Accessed: 02 May 2025)</w:t>
      </w:r>
    </w:p>
    <w:p w:rsidR="00000000" w:rsidDel="00000000" w:rsidP="00000000" w:rsidRDefault="00000000" w:rsidRPr="00000000" w14:paraId="000000CD">
      <w:pPr>
        <w:widowControl w:val="0"/>
        <w:spacing w:after="0" w:line="360" w:lineRule="auto"/>
        <w:rPr>
          <w:sz w:val="22"/>
          <w:szCs w:val="22"/>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pStyle w:val="Heading2"/>
        <w:rPr/>
      </w:pPr>
      <w:bookmarkStart w:colFirst="0" w:colLast="0" w:name="_pgi7uyjbrzeq" w:id="38"/>
      <w:bookmarkEnd w:id="38"/>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24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prolificnorth.co.uk/news/2023-the-year-celebs-took-over-the-christmas-ads/" TargetMode="External"/><Relationship Id="rId42" Type="http://schemas.openxmlformats.org/officeDocument/2006/relationships/hyperlink" Target="https://www.google.com/search?q=https://journals.sagepub.com/doi/pdf/10.1177/0022242997011004S3" TargetMode="External"/><Relationship Id="rId41" Type="http://schemas.openxmlformats.org/officeDocument/2006/relationships/hyperlink" Target="https://doi.org/10.1080/23311975.2019.1580123" TargetMode="External"/><Relationship Id="rId44" Type="http://schemas.openxmlformats.org/officeDocument/2006/relationships/hyperlink" Target="https://doi.org/10.1177/09593535221102689" TargetMode="External"/><Relationship Id="rId43" Type="http://schemas.openxmlformats.org/officeDocument/2006/relationships/hyperlink" Target="https://doi.org/10.1177/09593535221102689" TargetMode="External"/><Relationship Id="rId46" Type="http://schemas.openxmlformats.org/officeDocument/2006/relationships/hyperlink" Target="https://www.qualtrics.com/en-gb/" TargetMode="External"/><Relationship Id="rId45" Type="http://schemas.openxmlformats.org/officeDocument/2006/relationships/hyperlink" Target="https://www.qualtrics.com/support/survey-platform/getting-started/data-protection-privac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pii/S0022202X20324064#:~:text=A%20major%20strength%20of%20and,behaviors%2C%20motivations%2C%20and%20expectations" TargetMode="External"/><Relationship Id="rId48" Type="http://schemas.openxmlformats.org/officeDocument/2006/relationships/hyperlink" Target="https://doi.org/10.1108/EJM-01-2021-0031" TargetMode="External"/><Relationship Id="rId47" Type="http://schemas.openxmlformats.org/officeDocument/2006/relationships/hyperlink" Target="https://doi.org/10.1371/journal.pone.0271830" TargetMode="External"/><Relationship Id="rId49" Type="http://schemas.openxmlformats.org/officeDocument/2006/relationships/hyperlink" Target="https://doi.org/10.17130/ijmeb.1210803"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doi.org/10.1016/j.puhip.2023.100390" TargetMode="External"/><Relationship Id="rId31" Type="http://schemas.openxmlformats.org/officeDocument/2006/relationships/hyperlink" Target="https://doi.org/10.1108/JCM-07-2017-2274" TargetMode="External"/><Relationship Id="rId30" Type="http://schemas.openxmlformats.org/officeDocument/2006/relationships/hyperlink" Target="https://research-ebsco-com.ezproxy.uwtsd.ac.uk/c/onvpsy/viewer/pdf/tpao3a4zmb?route=details" TargetMode="External"/><Relationship Id="rId33" Type="http://schemas.openxmlformats.org/officeDocument/2006/relationships/hyperlink" Target="https://retailandmarketingreview.co.za/wp-content/uploads/2021/06/RMR11_2_1-19.pdf" TargetMode="External"/><Relationship Id="rId32" Type="http://schemas.openxmlformats.org/officeDocument/2006/relationships/hyperlink" Target="https://www.google.com/search?q=Research+ethics+for+social+scientists+Between+ethical+conduct+and+regulatory+constraint+Israel+Hay" TargetMode="External"/><Relationship Id="rId35" Type="http://schemas.openxmlformats.org/officeDocument/2006/relationships/hyperlink" Target="https://www.cosmopolitan.com/uk/entertainment/a25122432/john-lewis-christmas-advert-how-much-did-it-cost/" TargetMode="External"/><Relationship Id="rId34" Type="http://schemas.openxmlformats.org/officeDocument/2006/relationships/hyperlink" Target="https://doi.org/10.1177/1470785318805305" TargetMode="External"/><Relationship Id="rId37" Type="http://schemas.openxmlformats.org/officeDocument/2006/relationships/hyperlink" Target="https://www.proquest.com/docview/1683663712?parentSessionId=li%2F9Z78lG5mSvBK6MG1UkFuFNSWS2cUM92hNrp%2BXUn0%3D&amp;pq-origsite=primo&amp;sourcetype=Scholarly%20Journals" TargetMode="External"/><Relationship Id="rId36" Type="http://schemas.openxmlformats.org/officeDocument/2006/relationships/hyperlink" Target="https://pointerpro.com/blog/questionnaire-pros-and-cons/#:~:text=Firstly%2C%20anonymity%20ensures%20that%20respondents,on%20sensitive%20or%20personal%20topics" TargetMode="External"/><Relationship Id="rId39" Type="http://schemas.openxmlformats.org/officeDocument/2006/relationships/hyperlink" Target="https://www.independent.co.uk/life-style/coca-cola-christmas-advert-song-santa-b2648939.html" TargetMode="External"/><Relationship Id="rId38" Type="http://schemas.openxmlformats.org/officeDocument/2006/relationships/hyperlink" Target="https://www.michaelbuble.com/news/asda-uk-christmas-campaign-55101" TargetMode="External"/><Relationship Id="rId20" Type="http://schemas.openxmlformats.org/officeDocument/2006/relationships/hyperlink" Target="https://doi.org/10.47743/saeb-2021-0020" TargetMode="External"/><Relationship Id="rId22" Type="http://schemas.openxmlformats.org/officeDocument/2006/relationships/hyperlink" Target="https://www.google.com/search?q=https://books.google.com/books%3Fhl%3Den%26lr%3D%26id%3D35fW5o6-kREC%26oi%3Dfnd%26pg%3DPR7%26dq%3Dquestionnaires%2Bexcellent%2Bresearch%2Btool%2Bclosed%2Bopen-ended%26ots%3D1n-46QzY9b%26sig%3DbWv94QY4-s-n08X8v1G4i4r99oY" TargetMode="External"/><Relationship Id="rId21" Type="http://schemas.openxmlformats.org/officeDocument/2006/relationships/hyperlink" Target="https://www.proquest.com/docview/1847764452?parentSessionId=BPvfCzczwnatIfnunBM5KRX7916Y8auy%2BEvI%2FiIboOg%3D&amp;pq-origsite=primo&amp;sourcetype=Trade%20Journals" TargetMode="External"/><Relationship Id="rId24" Type="http://schemas.openxmlformats.org/officeDocument/2006/relationships/hyperlink" Target="https://www.google.com/search?q=https://books.google.com/books%3Fhl%3Den%26lr%3D%26id%3DNf5fIm-NK-kC%26oi%3Dfnd%26pg%3DPR5%26dq%3Dtime%2Bconstraints%2Bin%2Bresearch%26ots%3DsYy4g7-F9f%26sig%3DWL4b-wP_o-115fyrWb4c-j1Cq_8" TargetMode="External"/><Relationship Id="rId23" Type="http://schemas.openxmlformats.org/officeDocument/2006/relationships/hyperlink" Target="https://www.google.com/search?q=https://www.nature.com/articles/nrd.2017.230" TargetMode="External"/><Relationship Id="rId26" Type="http://schemas.openxmlformats.org/officeDocument/2006/relationships/hyperlink" Target="https://catalyst.harvard.edu/community-engagement/mmr/#:~:text=This%20refers%20to%20the%20ways,and%20presenting%20data%20findings%20separately" TargetMode="External"/><Relationship Id="rId25" Type="http://schemas.openxmlformats.org/officeDocument/2006/relationships/hyperlink" Target="https://catalyst.harvard.edu/community-engagement/mmr/#:~:text=This%20refers%20to%20the%20ways,and%20presenting%20data%20findings%20separately" TargetMode="External"/><Relationship Id="rId28" Type="http://schemas.openxmlformats.org/officeDocument/2006/relationships/hyperlink" Target="https://catalyst.harvard.edu/community-engagement/mmr/#:~:text=This%20refers%20to%20the%20ways,and%20presenting%20data%20findings%20separately" TargetMode="External"/><Relationship Id="rId27" Type="http://schemas.openxmlformats.org/officeDocument/2006/relationships/hyperlink" Target="https://catalyst.harvard.edu/community-engagement/mmr/#:~:text=This%20refers%20to%20the%20ways,and%20presenting%20data%20findings%20separately" TargetMode="External"/><Relationship Id="rId29" Type="http://schemas.openxmlformats.org/officeDocument/2006/relationships/hyperlink" Target="https://doi.org/10.1177/147078530504700504" TargetMode="External"/><Relationship Id="rId51" Type="http://schemas.openxmlformats.org/officeDocument/2006/relationships/hyperlink" Target="https://help.surveymonkey.com/en/surveymonkey/solutions/calculating-respondents/" TargetMode="External"/><Relationship Id="rId50" Type="http://schemas.openxmlformats.org/officeDocument/2006/relationships/hyperlink" Target="https://www.google.com/search?q=https://scholar.google.com/scholar%3Fhl%3Den%26as_sdt%3D0%252C5%26q%3Dplanning%2Bethically%2Bresponsible%2Bresearch%2BSieber" TargetMode="External"/><Relationship Id="rId53" Type="http://schemas.openxmlformats.org/officeDocument/2006/relationships/hyperlink" Target="https://www.spectator.co.uk/article/what-the-boots-christmas-advert-backlash-is-really-about/" TargetMode="External"/><Relationship Id="rId52" Type="http://schemas.openxmlformats.org/officeDocument/2006/relationships/hyperlink" Target="https://www.toasttv.co.uk/blog/a-guide-to-tv-advertising-costs" TargetMode="External"/><Relationship Id="rId11" Type="http://schemas.openxmlformats.org/officeDocument/2006/relationships/hyperlink" Target="https://www.sciencedirect.com/science/article/pii/S0022202X20324064#:~:text=A%20major%20strength%20of%20and,behaviors%2C%20motivations%2C%20and%20expectations" TargetMode="External"/><Relationship Id="rId55" Type="http://schemas.openxmlformats.org/officeDocument/2006/relationships/hyperlink" Target="https://doi.org/10.1108/BIJ-05-2017-0092" TargetMode="External"/><Relationship Id="rId10" Type="http://schemas.openxmlformats.org/officeDocument/2006/relationships/hyperlink" Target="https://www.sciencedirect.com/science/article/pii/S0022202X20324064#:~:text=A%20major%20strength%20of%20and,behaviors%2C%20motivations%2C%20and%20expectations" TargetMode="External"/><Relationship Id="rId54" Type="http://schemas.openxmlformats.org/officeDocument/2006/relationships/hyperlink" Target="https://doi.org/10.1108/IntR-08-2016-0250" TargetMode="External"/><Relationship Id="rId13" Type="http://schemas.openxmlformats.org/officeDocument/2006/relationships/hyperlink" Target="https://doi.org/10.1108/IJBM-01-2018-0009" TargetMode="External"/><Relationship Id="rId12" Type="http://schemas.openxmlformats.org/officeDocument/2006/relationships/hyperlink" Target="https://www.sciencedirect.com/science/article/pii/S0022202X20324064#:~:text=A%20major%20strength%20of%20and,behaviors%2C%20motivations%2C%20and%20expectations" TargetMode="External"/><Relationship Id="rId56" Type="http://schemas.openxmlformats.org/officeDocument/2006/relationships/hyperlink" Target="https://www.academypublication.com/issues/past/tpls/vol03/02/06.pdf" TargetMode="External"/><Relationship Id="rId15" Type="http://schemas.openxmlformats.org/officeDocument/2006/relationships/hyperlink" Target="https://www.euronews.com/business/2023/11/28/christmas-campaigns-how-much-do-companies-make-from-festive-ads" TargetMode="External"/><Relationship Id="rId14" Type="http://schemas.openxmlformats.org/officeDocument/2006/relationships/hyperlink" Target="https://www.google.com/search?q=https://journals.sagepub.com/doi/abs/10.1177/1468794106058807" TargetMode="External"/><Relationship Id="rId17" Type="http://schemas.openxmlformats.org/officeDocument/2006/relationships/hyperlink" Target="https://www.google.com/search?q=The+Gantt+chart,+a+working+tool+of+management+Wallace+Clark" TargetMode="External"/><Relationship Id="rId16" Type="http://schemas.openxmlformats.org/officeDocument/2006/relationships/hyperlink" Target="https://www.researchgate.net/publication/285904282_Consumers'_emotional_responses_to_the_Christmas_TV_advertising_of_four_retail_brands" TargetMode="External"/><Relationship Id="rId19" Type="http://schemas.openxmlformats.org/officeDocument/2006/relationships/hyperlink" Target="https://doi.org/10.1177/1056492620938139" TargetMode="External"/><Relationship Id="rId18" Type="http://schemas.openxmlformats.org/officeDocument/2006/relationships/hyperlink" Target="https://interpreting-ideas.com/2017/09/19/ethical-concerns-before-during-and-after-ethnographic-resear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