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rPr>
        <w:id w:val="672156445"/>
        <w:docPartObj>
          <w:docPartGallery w:val="Cover Pages"/>
          <w:docPartUnique/>
        </w:docPartObj>
      </w:sdtPr>
      <w:sdtContent>
        <w:p w14:paraId="5B9FD2BE" w14:textId="6DBA02C0" w:rsidR="004A7299" w:rsidRPr="005F484E" w:rsidRDefault="004A7299">
          <w:pPr>
            <w:rPr>
              <w:rFonts w:ascii="Arial" w:hAnsi="Arial" w:cs="Arial"/>
            </w:rPr>
          </w:pPr>
          <w:r w:rsidRPr="005F484E">
            <w:rPr>
              <w:rFonts w:ascii="Arial" w:hAnsi="Arial" w:cs="Arial"/>
              <w:noProof/>
            </w:rPr>
            <mc:AlternateContent>
              <mc:Choice Requires="wpg">
                <w:drawing>
                  <wp:anchor distT="0" distB="0" distL="114300" distR="114300" simplePos="0" relativeHeight="251659264" behindDoc="1" locked="0" layoutInCell="1" allowOverlap="1" wp14:anchorId="1D64B5AB" wp14:editId="289022AB">
                    <wp:simplePos x="0" y="0"/>
                    <wp:positionH relativeFrom="page">
                      <wp:posOffset>435935</wp:posOffset>
                    </wp:positionH>
                    <wp:positionV relativeFrom="page">
                      <wp:posOffset>489098</wp:posOffset>
                    </wp:positionV>
                    <wp:extent cx="6868633" cy="9271750"/>
                    <wp:effectExtent l="0" t="0" r="2540" b="0"/>
                    <wp:wrapNone/>
                    <wp:docPr id="119" name="Group 4"/>
                    <wp:cNvGraphicFramePr/>
                    <a:graphic xmlns:a="http://schemas.openxmlformats.org/drawingml/2006/main">
                      <a:graphicData uri="http://schemas.microsoft.com/office/word/2010/wordprocessingGroup">
                        <wpg:wgp>
                          <wpg:cNvGrpSpPr/>
                          <wpg:grpSpPr>
                            <a:xfrm>
                              <a:off x="0" y="0"/>
                              <a:ext cx="6868633" cy="9271750"/>
                              <a:chOff x="-10633" y="0"/>
                              <a:chExt cx="6868633"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10633"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0B8BD464" w14:textId="529B2154" w:rsidR="004A7299" w:rsidRDefault="004A7299">
                                      <w:pPr>
                                        <w:pStyle w:val="NoSpacing"/>
                                        <w:rPr>
                                          <w:color w:val="FFFFFF" w:themeColor="background1"/>
                                          <w:sz w:val="32"/>
                                          <w:szCs w:val="32"/>
                                        </w:rPr>
                                      </w:pPr>
                                      <w:proofErr w:type="spellStart"/>
                                      <w:r>
                                        <w:rPr>
                                          <w:color w:val="FFFFFF" w:themeColor="background1"/>
                                          <w:sz w:val="32"/>
                                          <w:szCs w:val="32"/>
                                        </w:rPr>
                                        <w:t>Ionut</w:t>
                                      </w:r>
                                      <w:proofErr w:type="spellEnd"/>
                                      <w:r>
                                        <w:rPr>
                                          <w:color w:val="FFFFFF" w:themeColor="background1"/>
                                          <w:sz w:val="32"/>
                                          <w:szCs w:val="32"/>
                                        </w:rPr>
                                        <w:t xml:space="preserve"> </w:t>
                                      </w:r>
                                      <w:proofErr w:type="spellStart"/>
                                      <w:r>
                                        <w:rPr>
                                          <w:color w:val="FFFFFF" w:themeColor="background1"/>
                                          <w:sz w:val="32"/>
                                          <w:szCs w:val="32"/>
                                        </w:rPr>
                                        <w:t>Agrigoroaei</w:t>
                                      </w:r>
                                      <w:proofErr w:type="spellEnd"/>
                                      <w:r>
                                        <w:rPr>
                                          <w:color w:val="FFFFFF" w:themeColor="background1"/>
                                          <w:sz w:val="32"/>
                                          <w:szCs w:val="32"/>
                                        </w:rPr>
                                        <w:t xml:space="preserve"> (2247225)</w:t>
                                      </w:r>
                                    </w:p>
                                  </w:sdtContent>
                                </w:sdt>
                                <w:p w14:paraId="181DC74F" w14:textId="77777777" w:rsidR="00477C6D" w:rsidRPr="00477C6D" w:rsidRDefault="00477C6D" w:rsidP="00477C6D">
                                  <w:pPr>
                                    <w:pStyle w:val="NoSpacing"/>
                                    <w:rPr>
                                      <w:caps/>
                                      <w:color w:val="FFFFFF" w:themeColor="background1"/>
                                      <w:lang w:val="en-GB"/>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sidRPr="00477C6D">
                                        <w:rPr>
                                          <w:caps/>
                                          <w:color w:val="FFFFFF" w:themeColor="background1"/>
                                        </w:rPr>
                                        <w:t>Data Handling &amp; Business Intelligence</w:t>
                                      </w:r>
                                      <w:r>
                                        <w:rPr>
                                          <w:caps/>
                                          <w:color w:val="FFFFFF" w:themeColor="background1"/>
                                        </w:rPr>
                                        <w:t xml:space="preserve"> (lcbb5002)</w:t>
                                      </w:r>
                                    </w:sdtContent>
                                  </w:sdt>
                                  <w:r w:rsidR="004A7299">
                                    <w:rPr>
                                      <w:caps/>
                                      <w:color w:val="FFFFFF" w:themeColor="background1"/>
                                    </w:rPr>
                                    <w:t xml:space="preserve"> </w:t>
                                  </w:r>
                                  <w:r w:rsidRPr="00477C6D">
                                    <w:rPr>
                                      <w:b/>
                                      <w:bCs/>
                                      <w:caps/>
                                      <w:color w:val="FFFFFF" w:themeColor="background1"/>
                                      <w:lang w:val="en-GB"/>
                                    </w:rPr>
                                    <w:t>Data Handling &amp; Business Intelligence</w:t>
                                  </w:r>
                                </w:p>
                                <w:p w14:paraId="65B47377" w14:textId="4973DF11" w:rsidR="00477C6D" w:rsidRDefault="00477C6D">
                                  <w:pPr>
                                    <w:pStyle w:val="NoSpacing"/>
                                    <w:rPr>
                                      <w:caps/>
                                      <w:color w:val="FFFFFF" w:themeColor="background1"/>
                                    </w:rPr>
                                  </w:pPr>
                                </w:p>
                                <w:p w14:paraId="0E5FB2FC" w14:textId="03228406" w:rsidR="004A7299" w:rsidRDefault="004A7299">
                                  <w:pPr>
                                    <w:pStyle w:val="NoSpacing"/>
                                    <w:rPr>
                                      <w:caps/>
                                      <w:color w:val="FFFFFF" w:themeColor="background1"/>
                                    </w:rPr>
                                  </w:pPr>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Content>
                                      <w:r w:rsidR="00477C6D">
                                        <w:rPr>
                                          <w:caps/>
                                          <w:color w:val="FFFFFF" w:themeColor="background1"/>
                                        </w:rPr>
                                        <w:t xml:space="preserve">Word count: </w:t>
                                      </w:r>
                                      <w:r w:rsidR="00A74984">
                                        <w:rPr>
                                          <w:caps/>
                                          <w:color w:val="FFFFFF" w:themeColor="background1"/>
                                        </w:rPr>
                                        <w:t>1362</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366342D2" w14:textId="5CA95B2C" w:rsidR="004A7299" w:rsidRDefault="004A7299">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sidRPr="004A7299">
                                        <w:rPr>
                                          <w:rFonts w:asciiTheme="majorHAnsi" w:eastAsiaTheme="majorEastAsia" w:hAnsiTheme="majorHAnsi" w:cstheme="majorBidi"/>
                                          <w:color w:val="595959" w:themeColor="text1" w:themeTint="A6"/>
                                          <w:sz w:val="108"/>
                                          <w:szCs w:val="108"/>
                                        </w:rPr>
                                        <w:t>Current Trends in Business Intelligence</w:t>
                                      </w:r>
                                    </w:p>
                                  </w:sdtContent>
                                </w:sdt>
                                <w:p w14:paraId="19073C65" w14:textId="41C5B972" w:rsidR="004A7299" w:rsidRDefault="004A7299">
                                  <w:pPr>
                                    <w:pStyle w:val="NoSpacing"/>
                                    <w:spacing w:before="240"/>
                                    <w:rPr>
                                      <w:caps/>
                                      <w:color w:val="0E2841" w:themeColor="text2"/>
                                      <w:sz w:val="36"/>
                                      <w:szCs w:val="36"/>
                                    </w:rPr>
                                  </w:pPr>
                                  <w:sdt>
                                    <w:sdtPr>
                                      <w:rPr>
                                        <w:caps/>
                                        <w:color w:val="0E2841"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r>
                                        <w:rPr>
                                          <w:caps/>
                                          <w:color w:val="0E2841" w:themeColor="text2"/>
                                          <w:sz w:val="36"/>
                                          <w:szCs w:val="36"/>
                                        </w:rPr>
                                        <w:t>Report</w:t>
                                      </w:r>
                                    </w:sdtContent>
                                  </w:sdt>
                                  <w:r w:rsidR="00004AA8">
                                    <w:rPr>
                                      <w:caps/>
                                      <w:color w:val="0E2841" w:themeColor="text2"/>
                                      <w:sz w:val="36"/>
                                      <w:szCs w:val="36"/>
                                    </w:rPr>
                                    <w:t xml:space="preserve"> – Assignment 1</w:t>
                                  </w:r>
                                </w:p>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1D64B5AB" id="Group 4" o:spid="_x0000_s1026" style="position:absolute;margin-left:34.35pt;margin-top:38.5pt;width:540.85pt;height:730.05pt;z-index:-251657216;mso-position-horizontal-relative:page;mso-position-vertical-relative:page" coordorigin="-106" coordsize="68686,9271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kSQqwMAAJ4OAAAOAAAAZHJzL2Uyb0RvYy54bWzsV9tu2zgQfV+g/0DwvZEl27EjRCnSdBMs&#13;&#10;ELRBk0WfaYqyhFIkl6QjpV+/w9HFzqVJkSLpAlsYkHmZGc4cDc+MDt+1tSTXwrpKq4zGexNKhOI6&#13;&#10;r9Q6o39fnb5dUuI8UzmTWomM3ghH3x29+eOwMalIdKllLiwBI8qljclo6b1Jo8jxUtTM7WkjFGwW&#13;&#10;2tbMw9Suo9yyBqzXMkomk/2o0TY3VnPhHKx+6DbpEdovCsH9p6JwwhOZUfDN49PicxWe0dEhS9eW&#13;&#10;mbLivRvsGV7UrFJw6GjqA/OMbGx1z1RdcaudLvwe13Wki6LiAmOAaOLJnWjOrN4YjGWdNmszwgTQ&#13;&#10;3sHp2Wb5x+szay7NhQUkGrMGLHAWYmkLW4d/8JK0CNnNCJloPeGwuL+E33RKCYe9g2QRL+Y9qLwE&#13;&#10;5IPe23iCEltlXv75hHo0nB7d8qkxkCVuC4T7OSAuS2YE4utSAOLCkiqHJE4gURSrIVs/Q/4wtZaC&#13;&#10;hEVECCVHvFzqALrvgrWYxnPI0i7LtpDNlxNYRMji2TReJkFgDJmlxjp/JnRNwiCjFrzA5GLX5853&#13;&#10;ooNIONppWeWnlZQ4CTdHnEhLrhnkPONcKB/3B9ySlCrIKx00O6NhBQAfgsKRv5EiyEn1WRSAD7zQ&#13;&#10;BJ3BK3r/IPShZLnozp9DpBg/hDdqYLBoMEgXcP5oO37MdudlLx9UBd7wUXnytPKogSdr5UflulLa&#13;&#10;PmRAjvAVnfwAUgdNQGml8xvIHqs7fnGGn1bw6s6Z8xfMAqHA2waS9J/gUUjdZFT3I0pKbb89tB7k&#13;&#10;Ib1hl5IGCCqj7p8Ns4IS+ZeCxD+IZ7PAaDiZzRcha+3uzmp3R23qEw35EAMdG47DIO/lMCysrr8A&#13;&#10;lx6HU2GLKQ5nZ5R7O0xOfEecwMZcHB+jGLCYYf5cXRoejAdUQ2petV+YNX3+esj8j3q4bCy9k8ad&#13;&#10;bNBU+njjdVFhjm9x7fGGix8o6lUYAGC6zwB4i4IDwBVPM8AO7S1m04NJMn+MBpbTZNFJvCQPDETz&#13;&#10;mwdehgd8u2qBpLap+7qUgCwwcgLUleVyJIVhb4cVYO/ZtLD6H5JCMpDCVSjl73ULXQHeqB1OIL6F&#13;&#10;jUCFfR482h881hns9A7Pp4SxuocCTqDu7E+hP+u49nbdH4pp32GEkDrXcfRAF/ADxfbhEv8Diq9d&#13;&#10;4vOvQ4f03RIfrnbXHg5v9lcU/eEW71T9l7rh/7HCjx8C8BGEvWP/wRa+snbn2ChsPyuP/gUAAP//&#13;&#10;AwBQSwMEFAAGAAgAAAAhAJMjXlDmAAAAEAEAAA8AAABkcnMvZG93bnJldi54bWxMj09vwjAMxe+T&#13;&#10;9h0iI+020oyVotIUIfbnhJAGkyZuoTFtRZNUTWjLt585bRfL1rOf3y9bjaZhPXa+dlaCmEbA0BZO&#13;&#10;17aU8H34eF4A80FZrRpnUcINPazyx4dMpdoN9gv7fSgZmVifKglVCG3KuS8qNMpPXYuWtLPrjAo0&#13;&#10;diXXnRrI3DT8JYrm3Kja0odKtbipsLjsr0bC56CG9Uy899vLeXM7HuLdz1aglE+T8W1JZb0EFnAM&#13;&#10;fxdwZ6D8kFOwk7ta7VkjYb5IaFNCkhDXXRdx9ArsRF08SwTwPOP/QfJfAAAA//8DAFBLAQItABQA&#13;&#10;BgAIAAAAIQC2gziS/gAAAOEBAAATAAAAAAAAAAAAAAAAAAAAAABbQ29udGVudF9UeXBlc10ueG1s&#13;&#10;UEsBAi0AFAAGAAgAAAAhADj9If/WAAAAlAEAAAsAAAAAAAAAAAAAAAAALwEAAF9yZWxzLy5yZWxz&#13;&#10;UEsBAi0AFAAGAAgAAAAhADr6RJCrAwAAng4AAA4AAAAAAAAAAAAAAAAALgIAAGRycy9lMm9Eb2Mu&#13;&#10;eG1sUEsBAi0AFAAGAAgAAAAhAJMjXlDmAAAAEAEAAA8AAAAAAAAAAAAAAAAABQYAAGRycy9kb3du&#13;&#10;cmV2LnhtbFBLBQYAAAAABAAEAPMAAAAYBwAAAAA=&#13;&#10;">
                    <v:rect id="Rectangle 120" o:spid="_x0000_s1027" style="position:absolute;top:73152;width:68580;height:143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SJyQAAAOEAAAAPAAAAZHJzL2Rvd25yZXYueG1sRI/BasJA&#13;&#10;EIbvhb7DMgVvdVOFtkRXEYsgUoSm9dDbkJ1m02ZnQ3Ybo0/vHAQvwz8M8/188+XgG9VTF+vABp7G&#13;&#10;GSjiMtiaKwNfn5vHV1AxIVtsApOBE0VYLu7v5pjbcOQP6otUKYFwzNGAS6nNtY6lI49xHFpiuf2E&#13;&#10;zmOStau07fAocN/oSZY9a481S4PDltaOyr/i3xvY/b5MC9ev+vN0TwcXDu/fm3U0ZvQwvM1krGag&#13;&#10;Eg3p9nFFbK04TMRBjCSBXlwAAAD//wMAUEsBAi0AFAAGAAgAAAAhANvh9svuAAAAhQEAABMAAAAA&#13;&#10;AAAAAAAAAAAAAAAAAFtDb250ZW50X1R5cGVzXS54bWxQSwECLQAUAAYACAAAACEAWvQsW78AAAAV&#13;&#10;AQAACwAAAAAAAAAAAAAAAAAfAQAAX3JlbHMvLnJlbHNQSwECLQAUAAYACAAAACEA3v/0ickAAADh&#13;&#10;AAAADwAAAAAAAAAAAAAAAAAHAgAAZHJzL2Rvd25yZXYueG1sUEsFBgAAAAADAAMAtwAAAP0CAAAA&#13;&#10;AA==&#13;&#10;" fillcolor="#156082 [3204]" stroked="f" strokeweight="1pt"/>
                    <v:rect id="Rectangle 121" o:spid="_x0000_s1028" style="position:absolute;left:-106;top:74390;width:68579;height:18327;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T8pyQAAAOEAAAAPAAAAZHJzL2Rvd25yZXYueG1sRI/BasJA&#13;&#10;EIbvBd9hGcFLqRs9WElcpVoaDKVQU70P2WkSkp0N2TXGt+8WCr0MM/z83/BtdqNpxUC9qy0rWMwj&#13;&#10;EMSF1TWXCs5fb09rEM4ja2wtk4I7OdhtJw8bjLW98YmG3JciQNjFqKDyvouldEVFBt3cdsQh+7a9&#13;&#10;QR/OvpS6x1uAm1Yuo2glDdYcPlTY0aGiosmvRsHxfV/Uz+2JP5u0SS9Zts4+Hp1Ss+n4moTxkoDw&#13;&#10;NPr/xh/iqIPDcgG/RmEDuf0BAAD//wMAUEsBAi0AFAAGAAgAAAAhANvh9svuAAAAhQEAABMAAAAA&#13;&#10;AAAAAAAAAAAAAAAAAFtDb250ZW50X1R5cGVzXS54bWxQSwECLQAUAAYACAAAACEAWvQsW78AAAAV&#13;&#10;AQAACwAAAAAAAAAAAAAAAAAfAQAAX3JlbHMvLnJlbHNQSwECLQAUAAYACAAAACEAPl0/KckAAADh&#13;&#10;AAAADwAAAAAAAAAAAAAAAAAHAgAAZHJzL2Rvd25yZXYueG1sUEsFBgAAAAADAAMAtwAAAP0CAAAA&#13;&#10;AA==&#13;&#10;" fillcolor="#e97132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0B8BD464" w14:textId="529B2154" w:rsidR="004A7299" w:rsidRDefault="004A7299">
                                <w:pPr>
                                  <w:pStyle w:val="NoSpacing"/>
                                  <w:rPr>
                                    <w:color w:val="FFFFFF" w:themeColor="background1"/>
                                    <w:sz w:val="32"/>
                                    <w:szCs w:val="32"/>
                                  </w:rPr>
                                </w:pPr>
                                <w:proofErr w:type="spellStart"/>
                                <w:r>
                                  <w:rPr>
                                    <w:color w:val="FFFFFF" w:themeColor="background1"/>
                                    <w:sz w:val="32"/>
                                    <w:szCs w:val="32"/>
                                  </w:rPr>
                                  <w:t>Ionut</w:t>
                                </w:r>
                                <w:proofErr w:type="spellEnd"/>
                                <w:r>
                                  <w:rPr>
                                    <w:color w:val="FFFFFF" w:themeColor="background1"/>
                                    <w:sz w:val="32"/>
                                    <w:szCs w:val="32"/>
                                  </w:rPr>
                                  <w:t xml:space="preserve"> </w:t>
                                </w:r>
                                <w:proofErr w:type="spellStart"/>
                                <w:r>
                                  <w:rPr>
                                    <w:color w:val="FFFFFF" w:themeColor="background1"/>
                                    <w:sz w:val="32"/>
                                    <w:szCs w:val="32"/>
                                  </w:rPr>
                                  <w:t>Agrigoroaei</w:t>
                                </w:r>
                                <w:proofErr w:type="spellEnd"/>
                                <w:r>
                                  <w:rPr>
                                    <w:color w:val="FFFFFF" w:themeColor="background1"/>
                                    <w:sz w:val="32"/>
                                    <w:szCs w:val="32"/>
                                  </w:rPr>
                                  <w:t xml:space="preserve"> (2247225)</w:t>
                                </w:r>
                              </w:p>
                            </w:sdtContent>
                          </w:sdt>
                          <w:p w14:paraId="181DC74F" w14:textId="77777777" w:rsidR="00477C6D" w:rsidRPr="00477C6D" w:rsidRDefault="00477C6D" w:rsidP="00477C6D">
                            <w:pPr>
                              <w:pStyle w:val="NoSpacing"/>
                              <w:rPr>
                                <w:caps/>
                                <w:color w:val="FFFFFF" w:themeColor="background1"/>
                                <w:lang w:val="en-GB"/>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sidRPr="00477C6D">
                                  <w:rPr>
                                    <w:caps/>
                                    <w:color w:val="FFFFFF" w:themeColor="background1"/>
                                  </w:rPr>
                                  <w:t>Data Handling &amp; Business Intelligence</w:t>
                                </w:r>
                                <w:r>
                                  <w:rPr>
                                    <w:caps/>
                                    <w:color w:val="FFFFFF" w:themeColor="background1"/>
                                  </w:rPr>
                                  <w:t xml:space="preserve"> (lcbb5002)</w:t>
                                </w:r>
                              </w:sdtContent>
                            </w:sdt>
                            <w:r w:rsidR="004A7299">
                              <w:rPr>
                                <w:caps/>
                                <w:color w:val="FFFFFF" w:themeColor="background1"/>
                              </w:rPr>
                              <w:t xml:space="preserve"> </w:t>
                            </w:r>
                            <w:r w:rsidRPr="00477C6D">
                              <w:rPr>
                                <w:b/>
                                <w:bCs/>
                                <w:caps/>
                                <w:color w:val="FFFFFF" w:themeColor="background1"/>
                                <w:lang w:val="en-GB"/>
                              </w:rPr>
                              <w:t>Data Handling &amp; Business Intelligence</w:t>
                            </w:r>
                          </w:p>
                          <w:p w14:paraId="65B47377" w14:textId="4973DF11" w:rsidR="00477C6D" w:rsidRDefault="00477C6D">
                            <w:pPr>
                              <w:pStyle w:val="NoSpacing"/>
                              <w:rPr>
                                <w:caps/>
                                <w:color w:val="FFFFFF" w:themeColor="background1"/>
                              </w:rPr>
                            </w:pPr>
                          </w:p>
                          <w:p w14:paraId="0E5FB2FC" w14:textId="03228406" w:rsidR="004A7299" w:rsidRDefault="004A7299">
                            <w:pPr>
                              <w:pStyle w:val="NoSpacing"/>
                              <w:rPr>
                                <w:caps/>
                                <w:color w:val="FFFFFF" w:themeColor="background1"/>
                              </w:rPr>
                            </w:pPr>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Content>
                                <w:r w:rsidR="00477C6D">
                                  <w:rPr>
                                    <w:caps/>
                                    <w:color w:val="FFFFFF" w:themeColor="background1"/>
                                  </w:rPr>
                                  <w:t xml:space="preserve">Word count: </w:t>
                                </w:r>
                                <w:r w:rsidR="00A74984">
                                  <w:rPr>
                                    <w:caps/>
                                    <w:color w:val="FFFFFF" w:themeColor="background1"/>
                                  </w:rPr>
                                  <w:t>1362</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r+KByQAAAOEAAAAPAAAAZHJzL2Rvd25yZXYueG1sRI9Na8JA&#13;&#10;EIbvBf/DMoK3ujGUUqKrFD+goJcasT2O2Wk2mJ0N2dXE/vpuQfAyzPDyPsMzW/S2FldqfeVYwWSc&#13;&#10;gCAunK64VHDIN89vIHxA1lg7JgU38rCYD55mmGnX8Sdd96EUEcI+QwUmhCaT0heGLPqxa4hj9uNa&#13;&#10;iyGebSl1i12E21qmSfIqLVYcPxhsaGmoOO8vVsHmqz9x/rs9mO/1+qW7nAo+5julRsN+NY3jfQoi&#13;&#10;UB8ejTviQ0eHNIV/o7iBnP8BAAD//wMAUEsBAi0AFAAGAAgAAAAhANvh9svuAAAAhQEAABMAAAAA&#13;&#10;AAAAAAAAAAAAAAAAAFtDb250ZW50X1R5cGVzXS54bWxQSwECLQAUAAYACAAAACEAWvQsW78AAAAV&#13;&#10;AQAACwAAAAAAAAAAAAAAAAAfAQAAX3JlbHMvLnJlbHNQSwECLQAUAAYACAAAACEA+6/igckAAADh&#13;&#10;AAAADwAAAAAAAAAAAAAAAAAHAgAAZHJzL2Rvd25yZXYueG1sUEsFBgAAAAADAAMAtwAAAP0CAAAA&#13;&#10;AA==&#13;&#10;" filled="f" stroked="f" strokeweight=".5pt">
                      <v:textbox inset="36pt,36pt,36pt,36pt">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366342D2" w14:textId="5CA95B2C" w:rsidR="004A7299" w:rsidRDefault="004A7299">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sidRPr="004A7299">
                                  <w:rPr>
                                    <w:rFonts w:asciiTheme="majorHAnsi" w:eastAsiaTheme="majorEastAsia" w:hAnsiTheme="majorHAnsi" w:cstheme="majorBidi"/>
                                    <w:color w:val="595959" w:themeColor="text1" w:themeTint="A6"/>
                                    <w:sz w:val="108"/>
                                    <w:szCs w:val="108"/>
                                  </w:rPr>
                                  <w:t>Current Trends in Business Intelligence</w:t>
                                </w:r>
                              </w:p>
                            </w:sdtContent>
                          </w:sdt>
                          <w:p w14:paraId="19073C65" w14:textId="41C5B972" w:rsidR="004A7299" w:rsidRDefault="004A7299">
                            <w:pPr>
                              <w:pStyle w:val="NoSpacing"/>
                              <w:spacing w:before="240"/>
                              <w:rPr>
                                <w:caps/>
                                <w:color w:val="0E2841" w:themeColor="text2"/>
                                <w:sz w:val="36"/>
                                <w:szCs w:val="36"/>
                              </w:rPr>
                            </w:pPr>
                            <w:sdt>
                              <w:sdtPr>
                                <w:rPr>
                                  <w:caps/>
                                  <w:color w:val="0E2841"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r>
                                  <w:rPr>
                                    <w:caps/>
                                    <w:color w:val="0E2841" w:themeColor="text2"/>
                                    <w:sz w:val="36"/>
                                    <w:szCs w:val="36"/>
                                  </w:rPr>
                                  <w:t>Report</w:t>
                                </w:r>
                              </w:sdtContent>
                            </w:sdt>
                            <w:r w:rsidR="00004AA8">
                              <w:rPr>
                                <w:caps/>
                                <w:color w:val="0E2841" w:themeColor="text2"/>
                                <w:sz w:val="36"/>
                                <w:szCs w:val="36"/>
                              </w:rPr>
                              <w:t xml:space="preserve"> – Assignment 1</w:t>
                            </w:r>
                          </w:p>
                        </w:txbxContent>
                      </v:textbox>
                    </v:shape>
                    <w10:wrap anchorx="page" anchory="page"/>
                  </v:group>
                </w:pict>
              </mc:Fallback>
            </mc:AlternateContent>
          </w:r>
        </w:p>
        <w:p w14:paraId="29DB236D" w14:textId="2090C935" w:rsidR="004A7299" w:rsidRPr="005F484E" w:rsidRDefault="004A7299">
          <w:pPr>
            <w:rPr>
              <w:rFonts w:ascii="Arial" w:hAnsi="Arial" w:cs="Arial"/>
            </w:rPr>
          </w:pPr>
          <w:r w:rsidRPr="005F484E">
            <w:rPr>
              <w:rFonts w:ascii="Arial" w:hAnsi="Arial" w:cs="Arial"/>
            </w:rPr>
            <w:br w:type="page"/>
          </w:r>
        </w:p>
      </w:sdtContent>
    </w:sdt>
    <w:sdt>
      <w:sdtPr>
        <w:rPr>
          <w:rFonts w:ascii="Arial" w:hAnsi="Arial" w:cs="Arial"/>
        </w:rPr>
        <w:id w:val="1594275790"/>
        <w:docPartObj>
          <w:docPartGallery w:val="Table of Contents"/>
          <w:docPartUnique/>
        </w:docPartObj>
      </w:sdtPr>
      <w:sdtEndPr>
        <w:rPr>
          <w:rFonts w:eastAsiaTheme="minorHAnsi"/>
          <w:noProof/>
          <w:color w:val="auto"/>
          <w:kern w:val="2"/>
          <w:sz w:val="24"/>
          <w:szCs w:val="24"/>
          <w:lang w:val="en-GB"/>
          <w14:ligatures w14:val="standardContextual"/>
        </w:rPr>
      </w:sdtEndPr>
      <w:sdtContent>
        <w:p w14:paraId="1FDCF2AF" w14:textId="5B8C46C1" w:rsidR="002061A8" w:rsidRPr="005F484E" w:rsidRDefault="002061A8">
          <w:pPr>
            <w:pStyle w:val="TOCHeading"/>
            <w:rPr>
              <w:rFonts w:ascii="Arial" w:hAnsi="Arial" w:cs="Arial"/>
            </w:rPr>
          </w:pPr>
          <w:r w:rsidRPr="005F484E">
            <w:rPr>
              <w:rFonts w:ascii="Arial" w:hAnsi="Arial" w:cs="Arial"/>
            </w:rPr>
            <w:t>Table of Contents</w:t>
          </w:r>
        </w:p>
        <w:p w14:paraId="521A9854" w14:textId="7FECCA02" w:rsidR="00201B54" w:rsidRPr="005F484E" w:rsidRDefault="002061A8">
          <w:pPr>
            <w:pStyle w:val="TOC1"/>
            <w:tabs>
              <w:tab w:val="right" w:leader="dot" w:pos="9016"/>
            </w:tabs>
            <w:rPr>
              <w:rFonts w:ascii="Arial" w:eastAsiaTheme="minorEastAsia" w:hAnsi="Arial" w:cs="Arial"/>
              <w:b w:val="0"/>
              <w:bCs w:val="0"/>
              <w:i w:val="0"/>
              <w:iCs w:val="0"/>
              <w:noProof/>
              <w:lang w:eastAsia="en-GB"/>
            </w:rPr>
          </w:pPr>
          <w:r w:rsidRPr="005F484E">
            <w:rPr>
              <w:rFonts w:ascii="Arial" w:hAnsi="Arial" w:cs="Arial"/>
              <w:b w:val="0"/>
              <w:bCs w:val="0"/>
            </w:rPr>
            <w:fldChar w:fldCharType="begin"/>
          </w:r>
          <w:r w:rsidRPr="005F484E">
            <w:rPr>
              <w:rFonts w:ascii="Arial" w:hAnsi="Arial" w:cs="Arial"/>
            </w:rPr>
            <w:instrText xml:space="preserve"> TOC \o "1-3" \h \z \u </w:instrText>
          </w:r>
          <w:r w:rsidRPr="005F484E">
            <w:rPr>
              <w:rFonts w:ascii="Arial" w:hAnsi="Arial" w:cs="Arial"/>
              <w:b w:val="0"/>
              <w:bCs w:val="0"/>
            </w:rPr>
            <w:fldChar w:fldCharType="separate"/>
          </w:r>
          <w:hyperlink w:anchor="_Toc196776112" w:history="1">
            <w:r w:rsidR="00201B54" w:rsidRPr="005F484E">
              <w:rPr>
                <w:rStyle w:val="Hyperlink"/>
                <w:rFonts w:ascii="Arial" w:hAnsi="Arial" w:cs="Arial"/>
                <w:noProof/>
              </w:rPr>
              <w:t>Introduction</w:t>
            </w:r>
            <w:r w:rsidR="00201B54" w:rsidRPr="005F484E">
              <w:rPr>
                <w:rFonts w:ascii="Arial" w:hAnsi="Arial" w:cs="Arial"/>
                <w:noProof/>
                <w:webHidden/>
              </w:rPr>
              <w:tab/>
            </w:r>
            <w:r w:rsidR="00201B54" w:rsidRPr="005F484E">
              <w:rPr>
                <w:rFonts w:ascii="Arial" w:hAnsi="Arial" w:cs="Arial"/>
                <w:noProof/>
                <w:webHidden/>
              </w:rPr>
              <w:fldChar w:fldCharType="begin"/>
            </w:r>
            <w:r w:rsidR="00201B54" w:rsidRPr="005F484E">
              <w:rPr>
                <w:rFonts w:ascii="Arial" w:hAnsi="Arial" w:cs="Arial"/>
                <w:noProof/>
                <w:webHidden/>
              </w:rPr>
              <w:instrText xml:space="preserve"> PAGEREF _Toc196776112 \h </w:instrText>
            </w:r>
            <w:r w:rsidR="00201B54" w:rsidRPr="005F484E">
              <w:rPr>
                <w:rFonts w:ascii="Arial" w:hAnsi="Arial" w:cs="Arial"/>
                <w:noProof/>
                <w:webHidden/>
              </w:rPr>
            </w:r>
            <w:r w:rsidR="00201B54" w:rsidRPr="005F484E">
              <w:rPr>
                <w:rFonts w:ascii="Arial" w:hAnsi="Arial" w:cs="Arial"/>
                <w:noProof/>
                <w:webHidden/>
              </w:rPr>
              <w:fldChar w:fldCharType="separate"/>
            </w:r>
            <w:r w:rsidR="00201B54" w:rsidRPr="005F484E">
              <w:rPr>
                <w:rFonts w:ascii="Arial" w:hAnsi="Arial" w:cs="Arial"/>
                <w:noProof/>
                <w:webHidden/>
              </w:rPr>
              <w:t>2</w:t>
            </w:r>
            <w:r w:rsidR="00201B54" w:rsidRPr="005F484E">
              <w:rPr>
                <w:rFonts w:ascii="Arial" w:hAnsi="Arial" w:cs="Arial"/>
                <w:noProof/>
                <w:webHidden/>
              </w:rPr>
              <w:fldChar w:fldCharType="end"/>
            </w:r>
          </w:hyperlink>
        </w:p>
        <w:p w14:paraId="6152B730" w14:textId="6E79D41A" w:rsidR="00201B54" w:rsidRPr="005F484E" w:rsidRDefault="00201B54">
          <w:pPr>
            <w:pStyle w:val="TOC1"/>
            <w:tabs>
              <w:tab w:val="right" w:leader="dot" w:pos="9016"/>
            </w:tabs>
            <w:rPr>
              <w:rFonts w:ascii="Arial" w:eastAsiaTheme="minorEastAsia" w:hAnsi="Arial" w:cs="Arial"/>
              <w:b w:val="0"/>
              <w:bCs w:val="0"/>
              <w:i w:val="0"/>
              <w:iCs w:val="0"/>
              <w:noProof/>
              <w:lang w:eastAsia="en-GB"/>
            </w:rPr>
          </w:pPr>
          <w:hyperlink w:anchor="_Toc196776113" w:history="1">
            <w:r w:rsidRPr="005F484E">
              <w:rPr>
                <w:rStyle w:val="Hyperlink"/>
                <w:rFonts w:ascii="Arial" w:hAnsi="Arial" w:cs="Arial"/>
                <w:noProof/>
              </w:rPr>
              <w:t>BI Trends overview</w:t>
            </w:r>
            <w:r w:rsidRPr="005F484E">
              <w:rPr>
                <w:rFonts w:ascii="Arial" w:hAnsi="Arial" w:cs="Arial"/>
                <w:noProof/>
                <w:webHidden/>
              </w:rPr>
              <w:tab/>
            </w:r>
            <w:r w:rsidRPr="005F484E">
              <w:rPr>
                <w:rFonts w:ascii="Arial" w:hAnsi="Arial" w:cs="Arial"/>
                <w:noProof/>
                <w:webHidden/>
              </w:rPr>
              <w:fldChar w:fldCharType="begin"/>
            </w:r>
            <w:r w:rsidRPr="005F484E">
              <w:rPr>
                <w:rFonts w:ascii="Arial" w:hAnsi="Arial" w:cs="Arial"/>
                <w:noProof/>
                <w:webHidden/>
              </w:rPr>
              <w:instrText xml:space="preserve"> PAGEREF _Toc196776113 \h </w:instrText>
            </w:r>
            <w:r w:rsidRPr="005F484E">
              <w:rPr>
                <w:rFonts w:ascii="Arial" w:hAnsi="Arial" w:cs="Arial"/>
                <w:noProof/>
                <w:webHidden/>
              </w:rPr>
            </w:r>
            <w:r w:rsidRPr="005F484E">
              <w:rPr>
                <w:rFonts w:ascii="Arial" w:hAnsi="Arial" w:cs="Arial"/>
                <w:noProof/>
                <w:webHidden/>
              </w:rPr>
              <w:fldChar w:fldCharType="separate"/>
            </w:r>
            <w:r w:rsidRPr="005F484E">
              <w:rPr>
                <w:rFonts w:ascii="Arial" w:hAnsi="Arial" w:cs="Arial"/>
                <w:noProof/>
                <w:webHidden/>
              </w:rPr>
              <w:t>2</w:t>
            </w:r>
            <w:r w:rsidRPr="005F484E">
              <w:rPr>
                <w:rFonts w:ascii="Arial" w:hAnsi="Arial" w:cs="Arial"/>
                <w:noProof/>
                <w:webHidden/>
              </w:rPr>
              <w:fldChar w:fldCharType="end"/>
            </w:r>
          </w:hyperlink>
        </w:p>
        <w:p w14:paraId="3D4AA320" w14:textId="6657DB89" w:rsidR="00201B54" w:rsidRPr="005F484E" w:rsidRDefault="00201B54">
          <w:pPr>
            <w:pStyle w:val="TOC2"/>
            <w:tabs>
              <w:tab w:val="right" w:leader="dot" w:pos="9016"/>
            </w:tabs>
            <w:rPr>
              <w:rFonts w:ascii="Arial" w:eastAsiaTheme="minorEastAsia" w:hAnsi="Arial" w:cs="Arial"/>
              <w:b w:val="0"/>
              <w:bCs w:val="0"/>
              <w:noProof/>
              <w:sz w:val="24"/>
              <w:szCs w:val="24"/>
              <w:lang w:eastAsia="en-GB"/>
            </w:rPr>
          </w:pPr>
          <w:hyperlink w:anchor="_Toc196776114" w:history="1">
            <w:r w:rsidRPr="005F484E">
              <w:rPr>
                <w:rStyle w:val="Hyperlink"/>
                <w:rFonts w:ascii="Arial" w:hAnsi="Arial" w:cs="Arial"/>
                <w:noProof/>
              </w:rPr>
              <w:t>Data Discovery</w:t>
            </w:r>
            <w:r w:rsidRPr="005F484E">
              <w:rPr>
                <w:rFonts w:ascii="Arial" w:hAnsi="Arial" w:cs="Arial"/>
                <w:noProof/>
                <w:webHidden/>
              </w:rPr>
              <w:tab/>
            </w:r>
            <w:r w:rsidRPr="005F484E">
              <w:rPr>
                <w:rFonts w:ascii="Arial" w:hAnsi="Arial" w:cs="Arial"/>
                <w:noProof/>
                <w:webHidden/>
              </w:rPr>
              <w:fldChar w:fldCharType="begin"/>
            </w:r>
            <w:r w:rsidRPr="005F484E">
              <w:rPr>
                <w:rFonts w:ascii="Arial" w:hAnsi="Arial" w:cs="Arial"/>
                <w:noProof/>
                <w:webHidden/>
              </w:rPr>
              <w:instrText xml:space="preserve"> PAGEREF _Toc196776114 \h </w:instrText>
            </w:r>
            <w:r w:rsidRPr="005F484E">
              <w:rPr>
                <w:rFonts w:ascii="Arial" w:hAnsi="Arial" w:cs="Arial"/>
                <w:noProof/>
                <w:webHidden/>
              </w:rPr>
            </w:r>
            <w:r w:rsidRPr="005F484E">
              <w:rPr>
                <w:rFonts w:ascii="Arial" w:hAnsi="Arial" w:cs="Arial"/>
                <w:noProof/>
                <w:webHidden/>
              </w:rPr>
              <w:fldChar w:fldCharType="separate"/>
            </w:r>
            <w:r w:rsidRPr="005F484E">
              <w:rPr>
                <w:rFonts w:ascii="Arial" w:hAnsi="Arial" w:cs="Arial"/>
                <w:noProof/>
                <w:webHidden/>
              </w:rPr>
              <w:t>2</w:t>
            </w:r>
            <w:r w:rsidRPr="005F484E">
              <w:rPr>
                <w:rFonts w:ascii="Arial" w:hAnsi="Arial" w:cs="Arial"/>
                <w:noProof/>
                <w:webHidden/>
              </w:rPr>
              <w:fldChar w:fldCharType="end"/>
            </w:r>
          </w:hyperlink>
        </w:p>
        <w:p w14:paraId="7360D1AC" w14:textId="780509AE" w:rsidR="00201B54" w:rsidRPr="005F484E" w:rsidRDefault="00201B54">
          <w:pPr>
            <w:pStyle w:val="TOC2"/>
            <w:tabs>
              <w:tab w:val="right" w:leader="dot" w:pos="9016"/>
            </w:tabs>
            <w:rPr>
              <w:rFonts w:ascii="Arial" w:eastAsiaTheme="minorEastAsia" w:hAnsi="Arial" w:cs="Arial"/>
              <w:b w:val="0"/>
              <w:bCs w:val="0"/>
              <w:noProof/>
              <w:sz w:val="24"/>
              <w:szCs w:val="24"/>
              <w:lang w:eastAsia="en-GB"/>
            </w:rPr>
          </w:pPr>
          <w:hyperlink w:anchor="_Toc196776115" w:history="1">
            <w:r w:rsidRPr="005F484E">
              <w:rPr>
                <w:rStyle w:val="Hyperlink"/>
                <w:rFonts w:ascii="Arial" w:hAnsi="Arial" w:cs="Arial"/>
                <w:noProof/>
              </w:rPr>
              <w:t>Mobile BI</w:t>
            </w:r>
            <w:r w:rsidRPr="005F484E">
              <w:rPr>
                <w:rFonts w:ascii="Arial" w:hAnsi="Arial" w:cs="Arial"/>
                <w:noProof/>
                <w:webHidden/>
              </w:rPr>
              <w:tab/>
            </w:r>
            <w:r w:rsidRPr="005F484E">
              <w:rPr>
                <w:rFonts w:ascii="Arial" w:hAnsi="Arial" w:cs="Arial"/>
                <w:noProof/>
                <w:webHidden/>
              </w:rPr>
              <w:fldChar w:fldCharType="begin"/>
            </w:r>
            <w:r w:rsidRPr="005F484E">
              <w:rPr>
                <w:rFonts w:ascii="Arial" w:hAnsi="Arial" w:cs="Arial"/>
                <w:noProof/>
                <w:webHidden/>
              </w:rPr>
              <w:instrText xml:space="preserve"> PAGEREF _Toc196776115 \h </w:instrText>
            </w:r>
            <w:r w:rsidRPr="005F484E">
              <w:rPr>
                <w:rFonts w:ascii="Arial" w:hAnsi="Arial" w:cs="Arial"/>
                <w:noProof/>
                <w:webHidden/>
              </w:rPr>
            </w:r>
            <w:r w:rsidRPr="005F484E">
              <w:rPr>
                <w:rFonts w:ascii="Arial" w:hAnsi="Arial" w:cs="Arial"/>
                <w:noProof/>
                <w:webHidden/>
              </w:rPr>
              <w:fldChar w:fldCharType="separate"/>
            </w:r>
            <w:r w:rsidRPr="005F484E">
              <w:rPr>
                <w:rFonts w:ascii="Arial" w:hAnsi="Arial" w:cs="Arial"/>
                <w:noProof/>
                <w:webHidden/>
              </w:rPr>
              <w:t>3</w:t>
            </w:r>
            <w:r w:rsidRPr="005F484E">
              <w:rPr>
                <w:rFonts w:ascii="Arial" w:hAnsi="Arial" w:cs="Arial"/>
                <w:noProof/>
                <w:webHidden/>
              </w:rPr>
              <w:fldChar w:fldCharType="end"/>
            </w:r>
          </w:hyperlink>
        </w:p>
        <w:p w14:paraId="426D981E" w14:textId="0171A08D" w:rsidR="00201B54" w:rsidRPr="005F484E" w:rsidRDefault="00201B54" w:rsidP="00201B54">
          <w:pPr>
            <w:pStyle w:val="TOC2"/>
            <w:tabs>
              <w:tab w:val="right" w:leader="dot" w:pos="9016"/>
            </w:tabs>
            <w:rPr>
              <w:rFonts w:ascii="Arial" w:hAnsi="Arial" w:cs="Arial"/>
              <w:noProof/>
              <w:color w:val="467886" w:themeColor="hyperlink"/>
              <w:u w:val="single"/>
            </w:rPr>
          </w:pPr>
          <w:hyperlink w:anchor="_Toc196776116" w:history="1">
            <w:r w:rsidRPr="005F484E">
              <w:rPr>
                <w:rStyle w:val="Hyperlink"/>
                <w:rFonts w:ascii="Arial" w:hAnsi="Arial" w:cs="Arial"/>
                <w:noProof/>
              </w:rPr>
              <w:t>SaaS and Cloud Adoption</w:t>
            </w:r>
            <w:r w:rsidRPr="005F484E">
              <w:rPr>
                <w:rFonts w:ascii="Arial" w:hAnsi="Arial" w:cs="Arial"/>
                <w:noProof/>
                <w:webHidden/>
              </w:rPr>
              <w:tab/>
            </w:r>
            <w:r w:rsidRPr="005F484E">
              <w:rPr>
                <w:rFonts w:ascii="Arial" w:hAnsi="Arial" w:cs="Arial"/>
                <w:noProof/>
                <w:webHidden/>
              </w:rPr>
              <w:fldChar w:fldCharType="begin"/>
            </w:r>
            <w:r w:rsidRPr="005F484E">
              <w:rPr>
                <w:rFonts w:ascii="Arial" w:hAnsi="Arial" w:cs="Arial"/>
                <w:noProof/>
                <w:webHidden/>
              </w:rPr>
              <w:instrText xml:space="preserve"> PAGEREF _Toc196776116 \h </w:instrText>
            </w:r>
            <w:r w:rsidRPr="005F484E">
              <w:rPr>
                <w:rFonts w:ascii="Arial" w:hAnsi="Arial" w:cs="Arial"/>
                <w:noProof/>
                <w:webHidden/>
              </w:rPr>
            </w:r>
            <w:r w:rsidRPr="005F484E">
              <w:rPr>
                <w:rFonts w:ascii="Arial" w:hAnsi="Arial" w:cs="Arial"/>
                <w:noProof/>
                <w:webHidden/>
              </w:rPr>
              <w:fldChar w:fldCharType="separate"/>
            </w:r>
            <w:r w:rsidRPr="005F484E">
              <w:rPr>
                <w:rFonts w:ascii="Arial" w:hAnsi="Arial" w:cs="Arial"/>
                <w:noProof/>
                <w:webHidden/>
              </w:rPr>
              <w:t>4</w:t>
            </w:r>
            <w:r w:rsidRPr="005F484E">
              <w:rPr>
                <w:rFonts w:ascii="Arial" w:hAnsi="Arial" w:cs="Arial"/>
                <w:noProof/>
                <w:webHidden/>
              </w:rPr>
              <w:fldChar w:fldCharType="end"/>
            </w:r>
          </w:hyperlink>
        </w:p>
        <w:p w14:paraId="37D2F10E" w14:textId="08E5EA5D" w:rsidR="00201B54" w:rsidRPr="005F484E" w:rsidRDefault="00201B54">
          <w:pPr>
            <w:pStyle w:val="TOC2"/>
            <w:tabs>
              <w:tab w:val="right" w:leader="dot" w:pos="9016"/>
            </w:tabs>
            <w:rPr>
              <w:rFonts w:ascii="Arial" w:eastAsiaTheme="minorEastAsia" w:hAnsi="Arial" w:cs="Arial"/>
              <w:b w:val="0"/>
              <w:bCs w:val="0"/>
              <w:noProof/>
              <w:sz w:val="24"/>
              <w:szCs w:val="24"/>
              <w:lang w:eastAsia="en-GB"/>
            </w:rPr>
          </w:pPr>
          <w:hyperlink w:anchor="_Toc196776117" w:history="1">
            <w:r w:rsidRPr="005F484E">
              <w:rPr>
                <w:rStyle w:val="Hyperlink"/>
                <w:rFonts w:ascii="Arial" w:hAnsi="Arial" w:cs="Arial"/>
                <w:noProof/>
              </w:rPr>
              <w:t>Artificial Intelligence</w:t>
            </w:r>
            <w:r w:rsidRPr="005F484E">
              <w:rPr>
                <w:rFonts w:ascii="Arial" w:hAnsi="Arial" w:cs="Arial"/>
                <w:noProof/>
                <w:webHidden/>
              </w:rPr>
              <w:tab/>
            </w:r>
            <w:r w:rsidRPr="005F484E">
              <w:rPr>
                <w:rFonts w:ascii="Arial" w:hAnsi="Arial" w:cs="Arial"/>
                <w:noProof/>
                <w:webHidden/>
              </w:rPr>
              <w:fldChar w:fldCharType="begin"/>
            </w:r>
            <w:r w:rsidRPr="005F484E">
              <w:rPr>
                <w:rFonts w:ascii="Arial" w:hAnsi="Arial" w:cs="Arial"/>
                <w:noProof/>
                <w:webHidden/>
              </w:rPr>
              <w:instrText xml:space="preserve"> PAGEREF _Toc196776117 \h </w:instrText>
            </w:r>
            <w:r w:rsidRPr="005F484E">
              <w:rPr>
                <w:rFonts w:ascii="Arial" w:hAnsi="Arial" w:cs="Arial"/>
                <w:noProof/>
                <w:webHidden/>
              </w:rPr>
            </w:r>
            <w:r w:rsidRPr="005F484E">
              <w:rPr>
                <w:rFonts w:ascii="Arial" w:hAnsi="Arial" w:cs="Arial"/>
                <w:noProof/>
                <w:webHidden/>
              </w:rPr>
              <w:fldChar w:fldCharType="separate"/>
            </w:r>
            <w:r w:rsidRPr="005F484E">
              <w:rPr>
                <w:rFonts w:ascii="Arial" w:hAnsi="Arial" w:cs="Arial"/>
                <w:noProof/>
                <w:webHidden/>
              </w:rPr>
              <w:t>4</w:t>
            </w:r>
            <w:r w:rsidRPr="005F484E">
              <w:rPr>
                <w:rFonts w:ascii="Arial" w:hAnsi="Arial" w:cs="Arial"/>
                <w:noProof/>
                <w:webHidden/>
              </w:rPr>
              <w:fldChar w:fldCharType="end"/>
            </w:r>
          </w:hyperlink>
        </w:p>
        <w:p w14:paraId="500F276C" w14:textId="706842FB" w:rsidR="000B6981" w:rsidRPr="005F484E" w:rsidRDefault="00201B54" w:rsidP="000B6981">
          <w:pPr>
            <w:pStyle w:val="TOC2"/>
            <w:tabs>
              <w:tab w:val="right" w:leader="dot" w:pos="9016"/>
            </w:tabs>
            <w:rPr>
              <w:rFonts w:ascii="Arial" w:hAnsi="Arial" w:cs="Arial"/>
              <w:noProof/>
              <w:color w:val="467886" w:themeColor="hyperlink"/>
              <w:u w:val="single"/>
            </w:rPr>
          </w:pPr>
          <w:hyperlink w:anchor="_Toc196776118" w:history="1">
            <w:r w:rsidRPr="005F484E">
              <w:rPr>
                <w:rStyle w:val="Hyperlink"/>
                <w:rFonts w:ascii="Arial" w:hAnsi="Arial" w:cs="Arial"/>
                <w:noProof/>
              </w:rPr>
              <w:t>Power BI and Analytical Databases</w:t>
            </w:r>
            <w:r w:rsidRPr="005F484E">
              <w:rPr>
                <w:rFonts w:ascii="Arial" w:hAnsi="Arial" w:cs="Arial"/>
                <w:noProof/>
                <w:webHidden/>
              </w:rPr>
              <w:tab/>
            </w:r>
            <w:r w:rsidRPr="005F484E">
              <w:rPr>
                <w:rFonts w:ascii="Arial" w:hAnsi="Arial" w:cs="Arial"/>
                <w:noProof/>
                <w:webHidden/>
              </w:rPr>
              <w:fldChar w:fldCharType="begin"/>
            </w:r>
            <w:r w:rsidRPr="005F484E">
              <w:rPr>
                <w:rFonts w:ascii="Arial" w:hAnsi="Arial" w:cs="Arial"/>
                <w:noProof/>
                <w:webHidden/>
              </w:rPr>
              <w:instrText xml:space="preserve"> PAGEREF _Toc196776118 \h </w:instrText>
            </w:r>
            <w:r w:rsidRPr="005F484E">
              <w:rPr>
                <w:rFonts w:ascii="Arial" w:hAnsi="Arial" w:cs="Arial"/>
                <w:noProof/>
                <w:webHidden/>
              </w:rPr>
            </w:r>
            <w:r w:rsidRPr="005F484E">
              <w:rPr>
                <w:rFonts w:ascii="Arial" w:hAnsi="Arial" w:cs="Arial"/>
                <w:noProof/>
                <w:webHidden/>
              </w:rPr>
              <w:fldChar w:fldCharType="separate"/>
            </w:r>
            <w:r w:rsidRPr="005F484E">
              <w:rPr>
                <w:rFonts w:ascii="Arial" w:hAnsi="Arial" w:cs="Arial"/>
                <w:noProof/>
                <w:webHidden/>
              </w:rPr>
              <w:t>5</w:t>
            </w:r>
            <w:r w:rsidRPr="005F484E">
              <w:rPr>
                <w:rFonts w:ascii="Arial" w:hAnsi="Arial" w:cs="Arial"/>
                <w:noProof/>
                <w:webHidden/>
              </w:rPr>
              <w:fldChar w:fldCharType="end"/>
            </w:r>
          </w:hyperlink>
        </w:p>
        <w:p w14:paraId="030307B8" w14:textId="71CE243D" w:rsidR="00201B54" w:rsidRPr="005F484E" w:rsidRDefault="00201B54">
          <w:pPr>
            <w:pStyle w:val="TOC1"/>
            <w:tabs>
              <w:tab w:val="right" w:leader="dot" w:pos="9016"/>
            </w:tabs>
            <w:rPr>
              <w:rFonts w:ascii="Arial" w:eastAsiaTheme="minorEastAsia" w:hAnsi="Arial" w:cs="Arial"/>
              <w:b w:val="0"/>
              <w:bCs w:val="0"/>
              <w:i w:val="0"/>
              <w:iCs w:val="0"/>
              <w:noProof/>
              <w:lang w:eastAsia="en-GB"/>
            </w:rPr>
          </w:pPr>
          <w:hyperlink w:anchor="_Toc196776119" w:history="1">
            <w:r w:rsidRPr="005F484E">
              <w:rPr>
                <w:rStyle w:val="Hyperlink"/>
                <w:rFonts w:ascii="Arial" w:hAnsi="Arial" w:cs="Arial"/>
                <w:noProof/>
              </w:rPr>
              <w:t>Conclusion</w:t>
            </w:r>
            <w:r w:rsidRPr="005F484E">
              <w:rPr>
                <w:rFonts w:ascii="Arial" w:hAnsi="Arial" w:cs="Arial"/>
                <w:noProof/>
                <w:webHidden/>
              </w:rPr>
              <w:tab/>
            </w:r>
            <w:r w:rsidRPr="005F484E">
              <w:rPr>
                <w:rFonts w:ascii="Arial" w:hAnsi="Arial" w:cs="Arial"/>
                <w:noProof/>
                <w:webHidden/>
              </w:rPr>
              <w:fldChar w:fldCharType="begin"/>
            </w:r>
            <w:r w:rsidRPr="005F484E">
              <w:rPr>
                <w:rFonts w:ascii="Arial" w:hAnsi="Arial" w:cs="Arial"/>
                <w:noProof/>
                <w:webHidden/>
              </w:rPr>
              <w:instrText xml:space="preserve"> PAGEREF _Toc196776119 \h </w:instrText>
            </w:r>
            <w:r w:rsidRPr="005F484E">
              <w:rPr>
                <w:rFonts w:ascii="Arial" w:hAnsi="Arial" w:cs="Arial"/>
                <w:noProof/>
                <w:webHidden/>
              </w:rPr>
            </w:r>
            <w:r w:rsidRPr="005F484E">
              <w:rPr>
                <w:rFonts w:ascii="Arial" w:hAnsi="Arial" w:cs="Arial"/>
                <w:noProof/>
                <w:webHidden/>
              </w:rPr>
              <w:fldChar w:fldCharType="separate"/>
            </w:r>
            <w:r w:rsidRPr="005F484E">
              <w:rPr>
                <w:rFonts w:ascii="Arial" w:hAnsi="Arial" w:cs="Arial"/>
                <w:noProof/>
                <w:webHidden/>
              </w:rPr>
              <w:t>5</w:t>
            </w:r>
            <w:r w:rsidRPr="005F484E">
              <w:rPr>
                <w:rFonts w:ascii="Arial" w:hAnsi="Arial" w:cs="Arial"/>
                <w:noProof/>
                <w:webHidden/>
              </w:rPr>
              <w:fldChar w:fldCharType="end"/>
            </w:r>
          </w:hyperlink>
        </w:p>
        <w:p w14:paraId="7A56EEF3" w14:textId="264BD0A6" w:rsidR="002061A8" w:rsidRPr="005F484E" w:rsidRDefault="002061A8">
          <w:pPr>
            <w:rPr>
              <w:rFonts w:ascii="Arial" w:hAnsi="Arial" w:cs="Arial"/>
            </w:rPr>
          </w:pPr>
          <w:r w:rsidRPr="005F484E">
            <w:rPr>
              <w:rFonts w:ascii="Arial" w:hAnsi="Arial" w:cs="Arial"/>
              <w:b/>
              <w:bCs/>
              <w:noProof/>
            </w:rPr>
            <w:fldChar w:fldCharType="end"/>
          </w:r>
        </w:p>
      </w:sdtContent>
    </w:sdt>
    <w:p w14:paraId="6CCE2D83" w14:textId="77777777" w:rsidR="002061A8" w:rsidRPr="005F484E" w:rsidRDefault="002061A8">
      <w:pPr>
        <w:rPr>
          <w:rFonts w:ascii="Arial" w:hAnsi="Arial" w:cs="Arial"/>
        </w:rPr>
      </w:pPr>
      <w:r w:rsidRPr="005F484E">
        <w:rPr>
          <w:rFonts w:ascii="Arial" w:hAnsi="Arial" w:cs="Arial"/>
        </w:rPr>
        <w:br w:type="page"/>
      </w:r>
    </w:p>
    <w:p w14:paraId="482A40BD" w14:textId="527CE2E9" w:rsidR="002061A8" w:rsidRPr="005F484E" w:rsidRDefault="002061A8" w:rsidP="007A0241">
      <w:pPr>
        <w:pStyle w:val="Heading1"/>
        <w:rPr>
          <w:rFonts w:ascii="Arial" w:hAnsi="Arial" w:cs="Arial"/>
        </w:rPr>
      </w:pPr>
      <w:bookmarkStart w:id="0" w:name="_Toc196776112"/>
      <w:r w:rsidRPr="005F484E">
        <w:rPr>
          <w:rFonts w:ascii="Arial" w:hAnsi="Arial" w:cs="Arial"/>
        </w:rPr>
        <w:lastRenderedPageBreak/>
        <w:t>Introduction</w:t>
      </w:r>
      <w:bookmarkEnd w:id="0"/>
    </w:p>
    <w:p w14:paraId="4EB34EE1" w14:textId="57445E98" w:rsidR="00CE17F0" w:rsidRPr="005F484E" w:rsidRDefault="00CE17F0" w:rsidP="00E02EB6">
      <w:pPr>
        <w:spacing w:before="240" w:line="360" w:lineRule="auto"/>
        <w:jc w:val="both"/>
        <w:rPr>
          <w:rFonts w:ascii="Arial" w:hAnsi="Arial" w:cs="Arial"/>
        </w:rPr>
      </w:pPr>
      <w:r w:rsidRPr="005F484E">
        <w:rPr>
          <w:rFonts w:ascii="Arial" w:hAnsi="Arial" w:cs="Arial"/>
        </w:rPr>
        <w:t xml:space="preserve">Business Intelligence (BI) has </w:t>
      </w:r>
      <w:r w:rsidR="00EF195C" w:rsidRPr="005F484E">
        <w:rPr>
          <w:rFonts w:ascii="Arial" w:hAnsi="Arial" w:cs="Arial"/>
        </w:rPr>
        <w:t>experienced</w:t>
      </w:r>
      <w:r w:rsidRPr="005F484E">
        <w:rPr>
          <w:rFonts w:ascii="Arial" w:hAnsi="Arial" w:cs="Arial"/>
        </w:rPr>
        <w:t xml:space="preserve"> a remarkable transformation over the past </w:t>
      </w:r>
      <w:r w:rsidR="00EF195C" w:rsidRPr="005F484E">
        <w:rPr>
          <w:rFonts w:ascii="Arial" w:hAnsi="Arial" w:cs="Arial"/>
        </w:rPr>
        <w:t xml:space="preserve">years </w:t>
      </w:r>
      <w:r w:rsidRPr="005F484E">
        <w:rPr>
          <w:rFonts w:ascii="Arial" w:hAnsi="Arial" w:cs="Arial"/>
        </w:rPr>
        <w:t xml:space="preserve">as data volumes </w:t>
      </w:r>
      <w:r w:rsidR="00EF195C" w:rsidRPr="005F484E">
        <w:rPr>
          <w:rFonts w:ascii="Arial" w:hAnsi="Arial" w:cs="Arial"/>
        </w:rPr>
        <w:t>flourished</w:t>
      </w:r>
      <w:r w:rsidRPr="005F484E">
        <w:rPr>
          <w:rFonts w:ascii="Arial" w:hAnsi="Arial" w:cs="Arial"/>
        </w:rPr>
        <w:t xml:space="preserve"> and cloud technologies became </w:t>
      </w:r>
      <w:r w:rsidR="00EF195C" w:rsidRPr="005F484E">
        <w:rPr>
          <w:rFonts w:ascii="Arial" w:hAnsi="Arial" w:cs="Arial"/>
        </w:rPr>
        <w:t xml:space="preserve">omnipresent. </w:t>
      </w:r>
      <w:r w:rsidR="00EF195C" w:rsidRPr="005F484E">
        <w:rPr>
          <w:rFonts w:ascii="Arial" w:hAnsi="Arial" w:cs="Arial"/>
        </w:rPr>
        <w:t>The shift has been observed from basic spreadsheets to interactive dashboards and advanced visualizations, which now play a key role in decision-making within organi</w:t>
      </w:r>
      <w:r w:rsidR="00EF195C" w:rsidRPr="005F484E">
        <w:rPr>
          <w:rFonts w:ascii="Arial" w:hAnsi="Arial" w:cs="Arial"/>
        </w:rPr>
        <w:t>s</w:t>
      </w:r>
      <w:r w:rsidR="00EF195C" w:rsidRPr="005F484E">
        <w:rPr>
          <w:rFonts w:ascii="Arial" w:hAnsi="Arial" w:cs="Arial"/>
        </w:rPr>
        <w:t>ations</w:t>
      </w:r>
      <w:r w:rsidR="000D0E3F" w:rsidRPr="005F484E">
        <w:rPr>
          <w:rFonts w:ascii="Arial" w:hAnsi="Arial" w:cs="Arial"/>
        </w:rPr>
        <w:t xml:space="preserve"> (</w:t>
      </w:r>
      <w:r w:rsidR="000D0E3F" w:rsidRPr="005F484E">
        <w:rPr>
          <w:rFonts w:ascii="Arial" w:hAnsi="Arial" w:cs="Arial"/>
        </w:rPr>
        <w:t>Gurcan</w:t>
      </w:r>
      <w:r w:rsidR="000D0E3F" w:rsidRPr="005F484E">
        <w:rPr>
          <w:rFonts w:ascii="Arial" w:hAnsi="Arial" w:cs="Arial"/>
        </w:rPr>
        <w:t xml:space="preserve"> </w:t>
      </w:r>
      <w:r w:rsidR="000D0E3F" w:rsidRPr="005F484E">
        <w:rPr>
          <w:rFonts w:ascii="Arial" w:hAnsi="Arial" w:cs="Arial"/>
          <w:i/>
          <w:iCs/>
        </w:rPr>
        <w:t>et al.,</w:t>
      </w:r>
      <w:r w:rsidR="000D0E3F" w:rsidRPr="005F484E">
        <w:rPr>
          <w:rFonts w:ascii="Arial" w:hAnsi="Arial" w:cs="Arial"/>
        </w:rPr>
        <w:t xml:space="preserve"> 2023)</w:t>
      </w:r>
      <w:r w:rsidRPr="005F484E">
        <w:rPr>
          <w:rFonts w:ascii="Arial" w:hAnsi="Arial" w:cs="Arial"/>
        </w:rPr>
        <w:t xml:space="preserve">. The </w:t>
      </w:r>
      <w:r w:rsidR="00EF195C" w:rsidRPr="005F484E">
        <w:rPr>
          <w:rFonts w:ascii="Arial" w:hAnsi="Arial" w:cs="Arial"/>
        </w:rPr>
        <w:t>change</w:t>
      </w:r>
      <w:r w:rsidRPr="005F484E">
        <w:rPr>
          <w:rFonts w:ascii="Arial" w:hAnsi="Arial" w:cs="Arial"/>
        </w:rPr>
        <w:t xml:space="preserve"> of analytics has extended advanced capabilities beyond analysts to business users throughout organi</w:t>
      </w:r>
      <w:r w:rsidR="00EF195C" w:rsidRPr="005F484E">
        <w:rPr>
          <w:rFonts w:ascii="Arial" w:hAnsi="Arial" w:cs="Arial"/>
        </w:rPr>
        <w:t>s</w:t>
      </w:r>
      <w:r w:rsidRPr="005F484E">
        <w:rPr>
          <w:rFonts w:ascii="Arial" w:hAnsi="Arial" w:cs="Arial"/>
        </w:rPr>
        <w:t xml:space="preserve">ations. </w:t>
      </w:r>
      <w:r w:rsidR="00EF195C" w:rsidRPr="005F484E">
        <w:rPr>
          <w:rFonts w:ascii="Arial" w:hAnsi="Arial" w:cs="Arial"/>
        </w:rPr>
        <w:t>In current times</w:t>
      </w:r>
      <w:r w:rsidR="00EF195C" w:rsidRPr="005F484E">
        <w:rPr>
          <w:rFonts w:ascii="Arial" w:hAnsi="Arial" w:cs="Arial"/>
        </w:rPr>
        <w:t xml:space="preserve"> several key trends are transforming the ways businesses </w:t>
      </w:r>
      <w:r w:rsidR="00EF195C" w:rsidRPr="005F484E">
        <w:rPr>
          <w:rFonts w:ascii="Arial" w:hAnsi="Arial" w:cs="Arial"/>
        </w:rPr>
        <w:t>exploit</w:t>
      </w:r>
      <w:r w:rsidR="00EF195C" w:rsidRPr="005F484E">
        <w:rPr>
          <w:rFonts w:ascii="Arial" w:hAnsi="Arial" w:cs="Arial"/>
        </w:rPr>
        <w:t xml:space="preserve"> their data assets</w:t>
      </w:r>
      <w:r w:rsidRPr="005F484E">
        <w:rPr>
          <w:rFonts w:ascii="Arial" w:hAnsi="Arial" w:cs="Arial"/>
        </w:rPr>
        <w:t xml:space="preserve">. This report examines five </w:t>
      </w:r>
      <w:r w:rsidR="00EF195C" w:rsidRPr="005F484E">
        <w:rPr>
          <w:rFonts w:ascii="Arial" w:hAnsi="Arial" w:cs="Arial"/>
        </w:rPr>
        <w:t>important</w:t>
      </w:r>
      <w:r w:rsidRPr="005F484E">
        <w:rPr>
          <w:rFonts w:ascii="Arial" w:hAnsi="Arial" w:cs="Arial"/>
        </w:rPr>
        <w:t xml:space="preserve"> BI trends-Data Discovery, Mobile BI, SaaS and Cloud Adoption, Artificial Intelligence, and Power BI with Analytical Databases-explaining their significance and practical applications for modern businesses.</w:t>
      </w:r>
    </w:p>
    <w:p w14:paraId="1E390706" w14:textId="59474643" w:rsidR="000A4C80" w:rsidRPr="005F484E" w:rsidRDefault="000A4C80" w:rsidP="00EF195C">
      <w:pPr>
        <w:pStyle w:val="Heading1"/>
        <w:rPr>
          <w:rFonts w:ascii="Arial" w:hAnsi="Arial" w:cs="Arial"/>
        </w:rPr>
      </w:pPr>
      <w:bookmarkStart w:id="1" w:name="_Toc196776113"/>
      <w:r w:rsidRPr="005F484E">
        <w:rPr>
          <w:rFonts w:ascii="Arial" w:hAnsi="Arial" w:cs="Arial"/>
        </w:rPr>
        <w:t>BI Trends overview</w:t>
      </w:r>
      <w:bookmarkEnd w:id="1"/>
    </w:p>
    <w:p w14:paraId="6AD67C0E" w14:textId="60E9A949" w:rsidR="00771039" w:rsidRPr="005F484E" w:rsidRDefault="000D0E3F" w:rsidP="00E02EB6">
      <w:pPr>
        <w:spacing w:before="240" w:line="360" w:lineRule="auto"/>
        <w:jc w:val="both"/>
        <w:rPr>
          <w:rFonts w:ascii="Arial" w:hAnsi="Arial" w:cs="Arial"/>
        </w:rPr>
      </w:pPr>
      <w:bookmarkStart w:id="2" w:name="_Toc196776114"/>
      <w:r w:rsidRPr="005F484E">
        <w:rPr>
          <w:rFonts w:ascii="Arial" w:hAnsi="Arial" w:cs="Arial"/>
        </w:rPr>
        <w:t xml:space="preserve">According to Maheshwari (2015), business intelligence consists of a comprehensive range of information technology (IT) solutions that equip users with tools for collecting, </w:t>
      </w:r>
      <w:r w:rsidRPr="005F484E">
        <w:rPr>
          <w:rFonts w:ascii="Arial" w:hAnsi="Arial" w:cs="Arial"/>
        </w:rPr>
        <w:t>analysing</w:t>
      </w:r>
      <w:r w:rsidRPr="005F484E">
        <w:rPr>
          <w:rFonts w:ascii="Arial" w:hAnsi="Arial" w:cs="Arial"/>
        </w:rPr>
        <w:t>, and reporting data related to an organi</w:t>
      </w:r>
      <w:r w:rsidR="005F484E">
        <w:rPr>
          <w:rFonts w:ascii="Arial" w:hAnsi="Arial" w:cs="Arial"/>
        </w:rPr>
        <w:t>s</w:t>
      </w:r>
      <w:r w:rsidRPr="005F484E">
        <w:rPr>
          <w:rFonts w:ascii="Arial" w:hAnsi="Arial" w:cs="Arial"/>
        </w:rPr>
        <w:t>ation’s performance and its environment. These IT solutions are regarded as high-priority areas for investment.</w:t>
      </w:r>
      <w:r w:rsidRPr="005F484E">
        <w:rPr>
          <w:rFonts w:ascii="Arial" w:hAnsi="Arial" w:cs="Arial"/>
        </w:rPr>
        <w:t xml:space="preserve"> </w:t>
      </w:r>
      <w:r w:rsidRPr="005F484E">
        <w:rPr>
          <w:rFonts w:ascii="Arial" w:hAnsi="Arial" w:cs="Arial"/>
        </w:rPr>
        <w:t xml:space="preserve">Business intelligence (BI) is evolving due to the increasing amount and complexity of data, requiring new and creative ways to </w:t>
      </w:r>
      <w:r w:rsidRPr="005F484E">
        <w:rPr>
          <w:rFonts w:ascii="Arial" w:hAnsi="Arial" w:cs="Arial"/>
        </w:rPr>
        <w:t>analyse</w:t>
      </w:r>
      <w:r w:rsidRPr="005F484E">
        <w:rPr>
          <w:rFonts w:ascii="Arial" w:hAnsi="Arial" w:cs="Arial"/>
        </w:rPr>
        <w:t xml:space="preserve"> information and make decisions</w:t>
      </w:r>
      <w:r w:rsidRPr="005F484E">
        <w:rPr>
          <w:rFonts w:ascii="Arial" w:hAnsi="Arial" w:cs="Arial"/>
        </w:rPr>
        <w:t xml:space="preserve">, as mentioned by </w:t>
      </w:r>
      <w:r w:rsidRPr="005F484E">
        <w:rPr>
          <w:rFonts w:ascii="Arial" w:hAnsi="Arial" w:cs="Arial"/>
        </w:rPr>
        <w:t>Fernandes, Correia</w:t>
      </w:r>
      <w:r w:rsidRPr="005F484E">
        <w:rPr>
          <w:rFonts w:ascii="Arial" w:hAnsi="Arial" w:cs="Arial"/>
        </w:rPr>
        <w:t xml:space="preserve"> </w:t>
      </w:r>
      <w:r w:rsidRPr="005F484E">
        <w:rPr>
          <w:rFonts w:ascii="Arial" w:hAnsi="Arial" w:cs="Arial"/>
        </w:rPr>
        <w:t>and Pontes</w:t>
      </w:r>
      <w:r w:rsidRPr="005F484E">
        <w:rPr>
          <w:rFonts w:ascii="Arial" w:hAnsi="Arial" w:cs="Arial"/>
        </w:rPr>
        <w:t xml:space="preserve"> </w:t>
      </w:r>
      <w:r w:rsidRPr="005F484E">
        <w:rPr>
          <w:rFonts w:ascii="Arial" w:hAnsi="Arial" w:cs="Arial"/>
        </w:rPr>
        <w:t>(2023).</w:t>
      </w:r>
      <w:r w:rsidR="00771039" w:rsidRPr="005F484E">
        <w:rPr>
          <w:rFonts w:ascii="Arial" w:hAnsi="Arial" w:cs="Arial"/>
        </w:rPr>
        <w:t xml:space="preserve"> </w:t>
      </w:r>
      <w:r w:rsidR="00E02EB6" w:rsidRPr="005F484E">
        <w:rPr>
          <w:rFonts w:ascii="Arial" w:hAnsi="Arial" w:cs="Arial"/>
        </w:rPr>
        <w:t xml:space="preserve">Ng </w:t>
      </w:r>
      <w:r w:rsidR="00E02EB6" w:rsidRPr="005F484E">
        <w:rPr>
          <w:rFonts w:ascii="Arial" w:hAnsi="Arial" w:cs="Arial"/>
          <w:i/>
          <w:iCs/>
        </w:rPr>
        <w:t>et al</w:t>
      </w:r>
      <w:r w:rsidR="00E02EB6" w:rsidRPr="005F484E">
        <w:rPr>
          <w:rFonts w:ascii="Arial" w:hAnsi="Arial" w:cs="Arial"/>
        </w:rPr>
        <w:t>.</w:t>
      </w:r>
      <w:r w:rsidR="00E02EB6" w:rsidRPr="005F484E">
        <w:rPr>
          <w:rFonts w:ascii="Arial" w:hAnsi="Arial" w:cs="Arial"/>
        </w:rPr>
        <w:t xml:space="preserve"> (</w:t>
      </w:r>
      <w:r w:rsidR="00E02EB6" w:rsidRPr="005F484E">
        <w:rPr>
          <w:rFonts w:ascii="Arial" w:hAnsi="Arial" w:cs="Arial"/>
        </w:rPr>
        <w:t>2022</w:t>
      </w:r>
      <w:r w:rsidR="00E02EB6" w:rsidRPr="005F484E">
        <w:rPr>
          <w:rFonts w:ascii="Arial" w:hAnsi="Arial" w:cs="Arial"/>
        </w:rPr>
        <w:t>) believe that t</w:t>
      </w:r>
      <w:r w:rsidR="00E02EB6" w:rsidRPr="005F484E">
        <w:rPr>
          <w:rFonts w:ascii="Arial" w:hAnsi="Arial" w:cs="Arial"/>
        </w:rPr>
        <w:t>ransformative trends are redefining BI usage, driving the need for advanced tools and opening new research opportunities for developers and academics.</w:t>
      </w:r>
    </w:p>
    <w:p w14:paraId="7F235232" w14:textId="4A879404" w:rsidR="00771039" w:rsidRPr="005F484E" w:rsidRDefault="00E02EB6" w:rsidP="000D0E3F">
      <w:pPr>
        <w:rPr>
          <w:rFonts w:ascii="Arial" w:hAnsi="Arial" w:cs="Arial"/>
        </w:rPr>
      </w:pPr>
      <w:r w:rsidRPr="005F484E">
        <w:rPr>
          <w:rFonts w:ascii="Arial" w:hAnsi="Arial" w:cs="Arial"/>
          <w:noProof/>
        </w:rPr>
        <mc:AlternateContent>
          <mc:Choice Requires="wps">
            <w:drawing>
              <wp:anchor distT="0" distB="0" distL="114300" distR="114300" simplePos="0" relativeHeight="251660288" behindDoc="0" locked="0" layoutInCell="1" allowOverlap="1" wp14:anchorId="6305E24E" wp14:editId="5C625772">
                <wp:simplePos x="0" y="0"/>
                <wp:positionH relativeFrom="column">
                  <wp:posOffset>287079</wp:posOffset>
                </wp:positionH>
                <wp:positionV relativeFrom="paragraph">
                  <wp:posOffset>1674377</wp:posOffset>
                </wp:positionV>
                <wp:extent cx="5103495" cy="297180"/>
                <wp:effectExtent l="0" t="0" r="14605" b="7620"/>
                <wp:wrapTopAndBottom/>
                <wp:docPr id="405385550" name="Text Box 2"/>
                <wp:cNvGraphicFramePr/>
                <a:graphic xmlns:a="http://schemas.openxmlformats.org/drawingml/2006/main">
                  <a:graphicData uri="http://schemas.microsoft.com/office/word/2010/wordprocessingShape">
                    <wps:wsp>
                      <wps:cNvSpPr txBox="1"/>
                      <wps:spPr>
                        <a:xfrm>
                          <a:off x="0" y="0"/>
                          <a:ext cx="5103495" cy="297180"/>
                        </a:xfrm>
                        <a:prstGeom prst="rect">
                          <a:avLst/>
                        </a:prstGeom>
                        <a:solidFill>
                          <a:schemeClr val="lt1"/>
                        </a:solidFill>
                        <a:ln w="6350">
                          <a:solidFill>
                            <a:prstClr val="black"/>
                          </a:solidFill>
                        </a:ln>
                      </wps:spPr>
                      <wps:txbx>
                        <w:txbxContent>
                          <w:p w14:paraId="2F776C06" w14:textId="75A16F23" w:rsidR="00771039" w:rsidRDefault="00771039">
                            <w:r w:rsidRPr="00771039">
                              <w:t>Game changing trends in Business Intelligence</w:t>
                            </w:r>
                            <w:r>
                              <w:t xml:space="preserve"> (in </w:t>
                            </w:r>
                            <w:r w:rsidR="00E02EB6" w:rsidRPr="00E02EB6">
                              <w:t xml:space="preserve">Ng </w:t>
                            </w:r>
                            <w:r w:rsidR="00E02EB6" w:rsidRPr="00E02EB6">
                              <w:rPr>
                                <w:i/>
                                <w:iCs/>
                              </w:rPr>
                              <w:t>et al</w:t>
                            </w:r>
                            <w:r w:rsidR="00E02EB6" w:rsidRPr="00E02EB6">
                              <w:t>., 2022</w:t>
                            </w:r>
                            <w:r w:rsidR="00E02EB6">
                              <w:t>, pp. 22</w:t>
                            </w:r>
                            <w:r w:rsidR="00E02EB6" w:rsidRPr="00E02EB6">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305E24E" id="Text Box 2" o:spid="_x0000_s1030" type="#_x0000_t202" style="position:absolute;margin-left:22.6pt;margin-top:131.85pt;width:401.85pt;height:23.4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FXqoOwIAAIMEAAAOAAAAZHJzL2Uyb0RvYy54bWysVE1v2zAMvQ/YfxB0X2ynSdsYcYosRYYB&#13;&#10;QVsgLXpWZDkWJouapMTOfv0o5bvbadhFJkXqkXwkPX7oGkW2wjoJuqBZL6VEaA6l1OuCvr3Ov9xT&#13;&#10;4jzTJVOgRUF3wtGHyedP49bkog81qFJYgiDa5a0paO29yZPE8Vo0zPXACI3GCmzDPKp2nZSWtYje&#13;&#10;qKSfprdJC7Y0FrhwDm8f90Y6ifhVJbh/rionPFEFxdx8PG08V+FMJmOWry0zteSHNNg/ZNEwqTHo&#13;&#10;CeqReUY2Vv4B1UhuwUHlexyaBKpKchFrwGqy9EM1y5oZEWtBcpw50eT+Hyx/2i7NiyW++wodNjAQ&#13;&#10;0hqXO7wM9XSVbcIXMyVoRwp3J9pE5wnHy2GW3gxGQ0o42vqju+w+8pqcXxvr/DcBDQlCQS22JbLF&#13;&#10;tgvnMSK6Hl1CMAdKlnOpVFTCKIiZsmTLsInKxxzxxZWX0qQt6O3NMI3AV7YAfXq/Uoz/CFVeI6Cm&#13;&#10;NF6eaw+S71YdkSVWdeRlBeUO6bKwnyRn+Fwi/II5/8Isjg4yhOvgn/GoFGBOcJAoqcH++tt98MeO&#13;&#10;opWSFkexoO7nhllBifqusdejbDAIsxuVwfCuj4q9tKwuLXrTzACJynDxDI9i8PfqKFYWmnfcmmmI&#13;&#10;iiamOcYuqD+KM79fENw6LqbT6ITTaphf6KXhATo0JtD62r0zaw5t9TgQT3AcWpZ/6O7eN7zUMN14&#13;&#10;qGRsfeB5z+qBfpz02J3DVoZVutSj1/nfMfkNAAD//wMAUEsDBBQABgAIAAAAIQB+y7Mq4QAAAA8B&#13;&#10;AAAPAAAAZHJzL2Rvd25yZXYueG1sTE/JTsMwEL0j8Q/WIHGjTtMFN41TsZReONFWnN3YtS1iO7Ld&#13;&#10;NPw9wwkuIz3NW+vN6DoyqJhs8BymkwKI8m2Q1msOx8PbAwOSsvBSdMErDt8qwaa5valFJcPVf6hh&#13;&#10;nzVBE58qwcHk3FeUptYoJ9Ik9Mrj7xyiExlh1FRGcUVz19GyKJbUCesxwYhevRjVfu0vjsP2Wa90&#13;&#10;y0Q0WyatHcbP87vecX5/N76u8TytgWQ15j8F/G7A/tBgsVO4eJlIx2G+KJHJoVzOHoEggc3ZCsiJ&#13;&#10;w2xaLIA2Nf2/o/kBAAD//wMAUEsBAi0AFAAGAAgAAAAhALaDOJL+AAAA4QEAABMAAAAAAAAAAAAA&#13;&#10;AAAAAAAAAFtDb250ZW50X1R5cGVzXS54bWxQSwECLQAUAAYACAAAACEAOP0h/9YAAACUAQAACwAA&#13;&#10;AAAAAAAAAAAAAAAvAQAAX3JlbHMvLnJlbHNQSwECLQAUAAYACAAAACEAFhV6qDsCAACDBAAADgAA&#13;&#10;AAAAAAAAAAAAAAAuAgAAZHJzL2Uyb0RvYy54bWxQSwECLQAUAAYACAAAACEAfsuzKuEAAAAPAQAA&#13;&#10;DwAAAAAAAAAAAAAAAACVBAAAZHJzL2Rvd25yZXYueG1sUEsFBgAAAAAEAAQA8wAAAKMFAAAAAA==&#13;&#10;" fillcolor="white [3201]" strokeweight=".5pt">
                <v:textbox>
                  <w:txbxContent>
                    <w:p w14:paraId="2F776C06" w14:textId="75A16F23" w:rsidR="00771039" w:rsidRDefault="00771039">
                      <w:r w:rsidRPr="00771039">
                        <w:t>Game changing trends in Business Intelligence</w:t>
                      </w:r>
                      <w:r>
                        <w:t xml:space="preserve"> (in </w:t>
                      </w:r>
                      <w:r w:rsidR="00E02EB6" w:rsidRPr="00E02EB6">
                        <w:t xml:space="preserve">Ng </w:t>
                      </w:r>
                      <w:r w:rsidR="00E02EB6" w:rsidRPr="00E02EB6">
                        <w:rPr>
                          <w:i/>
                          <w:iCs/>
                        </w:rPr>
                        <w:t>et al</w:t>
                      </w:r>
                      <w:r w:rsidR="00E02EB6" w:rsidRPr="00E02EB6">
                        <w:t>., 2022</w:t>
                      </w:r>
                      <w:r w:rsidR="00E02EB6">
                        <w:t>, pp. 22</w:t>
                      </w:r>
                      <w:r w:rsidR="00E02EB6" w:rsidRPr="00E02EB6">
                        <w:t>)</w:t>
                      </w:r>
                    </w:p>
                  </w:txbxContent>
                </v:textbox>
                <w10:wrap type="topAndBottom"/>
              </v:shape>
            </w:pict>
          </mc:Fallback>
        </mc:AlternateContent>
      </w:r>
      <w:r w:rsidR="00771039" w:rsidRPr="005F484E">
        <w:rPr>
          <w:rFonts w:ascii="Arial" w:hAnsi="Arial" w:cs="Arial"/>
          <w:noProof/>
        </w:rPr>
        <w:drawing>
          <wp:anchor distT="0" distB="0" distL="114300" distR="114300" simplePos="0" relativeHeight="251661312" behindDoc="0" locked="0" layoutInCell="1" allowOverlap="1" wp14:anchorId="5CDED180" wp14:editId="29927636">
            <wp:simplePos x="0" y="0"/>
            <wp:positionH relativeFrom="column">
              <wp:posOffset>0</wp:posOffset>
            </wp:positionH>
            <wp:positionV relativeFrom="paragraph">
              <wp:posOffset>4445</wp:posOffset>
            </wp:positionV>
            <wp:extent cx="5731510" cy="1360805"/>
            <wp:effectExtent l="0" t="0" r="0" b="0"/>
            <wp:wrapTopAndBottom/>
            <wp:docPr id="899956874" name="Picture 1" descr="A grey rectangular object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9956874" name="Picture 1" descr="A grey rectangular object with text&#10;&#10;Description automatically generated"/>
                    <pic:cNvPicPr/>
                  </pic:nvPicPr>
                  <pic:blipFill rotWithShape="1">
                    <a:blip r:embed="rId7">
                      <a:extLst>
                        <a:ext uri="{28A0092B-C50C-407E-A947-70E740481C1C}">
                          <a14:useLocalDpi xmlns:a14="http://schemas.microsoft.com/office/drawing/2010/main" val="0"/>
                        </a:ext>
                      </a:extLst>
                    </a:blip>
                    <a:srcRect b="14338"/>
                    <a:stretch/>
                  </pic:blipFill>
                  <pic:spPr bwMode="auto">
                    <a:xfrm>
                      <a:off x="0" y="0"/>
                      <a:ext cx="5731510" cy="13608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5A86C8F" w14:textId="77777777" w:rsidR="00192D28" w:rsidRDefault="00192D28" w:rsidP="000A4C80">
      <w:pPr>
        <w:pStyle w:val="Heading2"/>
        <w:rPr>
          <w:rFonts w:ascii="Arial" w:hAnsi="Arial" w:cs="Arial"/>
        </w:rPr>
      </w:pPr>
    </w:p>
    <w:p w14:paraId="4FE5FC42" w14:textId="73B519B7" w:rsidR="00CE17F0" w:rsidRPr="005F484E" w:rsidRDefault="00CE17F0" w:rsidP="000A4C80">
      <w:pPr>
        <w:pStyle w:val="Heading2"/>
        <w:rPr>
          <w:rFonts w:ascii="Arial" w:hAnsi="Arial" w:cs="Arial"/>
        </w:rPr>
      </w:pPr>
      <w:r w:rsidRPr="005F484E">
        <w:rPr>
          <w:rFonts w:ascii="Arial" w:hAnsi="Arial" w:cs="Arial"/>
        </w:rPr>
        <w:t>Data Discovery</w:t>
      </w:r>
      <w:bookmarkEnd w:id="2"/>
    </w:p>
    <w:p w14:paraId="450B46BE" w14:textId="77777777" w:rsidR="00CE17F0" w:rsidRPr="005F484E" w:rsidRDefault="00CE17F0" w:rsidP="00CE17F0">
      <w:pPr>
        <w:rPr>
          <w:rFonts w:ascii="Arial" w:hAnsi="Arial" w:cs="Arial"/>
        </w:rPr>
      </w:pPr>
    </w:p>
    <w:p w14:paraId="5934B362" w14:textId="7C861018" w:rsidR="00CE17F0" w:rsidRPr="005F484E" w:rsidRDefault="00613884" w:rsidP="00192D28">
      <w:pPr>
        <w:spacing w:after="240" w:line="360" w:lineRule="auto"/>
        <w:jc w:val="both"/>
        <w:rPr>
          <w:rFonts w:ascii="Arial" w:hAnsi="Arial" w:cs="Arial"/>
        </w:rPr>
      </w:pPr>
      <w:r w:rsidRPr="005F484E">
        <w:rPr>
          <w:rFonts w:ascii="Arial" w:hAnsi="Arial" w:cs="Arial"/>
        </w:rPr>
        <w:t>Data discovery is a user-centric process for identifying patterns and anomalies in data through visual navigation and guided analytics</w:t>
      </w:r>
      <w:r w:rsidR="00A13464" w:rsidRPr="005F484E">
        <w:rPr>
          <w:rFonts w:ascii="Arial" w:hAnsi="Arial" w:cs="Arial"/>
        </w:rPr>
        <w:t>.</w:t>
      </w:r>
      <w:r w:rsidRPr="005F484E">
        <w:rPr>
          <w:rFonts w:ascii="Arial" w:hAnsi="Arial" w:cs="Arial"/>
        </w:rPr>
        <w:t xml:space="preserve"> Unlike traditional business intelligence (BI) methods that require extensive preliminary </w:t>
      </w:r>
      <w:r w:rsidRPr="005F484E">
        <w:rPr>
          <w:rFonts w:ascii="Arial" w:hAnsi="Arial" w:cs="Arial"/>
        </w:rPr>
        <w:t>modelling</w:t>
      </w:r>
      <w:r w:rsidRPr="005F484E">
        <w:rPr>
          <w:rFonts w:ascii="Arial" w:hAnsi="Arial" w:cs="Arial"/>
        </w:rPr>
        <w:t>, data discovery facilitates a more iterative and interactive approach, allowing users to visually explore and engage with data (</w:t>
      </w:r>
      <w:proofErr w:type="spellStart"/>
      <w:r w:rsidRPr="005F484E">
        <w:rPr>
          <w:rFonts w:ascii="Arial" w:hAnsi="Arial" w:cs="Arial"/>
        </w:rPr>
        <w:t>Barc</w:t>
      </w:r>
      <w:proofErr w:type="spellEnd"/>
      <w:r w:rsidRPr="005F484E">
        <w:rPr>
          <w:rFonts w:ascii="Arial" w:hAnsi="Arial" w:cs="Arial"/>
        </w:rPr>
        <w:t>, 2016). Companies increasingly rely on data discovery to unlock the full potential of their data, moving beyond simple reporting to optimize operations and support innovative business models. This shift reflects the growing need for democratized data access, enabling individuals across business functions to derive actionable insights without requiring deep technical expertise. BARC's BI Trend Monitor reveals a significant rise in data discovery adoption, with 58% of respondents using it by 2016 and an additional 21% planning to implement it (</w:t>
      </w:r>
      <w:proofErr w:type="spellStart"/>
      <w:r w:rsidRPr="005F484E">
        <w:rPr>
          <w:rFonts w:ascii="Arial" w:hAnsi="Arial" w:cs="Arial"/>
        </w:rPr>
        <w:t>Barc</w:t>
      </w:r>
      <w:proofErr w:type="spellEnd"/>
      <w:r w:rsidRPr="005F484E">
        <w:rPr>
          <w:rFonts w:ascii="Arial" w:hAnsi="Arial" w:cs="Arial"/>
        </w:rPr>
        <w:t>, 2016). For example, a manufacturing firm leveraged data discovery tools to address production inefficiencies. Using interactive visualizations, managers without analytics experience identified bottlenecks and patterns in real-time, correlating machine downtime with production rates and quality metrics. This approach increased productivity by 15% by revealing insights that conventional reports failed to highlight (Agrawal, 2024). Such practical applications underscore the transformative impact of data discovery across industries.</w:t>
      </w:r>
    </w:p>
    <w:p w14:paraId="093E5943" w14:textId="310DBB75" w:rsidR="00CE17F0" w:rsidRPr="005F484E" w:rsidRDefault="00CE17F0" w:rsidP="00613884">
      <w:pPr>
        <w:pStyle w:val="Heading2"/>
        <w:rPr>
          <w:rFonts w:ascii="Arial" w:hAnsi="Arial" w:cs="Arial"/>
        </w:rPr>
      </w:pPr>
      <w:bookmarkStart w:id="3" w:name="_Toc196776115"/>
      <w:r w:rsidRPr="005F484E">
        <w:rPr>
          <w:rFonts w:ascii="Arial" w:hAnsi="Arial" w:cs="Arial"/>
        </w:rPr>
        <w:t>Mobile BI</w:t>
      </w:r>
      <w:bookmarkEnd w:id="3"/>
    </w:p>
    <w:p w14:paraId="620D8FBE" w14:textId="4CA804C4" w:rsidR="00CE17F0" w:rsidRPr="005F484E" w:rsidRDefault="00613884" w:rsidP="00192D28">
      <w:pPr>
        <w:spacing w:before="240" w:after="240" w:line="360" w:lineRule="auto"/>
        <w:jc w:val="both"/>
        <w:rPr>
          <w:rFonts w:ascii="Arial" w:hAnsi="Arial" w:cs="Arial"/>
        </w:rPr>
      </w:pPr>
      <w:r w:rsidRPr="005F484E">
        <w:rPr>
          <w:rFonts w:ascii="Arial" w:hAnsi="Arial" w:cs="Arial"/>
        </w:rPr>
        <w:t>Mobile Business Intelligence (m-BI) brings traditional BI functions to mobile devices, enabling decision-makers to access real-time insights anytime, anywhere</w:t>
      </w:r>
      <w:r w:rsidR="00EF195C" w:rsidRPr="005F484E">
        <w:rPr>
          <w:rFonts w:ascii="Arial" w:hAnsi="Arial" w:cs="Arial"/>
        </w:rPr>
        <w:t xml:space="preserve"> </w:t>
      </w:r>
      <w:r w:rsidR="00A13464" w:rsidRPr="005F484E">
        <w:rPr>
          <w:rFonts w:ascii="Arial" w:hAnsi="Arial" w:cs="Arial"/>
        </w:rPr>
        <w:t xml:space="preserve">according to </w:t>
      </w:r>
      <w:r w:rsidR="005F484E" w:rsidRPr="005F484E">
        <w:rPr>
          <w:rFonts w:ascii="Arial" w:hAnsi="Arial" w:cs="Arial"/>
        </w:rPr>
        <w:t>Brodzinski</w:t>
      </w:r>
      <w:r w:rsidR="005F484E" w:rsidRPr="005F484E">
        <w:rPr>
          <w:rFonts w:ascii="Arial" w:hAnsi="Arial" w:cs="Arial"/>
        </w:rPr>
        <w:t xml:space="preserve"> </w:t>
      </w:r>
      <w:r w:rsidR="005F484E" w:rsidRPr="005F484E">
        <w:rPr>
          <w:rFonts w:ascii="Arial" w:hAnsi="Arial" w:cs="Arial"/>
          <w:i/>
          <w:iCs/>
        </w:rPr>
        <w:t>et al</w:t>
      </w:r>
      <w:r w:rsidR="005F484E" w:rsidRPr="005F484E">
        <w:rPr>
          <w:rFonts w:ascii="Arial" w:hAnsi="Arial" w:cs="Arial"/>
        </w:rPr>
        <w:t>. (2013)</w:t>
      </w:r>
      <w:r w:rsidRPr="005F484E">
        <w:rPr>
          <w:rFonts w:ascii="Arial" w:hAnsi="Arial" w:cs="Arial"/>
        </w:rPr>
        <w:t>. This capability has become increasingly vital in today’s fast-paced business landscape, where timely decisions are crucial. The growing need for m-BI is driven by the rise of mobile workforces and the demand for operational agility. Innovations such as Enterprise Mobile Application Platforms and the integration of Internet-of-Things (IoT) technologies have further accelerated its adoption. Research highlights a significant expansion in the m-BI market, projected to grow from $10.08 billion in 2019 to $17.18 billion by 2025, with a compound annual growth rate (CAGR) of 22.2% (</w:t>
      </w:r>
      <w:proofErr w:type="spellStart"/>
      <w:r w:rsidRPr="005F484E">
        <w:rPr>
          <w:rFonts w:ascii="Arial" w:hAnsi="Arial" w:cs="Arial"/>
        </w:rPr>
        <w:t>Weichbrot</w:t>
      </w:r>
      <w:proofErr w:type="spellEnd"/>
      <w:r w:rsidRPr="005F484E">
        <w:rPr>
          <w:rFonts w:ascii="Arial" w:hAnsi="Arial" w:cs="Arial"/>
        </w:rPr>
        <w:t xml:space="preserve">, Kowal, and Kalinowski, 2022). These advancements empower </w:t>
      </w:r>
      <w:r w:rsidRPr="005F484E">
        <w:rPr>
          <w:rFonts w:ascii="Arial" w:hAnsi="Arial" w:cs="Arial"/>
        </w:rPr>
        <w:lastRenderedPageBreak/>
        <w:t>businesses to enhance decision-making efficiency on the go. For instance, Siemens adopted a mobile-accessible data cloud platform, enabling managers at global manufacturing sites to monitor production metrics, supply chain data, and financial performance through their mobile devices. This allowed decision-makers to respond quickly to market changes and operational challenges by authorizing adjustments or reallocating resources without being tied to their headquarters or physical facilities (Snowflake, 2025A). Such applications underline the transformative role of mobile BI in fostering agility and responsiveness in business operations.</w:t>
      </w:r>
    </w:p>
    <w:p w14:paraId="4CC5B33F" w14:textId="784BBF57" w:rsidR="00CE17F0" w:rsidRPr="005F484E" w:rsidRDefault="00CE17F0" w:rsidP="00A13464">
      <w:pPr>
        <w:pStyle w:val="Heading2"/>
        <w:rPr>
          <w:rFonts w:ascii="Arial" w:hAnsi="Arial" w:cs="Arial"/>
        </w:rPr>
      </w:pPr>
      <w:bookmarkStart w:id="4" w:name="_Toc196776116"/>
      <w:r w:rsidRPr="005F484E">
        <w:rPr>
          <w:rFonts w:ascii="Arial" w:hAnsi="Arial" w:cs="Arial"/>
        </w:rPr>
        <w:t>SaaS and Cloud Adoption</w:t>
      </w:r>
      <w:bookmarkEnd w:id="4"/>
    </w:p>
    <w:p w14:paraId="624EAEEC" w14:textId="2E45A7F2" w:rsidR="00CE17F0" w:rsidRPr="005F484E" w:rsidRDefault="00B162A6" w:rsidP="00192D28">
      <w:pPr>
        <w:spacing w:before="240" w:after="240" w:line="360" w:lineRule="auto"/>
        <w:jc w:val="both"/>
        <w:rPr>
          <w:rFonts w:ascii="Arial" w:hAnsi="Arial" w:cs="Arial"/>
        </w:rPr>
      </w:pPr>
      <w:r w:rsidRPr="005F484E">
        <w:rPr>
          <w:rFonts w:ascii="Arial" w:hAnsi="Arial" w:cs="Arial"/>
        </w:rPr>
        <w:t xml:space="preserve">According to </w:t>
      </w:r>
      <w:r w:rsidRPr="005F484E">
        <w:rPr>
          <w:rFonts w:ascii="Arial" w:hAnsi="Arial" w:cs="Arial"/>
        </w:rPr>
        <w:t xml:space="preserve">Ng </w:t>
      </w:r>
      <w:r w:rsidRPr="005F484E">
        <w:rPr>
          <w:rFonts w:ascii="Arial" w:hAnsi="Arial" w:cs="Arial"/>
          <w:i/>
          <w:iCs/>
        </w:rPr>
        <w:t>et al</w:t>
      </w:r>
      <w:r w:rsidRPr="005F484E">
        <w:rPr>
          <w:rFonts w:ascii="Arial" w:hAnsi="Arial" w:cs="Arial"/>
        </w:rPr>
        <w:t>.</w:t>
      </w:r>
      <w:r w:rsidRPr="005F484E">
        <w:rPr>
          <w:rFonts w:ascii="Arial" w:hAnsi="Arial" w:cs="Arial"/>
        </w:rPr>
        <w:t xml:space="preserve"> (</w:t>
      </w:r>
      <w:r w:rsidRPr="005F484E">
        <w:rPr>
          <w:rFonts w:ascii="Arial" w:hAnsi="Arial" w:cs="Arial"/>
        </w:rPr>
        <w:t>2022)</w:t>
      </w:r>
      <w:r w:rsidRPr="005F484E">
        <w:rPr>
          <w:rFonts w:ascii="Arial" w:hAnsi="Arial" w:cs="Arial"/>
        </w:rPr>
        <w:t>, a</w:t>
      </w:r>
      <w:r w:rsidR="005F45E7" w:rsidRPr="005F484E">
        <w:rPr>
          <w:rFonts w:ascii="Arial" w:hAnsi="Arial" w:cs="Arial"/>
        </w:rPr>
        <w:t>dopting cloud-based Business Intelligence (BI) solutions provides organi</w:t>
      </w:r>
      <w:r w:rsidRPr="005F484E">
        <w:rPr>
          <w:rFonts w:ascii="Arial" w:hAnsi="Arial" w:cs="Arial"/>
        </w:rPr>
        <w:t>s</w:t>
      </w:r>
      <w:r w:rsidR="005F45E7" w:rsidRPr="005F484E">
        <w:rPr>
          <w:rFonts w:ascii="Arial" w:hAnsi="Arial" w:cs="Arial"/>
        </w:rPr>
        <w:t>ations with unparalleled flexibility, scalability, and accessibility to data resources. SaaS (Software as a Service) models have revolutionized how businesses deploy and use BI tools, eliminating the need for extensive physical infrastructure and enabling cost-effective access to advanced capabilities (de Oliveira, 2025). Cloud BI enables real-time data accessibility, fostering effective collaboration among teams spread across different locations. Industry reports further emphasize the adoption of open table formats such as Iceberg, which allow organi</w:t>
      </w:r>
      <w:r w:rsidR="005F484E">
        <w:rPr>
          <w:rFonts w:ascii="Arial" w:hAnsi="Arial" w:cs="Arial"/>
        </w:rPr>
        <w:t>s</w:t>
      </w:r>
      <w:r w:rsidR="005F45E7" w:rsidRPr="005F484E">
        <w:rPr>
          <w:rFonts w:ascii="Arial" w:hAnsi="Arial" w:cs="Arial"/>
        </w:rPr>
        <w:t xml:space="preserve">ations to organize data across diverse storage systems, reducing reliance on a single provider while enhancing governance (de Oliveira, 2025). The practical benefits of cloud-based BI are evident in real-world applications. For instance, AMN Healthcare, one of the largest healthcare staffing companies in the U.S., transitioned to Snowflake’s cloud data platform and experienced significant improvements, including a 93% reduction in data lake costs despite storing 50% more data. This transition also streamlined data ingestion and visualization by integrating tools like Microsoft Azure Data Factory and Power BI. As a result, the company established a unified data source and achieved approximately $2.2 million in annual cost savings (Snowflake, 2025B). Such examples </w:t>
      </w:r>
      <w:r w:rsidR="00DA1E41" w:rsidRPr="005F484E">
        <w:rPr>
          <w:rFonts w:ascii="Arial" w:hAnsi="Arial" w:cs="Arial"/>
        </w:rPr>
        <w:t>stress</w:t>
      </w:r>
      <w:r w:rsidR="005F45E7" w:rsidRPr="005F484E">
        <w:rPr>
          <w:rFonts w:ascii="Arial" w:hAnsi="Arial" w:cs="Arial"/>
        </w:rPr>
        <w:t xml:space="preserve"> the transformative impact of SaaS-enabled cloud BI solutions.</w:t>
      </w:r>
    </w:p>
    <w:p w14:paraId="3D04A6F4" w14:textId="64CBBF06" w:rsidR="00CE17F0" w:rsidRPr="005F484E" w:rsidRDefault="00CE17F0" w:rsidP="005F484E">
      <w:pPr>
        <w:pStyle w:val="Heading2"/>
        <w:rPr>
          <w:rFonts w:ascii="Arial" w:hAnsi="Arial" w:cs="Arial"/>
        </w:rPr>
      </w:pPr>
      <w:bookmarkStart w:id="5" w:name="_Toc196776117"/>
      <w:r w:rsidRPr="005F484E">
        <w:rPr>
          <w:rFonts w:ascii="Arial" w:hAnsi="Arial" w:cs="Arial"/>
        </w:rPr>
        <w:t>Artificial Intelligence</w:t>
      </w:r>
      <w:bookmarkEnd w:id="5"/>
    </w:p>
    <w:p w14:paraId="5A920D95" w14:textId="1C455416" w:rsidR="005F45E7" w:rsidRPr="005F484E" w:rsidRDefault="005F45E7" w:rsidP="005F484E">
      <w:pPr>
        <w:spacing w:before="240" w:line="360" w:lineRule="auto"/>
        <w:jc w:val="both"/>
        <w:rPr>
          <w:rFonts w:ascii="Arial" w:hAnsi="Arial" w:cs="Arial"/>
        </w:rPr>
      </w:pPr>
      <w:r w:rsidRPr="005F484E">
        <w:rPr>
          <w:rFonts w:ascii="Arial" w:hAnsi="Arial" w:cs="Arial"/>
        </w:rPr>
        <w:t>Artificial Intelligence (AI) is transforming Business Intelligence (BI) by automating data analysis, predicting trends with high precision, and recommending optimal actions</w:t>
      </w:r>
      <w:r w:rsidR="00EF195C" w:rsidRPr="005F484E">
        <w:rPr>
          <w:rFonts w:ascii="Arial" w:hAnsi="Arial" w:cs="Arial"/>
        </w:rPr>
        <w:t xml:space="preserve"> </w:t>
      </w:r>
      <w:r w:rsidR="00EF195C" w:rsidRPr="005F484E">
        <w:rPr>
          <w:rFonts w:ascii="Arial" w:hAnsi="Arial" w:cs="Arial"/>
        </w:rPr>
        <w:lastRenderedPageBreak/>
        <w:t xml:space="preserve">according to </w:t>
      </w:r>
      <w:proofErr w:type="spellStart"/>
      <w:r w:rsidR="00A13464" w:rsidRPr="005F484E">
        <w:rPr>
          <w:rFonts w:ascii="Arial" w:hAnsi="Arial" w:cs="Arial"/>
        </w:rPr>
        <w:t>Ilieva</w:t>
      </w:r>
      <w:proofErr w:type="spellEnd"/>
      <w:r w:rsidR="00A13464" w:rsidRPr="005F484E">
        <w:rPr>
          <w:rFonts w:ascii="Arial" w:hAnsi="Arial" w:cs="Arial"/>
        </w:rPr>
        <w:t xml:space="preserve"> </w:t>
      </w:r>
      <w:r w:rsidR="00A13464" w:rsidRPr="005F484E">
        <w:rPr>
          <w:rFonts w:ascii="Arial" w:hAnsi="Arial" w:cs="Arial"/>
          <w:i/>
          <w:iCs/>
        </w:rPr>
        <w:t>et al</w:t>
      </w:r>
      <w:r w:rsidR="00A13464" w:rsidRPr="005F484E">
        <w:rPr>
          <w:rFonts w:ascii="Arial" w:hAnsi="Arial" w:cs="Arial"/>
        </w:rPr>
        <w:t>. (2021)</w:t>
      </w:r>
      <w:r w:rsidRPr="005F484E">
        <w:rPr>
          <w:rFonts w:ascii="Arial" w:hAnsi="Arial" w:cs="Arial"/>
        </w:rPr>
        <w:t>. The integration of AI into BI systems enables organi</w:t>
      </w:r>
      <w:r w:rsidR="005F484E">
        <w:rPr>
          <w:rFonts w:ascii="Arial" w:hAnsi="Arial" w:cs="Arial"/>
        </w:rPr>
        <w:t>s</w:t>
      </w:r>
      <w:r w:rsidRPr="005F484E">
        <w:rPr>
          <w:rFonts w:ascii="Arial" w:hAnsi="Arial" w:cs="Arial"/>
        </w:rPr>
        <w:t>ations to move beyond traditional reporting to predictive and prescriptive analytics, offering dynamic solutions for strategic decision-making. AI-powered BI tools leverage machine learning and natural language processing to generate actionable insights, streamline processes, and secure a competitive edge (</w:t>
      </w:r>
      <w:proofErr w:type="spellStart"/>
      <w:r w:rsidRPr="005F484E">
        <w:rPr>
          <w:rFonts w:ascii="Arial" w:hAnsi="Arial" w:cs="Arial"/>
        </w:rPr>
        <w:t>Weichbrot</w:t>
      </w:r>
      <w:proofErr w:type="spellEnd"/>
      <w:r w:rsidRPr="005F484E">
        <w:rPr>
          <w:rFonts w:ascii="Arial" w:hAnsi="Arial" w:cs="Arial"/>
        </w:rPr>
        <w:t xml:space="preserve">, Kowal, and Kalinowski, 2022). According to Gartner, by 2025, 90% of analytical content users will also create AI-driven content, </w:t>
      </w:r>
      <w:r w:rsidRPr="005F484E">
        <w:rPr>
          <w:rFonts w:ascii="Arial" w:hAnsi="Arial" w:cs="Arial"/>
        </w:rPr>
        <w:t>signalling</w:t>
      </w:r>
      <w:r w:rsidRPr="005F484E">
        <w:rPr>
          <w:rFonts w:ascii="Arial" w:hAnsi="Arial" w:cs="Arial"/>
        </w:rPr>
        <w:t xml:space="preserve"> widespread adoption of these technologies (de Oliveira, 2025). This shift underscores how AI is reshaping BI, letting businesses capitalize on data with unprecedented agility and precision (</w:t>
      </w:r>
      <w:proofErr w:type="spellStart"/>
      <w:r w:rsidRPr="005F484E">
        <w:rPr>
          <w:rFonts w:ascii="Arial" w:hAnsi="Arial" w:cs="Arial"/>
        </w:rPr>
        <w:t>Weichbrot</w:t>
      </w:r>
      <w:proofErr w:type="spellEnd"/>
      <w:r w:rsidRPr="005F484E">
        <w:rPr>
          <w:rFonts w:ascii="Arial" w:hAnsi="Arial" w:cs="Arial"/>
        </w:rPr>
        <w:t xml:space="preserve">, Kowal, and Kalinowski, 2022). </w:t>
      </w:r>
    </w:p>
    <w:p w14:paraId="1E36BDB5" w14:textId="4FBFFCB5" w:rsidR="00CE17F0" w:rsidRPr="005F484E" w:rsidRDefault="005F45E7" w:rsidP="00192D28">
      <w:pPr>
        <w:spacing w:after="240" w:line="360" w:lineRule="auto"/>
        <w:jc w:val="both"/>
        <w:rPr>
          <w:rFonts w:ascii="Arial" w:hAnsi="Arial" w:cs="Arial"/>
        </w:rPr>
      </w:pPr>
      <w:r w:rsidRPr="005F484E">
        <w:rPr>
          <w:rFonts w:ascii="Arial" w:hAnsi="Arial" w:cs="Arial"/>
        </w:rPr>
        <w:t xml:space="preserve">A manufacturing leader demonstrated the power of AI within BI by integrating predictive analytics for market forecasting, natural language processing for customer segmentation, and prescriptive analytics to optimize supply chain operations (Agrawal, 2024). These implementations unveiled customer </w:t>
      </w:r>
      <w:r w:rsidRPr="005F484E">
        <w:rPr>
          <w:rFonts w:ascii="Arial" w:hAnsi="Arial" w:cs="Arial"/>
        </w:rPr>
        <w:t>behaviour</w:t>
      </w:r>
      <w:r w:rsidRPr="005F484E">
        <w:rPr>
          <w:rFonts w:ascii="Arial" w:hAnsi="Arial" w:cs="Arial"/>
        </w:rPr>
        <w:t xml:space="preserve"> patterns that manual analysis couldn’t detect, enabling highly targeted marketing efforts. Within the first year, the initiative boosted sales by 15%, highlighting the significant impact of AI-enhanced BI on operational efficiency and business performance (Agrawal, 2024).</w:t>
      </w:r>
    </w:p>
    <w:p w14:paraId="0A25D54B" w14:textId="776C31A0" w:rsidR="00CE17F0" w:rsidRPr="005F484E" w:rsidRDefault="00CE17F0" w:rsidP="005F484E">
      <w:pPr>
        <w:pStyle w:val="Heading2"/>
        <w:rPr>
          <w:rFonts w:ascii="Arial" w:hAnsi="Arial" w:cs="Arial"/>
        </w:rPr>
      </w:pPr>
      <w:bookmarkStart w:id="6" w:name="_Toc196776118"/>
      <w:r w:rsidRPr="005F484E">
        <w:rPr>
          <w:rFonts w:ascii="Arial" w:hAnsi="Arial" w:cs="Arial"/>
        </w:rPr>
        <w:t>Power BI and Analytical Databases</w:t>
      </w:r>
      <w:bookmarkEnd w:id="6"/>
    </w:p>
    <w:p w14:paraId="327BC873" w14:textId="5FCAC6C7" w:rsidR="004A3CCE" w:rsidRPr="005F484E" w:rsidRDefault="004A3CCE" w:rsidP="005F484E">
      <w:pPr>
        <w:spacing w:before="240" w:line="360" w:lineRule="auto"/>
        <w:jc w:val="both"/>
        <w:rPr>
          <w:rFonts w:ascii="Arial" w:hAnsi="Arial" w:cs="Arial"/>
        </w:rPr>
      </w:pPr>
      <w:r w:rsidRPr="005F484E">
        <w:rPr>
          <w:rFonts w:ascii="Arial" w:hAnsi="Arial" w:cs="Arial"/>
        </w:rPr>
        <w:t>Microsoft Power BI has become a leading tool in the BI landscape, especially when combined with analytical databases like columnar databases, which store data by columns instead of rows to enhance query performance for large datasets. Power BI enables organi</w:t>
      </w:r>
      <w:r w:rsidR="005F484E">
        <w:rPr>
          <w:rFonts w:ascii="Arial" w:hAnsi="Arial" w:cs="Arial"/>
        </w:rPr>
        <w:t>s</w:t>
      </w:r>
      <w:r w:rsidRPr="005F484E">
        <w:rPr>
          <w:rFonts w:ascii="Arial" w:hAnsi="Arial" w:cs="Arial"/>
        </w:rPr>
        <w:t xml:space="preserve">ations to make data-driven decisions by providing an accessible platform for connecting diverse data sources, transforming raw data into actionable insights, and visualizing these insights through interactive dashboards and reports (Groves, 2025). Columnar databases further enhance these functionalities by optimizing analytical queries and data warehousing processes, making them particularly effective for handling large-scale data and generating valuable insights (Groves, 2025). </w:t>
      </w:r>
    </w:p>
    <w:p w14:paraId="1C09F44C" w14:textId="7657FB2C" w:rsidR="00CE17F0" w:rsidRPr="005F484E" w:rsidRDefault="004A3CCE" w:rsidP="004A3CCE">
      <w:pPr>
        <w:spacing w:line="360" w:lineRule="auto"/>
        <w:jc w:val="both"/>
        <w:rPr>
          <w:rFonts w:ascii="Arial" w:hAnsi="Arial" w:cs="Arial"/>
        </w:rPr>
      </w:pPr>
      <w:r w:rsidRPr="005F484E">
        <w:rPr>
          <w:rFonts w:ascii="Arial" w:hAnsi="Arial" w:cs="Arial"/>
        </w:rPr>
        <w:t>For instance, Siemens developed an enterprise-wide data mesh platform by integrating Snowflake's columnar database with Power BI's visualization tools (Snowflake, 2025A). This integration allowed them to connect multiple data sources, create data models tailored to business needs, and improve organi</w:t>
      </w:r>
      <w:r w:rsidR="005F484E">
        <w:rPr>
          <w:rFonts w:ascii="Arial" w:hAnsi="Arial" w:cs="Arial"/>
        </w:rPr>
        <w:t>s</w:t>
      </w:r>
      <w:r w:rsidRPr="005F484E">
        <w:rPr>
          <w:rFonts w:ascii="Arial" w:hAnsi="Arial" w:cs="Arial"/>
        </w:rPr>
        <w:t xml:space="preserve">ational processes. </w:t>
      </w:r>
      <w:r w:rsidRPr="005F484E">
        <w:rPr>
          <w:rFonts w:ascii="Arial" w:hAnsi="Arial" w:cs="Arial"/>
        </w:rPr>
        <w:lastRenderedPageBreak/>
        <w:t>By applying data-driven algorithms, Siemens identified supply chain materials at risk of shortages and implemented autonomous preventative measures. The insights displayed through interactive dashboards enhanced decision-making across departments, demonstrating the transformative potential of combining Power BI with analytical databases (Snowflake, 2025A). This synergy highlights the value of robust data tools in optimizing operations and driving informed decisions.</w:t>
      </w:r>
    </w:p>
    <w:p w14:paraId="232E64F5" w14:textId="0E6B7663" w:rsidR="00026285" w:rsidRPr="005F484E" w:rsidRDefault="00CE17F0" w:rsidP="00B162A6">
      <w:pPr>
        <w:pStyle w:val="Heading1"/>
        <w:rPr>
          <w:rFonts w:ascii="Arial" w:hAnsi="Arial" w:cs="Arial"/>
        </w:rPr>
      </w:pPr>
      <w:bookmarkStart w:id="7" w:name="_Toc196776119"/>
      <w:r w:rsidRPr="005F484E">
        <w:rPr>
          <w:rFonts w:ascii="Arial" w:hAnsi="Arial" w:cs="Arial"/>
        </w:rPr>
        <w:t>Conclusion</w:t>
      </w:r>
      <w:bookmarkEnd w:id="7"/>
    </w:p>
    <w:p w14:paraId="07F00997" w14:textId="329B49FD" w:rsidR="00CE17F0" w:rsidRDefault="00B162A6" w:rsidP="00B162A6">
      <w:pPr>
        <w:spacing w:before="240" w:line="360" w:lineRule="auto"/>
        <w:jc w:val="both"/>
        <w:rPr>
          <w:rFonts w:ascii="Arial" w:hAnsi="Arial" w:cs="Arial"/>
        </w:rPr>
      </w:pPr>
      <w:r w:rsidRPr="005F484E">
        <w:rPr>
          <w:rFonts w:ascii="Arial" w:hAnsi="Arial" w:cs="Arial"/>
        </w:rPr>
        <w:t>The business intelligence landscape is undergoing rapid transformation, driven by key trends that are reshaping the way organi</w:t>
      </w:r>
      <w:r w:rsidR="005F484E">
        <w:rPr>
          <w:rFonts w:ascii="Arial" w:hAnsi="Arial" w:cs="Arial"/>
        </w:rPr>
        <w:t>s</w:t>
      </w:r>
      <w:r w:rsidRPr="005F484E">
        <w:rPr>
          <w:rFonts w:ascii="Arial" w:hAnsi="Arial" w:cs="Arial"/>
        </w:rPr>
        <w:t>ations leverage data for strategic advantage. These trends include data discovery, which enables users to uncover patterns through visualization</w:t>
      </w:r>
      <w:r w:rsidRPr="005F484E">
        <w:rPr>
          <w:rFonts w:ascii="Arial" w:hAnsi="Arial" w:cs="Arial"/>
        </w:rPr>
        <w:t>,</w:t>
      </w:r>
      <w:r w:rsidRPr="005F484E">
        <w:rPr>
          <w:rFonts w:ascii="Arial" w:hAnsi="Arial" w:cs="Arial"/>
        </w:rPr>
        <w:t xml:space="preserve"> mobile BI, allowing decision-makers to access insights in real-time from anywhere</w:t>
      </w:r>
      <w:r w:rsidRPr="005F484E">
        <w:rPr>
          <w:rFonts w:ascii="Arial" w:hAnsi="Arial" w:cs="Arial"/>
        </w:rPr>
        <w:t>,</w:t>
      </w:r>
      <w:r w:rsidRPr="005F484E">
        <w:rPr>
          <w:rFonts w:ascii="Arial" w:hAnsi="Arial" w:cs="Arial"/>
        </w:rPr>
        <w:t xml:space="preserve"> cloud-based solutions that provide scalability and cost efficiency</w:t>
      </w:r>
      <w:r w:rsidRPr="005F484E">
        <w:rPr>
          <w:rFonts w:ascii="Arial" w:hAnsi="Arial" w:cs="Arial"/>
        </w:rPr>
        <w:t>,</w:t>
      </w:r>
      <w:r w:rsidRPr="005F484E">
        <w:rPr>
          <w:rFonts w:ascii="Arial" w:hAnsi="Arial" w:cs="Arial"/>
        </w:rPr>
        <w:t xml:space="preserve"> AI-enhanced analytics for predictive and prescriptive decision-making and the integration of tools like Power BI with analytical databases to optimize performance for large datasets. By adopting these advanced technologies, organi</w:t>
      </w:r>
      <w:r w:rsidR="005F484E">
        <w:rPr>
          <w:rFonts w:ascii="Arial" w:hAnsi="Arial" w:cs="Arial"/>
        </w:rPr>
        <w:t>s</w:t>
      </w:r>
      <w:r w:rsidRPr="005F484E">
        <w:rPr>
          <w:rFonts w:ascii="Arial" w:hAnsi="Arial" w:cs="Arial"/>
        </w:rPr>
        <w:t xml:space="preserve">ations can </w:t>
      </w:r>
      <w:r w:rsidRPr="005F484E">
        <w:rPr>
          <w:rFonts w:ascii="Arial" w:hAnsi="Arial" w:cs="Arial"/>
        </w:rPr>
        <w:t>exploit</w:t>
      </w:r>
      <w:r w:rsidRPr="005F484E">
        <w:rPr>
          <w:rFonts w:ascii="Arial" w:hAnsi="Arial" w:cs="Arial"/>
        </w:rPr>
        <w:t xml:space="preserve"> their data’s full value, enabling faster and more informed decision-making. Businesses embracing these innovations are well-positioned to achieve greater operational efficiency, foster innovation, and maintain a competitive edge in an increasingly data-driven world.</w:t>
      </w:r>
    </w:p>
    <w:p w14:paraId="66F73CEC" w14:textId="77777777" w:rsidR="005F484E" w:rsidRDefault="005F484E">
      <w:pPr>
        <w:rPr>
          <w:rFonts w:ascii="Arial" w:hAnsi="Arial" w:cs="Arial"/>
        </w:rPr>
      </w:pPr>
      <w:r>
        <w:rPr>
          <w:rFonts w:ascii="Arial" w:hAnsi="Arial" w:cs="Arial"/>
        </w:rPr>
        <w:br w:type="page"/>
      </w:r>
    </w:p>
    <w:p w14:paraId="5DD3A881" w14:textId="46BD4B1C" w:rsidR="005F484E" w:rsidRPr="005F484E" w:rsidRDefault="005F484E" w:rsidP="005F484E">
      <w:pPr>
        <w:pStyle w:val="Heading1"/>
        <w:rPr>
          <w:rFonts w:ascii="Arial" w:hAnsi="Arial" w:cs="Arial"/>
        </w:rPr>
      </w:pPr>
      <w:r w:rsidRPr="005F484E">
        <w:rPr>
          <w:rFonts w:ascii="Arial" w:hAnsi="Arial" w:cs="Arial"/>
        </w:rPr>
        <w:lastRenderedPageBreak/>
        <w:t>References</w:t>
      </w:r>
    </w:p>
    <w:p w14:paraId="1EACAADE" w14:textId="77777777" w:rsidR="00CE17F0" w:rsidRPr="005F484E" w:rsidRDefault="00CE17F0" w:rsidP="00CE17F0">
      <w:pPr>
        <w:rPr>
          <w:rFonts w:ascii="Arial" w:hAnsi="Arial" w:cs="Arial"/>
        </w:rPr>
      </w:pPr>
    </w:p>
    <w:p w14:paraId="310B8D2E" w14:textId="77777777" w:rsidR="00192D28" w:rsidRPr="00097B27" w:rsidRDefault="00192D28" w:rsidP="00192D28">
      <w:pPr>
        <w:spacing w:after="240"/>
        <w:jc w:val="both"/>
        <w:rPr>
          <w:rFonts w:ascii="Arial" w:hAnsi="Arial" w:cs="Arial"/>
        </w:rPr>
      </w:pPr>
      <w:r w:rsidRPr="00097B27">
        <w:rPr>
          <w:rFonts w:ascii="Arial" w:hAnsi="Arial" w:cs="Arial"/>
        </w:rPr>
        <w:t xml:space="preserve">Agrawal, M. (2024) </w:t>
      </w:r>
      <w:r w:rsidRPr="00097B27">
        <w:rPr>
          <w:rFonts w:ascii="Arial" w:hAnsi="Arial" w:cs="Arial"/>
          <w:i/>
          <w:iCs/>
        </w:rPr>
        <w:t xml:space="preserve">Case Study: Transforming Business Insights with Business Intelligence. </w:t>
      </w:r>
      <w:r w:rsidRPr="00097B27">
        <w:rPr>
          <w:rFonts w:ascii="Arial" w:hAnsi="Arial" w:cs="Arial"/>
        </w:rPr>
        <w:t xml:space="preserve">Available at: </w:t>
      </w:r>
      <w:hyperlink r:id="rId8" w:history="1">
        <w:r w:rsidRPr="00097B27">
          <w:rPr>
            <w:rStyle w:val="Hyperlink"/>
            <w:rFonts w:ascii="Arial" w:hAnsi="Arial" w:cs="Arial"/>
          </w:rPr>
          <w:t>https://www.linkedin.com/pulse/case-study-transforming-business-insights-madan-agrawal-idszf</w:t>
        </w:r>
      </w:hyperlink>
      <w:r w:rsidRPr="00097B27">
        <w:rPr>
          <w:rFonts w:ascii="Arial" w:hAnsi="Arial" w:cs="Arial"/>
        </w:rPr>
        <w:t>. (Accessed: 20 April 2025).</w:t>
      </w:r>
    </w:p>
    <w:p w14:paraId="2333ED5D" w14:textId="77777777" w:rsidR="00192D28" w:rsidRPr="00097B27" w:rsidRDefault="00192D28" w:rsidP="00192D28">
      <w:pPr>
        <w:spacing w:after="240"/>
        <w:jc w:val="both"/>
        <w:rPr>
          <w:rFonts w:ascii="Arial" w:hAnsi="Arial" w:cs="Arial"/>
        </w:rPr>
      </w:pPr>
      <w:proofErr w:type="spellStart"/>
      <w:r w:rsidRPr="00097B27">
        <w:rPr>
          <w:rFonts w:ascii="Arial" w:hAnsi="Arial" w:cs="Arial"/>
        </w:rPr>
        <w:t>Barc</w:t>
      </w:r>
      <w:proofErr w:type="spellEnd"/>
      <w:r w:rsidRPr="00097B27">
        <w:rPr>
          <w:rFonts w:ascii="Arial" w:hAnsi="Arial" w:cs="Arial"/>
        </w:rPr>
        <w:t xml:space="preserve"> (2016) </w:t>
      </w:r>
      <w:r w:rsidRPr="00097B27">
        <w:rPr>
          <w:rFonts w:ascii="Arial" w:hAnsi="Arial" w:cs="Arial"/>
          <w:i/>
          <w:iCs/>
        </w:rPr>
        <w:t xml:space="preserve">Data Discovery: A Closer Look at One of 2017’s Most Important BI Trends. </w:t>
      </w:r>
      <w:r w:rsidRPr="00097B27">
        <w:rPr>
          <w:rFonts w:ascii="Arial" w:hAnsi="Arial" w:cs="Arial"/>
        </w:rPr>
        <w:t xml:space="preserve">Available at: </w:t>
      </w:r>
      <w:hyperlink r:id="rId9" w:history="1">
        <w:r w:rsidRPr="00097B27">
          <w:rPr>
            <w:rStyle w:val="Hyperlink"/>
            <w:rFonts w:ascii="Arial" w:hAnsi="Arial" w:cs="Arial"/>
          </w:rPr>
          <w:t>https://barc.com/data-discovery/</w:t>
        </w:r>
      </w:hyperlink>
      <w:r w:rsidRPr="00097B27">
        <w:rPr>
          <w:rFonts w:ascii="Arial" w:hAnsi="Arial" w:cs="Arial"/>
        </w:rPr>
        <w:t>. (Accessed: 20 April 2025).</w:t>
      </w:r>
    </w:p>
    <w:p w14:paraId="1A25BF7C" w14:textId="77777777" w:rsidR="00192D28" w:rsidRPr="00097B27" w:rsidRDefault="00192D28" w:rsidP="00192D28">
      <w:pPr>
        <w:spacing w:after="240"/>
        <w:jc w:val="both"/>
        <w:rPr>
          <w:rFonts w:ascii="Arial" w:hAnsi="Arial" w:cs="Arial"/>
        </w:rPr>
      </w:pPr>
      <w:r w:rsidRPr="00097B27">
        <w:rPr>
          <w:rFonts w:ascii="Arial" w:hAnsi="Arial" w:cs="Arial"/>
        </w:rPr>
        <w:t xml:space="preserve">Brodzinski, J., </w:t>
      </w:r>
      <w:proofErr w:type="spellStart"/>
      <w:r w:rsidRPr="00097B27">
        <w:rPr>
          <w:rFonts w:ascii="Arial" w:hAnsi="Arial" w:cs="Arial"/>
        </w:rPr>
        <w:t>Crable</w:t>
      </w:r>
      <w:proofErr w:type="spellEnd"/>
      <w:r w:rsidRPr="00097B27">
        <w:rPr>
          <w:rFonts w:ascii="Arial" w:hAnsi="Arial" w:cs="Arial"/>
        </w:rPr>
        <w:t xml:space="preserve">, E., </w:t>
      </w:r>
      <w:proofErr w:type="spellStart"/>
      <w:r w:rsidRPr="00097B27">
        <w:rPr>
          <w:rFonts w:ascii="Arial" w:hAnsi="Arial" w:cs="Arial"/>
        </w:rPr>
        <w:t>Ariyachandra</w:t>
      </w:r>
      <w:proofErr w:type="spellEnd"/>
      <w:r w:rsidRPr="00097B27">
        <w:rPr>
          <w:rFonts w:ascii="Arial" w:hAnsi="Arial" w:cs="Arial"/>
        </w:rPr>
        <w:t xml:space="preserve">, T. and </w:t>
      </w:r>
      <w:proofErr w:type="spellStart"/>
      <w:r w:rsidRPr="00097B27">
        <w:rPr>
          <w:rFonts w:ascii="Arial" w:hAnsi="Arial" w:cs="Arial"/>
        </w:rPr>
        <w:t>Frolick</w:t>
      </w:r>
      <w:proofErr w:type="spellEnd"/>
      <w:r w:rsidRPr="00097B27">
        <w:rPr>
          <w:rFonts w:ascii="Arial" w:hAnsi="Arial" w:cs="Arial"/>
        </w:rPr>
        <w:t xml:space="preserve">, M. (2013) ‘Mobile Business Intelligence’, </w:t>
      </w:r>
      <w:r w:rsidRPr="00097B27">
        <w:rPr>
          <w:rFonts w:ascii="Arial" w:hAnsi="Arial" w:cs="Arial"/>
          <w:i/>
          <w:iCs/>
        </w:rPr>
        <w:t>International Journal of Business Intelligence Research</w:t>
      </w:r>
      <w:r w:rsidRPr="00097B27">
        <w:rPr>
          <w:rFonts w:ascii="Arial" w:hAnsi="Arial" w:cs="Arial"/>
        </w:rPr>
        <w:t>, 4(2), pp. 54–66. DOI:10.4018/jbir.2013040104</w:t>
      </w:r>
    </w:p>
    <w:p w14:paraId="352FC274" w14:textId="77777777" w:rsidR="00192D28" w:rsidRPr="00097B27" w:rsidRDefault="00192D28" w:rsidP="00192D28">
      <w:pPr>
        <w:spacing w:after="240"/>
        <w:jc w:val="both"/>
        <w:rPr>
          <w:rFonts w:ascii="Arial" w:hAnsi="Arial" w:cs="Arial"/>
        </w:rPr>
      </w:pPr>
      <w:r w:rsidRPr="00097B27">
        <w:rPr>
          <w:rFonts w:ascii="Arial" w:hAnsi="Arial" w:cs="Arial"/>
        </w:rPr>
        <w:t xml:space="preserve">de Oliveira, W. (2025) </w:t>
      </w:r>
      <w:r w:rsidRPr="00097B27">
        <w:rPr>
          <w:rFonts w:ascii="Arial" w:hAnsi="Arial" w:cs="Arial"/>
          <w:i/>
          <w:iCs/>
        </w:rPr>
        <w:t>Emerging Trends in Business Intelligence for 2025</w:t>
      </w:r>
      <w:r w:rsidRPr="00097B27">
        <w:rPr>
          <w:rFonts w:ascii="Arial" w:hAnsi="Arial" w:cs="Arial"/>
        </w:rPr>
        <w:t xml:space="preserve">. Available at: </w:t>
      </w:r>
      <w:hyperlink r:id="rId10" w:history="1">
        <w:r w:rsidRPr="00097B27">
          <w:rPr>
            <w:rStyle w:val="Hyperlink"/>
            <w:rFonts w:ascii="Arial" w:hAnsi="Arial" w:cs="Arial"/>
          </w:rPr>
          <w:t>https://www.linkedin.com</w:t>
        </w:r>
        <w:r w:rsidRPr="00097B27">
          <w:rPr>
            <w:rStyle w:val="Hyperlink"/>
            <w:rFonts w:ascii="Arial" w:hAnsi="Arial" w:cs="Arial"/>
          </w:rPr>
          <w:t>/</w:t>
        </w:r>
        <w:r w:rsidRPr="00097B27">
          <w:rPr>
            <w:rStyle w:val="Hyperlink"/>
            <w:rFonts w:ascii="Arial" w:hAnsi="Arial" w:cs="Arial"/>
          </w:rPr>
          <w:t>pulse/copy-emerging-trends-business-intelligence-2025-wallace-de-oliveira-yb6df</w:t>
        </w:r>
      </w:hyperlink>
      <w:r w:rsidRPr="00097B27">
        <w:rPr>
          <w:rFonts w:ascii="Arial" w:hAnsi="Arial" w:cs="Arial"/>
        </w:rPr>
        <w:t>. (Accessed: 21 April 2025).</w:t>
      </w:r>
    </w:p>
    <w:p w14:paraId="04439DC8" w14:textId="77777777" w:rsidR="00192D28" w:rsidRPr="00097B27" w:rsidRDefault="00192D28" w:rsidP="00192D28">
      <w:pPr>
        <w:spacing w:after="240"/>
        <w:jc w:val="both"/>
        <w:rPr>
          <w:rFonts w:ascii="Arial" w:hAnsi="Arial" w:cs="Arial"/>
        </w:rPr>
      </w:pPr>
      <w:r w:rsidRPr="00097B27">
        <w:rPr>
          <w:rFonts w:ascii="Arial" w:hAnsi="Arial" w:cs="Arial"/>
        </w:rPr>
        <w:t>Fernandes, F., Correia, J. and Pontes, A. (2023) ‘Business Intelligence: Trends and the Impact of Emerging Technologies’, in 2</w:t>
      </w:r>
      <w:r w:rsidRPr="00097B27">
        <w:rPr>
          <w:rFonts w:ascii="Arial" w:hAnsi="Arial" w:cs="Arial"/>
          <w:i/>
          <w:iCs/>
        </w:rPr>
        <w:t>023 18th Iberian Conference on Information Systems and Technologies (CISTI). ITMA</w:t>
      </w:r>
      <w:r w:rsidRPr="00097B27">
        <w:rPr>
          <w:rFonts w:ascii="Arial" w:hAnsi="Arial" w:cs="Arial"/>
        </w:rPr>
        <w:t xml:space="preserve">, pp. 1–6. Available at: </w:t>
      </w:r>
      <w:hyperlink r:id="rId11" w:history="1">
        <w:r w:rsidRPr="00097B27">
          <w:rPr>
            <w:rStyle w:val="Hyperlink"/>
            <w:rFonts w:ascii="Arial" w:hAnsi="Arial" w:cs="Arial"/>
          </w:rPr>
          <w:t>https://doi.org/10.23919/CISTI58278.2023.10211645</w:t>
        </w:r>
      </w:hyperlink>
      <w:r w:rsidRPr="00097B27">
        <w:rPr>
          <w:rFonts w:ascii="Arial" w:hAnsi="Arial" w:cs="Arial"/>
        </w:rPr>
        <w:t xml:space="preserve">. </w:t>
      </w:r>
    </w:p>
    <w:p w14:paraId="3108B9A1" w14:textId="77777777" w:rsidR="00192D28" w:rsidRPr="00097B27" w:rsidRDefault="00192D28" w:rsidP="00192D28">
      <w:pPr>
        <w:spacing w:after="240"/>
        <w:jc w:val="both"/>
        <w:rPr>
          <w:rFonts w:ascii="Arial" w:hAnsi="Arial" w:cs="Arial"/>
        </w:rPr>
      </w:pPr>
      <w:r w:rsidRPr="00097B27">
        <w:rPr>
          <w:rFonts w:ascii="Arial" w:hAnsi="Arial" w:cs="Arial"/>
        </w:rPr>
        <w:t xml:space="preserve">Groves, M. (2025) </w:t>
      </w:r>
      <w:r w:rsidRPr="00097B27">
        <w:rPr>
          <w:rFonts w:ascii="Arial" w:hAnsi="Arial" w:cs="Arial"/>
          <w:i/>
          <w:iCs/>
        </w:rPr>
        <w:t xml:space="preserve">Columnar Database Use Cases and Examples. </w:t>
      </w:r>
      <w:r w:rsidRPr="00097B27">
        <w:rPr>
          <w:rFonts w:ascii="Arial" w:hAnsi="Arial" w:cs="Arial"/>
        </w:rPr>
        <w:t xml:space="preserve">Available at: </w:t>
      </w:r>
      <w:hyperlink r:id="rId12" w:history="1">
        <w:r w:rsidRPr="00097B27">
          <w:rPr>
            <w:rStyle w:val="Hyperlink"/>
            <w:rFonts w:ascii="Arial" w:hAnsi="Arial" w:cs="Arial"/>
          </w:rPr>
          <w:t>https://www.couchbase.com/blog/columnar-database-use-cases/</w:t>
        </w:r>
      </w:hyperlink>
      <w:r w:rsidRPr="00097B27">
        <w:rPr>
          <w:rFonts w:ascii="Arial" w:hAnsi="Arial" w:cs="Arial"/>
        </w:rPr>
        <w:t>. (Accessed: 21 April 2025).</w:t>
      </w:r>
    </w:p>
    <w:p w14:paraId="36C62344" w14:textId="77777777" w:rsidR="00192D28" w:rsidRPr="00097B27" w:rsidRDefault="00192D28" w:rsidP="00192D28">
      <w:pPr>
        <w:spacing w:after="240"/>
        <w:jc w:val="both"/>
        <w:rPr>
          <w:rFonts w:ascii="Arial" w:hAnsi="Arial" w:cs="Arial"/>
        </w:rPr>
      </w:pPr>
      <w:r w:rsidRPr="00097B27">
        <w:rPr>
          <w:rFonts w:ascii="Arial" w:hAnsi="Arial" w:cs="Arial"/>
        </w:rPr>
        <w:t xml:space="preserve">Gurcan, F., Ayaz, A., </w:t>
      </w:r>
      <w:proofErr w:type="spellStart"/>
      <w:r w:rsidRPr="00097B27">
        <w:rPr>
          <w:rFonts w:ascii="Arial" w:hAnsi="Arial" w:cs="Arial"/>
        </w:rPr>
        <w:t>Gonca</w:t>
      </w:r>
      <w:proofErr w:type="spellEnd"/>
      <w:r w:rsidRPr="00097B27">
        <w:rPr>
          <w:rFonts w:ascii="Arial" w:hAnsi="Arial" w:cs="Arial"/>
        </w:rPr>
        <w:t xml:space="preserve"> </w:t>
      </w:r>
      <w:proofErr w:type="spellStart"/>
      <w:r w:rsidRPr="00097B27">
        <w:rPr>
          <w:rFonts w:ascii="Arial" w:hAnsi="Arial" w:cs="Arial"/>
        </w:rPr>
        <w:t>Gokce</w:t>
      </w:r>
      <w:proofErr w:type="spellEnd"/>
      <w:r w:rsidRPr="00097B27">
        <w:rPr>
          <w:rFonts w:ascii="Arial" w:hAnsi="Arial" w:cs="Arial"/>
        </w:rPr>
        <w:t xml:space="preserve">, M.D. and </w:t>
      </w:r>
      <w:proofErr w:type="spellStart"/>
      <w:r w:rsidRPr="00097B27">
        <w:rPr>
          <w:rFonts w:ascii="Arial" w:hAnsi="Arial" w:cs="Arial"/>
        </w:rPr>
        <w:t>Derawi</w:t>
      </w:r>
      <w:proofErr w:type="spellEnd"/>
      <w:r w:rsidRPr="00097B27">
        <w:rPr>
          <w:rFonts w:ascii="Arial" w:hAnsi="Arial" w:cs="Arial"/>
        </w:rPr>
        <w:t xml:space="preserve">, M. (2023) ‘Business intelligence strategies, best practices, and latest trends: Analysis of </w:t>
      </w:r>
      <w:proofErr w:type="spellStart"/>
      <w:r w:rsidRPr="00097B27">
        <w:rPr>
          <w:rFonts w:ascii="Arial" w:hAnsi="Arial" w:cs="Arial"/>
        </w:rPr>
        <w:t>scientometric</w:t>
      </w:r>
      <w:proofErr w:type="spellEnd"/>
      <w:r w:rsidRPr="00097B27">
        <w:rPr>
          <w:rFonts w:ascii="Arial" w:hAnsi="Arial" w:cs="Arial"/>
        </w:rPr>
        <w:t xml:space="preserve"> data from 2003 to 2023 using machine learning’. </w:t>
      </w:r>
      <w:r w:rsidRPr="00097B27">
        <w:rPr>
          <w:rFonts w:ascii="Arial" w:hAnsi="Arial" w:cs="Arial"/>
          <w:i/>
          <w:iCs/>
        </w:rPr>
        <w:t>Sustainability</w:t>
      </w:r>
      <w:r w:rsidRPr="00097B27">
        <w:rPr>
          <w:rFonts w:ascii="Arial" w:hAnsi="Arial" w:cs="Arial"/>
        </w:rPr>
        <w:t>, 15(13), p.9854. DOI:10.3390/su15139854</w:t>
      </w:r>
    </w:p>
    <w:p w14:paraId="6A43B002" w14:textId="77777777" w:rsidR="00192D28" w:rsidRPr="00097B27" w:rsidRDefault="00192D28" w:rsidP="00192D28">
      <w:pPr>
        <w:spacing w:after="240"/>
        <w:jc w:val="both"/>
        <w:rPr>
          <w:rFonts w:ascii="Arial" w:hAnsi="Arial" w:cs="Arial"/>
        </w:rPr>
      </w:pPr>
      <w:proofErr w:type="spellStart"/>
      <w:r w:rsidRPr="00097B27">
        <w:rPr>
          <w:rFonts w:ascii="Arial" w:hAnsi="Arial" w:cs="Arial"/>
        </w:rPr>
        <w:t>Ilieva</w:t>
      </w:r>
      <w:proofErr w:type="spellEnd"/>
      <w:r w:rsidRPr="00097B27">
        <w:rPr>
          <w:rFonts w:ascii="Arial" w:hAnsi="Arial" w:cs="Arial"/>
        </w:rPr>
        <w:t xml:space="preserve">, R., Ivanova, M., </w:t>
      </w:r>
      <w:proofErr w:type="spellStart"/>
      <w:r w:rsidRPr="00097B27">
        <w:rPr>
          <w:rFonts w:ascii="Arial" w:hAnsi="Arial" w:cs="Arial"/>
        </w:rPr>
        <w:t>Peycheva</w:t>
      </w:r>
      <w:proofErr w:type="spellEnd"/>
      <w:r w:rsidRPr="00097B27">
        <w:rPr>
          <w:rFonts w:ascii="Arial" w:hAnsi="Arial" w:cs="Arial"/>
        </w:rPr>
        <w:t xml:space="preserve">, T. &amp; Nikolov, Y. (2021) ‘Modelling in Support of Decision Making in Business Intelligence’. In: Azevedo, A. &amp; Santos, M. (eds) </w:t>
      </w:r>
      <w:r w:rsidRPr="00097B27">
        <w:rPr>
          <w:rFonts w:ascii="Arial" w:hAnsi="Arial" w:cs="Arial"/>
          <w:i/>
          <w:iCs/>
        </w:rPr>
        <w:t>Integration Challenges for Analytics, Business Intelligence, and Data Mining.</w:t>
      </w:r>
      <w:r w:rsidRPr="00097B27">
        <w:rPr>
          <w:rFonts w:ascii="Arial" w:hAnsi="Arial" w:cs="Arial"/>
        </w:rPr>
        <w:t xml:space="preserve"> pp. 115–144. IGI Global Scientific Publishing. Available at: </w:t>
      </w:r>
      <w:hyperlink r:id="rId13" w:history="1">
        <w:r w:rsidRPr="00097B27">
          <w:rPr>
            <w:rStyle w:val="Hyperlink"/>
            <w:rFonts w:ascii="Arial" w:hAnsi="Arial" w:cs="Arial"/>
          </w:rPr>
          <w:t>https://doi-org.ezproxy.uwtsd.ac.uk/10.4018/978-1-7998-5781-5.ch006</w:t>
        </w:r>
      </w:hyperlink>
    </w:p>
    <w:p w14:paraId="41C4216E" w14:textId="77777777" w:rsidR="00192D28" w:rsidRPr="00097B27" w:rsidRDefault="00192D28" w:rsidP="00192D28">
      <w:pPr>
        <w:spacing w:after="240"/>
        <w:jc w:val="both"/>
        <w:rPr>
          <w:rFonts w:ascii="Arial" w:hAnsi="Arial" w:cs="Arial"/>
        </w:rPr>
      </w:pPr>
      <w:r w:rsidRPr="00097B27">
        <w:rPr>
          <w:rFonts w:ascii="Arial" w:hAnsi="Arial" w:cs="Arial"/>
        </w:rPr>
        <w:t xml:space="preserve">Maheshwari, A.K. (2015) </w:t>
      </w:r>
      <w:r w:rsidRPr="00097B27">
        <w:rPr>
          <w:rFonts w:ascii="Arial" w:hAnsi="Arial" w:cs="Arial"/>
          <w:i/>
          <w:iCs/>
        </w:rPr>
        <w:t xml:space="preserve">Business intelligence and data </w:t>
      </w:r>
      <w:proofErr w:type="gramStart"/>
      <w:r w:rsidRPr="00097B27">
        <w:rPr>
          <w:rFonts w:ascii="Arial" w:hAnsi="Arial" w:cs="Arial"/>
          <w:i/>
          <w:iCs/>
        </w:rPr>
        <w:t>mining</w:t>
      </w:r>
      <w:r w:rsidRPr="00097B27">
        <w:rPr>
          <w:rFonts w:ascii="Arial" w:hAnsi="Arial" w:cs="Arial"/>
        </w:rPr>
        <w:t xml:space="preserve"> .</w:t>
      </w:r>
      <w:proofErr w:type="gramEnd"/>
      <w:r w:rsidRPr="00097B27">
        <w:rPr>
          <w:rFonts w:ascii="Arial" w:hAnsi="Arial" w:cs="Arial"/>
        </w:rPr>
        <w:t xml:space="preserve"> New </w:t>
      </w:r>
      <w:proofErr w:type="gramStart"/>
      <w:r w:rsidRPr="00097B27">
        <w:rPr>
          <w:rFonts w:ascii="Arial" w:hAnsi="Arial" w:cs="Arial"/>
        </w:rPr>
        <w:t>York :</w:t>
      </w:r>
      <w:proofErr w:type="gramEnd"/>
      <w:r w:rsidRPr="00097B27">
        <w:rPr>
          <w:rFonts w:ascii="Arial" w:hAnsi="Arial" w:cs="Arial"/>
        </w:rPr>
        <w:t>, Business Expert Press.</w:t>
      </w:r>
    </w:p>
    <w:p w14:paraId="1C435799" w14:textId="77777777" w:rsidR="00192D28" w:rsidRPr="00097B27" w:rsidRDefault="00192D28" w:rsidP="00192D28">
      <w:pPr>
        <w:spacing w:after="240"/>
        <w:jc w:val="both"/>
        <w:rPr>
          <w:rFonts w:ascii="Arial" w:hAnsi="Arial" w:cs="Arial"/>
        </w:rPr>
      </w:pPr>
      <w:r w:rsidRPr="00097B27">
        <w:rPr>
          <w:rFonts w:ascii="Arial" w:hAnsi="Arial" w:cs="Arial"/>
        </w:rPr>
        <w:t xml:space="preserve">Ng, R., Arocena, P., Barbosa, D., </w:t>
      </w:r>
      <w:proofErr w:type="spellStart"/>
      <w:r w:rsidRPr="00097B27">
        <w:rPr>
          <w:rFonts w:ascii="Arial" w:hAnsi="Arial" w:cs="Arial"/>
        </w:rPr>
        <w:t>Carenini</w:t>
      </w:r>
      <w:proofErr w:type="spellEnd"/>
      <w:r w:rsidRPr="00097B27">
        <w:rPr>
          <w:rFonts w:ascii="Arial" w:hAnsi="Arial" w:cs="Arial"/>
        </w:rPr>
        <w:t xml:space="preserve">, G., Gomes, L., Jou, S., Leung, A., </w:t>
      </w:r>
      <w:proofErr w:type="spellStart"/>
      <w:r w:rsidRPr="00097B27">
        <w:rPr>
          <w:rFonts w:ascii="Arial" w:hAnsi="Arial" w:cs="Arial"/>
        </w:rPr>
        <w:t>Milios</w:t>
      </w:r>
      <w:proofErr w:type="spellEnd"/>
      <w:r w:rsidRPr="00097B27">
        <w:rPr>
          <w:rFonts w:ascii="Arial" w:hAnsi="Arial" w:cs="Arial"/>
        </w:rPr>
        <w:t xml:space="preserve">, E., Miller, R., </w:t>
      </w:r>
      <w:proofErr w:type="spellStart"/>
      <w:r w:rsidRPr="00097B27">
        <w:rPr>
          <w:rFonts w:ascii="Arial" w:hAnsi="Arial" w:cs="Arial"/>
        </w:rPr>
        <w:t>Mylopoulos</w:t>
      </w:r>
      <w:proofErr w:type="spellEnd"/>
      <w:r w:rsidRPr="00097B27">
        <w:rPr>
          <w:rFonts w:ascii="Arial" w:hAnsi="Arial" w:cs="Arial"/>
        </w:rPr>
        <w:t xml:space="preserve">, J., Pottinger, R., Tompa, F. and Yu, E., (2022) </w:t>
      </w:r>
      <w:r w:rsidRPr="00097B27">
        <w:rPr>
          <w:rFonts w:ascii="Arial" w:hAnsi="Arial" w:cs="Arial"/>
          <w:i/>
          <w:iCs/>
        </w:rPr>
        <w:t>Perspectives on Business Intelligence</w:t>
      </w:r>
      <w:r w:rsidRPr="00097B27">
        <w:rPr>
          <w:rFonts w:ascii="Arial" w:hAnsi="Arial" w:cs="Arial"/>
        </w:rPr>
        <w:t xml:space="preserve">. Springer. Available at: </w:t>
      </w:r>
      <w:hyperlink r:id="rId14" w:history="1">
        <w:r w:rsidRPr="00097B27">
          <w:rPr>
            <w:rStyle w:val="Hyperlink"/>
            <w:rFonts w:ascii="Arial" w:hAnsi="Arial" w:cs="Arial"/>
          </w:rPr>
          <w:t>https://www.perlego.com/book/3706799</w:t>
        </w:r>
      </w:hyperlink>
      <w:r w:rsidRPr="00097B27">
        <w:rPr>
          <w:rFonts w:ascii="Arial" w:hAnsi="Arial" w:cs="Arial"/>
        </w:rPr>
        <w:t>. (Accessed 29 April 2025).</w:t>
      </w:r>
    </w:p>
    <w:p w14:paraId="5E844BDE" w14:textId="77777777" w:rsidR="00192D28" w:rsidRPr="00097B27" w:rsidRDefault="00192D28" w:rsidP="00192D28">
      <w:pPr>
        <w:spacing w:after="240"/>
        <w:jc w:val="both"/>
        <w:rPr>
          <w:rFonts w:ascii="Arial" w:hAnsi="Arial" w:cs="Arial"/>
        </w:rPr>
      </w:pPr>
      <w:r w:rsidRPr="00097B27">
        <w:rPr>
          <w:rFonts w:ascii="Arial" w:hAnsi="Arial" w:cs="Arial"/>
        </w:rPr>
        <w:t xml:space="preserve">Snowflake (2025A) </w:t>
      </w:r>
      <w:r w:rsidRPr="00097B27">
        <w:rPr>
          <w:rFonts w:ascii="Arial" w:hAnsi="Arial" w:cs="Arial"/>
          <w:i/>
          <w:iCs/>
        </w:rPr>
        <w:t xml:space="preserve">SIEMENS BUILDS AN ENTERPRISE-WIDE DATA MESH PLATFORM TO ACCELERATE INNOVATION. </w:t>
      </w:r>
      <w:r w:rsidRPr="00097B27">
        <w:rPr>
          <w:rFonts w:ascii="Arial" w:hAnsi="Arial" w:cs="Arial"/>
        </w:rPr>
        <w:t xml:space="preserve">Available at: </w:t>
      </w:r>
      <w:hyperlink r:id="rId15" w:history="1">
        <w:r w:rsidRPr="00097B27">
          <w:rPr>
            <w:rStyle w:val="Hyperlink"/>
            <w:rFonts w:ascii="Arial" w:hAnsi="Arial" w:cs="Arial"/>
          </w:rPr>
          <w:t>https://www.snowflake.com/en/customers/all-customers/case-study/siemens-1/</w:t>
        </w:r>
      </w:hyperlink>
      <w:r w:rsidRPr="00097B27">
        <w:rPr>
          <w:rFonts w:ascii="Arial" w:hAnsi="Arial" w:cs="Arial"/>
        </w:rPr>
        <w:t>. (Accessed: 20 April 2025).</w:t>
      </w:r>
    </w:p>
    <w:p w14:paraId="145F61D6" w14:textId="77777777" w:rsidR="00192D28" w:rsidRPr="00097B27" w:rsidRDefault="00192D28" w:rsidP="00192D28">
      <w:pPr>
        <w:spacing w:after="240"/>
        <w:jc w:val="both"/>
        <w:rPr>
          <w:rFonts w:ascii="Arial" w:hAnsi="Arial" w:cs="Arial"/>
        </w:rPr>
      </w:pPr>
      <w:r w:rsidRPr="00097B27">
        <w:rPr>
          <w:rFonts w:ascii="Arial" w:hAnsi="Arial" w:cs="Arial"/>
        </w:rPr>
        <w:lastRenderedPageBreak/>
        <w:t xml:space="preserve">Snowflake (2025B) </w:t>
      </w:r>
      <w:r w:rsidRPr="00097B27">
        <w:rPr>
          <w:rFonts w:ascii="Arial" w:hAnsi="Arial" w:cs="Arial"/>
          <w:i/>
          <w:iCs/>
        </w:rPr>
        <w:t xml:space="preserve">AMN HEALTHCARE SWITCHES TO SNOWFLAKE AND REDUCES DATA LAKE COSTS BY 93%. </w:t>
      </w:r>
      <w:r w:rsidRPr="00097B27">
        <w:rPr>
          <w:rFonts w:ascii="Arial" w:hAnsi="Arial" w:cs="Arial"/>
        </w:rPr>
        <w:t xml:space="preserve">Available at: </w:t>
      </w:r>
      <w:hyperlink r:id="rId16" w:history="1">
        <w:r w:rsidRPr="00097B27">
          <w:rPr>
            <w:rStyle w:val="Hyperlink"/>
            <w:rFonts w:ascii="Arial" w:hAnsi="Arial" w:cs="Arial"/>
          </w:rPr>
          <w:t>https://www.snowflake.com/en/customers/all-customers/case-study/amn-healthcare/</w:t>
        </w:r>
      </w:hyperlink>
      <w:r w:rsidRPr="00097B27">
        <w:rPr>
          <w:rFonts w:ascii="Arial" w:hAnsi="Arial" w:cs="Arial"/>
        </w:rPr>
        <w:t>. (Accessed: 21 April 2025).</w:t>
      </w:r>
    </w:p>
    <w:p w14:paraId="2A390E95" w14:textId="77777777" w:rsidR="00192D28" w:rsidRPr="00097B27" w:rsidRDefault="00192D28" w:rsidP="00192D28">
      <w:pPr>
        <w:spacing w:after="240"/>
        <w:jc w:val="both"/>
        <w:rPr>
          <w:rFonts w:ascii="Arial" w:hAnsi="Arial" w:cs="Arial"/>
        </w:rPr>
      </w:pPr>
      <w:proofErr w:type="spellStart"/>
      <w:r w:rsidRPr="00097B27">
        <w:rPr>
          <w:rFonts w:ascii="Arial" w:hAnsi="Arial" w:cs="Arial"/>
        </w:rPr>
        <w:t>Weichbrot</w:t>
      </w:r>
      <w:proofErr w:type="spellEnd"/>
      <w:r w:rsidRPr="00097B27">
        <w:rPr>
          <w:rFonts w:ascii="Arial" w:hAnsi="Arial" w:cs="Arial"/>
        </w:rPr>
        <w:t xml:space="preserve">, P., Kowal, J., and Kalinowski, M. (2022) 'Toward a unified model of mobile Business Intelligence (m-BI) acceptance and use’. </w:t>
      </w:r>
      <w:r w:rsidRPr="00097B27">
        <w:rPr>
          <w:rFonts w:ascii="Arial" w:hAnsi="Arial" w:cs="Arial"/>
          <w:i/>
          <w:iCs/>
        </w:rPr>
        <w:t>55th Hawaii International Conference on System Sciences</w:t>
      </w:r>
      <w:r w:rsidRPr="00097B27">
        <w:rPr>
          <w:rFonts w:ascii="Arial" w:hAnsi="Arial" w:cs="Arial"/>
        </w:rPr>
        <w:t xml:space="preserve">, pp. 304–313. Available at: </w:t>
      </w:r>
      <w:hyperlink r:id="rId17" w:history="1">
        <w:r w:rsidRPr="00097B27">
          <w:rPr>
            <w:rStyle w:val="Hyperlink"/>
            <w:rFonts w:ascii="Arial" w:hAnsi="Arial" w:cs="Arial"/>
          </w:rPr>
          <w:t>https://hdl.handle.net/10125/79366</w:t>
        </w:r>
      </w:hyperlink>
      <w:r w:rsidRPr="00097B27">
        <w:rPr>
          <w:rFonts w:ascii="Arial" w:hAnsi="Arial" w:cs="Arial"/>
        </w:rPr>
        <w:t>. (Accessed: 20 April 2025).</w:t>
      </w:r>
    </w:p>
    <w:p w14:paraId="49E90A15" w14:textId="44F145D5" w:rsidR="00C825A6" w:rsidRPr="005F484E" w:rsidRDefault="00C825A6" w:rsidP="004A7299">
      <w:pPr>
        <w:rPr>
          <w:rFonts w:ascii="Arial" w:hAnsi="Arial" w:cs="Arial"/>
        </w:rPr>
      </w:pPr>
    </w:p>
    <w:sectPr w:rsidR="00C825A6" w:rsidRPr="005F484E" w:rsidSect="004A729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C563DA7"/>
    <w:multiLevelType w:val="hybridMultilevel"/>
    <w:tmpl w:val="FE4402AC"/>
    <w:lvl w:ilvl="0" w:tplc="D7EAB62A">
      <w:start w:val="3"/>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729981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7299"/>
    <w:rsid w:val="00004AA8"/>
    <w:rsid w:val="00026285"/>
    <w:rsid w:val="000A4C80"/>
    <w:rsid w:val="000B6981"/>
    <w:rsid w:val="000D0E3F"/>
    <w:rsid w:val="00136DCC"/>
    <w:rsid w:val="00187CE5"/>
    <w:rsid w:val="00192D28"/>
    <w:rsid w:val="00201B54"/>
    <w:rsid w:val="002061A8"/>
    <w:rsid w:val="00336AFD"/>
    <w:rsid w:val="00477C6D"/>
    <w:rsid w:val="004A3CCE"/>
    <w:rsid w:val="004A7299"/>
    <w:rsid w:val="005F45E7"/>
    <w:rsid w:val="005F484E"/>
    <w:rsid w:val="00613884"/>
    <w:rsid w:val="006A511E"/>
    <w:rsid w:val="00771039"/>
    <w:rsid w:val="007A0241"/>
    <w:rsid w:val="00866CF7"/>
    <w:rsid w:val="00A13464"/>
    <w:rsid w:val="00A74984"/>
    <w:rsid w:val="00B162A6"/>
    <w:rsid w:val="00C825A6"/>
    <w:rsid w:val="00C8306C"/>
    <w:rsid w:val="00CE17F0"/>
    <w:rsid w:val="00D36997"/>
    <w:rsid w:val="00D51B93"/>
    <w:rsid w:val="00D96F57"/>
    <w:rsid w:val="00DA1E41"/>
    <w:rsid w:val="00E02EB6"/>
    <w:rsid w:val="00EA5EA6"/>
    <w:rsid w:val="00EF19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00368A"/>
  <w15:chartTrackingRefBased/>
  <w15:docId w15:val="{D0D519DC-13B7-4B45-920D-431182894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A72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A729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A729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A729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A729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A729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729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729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729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729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A729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A729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A729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A729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A729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A729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A72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A7299"/>
    <w:rPr>
      <w:rFonts w:eastAsiaTheme="majorEastAsia" w:cstheme="majorBidi"/>
      <w:color w:val="272727" w:themeColor="text1" w:themeTint="D8"/>
    </w:rPr>
  </w:style>
  <w:style w:type="paragraph" w:styleId="Title">
    <w:name w:val="Title"/>
    <w:basedOn w:val="Normal"/>
    <w:next w:val="Normal"/>
    <w:link w:val="TitleChar"/>
    <w:uiPriority w:val="10"/>
    <w:qFormat/>
    <w:rsid w:val="004A729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72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7299"/>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72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729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A7299"/>
    <w:rPr>
      <w:i/>
      <w:iCs/>
      <w:color w:val="404040" w:themeColor="text1" w:themeTint="BF"/>
    </w:rPr>
  </w:style>
  <w:style w:type="paragraph" w:styleId="ListParagraph">
    <w:name w:val="List Paragraph"/>
    <w:basedOn w:val="Normal"/>
    <w:uiPriority w:val="34"/>
    <w:qFormat/>
    <w:rsid w:val="004A7299"/>
    <w:pPr>
      <w:ind w:left="720"/>
      <w:contextualSpacing/>
    </w:pPr>
  </w:style>
  <w:style w:type="character" w:styleId="IntenseEmphasis">
    <w:name w:val="Intense Emphasis"/>
    <w:basedOn w:val="DefaultParagraphFont"/>
    <w:uiPriority w:val="21"/>
    <w:qFormat/>
    <w:rsid w:val="004A7299"/>
    <w:rPr>
      <w:i/>
      <w:iCs/>
      <w:color w:val="0F4761" w:themeColor="accent1" w:themeShade="BF"/>
    </w:rPr>
  </w:style>
  <w:style w:type="paragraph" w:styleId="IntenseQuote">
    <w:name w:val="Intense Quote"/>
    <w:basedOn w:val="Normal"/>
    <w:next w:val="Normal"/>
    <w:link w:val="IntenseQuoteChar"/>
    <w:uiPriority w:val="30"/>
    <w:qFormat/>
    <w:rsid w:val="004A72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A7299"/>
    <w:rPr>
      <w:i/>
      <w:iCs/>
      <w:color w:val="0F4761" w:themeColor="accent1" w:themeShade="BF"/>
    </w:rPr>
  </w:style>
  <w:style w:type="character" w:styleId="IntenseReference">
    <w:name w:val="Intense Reference"/>
    <w:basedOn w:val="DefaultParagraphFont"/>
    <w:uiPriority w:val="32"/>
    <w:qFormat/>
    <w:rsid w:val="004A7299"/>
    <w:rPr>
      <w:b/>
      <w:bCs/>
      <w:smallCaps/>
      <w:color w:val="0F4761" w:themeColor="accent1" w:themeShade="BF"/>
      <w:spacing w:val="5"/>
    </w:rPr>
  </w:style>
  <w:style w:type="paragraph" w:styleId="NoSpacing">
    <w:name w:val="No Spacing"/>
    <w:link w:val="NoSpacingChar"/>
    <w:uiPriority w:val="1"/>
    <w:qFormat/>
    <w:rsid w:val="004A7299"/>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4A7299"/>
    <w:rPr>
      <w:rFonts w:eastAsiaTheme="minorEastAsia"/>
      <w:kern w:val="0"/>
      <w:sz w:val="22"/>
      <w:szCs w:val="22"/>
      <w:lang w:val="en-US" w:eastAsia="zh-CN"/>
      <w14:ligatures w14:val="none"/>
    </w:rPr>
  </w:style>
  <w:style w:type="paragraph" w:styleId="TOCHeading">
    <w:name w:val="TOC Heading"/>
    <w:basedOn w:val="Heading1"/>
    <w:next w:val="Normal"/>
    <w:uiPriority w:val="39"/>
    <w:unhideWhenUsed/>
    <w:qFormat/>
    <w:rsid w:val="002061A8"/>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2061A8"/>
    <w:pPr>
      <w:spacing w:before="120"/>
    </w:pPr>
    <w:rPr>
      <w:b/>
      <w:bCs/>
      <w:i/>
      <w:iCs/>
    </w:rPr>
  </w:style>
  <w:style w:type="paragraph" w:styleId="TOC2">
    <w:name w:val="toc 2"/>
    <w:basedOn w:val="Normal"/>
    <w:next w:val="Normal"/>
    <w:autoRedefine/>
    <w:uiPriority w:val="39"/>
    <w:unhideWhenUsed/>
    <w:rsid w:val="002061A8"/>
    <w:pPr>
      <w:spacing w:before="120"/>
      <w:ind w:left="240"/>
    </w:pPr>
    <w:rPr>
      <w:b/>
      <w:bCs/>
      <w:sz w:val="22"/>
      <w:szCs w:val="22"/>
    </w:rPr>
  </w:style>
  <w:style w:type="paragraph" w:styleId="TOC3">
    <w:name w:val="toc 3"/>
    <w:basedOn w:val="Normal"/>
    <w:next w:val="Normal"/>
    <w:autoRedefine/>
    <w:uiPriority w:val="39"/>
    <w:semiHidden/>
    <w:unhideWhenUsed/>
    <w:rsid w:val="002061A8"/>
    <w:pPr>
      <w:ind w:left="480"/>
    </w:pPr>
    <w:rPr>
      <w:sz w:val="20"/>
      <w:szCs w:val="20"/>
    </w:rPr>
  </w:style>
  <w:style w:type="paragraph" w:styleId="TOC4">
    <w:name w:val="toc 4"/>
    <w:basedOn w:val="Normal"/>
    <w:next w:val="Normal"/>
    <w:autoRedefine/>
    <w:uiPriority w:val="39"/>
    <w:semiHidden/>
    <w:unhideWhenUsed/>
    <w:rsid w:val="002061A8"/>
    <w:pPr>
      <w:ind w:left="720"/>
    </w:pPr>
    <w:rPr>
      <w:sz w:val="20"/>
      <w:szCs w:val="20"/>
    </w:rPr>
  </w:style>
  <w:style w:type="paragraph" w:styleId="TOC5">
    <w:name w:val="toc 5"/>
    <w:basedOn w:val="Normal"/>
    <w:next w:val="Normal"/>
    <w:autoRedefine/>
    <w:uiPriority w:val="39"/>
    <w:semiHidden/>
    <w:unhideWhenUsed/>
    <w:rsid w:val="002061A8"/>
    <w:pPr>
      <w:ind w:left="960"/>
    </w:pPr>
    <w:rPr>
      <w:sz w:val="20"/>
      <w:szCs w:val="20"/>
    </w:rPr>
  </w:style>
  <w:style w:type="paragraph" w:styleId="TOC6">
    <w:name w:val="toc 6"/>
    <w:basedOn w:val="Normal"/>
    <w:next w:val="Normal"/>
    <w:autoRedefine/>
    <w:uiPriority w:val="39"/>
    <w:semiHidden/>
    <w:unhideWhenUsed/>
    <w:rsid w:val="002061A8"/>
    <w:pPr>
      <w:ind w:left="1200"/>
    </w:pPr>
    <w:rPr>
      <w:sz w:val="20"/>
      <w:szCs w:val="20"/>
    </w:rPr>
  </w:style>
  <w:style w:type="paragraph" w:styleId="TOC7">
    <w:name w:val="toc 7"/>
    <w:basedOn w:val="Normal"/>
    <w:next w:val="Normal"/>
    <w:autoRedefine/>
    <w:uiPriority w:val="39"/>
    <w:semiHidden/>
    <w:unhideWhenUsed/>
    <w:rsid w:val="002061A8"/>
    <w:pPr>
      <w:ind w:left="1440"/>
    </w:pPr>
    <w:rPr>
      <w:sz w:val="20"/>
      <w:szCs w:val="20"/>
    </w:rPr>
  </w:style>
  <w:style w:type="paragraph" w:styleId="TOC8">
    <w:name w:val="toc 8"/>
    <w:basedOn w:val="Normal"/>
    <w:next w:val="Normal"/>
    <w:autoRedefine/>
    <w:uiPriority w:val="39"/>
    <w:semiHidden/>
    <w:unhideWhenUsed/>
    <w:rsid w:val="002061A8"/>
    <w:pPr>
      <w:ind w:left="1680"/>
    </w:pPr>
    <w:rPr>
      <w:sz w:val="20"/>
      <w:szCs w:val="20"/>
    </w:rPr>
  </w:style>
  <w:style w:type="paragraph" w:styleId="TOC9">
    <w:name w:val="toc 9"/>
    <w:basedOn w:val="Normal"/>
    <w:next w:val="Normal"/>
    <w:autoRedefine/>
    <w:uiPriority w:val="39"/>
    <w:semiHidden/>
    <w:unhideWhenUsed/>
    <w:rsid w:val="002061A8"/>
    <w:pPr>
      <w:ind w:left="1920"/>
    </w:pPr>
    <w:rPr>
      <w:sz w:val="20"/>
      <w:szCs w:val="20"/>
    </w:rPr>
  </w:style>
  <w:style w:type="character" w:styleId="Hyperlink">
    <w:name w:val="Hyperlink"/>
    <w:basedOn w:val="DefaultParagraphFont"/>
    <w:uiPriority w:val="99"/>
    <w:unhideWhenUsed/>
    <w:rsid w:val="00201B54"/>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639874">
      <w:bodyDiv w:val="1"/>
      <w:marLeft w:val="0"/>
      <w:marRight w:val="0"/>
      <w:marTop w:val="0"/>
      <w:marBottom w:val="0"/>
      <w:divBdr>
        <w:top w:val="none" w:sz="0" w:space="0" w:color="auto"/>
        <w:left w:val="none" w:sz="0" w:space="0" w:color="auto"/>
        <w:bottom w:val="none" w:sz="0" w:space="0" w:color="auto"/>
        <w:right w:val="none" w:sz="0" w:space="0" w:color="auto"/>
      </w:divBdr>
    </w:div>
    <w:div w:id="521091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nkedin.com/pulse/case-study-transforming-business-insights-madan-agrawal-idszf" TargetMode="External"/><Relationship Id="rId13" Type="http://schemas.openxmlformats.org/officeDocument/2006/relationships/hyperlink" Target="https://doi-org.ezproxy.uwtsd.ac.uk/10.4018/978-1-7998-5781-5.ch006"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hyperlink" Target="https://www.couchbase.com/blog/columnar-database-use-cases/" TargetMode="External"/><Relationship Id="rId17" Type="http://schemas.openxmlformats.org/officeDocument/2006/relationships/hyperlink" Target="https://hdl.handle.net/10125/79366" TargetMode="External"/><Relationship Id="rId2" Type="http://schemas.openxmlformats.org/officeDocument/2006/relationships/customXml" Target="../customXml/item2.xml"/><Relationship Id="rId16" Type="http://schemas.openxmlformats.org/officeDocument/2006/relationships/hyperlink" Target="https://www.snowflake.com/en/customers/all-customers/case-study/amn-healthcar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23919/CISTI58278.2023.10211645" TargetMode="External"/><Relationship Id="rId5" Type="http://schemas.openxmlformats.org/officeDocument/2006/relationships/settings" Target="settings.xml"/><Relationship Id="rId15" Type="http://schemas.openxmlformats.org/officeDocument/2006/relationships/hyperlink" Target="https://www.snowflake.com/en/customers/all-customers/case-study/siemens-1/" TargetMode="External"/><Relationship Id="rId10" Type="http://schemas.openxmlformats.org/officeDocument/2006/relationships/hyperlink" Target="https://www.linkedin.com/pulse/copy-emerging-trends-business-intelligence-2025-wallace-de-oliveira-yb6df"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barc.com/data-discovery/" TargetMode="External"/><Relationship Id="rId14" Type="http://schemas.openxmlformats.org/officeDocument/2006/relationships/hyperlink" Target="https://www.perlego.com/book/370679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Word count: 1362</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660656E-D396-0344-9697-762F1145BF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TotalTime>
  <Pages>9</Pages>
  <Words>2192</Words>
  <Characters>12498</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Data Handling &amp; Business Intelligence (lcbb5002)</Company>
  <LinksUpToDate>false</LinksUpToDate>
  <CharactersWithSpaces>14661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Current Trends in Business Intelligence</dc:title>
  <dc:subject>Report</dc:subject>
  <dc:creator>Ionut Agrigoroaei (2247225)</dc:creator>
  <cp:keywords/>
  <dc:description/>
  <cp:lastModifiedBy>Adelina Gabriela Stanciu (2245080)</cp:lastModifiedBy>
  <cp:revision>7</cp:revision>
  <dcterms:created xsi:type="dcterms:W3CDTF">2025-04-28T17:22:00Z</dcterms:created>
  <dcterms:modified xsi:type="dcterms:W3CDTF">2025-04-29T22:12:00Z</dcterms:modified>
</cp:coreProperties>
</file>