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2">
      <w:pPr>
        <w:jc w:val="cente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3">
      <w:pPr>
        <w:jc w:val="cente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4">
      <w:pPr>
        <w:jc w:val="cente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5">
      <w:pPr>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06">
      <w:pPr>
        <w:jc w:val="center"/>
        <w:rPr>
          <w:rFonts w:ascii="Arial" w:cs="Arial" w:eastAsia="Arial" w:hAnsi="Arial"/>
          <w:b w:val="1"/>
          <w:sz w:val="22"/>
          <w:szCs w:val="22"/>
        </w:rPr>
      </w:pPr>
      <w:r w:rsidDel="00000000" w:rsidR="00000000" w:rsidRPr="00000000">
        <w:rPr>
          <w:rtl w:val="0"/>
        </w:rPr>
      </w:r>
    </w:p>
    <w:sdt>
      <w:sdtPr>
        <w:lock w:val="contentLocked"/>
        <w:id w:val="875336404"/>
        <w:tag w:val="goog_rdk_0"/>
      </w:sdtPr>
      <w:sdtContent>
        <w:tbl>
          <w:tblPr>
            <w:tblStyle w:val="Table1"/>
            <w:tblW w:w="9026.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513"/>
            <w:gridCol w:w="4513"/>
            <w:tblGridChange w:id="0">
              <w:tblGrid>
                <w:gridCol w:w="4513"/>
                <w:gridCol w:w="4513"/>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Student Name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Alisha Kauser</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Student Number </w:t>
                </w:r>
              </w:p>
            </w:tc>
            <w:tc>
              <w:tcPr>
                <w:shd w:fill="auto" w:val="clear"/>
                <w:tcMar>
                  <w:top w:w="100.0" w:type="dxa"/>
                  <w:left w:w="100.0" w:type="dxa"/>
                  <w:bottom w:w="100.0" w:type="dxa"/>
                  <w:right w:w="100.0" w:type="dxa"/>
                </w:tcMar>
                <w:vAlign w:val="top"/>
              </w:tcPr>
              <w:p w:rsidR="00000000" w:rsidDel="00000000" w:rsidP="00000000" w:rsidRDefault="00000000" w:rsidRPr="00000000" w14:paraId="000000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2322734</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Module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0C">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Introduction to Independent Research Skills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Module Code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0E">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BMHP5019</w:t>
                </w:r>
              </w:p>
              <w:p w:rsidR="00000000" w:rsidDel="00000000" w:rsidP="00000000" w:rsidRDefault="00000000" w:rsidRPr="00000000" w14:paraId="0000000F">
                <w:pPr>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sz w:val="22"/>
                    <w:szCs w:val="22"/>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Lecturer</w:t>
                </w:r>
              </w:p>
            </w:tc>
            <w:tc>
              <w:tcPr>
                <w:shd w:fill="auto" w:val="clear"/>
                <w:tcMar>
                  <w:top w:w="100.0" w:type="dxa"/>
                  <w:left w:w="100.0" w:type="dxa"/>
                  <w:bottom w:w="100.0" w:type="dxa"/>
                  <w:right w:w="100.0" w:type="dxa"/>
                </w:tcMar>
                <w:vAlign w:val="top"/>
              </w:tcPr>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Philip Jones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Assignment Title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Component 1 : Scoping review proposal</w:t>
                </w:r>
              </w:p>
            </w:tc>
          </w:tr>
        </w:tbl>
      </w:sdtContent>
    </w:sdt>
    <w:p w:rsidR="00000000" w:rsidDel="00000000" w:rsidP="00000000" w:rsidRDefault="00000000" w:rsidRPr="00000000" w14:paraId="00000015">
      <w:pPr>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16">
      <w:pPr>
        <w:jc w:val="cente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7">
      <w:pPr>
        <w:jc w:val="cente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8">
      <w:pPr>
        <w:jc w:val="cente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9">
      <w:pPr>
        <w:jc w:val="center"/>
        <w:rPr>
          <w:rFonts w:ascii="Arial" w:cs="Arial" w:eastAsia="Arial" w:hAnsi="Arial"/>
          <w:b w:val="1"/>
          <w:sz w:val="22"/>
          <w:szCs w:val="22"/>
          <w:u w:val="single"/>
        </w:rPr>
      </w:pPr>
      <w:r w:rsidDel="00000000" w:rsidR="00000000" w:rsidRPr="00000000">
        <w:rPr>
          <w:rtl w:val="0"/>
        </w:rPr>
      </w:r>
    </w:p>
    <w:p w:rsidR="00000000" w:rsidDel="00000000" w:rsidP="00000000" w:rsidRDefault="00000000" w:rsidRPr="00000000" w14:paraId="0000001A">
      <w:pPr>
        <w:jc w:val="center"/>
        <w:rPr>
          <w:rFonts w:ascii="Arial" w:cs="Arial" w:eastAsia="Arial" w:hAnsi="Arial"/>
          <w:b w:val="1"/>
          <w:sz w:val="22"/>
          <w:szCs w:val="22"/>
          <w:u w:val="single"/>
        </w:rPr>
      </w:pPr>
      <w:r w:rsidDel="00000000" w:rsidR="00000000" w:rsidRPr="00000000">
        <w:rPr>
          <w:rtl w:val="0"/>
        </w:rPr>
      </w:r>
    </w:p>
    <w:p w:rsidR="00000000" w:rsidDel="00000000" w:rsidP="00000000" w:rsidRDefault="00000000" w:rsidRPr="00000000" w14:paraId="0000001B">
      <w:pPr>
        <w:jc w:val="center"/>
        <w:rPr>
          <w:rFonts w:ascii="Arial" w:cs="Arial" w:eastAsia="Arial" w:hAnsi="Arial"/>
          <w:b w:val="1"/>
          <w:sz w:val="22"/>
          <w:szCs w:val="22"/>
          <w:u w:val="single"/>
        </w:rPr>
      </w:pPr>
      <w:r w:rsidDel="00000000" w:rsidR="00000000" w:rsidRPr="00000000">
        <w:rPr>
          <w:rtl w:val="0"/>
        </w:rPr>
      </w:r>
    </w:p>
    <w:p w:rsidR="00000000" w:rsidDel="00000000" w:rsidP="00000000" w:rsidRDefault="00000000" w:rsidRPr="00000000" w14:paraId="0000001C">
      <w:pPr>
        <w:jc w:val="center"/>
        <w:rPr>
          <w:rFonts w:ascii="Arial" w:cs="Arial" w:eastAsia="Arial" w:hAnsi="Arial"/>
          <w:b w:val="1"/>
          <w:sz w:val="22"/>
          <w:szCs w:val="22"/>
          <w:u w:val="single"/>
        </w:rPr>
      </w:pPr>
      <w:r w:rsidDel="00000000" w:rsidR="00000000" w:rsidRPr="00000000">
        <w:rPr>
          <w:rtl w:val="0"/>
        </w:rPr>
      </w:r>
    </w:p>
    <w:p w:rsidR="00000000" w:rsidDel="00000000" w:rsidP="00000000" w:rsidRDefault="00000000" w:rsidRPr="00000000" w14:paraId="0000001D">
      <w:pPr>
        <w:jc w:val="center"/>
        <w:rPr>
          <w:rFonts w:ascii="Arial" w:cs="Arial" w:eastAsia="Arial" w:hAnsi="Arial"/>
          <w:b w:val="1"/>
          <w:sz w:val="22"/>
          <w:szCs w:val="22"/>
          <w:u w:val="single"/>
        </w:rPr>
      </w:pPr>
      <w:r w:rsidDel="00000000" w:rsidR="00000000" w:rsidRPr="00000000">
        <w:rPr>
          <w:rtl w:val="0"/>
        </w:rPr>
      </w:r>
    </w:p>
    <w:p w:rsidR="00000000" w:rsidDel="00000000" w:rsidP="00000000" w:rsidRDefault="00000000" w:rsidRPr="00000000" w14:paraId="0000001E">
      <w:pPr>
        <w:jc w:val="center"/>
        <w:rPr>
          <w:rFonts w:ascii="Arial" w:cs="Arial" w:eastAsia="Arial" w:hAnsi="Arial"/>
          <w:b w:val="1"/>
          <w:sz w:val="22"/>
          <w:szCs w:val="22"/>
          <w:u w:val="single"/>
        </w:rPr>
      </w:pPr>
      <w:r w:rsidDel="00000000" w:rsidR="00000000" w:rsidRPr="00000000">
        <w:rPr>
          <w:rtl w:val="0"/>
        </w:rPr>
      </w:r>
    </w:p>
    <w:p w:rsidR="00000000" w:rsidDel="00000000" w:rsidP="00000000" w:rsidRDefault="00000000" w:rsidRPr="00000000" w14:paraId="0000001F">
      <w:pPr>
        <w:jc w:val="center"/>
        <w:rPr>
          <w:rFonts w:ascii="Arial" w:cs="Arial" w:eastAsia="Arial" w:hAnsi="Arial"/>
          <w:b w:val="1"/>
          <w:sz w:val="22"/>
          <w:szCs w:val="22"/>
          <w:u w:val="single"/>
        </w:rPr>
      </w:pPr>
      <w:r w:rsidDel="00000000" w:rsidR="00000000" w:rsidRPr="00000000">
        <w:rPr>
          <w:rtl w:val="0"/>
        </w:rPr>
      </w:r>
    </w:p>
    <w:p w:rsidR="00000000" w:rsidDel="00000000" w:rsidP="00000000" w:rsidRDefault="00000000" w:rsidRPr="00000000" w14:paraId="00000020">
      <w:pPr>
        <w:jc w:val="center"/>
        <w:rPr>
          <w:rFonts w:ascii="Arial" w:cs="Arial" w:eastAsia="Arial" w:hAnsi="Arial"/>
          <w:b w:val="1"/>
          <w:sz w:val="22"/>
          <w:szCs w:val="22"/>
          <w:u w:val="single"/>
        </w:rPr>
      </w:pPr>
      <w:r w:rsidDel="00000000" w:rsidR="00000000" w:rsidRPr="00000000">
        <w:rPr>
          <w:rtl w:val="0"/>
        </w:rPr>
      </w:r>
    </w:p>
    <w:p w:rsidR="00000000" w:rsidDel="00000000" w:rsidP="00000000" w:rsidRDefault="00000000" w:rsidRPr="00000000" w14:paraId="00000021">
      <w:pPr>
        <w:jc w:val="center"/>
        <w:rPr>
          <w:rFonts w:ascii="Arial" w:cs="Arial" w:eastAsia="Arial" w:hAnsi="Arial"/>
          <w:b w:val="1"/>
          <w:sz w:val="22"/>
          <w:szCs w:val="22"/>
          <w:u w:val="single"/>
        </w:rPr>
      </w:pPr>
      <w:r w:rsidDel="00000000" w:rsidR="00000000" w:rsidRPr="00000000">
        <w:rPr>
          <w:rtl w:val="0"/>
        </w:rPr>
      </w:r>
    </w:p>
    <w:p w:rsidR="00000000" w:rsidDel="00000000" w:rsidP="00000000" w:rsidRDefault="00000000" w:rsidRPr="00000000" w14:paraId="00000022">
      <w:pPr>
        <w:jc w:val="center"/>
        <w:rPr>
          <w:rFonts w:ascii="Arial" w:cs="Arial" w:eastAsia="Arial" w:hAnsi="Arial"/>
          <w:b w:val="1"/>
          <w:sz w:val="22"/>
          <w:szCs w:val="22"/>
          <w:u w:val="single"/>
        </w:rPr>
      </w:pPr>
      <w:r w:rsidDel="00000000" w:rsidR="00000000" w:rsidRPr="00000000">
        <w:rPr>
          <w:rtl w:val="0"/>
        </w:rPr>
      </w:r>
    </w:p>
    <w:p w:rsidR="00000000" w:rsidDel="00000000" w:rsidP="00000000" w:rsidRDefault="00000000" w:rsidRPr="00000000" w14:paraId="00000023">
      <w:pPr>
        <w:jc w:val="center"/>
        <w:rPr>
          <w:rFonts w:ascii="Arial" w:cs="Arial" w:eastAsia="Arial" w:hAnsi="Arial"/>
          <w:b w:val="1"/>
          <w:sz w:val="22"/>
          <w:szCs w:val="22"/>
          <w:u w:val="single"/>
        </w:rPr>
      </w:pPr>
      <w:r w:rsidDel="00000000" w:rsidR="00000000" w:rsidRPr="00000000">
        <w:rPr>
          <w:rtl w:val="0"/>
        </w:rPr>
      </w:r>
    </w:p>
    <w:p w:rsidR="00000000" w:rsidDel="00000000" w:rsidP="00000000" w:rsidRDefault="00000000" w:rsidRPr="00000000" w14:paraId="00000024">
      <w:pPr>
        <w:spacing w:line="360" w:lineRule="auto"/>
        <w:rPr>
          <w:rFonts w:ascii="Arial" w:cs="Arial" w:eastAsia="Arial" w:hAnsi="Arial"/>
          <w:b w:val="1"/>
          <w:sz w:val="22"/>
          <w:szCs w:val="22"/>
          <w:u w:val="single"/>
        </w:rPr>
      </w:pPr>
      <w:r w:rsidDel="00000000" w:rsidR="00000000" w:rsidRPr="00000000">
        <w:rPr>
          <w:rFonts w:ascii="Arial" w:cs="Arial" w:eastAsia="Arial" w:hAnsi="Arial"/>
          <w:b w:val="1"/>
          <w:sz w:val="22"/>
          <w:szCs w:val="22"/>
          <w:u w:val="single"/>
          <w:rtl w:val="0"/>
        </w:rPr>
        <w:t xml:space="preserve">Title</w:t>
      </w:r>
    </w:p>
    <w:p w:rsidR="00000000" w:rsidDel="00000000" w:rsidP="00000000" w:rsidRDefault="00000000" w:rsidRPr="00000000" w14:paraId="00000025">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A Scoping Review of ADHD: Identifying Themes Using Aveyard’s Simplified Thematic Analysis.</w:t>
      </w:r>
    </w:p>
    <w:p w:rsidR="00000000" w:rsidDel="00000000" w:rsidP="00000000" w:rsidRDefault="00000000" w:rsidRPr="00000000" w14:paraId="00000026">
      <w:pPr>
        <w:spacing w:line="360" w:lineRule="auto"/>
        <w:rPr>
          <w:rFonts w:ascii="Arial" w:cs="Arial" w:eastAsia="Arial" w:hAnsi="Arial"/>
          <w:b w:val="1"/>
          <w:sz w:val="22"/>
          <w:szCs w:val="22"/>
          <w:u w:val="single"/>
        </w:rPr>
      </w:pPr>
      <w:r w:rsidDel="00000000" w:rsidR="00000000" w:rsidRPr="00000000">
        <w:rPr>
          <w:rFonts w:ascii="Arial" w:cs="Arial" w:eastAsia="Arial" w:hAnsi="Arial"/>
          <w:b w:val="1"/>
          <w:sz w:val="22"/>
          <w:szCs w:val="22"/>
          <w:u w:val="single"/>
          <w:rtl w:val="0"/>
        </w:rPr>
        <w:t xml:space="preserve">Background and Rationale</w:t>
      </w:r>
    </w:p>
    <w:p w:rsidR="00000000" w:rsidDel="00000000" w:rsidP="00000000" w:rsidRDefault="00000000" w:rsidRPr="00000000" w14:paraId="00000027">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Individuals of all ages are impacted by attention deficit hyperactivity disorder (ADHD), which is becoming more common in both adults and children. There are still discrepancies with regard to long-term results, treatment effectiveness, and diagnostic criteria although a great deal of research. To enhance care and knowledge of ADHD, a scoping review will clarify the available data, identify any gaps, and direct future initiatives (NHS,2025).</w:t>
      </w:r>
    </w:p>
    <w:p w:rsidR="00000000" w:rsidDel="00000000" w:rsidP="00000000" w:rsidRDefault="00000000" w:rsidRPr="00000000" w14:paraId="00000028">
      <w:pPr>
        <w:spacing w:line="360" w:lineRule="auto"/>
        <w:rPr>
          <w:rFonts w:ascii="Arial" w:cs="Arial" w:eastAsia="Arial" w:hAnsi="Arial"/>
          <w:b w:val="1"/>
          <w:sz w:val="22"/>
          <w:szCs w:val="22"/>
          <w:u w:val="single"/>
        </w:rPr>
      </w:pPr>
      <w:r w:rsidDel="00000000" w:rsidR="00000000" w:rsidRPr="00000000">
        <w:rPr>
          <w:rFonts w:ascii="Arial" w:cs="Arial" w:eastAsia="Arial" w:hAnsi="Arial"/>
          <w:b w:val="1"/>
          <w:sz w:val="22"/>
          <w:szCs w:val="22"/>
          <w:u w:val="single"/>
          <w:rtl w:val="0"/>
        </w:rPr>
        <w:t xml:space="preserve">Research Aim and Objectives</w:t>
      </w:r>
    </w:p>
    <w:p w:rsidR="00000000" w:rsidDel="00000000" w:rsidP="00000000" w:rsidRDefault="00000000" w:rsidRPr="00000000" w14:paraId="00000029">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The primary aim is to systematically review and map existing research on ADHD using a scoping review approach. This will:</w:t>
      </w:r>
    </w:p>
    <w:p w:rsidR="00000000" w:rsidDel="00000000" w:rsidP="00000000" w:rsidRDefault="00000000" w:rsidRPr="00000000" w14:paraId="0000002A">
      <w:pPr>
        <w:numPr>
          <w:ilvl w:val="0"/>
          <w:numId w:val="10"/>
        </w:numPr>
        <w:spacing w:line="360" w:lineRule="auto"/>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Analyse an overview of research on ADHD that has been done in areas like diagnosis, treatment approaches, neurodevelopmental paths, and social effects, emphasising recurrent themes and theoretical frameworks.</w:t>
      </w:r>
    </w:p>
    <w:p w:rsidR="00000000" w:rsidDel="00000000" w:rsidP="00000000" w:rsidRDefault="00000000" w:rsidRPr="00000000" w14:paraId="0000002B">
      <w:pPr>
        <w:numPr>
          <w:ilvl w:val="0"/>
          <w:numId w:val="10"/>
        </w:numPr>
        <w:spacing w:line="360" w:lineRule="auto"/>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In order to guide centred, high-impact future research, look into discrepancies and understudied topics including adult ADHD, differences in gender, and long-term consequences.</w:t>
      </w:r>
    </w:p>
    <w:p w:rsidR="00000000" w:rsidDel="00000000" w:rsidP="00000000" w:rsidRDefault="00000000" w:rsidRPr="00000000" w14:paraId="0000002C">
      <w:pPr>
        <w:numPr>
          <w:ilvl w:val="0"/>
          <w:numId w:val="10"/>
        </w:numPr>
        <w:spacing w:line="360" w:lineRule="auto"/>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Translating research results into useful tactics for teachers and medical professionals, such as early support models, inclusive teaching methods, and interdisciplinary care plans catered to a range of ADHD presentations.</w:t>
      </w:r>
    </w:p>
    <w:p w:rsidR="00000000" w:rsidDel="00000000" w:rsidP="00000000" w:rsidRDefault="00000000" w:rsidRPr="00000000" w14:paraId="0000002D">
      <w:pPr>
        <w:spacing w:line="360" w:lineRule="auto"/>
        <w:rPr>
          <w:rFonts w:ascii="Arial" w:cs="Arial" w:eastAsia="Arial" w:hAnsi="Arial"/>
          <w:b w:val="1"/>
          <w:sz w:val="22"/>
          <w:szCs w:val="22"/>
          <w:u w:val="single"/>
        </w:rPr>
      </w:pPr>
      <w:r w:rsidDel="00000000" w:rsidR="00000000" w:rsidRPr="00000000">
        <w:rPr>
          <w:rFonts w:ascii="Arial" w:cs="Arial" w:eastAsia="Arial" w:hAnsi="Arial"/>
          <w:b w:val="1"/>
          <w:sz w:val="22"/>
          <w:szCs w:val="22"/>
          <w:u w:val="single"/>
          <w:rtl w:val="0"/>
        </w:rPr>
        <w:t xml:space="preserve">Methodology</w:t>
      </w:r>
    </w:p>
    <w:p w:rsidR="00000000" w:rsidDel="00000000" w:rsidP="00000000" w:rsidRDefault="00000000" w:rsidRPr="00000000" w14:paraId="0000002E">
      <w:pPr>
        <w:spacing w:line="360"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Research Question</w:t>
      </w:r>
    </w:p>
    <w:p w:rsidR="00000000" w:rsidDel="00000000" w:rsidP="00000000" w:rsidRDefault="00000000" w:rsidRPr="00000000" w14:paraId="0000002F">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What challenges do people with ADHD most frequently say impacts their daily lives?</w:t>
      </w:r>
    </w:p>
    <w:p w:rsidR="00000000" w:rsidDel="00000000" w:rsidP="00000000" w:rsidRDefault="00000000" w:rsidRPr="00000000" w14:paraId="00000030">
      <w:pPr>
        <w:spacing w:line="360"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Inclusion and Exclusion Criteria</w:t>
      </w:r>
    </w:p>
    <w:p w:rsidR="00000000" w:rsidDel="00000000" w:rsidP="00000000" w:rsidRDefault="00000000" w:rsidRPr="00000000" w14:paraId="00000031">
      <w:pPr>
        <w:spacing w:line="360" w:lineRule="auto"/>
        <w:ind w:left="0" w:firstLine="0"/>
        <w:rPr>
          <w:rFonts w:ascii="Arial" w:cs="Arial" w:eastAsia="Arial" w:hAnsi="Arial"/>
          <w:sz w:val="22"/>
          <w:szCs w:val="22"/>
        </w:rPr>
      </w:pPr>
      <w:r w:rsidDel="00000000" w:rsidR="00000000" w:rsidRPr="00000000">
        <w:rPr>
          <w:rFonts w:ascii="Arial" w:cs="Arial" w:eastAsia="Arial" w:hAnsi="Arial"/>
          <w:b w:val="1"/>
          <w:sz w:val="22"/>
          <w:szCs w:val="22"/>
          <w:rtl w:val="0"/>
        </w:rPr>
        <w:t xml:space="preserve">Inclusion</w:t>
      </w:r>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032">
      <w:pPr>
        <w:numPr>
          <w:ilvl w:val="0"/>
          <w:numId w:val="9"/>
        </w:numPr>
        <w:spacing w:after="0" w:afterAutospacing="0" w:line="360" w:lineRule="auto"/>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Studies published in English, within the last 10 years</w:t>
      </w:r>
    </w:p>
    <w:p w:rsidR="00000000" w:rsidDel="00000000" w:rsidP="00000000" w:rsidRDefault="00000000" w:rsidRPr="00000000" w14:paraId="00000033">
      <w:pPr>
        <w:numPr>
          <w:ilvl w:val="0"/>
          <w:numId w:val="11"/>
        </w:numPr>
        <w:spacing w:line="360" w:lineRule="auto"/>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Emphasise topics associated with ADHD, such as diagnosis, therapy, educational initiatives, or personal experiences</w:t>
      </w:r>
    </w:p>
    <w:p w:rsidR="00000000" w:rsidDel="00000000" w:rsidP="00000000" w:rsidRDefault="00000000" w:rsidRPr="00000000" w14:paraId="00000034">
      <w:pPr>
        <w:numPr>
          <w:ilvl w:val="0"/>
          <w:numId w:val="11"/>
        </w:numPr>
        <w:spacing w:line="360" w:lineRule="auto"/>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Research on children, teenagers, or adults with ADHD</w:t>
      </w:r>
    </w:p>
    <w:p w:rsidR="00000000" w:rsidDel="00000000" w:rsidP="00000000" w:rsidRDefault="00000000" w:rsidRPr="00000000" w14:paraId="00000035">
      <w:pPr>
        <w:spacing w:line="360" w:lineRule="auto"/>
        <w:ind w:left="0" w:firstLine="0"/>
        <w:rPr>
          <w:rFonts w:ascii="Arial" w:cs="Arial" w:eastAsia="Arial" w:hAnsi="Arial"/>
          <w:sz w:val="22"/>
          <w:szCs w:val="22"/>
        </w:rPr>
      </w:pPr>
      <w:r w:rsidDel="00000000" w:rsidR="00000000" w:rsidRPr="00000000">
        <w:rPr>
          <w:rFonts w:ascii="Arial" w:cs="Arial" w:eastAsia="Arial" w:hAnsi="Arial"/>
          <w:b w:val="1"/>
          <w:sz w:val="22"/>
          <w:szCs w:val="22"/>
          <w:rtl w:val="0"/>
        </w:rPr>
        <w:t xml:space="preserve">Exclusion</w:t>
      </w:r>
      <w:r w:rsidDel="00000000" w:rsidR="00000000" w:rsidRPr="00000000">
        <w:rPr>
          <w:rFonts w:ascii="Arial" w:cs="Arial" w:eastAsia="Arial" w:hAnsi="Arial"/>
          <w:sz w:val="22"/>
          <w:szCs w:val="22"/>
          <w:rtl w:val="0"/>
        </w:rPr>
        <w:t xml:space="preserve">:</w:t>
      </w:r>
    </w:p>
    <w:p w:rsidR="00000000" w:rsidDel="00000000" w:rsidP="00000000" w:rsidRDefault="00000000" w:rsidRPr="00000000" w14:paraId="00000036">
      <w:pPr>
        <w:numPr>
          <w:ilvl w:val="0"/>
          <w:numId w:val="8"/>
        </w:numPr>
        <w:spacing w:after="0" w:afterAutospacing="0" w:line="360" w:lineRule="auto"/>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 Non-peer-reviewed articles</w:t>
      </w:r>
    </w:p>
    <w:p w:rsidR="00000000" w:rsidDel="00000000" w:rsidP="00000000" w:rsidRDefault="00000000" w:rsidRPr="00000000" w14:paraId="00000037">
      <w:pPr>
        <w:numPr>
          <w:ilvl w:val="0"/>
          <w:numId w:val="8"/>
        </w:numPr>
        <w:spacing w:after="0" w:afterAutospacing="0" w:line="360" w:lineRule="auto"/>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Research released prior to the specified 10-year period</w:t>
      </w:r>
    </w:p>
    <w:p w:rsidR="00000000" w:rsidDel="00000000" w:rsidP="00000000" w:rsidRDefault="00000000" w:rsidRPr="00000000" w14:paraId="00000038">
      <w:pPr>
        <w:numPr>
          <w:ilvl w:val="0"/>
          <w:numId w:val="8"/>
        </w:numPr>
        <w:spacing w:line="360" w:lineRule="auto"/>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Studies that fail to directly relate to ADHD or that concentrate on other neurodevelopmental disorders</w:t>
      </w:r>
    </w:p>
    <w:p w:rsidR="00000000" w:rsidDel="00000000" w:rsidP="00000000" w:rsidRDefault="00000000" w:rsidRPr="00000000" w14:paraId="00000039">
      <w:pPr>
        <w:spacing w:line="360"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Data Collection and Analysis</w:t>
      </w:r>
    </w:p>
    <w:p w:rsidR="00000000" w:rsidDel="00000000" w:rsidP="00000000" w:rsidRDefault="00000000" w:rsidRPr="00000000" w14:paraId="0000003A">
      <w:pPr>
        <w:numPr>
          <w:ilvl w:val="0"/>
          <w:numId w:val="3"/>
        </w:numPr>
        <w:spacing w:line="360" w:lineRule="auto"/>
        <w:ind w:left="720" w:hanging="360"/>
        <w:rPr>
          <w:rFonts w:ascii="Arial" w:cs="Arial" w:eastAsia="Arial" w:hAnsi="Arial"/>
          <w:sz w:val="22"/>
          <w:szCs w:val="22"/>
        </w:rPr>
      </w:pPr>
      <w:r w:rsidDel="00000000" w:rsidR="00000000" w:rsidRPr="00000000">
        <w:rPr>
          <w:rFonts w:ascii="Arial" w:cs="Arial" w:eastAsia="Arial" w:hAnsi="Arial"/>
          <w:b w:val="1"/>
          <w:sz w:val="22"/>
          <w:szCs w:val="22"/>
          <w:rtl w:val="0"/>
        </w:rPr>
        <w:t xml:space="preserve">Search Strategy</w:t>
      </w:r>
      <w:r w:rsidDel="00000000" w:rsidR="00000000" w:rsidRPr="00000000">
        <w:rPr>
          <w:rFonts w:ascii="Arial" w:cs="Arial" w:eastAsia="Arial" w:hAnsi="Arial"/>
          <w:sz w:val="22"/>
          <w:szCs w:val="22"/>
          <w:rtl w:val="0"/>
        </w:rPr>
        <w:t xml:space="preserve">: A systematic search will be conducted in databases such as Google Scholar and PubMeb, using keywords like “attention deficit hyperactivity disorder,” “education,” “treatment outcomes,” “diagnosis,” “children,” “adolescents,” and “adult ADHD.”</w:t>
      </w:r>
    </w:p>
    <w:p w:rsidR="00000000" w:rsidDel="00000000" w:rsidP="00000000" w:rsidRDefault="00000000" w:rsidRPr="00000000" w14:paraId="0000003B">
      <w:pPr>
        <w:spacing w:line="360" w:lineRule="auto"/>
        <w:ind w:left="720"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From this, I will compile six or eight important articles that I will use to get insight into the main effects of ADHD on individuals both in the short and long term. </w:t>
      </w:r>
    </w:p>
    <w:p w:rsidR="00000000" w:rsidDel="00000000" w:rsidP="00000000" w:rsidRDefault="00000000" w:rsidRPr="00000000" w14:paraId="0000003C">
      <w:pPr>
        <w:spacing w:line="360" w:lineRule="auto"/>
        <w:ind w:left="720" w:firstLine="0"/>
        <w:rPr>
          <w:rFonts w:ascii="Arial" w:cs="Arial" w:eastAsia="Arial" w:hAnsi="Arial"/>
          <w:sz w:val="22"/>
          <w:szCs w:val="22"/>
        </w:rPr>
      </w:pPr>
      <w:r w:rsidDel="00000000" w:rsidR="00000000" w:rsidRPr="00000000">
        <w:rPr>
          <w:rFonts w:ascii="Arial" w:cs="Arial" w:eastAsia="Arial" w:hAnsi="Arial"/>
          <w:b w:val="1"/>
          <w:sz w:val="22"/>
          <w:szCs w:val="22"/>
          <w:rtl w:val="0"/>
        </w:rPr>
        <w:t xml:space="preserve">Analysis</w:t>
      </w:r>
      <w:r w:rsidDel="00000000" w:rsidR="00000000" w:rsidRPr="00000000">
        <w:rPr>
          <w:rFonts w:ascii="Arial" w:cs="Arial" w:eastAsia="Arial" w:hAnsi="Arial"/>
          <w:sz w:val="22"/>
          <w:szCs w:val="22"/>
          <w:rtl w:val="0"/>
        </w:rPr>
        <w:t xml:space="preserve">: Using the scoping review approach created by Arksey and O'Malley (2005), the review will map the content of the body of existing literature. To identify recurring themes and patterns, Aveyard's abridged version of Braun and Clark's (2006) thematic analysis will be used (Aveyard, 2014).</w:t>
      </w:r>
    </w:p>
    <w:p w:rsidR="00000000" w:rsidDel="00000000" w:rsidP="00000000" w:rsidRDefault="00000000" w:rsidRPr="00000000" w14:paraId="0000003D">
      <w:pPr>
        <w:spacing w:line="360" w:lineRule="auto"/>
        <w:ind w:left="720" w:firstLine="0"/>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Key steps include:</w:t>
      </w:r>
    </w:p>
    <w:p w:rsidR="00000000" w:rsidDel="00000000" w:rsidP="00000000" w:rsidRDefault="00000000" w:rsidRPr="00000000" w14:paraId="0000003E">
      <w:pPr>
        <w:numPr>
          <w:ilvl w:val="0"/>
          <w:numId w:val="4"/>
        </w:numPr>
        <w:spacing w:after="0" w:afterAutospacing="0" w:line="360" w:lineRule="auto"/>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Participation in the chosen literature to comprehend its context and substance is known as familiarisation.</w:t>
      </w:r>
    </w:p>
    <w:p w:rsidR="00000000" w:rsidDel="00000000" w:rsidP="00000000" w:rsidRDefault="00000000" w:rsidRPr="00000000" w14:paraId="0000003F">
      <w:pPr>
        <w:numPr>
          <w:ilvl w:val="0"/>
          <w:numId w:val="4"/>
        </w:numPr>
        <w:spacing w:after="0" w:afterAutospacing="0" w:line="360" w:lineRule="auto"/>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Initial coding: emphasising pertinent ADHD-related ideas, expressions, and research findings.</w:t>
      </w:r>
    </w:p>
    <w:p w:rsidR="00000000" w:rsidDel="00000000" w:rsidP="00000000" w:rsidRDefault="00000000" w:rsidRPr="00000000" w14:paraId="00000040">
      <w:pPr>
        <w:numPr>
          <w:ilvl w:val="0"/>
          <w:numId w:val="2"/>
        </w:numPr>
        <w:spacing w:after="0" w:afterAutospacing="0" w:line="360" w:lineRule="auto"/>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Refining themes: Examining and modifying themes to make sure they are pertinent and clear.</w:t>
      </w:r>
    </w:p>
    <w:p w:rsidR="00000000" w:rsidDel="00000000" w:rsidP="00000000" w:rsidRDefault="00000000" w:rsidRPr="00000000" w14:paraId="00000041">
      <w:pPr>
        <w:numPr>
          <w:ilvl w:val="0"/>
          <w:numId w:val="1"/>
        </w:numPr>
        <w:spacing w:line="360" w:lineRule="auto"/>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Reporting: Outlining important insights and gaps by presenting themes with corroborating data.</w:t>
      </w:r>
    </w:p>
    <w:p w:rsidR="00000000" w:rsidDel="00000000" w:rsidP="00000000" w:rsidRDefault="00000000" w:rsidRPr="00000000" w14:paraId="00000042">
      <w:pPr>
        <w:spacing w:line="360" w:lineRule="auto"/>
        <w:rPr>
          <w:rFonts w:ascii="Arial" w:cs="Arial" w:eastAsia="Arial" w:hAnsi="Arial"/>
          <w:b w:val="1"/>
          <w:sz w:val="22"/>
          <w:szCs w:val="22"/>
          <w:u w:val="single"/>
        </w:rPr>
      </w:pPr>
      <w:r w:rsidDel="00000000" w:rsidR="00000000" w:rsidRPr="00000000">
        <w:rPr>
          <w:rFonts w:ascii="Arial" w:cs="Arial" w:eastAsia="Arial" w:hAnsi="Arial"/>
          <w:b w:val="1"/>
          <w:sz w:val="22"/>
          <w:szCs w:val="22"/>
          <w:u w:val="single"/>
          <w:rtl w:val="0"/>
        </w:rPr>
        <w:t xml:space="preserve">Expected Outcomes</w:t>
      </w:r>
    </w:p>
    <w:p w:rsidR="00000000" w:rsidDel="00000000" w:rsidP="00000000" w:rsidRDefault="00000000" w:rsidRPr="00000000" w14:paraId="00000043">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The scoping review will produce a thematic map of ADHD research, highlight evidence gaps, and provide guidance for useful healthcare and educational initiatives. In addition to highlighting unexplored areas and supporting inclusive, evidence-based methods to enhance outcomes for people with ADHD, it will give a clearer knowledge of current treatments.</w:t>
      </w:r>
    </w:p>
    <w:p w:rsidR="00000000" w:rsidDel="00000000" w:rsidP="00000000" w:rsidRDefault="00000000" w:rsidRPr="00000000" w14:paraId="00000044">
      <w:pPr>
        <w:spacing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45">
      <w:pPr>
        <w:spacing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46">
      <w:pPr>
        <w:spacing w:line="360" w:lineRule="auto"/>
        <w:rPr>
          <w:rFonts w:ascii="Arial" w:cs="Arial" w:eastAsia="Arial" w:hAnsi="Arial"/>
          <w:b w:val="1"/>
          <w:sz w:val="22"/>
          <w:szCs w:val="22"/>
          <w:u w:val="single"/>
        </w:rPr>
      </w:pPr>
      <w:r w:rsidDel="00000000" w:rsidR="00000000" w:rsidRPr="00000000">
        <w:rPr>
          <w:rFonts w:ascii="Arial" w:cs="Arial" w:eastAsia="Arial" w:hAnsi="Arial"/>
          <w:b w:val="1"/>
          <w:sz w:val="22"/>
          <w:szCs w:val="22"/>
          <w:u w:val="single"/>
          <w:rtl w:val="0"/>
        </w:rPr>
        <w:t xml:space="preserve">Ethical Considerations</w:t>
      </w:r>
    </w:p>
    <w:p w:rsidR="00000000" w:rsidDel="00000000" w:rsidP="00000000" w:rsidRDefault="00000000" w:rsidRPr="00000000" w14:paraId="00000047">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Since this is secondary research, I do not require ethical approval; however, I will make sure that all of the primary research articles I cite have received the proper ethical approval. The ethics section is a very sensitive area where people affected by ADHD need to be treated with dignity and respect. I ensure there is no plagiarism or fabrication (UWTSD, 2022).</w:t>
      </w:r>
    </w:p>
    <w:p w:rsidR="00000000" w:rsidDel="00000000" w:rsidP="00000000" w:rsidRDefault="00000000" w:rsidRPr="00000000" w14:paraId="00000048">
      <w:pPr>
        <w:spacing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49">
      <w:pPr>
        <w:spacing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4A">
      <w:pPr>
        <w:spacing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4B">
      <w:pPr>
        <w:spacing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4C">
      <w:pPr>
        <w:spacing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4D">
      <w:pPr>
        <w:spacing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4E">
      <w:pPr>
        <w:spacing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4F">
      <w:pPr>
        <w:spacing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50">
      <w:pPr>
        <w:spacing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51">
      <w:pPr>
        <w:spacing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52">
      <w:pPr>
        <w:spacing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53">
      <w:pPr>
        <w:spacing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54">
      <w:pPr>
        <w:spacing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55">
      <w:pPr>
        <w:spacing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56">
      <w:pPr>
        <w:rPr>
          <w:rFonts w:ascii="Arial" w:cs="Arial" w:eastAsia="Arial" w:hAnsi="Arial"/>
          <w:b w:val="1"/>
          <w:sz w:val="22"/>
          <w:szCs w:val="22"/>
          <w:u w:val="single"/>
        </w:rPr>
      </w:pPr>
      <w:r w:rsidDel="00000000" w:rsidR="00000000" w:rsidRPr="00000000">
        <w:rPr>
          <w:rtl w:val="0"/>
        </w:rPr>
      </w:r>
    </w:p>
    <w:p w:rsidR="00000000" w:rsidDel="00000000" w:rsidP="00000000" w:rsidRDefault="00000000" w:rsidRPr="00000000" w14:paraId="00000057">
      <w:pPr>
        <w:rPr>
          <w:rFonts w:ascii="Arial" w:cs="Arial" w:eastAsia="Arial" w:hAnsi="Arial"/>
          <w:b w:val="1"/>
          <w:sz w:val="22"/>
          <w:szCs w:val="22"/>
          <w:u w:val="single"/>
        </w:rPr>
      </w:pPr>
      <w:r w:rsidDel="00000000" w:rsidR="00000000" w:rsidRPr="00000000">
        <w:rPr>
          <w:rtl w:val="0"/>
        </w:rPr>
      </w:r>
    </w:p>
    <w:p w:rsidR="00000000" w:rsidDel="00000000" w:rsidP="00000000" w:rsidRDefault="00000000" w:rsidRPr="00000000" w14:paraId="00000058">
      <w:pPr>
        <w:rPr>
          <w:rFonts w:ascii="Arial" w:cs="Arial" w:eastAsia="Arial" w:hAnsi="Arial"/>
          <w:b w:val="1"/>
          <w:sz w:val="22"/>
          <w:szCs w:val="22"/>
          <w:u w:val="single"/>
        </w:rPr>
      </w:pPr>
      <w:r w:rsidDel="00000000" w:rsidR="00000000" w:rsidRPr="00000000">
        <w:rPr>
          <w:rtl w:val="0"/>
        </w:rPr>
      </w:r>
    </w:p>
    <w:p w:rsidR="00000000" w:rsidDel="00000000" w:rsidP="00000000" w:rsidRDefault="00000000" w:rsidRPr="00000000" w14:paraId="00000059">
      <w:pPr>
        <w:rPr>
          <w:rFonts w:ascii="Arial" w:cs="Arial" w:eastAsia="Arial" w:hAnsi="Arial"/>
          <w:b w:val="1"/>
          <w:sz w:val="22"/>
          <w:szCs w:val="22"/>
          <w:u w:val="single"/>
        </w:rPr>
      </w:pPr>
      <w:r w:rsidDel="00000000" w:rsidR="00000000" w:rsidRPr="00000000">
        <w:rPr>
          <w:rtl w:val="0"/>
        </w:rPr>
      </w:r>
    </w:p>
    <w:p w:rsidR="00000000" w:rsidDel="00000000" w:rsidP="00000000" w:rsidRDefault="00000000" w:rsidRPr="00000000" w14:paraId="0000005A">
      <w:pPr>
        <w:rPr>
          <w:rFonts w:ascii="Arial" w:cs="Arial" w:eastAsia="Arial" w:hAnsi="Arial"/>
          <w:b w:val="1"/>
          <w:sz w:val="22"/>
          <w:szCs w:val="22"/>
          <w:u w:val="single"/>
        </w:rPr>
      </w:pPr>
      <w:r w:rsidDel="00000000" w:rsidR="00000000" w:rsidRPr="00000000">
        <w:rPr>
          <w:rtl w:val="0"/>
        </w:rPr>
      </w:r>
    </w:p>
    <w:p w:rsidR="00000000" w:rsidDel="00000000" w:rsidP="00000000" w:rsidRDefault="00000000" w:rsidRPr="00000000" w14:paraId="0000005B">
      <w:pPr>
        <w:rPr>
          <w:rFonts w:ascii="Arial" w:cs="Arial" w:eastAsia="Arial" w:hAnsi="Arial"/>
          <w:b w:val="1"/>
          <w:sz w:val="22"/>
          <w:szCs w:val="22"/>
          <w:u w:val="single"/>
        </w:rPr>
      </w:pPr>
      <w:r w:rsidDel="00000000" w:rsidR="00000000" w:rsidRPr="00000000">
        <w:rPr>
          <w:rtl w:val="0"/>
        </w:rPr>
      </w:r>
    </w:p>
    <w:p w:rsidR="00000000" w:rsidDel="00000000" w:rsidP="00000000" w:rsidRDefault="00000000" w:rsidRPr="00000000" w14:paraId="0000005C">
      <w:pPr>
        <w:rPr>
          <w:rFonts w:ascii="Arial" w:cs="Arial" w:eastAsia="Arial" w:hAnsi="Arial"/>
          <w:b w:val="1"/>
          <w:sz w:val="22"/>
          <w:szCs w:val="22"/>
          <w:u w:val="single"/>
        </w:rPr>
      </w:pPr>
      <w:r w:rsidDel="00000000" w:rsidR="00000000" w:rsidRPr="00000000">
        <w:rPr>
          <w:rtl w:val="0"/>
        </w:rPr>
      </w:r>
    </w:p>
    <w:p w:rsidR="00000000" w:rsidDel="00000000" w:rsidP="00000000" w:rsidRDefault="00000000" w:rsidRPr="00000000" w14:paraId="0000005D">
      <w:pPr>
        <w:rPr>
          <w:rFonts w:ascii="Arial" w:cs="Arial" w:eastAsia="Arial" w:hAnsi="Arial"/>
          <w:b w:val="1"/>
          <w:sz w:val="22"/>
          <w:szCs w:val="22"/>
          <w:u w:val="single"/>
        </w:rPr>
      </w:pPr>
      <w:r w:rsidDel="00000000" w:rsidR="00000000" w:rsidRPr="00000000">
        <w:rPr>
          <w:rtl w:val="0"/>
        </w:rPr>
      </w:r>
    </w:p>
    <w:p w:rsidR="00000000" w:rsidDel="00000000" w:rsidP="00000000" w:rsidRDefault="00000000" w:rsidRPr="00000000" w14:paraId="0000005E">
      <w:pPr>
        <w:rPr>
          <w:rFonts w:ascii="Arial" w:cs="Arial" w:eastAsia="Arial" w:hAnsi="Arial"/>
          <w:b w:val="1"/>
          <w:sz w:val="22"/>
          <w:szCs w:val="22"/>
          <w:u w:val="single"/>
        </w:rPr>
      </w:pPr>
      <w:r w:rsidDel="00000000" w:rsidR="00000000" w:rsidRPr="00000000">
        <w:rPr>
          <w:rtl w:val="0"/>
        </w:rPr>
      </w:r>
    </w:p>
    <w:p w:rsidR="00000000" w:rsidDel="00000000" w:rsidP="00000000" w:rsidRDefault="00000000" w:rsidRPr="00000000" w14:paraId="0000005F">
      <w:pPr>
        <w:rPr>
          <w:rFonts w:ascii="Arial" w:cs="Arial" w:eastAsia="Arial" w:hAnsi="Arial"/>
          <w:b w:val="1"/>
          <w:sz w:val="22"/>
          <w:szCs w:val="22"/>
          <w:u w:val="single"/>
        </w:rPr>
      </w:pPr>
      <w:r w:rsidDel="00000000" w:rsidR="00000000" w:rsidRPr="00000000">
        <w:rPr>
          <w:rFonts w:ascii="Arial" w:cs="Arial" w:eastAsia="Arial" w:hAnsi="Arial"/>
          <w:b w:val="1"/>
          <w:sz w:val="22"/>
          <w:szCs w:val="22"/>
          <w:u w:val="single"/>
          <w:rtl w:val="0"/>
        </w:rPr>
        <w:t xml:space="preserve">References</w:t>
      </w:r>
    </w:p>
    <w:p w:rsidR="00000000" w:rsidDel="00000000" w:rsidP="00000000" w:rsidRDefault="00000000" w:rsidRPr="00000000" w14:paraId="00000060">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61">
      <w:pPr>
        <w:numPr>
          <w:ilvl w:val="0"/>
          <w:numId w:val="5"/>
        </w:numPr>
        <w:ind w:left="720" w:hanging="360"/>
        <w:rPr>
          <w:rFonts w:ascii="Arial" w:cs="Arial" w:eastAsia="Arial" w:hAnsi="Arial"/>
          <w:sz w:val="22"/>
          <w:szCs w:val="22"/>
          <w:u w:val="none"/>
        </w:rPr>
      </w:pPr>
      <w:r w:rsidDel="00000000" w:rsidR="00000000" w:rsidRPr="00000000">
        <w:rPr>
          <w:rFonts w:ascii="Arial" w:cs="Arial" w:eastAsia="Arial" w:hAnsi="Arial"/>
          <w:sz w:val="22"/>
          <w:szCs w:val="22"/>
          <w:rtl w:val="0"/>
        </w:rPr>
        <w:t xml:space="preserve">Arksey, H. and O’Malley, L. (2005) ‘Scoping studies: Towards a Methodological Framework’, International Journal of Social Research Methodology, 8(1), pp. 19–32. Available at: </w:t>
      </w:r>
      <w:hyperlink r:id="rId7">
        <w:r w:rsidDel="00000000" w:rsidR="00000000" w:rsidRPr="00000000">
          <w:rPr>
            <w:rFonts w:ascii="Arial" w:cs="Arial" w:eastAsia="Arial" w:hAnsi="Arial"/>
            <w:color w:val="1155cc"/>
            <w:sz w:val="22"/>
            <w:szCs w:val="22"/>
            <w:u w:val="single"/>
            <w:rtl w:val="0"/>
          </w:rPr>
          <w:t xml:space="preserve">https://doi.org/10.1080/1364557032000119616</w:t>
        </w:r>
      </w:hyperlink>
      <w:r w:rsidDel="00000000" w:rsidR="00000000" w:rsidRPr="00000000">
        <w:rPr>
          <w:rFonts w:ascii="Arial" w:cs="Arial" w:eastAsia="Arial" w:hAnsi="Arial"/>
          <w:sz w:val="22"/>
          <w:szCs w:val="22"/>
          <w:rtl w:val="0"/>
        </w:rPr>
        <w:t xml:space="preserve">.</w:t>
      </w:r>
    </w:p>
    <w:p w:rsidR="00000000" w:rsidDel="00000000" w:rsidP="00000000" w:rsidRDefault="00000000" w:rsidRPr="00000000" w14:paraId="0000006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63">
      <w:pPr>
        <w:numPr>
          <w:ilvl w:val="0"/>
          <w:numId w:val="12"/>
        </w:numPr>
        <w:ind w:left="720" w:hanging="360"/>
        <w:rPr>
          <w:rFonts w:ascii="Arial" w:cs="Arial" w:eastAsia="Arial" w:hAnsi="Arial"/>
          <w:sz w:val="22"/>
          <w:szCs w:val="22"/>
          <w:u w:val="none"/>
        </w:rPr>
      </w:pPr>
      <w:r w:rsidDel="00000000" w:rsidR="00000000" w:rsidRPr="00000000">
        <w:rPr>
          <w:rFonts w:ascii="Arial" w:cs="Arial" w:eastAsia="Arial" w:hAnsi="Arial"/>
          <w:sz w:val="22"/>
          <w:szCs w:val="22"/>
          <w:rtl w:val="0"/>
        </w:rPr>
        <w:t xml:space="preserve">Aveyard, H. (2007). Doing a Literature Review in Health and Social Care: A Practical Guide. Open University Press.</w:t>
      </w:r>
    </w:p>
    <w:p w:rsidR="00000000" w:rsidDel="00000000" w:rsidP="00000000" w:rsidRDefault="00000000" w:rsidRPr="00000000" w14:paraId="0000006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65">
      <w:pPr>
        <w:numPr>
          <w:ilvl w:val="0"/>
          <w:numId w:val="7"/>
        </w:numPr>
        <w:ind w:left="720" w:hanging="360"/>
        <w:rPr>
          <w:rFonts w:ascii="Arial" w:cs="Arial" w:eastAsia="Arial" w:hAnsi="Arial"/>
          <w:sz w:val="22"/>
          <w:szCs w:val="22"/>
          <w:u w:val="none"/>
        </w:rPr>
      </w:pPr>
      <w:r w:rsidDel="00000000" w:rsidR="00000000" w:rsidRPr="00000000">
        <w:rPr>
          <w:rFonts w:ascii="Arial" w:cs="Arial" w:eastAsia="Arial" w:hAnsi="Arial"/>
          <w:sz w:val="22"/>
          <w:szCs w:val="22"/>
          <w:rtl w:val="0"/>
        </w:rPr>
        <w:t xml:space="preserve">Braun, V., &amp; Clarke, V. (2006). Using thematic analysis in psychology. Qualitative Research in Psychology, 3(2), 77–101. </w:t>
      </w:r>
      <w:hyperlink r:id="rId8">
        <w:r w:rsidDel="00000000" w:rsidR="00000000" w:rsidRPr="00000000">
          <w:rPr>
            <w:rFonts w:ascii="Arial" w:cs="Arial" w:eastAsia="Arial" w:hAnsi="Arial"/>
            <w:color w:val="1155cc"/>
            <w:sz w:val="22"/>
            <w:szCs w:val="22"/>
            <w:u w:val="single"/>
            <w:rtl w:val="0"/>
          </w:rPr>
          <w:t xml:space="preserve">https://doi.org/10.1191/1478088706qp063oa</w:t>
        </w:r>
      </w:hyperlink>
      <w:r w:rsidDel="00000000" w:rsidR="00000000" w:rsidRPr="00000000">
        <w:rPr>
          <w:rtl w:val="0"/>
        </w:rPr>
      </w:r>
    </w:p>
    <w:p w:rsidR="00000000" w:rsidDel="00000000" w:rsidP="00000000" w:rsidRDefault="00000000" w:rsidRPr="00000000" w14:paraId="00000066">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67">
      <w:pPr>
        <w:numPr>
          <w:ilvl w:val="0"/>
          <w:numId w:val="13"/>
        </w:numPr>
        <w:ind w:left="720" w:hanging="360"/>
        <w:rPr>
          <w:rFonts w:ascii="Arial" w:cs="Arial" w:eastAsia="Arial" w:hAnsi="Arial"/>
          <w:sz w:val="22"/>
          <w:szCs w:val="22"/>
          <w:u w:val="none"/>
        </w:rPr>
      </w:pPr>
      <w:r w:rsidDel="00000000" w:rsidR="00000000" w:rsidRPr="00000000">
        <w:rPr>
          <w:rFonts w:ascii="Arial" w:cs="Arial" w:eastAsia="Arial" w:hAnsi="Arial"/>
          <w:sz w:val="22"/>
          <w:szCs w:val="22"/>
          <w:rtl w:val="0"/>
        </w:rPr>
        <w:t xml:space="preserve">NHS (2025) ADHD in Adults, nhs.uk. Available at: https://www.nhs.uk/conditions/adhd-adults/ (Accessed: 4 October 2025).</w:t>
      </w:r>
    </w:p>
    <w:p w:rsidR="00000000" w:rsidDel="00000000" w:rsidP="00000000" w:rsidRDefault="00000000" w:rsidRPr="00000000" w14:paraId="00000068">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69">
      <w:pPr>
        <w:numPr>
          <w:ilvl w:val="0"/>
          <w:numId w:val="6"/>
        </w:numPr>
        <w:ind w:left="720" w:hanging="360"/>
        <w:rPr>
          <w:rFonts w:ascii="Arial" w:cs="Arial" w:eastAsia="Arial" w:hAnsi="Arial"/>
          <w:sz w:val="22"/>
          <w:szCs w:val="22"/>
          <w:u w:val="none"/>
        </w:rPr>
      </w:pPr>
      <w:r w:rsidDel="00000000" w:rsidR="00000000" w:rsidRPr="00000000">
        <w:rPr>
          <w:rFonts w:ascii="Arial" w:cs="Arial" w:eastAsia="Arial" w:hAnsi="Arial"/>
          <w:sz w:val="22"/>
          <w:szCs w:val="22"/>
          <w:rtl w:val="0"/>
        </w:rPr>
        <w:t xml:space="preserve">UWTSD (2022) Research Integrity and Ethics, The University of Wales Trinity Saint David. Available at: https://www.uwtsd.ac.uk/research/research-integrity-and-ethics (Accessed: 4 October 2025).</w:t>
      </w:r>
    </w:p>
    <w:p w:rsidR="00000000" w:rsidDel="00000000" w:rsidP="00000000" w:rsidRDefault="00000000" w:rsidRPr="00000000" w14:paraId="0000006A">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6B">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6C">
      <w:pPr>
        <w:ind w:left="0" w:firstLine="0"/>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6D">
      <w:pPr>
        <w:rPr>
          <w:rFonts w:ascii="Arial" w:cs="Arial" w:eastAsia="Arial" w:hAnsi="Arial"/>
          <w:sz w:val="22"/>
          <w:szCs w:val="22"/>
        </w:rPr>
      </w:pPr>
      <w:r w:rsidDel="00000000" w:rsidR="00000000" w:rsidRPr="00000000">
        <w:rPr>
          <w:rtl w:val="0"/>
        </w:rPr>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ourier New"/>
  <w:font w:name="Aptos"/>
  <w:font w:name="Play">
    <w:embedRegular w:fontKey="{00000000-0000-0000-0000-000000000000}" r:id="rId1" w:subsetted="0"/>
    <w:embedBold w:fontKey="{00000000-0000-0000-0000-000000000000}" r:id="rId2" w:subsetted="0"/>
  </w:font>
  <w:font w:name="Noto Sans Symbols">
    <w:embedRegular w:fontKey="{00000000-0000-0000-0000-000000000000}" r:id="rId3" w:subsetted="0"/>
    <w:embedBold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1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4"/>
        <w:szCs w:val="24"/>
        <w:lang w:val="en_GB"/>
      </w:rPr>
    </w:rPrDefault>
    <w:pPrDefault>
      <w:pPr>
        <w:spacing w:after="160" w:line="278.0000000000000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Heading7">
    <w:name w:val="heading 7"/>
    <w:basedOn w:val="Normal"/>
    <w:next w:val="Normal"/>
    <w:link w:val="Heading7Char"/>
    <w:uiPriority w:val="9"/>
    <w:semiHidden w:val="1"/>
    <w:unhideWhenUsed w:val="1"/>
    <w:qFormat w:val="1"/>
    <w:rsid w:val="002C336F"/>
    <w:pPr>
      <w:keepNext w:val="1"/>
      <w:keepLines w:val="1"/>
      <w:spacing w:after="0" w:before="40"/>
      <w:outlineLvl w:val="6"/>
    </w:pPr>
    <w:rPr>
      <w:rFonts w:cstheme="majorBidi" w:eastAsiaTheme="majorEastAsia"/>
      <w:color w:val="595959" w:themeColor="text1" w:themeTint="0000A6"/>
    </w:rPr>
  </w:style>
  <w:style w:type="paragraph" w:styleId="Heading8">
    <w:name w:val="heading 8"/>
    <w:basedOn w:val="Normal"/>
    <w:next w:val="Normal"/>
    <w:link w:val="Heading8Char"/>
    <w:uiPriority w:val="9"/>
    <w:semiHidden w:val="1"/>
    <w:unhideWhenUsed w:val="1"/>
    <w:qFormat w:val="1"/>
    <w:rsid w:val="002C336F"/>
    <w:pPr>
      <w:keepNext w:val="1"/>
      <w:keepLines w:val="1"/>
      <w:spacing w:after="0"/>
      <w:outlineLvl w:val="7"/>
    </w:pPr>
    <w:rPr>
      <w:rFonts w:cstheme="majorBidi" w:eastAsiaTheme="majorEastAsia"/>
      <w:i w:val="1"/>
      <w:iCs w:val="1"/>
      <w:color w:val="272727" w:themeColor="text1" w:themeTint="0000D8"/>
    </w:rPr>
  </w:style>
  <w:style w:type="paragraph" w:styleId="Heading9">
    <w:name w:val="heading 9"/>
    <w:basedOn w:val="Normal"/>
    <w:next w:val="Normal"/>
    <w:link w:val="Heading9Char"/>
    <w:uiPriority w:val="9"/>
    <w:semiHidden w:val="1"/>
    <w:unhideWhenUsed w:val="1"/>
    <w:qFormat w:val="1"/>
    <w:rsid w:val="002C336F"/>
    <w:pPr>
      <w:keepNext w:val="1"/>
      <w:keepLines w:val="1"/>
      <w:spacing w:after="0"/>
      <w:outlineLvl w:val="8"/>
    </w:pPr>
    <w:rPr>
      <w:rFonts w:cstheme="majorBidi" w:eastAsiaTheme="majorEastAsia"/>
      <w:color w:val="272727" w:themeColor="text1" w:themeTint="0000D8"/>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002C336F"/>
    <w:rPr>
      <w:rFonts w:asciiTheme="majorHAnsi" w:cstheme="majorBidi" w:eastAsiaTheme="majorEastAsia" w:hAnsiTheme="majorHAnsi"/>
      <w:color w:val="0f4761" w:themeColor="accent1" w:themeShade="0000BF"/>
      <w:sz w:val="40"/>
      <w:szCs w:val="40"/>
    </w:rPr>
  </w:style>
  <w:style w:type="character" w:styleId="Heading2Char" w:customStyle="1">
    <w:name w:val="Heading 2 Char"/>
    <w:basedOn w:val="DefaultParagraphFont"/>
    <w:link w:val="Heading2"/>
    <w:uiPriority w:val="9"/>
    <w:semiHidden w:val="1"/>
    <w:rsid w:val="002C336F"/>
    <w:rPr>
      <w:rFonts w:asciiTheme="majorHAnsi" w:cstheme="majorBidi" w:eastAsiaTheme="majorEastAsia" w:hAnsiTheme="majorHAnsi"/>
      <w:color w:val="0f4761" w:themeColor="accent1" w:themeShade="0000BF"/>
      <w:sz w:val="32"/>
      <w:szCs w:val="32"/>
    </w:rPr>
  </w:style>
  <w:style w:type="character" w:styleId="Heading3Char" w:customStyle="1">
    <w:name w:val="Heading 3 Char"/>
    <w:basedOn w:val="DefaultParagraphFont"/>
    <w:link w:val="Heading3"/>
    <w:uiPriority w:val="9"/>
    <w:semiHidden w:val="1"/>
    <w:rsid w:val="002C336F"/>
    <w:rPr>
      <w:rFonts w:cstheme="majorBidi" w:eastAsiaTheme="majorEastAsia"/>
      <w:color w:val="0f4761" w:themeColor="accent1" w:themeShade="0000BF"/>
      <w:sz w:val="28"/>
      <w:szCs w:val="28"/>
    </w:rPr>
  </w:style>
  <w:style w:type="character" w:styleId="Heading4Char" w:customStyle="1">
    <w:name w:val="Heading 4 Char"/>
    <w:basedOn w:val="DefaultParagraphFont"/>
    <w:link w:val="Heading4"/>
    <w:uiPriority w:val="9"/>
    <w:semiHidden w:val="1"/>
    <w:rsid w:val="002C336F"/>
    <w:rPr>
      <w:rFonts w:cstheme="majorBidi" w:eastAsiaTheme="majorEastAsia"/>
      <w:i w:val="1"/>
      <w:iCs w:val="1"/>
      <w:color w:val="0f4761" w:themeColor="accent1" w:themeShade="0000BF"/>
    </w:rPr>
  </w:style>
  <w:style w:type="character" w:styleId="Heading5Char" w:customStyle="1">
    <w:name w:val="Heading 5 Char"/>
    <w:basedOn w:val="DefaultParagraphFont"/>
    <w:link w:val="Heading5"/>
    <w:uiPriority w:val="9"/>
    <w:semiHidden w:val="1"/>
    <w:rsid w:val="002C336F"/>
    <w:rPr>
      <w:rFonts w:cstheme="majorBidi" w:eastAsiaTheme="majorEastAsia"/>
      <w:color w:val="0f4761" w:themeColor="accent1" w:themeShade="0000BF"/>
    </w:rPr>
  </w:style>
  <w:style w:type="character" w:styleId="Heading6Char" w:customStyle="1">
    <w:name w:val="Heading 6 Char"/>
    <w:basedOn w:val="DefaultParagraphFont"/>
    <w:link w:val="Heading6"/>
    <w:uiPriority w:val="9"/>
    <w:semiHidden w:val="1"/>
    <w:rsid w:val="002C336F"/>
    <w:rPr>
      <w:rFonts w:cstheme="majorBidi" w:eastAsiaTheme="majorEastAsia"/>
      <w:i w:val="1"/>
      <w:iCs w:val="1"/>
      <w:color w:val="595959" w:themeColor="text1" w:themeTint="0000A6"/>
    </w:rPr>
  </w:style>
  <w:style w:type="character" w:styleId="Heading7Char" w:customStyle="1">
    <w:name w:val="Heading 7 Char"/>
    <w:basedOn w:val="DefaultParagraphFont"/>
    <w:link w:val="Heading7"/>
    <w:uiPriority w:val="9"/>
    <w:semiHidden w:val="1"/>
    <w:rsid w:val="002C336F"/>
    <w:rPr>
      <w:rFonts w:cstheme="majorBidi" w:eastAsiaTheme="majorEastAsia"/>
      <w:color w:val="595959" w:themeColor="text1" w:themeTint="0000A6"/>
    </w:rPr>
  </w:style>
  <w:style w:type="character" w:styleId="Heading8Char" w:customStyle="1">
    <w:name w:val="Heading 8 Char"/>
    <w:basedOn w:val="DefaultParagraphFont"/>
    <w:link w:val="Heading8"/>
    <w:uiPriority w:val="9"/>
    <w:semiHidden w:val="1"/>
    <w:rsid w:val="002C336F"/>
    <w:rPr>
      <w:rFonts w:cstheme="majorBidi" w:eastAsiaTheme="majorEastAsia"/>
      <w:i w:val="1"/>
      <w:iCs w:val="1"/>
      <w:color w:val="272727" w:themeColor="text1" w:themeTint="0000D8"/>
    </w:rPr>
  </w:style>
  <w:style w:type="character" w:styleId="Heading9Char" w:customStyle="1">
    <w:name w:val="Heading 9 Char"/>
    <w:basedOn w:val="DefaultParagraphFont"/>
    <w:link w:val="Heading9"/>
    <w:uiPriority w:val="9"/>
    <w:semiHidden w:val="1"/>
    <w:rsid w:val="002C336F"/>
    <w:rPr>
      <w:rFonts w:cstheme="majorBidi" w:eastAsiaTheme="majorEastAsia"/>
      <w:color w:val="272727" w:themeColor="text1" w:themeTint="0000D8"/>
    </w:rPr>
  </w:style>
  <w:style w:type="character" w:styleId="TitleChar" w:customStyle="1">
    <w:name w:val="Title Char"/>
    <w:basedOn w:val="DefaultParagraphFont"/>
    <w:link w:val="Title"/>
    <w:uiPriority w:val="10"/>
    <w:rsid w:val="002C336F"/>
    <w:rPr>
      <w:rFonts w:asciiTheme="majorHAnsi" w:cstheme="majorBidi" w:eastAsiaTheme="majorEastAsia" w:hAnsiTheme="majorHAnsi"/>
      <w:spacing w:val="-10"/>
      <w:kern w:val="28"/>
      <w:sz w:val="56"/>
      <w:szCs w:val="56"/>
    </w:rPr>
  </w:style>
  <w:style w:type="character" w:styleId="SubtitleChar" w:customStyle="1">
    <w:name w:val="Subtitle Char"/>
    <w:basedOn w:val="DefaultParagraphFont"/>
    <w:link w:val="Subtitle"/>
    <w:uiPriority w:val="11"/>
    <w:rsid w:val="002C336F"/>
    <w:rPr>
      <w:rFonts w:cstheme="majorBidi" w:eastAsiaTheme="majorEastAsia"/>
      <w:color w:val="595959" w:themeColor="text1" w:themeTint="0000A6"/>
      <w:spacing w:val="15"/>
      <w:sz w:val="28"/>
      <w:szCs w:val="28"/>
    </w:rPr>
  </w:style>
  <w:style w:type="paragraph" w:styleId="Quote">
    <w:name w:val="Quote"/>
    <w:basedOn w:val="Normal"/>
    <w:next w:val="Normal"/>
    <w:link w:val="QuoteChar"/>
    <w:uiPriority w:val="29"/>
    <w:qFormat w:val="1"/>
    <w:rsid w:val="002C336F"/>
    <w:pPr>
      <w:spacing w:before="160"/>
      <w:jc w:val="center"/>
    </w:pPr>
    <w:rPr>
      <w:i w:val="1"/>
      <w:iCs w:val="1"/>
      <w:color w:val="404040" w:themeColor="text1" w:themeTint="0000BF"/>
    </w:rPr>
  </w:style>
  <w:style w:type="character" w:styleId="QuoteChar" w:customStyle="1">
    <w:name w:val="Quote Char"/>
    <w:basedOn w:val="DefaultParagraphFont"/>
    <w:link w:val="Quote"/>
    <w:uiPriority w:val="29"/>
    <w:rsid w:val="002C336F"/>
    <w:rPr>
      <w:i w:val="1"/>
      <w:iCs w:val="1"/>
      <w:color w:val="404040" w:themeColor="text1" w:themeTint="0000BF"/>
    </w:rPr>
  </w:style>
  <w:style w:type="paragraph" w:styleId="ListParagraph">
    <w:name w:val="List Paragraph"/>
    <w:basedOn w:val="Normal"/>
    <w:uiPriority w:val="34"/>
    <w:qFormat w:val="1"/>
    <w:rsid w:val="002C336F"/>
    <w:pPr>
      <w:ind w:left="720"/>
      <w:contextualSpacing w:val="1"/>
    </w:pPr>
  </w:style>
  <w:style w:type="character" w:styleId="IntenseEmphasis">
    <w:name w:val="Intense Emphasis"/>
    <w:basedOn w:val="DefaultParagraphFont"/>
    <w:uiPriority w:val="21"/>
    <w:qFormat w:val="1"/>
    <w:rsid w:val="002C336F"/>
    <w:rPr>
      <w:i w:val="1"/>
      <w:iCs w:val="1"/>
      <w:color w:val="0f4761" w:themeColor="accent1" w:themeShade="0000BF"/>
    </w:rPr>
  </w:style>
  <w:style w:type="paragraph" w:styleId="IntenseQuote">
    <w:name w:val="Intense Quote"/>
    <w:basedOn w:val="Normal"/>
    <w:next w:val="Normal"/>
    <w:link w:val="IntenseQuoteChar"/>
    <w:uiPriority w:val="30"/>
    <w:qFormat w:val="1"/>
    <w:rsid w:val="002C336F"/>
    <w:pPr>
      <w:pBdr>
        <w:top w:color="0f4761" w:space="10" w:sz="4" w:themeColor="accent1" w:themeShade="0000BF" w:val="single"/>
        <w:bottom w:color="0f4761" w:space="10" w:sz="4" w:themeColor="accent1" w:themeShade="0000BF" w:val="single"/>
      </w:pBdr>
      <w:spacing w:after="360" w:before="360"/>
      <w:ind w:left="864" w:right="864"/>
      <w:jc w:val="center"/>
    </w:pPr>
    <w:rPr>
      <w:i w:val="1"/>
      <w:iCs w:val="1"/>
      <w:color w:val="0f4761" w:themeColor="accent1" w:themeShade="0000BF"/>
    </w:rPr>
  </w:style>
  <w:style w:type="character" w:styleId="IntenseQuoteChar" w:customStyle="1">
    <w:name w:val="Intense Quote Char"/>
    <w:basedOn w:val="DefaultParagraphFont"/>
    <w:link w:val="IntenseQuote"/>
    <w:uiPriority w:val="30"/>
    <w:rsid w:val="002C336F"/>
    <w:rPr>
      <w:i w:val="1"/>
      <w:iCs w:val="1"/>
      <w:color w:val="0f4761" w:themeColor="accent1" w:themeShade="0000BF"/>
    </w:rPr>
  </w:style>
  <w:style w:type="character" w:styleId="IntenseReference">
    <w:name w:val="Intense Reference"/>
    <w:basedOn w:val="DefaultParagraphFont"/>
    <w:uiPriority w:val="32"/>
    <w:qFormat w:val="1"/>
    <w:rsid w:val="002C336F"/>
    <w:rPr>
      <w:b w:val="1"/>
      <w:bCs w:val="1"/>
      <w:smallCaps w:val="1"/>
      <w:color w:val="0f4761" w:themeColor="accent1" w:themeShade="0000BF"/>
      <w:spacing w:val="5"/>
    </w:rPr>
  </w:style>
  <w:style w:type="paragraph" w:styleId="Subtitle">
    <w:name w:val="Subtitle"/>
    <w:basedOn w:val="Normal"/>
    <w:next w:val="Normal"/>
    <w:pPr/>
    <w:rPr>
      <w:color w:val="595959"/>
      <w:sz w:val="28"/>
      <w:szCs w:val="28"/>
    </w:rPr>
  </w:style>
  <w:style w:type="table" w:styleId="Table1">
    <w:basedOn w:val="TableNormal"/>
    <w:tblPr>
      <w:tblStyleRowBandSize w:val="1"/>
      <w:tblStyleColBandSize w:val="1"/>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doi.org/10.1080/1364557032000119616" TargetMode="External"/><Relationship Id="rId8" Type="http://schemas.openxmlformats.org/officeDocument/2006/relationships/hyperlink" Target="https://doi.org/10.1191/1478088706qp063oa"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 Id="rId3" Type="http://schemas.openxmlformats.org/officeDocument/2006/relationships/font" Target="fonts/NotoSansSymbols-regular.ttf"/><Relationship Id="rId4"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jhJckA0THJP5xhNCur9wxv+IwVw==">CgMxLjAaHwoBMBIaChgICVIUChJ0YWJsZS5lbjcxZXIxdWg0YTM4AHIhMWdGb3I5emJWeFBDc01LempHTnFTeVlvWXNRTFBENmpV</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2025-01-07T23:59:00Z</dcterms:created>
  <dc:creator>Beau Academic</dc:creator>
</cp:coreProperties>
</file>