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2BD13" w14:textId="77777777" w:rsidR="0080465C" w:rsidRDefault="0080465C" w:rsidP="0080465C">
      <w:pPr>
        <w:spacing w:line="360" w:lineRule="auto"/>
        <w:jc w:val="both"/>
        <w:rPr>
          <w:rFonts w:ascii="Arial" w:hAnsi="Arial" w:cs="Arial"/>
          <w:sz w:val="24"/>
          <w:szCs w:val="24"/>
        </w:rPr>
      </w:pPr>
    </w:p>
    <w:p w14:paraId="19AC652F" w14:textId="77777777" w:rsidR="0080465C" w:rsidRDefault="0080465C" w:rsidP="008A72CD">
      <w:pPr>
        <w:spacing w:line="360" w:lineRule="auto"/>
        <w:jc w:val="center"/>
        <w:rPr>
          <w:rFonts w:ascii="Arial" w:hAnsi="Arial" w:cs="Arial"/>
          <w:sz w:val="24"/>
          <w:szCs w:val="24"/>
        </w:rPr>
      </w:pPr>
    </w:p>
    <w:p w14:paraId="7B4B361E" w14:textId="1A0A11D8" w:rsidR="00900C35" w:rsidRPr="00900C35" w:rsidRDefault="00900C35" w:rsidP="008A72CD">
      <w:pPr>
        <w:autoSpaceDE w:val="0"/>
        <w:autoSpaceDN w:val="0"/>
        <w:adjustRightInd w:val="0"/>
        <w:spacing w:after="0" w:line="240" w:lineRule="auto"/>
        <w:jc w:val="center"/>
        <w:rPr>
          <w:rFonts w:ascii="Arial" w:hAnsi="Arial" w:cs="Arial"/>
          <w:b/>
          <w:bCs/>
          <w:color w:val="000000"/>
          <w:kern w:val="0"/>
          <w:sz w:val="48"/>
          <w:szCs w:val="48"/>
        </w:rPr>
      </w:pPr>
      <w:r>
        <w:rPr>
          <w:rFonts w:ascii="Arial" w:hAnsi="Arial" w:cs="Arial"/>
          <w:b/>
          <w:bCs/>
          <w:color w:val="000000"/>
          <w:kern w:val="0"/>
          <w:sz w:val="48"/>
          <w:szCs w:val="48"/>
        </w:rPr>
        <w:t>E</w:t>
      </w:r>
      <w:r w:rsidRPr="00900C35">
        <w:rPr>
          <w:rFonts w:ascii="Arial" w:hAnsi="Arial" w:cs="Arial"/>
          <w:b/>
          <w:bCs/>
          <w:color w:val="000000"/>
          <w:kern w:val="0"/>
          <w:sz w:val="48"/>
          <w:szCs w:val="48"/>
        </w:rPr>
        <w:t>volution of HRM</w:t>
      </w:r>
    </w:p>
    <w:p w14:paraId="05B2897B" w14:textId="77777777" w:rsidR="0080465C" w:rsidRDefault="0080465C" w:rsidP="0080465C">
      <w:pPr>
        <w:spacing w:line="360" w:lineRule="auto"/>
        <w:jc w:val="both"/>
        <w:rPr>
          <w:rFonts w:ascii="Arial" w:hAnsi="Arial" w:cs="Arial"/>
          <w:sz w:val="24"/>
          <w:szCs w:val="24"/>
        </w:rPr>
      </w:pPr>
    </w:p>
    <w:p w14:paraId="2D50D926" w14:textId="77777777" w:rsidR="0080465C" w:rsidRDefault="0080465C" w:rsidP="0080465C">
      <w:pPr>
        <w:pStyle w:val="Default"/>
        <w:rPr>
          <w:sz w:val="16"/>
          <w:szCs w:val="16"/>
        </w:rPr>
      </w:pPr>
    </w:p>
    <w:p w14:paraId="36635EDD" w14:textId="77777777" w:rsidR="00900C35" w:rsidRDefault="00900C35" w:rsidP="0080465C">
      <w:pPr>
        <w:pStyle w:val="Default"/>
        <w:rPr>
          <w:sz w:val="16"/>
          <w:szCs w:val="16"/>
        </w:rPr>
      </w:pPr>
    </w:p>
    <w:p w14:paraId="7D0E652D" w14:textId="77777777" w:rsidR="00900C35" w:rsidRDefault="00900C35" w:rsidP="0080465C">
      <w:pPr>
        <w:pStyle w:val="Default"/>
        <w:rPr>
          <w:sz w:val="16"/>
          <w:szCs w:val="16"/>
        </w:rPr>
      </w:pPr>
    </w:p>
    <w:p w14:paraId="0C23BD2E" w14:textId="77777777" w:rsidR="00900C35" w:rsidRDefault="00900C35" w:rsidP="0080465C">
      <w:pPr>
        <w:pStyle w:val="Default"/>
        <w:rPr>
          <w:sz w:val="16"/>
          <w:szCs w:val="16"/>
        </w:rPr>
      </w:pPr>
    </w:p>
    <w:p w14:paraId="46944908" w14:textId="77777777" w:rsidR="00900C35" w:rsidRDefault="00900C35" w:rsidP="0080465C">
      <w:pPr>
        <w:pStyle w:val="Default"/>
        <w:rPr>
          <w:sz w:val="16"/>
          <w:szCs w:val="16"/>
        </w:rPr>
      </w:pPr>
    </w:p>
    <w:p w14:paraId="62AB638C" w14:textId="77777777" w:rsidR="00900C35" w:rsidRDefault="00900C35" w:rsidP="0080465C">
      <w:pPr>
        <w:pStyle w:val="Default"/>
        <w:rPr>
          <w:sz w:val="16"/>
          <w:szCs w:val="16"/>
        </w:rPr>
      </w:pPr>
    </w:p>
    <w:p w14:paraId="596085E6" w14:textId="77777777" w:rsidR="00900C35" w:rsidRDefault="00900C35" w:rsidP="0080465C">
      <w:pPr>
        <w:pStyle w:val="Default"/>
        <w:rPr>
          <w:sz w:val="16"/>
          <w:szCs w:val="16"/>
        </w:rPr>
      </w:pPr>
    </w:p>
    <w:p w14:paraId="2A3ABAA7" w14:textId="77777777" w:rsidR="00900C35" w:rsidRDefault="00900C35" w:rsidP="0080465C">
      <w:pPr>
        <w:pStyle w:val="Default"/>
        <w:rPr>
          <w:sz w:val="16"/>
          <w:szCs w:val="16"/>
        </w:rPr>
      </w:pPr>
    </w:p>
    <w:p w14:paraId="5BED8C4F" w14:textId="77777777" w:rsidR="00900C35" w:rsidRDefault="00900C35" w:rsidP="0080465C">
      <w:pPr>
        <w:pStyle w:val="Default"/>
        <w:rPr>
          <w:sz w:val="16"/>
          <w:szCs w:val="16"/>
        </w:rPr>
      </w:pPr>
    </w:p>
    <w:p w14:paraId="2120A466" w14:textId="77777777" w:rsidR="00900C35" w:rsidRDefault="00900C35" w:rsidP="0080465C">
      <w:pPr>
        <w:pStyle w:val="Default"/>
        <w:rPr>
          <w:sz w:val="16"/>
          <w:szCs w:val="16"/>
        </w:rPr>
      </w:pPr>
    </w:p>
    <w:p w14:paraId="168A7F00" w14:textId="77777777" w:rsidR="00900C35" w:rsidRDefault="00900C35" w:rsidP="0080465C">
      <w:pPr>
        <w:pStyle w:val="Default"/>
        <w:rPr>
          <w:sz w:val="16"/>
          <w:szCs w:val="16"/>
        </w:rPr>
      </w:pPr>
    </w:p>
    <w:p w14:paraId="04EB96B4" w14:textId="77777777" w:rsidR="00900C35" w:rsidRDefault="00900C35" w:rsidP="0080465C">
      <w:pPr>
        <w:pStyle w:val="Default"/>
        <w:rPr>
          <w:sz w:val="16"/>
          <w:szCs w:val="16"/>
        </w:rPr>
      </w:pPr>
    </w:p>
    <w:p w14:paraId="1057DE04" w14:textId="77777777" w:rsidR="00900C35" w:rsidRDefault="00900C35" w:rsidP="0080465C">
      <w:pPr>
        <w:pStyle w:val="Default"/>
        <w:rPr>
          <w:sz w:val="16"/>
          <w:szCs w:val="16"/>
        </w:rPr>
      </w:pPr>
    </w:p>
    <w:p w14:paraId="3C8CB904" w14:textId="77777777" w:rsidR="00900C35" w:rsidRDefault="00900C35" w:rsidP="0080465C">
      <w:pPr>
        <w:pStyle w:val="Default"/>
        <w:rPr>
          <w:sz w:val="16"/>
          <w:szCs w:val="16"/>
        </w:rPr>
      </w:pPr>
    </w:p>
    <w:p w14:paraId="623C2CA5" w14:textId="77777777" w:rsidR="00900C35" w:rsidRDefault="00900C35" w:rsidP="0080465C">
      <w:pPr>
        <w:pStyle w:val="Default"/>
        <w:rPr>
          <w:sz w:val="16"/>
          <w:szCs w:val="16"/>
        </w:rPr>
      </w:pPr>
    </w:p>
    <w:p w14:paraId="6D973ABD" w14:textId="77777777" w:rsidR="00900C35" w:rsidRDefault="00900C35" w:rsidP="0080465C">
      <w:pPr>
        <w:pStyle w:val="Default"/>
        <w:rPr>
          <w:sz w:val="16"/>
          <w:szCs w:val="16"/>
        </w:rPr>
      </w:pPr>
    </w:p>
    <w:p w14:paraId="11FF8EA4" w14:textId="77777777" w:rsidR="00900C35" w:rsidRPr="00900C35" w:rsidRDefault="00900C35" w:rsidP="0080465C">
      <w:pPr>
        <w:pStyle w:val="Default"/>
        <w:rPr>
          <w:sz w:val="16"/>
          <w:szCs w:val="16"/>
        </w:rPr>
      </w:pPr>
    </w:p>
    <w:p w14:paraId="11A759C1" w14:textId="0F5B4996" w:rsidR="0080465C" w:rsidRPr="00900C35" w:rsidRDefault="0080465C" w:rsidP="008A72CD">
      <w:pPr>
        <w:pStyle w:val="Default"/>
        <w:jc w:val="center"/>
        <w:rPr>
          <w:sz w:val="32"/>
          <w:szCs w:val="32"/>
        </w:rPr>
      </w:pPr>
      <w:r w:rsidRPr="00900C35">
        <w:rPr>
          <w:b/>
          <w:bCs/>
          <w:sz w:val="32"/>
          <w:szCs w:val="32"/>
        </w:rPr>
        <w:t>BMIH5005</w:t>
      </w:r>
    </w:p>
    <w:p w14:paraId="5C2AF783" w14:textId="3C22C939" w:rsidR="0080465C" w:rsidRPr="00900C35" w:rsidRDefault="0080465C" w:rsidP="008A72CD">
      <w:pPr>
        <w:pStyle w:val="Default"/>
        <w:jc w:val="center"/>
        <w:rPr>
          <w:sz w:val="32"/>
          <w:szCs w:val="32"/>
        </w:rPr>
      </w:pPr>
      <w:r w:rsidRPr="00900C35">
        <w:rPr>
          <w:b/>
          <w:bCs/>
          <w:sz w:val="32"/>
          <w:szCs w:val="32"/>
        </w:rPr>
        <w:t>Personnel Resourcing and Development</w:t>
      </w:r>
    </w:p>
    <w:p w14:paraId="5A3C38C3" w14:textId="77777777" w:rsidR="00900C35" w:rsidRDefault="00900C35" w:rsidP="0080465C">
      <w:pPr>
        <w:pStyle w:val="Default"/>
        <w:rPr>
          <w:b/>
          <w:bCs/>
          <w:sz w:val="36"/>
          <w:szCs w:val="36"/>
        </w:rPr>
      </w:pPr>
    </w:p>
    <w:p w14:paraId="4DE99053" w14:textId="77777777" w:rsidR="00900C35" w:rsidRDefault="00900C35" w:rsidP="0080465C">
      <w:pPr>
        <w:pStyle w:val="Default"/>
        <w:rPr>
          <w:b/>
          <w:bCs/>
          <w:sz w:val="36"/>
          <w:szCs w:val="36"/>
        </w:rPr>
      </w:pPr>
    </w:p>
    <w:p w14:paraId="3EF06232" w14:textId="10B36112" w:rsidR="00900C35" w:rsidRPr="008A72CD" w:rsidRDefault="008A72CD" w:rsidP="008A72CD">
      <w:pPr>
        <w:pStyle w:val="Default"/>
        <w:jc w:val="right"/>
        <w:rPr>
          <w:b/>
          <w:bCs/>
          <w:sz w:val="32"/>
          <w:szCs w:val="32"/>
        </w:rPr>
      </w:pPr>
      <w:r w:rsidRPr="008A72CD">
        <w:rPr>
          <w:b/>
          <w:bCs/>
          <w:sz w:val="32"/>
          <w:szCs w:val="32"/>
        </w:rPr>
        <w:t xml:space="preserve">Module </w:t>
      </w:r>
      <w:proofErr w:type="spellStart"/>
      <w:r w:rsidRPr="008A72CD">
        <w:rPr>
          <w:b/>
          <w:bCs/>
          <w:sz w:val="32"/>
          <w:szCs w:val="32"/>
        </w:rPr>
        <w:t>Leed</w:t>
      </w:r>
      <w:proofErr w:type="spellEnd"/>
      <w:r w:rsidRPr="008A72CD">
        <w:rPr>
          <w:b/>
          <w:bCs/>
          <w:sz w:val="32"/>
          <w:szCs w:val="32"/>
        </w:rPr>
        <w:t>:</w:t>
      </w:r>
    </w:p>
    <w:p w14:paraId="73913AE2" w14:textId="2E627C18" w:rsidR="0080465C" w:rsidRDefault="0080465C" w:rsidP="008A72CD">
      <w:pPr>
        <w:spacing w:line="360" w:lineRule="auto"/>
        <w:jc w:val="right"/>
        <w:rPr>
          <w:rFonts w:ascii="Arial" w:hAnsi="Arial" w:cs="Arial"/>
          <w:sz w:val="24"/>
          <w:szCs w:val="24"/>
        </w:rPr>
      </w:pPr>
      <w:r>
        <w:rPr>
          <w:b/>
          <w:bCs/>
          <w:sz w:val="36"/>
          <w:szCs w:val="36"/>
        </w:rPr>
        <w:t>Helen Lee</w:t>
      </w:r>
    </w:p>
    <w:p w14:paraId="3A06AB2D" w14:textId="77777777" w:rsidR="0080465C" w:rsidRDefault="0080465C" w:rsidP="0080465C">
      <w:pPr>
        <w:spacing w:line="360" w:lineRule="auto"/>
        <w:jc w:val="both"/>
        <w:rPr>
          <w:rFonts w:ascii="Arial" w:hAnsi="Arial" w:cs="Arial"/>
          <w:sz w:val="24"/>
          <w:szCs w:val="24"/>
        </w:rPr>
      </w:pPr>
    </w:p>
    <w:p w14:paraId="6940897D" w14:textId="77777777" w:rsidR="0080465C" w:rsidRDefault="0080465C" w:rsidP="0080465C">
      <w:pPr>
        <w:spacing w:line="360" w:lineRule="auto"/>
        <w:jc w:val="both"/>
        <w:rPr>
          <w:rFonts w:ascii="Arial" w:hAnsi="Arial" w:cs="Arial"/>
          <w:sz w:val="24"/>
          <w:szCs w:val="24"/>
        </w:rPr>
      </w:pPr>
    </w:p>
    <w:p w14:paraId="2807BDB2" w14:textId="77777777" w:rsidR="0080465C" w:rsidRDefault="0080465C" w:rsidP="0080465C">
      <w:pPr>
        <w:spacing w:line="360" w:lineRule="auto"/>
        <w:jc w:val="both"/>
        <w:rPr>
          <w:rFonts w:ascii="Arial" w:hAnsi="Arial" w:cs="Arial"/>
          <w:sz w:val="24"/>
          <w:szCs w:val="24"/>
        </w:rPr>
      </w:pPr>
    </w:p>
    <w:p w14:paraId="7C52CCAC" w14:textId="77777777" w:rsidR="0080465C" w:rsidRDefault="0080465C" w:rsidP="0080465C">
      <w:pPr>
        <w:spacing w:line="360" w:lineRule="auto"/>
        <w:jc w:val="both"/>
        <w:rPr>
          <w:rFonts w:ascii="Arial" w:hAnsi="Arial" w:cs="Arial"/>
          <w:sz w:val="24"/>
          <w:szCs w:val="24"/>
        </w:rPr>
      </w:pPr>
    </w:p>
    <w:p w14:paraId="712423B2" w14:textId="77777777" w:rsidR="008A72CD" w:rsidRDefault="008A72CD" w:rsidP="0080465C">
      <w:pPr>
        <w:spacing w:line="360" w:lineRule="auto"/>
        <w:jc w:val="both"/>
        <w:rPr>
          <w:b/>
          <w:bCs/>
          <w:sz w:val="28"/>
          <w:szCs w:val="28"/>
        </w:rPr>
      </w:pPr>
      <w:r>
        <w:rPr>
          <w:b/>
          <w:bCs/>
          <w:sz w:val="28"/>
          <w:szCs w:val="28"/>
        </w:rPr>
        <w:t>Student:</w:t>
      </w:r>
    </w:p>
    <w:p w14:paraId="77F146AA" w14:textId="68E3403C" w:rsidR="007D7F24" w:rsidRPr="007D7F24" w:rsidRDefault="00492050" w:rsidP="0080465C">
      <w:pPr>
        <w:spacing w:line="360" w:lineRule="auto"/>
        <w:jc w:val="both"/>
        <w:rPr>
          <w:b/>
          <w:bCs/>
          <w:sz w:val="28"/>
          <w:szCs w:val="28"/>
        </w:rPr>
      </w:pPr>
      <w:proofErr w:type="spellStart"/>
      <w:r w:rsidRPr="007D7F24">
        <w:rPr>
          <w:b/>
          <w:bCs/>
          <w:sz w:val="28"/>
          <w:szCs w:val="28"/>
        </w:rPr>
        <w:t>Nisipeanu</w:t>
      </w:r>
      <w:proofErr w:type="spellEnd"/>
      <w:r w:rsidRPr="007D7F24">
        <w:rPr>
          <w:b/>
          <w:bCs/>
          <w:sz w:val="28"/>
          <w:szCs w:val="28"/>
        </w:rPr>
        <w:t xml:space="preserve"> </w:t>
      </w:r>
      <w:proofErr w:type="spellStart"/>
      <w:r w:rsidRPr="007D7F24">
        <w:rPr>
          <w:b/>
          <w:bCs/>
          <w:sz w:val="28"/>
          <w:szCs w:val="28"/>
        </w:rPr>
        <w:t>Denisa</w:t>
      </w:r>
      <w:proofErr w:type="spellEnd"/>
      <w:r w:rsidRPr="007D7F24">
        <w:rPr>
          <w:b/>
          <w:bCs/>
          <w:sz w:val="28"/>
          <w:szCs w:val="28"/>
        </w:rPr>
        <w:t xml:space="preserve"> Elena </w:t>
      </w:r>
    </w:p>
    <w:p w14:paraId="2B9B2752" w14:textId="5AB54A53" w:rsidR="00900C35" w:rsidRPr="007D7F24" w:rsidRDefault="00492050" w:rsidP="0080465C">
      <w:pPr>
        <w:spacing w:line="360" w:lineRule="auto"/>
        <w:jc w:val="both"/>
        <w:rPr>
          <w:b/>
          <w:bCs/>
          <w:sz w:val="28"/>
          <w:szCs w:val="28"/>
        </w:rPr>
      </w:pPr>
      <w:r w:rsidRPr="007D7F24">
        <w:rPr>
          <w:b/>
          <w:bCs/>
          <w:sz w:val="28"/>
          <w:szCs w:val="28"/>
        </w:rPr>
        <w:t>2234127</w:t>
      </w:r>
    </w:p>
    <w:p w14:paraId="2A989330" w14:textId="77777777" w:rsidR="0080465C" w:rsidRDefault="0080465C" w:rsidP="0080465C">
      <w:pPr>
        <w:spacing w:line="360" w:lineRule="auto"/>
        <w:jc w:val="both"/>
        <w:rPr>
          <w:rFonts w:ascii="Arial" w:hAnsi="Arial" w:cs="Arial"/>
          <w:sz w:val="24"/>
          <w:szCs w:val="24"/>
        </w:rPr>
      </w:pPr>
    </w:p>
    <w:p w14:paraId="3F5A80FB" w14:textId="49187FE7" w:rsidR="00D16437" w:rsidRPr="00D16437" w:rsidRDefault="00D16437" w:rsidP="00D16437">
      <w:pPr>
        <w:spacing w:line="360" w:lineRule="auto"/>
        <w:jc w:val="both"/>
        <w:rPr>
          <w:rFonts w:ascii="Arial" w:hAnsi="Arial" w:cs="Arial"/>
          <w:sz w:val="24"/>
          <w:szCs w:val="24"/>
        </w:rPr>
      </w:pPr>
      <w:r w:rsidRPr="00D16437">
        <w:rPr>
          <w:rFonts w:ascii="Arial" w:hAnsi="Arial" w:cs="Arial"/>
          <w:sz w:val="24"/>
          <w:szCs w:val="24"/>
        </w:rPr>
        <w:lastRenderedPageBreak/>
        <w:t>The evolution of Human Resource Management (HRM) in the hospitality industry, particularly among major players such as Premier Inn, demonstrates a remarkable shift from basic administrative functions to strategic business influence. This essay investigates this transformation, following HRM's evolution from a focus on staffing and payroll to an integral part of business strategy. It delves into how the industry's progression, particularly after the 1970s, resulted in a significant shift in HRM, emphasising employee development, training, and engagement. The essay also looks at how technological advancements have affected HRM and how diversity and inclusion have become increasingly important in the modern hospitality landscape.</w:t>
      </w:r>
    </w:p>
    <w:p w14:paraId="0E12EE2F" w14:textId="61CC78FF" w:rsidR="00D16437" w:rsidRPr="00D16437" w:rsidRDefault="00D16437" w:rsidP="00D16437">
      <w:pPr>
        <w:spacing w:line="360" w:lineRule="auto"/>
        <w:jc w:val="both"/>
        <w:rPr>
          <w:rFonts w:ascii="Arial" w:hAnsi="Arial" w:cs="Arial"/>
          <w:sz w:val="24"/>
          <w:szCs w:val="24"/>
        </w:rPr>
      </w:pPr>
      <w:r w:rsidRPr="00D16437">
        <w:rPr>
          <w:rFonts w:ascii="Arial" w:hAnsi="Arial" w:cs="Arial"/>
          <w:sz w:val="24"/>
          <w:szCs w:val="24"/>
        </w:rPr>
        <w:t xml:space="preserve">The essay discusses how Premier Inn, one of the UK's leading hospitality chains, aligns its human resources functions with overall business objectives. It delves into Premier Inn's multifaceted recruitment strategies and commitment to ongoing employee development, emphasising the significance of these practices in maintaining a high-quality workforce. The essay also looks at Premier Inn's strategic HR planning process, which includes labour demand forecasting, goal alignment, and the implementation of various HR </w:t>
      </w:r>
      <w:r w:rsidR="00FF7846">
        <w:rPr>
          <w:rFonts w:ascii="Arial" w:hAnsi="Arial" w:cs="Arial"/>
          <w:sz w:val="24"/>
          <w:szCs w:val="24"/>
        </w:rPr>
        <w:t>programs</w:t>
      </w:r>
      <w:r w:rsidRPr="00D16437">
        <w:rPr>
          <w:rFonts w:ascii="Arial" w:hAnsi="Arial" w:cs="Arial"/>
          <w:sz w:val="24"/>
          <w:szCs w:val="24"/>
        </w:rPr>
        <w:t xml:space="preserve"> such as the Premier Inn Academy. These elements together highlight Premier Inn's approach to HRM, demonstrating a comprehensive and forward-thinking strategy in the hospitality industry.</w:t>
      </w:r>
    </w:p>
    <w:p w14:paraId="7F9F1B12" w14:textId="0748421E" w:rsidR="0080465C" w:rsidRPr="0080465C" w:rsidRDefault="00D16437" w:rsidP="00D16437">
      <w:pPr>
        <w:spacing w:line="360" w:lineRule="auto"/>
        <w:jc w:val="both"/>
        <w:rPr>
          <w:rFonts w:ascii="Arial" w:hAnsi="Arial" w:cs="Arial"/>
          <w:sz w:val="24"/>
          <w:szCs w:val="24"/>
        </w:rPr>
      </w:pPr>
      <w:r w:rsidRPr="00D16437">
        <w:rPr>
          <w:rFonts w:ascii="Arial" w:hAnsi="Arial" w:cs="Arial"/>
          <w:sz w:val="24"/>
          <w:szCs w:val="24"/>
        </w:rPr>
        <w:t>The conclusion summarises the transformative impact of HRM in hospitality, as exemplified by Premier Inn, demonstrating how strategic HR practices are critical in shaping the future of the global hotel industry.</w:t>
      </w:r>
    </w:p>
    <w:p w14:paraId="612A05B2" w14:textId="77777777" w:rsidR="00FF7846" w:rsidRDefault="00FF7846" w:rsidP="00D66D9F">
      <w:pPr>
        <w:spacing w:line="360" w:lineRule="auto"/>
        <w:jc w:val="both"/>
        <w:rPr>
          <w:rFonts w:ascii="Arial" w:hAnsi="Arial" w:cs="Arial"/>
          <w:b/>
          <w:bCs/>
          <w:sz w:val="24"/>
          <w:szCs w:val="24"/>
        </w:rPr>
      </w:pPr>
    </w:p>
    <w:p w14:paraId="5CD9D2C5" w14:textId="5EEDBAF4" w:rsidR="00D66D9F" w:rsidRPr="00D66D9F" w:rsidRDefault="00D66D9F" w:rsidP="00D66D9F">
      <w:pPr>
        <w:spacing w:line="360" w:lineRule="auto"/>
        <w:jc w:val="both"/>
        <w:rPr>
          <w:rFonts w:ascii="Arial" w:hAnsi="Arial" w:cs="Arial"/>
          <w:sz w:val="24"/>
          <w:szCs w:val="24"/>
        </w:rPr>
      </w:pPr>
      <w:r w:rsidRPr="00D66D9F">
        <w:rPr>
          <w:rFonts w:ascii="Arial" w:hAnsi="Arial" w:cs="Arial"/>
          <w:sz w:val="24"/>
          <w:szCs w:val="24"/>
        </w:rPr>
        <w:t xml:space="preserve">The evolution of HRM in the hospitality industry, especially in large international hotels, is a fascinating journey from basic administration to strategic influence, according to the Harvie et al. (2021) study. </w:t>
      </w:r>
      <w:proofErr w:type="spellStart"/>
      <w:r w:rsidRPr="00D66D9F">
        <w:rPr>
          <w:rFonts w:ascii="Arial" w:hAnsi="Arial" w:cs="Arial"/>
          <w:sz w:val="24"/>
          <w:szCs w:val="24"/>
        </w:rPr>
        <w:t>Agbodo-Otinpong</w:t>
      </w:r>
      <w:proofErr w:type="spellEnd"/>
      <w:r w:rsidRPr="00D66D9F">
        <w:rPr>
          <w:rFonts w:ascii="Arial" w:hAnsi="Arial" w:cs="Arial"/>
          <w:sz w:val="24"/>
          <w:szCs w:val="24"/>
        </w:rPr>
        <w:t xml:space="preserve"> (2016) claims that at first, administrative duties constituted the majority of HRM's activities. Before the 1940s, HR's primary responsibilities in this era were payroll, employee relations, and staffing. According to research by </w:t>
      </w:r>
      <w:proofErr w:type="spellStart"/>
      <w:r w:rsidRPr="00D66D9F">
        <w:rPr>
          <w:rFonts w:ascii="Arial" w:hAnsi="Arial" w:cs="Arial"/>
          <w:sz w:val="24"/>
          <w:szCs w:val="24"/>
        </w:rPr>
        <w:t>Karoso</w:t>
      </w:r>
      <w:proofErr w:type="spellEnd"/>
      <w:r w:rsidRPr="00D66D9F">
        <w:rPr>
          <w:rFonts w:ascii="Arial" w:hAnsi="Arial" w:cs="Arial"/>
          <w:sz w:val="24"/>
          <w:szCs w:val="24"/>
        </w:rPr>
        <w:t xml:space="preserve"> et al. (2022), these practices are best described as fragmented and implemented with a narrow strategic vision, more in line with the traditional </w:t>
      </w:r>
      <w:r w:rsidRPr="00D66D9F">
        <w:rPr>
          <w:rFonts w:ascii="Arial" w:hAnsi="Arial" w:cs="Arial"/>
          <w:sz w:val="24"/>
          <w:szCs w:val="24"/>
        </w:rPr>
        <w:lastRenderedPageBreak/>
        <w:t>management theories of the time that placed a higher priority on productivity than on the needs and welfare of specific employees.</w:t>
      </w:r>
    </w:p>
    <w:p w14:paraId="2B77BC4A" w14:textId="77777777" w:rsidR="00D66D9F" w:rsidRPr="00D66D9F" w:rsidRDefault="00D66D9F" w:rsidP="00D66D9F">
      <w:pPr>
        <w:spacing w:line="360" w:lineRule="auto"/>
        <w:jc w:val="both"/>
        <w:rPr>
          <w:rFonts w:ascii="Arial" w:hAnsi="Arial" w:cs="Arial"/>
          <w:sz w:val="24"/>
          <w:szCs w:val="24"/>
        </w:rPr>
      </w:pPr>
      <w:r w:rsidRPr="00D66D9F">
        <w:rPr>
          <w:rFonts w:ascii="Arial" w:hAnsi="Arial" w:cs="Arial"/>
          <w:sz w:val="24"/>
          <w:szCs w:val="24"/>
        </w:rPr>
        <w:t>A major change in HRM took place in the hospitality sector as the industry developed into the 1970s and beyond. During this time, HR transformed from a primarily administrative to a more strategic role, emphasising the value of employee engagement, training, and development. This era witnessed the integration of HR practices with more comprehensive business strategies, driven by a range of factors such as national and international economic shifts, social changes, the rise of unionism, and behavioural science. The focus shifted to developing an environment and work culture that acknowledged staff members as essential contributors to improving organisational performance. To foster a more productive and harmonious workplace culture, this strategic approach to HRM was greatly impacted by the ideas of total quality management (Davidson et al., 2010).</w:t>
      </w:r>
    </w:p>
    <w:p w14:paraId="2B7F2BDD" w14:textId="77777777" w:rsidR="00D66D9F" w:rsidRPr="00D66D9F" w:rsidRDefault="00D66D9F" w:rsidP="00D66D9F">
      <w:pPr>
        <w:spacing w:line="360" w:lineRule="auto"/>
        <w:jc w:val="both"/>
        <w:rPr>
          <w:rFonts w:ascii="Arial" w:hAnsi="Arial" w:cs="Arial"/>
          <w:sz w:val="24"/>
          <w:szCs w:val="24"/>
        </w:rPr>
      </w:pPr>
      <w:r w:rsidRPr="00D66D9F">
        <w:rPr>
          <w:rFonts w:ascii="Arial" w:hAnsi="Arial" w:cs="Arial"/>
          <w:sz w:val="24"/>
          <w:szCs w:val="24"/>
        </w:rPr>
        <w:t>A technological revolution brought about by the turn of the twenty-first century further changed HRM in the hospitality sector. The processes associated with hiring, employee administration, and performance management started to change with the introduction and integration of digital tools and HR software. According to Madu (2009), this technological development resulted in more effective HR procedures, lower administrative expenses, and improved strategic decision-making abilities. Wang et al. (2022) claim that this change also presented difficulties, including the possibility of less interpersonal contact and higher employee stress as a result of the depersonalisation of HR procedures.</w:t>
      </w:r>
    </w:p>
    <w:p w14:paraId="75EEAC19" w14:textId="48C293FA" w:rsidR="0080465C" w:rsidRPr="0080465C" w:rsidRDefault="00D66D9F" w:rsidP="00D66D9F">
      <w:pPr>
        <w:spacing w:line="360" w:lineRule="auto"/>
        <w:jc w:val="both"/>
        <w:rPr>
          <w:rFonts w:ascii="Arial" w:hAnsi="Arial" w:cs="Arial"/>
          <w:sz w:val="24"/>
          <w:szCs w:val="24"/>
        </w:rPr>
      </w:pPr>
      <w:r w:rsidRPr="00D66D9F">
        <w:rPr>
          <w:rFonts w:ascii="Arial" w:hAnsi="Arial" w:cs="Arial"/>
          <w:sz w:val="24"/>
          <w:szCs w:val="24"/>
        </w:rPr>
        <w:t>The growing focus on diversity and inclusion has been a crucial component of HRM's development in the hotel sector. This change in the workforce's attitude towards diversity, which reflects the international scope of the hospitality industry, has been essential to serving a varied clientele. In addition to improving team creativity and problem-solving abilities, the HRM practices' emphasis on diversity and inclusion also promoted an inclusive culture. This culture shift is in line with the wide range of clients that the industry serves, underscoring HRM's strategic importance in today's hospitality environment (Manohara and Singal, 2017).</w:t>
      </w:r>
    </w:p>
    <w:p w14:paraId="3E23D9B8" w14:textId="0DCAD61D" w:rsidR="00091DFF" w:rsidRPr="00091DFF" w:rsidRDefault="00091DFF" w:rsidP="00091DFF">
      <w:pPr>
        <w:spacing w:line="360" w:lineRule="auto"/>
        <w:jc w:val="both"/>
        <w:rPr>
          <w:rFonts w:ascii="Arial" w:hAnsi="Arial" w:cs="Arial"/>
          <w:sz w:val="24"/>
          <w:szCs w:val="24"/>
        </w:rPr>
      </w:pPr>
      <w:r w:rsidRPr="00091DFF">
        <w:rPr>
          <w:rFonts w:ascii="Arial" w:hAnsi="Arial" w:cs="Arial"/>
          <w:sz w:val="24"/>
          <w:szCs w:val="24"/>
        </w:rPr>
        <w:lastRenderedPageBreak/>
        <w:t xml:space="preserve">Leading UK hotel chain Premier Inn strategically matches its HR operations with its overarching business goals. This integration is demonstrated by </w:t>
      </w:r>
      <w:r>
        <w:rPr>
          <w:rFonts w:ascii="Arial" w:hAnsi="Arial" w:cs="Arial"/>
          <w:sz w:val="24"/>
          <w:szCs w:val="24"/>
        </w:rPr>
        <w:t>several</w:t>
      </w:r>
      <w:r w:rsidRPr="00091DFF">
        <w:rPr>
          <w:rFonts w:ascii="Arial" w:hAnsi="Arial" w:cs="Arial"/>
          <w:sz w:val="24"/>
          <w:szCs w:val="24"/>
        </w:rPr>
        <w:t xml:space="preserve"> programmes that put employee happiness and </w:t>
      </w:r>
      <w:r>
        <w:rPr>
          <w:rFonts w:ascii="Arial" w:hAnsi="Arial" w:cs="Arial"/>
          <w:sz w:val="24"/>
          <w:szCs w:val="24"/>
        </w:rPr>
        <w:t>well-being</w:t>
      </w:r>
      <w:r w:rsidRPr="00091DFF">
        <w:rPr>
          <w:rFonts w:ascii="Arial" w:hAnsi="Arial" w:cs="Arial"/>
          <w:sz w:val="24"/>
          <w:szCs w:val="24"/>
        </w:rPr>
        <w:t xml:space="preserve"> first, which is essential to retaining top talent in the cutthroat hospitality sector (Whitebread PLC, 2022).</w:t>
      </w:r>
    </w:p>
    <w:p w14:paraId="00644057" w14:textId="418088D9" w:rsidR="00091DFF" w:rsidRPr="00091DFF" w:rsidRDefault="00091DFF" w:rsidP="00091DFF">
      <w:pPr>
        <w:spacing w:line="360" w:lineRule="auto"/>
        <w:jc w:val="both"/>
        <w:rPr>
          <w:rFonts w:ascii="Arial" w:hAnsi="Arial" w:cs="Arial"/>
          <w:sz w:val="24"/>
          <w:szCs w:val="24"/>
        </w:rPr>
      </w:pPr>
      <w:r w:rsidRPr="00091DFF">
        <w:rPr>
          <w:rFonts w:ascii="Arial" w:hAnsi="Arial" w:cs="Arial"/>
          <w:sz w:val="24"/>
          <w:szCs w:val="24"/>
        </w:rPr>
        <w:t>To ensure a skilled and diverse workforce, Premier Inn, for example, uses a variety of recruitment strategies, including traditional and digital platforms (</w:t>
      </w:r>
      <w:proofErr w:type="spellStart"/>
      <w:r w:rsidRPr="00091DFF">
        <w:rPr>
          <w:rFonts w:ascii="Arial" w:hAnsi="Arial" w:cs="Arial"/>
          <w:sz w:val="24"/>
          <w:szCs w:val="24"/>
        </w:rPr>
        <w:t>Whithbread</w:t>
      </w:r>
      <w:proofErr w:type="spellEnd"/>
      <w:r w:rsidRPr="00091DFF">
        <w:rPr>
          <w:rFonts w:ascii="Arial" w:hAnsi="Arial" w:cs="Arial"/>
          <w:sz w:val="24"/>
          <w:szCs w:val="24"/>
        </w:rPr>
        <w:t xml:space="preserve"> PLC, 2022). According to the </w:t>
      </w:r>
      <w:proofErr w:type="spellStart"/>
      <w:r w:rsidRPr="00091DFF">
        <w:rPr>
          <w:rFonts w:ascii="Arial" w:hAnsi="Arial" w:cs="Arial"/>
          <w:sz w:val="24"/>
          <w:szCs w:val="24"/>
        </w:rPr>
        <w:t>Vithana</w:t>
      </w:r>
      <w:proofErr w:type="spellEnd"/>
      <w:r w:rsidRPr="00091DFF">
        <w:rPr>
          <w:rFonts w:ascii="Arial" w:hAnsi="Arial" w:cs="Arial"/>
          <w:sz w:val="24"/>
          <w:szCs w:val="24"/>
        </w:rPr>
        <w:t xml:space="preserve"> et al. (2023) journal, this strategy is consistent with the Human Capital Theory, which highlights the need to invest in employee skills and knowledge for long-term financial gains.  McCaskey and Riches (2008) claim that Premier Inn's emphasis on ongoing staff development via a range of learning and development opportunities shows a dedication to developing talent in-house. This reduces attrition rates and promotes a culture of innovation and professional development, which boosts employee satisfaction and organisational loyalty, according to a 2014 study by </w:t>
      </w:r>
      <w:proofErr w:type="spellStart"/>
      <w:r w:rsidRPr="00091DFF">
        <w:rPr>
          <w:rFonts w:ascii="Arial" w:hAnsi="Arial" w:cs="Arial"/>
          <w:sz w:val="24"/>
          <w:szCs w:val="24"/>
        </w:rPr>
        <w:t>Nestoroksa</w:t>
      </w:r>
      <w:proofErr w:type="spellEnd"/>
      <w:r w:rsidRPr="00091DFF">
        <w:rPr>
          <w:rFonts w:ascii="Arial" w:hAnsi="Arial" w:cs="Arial"/>
          <w:sz w:val="24"/>
          <w:szCs w:val="24"/>
        </w:rPr>
        <w:t xml:space="preserve"> and </w:t>
      </w:r>
      <w:proofErr w:type="spellStart"/>
      <w:r w:rsidRPr="00091DFF">
        <w:rPr>
          <w:rFonts w:ascii="Arial" w:hAnsi="Arial" w:cs="Arial"/>
          <w:sz w:val="24"/>
          <w:szCs w:val="24"/>
        </w:rPr>
        <w:t>Petrovska</w:t>
      </w:r>
      <w:proofErr w:type="spellEnd"/>
      <w:r w:rsidRPr="00091DFF">
        <w:rPr>
          <w:rFonts w:ascii="Arial" w:hAnsi="Arial" w:cs="Arial"/>
          <w:sz w:val="24"/>
          <w:szCs w:val="24"/>
        </w:rPr>
        <w:t>.</w:t>
      </w:r>
    </w:p>
    <w:p w14:paraId="2104EA93" w14:textId="77777777" w:rsidR="00091DFF" w:rsidRPr="00091DFF" w:rsidRDefault="00091DFF" w:rsidP="00091DFF">
      <w:pPr>
        <w:spacing w:line="360" w:lineRule="auto"/>
        <w:jc w:val="both"/>
        <w:rPr>
          <w:rFonts w:ascii="Arial" w:hAnsi="Arial" w:cs="Arial"/>
          <w:sz w:val="24"/>
          <w:szCs w:val="24"/>
        </w:rPr>
      </w:pPr>
      <w:r w:rsidRPr="00091DFF">
        <w:rPr>
          <w:rFonts w:ascii="Arial" w:hAnsi="Arial" w:cs="Arial"/>
          <w:sz w:val="24"/>
          <w:szCs w:val="24"/>
        </w:rPr>
        <w:t>Furthermore, transfers and promotions are used as efficient internal talent sourcing strategies, according to a study done in 2021 by Stahl et al. This guarantees cost-effectiveness and boosts employee motivation because current staff members perceive opportunities for career advancement within the company. External sourcing techniques, such as campus and online recruitment, supplement these internal techniques by bringing in new talent and viewpoints for the organisation.</w:t>
      </w:r>
    </w:p>
    <w:p w14:paraId="24A42911" w14:textId="77777777" w:rsidR="00091DFF" w:rsidRDefault="00091DFF" w:rsidP="00091DFF">
      <w:pPr>
        <w:spacing w:line="360" w:lineRule="auto"/>
        <w:jc w:val="both"/>
        <w:rPr>
          <w:rFonts w:ascii="Arial" w:hAnsi="Arial" w:cs="Arial"/>
          <w:sz w:val="24"/>
          <w:szCs w:val="24"/>
        </w:rPr>
      </w:pPr>
      <w:r w:rsidRPr="00091DFF">
        <w:rPr>
          <w:rFonts w:ascii="Arial" w:hAnsi="Arial" w:cs="Arial"/>
          <w:sz w:val="24"/>
          <w:szCs w:val="24"/>
        </w:rPr>
        <w:t>Moreover, the Baker et al. (2014) journal illustrates the identical approach as Premier Inn's HR procedures, which are intended to establish a competitive advantage in the hospitality sector. The emphasis on employee motivation, attitudes, abilities, and quality fits in with the overarching business plan of providing outstanding customer service and upholding brand reputation. Premier Inn ensures a workforce that is not only skilled and motivated, but also aligned with the company's strategic goals and values by making investments in their employees' development and well-being.</w:t>
      </w:r>
    </w:p>
    <w:p w14:paraId="16FD4849" w14:textId="77777777" w:rsidR="00FF7846" w:rsidRDefault="00FF7846" w:rsidP="00B953C1">
      <w:pPr>
        <w:spacing w:line="360" w:lineRule="auto"/>
        <w:jc w:val="both"/>
        <w:rPr>
          <w:rFonts w:ascii="Arial" w:hAnsi="Arial" w:cs="Arial"/>
          <w:b/>
          <w:bCs/>
          <w:sz w:val="24"/>
          <w:szCs w:val="24"/>
        </w:rPr>
      </w:pPr>
    </w:p>
    <w:p w14:paraId="6D37C398" w14:textId="64BBE2EB" w:rsidR="00B953C1" w:rsidRPr="00B953C1" w:rsidRDefault="00B953C1" w:rsidP="00B953C1">
      <w:pPr>
        <w:spacing w:line="360" w:lineRule="auto"/>
        <w:jc w:val="both"/>
        <w:rPr>
          <w:rFonts w:ascii="Arial" w:hAnsi="Arial" w:cs="Arial"/>
          <w:sz w:val="24"/>
          <w:szCs w:val="24"/>
        </w:rPr>
      </w:pPr>
      <w:r w:rsidRPr="00B953C1">
        <w:rPr>
          <w:rFonts w:ascii="Arial" w:hAnsi="Arial" w:cs="Arial"/>
          <w:sz w:val="24"/>
          <w:szCs w:val="24"/>
        </w:rPr>
        <w:lastRenderedPageBreak/>
        <w:t xml:space="preserve">According to Whitbread's (2018) report, a carefully designed strategic HR planning process is what leads to Premier Inn's success in the hospitality sector rather than just happenstance. This process, which is essential to the brand's operations, includes estimating labour supply and demand, coordinating HR goals with business objectives, and putting HR programmes into place and assessing their effectiveness. All of these activities are critical to determining the company's strategic direction. </w:t>
      </w:r>
    </w:p>
    <w:p w14:paraId="0F57A2B2" w14:textId="77777777" w:rsidR="00B953C1" w:rsidRPr="00B953C1" w:rsidRDefault="00B953C1" w:rsidP="00B953C1">
      <w:pPr>
        <w:spacing w:line="360" w:lineRule="auto"/>
        <w:jc w:val="both"/>
        <w:rPr>
          <w:rFonts w:ascii="Arial" w:hAnsi="Arial" w:cs="Arial"/>
          <w:sz w:val="24"/>
          <w:szCs w:val="24"/>
        </w:rPr>
      </w:pPr>
      <w:r w:rsidRPr="00B953C1">
        <w:rPr>
          <w:rFonts w:ascii="Arial" w:hAnsi="Arial" w:cs="Arial"/>
          <w:sz w:val="24"/>
          <w:szCs w:val="24"/>
        </w:rPr>
        <w:t>The forecasting of labour supply and demand forms the foundation of Premier Inn's strategic HR planning. Knowing and forecasting staffing needs is essential in a field where seasonal peaks and shifting customer demands are common. Premier Inn uses its industry knowledge and data-driven insights to tackle this problem. Through the examination of guest occupancy rate trends, seasonal fluctuations, and past staffing data, Premier Inn is able to precisely project its future workforce needs. Thanks to its foresight, the brand can proactively manage its workforce and avoid needless labour costs by making sure each hotel has enough staff to maintain the high standard of service for which Premier Inn is renowned (Whitbread, 2018).</w:t>
      </w:r>
    </w:p>
    <w:p w14:paraId="30093F89" w14:textId="77777777" w:rsidR="00B953C1" w:rsidRPr="00B953C1" w:rsidRDefault="00B953C1" w:rsidP="00B953C1">
      <w:pPr>
        <w:spacing w:line="360" w:lineRule="auto"/>
        <w:jc w:val="both"/>
        <w:rPr>
          <w:rFonts w:ascii="Arial" w:hAnsi="Arial" w:cs="Arial"/>
          <w:sz w:val="24"/>
          <w:szCs w:val="24"/>
        </w:rPr>
      </w:pPr>
      <w:r w:rsidRPr="00B953C1">
        <w:rPr>
          <w:rFonts w:ascii="Arial" w:hAnsi="Arial" w:cs="Arial"/>
          <w:sz w:val="24"/>
          <w:szCs w:val="24"/>
        </w:rPr>
        <w:t xml:space="preserve">Another essential component of Premier Inn's strategic HR planning is matching HR goals with the company's overarching business objectives. HR objectives are closely related to the brand's overarching business goals, which include raising profitability, growing market presence, and improving customer satisfaction. For instance, Premier Inn makes investments in staff training programmes that give employees the abilities and know-how to deliver great service in order to increase customer satisfaction. Similar to this, Premier Inn </w:t>
      </w:r>
      <w:proofErr w:type="spellStart"/>
      <w:r w:rsidRPr="00B953C1">
        <w:rPr>
          <w:rFonts w:ascii="Arial" w:hAnsi="Arial" w:cs="Arial"/>
          <w:sz w:val="24"/>
          <w:szCs w:val="24"/>
        </w:rPr>
        <w:t>prioritises</w:t>
      </w:r>
      <w:proofErr w:type="spellEnd"/>
      <w:r w:rsidRPr="00B953C1">
        <w:rPr>
          <w:rFonts w:ascii="Arial" w:hAnsi="Arial" w:cs="Arial"/>
          <w:sz w:val="24"/>
          <w:szCs w:val="24"/>
        </w:rPr>
        <w:t xml:space="preserve"> leadership development as part of its HR strategy in an effort to expand its market. This involves developing the next generation of leaders who will be capable of managing new properties and fostering corporate growth (Whitbread, 2021).</w:t>
      </w:r>
    </w:p>
    <w:p w14:paraId="0F622A6B" w14:textId="77777777" w:rsidR="00B953C1" w:rsidRDefault="00B953C1" w:rsidP="00B953C1">
      <w:pPr>
        <w:spacing w:line="360" w:lineRule="auto"/>
        <w:jc w:val="both"/>
        <w:rPr>
          <w:rFonts w:ascii="Arial" w:hAnsi="Arial" w:cs="Arial"/>
          <w:sz w:val="24"/>
          <w:szCs w:val="24"/>
        </w:rPr>
      </w:pPr>
      <w:r w:rsidRPr="00B953C1">
        <w:rPr>
          <w:rFonts w:ascii="Arial" w:hAnsi="Arial" w:cs="Arial"/>
          <w:sz w:val="24"/>
          <w:szCs w:val="24"/>
        </w:rPr>
        <w:t xml:space="preserve">Premier Inn's strategic HR planning is </w:t>
      </w:r>
      <w:proofErr w:type="spellStart"/>
      <w:r w:rsidRPr="00B953C1">
        <w:rPr>
          <w:rFonts w:ascii="Arial" w:hAnsi="Arial" w:cs="Arial"/>
          <w:sz w:val="24"/>
          <w:szCs w:val="24"/>
        </w:rPr>
        <w:t>realised</w:t>
      </w:r>
      <w:proofErr w:type="spellEnd"/>
      <w:r w:rsidRPr="00B953C1">
        <w:rPr>
          <w:rFonts w:ascii="Arial" w:hAnsi="Arial" w:cs="Arial"/>
          <w:sz w:val="24"/>
          <w:szCs w:val="24"/>
        </w:rPr>
        <w:t xml:space="preserve"> through the implementation and assessment of HR programmes. The 'Premier Inn Academy' is a noteworthy initiative that provides employees with extensive training and development opportunities. Employee retention and motivation are increased by this academy, which not only improves worker skills but also provides a route for career advancement within the organisation (Kendra, 2020). As per Tracey and Swart's (2020) findings, Premier Inn's robust market position </w:t>
      </w:r>
      <w:r w:rsidRPr="00B953C1">
        <w:rPr>
          <w:rFonts w:ascii="Arial" w:hAnsi="Arial" w:cs="Arial"/>
          <w:sz w:val="24"/>
          <w:szCs w:val="24"/>
        </w:rPr>
        <w:lastRenderedPageBreak/>
        <w:t>and consistently high service standards can be attributed to these initiatives. In addition, periodic assessments of these initiatives guarantee that they stay in step with evolving business requirements and continue to yield noticeable outcomes.</w:t>
      </w:r>
    </w:p>
    <w:p w14:paraId="00A5432D" w14:textId="77777777" w:rsidR="00FF7846" w:rsidRDefault="00FF7846" w:rsidP="006129B0">
      <w:pPr>
        <w:spacing w:line="360" w:lineRule="auto"/>
        <w:jc w:val="both"/>
        <w:rPr>
          <w:rFonts w:ascii="Arial" w:hAnsi="Arial" w:cs="Arial"/>
          <w:b/>
          <w:bCs/>
          <w:sz w:val="24"/>
          <w:szCs w:val="24"/>
        </w:rPr>
      </w:pPr>
    </w:p>
    <w:p w14:paraId="0A48C52A" w14:textId="3F0D69EB" w:rsidR="006129B0" w:rsidRPr="006129B0" w:rsidRDefault="006129B0" w:rsidP="006129B0">
      <w:pPr>
        <w:spacing w:line="360" w:lineRule="auto"/>
        <w:jc w:val="both"/>
        <w:rPr>
          <w:rFonts w:ascii="Arial" w:hAnsi="Arial" w:cs="Arial"/>
          <w:sz w:val="24"/>
          <w:szCs w:val="24"/>
        </w:rPr>
      </w:pPr>
      <w:r w:rsidRPr="006129B0">
        <w:rPr>
          <w:rFonts w:ascii="Arial" w:hAnsi="Arial" w:cs="Arial"/>
          <w:sz w:val="24"/>
          <w:szCs w:val="24"/>
        </w:rPr>
        <w:t>Johnson et al. (2019) claim that a key element of Premier Inn's strategic human resource management is its recruitment and selection procedure, which reflects the company's dedication to quality in the hospitality sector. This process is carefully designed to draw in, find, and choose people who not only have the necessary abilities but also fit in with the company's values and culture. This helps the business grow and achieve its strategic objectives.</w:t>
      </w:r>
    </w:p>
    <w:p w14:paraId="24C09954" w14:textId="77777777" w:rsidR="006129B0" w:rsidRPr="006129B0" w:rsidRDefault="006129B0" w:rsidP="006129B0">
      <w:pPr>
        <w:spacing w:line="360" w:lineRule="auto"/>
        <w:jc w:val="both"/>
        <w:rPr>
          <w:rFonts w:ascii="Arial" w:hAnsi="Arial" w:cs="Arial"/>
          <w:sz w:val="24"/>
          <w:szCs w:val="24"/>
        </w:rPr>
      </w:pPr>
      <w:r w:rsidRPr="006129B0">
        <w:rPr>
          <w:rFonts w:ascii="Arial" w:hAnsi="Arial" w:cs="Arial"/>
          <w:sz w:val="24"/>
          <w:szCs w:val="24"/>
        </w:rPr>
        <w:t xml:space="preserve">At Premier Inn, the hiring process starts with a detailed job analysis to make sure every position is well-defined in terms of duties and necessary skills. Having this clarity is essential to drawing in qualified applicants. The company then uses social media, career fairs, and online job portals as part of a multi-channel recruitment strategy to reach a wide range of candidates. Premier Inn </w:t>
      </w:r>
      <w:proofErr w:type="spellStart"/>
      <w:r w:rsidRPr="006129B0">
        <w:rPr>
          <w:rFonts w:ascii="Arial" w:hAnsi="Arial" w:cs="Arial"/>
          <w:sz w:val="24"/>
          <w:szCs w:val="24"/>
        </w:rPr>
        <w:t>recognises</w:t>
      </w:r>
      <w:proofErr w:type="spellEnd"/>
      <w:r w:rsidRPr="006129B0">
        <w:rPr>
          <w:rFonts w:ascii="Arial" w:hAnsi="Arial" w:cs="Arial"/>
          <w:sz w:val="24"/>
          <w:szCs w:val="24"/>
        </w:rPr>
        <w:t xml:space="preserve"> that current employees can act as ambassadors in luring potential talent, so it also makes use of its website and employee referral programmes (Kendra, 2020).</w:t>
      </w:r>
    </w:p>
    <w:p w14:paraId="0BC6E06B" w14:textId="77777777" w:rsidR="006129B0" w:rsidRPr="006129B0" w:rsidRDefault="006129B0" w:rsidP="006129B0">
      <w:pPr>
        <w:spacing w:line="360" w:lineRule="auto"/>
        <w:jc w:val="both"/>
        <w:rPr>
          <w:rFonts w:ascii="Arial" w:hAnsi="Arial" w:cs="Arial"/>
          <w:sz w:val="24"/>
          <w:szCs w:val="24"/>
        </w:rPr>
      </w:pPr>
      <w:r w:rsidRPr="006129B0">
        <w:rPr>
          <w:rFonts w:ascii="Arial" w:hAnsi="Arial" w:cs="Arial"/>
          <w:sz w:val="24"/>
          <w:szCs w:val="24"/>
        </w:rPr>
        <w:t xml:space="preserve">After hiring, candidates are evaluated as part of Premier Inn's selection process based not only on their technical skills but also on how well they might fit into the company's service-oriented culture (Kendra, 2020). First, applications are usually screened, and then competency-based interviews are conducted. The purpose of these interviews is to assess the candidates' abilities and degree of alignment with the company's basic values, which include integrity, teamwork, and customer focus. Furthermore, Premier Inn </w:t>
      </w:r>
      <w:proofErr w:type="spellStart"/>
      <w:r w:rsidRPr="006129B0">
        <w:rPr>
          <w:rFonts w:ascii="Arial" w:hAnsi="Arial" w:cs="Arial"/>
          <w:sz w:val="24"/>
          <w:szCs w:val="24"/>
        </w:rPr>
        <w:t>utilises</w:t>
      </w:r>
      <w:proofErr w:type="spellEnd"/>
      <w:r w:rsidRPr="006129B0">
        <w:rPr>
          <w:rFonts w:ascii="Arial" w:hAnsi="Arial" w:cs="Arial"/>
          <w:sz w:val="24"/>
          <w:szCs w:val="24"/>
        </w:rPr>
        <w:t xml:space="preserve"> assessment </w:t>
      </w:r>
      <w:proofErr w:type="spellStart"/>
      <w:r w:rsidRPr="006129B0">
        <w:rPr>
          <w:rFonts w:ascii="Arial" w:hAnsi="Arial" w:cs="Arial"/>
          <w:sz w:val="24"/>
          <w:szCs w:val="24"/>
        </w:rPr>
        <w:t>centres</w:t>
      </w:r>
      <w:proofErr w:type="spellEnd"/>
      <w:r w:rsidRPr="006129B0">
        <w:rPr>
          <w:rFonts w:ascii="Arial" w:hAnsi="Arial" w:cs="Arial"/>
          <w:sz w:val="24"/>
          <w:szCs w:val="24"/>
        </w:rPr>
        <w:t xml:space="preserve"> for specific jobs, where applicants take part in a range of activities such as role-plays and group discussions to provide a thorough assessment of their qualifications and suitability for the organisation (Donavan et al., 2004).</w:t>
      </w:r>
    </w:p>
    <w:p w14:paraId="679C257C" w14:textId="77777777" w:rsidR="006129B0" w:rsidRPr="006129B0" w:rsidRDefault="006129B0" w:rsidP="006129B0">
      <w:pPr>
        <w:spacing w:line="360" w:lineRule="auto"/>
        <w:jc w:val="both"/>
        <w:rPr>
          <w:rFonts w:ascii="Arial" w:hAnsi="Arial" w:cs="Arial"/>
          <w:sz w:val="24"/>
          <w:szCs w:val="24"/>
        </w:rPr>
      </w:pPr>
      <w:r w:rsidRPr="006129B0">
        <w:rPr>
          <w:rFonts w:ascii="Arial" w:hAnsi="Arial" w:cs="Arial"/>
          <w:sz w:val="24"/>
          <w:szCs w:val="24"/>
        </w:rPr>
        <w:t xml:space="preserve">The emphasis Premier Inn places on providing exceptional customer service is an illustration of how these procedures aid in the development and support of strategic goals. In order to guarantee that the personnel </w:t>
      </w:r>
      <w:proofErr w:type="gramStart"/>
      <w:r w:rsidRPr="006129B0">
        <w:rPr>
          <w:rFonts w:ascii="Arial" w:hAnsi="Arial" w:cs="Arial"/>
          <w:sz w:val="24"/>
          <w:szCs w:val="24"/>
        </w:rPr>
        <w:t>is</w:t>
      </w:r>
      <w:proofErr w:type="gramEnd"/>
      <w:r w:rsidRPr="006129B0">
        <w:rPr>
          <w:rFonts w:ascii="Arial" w:hAnsi="Arial" w:cs="Arial"/>
          <w:sz w:val="24"/>
          <w:szCs w:val="24"/>
        </w:rPr>
        <w:t xml:space="preserve"> prepared to provide the superior level of service </w:t>
      </w:r>
      <w:r w:rsidRPr="006129B0">
        <w:rPr>
          <w:rFonts w:ascii="Arial" w:hAnsi="Arial" w:cs="Arial"/>
          <w:sz w:val="24"/>
          <w:szCs w:val="24"/>
        </w:rPr>
        <w:lastRenderedPageBreak/>
        <w:t>for which Premier Inn is renowned, the recruitment and selection process is designed to find people who possess a natural tendency towards customer service. A major factor in the success of the brand is the alignment of HR procedures with the strategic goal of customer satisfaction (Crawford, 2013).</w:t>
      </w:r>
    </w:p>
    <w:p w14:paraId="33C65476" w14:textId="77777777" w:rsidR="006129B0" w:rsidRDefault="006129B0" w:rsidP="006129B0">
      <w:pPr>
        <w:spacing w:line="360" w:lineRule="auto"/>
        <w:jc w:val="both"/>
        <w:rPr>
          <w:rFonts w:ascii="Arial" w:hAnsi="Arial" w:cs="Arial"/>
          <w:sz w:val="24"/>
          <w:szCs w:val="24"/>
        </w:rPr>
      </w:pPr>
      <w:r w:rsidRPr="006129B0">
        <w:rPr>
          <w:rFonts w:ascii="Arial" w:hAnsi="Arial" w:cs="Arial"/>
          <w:sz w:val="24"/>
          <w:szCs w:val="24"/>
        </w:rPr>
        <w:t>Effective hiring and selection practices have a big impact on Premier Inn's expansion and global reach. Premier Inn has developed a strong, unified workforce that can uphold its brand standards by continuously hiring people who are both skilled and culturally compatible (</w:t>
      </w:r>
      <w:proofErr w:type="spellStart"/>
      <w:r w:rsidRPr="006129B0">
        <w:rPr>
          <w:rFonts w:ascii="Arial" w:hAnsi="Arial" w:cs="Arial"/>
          <w:sz w:val="24"/>
          <w:szCs w:val="24"/>
        </w:rPr>
        <w:t>Grefe</w:t>
      </w:r>
      <w:proofErr w:type="spellEnd"/>
      <w:r w:rsidRPr="006129B0">
        <w:rPr>
          <w:rFonts w:ascii="Arial" w:hAnsi="Arial" w:cs="Arial"/>
          <w:sz w:val="24"/>
          <w:szCs w:val="24"/>
        </w:rPr>
        <w:t xml:space="preserve"> and </w:t>
      </w:r>
      <w:proofErr w:type="spellStart"/>
      <w:r w:rsidRPr="006129B0">
        <w:rPr>
          <w:rFonts w:ascii="Arial" w:hAnsi="Arial" w:cs="Arial"/>
          <w:sz w:val="24"/>
          <w:szCs w:val="24"/>
        </w:rPr>
        <w:t>Peyrat-Guillard</w:t>
      </w:r>
      <w:proofErr w:type="spellEnd"/>
      <w:r w:rsidRPr="006129B0">
        <w:rPr>
          <w:rFonts w:ascii="Arial" w:hAnsi="Arial" w:cs="Arial"/>
          <w:sz w:val="24"/>
          <w:szCs w:val="24"/>
        </w:rPr>
        <w:t>, 2020). The ability of Premier Inn to grow both domestically and abroad has been significantly helped by this constancy in service quality. The company's growth and expansion are further fueled by its standing as a top employer, which draws in top talent (Whitbread, 2018).</w:t>
      </w:r>
    </w:p>
    <w:p w14:paraId="12587A20" w14:textId="77777777" w:rsidR="00FF7846" w:rsidRDefault="00FF7846" w:rsidP="0080465C">
      <w:pPr>
        <w:spacing w:line="360" w:lineRule="auto"/>
        <w:jc w:val="both"/>
        <w:rPr>
          <w:rFonts w:ascii="Arial" w:hAnsi="Arial" w:cs="Arial"/>
          <w:b/>
          <w:bCs/>
          <w:sz w:val="24"/>
          <w:szCs w:val="24"/>
        </w:rPr>
      </w:pPr>
    </w:p>
    <w:p w14:paraId="13F585C9" w14:textId="72145D9E" w:rsidR="0080465C" w:rsidRPr="0080465C" w:rsidRDefault="00BA4A21" w:rsidP="0080465C">
      <w:pPr>
        <w:spacing w:line="360" w:lineRule="auto"/>
        <w:jc w:val="both"/>
        <w:rPr>
          <w:rFonts w:ascii="Arial" w:hAnsi="Arial" w:cs="Arial"/>
          <w:sz w:val="24"/>
          <w:szCs w:val="24"/>
        </w:rPr>
      </w:pPr>
      <w:r w:rsidRPr="00BA4A21">
        <w:rPr>
          <w:rFonts w:ascii="Arial" w:hAnsi="Arial" w:cs="Arial"/>
          <w:sz w:val="24"/>
          <w:szCs w:val="24"/>
        </w:rPr>
        <w:t>Overall, an examination of HRM in the context of Premier Inn demonstrates the revolutionary influence HR has had on the hospitality sector. This department has changed dramatically over the years, growing alongside hotel chains like Premier Inn as they have expanded from their early administrative beginnings to their current strategic prominence. This company has successfully used HRM as a strategic tool, coordinating its hiring, selection, and workforce planning procedures with broader business goals. Premier Inn's strategy, which focuses on estimating labour needs, establishing strategic objectives, and carrying out focused HR initiatives, has improved operational effectiveness and added to the company's ongoing competitive advantage and global reach. The seamless incorporation of HRM strategies into Premier Inn's operations highlights the critical role that human resources play in fostering business success in the fast-paced hospitality industry of today. The way that HRM has evolved at Premier Inn is evidence of the critical role that strategic HR practices will play in determining the direction that the international hotel industry takes.</w:t>
      </w:r>
    </w:p>
    <w:p w14:paraId="4D1A3075" w14:textId="77777777" w:rsidR="0080465C" w:rsidRPr="0080465C" w:rsidRDefault="0080465C" w:rsidP="0080465C">
      <w:pPr>
        <w:spacing w:line="360" w:lineRule="auto"/>
        <w:jc w:val="both"/>
        <w:rPr>
          <w:rFonts w:ascii="Arial" w:hAnsi="Arial" w:cs="Arial"/>
          <w:sz w:val="24"/>
          <w:szCs w:val="24"/>
        </w:rPr>
      </w:pPr>
    </w:p>
    <w:p w14:paraId="00C1DA70" w14:textId="77777777" w:rsidR="0080465C" w:rsidRPr="0080465C" w:rsidRDefault="0080465C" w:rsidP="0080465C">
      <w:pPr>
        <w:spacing w:line="360" w:lineRule="auto"/>
        <w:jc w:val="both"/>
        <w:rPr>
          <w:rFonts w:ascii="Arial" w:hAnsi="Arial" w:cs="Arial"/>
          <w:sz w:val="24"/>
          <w:szCs w:val="24"/>
        </w:rPr>
      </w:pPr>
    </w:p>
    <w:p w14:paraId="3322D8A6" w14:textId="77777777" w:rsidR="0080465C" w:rsidRPr="0080465C" w:rsidRDefault="0080465C" w:rsidP="0080465C">
      <w:pPr>
        <w:spacing w:line="360" w:lineRule="auto"/>
        <w:jc w:val="both"/>
        <w:rPr>
          <w:rFonts w:ascii="Arial" w:hAnsi="Arial" w:cs="Arial"/>
          <w:sz w:val="24"/>
          <w:szCs w:val="24"/>
        </w:rPr>
      </w:pPr>
    </w:p>
    <w:p w14:paraId="5ADE2149" w14:textId="77777777" w:rsidR="0080465C" w:rsidRPr="0080465C" w:rsidRDefault="0080465C" w:rsidP="0080465C">
      <w:pPr>
        <w:spacing w:line="360" w:lineRule="auto"/>
        <w:jc w:val="both"/>
        <w:rPr>
          <w:rFonts w:ascii="Arial" w:hAnsi="Arial" w:cs="Arial"/>
          <w:b/>
          <w:bCs/>
          <w:sz w:val="24"/>
          <w:szCs w:val="24"/>
        </w:rPr>
      </w:pPr>
      <w:r w:rsidRPr="0080465C">
        <w:rPr>
          <w:rFonts w:ascii="Arial" w:hAnsi="Arial" w:cs="Arial"/>
          <w:b/>
          <w:bCs/>
          <w:sz w:val="24"/>
          <w:szCs w:val="24"/>
        </w:rPr>
        <w:lastRenderedPageBreak/>
        <w:t>References</w:t>
      </w:r>
    </w:p>
    <w:p w14:paraId="16AFC437"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w:t>
      </w:r>
      <w:r w:rsidRPr="0080465C">
        <w:rPr>
          <w:rFonts w:ascii="Arial" w:hAnsi="Arial" w:cs="Arial"/>
          <w:sz w:val="24"/>
          <w:szCs w:val="24"/>
        </w:rPr>
        <w:tab/>
      </w:r>
      <w:proofErr w:type="spellStart"/>
      <w:r w:rsidRPr="0080465C">
        <w:rPr>
          <w:rFonts w:ascii="Arial" w:hAnsi="Arial" w:cs="Arial"/>
          <w:sz w:val="24"/>
          <w:szCs w:val="24"/>
        </w:rPr>
        <w:t>Agbodo-Otinpong</w:t>
      </w:r>
      <w:proofErr w:type="spellEnd"/>
      <w:r w:rsidRPr="0080465C">
        <w:rPr>
          <w:rFonts w:ascii="Arial" w:hAnsi="Arial" w:cs="Arial"/>
          <w:sz w:val="24"/>
          <w:szCs w:val="24"/>
        </w:rPr>
        <w:t xml:space="preserve">, D., 2016. The Perceptions of Strategic Human Resource. Lincoln University Digital Thesis. </w:t>
      </w:r>
      <w:hyperlink r:id="rId6" w:history="1">
        <w:r w:rsidRPr="0080465C">
          <w:rPr>
            <w:rStyle w:val="Hyperlink"/>
            <w:rFonts w:ascii="Arial" w:hAnsi="Arial" w:cs="Arial"/>
            <w:sz w:val="24"/>
            <w:szCs w:val="24"/>
          </w:rPr>
          <w:t>https://researcharchive.lincoln.ac.nz/server/api/core/bitstreams/d6ea57b7-077b-43fa-806b-c168a354f137/content</w:t>
        </w:r>
      </w:hyperlink>
      <w:r w:rsidRPr="0080465C">
        <w:rPr>
          <w:rFonts w:ascii="Arial" w:hAnsi="Arial" w:cs="Arial"/>
          <w:sz w:val="24"/>
          <w:szCs w:val="24"/>
        </w:rPr>
        <w:t xml:space="preserve">  </w:t>
      </w:r>
    </w:p>
    <w:p w14:paraId="70072B86"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2.</w:t>
      </w:r>
      <w:r w:rsidRPr="0080465C">
        <w:rPr>
          <w:rFonts w:ascii="Arial" w:hAnsi="Arial" w:cs="Arial"/>
          <w:sz w:val="24"/>
          <w:szCs w:val="24"/>
        </w:rPr>
        <w:tab/>
        <w:t xml:space="preserve">Baker, T.L., Rapp, A., Meyer, T. and Mullins, R., 2014. The role of brand communications on front line service employee beliefs, behaviors, and performance. Journal of the academy of marketing science, 42, pp.642-657. </w:t>
      </w:r>
      <w:hyperlink r:id="rId7" w:history="1">
        <w:r w:rsidRPr="0080465C">
          <w:rPr>
            <w:rStyle w:val="Hyperlink"/>
            <w:rFonts w:ascii="Arial" w:hAnsi="Arial" w:cs="Arial"/>
            <w:sz w:val="24"/>
            <w:szCs w:val="24"/>
          </w:rPr>
          <w:t>https://www.researchgate.net/profile/Ryan-Mullins-3/publication/269382793_The_role_of_brand_communications_on_front_line_service_employee_beliefs_behaviors_and_performance/links/5491aaeb0cf269b04861691a/The-role-of-brand-communications-on-front-line-service-employee-beliefs-behaviors-and-performance.pdf</w:t>
        </w:r>
      </w:hyperlink>
      <w:r w:rsidRPr="0080465C">
        <w:rPr>
          <w:rFonts w:ascii="Arial" w:hAnsi="Arial" w:cs="Arial"/>
          <w:sz w:val="24"/>
          <w:szCs w:val="24"/>
        </w:rPr>
        <w:t xml:space="preserve">  </w:t>
      </w:r>
    </w:p>
    <w:p w14:paraId="5E1DA0B3"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3.</w:t>
      </w:r>
      <w:r w:rsidRPr="0080465C">
        <w:rPr>
          <w:rFonts w:ascii="Arial" w:hAnsi="Arial" w:cs="Arial"/>
          <w:sz w:val="24"/>
          <w:szCs w:val="24"/>
        </w:rPr>
        <w:tab/>
        <w:t xml:space="preserve">Davidson, M.C.G., </w:t>
      </w:r>
      <w:proofErr w:type="spellStart"/>
      <w:r w:rsidRPr="0080465C">
        <w:rPr>
          <w:rFonts w:ascii="Arial" w:hAnsi="Arial" w:cs="Arial"/>
          <w:sz w:val="24"/>
          <w:szCs w:val="24"/>
        </w:rPr>
        <w:t>Mcphail</w:t>
      </w:r>
      <w:proofErr w:type="spellEnd"/>
      <w:r w:rsidRPr="0080465C">
        <w:rPr>
          <w:rFonts w:ascii="Arial" w:hAnsi="Arial" w:cs="Arial"/>
          <w:sz w:val="24"/>
          <w:szCs w:val="24"/>
        </w:rPr>
        <w:t xml:space="preserve">, R., Barry, S., 2010. Hospitality HRM: past, present and the future. Centre for Tourism, Sport and Service Innovation, Griffith University, Gold Coast, Australia. </w:t>
      </w:r>
      <w:hyperlink r:id="rId8" w:history="1">
        <w:r w:rsidRPr="0080465C">
          <w:rPr>
            <w:rStyle w:val="Hyperlink"/>
            <w:rFonts w:ascii="Arial" w:hAnsi="Arial" w:cs="Arial"/>
            <w:sz w:val="24"/>
            <w:szCs w:val="24"/>
          </w:rPr>
          <w:t>https://www.academia.edu/7345880/Hospitality_HRM_past_present_and_the_future</w:t>
        </w:r>
      </w:hyperlink>
      <w:r w:rsidRPr="0080465C">
        <w:rPr>
          <w:rFonts w:ascii="Arial" w:hAnsi="Arial" w:cs="Arial"/>
          <w:sz w:val="24"/>
          <w:szCs w:val="24"/>
        </w:rPr>
        <w:t xml:space="preserve">  </w:t>
      </w:r>
    </w:p>
    <w:p w14:paraId="31AAD7F5"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4.</w:t>
      </w:r>
      <w:r w:rsidRPr="0080465C">
        <w:rPr>
          <w:rFonts w:ascii="Arial" w:hAnsi="Arial" w:cs="Arial"/>
          <w:sz w:val="24"/>
          <w:szCs w:val="24"/>
        </w:rPr>
        <w:tab/>
        <w:t xml:space="preserve">Donavan, D.T., Brown, T.J. and Mowen, J.C., 2004. Internal benefits of service-worker customer orientation: Job satisfaction, commitment, and organizational citizenship behaviors. Journal of marketing, 68(1), pp.128-146. </w:t>
      </w:r>
      <w:hyperlink r:id="rId9" w:history="1">
        <w:r w:rsidRPr="0080465C">
          <w:rPr>
            <w:rStyle w:val="Hyperlink"/>
            <w:rFonts w:ascii="Arial" w:hAnsi="Arial" w:cs="Arial"/>
            <w:sz w:val="24"/>
            <w:szCs w:val="24"/>
          </w:rPr>
          <w:t>https://www.researchgate.net/profile/Todd-Donavan/publication/200824206_Internal_Benefits_of_Service-Worker_Customer_Orientation_Job_Satisfaction_Commitment_and_Organizational_Citizenship_Behaviors/links/0c9605390a93a7442c000000/Internal-Benefits-of-Service-Worker-Customer-Orientation-Job-Satisfaction-Commitment-and-Organizational-Citizenship-Behaviors.pdf</w:t>
        </w:r>
      </w:hyperlink>
      <w:r w:rsidRPr="0080465C">
        <w:rPr>
          <w:rFonts w:ascii="Arial" w:hAnsi="Arial" w:cs="Arial"/>
          <w:sz w:val="24"/>
          <w:szCs w:val="24"/>
        </w:rPr>
        <w:t xml:space="preserve">  </w:t>
      </w:r>
    </w:p>
    <w:p w14:paraId="022B9F2F"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5.</w:t>
      </w:r>
      <w:r w:rsidRPr="0080465C">
        <w:rPr>
          <w:rFonts w:ascii="Arial" w:hAnsi="Arial" w:cs="Arial"/>
          <w:sz w:val="24"/>
          <w:szCs w:val="24"/>
        </w:rPr>
        <w:tab/>
        <w:t>George, R., 2021. Tourism and Hospitality Marketing Principles. In Marketing Tourism and Hospitality: Concepts and Cases (pp. 3-31). Cham: Springer International Publishing.</w:t>
      </w:r>
    </w:p>
    <w:p w14:paraId="5E8684FF"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lastRenderedPageBreak/>
        <w:t>6.</w:t>
      </w:r>
      <w:r w:rsidRPr="0080465C">
        <w:rPr>
          <w:rFonts w:ascii="Arial" w:hAnsi="Arial" w:cs="Arial"/>
          <w:sz w:val="24"/>
          <w:szCs w:val="24"/>
        </w:rPr>
        <w:tab/>
        <w:t xml:space="preserve">Hervie, D.M., Illés, C.B., Dunay, A. and Khalife, M.A., 2021. BIBLIOMETRIC ANALYSIS OF HUMAN RESOURCE MANAGEMENT (HRM) IN THE HOSPITALITY AND TOURISM INDUSTRY. Management (16487974), 37(1).  </w:t>
      </w:r>
    </w:p>
    <w:p w14:paraId="69A909F2"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7.</w:t>
      </w:r>
      <w:r w:rsidRPr="0080465C">
        <w:rPr>
          <w:rFonts w:ascii="Arial" w:hAnsi="Arial" w:cs="Arial"/>
          <w:sz w:val="24"/>
          <w:szCs w:val="24"/>
        </w:rPr>
        <w:tab/>
        <w:t xml:space="preserve">Johnson, K.R., Huang, T. and Doyle, A., 2019. Mapping talent development in tourism and hospitality: a literature review. European Journal of Training and Development, 43(9), pp.821-841.  </w:t>
      </w:r>
      <w:hyperlink r:id="rId10" w:history="1">
        <w:r w:rsidRPr="0080465C">
          <w:rPr>
            <w:rStyle w:val="Hyperlink"/>
            <w:rFonts w:ascii="Arial" w:hAnsi="Arial" w:cs="Arial"/>
            <w:sz w:val="24"/>
            <w:szCs w:val="24"/>
          </w:rPr>
          <w:t>https://krjohnson.ci.unt.edu/sites/default/files/mapping_talent_development_in_tourism_and_hospitality.pdf</w:t>
        </w:r>
      </w:hyperlink>
      <w:r w:rsidRPr="0080465C">
        <w:rPr>
          <w:rFonts w:ascii="Arial" w:hAnsi="Arial" w:cs="Arial"/>
          <w:sz w:val="24"/>
          <w:szCs w:val="24"/>
        </w:rPr>
        <w:t xml:space="preserve">  </w:t>
      </w:r>
    </w:p>
    <w:p w14:paraId="14EF7B8F"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8.</w:t>
      </w:r>
      <w:r w:rsidRPr="0080465C">
        <w:rPr>
          <w:rFonts w:ascii="Arial" w:hAnsi="Arial" w:cs="Arial"/>
          <w:sz w:val="24"/>
          <w:szCs w:val="24"/>
        </w:rPr>
        <w:tab/>
      </w:r>
      <w:proofErr w:type="spellStart"/>
      <w:r w:rsidRPr="0080465C">
        <w:rPr>
          <w:rFonts w:ascii="Arial" w:hAnsi="Arial" w:cs="Arial"/>
          <w:sz w:val="24"/>
          <w:szCs w:val="24"/>
        </w:rPr>
        <w:t>Karoso</w:t>
      </w:r>
      <w:proofErr w:type="spellEnd"/>
      <w:r w:rsidRPr="0080465C">
        <w:rPr>
          <w:rFonts w:ascii="Arial" w:hAnsi="Arial" w:cs="Arial"/>
          <w:sz w:val="24"/>
          <w:szCs w:val="24"/>
        </w:rPr>
        <w:t xml:space="preserve">, S., </w:t>
      </w:r>
      <w:proofErr w:type="spellStart"/>
      <w:r w:rsidRPr="0080465C">
        <w:rPr>
          <w:rFonts w:ascii="Arial" w:hAnsi="Arial" w:cs="Arial"/>
          <w:sz w:val="24"/>
          <w:szCs w:val="24"/>
        </w:rPr>
        <w:t>Riinawati</w:t>
      </w:r>
      <w:proofErr w:type="spellEnd"/>
      <w:r w:rsidRPr="0080465C">
        <w:rPr>
          <w:rFonts w:ascii="Arial" w:hAnsi="Arial" w:cs="Arial"/>
          <w:sz w:val="24"/>
          <w:szCs w:val="24"/>
        </w:rPr>
        <w:t xml:space="preserve">, R., Ilham, R.N., Rais, R.G.P. and Latifa, D., 2022. Analyzing the Relationship of Work Environment and Quality of Work Life on Employee Performance: The Mediating Role of Organizational Commitment. Journal of Madani Society, 1(3), pp.167-173. </w:t>
      </w:r>
      <w:hyperlink r:id="rId11" w:history="1">
        <w:r w:rsidRPr="0080465C">
          <w:rPr>
            <w:rStyle w:val="Hyperlink"/>
            <w:rFonts w:ascii="Arial" w:hAnsi="Arial" w:cs="Arial"/>
            <w:sz w:val="24"/>
            <w:szCs w:val="24"/>
          </w:rPr>
          <w:t>https://journal.srnintellectual.com/index.php/jmsc/article/download/140/145</w:t>
        </w:r>
      </w:hyperlink>
      <w:r w:rsidRPr="0080465C">
        <w:rPr>
          <w:rFonts w:ascii="Arial" w:hAnsi="Arial" w:cs="Arial"/>
          <w:sz w:val="24"/>
          <w:szCs w:val="24"/>
        </w:rPr>
        <w:t xml:space="preserve">  </w:t>
      </w:r>
    </w:p>
    <w:p w14:paraId="4263CCFA"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9.</w:t>
      </w:r>
      <w:r w:rsidRPr="0080465C">
        <w:rPr>
          <w:rFonts w:ascii="Arial" w:hAnsi="Arial" w:cs="Arial"/>
          <w:sz w:val="24"/>
          <w:szCs w:val="24"/>
        </w:rPr>
        <w:tab/>
        <w:t xml:space="preserve">Kendra, H., 2020. Hotel Management Training: How To Upskill Your UK Employees. </w:t>
      </w:r>
      <w:hyperlink r:id="rId12" w:history="1">
        <w:r w:rsidRPr="0080465C">
          <w:rPr>
            <w:rStyle w:val="Hyperlink"/>
            <w:rFonts w:ascii="Arial" w:hAnsi="Arial" w:cs="Arial"/>
            <w:sz w:val="24"/>
            <w:szCs w:val="24"/>
          </w:rPr>
          <w:t>https://prenohq.com/blog/hotel-management-training-how-to-upskill-your-uk-employees/</w:t>
        </w:r>
      </w:hyperlink>
      <w:r w:rsidRPr="0080465C">
        <w:rPr>
          <w:rFonts w:ascii="Arial" w:hAnsi="Arial" w:cs="Arial"/>
          <w:sz w:val="24"/>
          <w:szCs w:val="24"/>
        </w:rPr>
        <w:t xml:space="preserve">  </w:t>
      </w:r>
    </w:p>
    <w:p w14:paraId="09BB7D39"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10.</w:t>
      </w:r>
      <w:r w:rsidRPr="0080465C">
        <w:rPr>
          <w:rFonts w:ascii="Arial" w:hAnsi="Arial" w:cs="Arial"/>
          <w:sz w:val="24"/>
          <w:szCs w:val="24"/>
        </w:rPr>
        <w:tab/>
        <w:t xml:space="preserve">Madu, B.C., 2009. An examination of the competencies required in the transformation of the human resources professional to an executive management strategic partner in the 21st century (Doctoral dissertation, Capella University). </w:t>
      </w:r>
      <w:hyperlink r:id="rId13" w:history="1">
        <w:r w:rsidRPr="0080465C">
          <w:rPr>
            <w:rStyle w:val="Hyperlink"/>
            <w:rFonts w:ascii="Arial" w:hAnsi="Arial" w:cs="Arial"/>
            <w:sz w:val="24"/>
            <w:szCs w:val="24"/>
          </w:rPr>
          <w:t>https://search.proquest.com/openview/f159c11eaf8c7762f514035cda8cd08f/1?pq-origsite=gscholar&amp;cbl=18750</w:t>
        </w:r>
      </w:hyperlink>
      <w:r w:rsidRPr="0080465C">
        <w:rPr>
          <w:rFonts w:ascii="Arial" w:hAnsi="Arial" w:cs="Arial"/>
          <w:sz w:val="24"/>
          <w:szCs w:val="24"/>
        </w:rPr>
        <w:t xml:space="preserve">  </w:t>
      </w:r>
    </w:p>
    <w:p w14:paraId="78BFA47B"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11.</w:t>
      </w:r>
      <w:r w:rsidRPr="0080465C">
        <w:rPr>
          <w:rFonts w:ascii="Arial" w:hAnsi="Arial" w:cs="Arial"/>
          <w:sz w:val="24"/>
          <w:szCs w:val="24"/>
        </w:rPr>
        <w:tab/>
        <w:t>Manoharan, A. and Singal, M., 2017. A systematic literature review of research on diversity and diversity management in the hospitality literature. International Journal of Hospitality Management, 66, pp.77-91.</w:t>
      </w:r>
    </w:p>
    <w:p w14:paraId="6B160C66"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12.</w:t>
      </w:r>
      <w:r w:rsidRPr="0080465C">
        <w:rPr>
          <w:rFonts w:ascii="Arial" w:hAnsi="Arial" w:cs="Arial"/>
          <w:sz w:val="24"/>
          <w:szCs w:val="24"/>
        </w:rPr>
        <w:tab/>
        <w:t xml:space="preserve">McCaskey, D. and Riches, M., 2008. Striving to be the Best Guest Feedback Programme in the World. Hospitality Review, 10(3), pp.13-25. </w:t>
      </w:r>
      <w:hyperlink r:id="rId14" w:history="1">
        <w:r w:rsidRPr="0080465C">
          <w:rPr>
            <w:rStyle w:val="Hyperlink"/>
            <w:rFonts w:ascii="Arial" w:hAnsi="Arial" w:cs="Arial"/>
            <w:sz w:val="24"/>
            <w:szCs w:val="24"/>
          </w:rPr>
          <w:t>https://wivencyclopedia.org/people/McCaskey/DM-feedback-may08.pdf</w:t>
        </w:r>
      </w:hyperlink>
      <w:r w:rsidRPr="0080465C">
        <w:rPr>
          <w:rFonts w:ascii="Arial" w:hAnsi="Arial" w:cs="Arial"/>
          <w:sz w:val="24"/>
          <w:szCs w:val="24"/>
        </w:rPr>
        <w:t xml:space="preserve">  </w:t>
      </w:r>
    </w:p>
    <w:p w14:paraId="47E69FDD"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lastRenderedPageBreak/>
        <w:t>13.</w:t>
      </w:r>
      <w:r w:rsidRPr="0080465C">
        <w:rPr>
          <w:rFonts w:ascii="Arial" w:hAnsi="Arial" w:cs="Arial"/>
          <w:sz w:val="24"/>
          <w:szCs w:val="24"/>
        </w:rPr>
        <w:tab/>
      </w:r>
      <w:proofErr w:type="spellStart"/>
      <w:r w:rsidRPr="0080465C">
        <w:rPr>
          <w:rFonts w:ascii="Arial" w:hAnsi="Arial" w:cs="Arial"/>
          <w:sz w:val="24"/>
          <w:szCs w:val="24"/>
        </w:rPr>
        <w:t>Nestoroska</w:t>
      </w:r>
      <w:proofErr w:type="spellEnd"/>
      <w:r w:rsidRPr="0080465C">
        <w:rPr>
          <w:rFonts w:ascii="Arial" w:hAnsi="Arial" w:cs="Arial"/>
          <w:sz w:val="24"/>
          <w:szCs w:val="24"/>
        </w:rPr>
        <w:t xml:space="preserve">, I. and </w:t>
      </w:r>
      <w:proofErr w:type="spellStart"/>
      <w:r w:rsidRPr="0080465C">
        <w:rPr>
          <w:rFonts w:ascii="Arial" w:hAnsi="Arial" w:cs="Arial"/>
          <w:sz w:val="24"/>
          <w:szCs w:val="24"/>
        </w:rPr>
        <w:t>Petrovska</w:t>
      </w:r>
      <w:proofErr w:type="spellEnd"/>
      <w:r w:rsidRPr="0080465C">
        <w:rPr>
          <w:rFonts w:ascii="Arial" w:hAnsi="Arial" w:cs="Arial"/>
          <w:sz w:val="24"/>
          <w:szCs w:val="24"/>
        </w:rPr>
        <w:t xml:space="preserve">, I., 2014. Staff training in hospitality sector as benefit for improved service quality. In Faculty of Tourism and Hospitality Management in </w:t>
      </w:r>
      <w:proofErr w:type="spellStart"/>
      <w:r w:rsidRPr="0080465C">
        <w:rPr>
          <w:rFonts w:ascii="Arial" w:hAnsi="Arial" w:cs="Arial"/>
          <w:sz w:val="24"/>
          <w:szCs w:val="24"/>
        </w:rPr>
        <w:t>Opatija</w:t>
      </w:r>
      <w:proofErr w:type="spellEnd"/>
      <w:r w:rsidRPr="0080465C">
        <w:rPr>
          <w:rFonts w:ascii="Arial" w:hAnsi="Arial" w:cs="Arial"/>
          <w:sz w:val="24"/>
          <w:szCs w:val="24"/>
        </w:rPr>
        <w:t xml:space="preserve">. Biennial International Congress. Tourism &amp; Hospitality Industry (p. 437). University of Rijeka, Faculty of Tourism &amp; Hospitality Management. </w:t>
      </w:r>
      <w:hyperlink r:id="rId15" w:history="1">
        <w:r w:rsidRPr="0080465C">
          <w:rPr>
            <w:rStyle w:val="Hyperlink"/>
            <w:rFonts w:ascii="Arial" w:hAnsi="Arial" w:cs="Arial"/>
            <w:sz w:val="24"/>
            <w:szCs w:val="24"/>
          </w:rPr>
          <w:t>https://www.academia.edu/download/30882285/hotel-2.pdf</w:t>
        </w:r>
      </w:hyperlink>
      <w:r w:rsidRPr="0080465C">
        <w:rPr>
          <w:rFonts w:ascii="Arial" w:hAnsi="Arial" w:cs="Arial"/>
          <w:sz w:val="24"/>
          <w:szCs w:val="24"/>
        </w:rPr>
        <w:t xml:space="preserve">  </w:t>
      </w:r>
    </w:p>
    <w:p w14:paraId="758FB008"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14.</w:t>
      </w:r>
      <w:r w:rsidRPr="0080465C">
        <w:rPr>
          <w:rFonts w:ascii="Arial" w:hAnsi="Arial" w:cs="Arial"/>
          <w:sz w:val="24"/>
          <w:szCs w:val="24"/>
        </w:rPr>
        <w:tab/>
        <w:t xml:space="preserve">Stahl, G.K., Björkman, I., Farndale, E., Morris, S.S., Paauwe, J., Stiles, P., Trevor, J. and Wright, P.M., 2007. Global talent management: How leading multinationals build and sustain their talent pipeline (Vol. 34). Fontainebleau: </w:t>
      </w:r>
      <w:proofErr w:type="spellStart"/>
      <w:r w:rsidRPr="0080465C">
        <w:rPr>
          <w:rFonts w:ascii="Arial" w:hAnsi="Arial" w:cs="Arial"/>
          <w:sz w:val="24"/>
          <w:szCs w:val="24"/>
        </w:rPr>
        <w:t>Insead</w:t>
      </w:r>
      <w:proofErr w:type="spellEnd"/>
      <w:r w:rsidRPr="0080465C">
        <w:rPr>
          <w:rFonts w:ascii="Arial" w:hAnsi="Arial" w:cs="Arial"/>
          <w:sz w:val="24"/>
          <w:szCs w:val="24"/>
        </w:rPr>
        <w:t xml:space="preserve">. </w:t>
      </w:r>
      <w:hyperlink r:id="rId16" w:history="1">
        <w:r w:rsidRPr="0080465C">
          <w:rPr>
            <w:rStyle w:val="Hyperlink"/>
            <w:rFonts w:ascii="Arial" w:hAnsi="Arial" w:cs="Arial"/>
            <w:sz w:val="24"/>
            <w:szCs w:val="24"/>
          </w:rPr>
          <w:t>https://www.academia.edu/download/40528849/globaltalent.pdf</w:t>
        </w:r>
      </w:hyperlink>
      <w:r w:rsidRPr="0080465C">
        <w:rPr>
          <w:rFonts w:ascii="Arial" w:hAnsi="Arial" w:cs="Arial"/>
          <w:sz w:val="24"/>
          <w:szCs w:val="24"/>
        </w:rPr>
        <w:t xml:space="preserve">  </w:t>
      </w:r>
    </w:p>
    <w:p w14:paraId="24611F70"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15.</w:t>
      </w:r>
      <w:r w:rsidRPr="0080465C">
        <w:rPr>
          <w:rFonts w:ascii="Arial" w:hAnsi="Arial" w:cs="Arial"/>
          <w:sz w:val="24"/>
          <w:szCs w:val="24"/>
        </w:rPr>
        <w:tab/>
        <w:t xml:space="preserve">Tracey, B. and Swart, M.P., 2020. Training and development research in tourism and hospitality: a perspective paper. Tourism review, 75(1), pp.256-259. </w:t>
      </w:r>
      <w:hyperlink r:id="rId17" w:history="1">
        <w:r w:rsidRPr="0080465C">
          <w:rPr>
            <w:rStyle w:val="Hyperlink"/>
            <w:rFonts w:ascii="Arial" w:hAnsi="Arial" w:cs="Arial"/>
            <w:sz w:val="24"/>
            <w:szCs w:val="24"/>
          </w:rPr>
          <w:t>https://www.researchgate.net/profile/Nellie-Swart/publication/338704601_Training_and_development_research_in_tourism_and_hospitality_a_perspective_paper/links/60fa77802bf3553b2906a956/Training-and-development-research-in-tourism-and-hospitality-a-perspective-paper.pdf</w:t>
        </w:r>
      </w:hyperlink>
      <w:r w:rsidRPr="0080465C">
        <w:rPr>
          <w:rFonts w:ascii="Arial" w:hAnsi="Arial" w:cs="Arial"/>
          <w:sz w:val="24"/>
          <w:szCs w:val="24"/>
        </w:rPr>
        <w:t xml:space="preserve">  </w:t>
      </w:r>
    </w:p>
    <w:p w14:paraId="3CFFE155"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16.</w:t>
      </w:r>
      <w:r w:rsidRPr="0080465C">
        <w:rPr>
          <w:rFonts w:ascii="Arial" w:hAnsi="Arial" w:cs="Arial"/>
          <w:sz w:val="24"/>
          <w:szCs w:val="24"/>
        </w:rPr>
        <w:tab/>
      </w:r>
      <w:proofErr w:type="spellStart"/>
      <w:r w:rsidRPr="0080465C">
        <w:rPr>
          <w:rFonts w:ascii="Arial" w:hAnsi="Arial" w:cs="Arial"/>
          <w:sz w:val="24"/>
          <w:szCs w:val="24"/>
        </w:rPr>
        <w:t>Vithana</w:t>
      </w:r>
      <w:proofErr w:type="spellEnd"/>
      <w:r w:rsidRPr="0080465C">
        <w:rPr>
          <w:rFonts w:ascii="Arial" w:hAnsi="Arial" w:cs="Arial"/>
          <w:sz w:val="24"/>
          <w:szCs w:val="24"/>
        </w:rPr>
        <w:t xml:space="preserve">, K., Jayasekera, R., Choudhry, T. and Baruch, Y., 2023. Human Capital resource as cost or investment: A market-based analysis. The International Journal of Human Resource Management, 34(6), pp.1213-1245. </w:t>
      </w:r>
      <w:hyperlink r:id="rId18" w:history="1">
        <w:r w:rsidRPr="0080465C">
          <w:rPr>
            <w:rStyle w:val="Hyperlink"/>
            <w:rFonts w:ascii="Arial" w:hAnsi="Arial" w:cs="Arial"/>
            <w:sz w:val="24"/>
            <w:szCs w:val="24"/>
          </w:rPr>
          <w:t>https://www.tandfonline.com/doi/pdf/10.1080/09585192.2021.1986106</w:t>
        </w:r>
      </w:hyperlink>
      <w:r w:rsidRPr="0080465C">
        <w:rPr>
          <w:rFonts w:ascii="Arial" w:hAnsi="Arial" w:cs="Arial"/>
          <w:sz w:val="24"/>
          <w:szCs w:val="24"/>
        </w:rPr>
        <w:t xml:space="preserve">  </w:t>
      </w:r>
    </w:p>
    <w:p w14:paraId="3F7444F5"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17.</w:t>
      </w:r>
      <w:r w:rsidRPr="0080465C">
        <w:rPr>
          <w:rFonts w:ascii="Arial" w:hAnsi="Arial" w:cs="Arial"/>
          <w:sz w:val="24"/>
          <w:szCs w:val="24"/>
        </w:rPr>
        <w:tab/>
        <w:t xml:space="preserve">Wang, Y. and Chen, H., 2022. Are human resource managers with good listening competency more likely to avoid job </w:t>
      </w:r>
      <w:proofErr w:type="gramStart"/>
      <w:r w:rsidRPr="0080465C">
        <w:rPr>
          <w:rFonts w:ascii="Arial" w:hAnsi="Arial" w:cs="Arial"/>
          <w:sz w:val="24"/>
          <w:szCs w:val="24"/>
        </w:rPr>
        <w:t>burnout?.</w:t>
      </w:r>
      <w:proofErr w:type="gramEnd"/>
      <w:r w:rsidRPr="0080465C">
        <w:rPr>
          <w:rFonts w:ascii="Arial" w:hAnsi="Arial" w:cs="Arial"/>
          <w:sz w:val="24"/>
          <w:szCs w:val="24"/>
        </w:rPr>
        <w:t xml:space="preserve"> BMC Public Health, 22(1), pp.1-13. </w:t>
      </w:r>
      <w:hyperlink r:id="rId19" w:history="1">
        <w:r w:rsidRPr="0080465C">
          <w:rPr>
            <w:rStyle w:val="Hyperlink"/>
            <w:rFonts w:ascii="Arial" w:hAnsi="Arial" w:cs="Arial"/>
            <w:sz w:val="24"/>
            <w:szCs w:val="24"/>
          </w:rPr>
          <w:t>https://scholar.google.ro/scholar?output=instlink&amp;q=info:OXSJmCKKmYoJ:scholar.google.com/&amp;hl=en&amp;as_sdt=0,5&amp;as_vis=1&amp;scillfp=400637040574252175&amp;oi=lle</w:t>
        </w:r>
      </w:hyperlink>
      <w:r w:rsidRPr="0080465C">
        <w:rPr>
          <w:rFonts w:ascii="Arial" w:hAnsi="Arial" w:cs="Arial"/>
          <w:sz w:val="24"/>
          <w:szCs w:val="24"/>
        </w:rPr>
        <w:t xml:space="preserve">  </w:t>
      </w:r>
    </w:p>
    <w:p w14:paraId="6A8644FE"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18.</w:t>
      </w:r>
      <w:r w:rsidRPr="0080465C">
        <w:rPr>
          <w:rFonts w:ascii="Arial" w:hAnsi="Arial" w:cs="Arial"/>
          <w:sz w:val="24"/>
          <w:szCs w:val="24"/>
        </w:rPr>
        <w:tab/>
        <w:t xml:space="preserve">Whitbread PLC, 2018. </w:t>
      </w:r>
      <w:proofErr w:type="spellStart"/>
      <w:r w:rsidRPr="0080465C">
        <w:rPr>
          <w:rFonts w:ascii="Arial" w:hAnsi="Arial" w:cs="Arial"/>
          <w:sz w:val="24"/>
          <w:szCs w:val="24"/>
        </w:rPr>
        <w:t>Delicering</w:t>
      </w:r>
      <w:proofErr w:type="spellEnd"/>
      <w:r w:rsidRPr="0080465C">
        <w:rPr>
          <w:rFonts w:ascii="Arial" w:hAnsi="Arial" w:cs="Arial"/>
          <w:sz w:val="24"/>
          <w:szCs w:val="24"/>
        </w:rPr>
        <w:t xml:space="preserve"> on our strategy</w:t>
      </w:r>
      <w:proofErr w:type="gramStart"/>
      <w:r w:rsidRPr="0080465C">
        <w:rPr>
          <w:rFonts w:ascii="Arial" w:hAnsi="Arial" w:cs="Arial"/>
          <w:sz w:val="24"/>
          <w:szCs w:val="24"/>
        </w:rPr>
        <w:t>… .</w:t>
      </w:r>
      <w:proofErr w:type="gramEnd"/>
      <w:r w:rsidRPr="0080465C">
        <w:rPr>
          <w:rFonts w:ascii="Arial" w:hAnsi="Arial" w:cs="Arial"/>
          <w:sz w:val="24"/>
          <w:szCs w:val="24"/>
        </w:rPr>
        <w:t xml:space="preserve"> Annual Report &amp; Accounts 2017/2018. </w:t>
      </w:r>
      <w:hyperlink r:id="rId20" w:history="1">
        <w:r w:rsidRPr="0080465C">
          <w:rPr>
            <w:rStyle w:val="Hyperlink"/>
            <w:rFonts w:ascii="Arial" w:hAnsi="Arial" w:cs="Arial"/>
            <w:sz w:val="24"/>
            <w:szCs w:val="24"/>
          </w:rPr>
          <w:t>https://cdn.whitbread.co.uk/media/2021/02/03114257/2018-annual-report-and-accounts.pdf</w:t>
        </w:r>
      </w:hyperlink>
      <w:r w:rsidRPr="0080465C">
        <w:rPr>
          <w:rFonts w:ascii="Arial" w:hAnsi="Arial" w:cs="Arial"/>
          <w:sz w:val="24"/>
          <w:szCs w:val="24"/>
        </w:rPr>
        <w:t xml:space="preserve">  </w:t>
      </w:r>
    </w:p>
    <w:p w14:paraId="3C11A3E2"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19.</w:t>
      </w:r>
      <w:r w:rsidRPr="0080465C">
        <w:rPr>
          <w:rFonts w:ascii="Arial" w:hAnsi="Arial" w:cs="Arial"/>
          <w:sz w:val="24"/>
          <w:szCs w:val="24"/>
        </w:rPr>
        <w:tab/>
        <w:t xml:space="preserve">Whitbread PLC, 2021. Making A Positive Difference. Environmental, Social and Governance Report 2020/2021.  </w:t>
      </w:r>
      <w:hyperlink r:id="rId21" w:history="1">
        <w:r w:rsidRPr="0080465C">
          <w:rPr>
            <w:rStyle w:val="Hyperlink"/>
            <w:rFonts w:ascii="Arial" w:hAnsi="Arial" w:cs="Arial"/>
            <w:sz w:val="24"/>
            <w:szCs w:val="24"/>
          </w:rPr>
          <w:t>https://cdn.whitbread.co.uk/media/2021/02/21161148/23061_Whitbread_ESG_Report_Development-v131.pdf</w:t>
        </w:r>
      </w:hyperlink>
      <w:r w:rsidRPr="0080465C">
        <w:rPr>
          <w:rFonts w:ascii="Arial" w:hAnsi="Arial" w:cs="Arial"/>
          <w:sz w:val="24"/>
          <w:szCs w:val="24"/>
        </w:rPr>
        <w:t xml:space="preserve">  </w:t>
      </w:r>
    </w:p>
    <w:p w14:paraId="0BC8E641" w14:textId="77777777" w:rsidR="0080465C" w:rsidRPr="0080465C" w:rsidRDefault="0080465C" w:rsidP="0080465C">
      <w:pPr>
        <w:spacing w:line="360" w:lineRule="auto"/>
        <w:jc w:val="both"/>
        <w:rPr>
          <w:rFonts w:ascii="Arial" w:hAnsi="Arial" w:cs="Arial"/>
          <w:sz w:val="24"/>
          <w:szCs w:val="24"/>
        </w:rPr>
      </w:pPr>
      <w:r w:rsidRPr="0080465C">
        <w:rPr>
          <w:rFonts w:ascii="Arial" w:hAnsi="Arial" w:cs="Arial"/>
          <w:sz w:val="24"/>
          <w:szCs w:val="24"/>
        </w:rPr>
        <w:t>20.</w:t>
      </w:r>
      <w:r w:rsidRPr="0080465C">
        <w:rPr>
          <w:rFonts w:ascii="Arial" w:hAnsi="Arial" w:cs="Arial"/>
          <w:sz w:val="24"/>
          <w:szCs w:val="24"/>
        </w:rPr>
        <w:tab/>
        <w:t xml:space="preserve">Whitbread plc, 2022. Annual Report and Accounts 2021/2022. Rest Easy with Premier Inn. </w:t>
      </w:r>
      <w:hyperlink r:id="rId22" w:history="1">
        <w:r w:rsidRPr="0080465C">
          <w:rPr>
            <w:rStyle w:val="Hyperlink"/>
            <w:rFonts w:ascii="Arial" w:hAnsi="Arial" w:cs="Arial"/>
            <w:sz w:val="24"/>
            <w:szCs w:val="24"/>
          </w:rPr>
          <w:t>https://www.annualreports.com/HostedData/AnnualReports/PDF/LSE_WTB_2022.pdf</w:t>
        </w:r>
      </w:hyperlink>
      <w:r w:rsidRPr="0080465C">
        <w:rPr>
          <w:rFonts w:ascii="Arial" w:hAnsi="Arial" w:cs="Arial"/>
          <w:sz w:val="24"/>
          <w:szCs w:val="24"/>
        </w:rPr>
        <w:t xml:space="preserve"> </w:t>
      </w:r>
    </w:p>
    <w:p w14:paraId="3535F43A" w14:textId="77777777" w:rsidR="0080465C" w:rsidRPr="0080465C" w:rsidRDefault="0080465C" w:rsidP="0080465C">
      <w:pPr>
        <w:spacing w:line="360" w:lineRule="auto"/>
        <w:jc w:val="both"/>
        <w:rPr>
          <w:rFonts w:ascii="Arial" w:hAnsi="Arial" w:cs="Arial"/>
          <w:b/>
          <w:bCs/>
          <w:sz w:val="24"/>
          <w:szCs w:val="24"/>
        </w:rPr>
      </w:pPr>
    </w:p>
    <w:p w14:paraId="46B676B8" w14:textId="77777777" w:rsidR="0080465C" w:rsidRPr="0080465C" w:rsidRDefault="0080465C" w:rsidP="0080465C">
      <w:pPr>
        <w:spacing w:line="360" w:lineRule="auto"/>
        <w:jc w:val="both"/>
        <w:rPr>
          <w:rFonts w:ascii="Arial" w:hAnsi="Arial" w:cs="Arial"/>
          <w:sz w:val="24"/>
          <w:szCs w:val="24"/>
        </w:rPr>
      </w:pPr>
    </w:p>
    <w:sectPr w:rsidR="0080465C" w:rsidRPr="0080465C" w:rsidSect="00D16437">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8679A" w14:textId="77777777" w:rsidR="000C5F90" w:rsidRDefault="000C5F90" w:rsidP="00D16437">
      <w:pPr>
        <w:spacing w:after="0" w:line="240" w:lineRule="auto"/>
      </w:pPr>
      <w:r>
        <w:separator/>
      </w:r>
    </w:p>
  </w:endnote>
  <w:endnote w:type="continuationSeparator" w:id="0">
    <w:p w14:paraId="11C26733" w14:textId="77777777" w:rsidR="000C5F90" w:rsidRDefault="000C5F90" w:rsidP="00D16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945893"/>
      <w:docPartObj>
        <w:docPartGallery w:val="Page Numbers (Bottom of Page)"/>
        <w:docPartUnique/>
      </w:docPartObj>
    </w:sdtPr>
    <w:sdtEndPr>
      <w:rPr>
        <w:noProof/>
      </w:rPr>
    </w:sdtEndPr>
    <w:sdtContent>
      <w:p w14:paraId="61288DDD" w14:textId="3D52DE75" w:rsidR="00D16437" w:rsidRDefault="00D164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4B69B9" w14:textId="77777777" w:rsidR="00D16437" w:rsidRDefault="00D16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E4C1E" w14:textId="77777777" w:rsidR="000C5F90" w:rsidRDefault="000C5F90" w:rsidP="00D16437">
      <w:pPr>
        <w:spacing w:after="0" w:line="240" w:lineRule="auto"/>
      </w:pPr>
      <w:r>
        <w:separator/>
      </w:r>
    </w:p>
  </w:footnote>
  <w:footnote w:type="continuationSeparator" w:id="0">
    <w:p w14:paraId="188CB08A" w14:textId="77777777" w:rsidR="000C5F90" w:rsidRDefault="000C5F90" w:rsidP="00D164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D8"/>
    <w:rsid w:val="00031AE4"/>
    <w:rsid w:val="00065BB5"/>
    <w:rsid w:val="00091DFF"/>
    <w:rsid w:val="000C5F90"/>
    <w:rsid w:val="000E2DBA"/>
    <w:rsid w:val="001028DC"/>
    <w:rsid w:val="00162BCC"/>
    <w:rsid w:val="00164E84"/>
    <w:rsid w:val="00173D50"/>
    <w:rsid w:val="001A5F5D"/>
    <w:rsid w:val="001B0BAC"/>
    <w:rsid w:val="001C5770"/>
    <w:rsid w:val="001E6C84"/>
    <w:rsid w:val="00236213"/>
    <w:rsid w:val="002440CD"/>
    <w:rsid w:val="00246DFB"/>
    <w:rsid w:val="00265DCD"/>
    <w:rsid w:val="00265FCB"/>
    <w:rsid w:val="0027368E"/>
    <w:rsid w:val="002C0215"/>
    <w:rsid w:val="002C0E0F"/>
    <w:rsid w:val="002E2F42"/>
    <w:rsid w:val="00301E06"/>
    <w:rsid w:val="00316403"/>
    <w:rsid w:val="0032685C"/>
    <w:rsid w:val="003467B6"/>
    <w:rsid w:val="003A3D0B"/>
    <w:rsid w:val="003B4033"/>
    <w:rsid w:val="003E022A"/>
    <w:rsid w:val="004167EF"/>
    <w:rsid w:val="00427DB6"/>
    <w:rsid w:val="0045397F"/>
    <w:rsid w:val="00454684"/>
    <w:rsid w:val="00456723"/>
    <w:rsid w:val="00492050"/>
    <w:rsid w:val="00492E04"/>
    <w:rsid w:val="004D03FC"/>
    <w:rsid w:val="004E3669"/>
    <w:rsid w:val="00514943"/>
    <w:rsid w:val="005163C0"/>
    <w:rsid w:val="0059048A"/>
    <w:rsid w:val="005F63D5"/>
    <w:rsid w:val="0060309F"/>
    <w:rsid w:val="00610FC3"/>
    <w:rsid w:val="006129B0"/>
    <w:rsid w:val="00620CD8"/>
    <w:rsid w:val="006553AC"/>
    <w:rsid w:val="0078259D"/>
    <w:rsid w:val="00791FA7"/>
    <w:rsid w:val="007B32A7"/>
    <w:rsid w:val="007D4F72"/>
    <w:rsid w:val="007D50B2"/>
    <w:rsid w:val="007D7F24"/>
    <w:rsid w:val="007E2A81"/>
    <w:rsid w:val="007F1ABB"/>
    <w:rsid w:val="0080465C"/>
    <w:rsid w:val="008610BD"/>
    <w:rsid w:val="0089599B"/>
    <w:rsid w:val="008A72CD"/>
    <w:rsid w:val="008F4364"/>
    <w:rsid w:val="008F6509"/>
    <w:rsid w:val="00900C35"/>
    <w:rsid w:val="0094561F"/>
    <w:rsid w:val="0094731A"/>
    <w:rsid w:val="009542F6"/>
    <w:rsid w:val="0098799D"/>
    <w:rsid w:val="009E00A8"/>
    <w:rsid w:val="009E33DE"/>
    <w:rsid w:val="00A054A4"/>
    <w:rsid w:val="00A239BD"/>
    <w:rsid w:val="00A4374A"/>
    <w:rsid w:val="00A50E92"/>
    <w:rsid w:val="00A70203"/>
    <w:rsid w:val="00A8660F"/>
    <w:rsid w:val="00A8690B"/>
    <w:rsid w:val="00A90C5F"/>
    <w:rsid w:val="00B05D1D"/>
    <w:rsid w:val="00B71DC7"/>
    <w:rsid w:val="00B84293"/>
    <w:rsid w:val="00B953C1"/>
    <w:rsid w:val="00BA4A21"/>
    <w:rsid w:val="00BF56C2"/>
    <w:rsid w:val="00BF6A25"/>
    <w:rsid w:val="00C5522D"/>
    <w:rsid w:val="00C62013"/>
    <w:rsid w:val="00C6415E"/>
    <w:rsid w:val="00C84B90"/>
    <w:rsid w:val="00C90417"/>
    <w:rsid w:val="00CA3239"/>
    <w:rsid w:val="00CC277E"/>
    <w:rsid w:val="00D16437"/>
    <w:rsid w:val="00D3216E"/>
    <w:rsid w:val="00D50DD5"/>
    <w:rsid w:val="00D66D9F"/>
    <w:rsid w:val="00D91F46"/>
    <w:rsid w:val="00DA1154"/>
    <w:rsid w:val="00DB7BBB"/>
    <w:rsid w:val="00DC3F00"/>
    <w:rsid w:val="00E11D3E"/>
    <w:rsid w:val="00E238C9"/>
    <w:rsid w:val="00E23DA7"/>
    <w:rsid w:val="00E31196"/>
    <w:rsid w:val="00E94C0D"/>
    <w:rsid w:val="00ED503E"/>
    <w:rsid w:val="00EE5BCD"/>
    <w:rsid w:val="00F0360E"/>
    <w:rsid w:val="00F21BDC"/>
    <w:rsid w:val="00F26A8F"/>
    <w:rsid w:val="00F374EC"/>
    <w:rsid w:val="00FC6187"/>
    <w:rsid w:val="00FE3F2B"/>
    <w:rsid w:val="00FF7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474C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440C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40C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3Char">
    <w:name w:val="Heading 3 Char"/>
    <w:basedOn w:val="DefaultParagraphFont"/>
    <w:link w:val="Heading3"/>
    <w:uiPriority w:val="9"/>
    <w:rsid w:val="002440CD"/>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3E022A"/>
    <w:rPr>
      <w:b/>
      <w:bCs/>
    </w:rPr>
  </w:style>
  <w:style w:type="paragraph" w:styleId="z-TopofForm">
    <w:name w:val="HTML Top of Form"/>
    <w:basedOn w:val="Normal"/>
    <w:next w:val="Normal"/>
    <w:link w:val="z-TopofFormChar"/>
    <w:hidden/>
    <w:uiPriority w:val="99"/>
    <w:semiHidden/>
    <w:unhideWhenUsed/>
    <w:rsid w:val="00E94C0D"/>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E94C0D"/>
    <w:rPr>
      <w:rFonts w:ascii="Arial" w:eastAsia="Times New Roman" w:hAnsi="Arial" w:cs="Arial"/>
      <w:vanish/>
      <w:kern w:val="0"/>
      <w:sz w:val="16"/>
      <w:szCs w:val="16"/>
      <w14:ligatures w14:val="none"/>
    </w:rPr>
  </w:style>
  <w:style w:type="character" w:styleId="Hyperlink">
    <w:name w:val="Hyperlink"/>
    <w:basedOn w:val="DefaultParagraphFont"/>
    <w:uiPriority w:val="99"/>
    <w:unhideWhenUsed/>
    <w:rsid w:val="0098799D"/>
    <w:rPr>
      <w:color w:val="0563C1" w:themeColor="hyperlink"/>
      <w:u w:val="single"/>
    </w:rPr>
  </w:style>
  <w:style w:type="character" w:styleId="UnresolvedMention">
    <w:name w:val="Unresolved Mention"/>
    <w:basedOn w:val="DefaultParagraphFont"/>
    <w:uiPriority w:val="99"/>
    <w:semiHidden/>
    <w:unhideWhenUsed/>
    <w:rsid w:val="0098799D"/>
    <w:rPr>
      <w:color w:val="605E5C"/>
      <w:shd w:val="clear" w:color="auto" w:fill="E1DFDD"/>
    </w:rPr>
  </w:style>
  <w:style w:type="paragraph" w:customStyle="1" w:styleId="Default">
    <w:name w:val="Default"/>
    <w:rsid w:val="0080465C"/>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D164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6437"/>
  </w:style>
  <w:style w:type="paragraph" w:styleId="Footer">
    <w:name w:val="footer"/>
    <w:basedOn w:val="Normal"/>
    <w:link w:val="FooterChar"/>
    <w:uiPriority w:val="99"/>
    <w:unhideWhenUsed/>
    <w:rsid w:val="00D164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6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4623">
      <w:bodyDiv w:val="1"/>
      <w:marLeft w:val="0"/>
      <w:marRight w:val="0"/>
      <w:marTop w:val="0"/>
      <w:marBottom w:val="0"/>
      <w:divBdr>
        <w:top w:val="none" w:sz="0" w:space="0" w:color="auto"/>
        <w:left w:val="none" w:sz="0" w:space="0" w:color="auto"/>
        <w:bottom w:val="none" w:sz="0" w:space="0" w:color="auto"/>
        <w:right w:val="none" w:sz="0" w:space="0" w:color="auto"/>
      </w:divBdr>
    </w:div>
    <w:div w:id="176817272">
      <w:bodyDiv w:val="1"/>
      <w:marLeft w:val="0"/>
      <w:marRight w:val="0"/>
      <w:marTop w:val="0"/>
      <w:marBottom w:val="0"/>
      <w:divBdr>
        <w:top w:val="none" w:sz="0" w:space="0" w:color="auto"/>
        <w:left w:val="none" w:sz="0" w:space="0" w:color="auto"/>
        <w:bottom w:val="none" w:sz="0" w:space="0" w:color="auto"/>
        <w:right w:val="none" w:sz="0" w:space="0" w:color="auto"/>
      </w:divBdr>
    </w:div>
    <w:div w:id="450785016">
      <w:bodyDiv w:val="1"/>
      <w:marLeft w:val="0"/>
      <w:marRight w:val="0"/>
      <w:marTop w:val="0"/>
      <w:marBottom w:val="0"/>
      <w:divBdr>
        <w:top w:val="none" w:sz="0" w:space="0" w:color="auto"/>
        <w:left w:val="none" w:sz="0" w:space="0" w:color="auto"/>
        <w:bottom w:val="none" w:sz="0" w:space="0" w:color="auto"/>
        <w:right w:val="none" w:sz="0" w:space="0" w:color="auto"/>
      </w:divBdr>
    </w:div>
    <w:div w:id="607546791">
      <w:bodyDiv w:val="1"/>
      <w:marLeft w:val="0"/>
      <w:marRight w:val="0"/>
      <w:marTop w:val="0"/>
      <w:marBottom w:val="0"/>
      <w:divBdr>
        <w:top w:val="none" w:sz="0" w:space="0" w:color="auto"/>
        <w:left w:val="none" w:sz="0" w:space="0" w:color="auto"/>
        <w:bottom w:val="none" w:sz="0" w:space="0" w:color="auto"/>
        <w:right w:val="none" w:sz="0" w:space="0" w:color="auto"/>
      </w:divBdr>
    </w:div>
    <w:div w:id="617028440">
      <w:bodyDiv w:val="1"/>
      <w:marLeft w:val="0"/>
      <w:marRight w:val="0"/>
      <w:marTop w:val="0"/>
      <w:marBottom w:val="0"/>
      <w:divBdr>
        <w:top w:val="none" w:sz="0" w:space="0" w:color="auto"/>
        <w:left w:val="none" w:sz="0" w:space="0" w:color="auto"/>
        <w:bottom w:val="none" w:sz="0" w:space="0" w:color="auto"/>
        <w:right w:val="none" w:sz="0" w:space="0" w:color="auto"/>
      </w:divBdr>
    </w:div>
    <w:div w:id="666591973">
      <w:bodyDiv w:val="1"/>
      <w:marLeft w:val="0"/>
      <w:marRight w:val="0"/>
      <w:marTop w:val="0"/>
      <w:marBottom w:val="0"/>
      <w:divBdr>
        <w:top w:val="none" w:sz="0" w:space="0" w:color="auto"/>
        <w:left w:val="none" w:sz="0" w:space="0" w:color="auto"/>
        <w:bottom w:val="none" w:sz="0" w:space="0" w:color="auto"/>
        <w:right w:val="none" w:sz="0" w:space="0" w:color="auto"/>
      </w:divBdr>
    </w:div>
    <w:div w:id="692455993">
      <w:bodyDiv w:val="1"/>
      <w:marLeft w:val="0"/>
      <w:marRight w:val="0"/>
      <w:marTop w:val="0"/>
      <w:marBottom w:val="0"/>
      <w:divBdr>
        <w:top w:val="none" w:sz="0" w:space="0" w:color="auto"/>
        <w:left w:val="none" w:sz="0" w:space="0" w:color="auto"/>
        <w:bottom w:val="none" w:sz="0" w:space="0" w:color="auto"/>
        <w:right w:val="none" w:sz="0" w:space="0" w:color="auto"/>
      </w:divBdr>
    </w:div>
    <w:div w:id="697661737">
      <w:bodyDiv w:val="1"/>
      <w:marLeft w:val="0"/>
      <w:marRight w:val="0"/>
      <w:marTop w:val="0"/>
      <w:marBottom w:val="0"/>
      <w:divBdr>
        <w:top w:val="none" w:sz="0" w:space="0" w:color="auto"/>
        <w:left w:val="none" w:sz="0" w:space="0" w:color="auto"/>
        <w:bottom w:val="none" w:sz="0" w:space="0" w:color="auto"/>
        <w:right w:val="none" w:sz="0" w:space="0" w:color="auto"/>
      </w:divBdr>
    </w:div>
    <w:div w:id="742797498">
      <w:bodyDiv w:val="1"/>
      <w:marLeft w:val="0"/>
      <w:marRight w:val="0"/>
      <w:marTop w:val="0"/>
      <w:marBottom w:val="0"/>
      <w:divBdr>
        <w:top w:val="none" w:sz="0" w:space="0" w:color="auto"/>
        <w:left w:val="none" w:sz="0" w:space="0" w:color="auto"/>
        <w:bottom w:val="none" w:sz="0" w:space="0" w:color="auto"/>
        <w:right w:val="none" w:sz="0" w:space="0" w:color="auto"/>
      </w:divBdr>
      <w:divsChild>
        <w:div w:id="631597444">
          <w:marLeft w:val="0"/>
          <w:marRight w:val="0"/>
          <w:marTop w:val="0"/>
          <w:marBottom w:val="0"/>
          <w:divBdr>
            <w:top w:val="single" w:sz="2" w:space="0" w:color="D9D9E3"/>
            <w:left w:val="single" w:sz="2" w:space="0" w:color="D9D9E3"/>
            <w:bottom w:val="single" w:sz="2" w:space="0" w:color="D9D9E3"/>
            <w:right w:val="single" w:sz="2" w:space="0" w:color="D9D9E3"/>
          </w:divBdr>
          <w:divsChild>
            <w:div w:id="113209803">
              <w:marLeft w:val="0"/>
              <w:marRight w:val="0"/>
              <w:marTop w:val="0"/>
              <w:marBottom w:val="0"/>
              <w:divBdr>
                <w:top w:val="single" w:sz="2" w:space="0" w:color="D9D9E3"/>
                <w:left w:val="single" w:sz="2" w:space="0" w:color="D9D9E3"/>
                <w:bottom w:val="single" w:sz="2" w:space="0" w:color="D9D9E3"/>
                <w:right w:val="single" w:sz="2" w:space="0" w:color="D9D9E3"/>
              </w:divBdr>
              <w:divsChild>
                <w:div w:id="661858243">
                  <w:marLeft w:val="0"/>
                  <w:marRight w:val="0"/>
                  <w:marTop w:val="0"/>
                  <w:marBottom w:val="0"/>
                  <w:divBdr>
                    <w:top w:val="single" w:sz="2" w:space="0" w:color="D9D9E3"/>
                    <w:left w:val="single" w:sz="2" w:space="0" w:color="D9D9E3"/>
                    <w:bottom w:val="single" w:sz="2" w:space="0" w:color="D9D9E3"/>
                    <w:right w:val="single" w:sz="2" w:space="0" w:color="D9D9E3"/>
                  </w:divBdr>
                  <w:divsChild>
                    <w:div w:id="2147045139">
                      <w:marLeft w:val="0"/>
                      <w:marRight w:val="0"/>
                      <w:marTop w:val="0"/>
                      <w:marBottom w:val="0"/>
                      <w:divBdr>
                        <w:top w:val="single" w:sz="2" w:space="0" w:color="D9D9E3"/>
                        <w:left w:val="single" w:sz="2" w:space="0" w:color="D9D9E3"/>
                        <w:bottom w:val="single" w:sz="2" w:space="0" w:color="D9D9E3"/>
                        <w:right w:val="single" w:sz="2" w:space="0" w:color="D9D9E3"/>
                      </w:divBdr>
                      <w:divsChild>
                        <w:div w:id="1830559512">
                          <w:marLeft w:val="0"/>
                          <w:marRight w:val="0"/>
                          <w:marTop w:val="0"/>
                          <w:marBottom w:val="0"/>
                          <w:divBdr>
                            <w:top w:val="single" w:sz="2" w:space="0" w:color="D9D9E3"/>
                            <w:left w:val="single" w:sz="2" w:space="0" w:color="D9D9E3"/>
                            <w:bottom w:val="single" w:sz="2" w:space="0" w:color="D9D9E3"/>
                            <w:right w:val="single" w:sz="2" w:space="0" w:color="D9D9E3"/>
                          </w:divBdr>
                          <w:divsChild>
                            <w:div w:id="638656033">
                              <w:marLeft w:val="0"/>
                              <w:marRight w:val="0"/>
                              <w:marTop w:val="100"/>
                              <w:marBottom w:val="100"/>
                              <w:divBdr>
                                <w:top w:val="single" w:sz="2" w:space="0" w:color="D9D9E3"/>
                                <w:left w:val="single" w:sz="2" w:space="0" w:color="D9D9E3"/>
                                <w:bottom w:val="single" w:sz="2" w:space="0" w:color="D9D9E3"/>
                                <w:right w:val="single" w:sz="2" w:space="0" w:color="D9D9E3"/>
                              </w:divBdr>
                              <w:divsChild>
                                <w:div w:id="263613515">
                                  <w:marLeft w:val="0"/>
                                  <w:marRight w:val="0"/>
                                  <w:marTop w:val="0"/>
                                  <w:marBottom w:val="0"/>
                                  <w:divBdr>
                                    <w:top w:val="single" w:sz="2" w:space="0" w:color="D9D9E3"/>
                                    <w:left w:val="single" w:sz="2" w:space="0" w:color="D9D9E3"/>
                                    <w:bottom w:val="single" w:sz="2" w:space="0" w:color="D9D9E3"/>
                                    <w:right w:val="single" w:sz="2" w:space="0" w:color="D9D9E3"/>
                                  </w:divBdr>
                                  <w:divsChild>
                                    <w:div w:id="1523663814">
                                      <w:marLeft w:val="0"/>
                                      <w:marRight w:val="0"/>
                                      <w:marTop w:val="0"/>
                                      <w:marBottom w:val="0"/>
                                      <w:divBdr>
                                        <w:top w:val="single" w:sz="2" w:space="0" w:color="D9D9E3"/>
                                        <w:left w:val="single" w:sz="2" w:space="0" w:color="D9D9E3"/>
                                        <w:bottom w:val="single" w:sz="2" w:space="0" w:color="D9D9E3"/>
                                        <w:right w:val="single" w:sz="2" w:space="0" w:color="D9D9E3"/>
                                      </w:divBdr>
                                      <w:divsChild>
                                        <w:div w:id="1333147861">
                                          <w:marLeft w:val="0"/>
                                          <w:marRight w:val="0"/>
                                          <w:marTop w:val="0"/>
                                          <w:marBottom w:val="0"/>
                                          <w:divBdr>
                                            <w:top w:val="single" w:sz="2" w:space="0" w:color="D9D9E3"/>
                                            <w:left w:val="single" w:sz="2" w:space="0" w:color="D9D9E3"/>
                                            <w:bottom w:val="single" w:sz="2" w:space="0" w:color="D9D9E3"/>
                                            <w:right w:val="single" w:sz="2" w:space="0" w:color="D9D9E3"/>
                                          </w:divBdr>
                                          <w:divsChild>
                                            <w:div w:id="1058238093">
                                              <w:marLeft w:val="0"/>
                                              <w:marRight w:val="0"/>
                                              <w:marTop w:val="0"/>
                                              <w:marBottom w:val="0"/>
                                              <w:divBdr>
                                                <w:top w:val="single" w:sz="2" w:space="0" w:color="D9D9E3"/>
                                                <w:left w:val="single" w:sz="2" w:space="0" w:color="D9D9E3"/>
                                                <w:bottom w:val="single" w:sz="2" w:space="0" w:color="D9D9E3"/>
                                                <w:right w:val="single" w:sz="2" w:space="0" w:color="D9D9E3"/>
                                              </w:divBdr>
                                              <w:divsChild>
                                                <w:div w:id="1595742485">
                                                  <w:marLeft w:val="0"/>
                                                  <w:marRight w:val="0"/>
                                                  <w:marTop w:val="0"/>
                                                  <w:marBottom w:val="0"/>
                                                  <w:divBdr>
                                                    <w:top w:val="single" w:sz="2" w:space="0" w:color="D9D9E3"/>
                                                    <w:left w:val="single" w:sz="2" w:space="0" w:color="D9D9E3"/>
                                                    <w:bottom w:val="single" w:sz="2" w:space="0" w:color="D9D9E3"/>
                                                    <w:right w:val="single" w:sz="2" w:space="0" w:color="D9D9E3"/>
                                                  </w:divBdr>
                                                  <w:divsChild>
                                                    <w:div w:id="15895334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27890188">
          <w:marLeft w:val="0"/>
          <w:marRight w:val="0"/>
          <w:marTop w:val="0"/>
          <w:marBottom w:val="0"/>
          <w:divBdr>
            <w:top w:val="none" w:sz="0" w:space="0" w:color="auto"/>
            <w:left w:val="none" w:sz="0" w:space="0" w:color="auto"/>
            <w:bottom w:val="none" w:sz="0" w:space="0" w:color="auto"/>
            <w:right w:val="none" w:sz="0" w:space="0" w:color="auto"/>
          </w:divBdr>
        </w:div>
      </w:divsChild>
    </w:div>
    <w:div w:id="1038161727">
      <w:bodyDiv w:val="1"/>
      <w:marLeft w:val="0"/>
      <w:marRight w:val="0"/>
      <w:marTop w:val="0"/>
      <w:marBottom w:val="0"/>
      <w:divBdr>
        <w:top w:val="none" w:sz="0" w:space="0" w:color="auto"/>
        <w:left w:val="none" w:sz="0" w:space="0" w:color="auto"/>
        <w:bottom w:val="none" w:sz="0" w:space="0" w:color="auto"/>
        <w:right w:val="none" w:sz="0" w:space="0" w:color="auto"/>
      </w:divBdr>
    </w:div>
    <w:div w:id="1421829013">
      <w:bodyDiv w:val="1"/>
      <w:marLeft w:val="0"/>
      <w:marRight w:val="0"/>
      <w:marTop w:val="0"/>
      <w:marBottom w:val="0"/>
      <w:divBdr>
        <w:top w:val="none" w:sz="0" w:space="0" w:color="auto"/>
        <w:left w:val="none" w:sz="0" w:space="0" w:color="auto"/>
        <w:bottom w:val="none" w:sz="0" w:space="0" w:color="auto"/>
        <w:right w:val="none" w:sz="0" w:space="0" w:color="auto"/>
      </w:divBdr>
    </w:div>
    <w:div w:id="1546404105">
      <w:bodyDiv w:val="1"/>
      <w:marLeft w:val="0"/>
      <w:marRight w:val="0"/>
      <w:marTop w:val="0"/>
      <w:marBottom w:val="0"/>
      <w:divBdr>
        <w:top w:val="none" w:sz="0" w:space="0" w:color="auto"/>
        <w:left w:val="none" w:sz="0" w:space="0" w:color="auto"/>
        <w:bottom w:val="none" w:sz="0" w:space="0" w:color="auto"/>
        <w:right w:val="none" w:sz="0" w:space="0" w:color="auto"/>
      </w:divBdr>
    </w:div>
    <w:div w:id="1695493047">
      <w:bodyDiv w:val="1"/>
      <w:marLeft w:val="0"/>
      <w:marRight w:val="0"/>
      <w:marTop w:val="0"/>
      <w:marBottom w:val="0"/>
      <w:divBdr>
        <w:top w:val="none" w:sz="0" w:space="0" w:color="auto"/>
        <w:left w:val="none" w:sz="0" w:space="0" w:color="auto"/>
        <w:bottom w:val="none" w:sz="0" w:space="0" w:color="auto"/>
        <w:right w:val="none" w:sz="0" w:space="0" w:color="auto"/>
      </w:divBdr>
    </w:div>
    <w:div w:id="1729768229">
      <w:bodyDiv w:val="1"/>
      <w:marLeft w:val="0"/>
      <w:marRight w:val="0"/>
      <w:marTop w:val="0"/>
      <w:marBottom w:val="0"/>
      <w:divBdr>
        <w:top w:val="none" w:sz="0" w:space="0" w:color="auto"/>
        <w:left w:val="none" w:sz="0" w:space="0" w:color="auto"/>
        <w:bottom w:val="none" w:sz="0" w:space="0" w:color="auto"/>
        <w:right w:val="none" w:sz="0" w:space="0" w:color="auto"/>
      </w:divBdr>
    </w:div>
    <w:div w:id="1734350277">
      <w:bodyDiv w:val="1"/>
      <w:marLeft w:val="0"/>
      <w:marRight w:val="0"/>
      <w:marTop w:val="0"/>
      <w:marBottom w:val="0"/>
      <w:divBdr>
        <w:top w:val="none" w:sz="0" w:space="0" w:color="auto"/>
        <w:left w:val="none" w:sz="0" w:space="0" w:color="auto"/>
        <w:bottom w:val="none" w:sz="0" w:space="0" w:color="auto"/>
        <w:right w:val="none" w:sz="0" w:space="0" w:color="auto"/>
      </w:divBdr>
    </w:div>
    <w:div w:id="1897400437">
      <w:bodyDiv w:val="1"/>
      <w:marLeft w:val="0"/>
      <w:marRight w:val="0"/>
      <w:marTop w:val="0"/>
      <w:marBottom w:val="0"/>
      <w:divBdr>
        <w:top w:val="none" w:sz="0" w:space="0" w:color="auto"/>
        <w:left w:val="none" w:sz="0" w:space="0" w:color="auto"/>
        <w:bottom w:val="none" w:sz="0" w:space="0" w:color="auto"/>
        <w:right w:val="none" w:sz="0" w:space="0" w:color="auto"/>
      </w:divBdr>
    </w:div>
    <w:div w:id="1983001006">
      <w:bodyDiv w:val="1"/>
      <w:marLeft w:val="0"/>
      <w:marRight w:val="0"/>
      <w:marTop w:val="0"/>
      <w:marBottom w:val="0"/>
      <w:divBdr>
        <w:top w:val="none" w:sz="0" w:space="0" w:color="auto"/>
        <w:left w:val="none" w:sz="0" w:space="0" w:color="auto"/>
        <w:bottom w:val="none" w:sz="0" w:space="0" w:color="auto"/>
        <w:right w:val="none" w:sz="0" w:space="0" w:color="auto"/>
      </w:divBdr>
    </w:div>
    <w:div w:id="2062099112">
      <w:bodyDiv w:val="1"/>
      <w:marLeft w:val="0"/>
      <w:marRight w:val="0"/>
      <w:marTop w:val="0"/>
      <w:marBottom w:val="0"/>
      <w:divBdr>
        <w:top w:val="none" w:sz="0" w:space="0" w:color="auto"/>
        <w:left w:val="none" w:sz="0" w:space="0" w:color="auto"/>
        <w:bottom w:val="none" w:sz="0" w:space="0" w:color="auto"/>
        <w:right w:val="none" w:sz="0" w:space="0" w:color="auto"/>
      </w:divBdr>
    </w:div>
    <w:div w:id="20925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7345880/Hospitality_HRM_past_present_and_the_future" TargetMode="External"/><Relationship Id="rId13" Type="http://schemas.openxmlformats.org/officeDocument/2006/relationships/hyperlink" Target="https://search.proquest.com/openview/f159c11eaf8c7762f514035cda8cd08f/1?pq-origsite=gscholar&amp;cbl=18750" TargetMode="External"/><Relationship Id="rId18" Type="http://schemas.openxmlformats.org/officeDocument/2006/relationships/hyperlink" Target="https://www.tandfonline.com/doi/pdf/10.1080/09585192.2021.1986106" TargetMode="External"/><Relationship Id="rId3" Type="http://schemas.openxmlformats.org/officeDocument/2006/relationships/webSettings" Target="webSettings.xml"/><Relationship Id="rId21" Type="http://schemas.openxmlformats.org/officeDocument/2006/relationships/hyperlink" Target="https://cdn.whitbread.co.uk/media/2021/02/21161148/23061_Whitbread_ESG_Report_Development-v131.pdf" TargetMode="External"/><Relationship Id="rId7" Type="http://schemas.openxmlformats.org/officeDocument/2006/relationships/hyperlink" Target="https://www.researchgate.net/profile/Ryan-Mullins-3/publication/269382793_The_role_of_brand_communications_on_front_line_service_employee_beliefs_behaviors_and_performance/links/5491aaeb0cf269b04861691a/The-role-of-brand-communications-on-front-line-service-employee-beliefs-behaviors-and-performance.pdf" TargetMode="External"/><Relationship Id="rId12" Type="http://schemas.openxmlformats.org/officeDocument/2006/relationships/hyperlink" Target="https://prenohq.com/blog/hotel-management-training-how-to-upskill-your-uk-employees/" TargetMode="External"/><Relationship Id="rId17" Type="http://schemas.openxmlformats.org/officeDocument/2006/relationships/hyperlink" Target="https://www.researchgate.net/profile/Nellie-Swart/publication/338704601_Training_and_development_research_in_tourism_and_hospitality_a_perspective_paper/links/60fa77802bf3553b2906a956/Training-and-development-research-in-tourism-and-hospitality-a-perspective-paper.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academia.edu/download/40528849/globaltalent.pdf" TargetMode="External"/><Relationship Id="rId20" Type="http://schemas.openxmlformats.org/officeDocument/2006/relationships/hyperlink" Target="https://cdn.whitbread.co.uk/media/2021/02/03114257/2018-annual-report-and-accounts.pdf" TargetMode="External"/><Relationship Id="rId1" Type="http://schemas.openxmlformats.org/officeDocument/2006/relationships/styles" Target="styles.xml"/><Relationship Id="rId6" Type="http://schemas.openxmlformats.org/officeDocument/2006/relationships/hyperlink" Target="https://researcharchive.lincoln.ac.nz/server/api/core/bitstreams/d6ea57b7-077b-43fa-806b-c168a354f137/content" TargetMode="External"/><Relationship Id="rId11" Type="http://schemas.openxmlformats.org/officeDocument/2006/relationships/hyperlink" Target="https://journal.srnintellectual.com/index.php/jmsc/article/download/140/145"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academia.edu/download/30882285/hotel-2.pdf" TargetMode="External"/><Relationship Id="rId23" Type="http://schemas.openxmlformats.org/officeDocument/2006/relationships/footer" Target="footer1.xml"/><Relationship Id="rId10" Type="http://schemas.openxmlformats.org/officeDocument/2006/relationships/hyperlink" Target="https://krjohnson.ci.unt.edu/sites/default/files/mapping_talent_development_in_tourism_and_hospitality.pdf" TargetMode="External"/><Relationship Id="rId19" Type="http://schemas.openxmlformats.org/officeDocument/2006/relationships/hyperlink" Target="https://scholar.google.ro/scholar?output=instlink&amp;q=info:OXSJmCKKmYoJ:scholar.google.com/&amp;hl=en&amp;as_sdt=0,5&amp;as_vis=1&amp;scillfp=400637040574252175&amp;oi=lle" TargetMode="External"/><Relationship Id="rId4" Type="http://schemas.openxmlformats.org/officeDocument/2006/relationships/footnotes" Target="footnotes.xml"/><Relationship Id="rId9" Type="http://schemas.openxmlformats.org/officeDocument/2006/relationships/hyperlink" Target="https://www.researchgate.net/profile/Todd-Donavan/publication/200824206_Internal_Benefits_of_Service-Worker_Customer_Orientation_Job_Satisfaction_Commitment_and_Organizational_Citizenship_Behaviors/links/0c9605390a93a7442c000000/Internal-Benefits-of-Service-Worker-Customer-Orientation-Job-Satisfaction-Commitment-and-Organizational-Citizenship-Behaviors.pdf" TargetMode="External"/><Relationship Id="rId14" Type="http://schemas.openxmlformats.org/officeDocument/2006/relationships/hyperlink" Target="https://wivencyclopedia.org/people/McCaskey/DM-feedback-may08.pdf" TargetMode="External"/><Relationship Id="rId22" Type="http://schemas.openxmlformats.org/officeDocument/2006/relationships/hyperlink" Target="https://www.annualreports.com/HostedData/AnnualReports/PDF/LSE_WTB_2022.pdf"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3296</Words>
  <Characters>18793</Characters>
  <Application>Microsoft Office Word</Application>
  <DocSecurity>0</DocSecurity>
  <Lines>156</Lines>
  <Paragraphs>44</Paragraphs>
  <ScaleCrop>false</ScaleCrop>
  <Company/>
  <LinksUpToDate>false</LinksUpToDate>
  <CharactersWithSpaces>22045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2024-01-27T15:56:00Z</dcterms:created>
  <dcterms:modified xsi:type="dcterms:W3CDTF">2024-02-05T10:25:00Z</dcterms:modified>
</cp:coreProperties>
</file>