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0A8" w:rsidRPr="00CE20A8" w:rsidRDefault="00CE20A8" w:rsidP="00CE20A8">
      <w:pPr>
        <w:tabs>
          <w:tab w:val="left" w:pos="3641"/>
          <w:tab w:val="center" w:pos="4513"/>
        </w:tabs>
        <w:rPr>
          <w:b/>
          <w:sz w:val="32"/>
          <w:szCs w:val="32"/>
          <w:u w:val="single"/>
        </w:rPr>
      </w:pPr>
      <w:r>
        <w:rPr>
          <w:b/>
          <w:sz w:val="32"/>
          <w:szCs w:val="32"/>
        </w:rPr>
        <w:tab/>
      </w:r>
      <w:r>
        <w:rPr>
          <w:b/>
          <w:sz w:val="32"/>
          <w:szCs w:val="32"/>
        </w:rPr>
        <w:tab/>
      </w:r>
      <w:r w:rsidRPr="00CE20A8">
        <w:rPr>
          <w:b/>
          <w:sz w:val="32"/>
          <w:szCs w:val="32"/>
          <w:u w:val="single"/>
        </w:rPr>
        <w:t>Iran</w:t>
      </w:r>
    </w:p>
    <w:p w:rsidR="00BC7D27" w:rsidRDefault="000558E5" w:rsidP="000558E5">
      <w:pPr>
        <w:pStyle w:val="Heading1"/>
      </w:pPr>
      <w:r w:rsidRPr="000558E5">
        <w:t>Strategy</w:t>
      </w:r>
      <w:r w:rsidR="00FA0F65">
        <w:t xml:space="preserve"> </w:t>
      </w:r>
      <w:r w:rsidR="0052527F">
        <w:t xml:space="preserve">  </w:t>
      </w:r>
      <w:r w:rsidR="000E7252">
        <w:t xml:space="preserve"> </w:t>
      </w:r>
    </w:p>
    <w:p w:rsidR="000558E5" w:rsidRDefault="000558E5" w:rsidP="00FA56C9">
      <w:pPr>
        <w:ind w:firstLine="720"/>
        <w:rPr>
          <w:rFonts w:cs="Calibri"/>
          <w:szCs w:val="22"/>
        </w:rPr>
      </w:pPr>
      <w:r>
        <w:rPr>
          <w:rFonts w:cs="Calibri"/>
          <w:szCs w:val="22"/>
        </w:rPr>
        <w:t>Iran’s strategy for the Big Oil 8 conference will be based upon its p</w:t>
      </w:r>
      <w:r w:rsidR="000E7252">
        <w:rPr>
          <w:rFonts w:cs="Calibri"/>
          <w:szCs w:val="22"/>
        </w:rPr>
        <w:t xml:space="preserve">osition as an exporting country and aims to help stabilise the price of oil and therefore prevent a financial crisis </w:t>
      </w:r>
      <w:r w:rsidR="00626195">
        <w:rPr>
          <w:rFonts w:cs="Calibri"/>
          <w:szCs w:val="22"/>
        </w:rPr>
        <w:t>by supporting stabilising</w:t>
      </w:r>
      <w:r w:rsidR="00FA56C9">
        <w:rPr>
          <w:rFonts w:cs="Calibri"/>
          <w:szCs w:val="22"/>
        </w:rPr>
        <w:t xml:space="preserve"> foreign powers in Saudi Arabia and increasing its own exports as much as possible in the meantime</w:t>
      </w:r>
      <w:r w:rsidR="00626195">
        <w:rPr>
          <w:rFonts w:cs="Calibri"/>
          <w:szCs w:val="22"/>
        </w:rPr>
        <w:t xml:space="preserve"> in exchange for </w:t>
      </w:r>
      <w:r w:rsidR="00CC7A0D">
        <w:rPr>
          <w:rFonts w:cs="Calibri"/>
          <w:szCs w:val="22"/>
        </w:rPr>
        <w:t>leniency with regards to the US’s reinstated sanctions upon Iran following its withdrawal from the Joint Comprehensive Plan of Action for nuclear non-proliferation</w:t>
      </w:r>
      <w:r w:rsidR="0097119D">
        <w:rPr>
          <w:rFonts w:cs="Calibri"/>
          <w:szCs w:val="22"/>
        </w:rPr>
        <w:t xml:space="preserve">, and the </w:t>
      </w:r>
      <w:r w:rsidR="0097119D" w:rsidRPr="00B778EC">
        <w:rPr>
          <w:rFonts w:cs="Calibri"/>
          <w:b/>
          <w:szCs w:val="22"/>
        </w:rPr>
        <w:t>cessation of all sanctions on oil production and export</w:t>
      </w:r>
      <w:r w:rsidR="00CC7A0D" w:rsidRPr="00B778EC">
        <w:rPr>
          <w:rFonts w:cs="Calibri"/>
          <w:b/>
          <w:szCs w:val="22"/>
        </w:rPr>
        <w:t xml:space="preserve">. </w:t>
      </w:r>
      <w:r w:rsidR="00702C80" w:rsidRPr="00B778EC">
        <w:rPr>
          <w:rFonts w:cs="Calibri"/>
          <w:b/>
          <w:szCs w:val="22"/>
        </w:rPr>
        <w:t xml:space="preserve"> </w:t>
      </w:r>
    </w:p>
    <w:p w:rsidR="00FA56C9" w:rsidRDefault="00FA56C9" w:rsidP="00FA56C9">
      <w:pPr>
        <w:pStyle w:val="Heading1"/>
      </w:pPr>
      <w:r>
        <w:t>Context</w:t>
      </w:r>
    </w:p>
    <w:p w:rsidR="00F90816" w:rsidRDefault="00702C80" w:rsidP="0097119D">
      <w:pPr>
        <w:ind w:firstLine="720"/>
        <w:rPr>
          <w:rFonts w:cs="Calibri"/>
          <w:szCs w:val="22"/>
        </w:rPr>
      </w:pPr>
      <w:r>
        <w:rPr>
          <w:rFonts w:cs="Calibri"/>
          <w:szCs w:val="22"/>
        </w:rPr>
        <w:t>Sanctions have had a si</w:t>
      </w:r>
      <w:r w:rsidR="00A9304C">
        <w:rPr>
          <w:rFonts w:cs="Calibri"/>
          <w:szCs w:val="22"/>
        </w:rPr>
        <w:t>gnificant negative impact on Iran’s economy and have limited their oil exports</w:t>
      </w:r>
      <w:r w:rsidR="000B273E">
        <w:rPr>
          <w:rFonts w:cs="Calibri"/>
          <w:szCs w:val="22"/>
        </w:rPr>
        <w:t>, as mentioned in the country analysis</w:t>
      </w:r>
      <w:r w:rsidR="00A9304C">
        <w:rPr>
          <w:rFonts w:cs="Calibri"/>
          <w:szCs w:val="22"/>
        </w:rPr>
        <w:t>.</w:t>
      </w:r>
      <w:r w:rsidR="00B52B1F">
        <w:rPr>
          <w:rFonts w:cs="Calibri"/>
          <w:szCs w:val="22"/>
        </w:rPr>
        <w:t xml:space="preserve"> The U.S. have threatened sanctions on countries that continue to trade with Iran, and imposed a six month deadline.</w:t>
      </w:r>
      <w:r w:rsidR="000B273E">
        <w:rPr>
          <w:rFonts w:cs="Calibri"/>
          <w:szCs w:val="22"/>
        </w:rPr>
        <w:t xml:space="preserve"> </w:t>
      </w:r>
      <w:r w:rsidR="00A27614">
        <w:rPr>
          <w:rFonts w:cs="Calibri"/>
          <w:szCs w:val="22"/>
        </w:rPr>
        <w:t>Ideally</w:t>
      </w:r>
      <w:r w:rsidR="00A27614" w:rsidRPr="00B778EC">
        <w:rPr>
          <w:rFonts w:cs="Calibri"/>
          <w:b/>
          <w:szCs w:val="22"/>
        </w:rPr>
        <w:t xml:space="preserve">, </w:t>
      </w:r>
      <w:r w:rsidR="00B52B1F">
        <w:rPr>
          <w:rFonts w:cs="Calibri"/>
          <w:b/>
          <w:szCs w:val="22"/>
        </w:rPr>
        <w:t xml:space="preserve">Iran will </w:t>
      </w:r>
      <w:r w:rsidR="000B2236" w:rsidRPr="00B778EC">
        <w:rPr>
          <w:rFonts w:cs="Calibri"/>
          <w:b/>
          <w:szCs w:val="22"/>
        </w:rPr>
        <w:t xml:space="preserve">abide by the limits upon nuclear proliferation set out in the 2015 JCPOA agreements </w:t>
      </w:r>
      <w:r w:rsidR="00A27614" w:rsidRPr="00B778EC">
        <w:rPr>
          <w:rFonts w:cs="Calibri"/>
          <w:b/>
          <w:szCs w:val="22"/>
        </w:rPr>
        <w:t xml:space="preserve">in terms of nuclear non-proliferation, </w:t>
      </w:r>
      <w:r w:rsidR="000B2236" w:rsidRPr="00B778EC">
        <w:rPr>
          <w:rFonts w:cs="Calibri"/>
          <w:b/>
          <w:szCs w:val="22"/>
        </w:rPr>
        <w:t xml:space="preserve">but all sanctions on oil production </w:t>
      </w:r>
      <w:r w:rsidR="00FA56C9" w:rsidRPr="00B778EC">
        <w:rPr>
          <w:rFonts w:cs="Calibri"/>
          <w:b/>
          <w:szCs w:val="22"/>
        </w:rPr>
        <w:t xml:space="preserve">and export </w:t>
      </w:r>
      <w:r w:rsidR="00A27614" w:rsidRPr="00B778EC">
        <w:rPr>
          <w:rFonts w:cs="Calibri"/>
          <w:b/>
          <w:szCs w:val="22"/>
        </w:rPr>
        <w:t>must</w:t>
      </w:r>
      <w:r w:rsidR="000B2236" w:rsidRPr="00B778EC">
        <w:rPr>
          <w:rFonts w:cs="Calibri"/>
          <w:b/>
          <w:szCs w:val="22"/>
        </w:rPr>
        <w:t xml:space="preserve"> be lifted</w:t>
      </w:r>
      <w:r w:rsidR="000B2236">
        <w:rPr>
          <w:rFonts w:cs="Calibri"/>
          <w:szCs w:val="22"/>
        </w:rPr>
        <w:t>, and in return Iran will provide ta</w:t>
      </w:r>
      <w:r w:rsidR="00BC7D27">
        <w:rPr>
          <w:rFonts w:cs="Calibri"/>
          <w:szCs w:val="22"/>
        </w:rPr>
        <w:t>ctical support in securing oil exports both from Saudi Arabia and domestic oil exports</w:t>
      </w:r>
      <w:r w:rsidR="00FA56C9">
        <w:rPr>
          <w:rFonts w:cs="Calibri"/>
          <w:szCs w:val="22"/>
        </w:rPr>
        <w:t xml:space="preserve"> and provide any intelligence it possesses on ISIS to the international community</w:t>
      </w:r>
      <w:r w:rsidR="00F90816">
        <w:rPr>
          <w:rFonts w:cs="Calibri"/>
          <w:szCs w:val="22"/>
        </w:rPr>
        <w:t>, as well as offering humanitarian and military support to any proposed resolution on Venezuela</w:t>
      </w:r>
      <w:r w:rsidR="00BC7D27">
        <w:rPr>
          <w:rFonts w:cs="Calibri"/>
          <w:szCs w:val="22"/>
        </w:rPr>
        <w:t xml:space="preserve">. </w:t>
      </w:r>
    </w:p>
    <w:p w:rsidR="0097119D" w:rsidRDefault="00BC7D27" w:rsidP="0097119D">
      <w:pPr>
        <w:ind w:firstLine="720"/>
        <w:rPr>
          <w:rFonts w:cs="Calibri"/>
          <w:szCs w:val="22"/>
        </w:rPr>
      </w:pPr>
      <w:r w:rsidRPr="00B778EC">
        <w:rPr>
          <w:rFonts w:cs="Calibri"/>
          <w:b/>
          <w:szCs w:val="22"/>
        </w:rPr>
        <w:t xml:space="preserve">Iran sees this crisis as an opportunity to improve foreign relations </w:t>
      </w:r>
      <w:r w:rsidR="00A27614" w:rsidRPr="00B778EC">
        <w:rPr>
          <w:rFonts w:cs="Calibri"/>
          <w:b/>
          <w:szCs w:val="22"/>
        </w:rPr>
        <w:t>and overcome past tensions,</w:t>
      </w:r>
      <w:r w:rsidRPr="00B778EC">
        <w:rPr>
          <w:rFonts w:cs="Calibri"/>
          <w:b/>
          <w:szCs w:val="22"/>
        </w:rPr>
        <w:t xml:space="preserve"> build</w:t>
      </w:r>
      <w:r w:rsidR="00A27614" w:rsidRPr="00B778EC">
        <w:rPr>
          <w:rFonts w:cs="Calibri"/>
          <w:b/>
          <w:szCs w:val="22"/>
        </w:rPr>
        <w:t>ing trust in the country</w:t>
      </w:r>
      <w:r w:rsidR="00FA56C9" w:rsidRPr="00B778EC">
        <w:rPr>
          <w:rFonts w:cs="Calibri"/>
          <w:b/>
          <w:szCs w:val="22"/>
        </w:rPr>
        <w:t xml:space="preserve"> in order to im</w:t>
      </w:r>
      <w:r w:rsidR="00A27614" w:rsidRPr="00B778EC">
        <w:rPr>
          <w:rFonts w:cs="Calibri"/>
          <w:b/>
          <w:szCs w:val="22"/>
        </w:rPr>
        <w:t>prove living conditions and</w:t>
      </w:r>
      <w:r w:rsidR="00FA56C9" w:rsidRPr="00B778EC">
        <w:rPr>
          <w:rFonts w:cs="Calibri"/>
          <w:b/>
          <w:szCs w:val="22"/>
        </w:rPr>
        <w:t xml:space="preserve"> attempt to prevent violence domestically in order to ensure its own energy security and economy.</w:t>
      </w:r>
      <w:r w:rsidR="00FA56C9">
        <w:rPr>
          <w:rFonts w:cs="Calibri"/>
          <w:szCs w:val="22"/>
        </w:rPr>
        <w:t xml:space="preserve"> </w:t>
      </w:r>
      <w:r w:rsidR="000B273E">
        <w:rPr>
          <w:rFonts w:cs="Calibri"/>
          <w:szCs w:val="22"/>
        </w:rPr>
        <w:t>As a country wit</w:t>
      </w:r>
      <w:r w:rsidR="00604603">
        <w:rPr>
          <w:rFonts w:cs="Calibri"/>
          <w:szCs w:val="22"/>
        </w:rPr>
        <w:t>h a significant strategic geographical position</w:t>
      </w:r>
      <w:r w:rsidR="00A27614">
        <w:rPr>
          <w:rFonts w:cs="Calibri"/>
          <w:szCs w:val="22"/>
        </w:rPr>
        <w:t xml:space="preserve">, </w:t>
      </w:r>
      <w:r w:rsidR="0097119D">
        <w:rPr>
          <w:rFonts w:cs="Calibri"/>
          <w:szCs w:val="22"/>
        </w:rPr>
        <w:t xml:space="preserve">potential </w:t>
      </w:r>
      <w:r w:rsidR="00A27614">
        <w:rPr>
          <w:rFonts w:cs="Calibri"/>
          <w:szCs w:val="22"/>
        </w:rPr>
        <w:t xml:space="preserve">capacity for intelligence gathering </w:t>
      </w:r>
      <w:r w:rsidR="00ED72CF">
        <w:rPr>
          <w:rFonts w:cs="Calibri"/>
          <w:szCs w:val="22"/>
        </w:rPr>
        <w:t xml:space="preserve">in the region </w:t>
      </w:r>
      <w:r w:rsidR="00A27614">
        <w:rPr>
          <w:rFonts w:cs="Calibri"/>
          <w:szCs w:val="22"/>
        </w:rPr>
        <w:t>and to</w:t>
      </w:r>
      <w:r w:rsidR="0097119D">
        <w:rPr>
          <w:rFonts w:cs="Calibri"/>
          <w:szCs w:val="22"/>
        </w:rPr>
        <w:t xml:space="preserve"> capacity to help</w:t>
      </w:r>
      <w:r w:rsidR="00A27614">
        <w:rPr>
          <w:rFonts w:cs="Calibri"/>
          <w:szCs w:val="22"/>
        </w:rPr>
        <w:t xml:space="preserve"> ensure ease of t</w:t>
      </w:r>
      <w:r w:rsidR="0097119D">
        <w:rPr>
          <w:rFonts w:cs="Calibri"/>
          <w:szCs w:val="22"/>
        </w:rPr>
        <w:t>ransport via tanker</w:t>
      </w:r>
      <w:r w:rsidR="00A27614">
        <w:rPr>
          <w:rFonts w:cs="Calibri"/>
          <w:szCs w:val="22"/>
        </w:rPr>
        <w:t>,</w:t>
      </w:r>
      <w:r w:rsidR="00E94066">
        <w:rPr>
          <w:rFonts w:cs="Calibri"/>
          <w:szCs w:val="22"/>
        </w:rPr>
        <w:t xml:space="preserve"> and a founding member of OPEC,</w:t>
      </w:r>
      <w:r w:rsidR="00A27614">
        <w:rPr>
          <w:rFonts w:cs="Calibri"/>
          <w:szCs w:val="22"/>
        </w:rPr>
        <w:t xml:space="preserve"> Iran could prove to be</w:t>
      </w:r>
      <w:r w:rsidR="00C76CB8">
        <w:rPr>
          <w:rFonts w:cs="Calibri"/>
          <w:szCs w:val="22"/>
        </w:rPr>
        <w:t xml:space="preserve"> an</w:t>
      </w:r>
      <w:r w:rsidR="00A27614">
        <w:rPr>
          <w:rFonts w:cs="Calibri"/>
          <w:szCs w:val="22"/>
        </w:rPr>
        <w:t xml:space="preserve"> </w:t>
      </w:r>
      <w:r w:rsidR="00C76CB8">
        <w:rPr>
          <w:rFonts w:cs="Calibri"/>
          <w:szCs w:val="22"/>
        </w:rPr>
        <w:t>indispensable ally w</w:t>
      </w:r>
      <w:r w:rsidR="00A27614">
        <w:rPr>
          <w:rFonts w:cs="Calibri"/>
          <w:szCs w:val="22"/>
        </w:rPr>
        <w:t>ith the cooperation of the inte</w:t>
      </w:r>
      <w:r w:rsidR="00C76CB8">
        <w:rPr>
          <w:rFonts w:cs="Calibri"/>
          <w:szCs w:val="22"/>
        </w:rPr>
        <w:t>rnational community.</w:t>
      </w:r>
      <w:r w:rsidR="00ED72CF">
        <w:rPr>
          <w:rFonts w:cs="Calibri"/>
          <w:szCs w:val="22"/>
        </w:rPr>
        <w:t xml:space="preserve"> </w:t>
      </w:r>
      <w:r w:rsidR="00F90816">
        <w:rPr>
          <w:rFonts w:cs="Calibri"/>
          <w:szCs w:val="22"/>
        </w:rPr>
        <w:t>The Supreme Leader does not have a limit on his term in office and can therefore be expected as far as is reasonable to be in his position long enough to fulfil the necessary actions.</w:t>
      </w:r>
    </w:p>
    <w:p w:rsidR="00C76CB8" w:rsidRDefault="0097119D" w:rsidP="0097119D">
      <w:pPr>
        <w:ind w:firstLine="720"/>
        <w:rPr>
          <w:rFonts w:cs="Calibri"/>
          <w:szCs w:val="22"/>
        </w:rPr>
      </w:pPr>
      <w:r>
        <w:rPr>
          <w:rFonts w:cs="Calibri"/>
          <w:szCs w:val="22"/>
        </w:rPr>
        <w:t xml:space="preserve">Despite the fact that higher oil prices may prove to benefit Iran in the short term, offering a welcome higher income following the negative effects of sanctions, it is recognised that an economic crisis would likely further threaten energy security and living conditions in the country. Iran’s commitment to opposing ISIS forces and its ensuring domestic security mean that </w:t>
      </w:r>
      <w:r w:rsidR="00B778EC">
        <w:rPr>
          <w:rFonts w:cs="Calibri"/>
          <w:szCs w:val="22"/>
        </w:rPr>
        <w:t xml:space="preserve">despite historical tensions with some of the concerned parties, </w:t>
      </w:r>
      <w:r>
        <w:rPr>
          <w:rFonts w:cs="Calibri"/>
          <w:szCs w:val="22"/>
        </w:rPr>
        <w:t>an international resolution would</w:t>
      </w:r>
      <w:r w:rsidR="00B778EC">
        <w:rPr>
          <w:rFonts w:cs="Calibri"/>
          <w:szCs w:val="22"/>
        </w:rPr>
        <w:t xml:space="preserve"> likely ultimately be in the country’s interest. </w:t>
      </w:r>
    </w:p>
    <w:p w:rsidR="00524BDF" w:rsidRDefault="00E270F4" w:rsidP="00524BDF">
      <w:pPr>
        <w:ind w:firstLine="720"/>
        <w:rPr>
          <w:rFonts w:cs="Calibri"/>
          <w:szCs w:val="22"/>
        </w:rPr>
      </w:pPr>
      <w:r>
        <w:rPr>
          <w:rFonts w:cs="Calibri"/>
          <w:szCs w:val="22"/>
        </w:rPr>
        <w:lastRenderedPageBreak/>
        <w:t>Although as a producing country Iran could easily sustain its own oil demands, f</w:t>
      </w:r>
      <w:r w:rsidR="003C56B6">
        <w:rPr>
          <w:rFonts w:cs="Calibri"/>
          <w:szCs w:val="22"/>
        </w:rPr>
        <w:t xml:space="preserve">luctuating oil </w:t>
      </w:r>
      <w:r>
        <w:rPr>
          <w:rFonts w:cs="Calibri"/>
          <w:szCs w:val="22"/>
        </w:rPr>
        <w:t>prices would decrease Iran’s ability to budget and make projections, leading to uncertainty and possible instability. Nationalised oil and gas companies mean that foreign investor’s confidence is not an issue in terms of this sector, but because natural resources constitute the majority of Iran’s public revenue, instability in the market could have significant detrimental effects on the economy, compounded by a lack of diversification and therefore a reliance on oil and gas exports.</w:t>
      </w:r>
    </w:p>
    <w:p w:rsidR="00ED72CF" w:rsidRDefault="00C76CB8" w:rsidP="00ED72CF">
      <w:pPr>
        <w:pStyle w:val="Heading1"/>
      </w:pPr>
      <w:r>
        <w:t>International Relations</w:t>
      </w:r>
    </w:p>
    <w:p w:rsidR="005D770C" w:rsidRDefault="00B778EC" w:rsidP="003C56B6">
      <w:r>
        <w:tab/>
      </w:r>
      <w:r w:rsidR="00D22848">
        <w:t>Iran recognises that many of the representatives of the countries in question may be cautious about relations with the country due to its strained relationsh</w:t>
      </w:r>
      <w:r w:rsidR="00B52B1F">
        <w:t>ips with America and its allies. The United States’ power as a hegemon mean that its</w:t>
      </w:r>
      <w:r w:rsidR="005D770C">
        <w:t xml:space="preserve"> attitude towards Iran and</w:t>
      </w:r>
      <w:r w:rsidR="00B52B1F">
        <w:t xml:space="preserve"> threats towards countries</w:t>
      </w:r>
      <w:r w:rsidR="005D770C">
        <w:t xml:space="preserve"> who continue to trade</w:t>
      </w:r>
      <w:r w:rsidR="00B52B1F">
        <w:t xml:space="preserve"> are expected to have fairly significant effect</w:t>
      </w:r>
      <w:r w:rsidR="005D770C">
        <w:rPr>
          <w:rStyle w:val="FootnoteReference"/>
        </w:rPr>
        <w:footnoteReference w:id="1"/>
      </w:r>
      <w:r w:rsidR="00B52B1F">
        <w:t xml:space="preserve">, although have thus far not been as effective as </w:t>
      </w:r>
      <w:r w:rsidR="00F90816">
        <w:t xml:space="preserve">hoped. </w:t>
      </w:r>
      <w:r w:rsidR="00F90816" w:rsidRPr="00CE20A8">
        <w:rPr>
          <w:b/>
        </w:rPr>
        <w:t>I</w:t>
      </w:r>
      <w:r w:rsidR="00D22848" w:rsidRPr="00CE20A8">
        <w:rPr>
          <w:b/>
        </w:rPr>
        <w:t>t is therefore prerequisite that Iran must form some grounds for negotiation with the U.S. and E.U. in order to feasibly form a coali</w:t>
      </w:r>
      <w:r w:rsidR="00907BBB" w:rsidRPr="00CE20A8">
        <w:rPr>
          <w:b/>
        </w:rPr>
        <w:t>tion force which does not risk i</w:t>
      </w:r>
      <w:r w:rsidR="00D22848" w:rsidRPr="00CE20A8">
        <w:rPr>
          <w:b/>
        </w:rPr>
        <w:t>nflaming other international tensions.</w:t>
      </w:r>
      <w:r w:rsidR="00907BBB">
        <w:t xml:space="preserve"> </w:t>
      </w:r>
      <w:r w:rsidR="005D770C">
        <w:t>There is grounds for hope in terms of relations with the E.U., with Trump’s re-imposed sanctions drawing criticism from the European Council</w:t>
      </w:r>
      <w:r w:rsidR="005D770C">
        <w:rPr>
          <w:rStyle w:val="FootnoteReference"/>
        </w:rPr>
        <w:footnoteReference w:id="2"/>
      </w:r>
      <w:r w:rsidR="005D770C">
        <w:t>.</w:t>
      </w:r>
      <w:bookmarkStart w:id="0" w:name="_GoBack"/>
      <w:bookmarkEnd w:id="0"/>
    </w:p>
    <w:p w:rsidR="00907BBB" w:rsidRDefault="00907BBB" w:rsidP="005D770C">
      <w:pPr>
        <w:ind w:firstLine="720"/>
      </w:pPr>
      <w:r>
        <w:t>The strategy following a failure in Iran-U.S.-E.U. relations would likely be that Iran’s role in international operations would be limited</w:t>
      </w:r>
      <w:r w:rsidR="00B778EC">
        <w:t xml:space="preserve"> </w:t>
      </w:r>
      <w:r>
        <w:t>to efforts to protect domestic energy security and stability with no part in any international coalition force or agreement based thereupon.</w:t>
      </w:r>
      <w:r w:rsidR="00DE4AB2">
        <w:t xml:space="preserve"> </w:t>
      </w:r>
      <w:r w:rsidRPr="00B778EC">
        <w:rPr>
          <w:b/>
        </w:rPr>
        <w:t>Conditionally, Iran still may agree to a resolution if its demands to curb sanctions are not met in entirety, but only if favourable alternative conditions are agreed upon.</w:t>
      </w:r>
      <w:r w:rsidR="00DE4AB2">
        <w:rPr>
          <w:b/>
        </w:rPr>
        <w:t xml:space="preserve"> </w:t>
      </w:r>
      <w:r w:rsidR="00DE4AB2" w:rsidRPr="00DE4AB2">
        <w:t>In this situation, Ir</w:t>
      </w:r>
      <w:r w:rsidR="00DE4AB2">
        <w:t>an would passively support</w:t>
      </w:r>
      <w:r w:rsidR="00DE4AB2" w:rsidRPr="00DE4AB2">
        <w:t xml:space="preserve"> stabilising</w:t>
      </w:r>
      <w:r w:rsidR="00DE4AB2">
        <w:rPr>
          <w:b/>
        </w:rPr>
        <w:t xml:space="preserve"> </w:t>
      </w:r>
      <w:r w:rsidR="00DE4AB2">
        <w:t>efforts in Venezuela but would not contribute to humanitarian or military peacekeeping efforts.</w:t>
      </w:r>
    </w:p>
    <w:p w:rsidR="00F90816" w:rsidRPr="00DE4AB2" w:rsidRDefault="00F90816" w:rsidP="00F90816">
      <w:pPr>
        <w:ind w:firstLine="720"/>
      </w:pPr>
      <w:r w:rsidRPr="00F90816">
        <w:t>Iran is willing to re-establish diplomatic relations with the US for these negotiations and will comply with any and all nuclear facility inspection requests and will conditionally agree to modification of the regulations surrounding these inspections, but barriers to oil production and export must be lifted without delay.</w:t>
      </w:r>
    </w:p>
    <w:p w:rsidR="00D22848" w:rsidRDefault="00D22848" w:rsidP="0097119D">
      <w:pPr>
        <w:ind w:firstLine="720"/>
      </w:pPr>
      <w:r>
        <w:t>Iran also recog</w:t>
      </w:r>
      <w:r>
        <w:t>nises the tensions in its</w:t>
      </w:r>
      <w:r>
        <w:t xml:space="preserve"> relationship with Saudi Arabia and is aware that a</w:t>
      </w:r>
      <w:r w:rsidR="00B778EC">
        <w:t>n increased</w:t>
      </w:r>
      <w:r>
        <w:t xml:space="preserve"> military presence in the region would likely be viewed as an act of war</w:t>
      </w:r>
      <w:r w:rsidR="00524BDF">
        <w:t xml:space="preserve"> and further fuel the </w:t>
      </w:r>
      <w:r w:rsidR="00524BDF">
        <w:lastRenderedPageBreak/>
        <w:t>surrounding ‘cold war’</w:t>
      </w:r>
      <w:r w:rsidR="00524BDF">
        <w:rPr>
          <w:rStyle w:val="FootnoteReference"/>
        </w:rPr>
        <w:footnoteReference w:id="3"/>
      </w:r>
      <w:r w:rsidR="00524BDF">
        <w:t>, increasing the risk of domestic instability</w:t>
      </w:r>
      <w:r>
        <w:t>. Therefore, Iran is only willing to provide support to a larger</w:t>
      </w:r>
      <w:r w:rsidR="00CE20A8">
        <w:t xml:space="preserve"> agreement </w:t>
      </w:r>
      <w:r w:rsidR="00DE4AB2">
        <w:t>supported by</w:t>
      </w:r>
      <w:r w:rsidR="00CE20A8">
        <w:t xml:space="preserve"> a multilateral coalition including</w:t>
      </w:r>
      <w:r w:rsidR="00DE4AB2">
        <w:t xml:space="preserve"> (but not limited to) </w:t>
      </w:r>
      <w:r w:rsidR="00DE4AB2" w:rsidRPr="00CE20A8">
        <w:rPr>
          <w:b/>
        </w:rPr>
        <w:t>either Russia, China, or the US</w:t>
      </w:r>
      <w:r w:rsidR="00DE4AB2">
        <w:t xml:space="preserve"> (or any combination of these powers) </w:t>
      </w:r>
      <w:r>
        <w:t xml:space="preserve">and </w:t>
      </w:r>
      <w:r w:rsidRPr="00CE20A8">
        <w:rPr>
          <w:b/>
        </w:rPr>
        <w:t xml:space="preserve">will </w:t>
      </w:r>
      <w:r w:rsidR="00DE4AB2" w:rsidRPr="00CE20A8">
        <w:rPr>
          <w:b/>
        </w:rPr>
        <w:t xml:space="preserve">otherwise </w:t>
      </w:r>
      <w:r w:rsidRPr="00CE20A8">
        <w:rPr>
          <w:b/>
        </w:rPr>
        <w:t xml:space="preserve">not act alone in the region </w:t>
      </w:r>
      <w:r>
        <w:t xml:space="preserve">except for usual domestic security measures. It is understood that the inclusion of Iran in any agreement may dissuade Saudi cooperation in negotiations, particularly in terms of military and intelligence operations, and </w:t>
      </w:r>
      <w:r w:rsidR="00B778EC">
        <w:t xml:space="preserve">in this eventuality Iran would </w:t>
      </w:r>
      <w:r w:rsidR="003C56B6">
        <w:t xml:space="preserve">attempt to negotiate a deal to lift oil sanctions in exchange for ensuring the security of the strait of Hormuz and the exchange of intelligence on ISIS but </w:t>
      </w:r>
      <w:r w:rsidR="003C56B6" w:rsidRPr="00CE20A8">
        <w:rPr>
          <w:b/>
        </w:rPr>
        <w:t>would not have an increase in military presence or intelligence gathering operations in Saudi Arabia.</w:t>
      </w:r>
    </w:p>
    <w:p w:rsidR="00F90816" w:rsidRDefault="00F90816" w:rsidP="00F90816">
      <w:pPr>
        <w:pStyle w:val="Heading1"/>
      </w:pPr>
      <w:r>
        <w:t>Summary of Aims</w:t>
      </w:r>
    </w:p>
    <w:p w:rsidR="00F90816" w:rsidRDefault="00F90816" w:rsidP="00F90816">
      <w:pPr>
        <w:ind w:firstLine="720"/>
      </w:pPr>
      <w:r w:rsidRPr="00CE20A8">
        <w:rPr>
          <w:b/>
        </w:rPr>
        <w:t>In summary, Iran aims to secure its ex</w:t>
      </w:r>
      <w:r w:rsidR="00E94066" w:rsidRPr="00CE20A8">
        <w:rPr>
          <w:b/>
        </w:rPr>
        <w:t>ports and avoid domestic instability, using the situation as leverage against sanctions</w:t>
      </w:r>
      <w:r w:rsidR="00E94066">
        <w:t>. Low trust in the country stemming from a lack of transparency and possible suspicion of ulterior motives in the Middle Eastern political sphere may cause a worst case scenario for Iran in which a successful resolution cannot be passed and political and economic instability in the region prevails, turning Iran’s potentially strategic position into a precarious one indeed.</w:t>
      </w:r>
    </w:p>
    <w:p w:rsidR="005D770C" w:rsidRDefault="005D770C" w:rsidP="005D770C"/>
    <w:p w:rsidR="00524BDF" w:rsidRDefault="00524BDF" w:rsidP="005D770C"/>
    <w:p w:rsidR="00524BDF" w:rsidRDefault="00524BDF" w:rsidP="005D770C"/>
    <w:p w:rsidR="00524BDF" w:rsidRDefault="00524BDF" w:rsidP="005D770C"/>
    <w:p w:rsidR="00524BDF" w:rsidRDefault="00524BDF" w:rsidP="005D770C"/>
    <w:p w:rsidR="00524BDF" w:rsidRDefault="00524BDF" w:rsidP="005D770C"/>
    <w:p w:rsidR="00524BDF" w:rsidRDefault="00524BDF" w:rsidP="005D770C"/>
    <w:p w:rsidR="00524BDF" w:rsidRDefault="00524BDF" w:rsidP="005D770C"/>
    <w:p w:rsidR="00524BDF" w:rsidRDefault="00524BDF" w:rsidP="005D770C"/>
    <w:p w:rsidR="00524BDF" w:rsidRDefault="00524BDF" w:rsidP="005D770C"/>
    <w:p w:rsidR="005D770C" w:rsidRDefault="005D770C" w:rsidP="00CE20A8">
      <w:pPr>
        <w:pStyle w:val="Heading1"/>
      </w:pPr>
      <w:r>
        <w:lastRenderedPageBreak/>
        <w:t>Bibliography</w:t>
      </w:r>
    </w:p>
    <w:p w:rsidR="00CE20A8" w:rsidRPr="00CE20A8" w:rsidRDefault="00CE20A8" w:rsidP="00CE20A8"/>
    <w:p w:rsidR="00867EDC" w:rsidRPr="00867EDC" w:rsidRDefault="00867EDC" w:rsidP="00867EDC">
      <w:pPr>
        <w:rPr>
          <w:b/>
        </w:rPr>
      </w:pPr>
      <w:r w:rsidRPr="00867EDC">
        <w:rPr>
          <w:b/>
        </w:rPr>
        <w:t>The Quest: energy, security and the remaking of the modern world.</w:t>
      </w:r>
    </w:p>
    <w:p w:rsidR="00867EDC" w:rsidRDefault="00867EDC" w:rsidP="00867EDC">
      <w:r>
        <w:t xml:space="preserve">Daniel </w:t>
      </w:r>
      <w:proofErr w:type="spellStart"/>
      <w:r>
        <w:t>Yergin</w:t>
      </w:r>
      <w:proofErr w:type="spellEnd"/>
      <w:r>
        <w:t xml:space="preserve">, </w:t>
      </w:r>
      <w:proofErr w:type="gramStart"/>
      <w:r w:rsidRPr="00867EDC">
        <w:rPr>
          <w:i/>
        </w:rPr>
        <w:t>The</w:t>
      </w:r>
      <w:proofErr w:type="gramEnd"/>
      <w:r w:rsidRPr="00867EDC">
        <w:rPr>
          <w:i/>
        </w:rPr>
        <w:t xml:space="preserve"> Quest: Energy, Security And The Remaking Of The Modern World.</w:t>
      </w:r>
      <w:r>
        <w:t xml:space="preserve"> (New York: Penguin Books, 2012).</w:t>
      </w:r>
    </w:p>
    <w:p w:rsidR="00867EDC" w:rsidRPr="00867EDC" w:rsidRDefault="00867EDC" w:rsidP="00867EDC">
      <w:pPr>
        <w:rPr>
          <w:b/>
        </w:rPr>
      </w:pPr>
      <w:r w:rsidRPr="00867EDC">
        <w:rPr>
          <w:b/>
        </w:rPr>
        <w:t>EU Moves to Block U.S. Iran Sanctions</w:t>
      </w:r>
    </w:p>
    <w:p w:rsidR="00867EDC" w:rsidRPr="00867EDC" w:rsidRDefault="00867EDC" w:rsidP="00867EDC">
      <w:r w:rsidRPr="00867EDC">
        <w:t xml:space="preserve">Davenport, Kelsey. </w:t>
      </w:r>
      <w:r w:rsidRPr="00867EDC">
        <w:rPr>
          <w:i/>
        </w:rPr>
        <w:t>EU Moves to Block U.S. Iran Sanctions</w:t>
      </w:r>
      <w:r w:rsidRPr="00867EDC">
        <w:t xml:space="preserve">. Arms Control Today; Washington Vol. 48, </w:t>
      </w:r>
      <w:proofErr w:type="spellStart"/>
      <w:r w:rsidRPr="00867EDC">
        <w:t>Iss</w:t>
      </w:r>
      <w:proofErr w:type="spellEnd"/>
      <w:r w:rsidRPr="00867EDC">
        <w:t>. 5</w:t>
      </w:r>
      <w:proofErr w:type="gramStart"/>
      <w:r w:rsidRPr="00867EDC">
        <w:t>,  (</w:t>
      </w:r>
      <w:proofErr w:type="gramEnd"/>
      <w:r w:rsidRPr="00867EDC">
        <w:t>Jun 2018): 24-26. 2018.</w:t>
      </w:r>
    </w:p>
    <w:p w:rsidR="005D770C" w:rsidRPr="005D770C" w:rsidRDefault="005D770C" w:rsidP="005D770C">
      <w:pPr>
        <w:rPr>
          <w:b/>
        </w:rPr>
      </w:pPr>
      <w:proofErr w:type="spellStart"/>
      <w:r w:rsidRPr="005D770C">
        <w:rPr>
          <w:b/>
        </w:rPr>
        <w:t>Otherising</w:t>
      </w:r>
      <w:proofErr w:type="spellEnd"/>
      <w:r w:rsidRPr="005D770C">
        <w:rPr>
          <w:b/>
        </w:rPr>
        <w:t xml:space="preserve"> Iran in American political discourse: case study of a post-JCPOA senate hearing on Iran sanctions</w:t>
      </w:r>
    </w:p>
    <w:p w:rsidR="005D770C" w:rsidRDefault="005D770C" w:rsidP="005D770C">
      <w:proofErr w:type="spellStart"/>
      <w:r w:rsidRPr="005D770C">
        <w:t>Elham</w:t>
      </w:r>
      <w:proofErr w:type="spellEnd"/>
      <w:r w:rsidRPr="005D770C">
        <w:t xml:space="preserve"> </w:t>
      </w:r>
      <w:proofErr w:type="spellStart"/>
      <w:r w:rsidRPr="005D770C">
        <w:t>Kadkhodee</w:t>
      </w:r>
      <w:proofErr w:type="spellEnd"/>
      <w:r w:rsidRPr="005D770C">
        <w:t xml:space="preserve"> and </w:t>
      </w:r>
      <w:proofErr w:type="spellStart"/>
      <w:r w:rsidRPr="005D770C">
        <w:t>Zeinab</w:t>
      </w:r>
      <w:proofErr w:type="spellEnd"/>
      <w:r w:rsidRPr="005D770C">
        <w:t xml:space="preserve"> </w:t>
      </w:r>
      <w:proofErr w:type="spellStart"/>
      <w:r w:rsidRPr="005D770C">
        <w:t>Ghasemi</w:t>
      </w:r>
      <w:proofErr w:type="spellEnd"/>
      <w:r w:rsidRPr="005D770C">
        <w:t xml:space="preserve"> Tari, </w:t>
      </w:r>
      <w:r w:rsidRPr="00524BDF">
        <w:rPr>
          <w:i/>
        </w:rPr>
        <w:t>"</w:t>
      </w:r>
      <w:proofErr w:type="spellStart"/>
      <w:r w:rsidRPr="00524BDF">
        <w:rPr>
          <w:i/>
        </w:rPr>
        <w:t>Otherising</w:t>
      </w:r>
      <w:proofErr w:type="spellEnd"/>
      <w:r w:rsidRPr="00524BDF">
        <w:rPr>
          <w:i/>
        </w:rPr>
        <w:t xml:space="preserve"> Iran </w:t>
      </w:r>
      <w:proofErr w:type="gramStart"/>
      <w:r w:rsidRPr="00524BDF">
        <w:rPr>
          <w:i/>
        </w:rPr>
        <w:t>In</w:t>
      </w:r>
      <w:proofErr w:type="gramEnd"/>
      <w:r w:rsidRPr="00524BDF">
        <w:rPr>
          <w:i/>
        </w:rPr>
        <w:t xml:space="preserve"> American Political Discourse: Case Study Of A Post-JCPOA Senate Hearing On Iran Sanctions"</w:t>
      </w:r>
      <w:r w:rsidRPr="005D770C">
        <w:t>, Third World Quarterly, 2018, 1-20 &lt;https://doi.org/10.1080/01436597.2018.1513786&gt;.</w:t>
      </w:r>
    </w:p>
    <w:p w:rsidR="00524BDF" w:rsidRPr="00524BDF" w:rsidRDefault="00524BDF" w:rsidP="005D770C">
      <w:pPr>
        <w:rPr>
          <w:b/>
        </w:rPr>
      </w:pPr>
      <w:r w:rsidRPr="00524BDF">
        <w:rPr>
          <w:b/>
        </w:rPr>
        <w:t>Beyond Sectarianism: The New Middle East Cold War</w:t>
      </w:r>
    </w:p>
    <w:p w:rsidR="00524BDF" w:rsidRPr="00F90816" w:rsidRDefault="00524BDF" w:rsidP="005D770C">
      <w:r w:rsidRPr="00524BDF">
        <w:t xml:space="preserve">F. Gregory </w:t>
      </w:r>
      <w:proofErr w:type="spellStart"/>
      <w:r w:rsidRPr="00524BDF">
        <w:t>Gause</w:t>
      </w:r>
      <w:proofErr w:type="spellEnd"/>
      <w:r w:rsidRPr="00524BDF">
        <w:t xml:space="preserve"> III, Beyond Sectarianism: The New Middle East Cold War - BROOKINGS DOHA CENTER ANALYSIS PAPER, 11th </w:t>
      </w:r>
      <w:proofErr w:type="spellStart"/>
      <w:r w:rsidRPr="00524BDF">
        <w:t>edn</w:t>
      </w:r>
      <w:proofErr w:type="spellEnd"/>
      <w:r w:rsidRPr="00524BDF">
        <w:t>, 2014 &lt;https://www.brookings.edu/wp-content/uploads/2016/06/English-PDF-1.pdf&gt;</w:t>
      </w:r>
    </w:p>
    <w:p w:rsidR="00A27614" w:rsidRPr="000558E5" w:rsidRDefault="00A27614" w:rsidP="000558E5">
      <w:pPr>
        <w:rPr>
          <w:rFonts w:cs="Calibri"/>
          <w:szCs w:val="22"/>
        </w:rPr>
      </w:pPr>
    </w:p>
    <w:p w:rsidR="000558E5" w:rsidRPr="000558E5" w:rsidRDefault="000558E5">
      <w:pPr>
        <w:rPr>
          <w:rFonts w:ascii="Arial" w:hAnsi="Arial"/>
          <w:sz w:val="24"/>
          <w:szCs w:val="24"/>
        </w:rPr>
      </w:pPr>
    </w:p>
    <w:sectPr w:rsidR="000558E5" w:rsidRPr="000558E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93E" w:rsidRDefault="00FA293E" w:rsidP="005D770C">
      <w:pPr>
        <w:spacing w:after="0" w:line="240" w:lineRule="auto"/>
      </w:pPr>
      <w:r>
        <w:separator/>
      </w:r>
    </w:p>
  </w:endnote>
  <w:endnote w:type="continuationSeparator" w:id="0">
    <w:p w:rsidR="00FA293E" w:rsidRDefault="00FA293E" w:rsidP="005D7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1539401"/>
      <w:docPartObj>
        <w:docPartGallery w:val="Page Numbers (Bottom of Page)"/>
        <w:docPartUnique/>
      </w:docPartObj>
    </w:sdtPr>
    <w:sdtEndPr>
      <w:rPr>
        <w:noProof/>
      </w:rPr>
    </w:sdtEndPr>
    <w:sdtContent>
      <w:p w:rsidR="00CE20A8" w:rsidRDefault="00CE20A8">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CE20A8" w:rsidRDefault="00CE20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93E" w:rsidRDefault="00FA293E" w:rsidP="005D770C">
      <w:pPr>
        <w:spacing w:after="0" w:line="240" w:lineRule="auto"/>
      </w:pPr>
      <w:r>
        <w:separator/>
      </w:r>
    </w:p>
  </w:footnote>
  <w:footnote w:type="continuationSeparator" w:id="0">
    <w:p w:rsidR="00FA293E" w:rsidRDefault="00FA293E" w:rsidP="005D770C">
      <w:pPr>
        <w:spacing w:after="0" w:line="240" w:lineRule="auto"/>
      </w:pPr>
      <w:r>
        <w:continuationSeparator/>
      </w:r>
    </w:p>
  </w:footnote>
  <w:footnote w:id="1">
    <w:p w:rsidR="005D770C" w:rsidRDefault="005D770C">
      <w:pPr>
        <w:pStyle w:val="FootnoteText"/>
      </w:pPr>
      <w:r>
        <w:rPr>
          <w:rStyle w:val="FootnoteReference"/>
        </w:rPr>
        <w:footnoteRef/>
      </w:r>
      <w:r>
        <w:t xml:space="preserve"> </w:t>
      </w:r>
      <w:proofErr w:type="spellStart"/>
      <w:r w:rsidRPr="005D770C">
        <w:t>Elham</w:t>
      </w:r>
      <w:proofErr w:type="spellEnd"/>
      <w:r w:rsidRPr="005D770C">
        <w:t xml:space="preserve"> </w:t>
      </w:r>
      <w:proofErr w:type="spellStart"/>
      <w:r w:rsidRPr="005D770C">
        <w:t>Kadkhodee</w:t>
      </w:r>
      <w:proofErr w:type="spellEnd"/>
      <w:r w:rsidRPr="005D770C">
        <w:t xml:space="preserve"> and </w:t>
      </w:r>
      <w:proofErr w:type="spellStart"/>
      <w:r w:rsidRPr="005D770C">
        <w:t>Zeinab</w:t>
      </w:r>
      <w:proofErr w:type="spellEnd"/>
      <w:r w:rsidRPr="005D770C">
        <w:t xml:space="preserve"> </w:t>
      </w:r>
      <w:proofErr w:type="spellStart"/>
      <w:r w:rsidRPr="005D770C">
        <w:t>Ghasemi</w:t>
      </w:r>
      <w:proofErr w:type="spellEnd"/>
      <w:r w:rsidRPr="005D770C">
        <w:t xml:space="preserve"> Tari, "</w:t>
      </w:r>
      <w:proofErr w:type="spellStart"/>
      <w:r w:rsidRPr="00524BDF">
        <w:rPr>
          <w:i/>
        </w:rPr>
        <w:t>Otherising</w:t>
      </w:r>
      <w:proofErr w:type="spellEnd"/>
      <w:r w:rsidRPr="00524BDF">
        <w:rPr>
          <w:i/>
        </w:rPr>
        <w:t xml:space="preserve"> Iran </w:t>
      </w:r>
      <w:proofErr w:type="gramStart"/>
      <w:r w:rsidRPr="00524BDF">
        <w:rPr>
          <w:i/>
        </w:rPr>
        <w:t>In</w:t>
      </w:r>
      <w:proofErr w:type="gramEnd"/>
      <w:r w:rsidRPr="00524BDF">
        <w:rPr>
          <w:i/>
        </w:rPr>
        <w:t xml:space="preserve"> American Political Discourse: Case Study Of A Post-JCPOA Senate Hearing On Iran Sanctions</w:t>
      </w:r>
      <w:r w:rsidRPr="005D770C">
        <w:t>", Third World Quarterly, 2018, 1-20 &lt;https://doi.org/10.1080/01436597.2018.1513786&gt;.</w:t>
      </w:r>
    </w:p>
  </w:footnote>
  <w:footnote w:id="2">
    <w:p w:rsidR="005D770C" w:rsidRDefault="005D770C" w:rsidP="005D770C">
      <w:pPr>
        <w:pStyle w:val="FootnoteText"/>
      </w:pPr>
      <w:r>
        <w:rPr>
          <w:rStyle w:val="FootnoteReference"/>
        </w:rPr>
        <w:footnoteRef/>
      </w:r>
      <w:r>
        <w:t xml:space="preserve"> </w:t>
      </w:r>
      <w:r w:rsidR="00524BDF" w:rsidRPr="00524BDF">
        <w:t>Davenport, Kelsey.</w:t>
      </w:r>
      <w:r w:rsidR="00524BDF">
        <w:t xml:space="preserve"> </w:t>
      </w:r>
      <w:r w:rsidRPr="00524BDF">
        <w:rPr>
          <w:i/>
        </w:rPr>
        <w:t>EU Mov</w:t>
      </w:r>
      <w:r w:rsidR="00524BDF" w:rsidRPr="00524BDF">
        <w:rPr>
          <w:i/>
        </w:rPr>
        <w:t>es to Block U.S. Iran Sanctions</w:t>
      </w:r>
      <w:r w:rsidR="00524BDF">
        <w:t xml:space="preserve">. </w:t>
      </w:r>
      <w:r>
        <w:t xml:space="preserve">Arms Control Today; Washington Vol. 48, </w:t>
      </w:r>
      <w:proofErr w:type="spellStart"/>
      <w:r>
        <w:t>Iss</w:t>
      </w:r>
      <w:proofErr w:type="spellEnd"/>
      <w:r>
        <w:t>. 5</w:t>
      </w:r>
      <w:proofErr w:type="gramStart"/>
      <w:r>
        <w:t>,  (</w:t>
      </w:r>
      <w:proofErr w:type="gramEnd"/>
      <w:r>
        <w:t>Jun 2018): 24-26.</w:t>
      </w:r>
      <w:r w:rsidR="00524BDF">
        <w:t xml:space="preserve"> 2018.</w:t>
      </w:r>
    </w:p>
  </w:footnote>
  <w:footnote w:id="3">
    <w:p w:rsidR="00524BDF" w:rsidRDefault="00524BDF">
      <w:pPr>
        <w:pStyle w:val="FootnoteText"/>
      </w:pPr>
      <w:r>
        <w:rPr>
          <w:rStyle w:val="FootnoteReference"/>
        </w:rPr>
        <w:footnoteRef/>
      </w:r>
      <w:r>
        <w:t xml:space="preserve"> </w:t>
      </w:r>
      <w:r w:rsidRPr="00524BDF">
        <w:t xml:space="preserve">F. Gregory </w:t>
      </w:r>
      <w:proofErr w:type="spellStart"/>
      <w:r w:rsidRPr="00524BDF">
        <w:t>Gause</w:t>
      </w:r>
      <w:proofErr w:type="spellEnd"/>
      <w:r w:rsidRPr="00524BDF">
        <w:t xml:space="preserve"> III, Beyond Sectarianism: The New Middle East Cold War - BROOKINGS DOHA CENTER ANALYSIS PAPER, 11th </w:t>
      </w:r>
      <w:proofErr w:type="spellStart"/>
      <w:r w:rsidRPr="00524BDF">
        <w:t>edn</w:t>
      </w:r>
      <w:proofErr w:type="spellEnd"/>
      <w:r w:rsidRPr="00524BDF">
        <w:t>, 2014 &lt;https://www.brookings.edu/wp-content/uploads/2016/06/English-PDF-1.pdf&gt;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20A8" w:rsidRDefault="00CE20A8">
    <w:pPr>
      <w:pStyle w:val="Header"/>
    </w:pPr>
    <w:r>
      <w:t>Grace Allen</w:t>
    </w:r>
    <w:r>
      <w:ptab w:relativeTo="margin" w:alignment="center" w:leader="none"/>
    </w:r>
    <w:r>
      <w:t>Political Economy of Natural Resources</w:t>
    </w:r>
    <w:r>
      <w:ptab w:relativeTo="margin" w:alignment="right" w:leader="none"/>
    </w:r>
    <w:r>
      <w:t>1503827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F8E"/>
    <w:rsid w:val="000558E5"/>
    <w:rsid w:val="000B2236"/>
    <w:rsid w:val="000B273E"/>
    <w:rsid w:val="000E7252"/>
    <w:rsid w:val="001B3F8E"/>
    <w:rsid w:val="003C56B6"/>
    <w:rsid w:val="004A611A"/>
    <w:rsid w:val="00524BDF"/>
    <w:rsid w:val="0052527F"/>
    <w:rsid w:val="005D770C"/>
    <w:rsid w:val="00604603"/>
    <w:rsid w:val="0062252F"/>
    <w:rsid w:val="00626195"/>
    <w:rsid w:val="00702C80"/>
    <w:rsid w:val="00867EDC"/>
    <w:rsid w:val="00907BBB"/>
    <w:rsid w:val="0097119D"/>
    <w:rsid w:val="00A27614"/>
    <w:rsid w:val="00A878FB"/>
    <w:rsid w:val="00A9304C"/>
    <w:rsid w:val="00B46509"/>
    <w:rsid w:val="00B52B1F"/>
    <w:rsid w:val="00B75A8C"/>
    <w:rsid w:val="00B778EC"/>
    <w:rsid w:val="00BC7D27"/>
    <w:rsid w:val="00C76CB8"/>
    <w:rsid w:val="00CC7A0D"/>
    <w:rsid w:val="00CE20A8"/>
    <w:rsid w:val="00D22848"/>
    <w:rsid w:val="00DE4AB2"/>
    <w:rsid w:val="00E270F4"/>
    <w:rsid w:val="00E94066"/>
    <w:rsid w:val="00ED72CF"/>
    <w:rsid w:val="00F90816"/>
    <w:rsid w:val="00FA0F65"/>
    <w:rsid w:val="00FA293E"/>
    <w:rsid w:val="00FA3107"/>
    <w:rsid w:val="00FA5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FD7D4C-D629-4AEF-B535-EF38F202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8E5"/>
    <w:rPr>
      <w:rFonts w:ascii="Calibri" w:hAnsi="Calibri"/>
      <w:sz w:val="22"/>
    </w:rPr>
  </w:style>
  <w:style w:type="paragraph" w:styleId="Heading1">
    <w:name w:val="heading 1"/>
    <w:basedOn w:val="Normal"/>
    <w:next w:val="Normal"/>
    <w:link w:val="Heading1Char"/>
    <w:uiPriority w:val="9"/>
    <w:qFormat/>
    <w:rsid w:val="000558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5D770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8E5"/>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ED72CF"/>
    <w:pPr>
      <w:numPr>
        <w:ilvl w:val="1"/>
      </w:numPr>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ED72CF"/>
    <w:rPr>
      <w:rFonts w:asciiTheme="minorHAnsi" w:eastAsiaTheme="minorEastAsia" w:hAnsiTheme="minorHAnsi" w:cstheme="minorBidi"/>
      <w:color w:val="5A5A5A" w:themeColor="text1" w:themeTint="A5"/>
      <w:spacing w:val="15"/>
      <w:sz w:val="22"/>
      <w:szCs w:val="22"/>
    </w:rPr>
  </w:style>
  <w:style w:type="paragraph" w:styleId="FootnoteText">
    <w:name w:val="footnote text"/>
    <w:basedOn w:val="Normal"/>
    <w:link w:val="FootnoteTextChar"/>
    <w:uiPriority w:val="99"/>
    <w:semiHidden/>
    <w:unhideWhenUsed/>
    <w:rsid w:val="005D770C"/>
    <w:pPr>
      <w:spacing w:after="0" w:line="240" w:lineRule="auto"/>
    </w:pPr>
    <w:rPr>
      <w:sz w:val="20"/>
    </w:rPr>
  </w:style>
  <w:style w:type="character" w:customStyle="1" w:styleId="FootnoteTextChar">
    <w:name w:val="Footnote Text Char"/>
    <w:basedOn w:val="DefaultParagraphFont"/>
    <w:link w:val="FootnoteText"/>
    <w:uiPriority w:val="99"/>
    <w:semiHidden/>
    <w:rsid w:val="005D770C"/>
    <w:rPr>
      <w:rFonts w:ascii="Calibri" w:hAnsi="Calibri"/>
    </w:rPr>
  </w:style>
  <w:style w:type="character" w:styleId="FootnoteReference">
    <w:name w:val="footnote reference"/>
    <w:basedOn w:val="DefaultParagraphFont"/>
    <w:uiPriority w:val="99"/>
    <w:semiHidden/>
    <w:unhideWhenUsed/>
    <w:rsid w:val="005D770C"/>
    <w:rPr>
      <w:vertAlign w:val="superscript"/>
    </w:rPr>
  </w:style>
  <w:style w:type="character" w:customStyle="1" w:styleId="Heading4Char">
    <w:name w:val="Heading 4 Char"/>
    <w:basedOn w:val="DefaultParagraphFont"/>
    <w:link w:val="Heading4"/>
    <w:uiPriority w:val="9"/>
    <w:semiHidden/>
    <w:rsid w:val="005D770C"/>
    <w:rPr>
      <w:rFonts w:asciiTheme="majorHAnsi" w:eastAsiaTheme="majorEastAsia" w:hAnsiTheme="majorHAnsi" w:cstheme="majorBidi"/>
      <w:i/>
      <w:iCs/>
      <w:color w:val="2E74B5" w:themeColor="accent1" w:themeShade="BF"/>
      <w:sz w:val="22"/>
    </w:rPr>
  </w:style>
  <w:style w:type="paragraph" w:styleId="Header">
    <w:name w:val="header"/>
    <w:basedOn w:val="Normal"/>
    <w:link w:val="HeaderChar"/>
    <w:uiPriority w:val="99"/>
    <w:unhideWhenUsed/>
    <w:rsid w:val="00CE2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0A8"/>
    <w:rPr>
      <w:rFonts w:ascii="Calibri" w:hAnsi="Calibri"/>
      <w:sz w:val="22"/>
    </w:rPr>
  </w:style>
  <w:style w:type="paragraph" w:styleId="Footer">
    <w:name w:val="footer"/>
    <w:basedOn w:val="Normal"/>
    <w:link w:val="FooterChar"/>
    <w:uiPriority w:val="99"/>
    <w:unhideWhenUsed/>
    <w:rsid w:val="00CE2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0A8"/>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08062">
      <w:bodyDiv w:val="1"/>
      <w:marLeft w:val="0"/>
      <w:marRight w:val="0"/>
      <w:marTop w:val="0"/>
      <w:marBottom w:val="0"/>
      <w:divBdr>
        <w:top w:val="none" w:sz="0" w:space="0" w:color="auto"/>
        <w:left w:val="none" w:sz="0" w:space="0" w:color="auto"/>
        <w:bottom w:val="none" w:sz="0" w:space="0" w:color="auto"/>
        <w:right w:val="none" w:sz="0" w:space="0" w:color="auto"/>
      </w:divBdr>
    </w:div>
    <w:div w:id="504825160">
      <w:bodyDiv w:val="1"/>
      <w:marLeft w:val="0"/>
      <w:marRight w:val="0"/>
      <w:marTop w:val="0"/>
      <w:marBottom w:val="0"/>
      <w:divBdr>
        <w:top w:val="none" w:sz="0" w:space="0" w:color="auto"/>
        <w:left w:val="none" w:sz="0" w:space="0" w:color="auto"/>
        <w:bottom w:val="none" w:sz="0" w:space="0" w:color="auto"/>
        <w:right w:val="none" w:sz="0" w:space="0" w:color="auto"/>
      </w:divBdr>
    </w:div>
    <w:div w:id="1007290698">
      <w:bodyDiv w:val="1"/>
      <w:marLeft w:val="0"/>
      <w:marRight w:val="0"/>
      <w:marTop w:val="0"/>
      <w:marBottom w:val="0"/>
      <w:divBdr>
        <w:top w:val="none" w:sz="0" w:space="0" w:color="auto"/>
        <w:left w:val="none" w:sz="0" w:space="0" w:color="auto"/>
        <w:bottom w:val="none" w:sz="0" w:space="0" w:color="auto"/>
        <w:right w:val="none" w:sz="0" w:space="0" w:color="auto"/>
      </w:divBdr>
      <w:divsChild>
        <w:div w:id="211306413">
          <w:marLeft w:val="0"/>
          <w:marRight w:val="0"/>
          <w:marTop w:val="0"/>
          <w:marBottom w:val="0"/>
          <w:divBdr>
            <w:top w:val="none" w:sz="0" w:space="0" w:color="auto"/>
            <w:left w:val="none" w:sz="0" w:space="0" w:color="auto"/>
            <w:bottom w:val="none" w:sz="0" w:space="0" w:color="auto"/>
            <w:right w:val="none" w:sz="0" w:space="0" w:color="auto"/>
          </w:divBdr>
        </w:div>
        <w:div w:id="1725519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AC"/>
    <w:rsid w:val="001079DB"/>
    <w:rsid w:val="008C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15C45540984289A3F893201E30601A">
    <w:name w:val="7B15C45540984289A3F893201E30601A"/>
    <w:rsid w:val="008C6D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FD9A1-00A4-48BA-A21D-7CDDAAB32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4</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4</cp:revision>
  <dcterms:created xsi:type="dcterms:W3CDTF">2018-12-17T13:16:00Z</dcterms:created>
  <dcterms:modified xsi:type="dcterms:W3CDTF">2018-12-18T02:02:00Z</dcterms:modified>
</cp:coreProperties>
</file>