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427A3" w14:textId="77777777" w:rsidR="00AF11DC" w:rsidRDefault="00AF11DC" w:rsidP="00AF11DC">
      <w:pPr>
        <w:jc w:val="right"/>
        <w:rPr>
          <w:sz w:val="40"/>
          <w:szCs w:val="40"/>
        </w:rPr>
      </w:pPr>
      <w:r w:rsidRPr="00AF11DC">
        <w:rPr>
          <w:sz w:val="40"/>
          <w:szCs w:val="40"/>
          <w:lang w:val="en-GB"/>
        </w:rPr>
        <w:t>Investigating</w:t>
      </w:r>
      <w:r w:rsidRPr="00AF11DC">
        <w:rPr>
          <w:sz w:val="40"/>
          <w:szCs w:val="40"/>
          <w:lang w:val="en-GB"/>
        </w:rPr>
        <w:t xml:space="preserve"> </w:t>
      </w:r>
      <w:r w:rsidRPr="00AF11DC">
        <w:rPr>
          <w:sz w:val="40"/>
          <w:szCs w:val="40"/>
          <w:lang w:val="en-GB"/>
        </w:rPr>
        <w:t>Emotionally Intelligent Leadership in Education: Supporting Staff Wellbeing and Student Outcomes in Diverse Higher Education Contexts</w:t>
      </w:r>
      <w:r w:rsidRPr="00AF11DC">
        <w:rPr>
          <w:sz w:val="40"/>
          <w:szCs w:val="40"/>
        </w:rPr>
        <w:t xml:space="preserve">. </w:t>
      </w:r>
      <w:r>
        <w:rPr>
          <w:sz w:val="40"/>
          <w:szCs w:val="40"/>
        </w:rPr>
        <w:br/>
      </w:r>
    </w:p>
    <w:p w14:paraId="112E8B99" w14:textId="77777777" w:rsidR="00AF11DC" w:rsidRDefault="00AF11DC" w:rsidP="00AF11DC">
      <w:pPr>
        <w:jc w:val="right"/>
        <w:rPr>
          <w:sz w:val="40"/>
          <w:szCs w:val="40"/>
        </w:rPr>
      </w:pPr>
    </w:p>
    <w:p w14:paraId="50D70832" w14:textId="77777777" w:rsidR="00AF11DC" w:rsidRDefault="00AF11DC" w:rsidP="00AF11DC">
      <w:pPr>
        <w:jc w:val="right"/>
        <w:rPr>
          <w:sz w:val="40"/>
          <w:szCs w:val="40"/>
        </w:rPr>
      </w:pPr>
    </w:p>
    <w:p w14:paraId="2B8E31E3" w14:textId="77777777" w:rsidR="00AF11DC" w:rsidRDefault="00AF11DC" w:rsidP="00AF11DC">
      <w:pPr>
        <w:jc w:val="right"/>
        <w:rPr>
          <w:sz w:val="40"/>
          <w:szCs w:val="40"/>
        </w:rPr>
      </w:pPr>
    </w:p>
    <w:p w14:paraId="27DCAF70" w14:textId="77777777" w:rsidR="00AF11DC" w:rsidRDefault="00AF11DC" w:rsidP="00AF11DC">
      <w:pPr>
        <w:jc w:val="right"/>
        <w:rPr>
          <w:sz w:val="40"/>
          <w:szCs w:val="40"/>
        </w:rPr>
      </w:pPr>
    </w:p>
    <w:p w14:paraId="22D70B55" w14:textId="77777777" w:rsidR="00AF11DC" w:rsidRDefault="00AF11DC" w:rsidP="00AF11DC">
      <w:pPr>
        <w:jc w:val="right"/>
        <w:rPr>
          <w:sz w:val="40"/>
          <w:szCs w:val="40"/>
        </w:rPr>
      </w:pPr>
    </w:p>
    <w:p w14:paraId="105000CE" w14:textId="77777777" w:rsidR="00AF11DC" w:rsidRDefault="00AF11DC" w:rsidP="00AF11DC">
      <w:pPr>
        <w:jc w:val="right"/>
        <w:rPr>
          <w:sz w:val="40"/>
          <w:szCs w:val="40"/>
        </w:rPr>
      </w:pPr>
    </w:p>
    <w:p w14:paraId="542BCD69" w14:textId="77777777" w:rsidR="00AF11DC" w:rsidRDefault="00AF11DC" w:rsidP="00AF11DC">
      <w:pPr>
        <w:jc w:val="right"/>
        <w:rPr>
          <w:sz w:val="40"/>
          <w:szCs w:val="40"/>
        </w:rPr>
      </w:pPr>
    </w:p>
    <w:p w14:paraId="12728B18" w14:textId="77777777" w:rsidR="00AF11DC" w:rsidRDefault="00AF11DC" w:rsidP="00AF11DC">
      <w:pPr>
        <w:jc w:val="right"/>
        <w:rPr>
          <w:sz w:val="40"/>
          <w:szCs w:val="40"/>
        </w:rPr>
      </w:pPr>
    </w:p>
    <w:p w14:paraId="1C26B6BA" w14:textId="77777777" w:rsidR="00AF11DC" w:rsidRDefault="00AF11DC" w:rsidP="00AF11DC">
      <w:pPr>
        <w:jc w:val="right"/>
        <w:rPr>
          <w:sz w:val="40"/>
          <w:szCs w:val="40"/>
        </w:rPr>
      </w:pPr>
    </w:p>
    <w:p w14:paraId="7A7D2734" w14:textId="77777777" w:rsidR="00AF11DC" w:rsidRDefault="00AF11DC" w:rsidP="00AF11DC">
      <w:pPr>
        <w:jc w:val="right"/>
        <w:rPr>
          <w:sz w:val="40"/>
          <w:szCs w:val="40"/>
        </w:rPr>
      </w:pPr>
    </w:p>
    <w:p w14:paraId="3424D927" w14:textId="77777777" w:rsidR="00AF11DC" w:rsidRDefault="00AF11DC" w:rsidP="00AF11DC">
      <w:pPr>
        <w:jc w:val="right"/>
        <w:rPr>
          <w:sz w:val="40"/>
          <w:szCs w:val="40"/>
        </w:rPr>
      </w:pPr>
    </w:p>
    <w:p w14:paraId="40EBE5FB" w14:textId="77777777" w:rsidR="00AF11DC" w:rsidRDefault="00AF11DC" w:rsidP="00AF11DC">
      <w:pPr>
        <w:jc w:val="right"/>
        <w:rPr>
          <w:sz w:val="40"/>
          <w:szCs w:val="40"/>
        </w:rPr>
      </w:pPr>
    </w:p>
    <w:p w14:paraId="74C531D3" w14:textId="77777777" w:rsidR="00AF11DC" w:rsidRDefault="00AF11DC" w:rsidP="00AF11DC">
      <w:pPr>
        <w:jc w:val="right"/>
        <w:rPr>
          <w:sz w:val="40"/>
          <w:szCs w:val="40"/>
        </w:rPr>
      </w:pPr>
    </w:p>
    <w:p w14:paraId="6C61A7AE" w14:textId="77777777" w:rsidR="00AF11DC" w:rsidRDefault="00AF11DC" w:rsidP="00AF11DC">
      <w:pPr>
        <w:jc w:val="right"/>
        <w:rPr>
          <w:sz w:val="40"/>
          <w:szCs w:val="40"/>
        </w:rPr>
      </w:pPr>
    </w:p>
    <w:p w14:paraId="0DB06A80" w14:textId="77777777" w:rsidR="00AF11DC" w:rsidRDefault="00AF11DC" w:rsidP="00AF11DC">
      <w:pPr>
        <w:jc w:val="right"/>
        <w:rPr>
          <w:sz w:val="40"/>
          <w:szCs w:val="40"/>
        </w:rPr>
      </w:pPr>
    </w:p>
    <w:p w14:paraId="43B04DFA" w14:textId="77777777" w:rsidR="00AF11DC" w:rsidRDefault="00AF11DC" w:rsidP="00AF11DC">
      <w:pPr>
        <w:jc w:val="right"/>
        <w:rPr>
          <w:sz w:val="40"/>
          <w:szCs w:val="40"/>
        </w:rPr>
      </w:pPr>
    </w:p>
    <w:p w14:paraId="35AF68C6" w14:textId="77777777" w:rsidR="00AF11DC" w:rsidRDefault="00AF11DC" w:rsidP="00AF11DC">
      <w:pPr>
        <w:jc w:val="right"/>
        <w:rPr>
          <w:sz w:val="40"/>
          <w:szCs w:val="40"/>
        </w:rPr>
      </w:pPr>
    </w:p>
    <w:p w14:paraId="49C7FE0A" w14:textId="6C58A7E8" w:rsidR="00AF11DC" w:rsidRDefault="00AF11DC" w:rsidP="00AF11DC">
      <w:pPr>
        <w:jc w:val="right"/>
        <w:rPr>
          <w:sz w:val="40"/>
          <w:szCs w:val="40"/>
        </w:rPr>
      </w:pPr>
      <w:r>
        <w:rPr>
          <w:sz w:val="40"/>
          <w:szCs w:val="40"/>
        </w:rPr>
        <w:br/>
        <w:t xml:space="preserve">-Prajita Bhandari </w:t>
      </w:r>
      <w:r>
        <w:rPr>
          <w:sz w:val="40"/>
          <w:szCs w:val="40"/>
        </w:rPr>
        <w:br/>
        <w:t xml:space="preserve">Quantitative Research Methods </w:t>
      </w:r>
      <w:r w:rsidR="00E6349B">
        <w:rPr>
          <w:sz w:val="40"/>
          <w:szCs w:val="40"/>
        </w:rPr>
        <w:br/>
        <w:t>LCDB7011_LON</w:t>
      </w:r>
      <w:r>
        <w:rPr>
          <w:sz w:val="40"/>
          <w:szCs w:val="40"/>
        </w:rPr>
        <w:br/>
        <w:t>Student ID: 2332282</w:t>
      </w:r>
    </w:p>
    <w:p w14:paraId="13FF06D6" w14:textId="088C676B" w:rsidR="00AF11DC" w:rsidRPr="00AF11DC" w:rsidRDefault="00AF11DC" w:rsidP="00AF11DC">
      <w:pPr>
        <w:jc w:val="left"/>
        <w:rPr>
          <w:sz w:val="40"/>
          <w:szCs w:val="40"/>
        </w:rPr>
      </w:pPr>
      <w:r>
        <w:rPr>
          <w:sz w:val="40"/>
          <w:szCs w:val="40"/>
        </w:rPr>
        <w:br w:type="page"/>
      </w:r>
    </w:p>
    <w:p w14:paraId="696BAB5C" w14:textId="25E44F85" w:rsidR="00AF11DC" w:rsidRDefault="00AF11DC" w:rsidP="00AF11DC">
      <w:pPr>
        <w:pStyle w:val="Title"/>
      </w:pPr>
    </w:p>
    <w:sdt>
      <w:sdtPr>
        <w:rPr>
          <w:rFonts w:ascii="Times New Roman" w:hAnsi="Times New Roman" w:cs="Times New Roman"/>
          <w:b w:val="0"/>
          <w:bCs w:val="0"/>
          <w:sz w:val="20"/>
          <w:szCs w:val="20"/>
        </w:rPr>
        <w:id w:val="-380862301"/>
        <w:docPartObj>
          <w:docPartGallery w:val="Table of Contents"/>
          <w:docPartUnique/>
        </w:docPartObj>
      </w:sdtPr>
      <w:sdtEndPr>
        <w:rPr>
          <w:rFonts w:eastAsiaTheme="minorHAnsi"/>
          <w:noProof/>
          <w:color w:val="auto"/>
          <w:kern w:val="2"/>
          <w:lang w:val="en-NP" w:bidi="ne-NP"/>
          <w14:ligatures w14:val="standardContextual"/>
        </w:rPr>
      </w:sdtEndPr>
      <w:sdtContent>
        <w:p w14:paraId="6694ECD3" w14:textId="63C3CBBB" w:rsidR="00523EC1" w:rsidRPr="00523EC1" w:rsidRDefault="00523EC1">
          <w:pPr>
            <w:pStyle w:val="TOCHeading"/>
            <w:rPr>
              <w:rFonts w:ascii="Times New Roman" w:hAnsi="Times New Roman" w:cs="Times New Roman"/>
              <w:b w:val="0"/>
              <w:bCs w:val="0"/>
              <w:sz w:val="20"/>
              <w:szCs w:val="20"/>
            </w:rPr>
          </w:pPr>
          <w:r w:rsidRPr="00523EC1">
            <w:rPr>
              <w:rFonts w:ascii="Times New Roman" w:hAnsi="Times New Roman" w:cs="Times New Roman"/>
              <w:b w:val="0"/>
              <w:bCs w:val="0"/>
              <w:sz w:val="20"/>
              <w:szCs w:val="20"/>
            </w:rPr>
            <w:t>Table of Contents</w:t>
          </w:r>
        </w:p>
        <w:p w14:paraId="7D96B60B" w14:textId="3CC1BD21"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r w:rsidRPr="00523EC1">
            <w:rPr>
              <w:rFonts w:ascii="Times New Roman" w:hAnsi="Times New Roman" w:cs="Times New Roman"/>
              <w:b w:val="0"/>
              <w:bCs w:val="0"/>
              <w:sz w:val="20"/>
            </w:rPr>
            <w:fldChar w:fldCharType="begin"/>
          </w:r>
          <w:r w:rsidRPr="00523EC1">
            <w:rPr>
              <w:rFonts w:ascii="Times New Roman" w:hAnsi="Times New Roman" w:cs="Times New Roman"/>
              <w:b w:val="0"/>
              <w:bCs w:val="0"/>
              <w:sz w:val="20"/>
            </w:rPr>
            <w:instrText xml:space="preserve"> TOC \o "1-3" \h \z \u </w:instrText>
          </w:r>
          <w:r w:rsidRPr="00523EC1">
            <w:rPr>
              <w:rFonts w:ascii="Times New Roman" w:hAnsi="Times New Roman" w:cs="Times New Roman"/>
              <w:b w:val="0"/>
              <w:bCs w:val="0"/>
              <w:sz w:val="20"/>
            </w:rPr>
            <w:fldChar w:fldCharType="separate"/>
          </w:r>
          <w:hyperlink w:anchor="_Toc206525437" w:history="1">
            <w:r w:rsidRPr="00523EC1">
              <w:rPr>
                <w:rStyle w:val="Hyperlink"/>
                <w:rFonts w:ascii="Times New Roman" w:hAnsi="Times New Roman" w:cs="Times New Roman"/>
                <w:b w:val="0"/>
                <w:bCs w:val="0"/>
                <w:noProof/>
                <w:sz w:val="20"/>
              </w:rPr>
              <w:t>Abstract</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_Toc206525437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5</w:t>
            </w:r>
            <w:r w:rsidRPr="00523EC1">
              <w:rPr>
                <w:rFonts w:ascii="Times New Roman" w:hAnsi="Times New Roman" w:cs="Times New Roman"/>
                <w:b w:val="0"/>
                <w:bCs w:val="0"/>
                <w:noProof/>
                <w:webHidden/>
                <w:sz w:val="20"/>
              </w:rPr>
              <w:fldChar w:fldCharType="end"/>
            </w:r>
          </w:hyperlink>
        </w:p>
        <w:p w14:paraId="19D2C0E7" w14:textId="53C7E20F"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438" w:history="1">
            <w:r w:rsidRPr="00523EC1">
              <w:rPr>
                <w:rStyle w:val="Hyperlink"/>
                <w:rFonts w:ascii="Times New Roman" w:hAnsi="Times New Roman" w:cs="Times New Roman"/>
                <w:b w:val="0"/>
                <w:bCs w:val="0"/>
                <w:noProof/>
                <w:sz w:val="20"/>
              </w:rPr>
              <w:t>Chapter One: I</w:t>
            </w:r>
            <w:r w:rsidRPr="00523EC1">
              <w:rPr>
                <w:rStyle w:val="Hyperlink"/>
                <w:rFonts w:ascii="Times New Roman" w:hAnsi="Times New Roman" w:cs="Times New Roman"/>
                <w:b w:val="0"/>
                <w:bCs w:val="0"/>
                <w:noProof/>
                <w:sz w:val="20"/>
              </w:rPr>
              <w:t>n</w:t>
            </w:r>
            <w:r w:rsidRPr="00523EC1">
              <w:rPr>
                <w:rStyle w:val="Hyperlink"/>
                <w:rFonts w:ascii="Times New Roman" w:hAnsi="Times New Roman" w:cs="Times New Roman"/>
                <w:b w:val="0"/>
                <w:bCs w:val="0"/>
                <w:noProof/>
                <w:sz w:val="20"/>
              </w:rPr>
              <w:t>troduction</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_Toc206525438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6</w:t>
            </w:r>
            <w:r w:rsidRPr="00523EC1">
              <w:rPr>
                <w:rFonts w:ascii="Times New Roman" w:hAnsi="Times New Roman" w:cs="Times New Roman"/>
                <w:b w:val="0"/>
                <w:bCs w:val="0"/>
                <w:noProof/>
                <w:webHidden/>
                <w:sz w:val="20"/>
              </w:rPr>
              <w:fldChar w:fldCharType="end"/>
            </w:r>
          </w:hyperlink>
        </w:p>
        <w:p w14:paraId="453F2FF7" w14:textId="25BB280E"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39" w:history="1">
            <w:r w:rsidRPr="00523EC1">
              <w:rPr>
                <w:rStyle w:val="Hyperlink"/>
                <w:rFonts w:ascii="Times New Roman" w:hAnsi="Times New Roman" w:cs="Times New Roman"/>
                <w:b w:val="0"/>
                <w:bCs w:val="0"/>
                <w:noProof/>
                <w:sz w:val="20"/>
                <w:szCs w:val="20"/>
              </w:rPr>
              <w:t>1.1 Background to the Study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_Toc206525439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6</w:t>
            </w:r>
            <w:r w:rsidRPr="00523EC1">
              <w:rPr>
                <w:rFonts w:ascii="Times New Roman" w:hAnsi="Times New Roman" w:cs="Times New Roman"/>
                <w:b w:val="0"/>
                <w:bCs w:val="0"/>
                <w:noProof/>
                <w:webHidden/>
                <w:sz w:val="20"/>
                <w:szCs w:val="20"/>
              </w:rPr>
              <w:fldChar w:fldCharType="end"/>
            </w:r>
          </w:hyperlink>
        </w:p>
        <w:p w14:paraId="241FEC9A" w14:textId="4AA037CE"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0" w:history="1">
            <w:r w:rsidRPr="00523EC1">
              <w:rPr>
                <w:rStyle w:val="Hyperlink"/>
                <w:rFonts w:ascii="Times New Roman" w:hAnsi="Times New Roman" w:cs="Times New Roman"/>
                <w:b w:val="0"/>
                <w:bCs w:val="0"/>
                <w:noProof/>
                <w:sz w:val="20"/>
                <w:szCs w:val="20"/>
              </w:rPr>
              <w:t>1.2 Research Problem</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_Toc206525440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6</w:t>
            </w:r>
            <w:r w:rsidRPr="00523EC1">
              <w:rPr>
                <w:rFonts w:ascii="Times New Roman" w:hAnsi="Times New Roman" w:cs="Times New Roman"/>
                <w:b w:val="0"/>
                <w:bCs w:val="0"/>
                <w:noProof/>
                <w:webHidden/>
                <w:sz w:val="20"/>
                <w:szCs w:val="20"/>
              </w:rPr>
              <w:fldChar w:fldCharType="end"/>
            </w:r>
          </w:hyperlink>
        </w:p>
        <w:p w14:paraId="77C48990" w14:textId="6284F116"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1" w:history="1">
            <w:r w:rsidRPr="00523EC1">
              <w:rPr>
                <w:rStyle w:val="Hyperlink"/>
                <w:rFonts w:ascii="Times New Roman" w:hAnsi="Times New Roman" w:cs="Times New Roman"/>
                <w:b w:val="0"/>
                <w:bCs w:val="0"/>
                <w:noProof/>
                <w:sz w:val="20"/>
                <w:szCs w:val="20"/>
              </w:rPr>
              <w:t>1.3 Research Aim, Objectives and Questions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_Toc206525441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7</w:t>
            </w:r>
            <w:r w:rsidRPr="00523EC1">
              <w:rPr>
                <w:rFonts w:ascii="Times New Roman" w:hAnsi="Times New Roman" w:cs="Times New Roman"/>
                <w:b w:val="0"/>
                <w:bCs w:val="0"/>
                <w:noProof/>
                <w:webHidden/>
                <w:sz w:val="20"/>
                <w:szCs w:val="20"/>
              </w:rPr>
              <w:fldChar w:fldCharType="end"/>
            </w:r>
          </w:hyperlink>
        </w:p>
        <w:p w14:paraId="49DE4D4D" w14:textId="24ED6605"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2" w:history="1">
            <w:r w:rsidRPr="00523EC1">
              <w:rPr>
                <w:rStyle w:val="Hyperlink"/>
                <w:rFonts w:ascii="Times New Roman" w:hAnsi="Times New Roman" w:cs="Times New Roman"/>
                <w:b w:val="0"/>
                <w:bCs w:val="0"/>
                <w:noProof/>
                <w:sz w:val="20"/>
                <w:szCs w:val="20"/>
              </w:rPr>
              <w:t>1.4 Theoretical and Philosophical Positioning</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_Toc206525442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7</w:t>
            </w:r>
            <w:r w:rsidRPr="00523EC1">
              <w:rPr>
                <w:rFonts w:ascii="Times New Roman" w:hAnsi="Times New Roman" w:cs="Times New Roman"/>
                <w:b w:val="0"/>
                <w:bCs w:val="0"/>
                <w:noProof/>
                <w:webHidden/>
                <w:sz w:val="20"/>
                <w:szCs w:val="20"/>
              </w:rPr>
              <w:fldChar w:fldCharType="end"/>
            </w:r>
          </w:hyperlink>
        </w:p>
        <w:p w14:paraId="704863B4" w14:textId="4B7DA362"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3" w:history="1">
            <w:r w:rsidRPr="00523EC1">
              <w:rPr>
                <w:rStyle w:val="Hyperlink"/>
                <w:rFonts w:ascii="Times New Roman" w:hAnsi="Times New Roman" w:cs="Times New Roman"/>
                <w:b w:val="0"/>
                <w:bCs w:val="0"/>
                <w:noProof/>
                <w:sz w:val="20"/>
                <w:szCs w:val="20"/>
              </w:rPr>
              <w:t>1.5 Contextual Case: Bath Spa University London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_Toc206525443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8</w:t>
            </w:r>
            <w:r w:rsidRPr="00523EC1">
              <w:rPr>
                <w:rFonts w:ascii="Times New Roman" w:hAnsi="Times New Roman" w:cs="Times New Roman"/>
                <w:b w:val="0"/>
                <w:bCs w:val="0"/>
                <w:noProof/>
                <w:webHidden/>
                <w:sz w:val="20"/>
                <w:szCs w:val="20"/>
              </w:rPr>
              <w:fldChar w:fldCharType="end"/>
            </w:r>
          </w:hyperlink>
        </w:p>
        <w:p w14:paraId="2425DD57" w14:textId="2DDB0773"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4" w:history="1">
            <w:r w:rsidRPr="00523EC1">
              <w:rPr>
                <w:rStyle w:val="Hyperlink"/>
                <w:rFonts w:ascii="Times New Roman" w:hAnsi="Times New Roman" w:cs="Times New Roman"/>
                <w:b w:val="0"/>
                <w:bCs w:val="0"/>
                <w:noProof/>
                <w:sz w:val="20"/>
                <w:szCs w:val="20"/>
              </w:rPr>
              <w:t>1.6 Significance of the Study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_Toc206525444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8</w:t>
            </w:r>
            <w:r w:rsidRPr="00523EC1">
              <w:rPr>
                <w:rFonts w:ascii="Times New Roman" w:hAnsi="Times New Roman" w:cs="Times New Roman"/>
                <w:b w:val="0"/>
                <w:bCs w:val="0"/>
                <w:noProof/>
                <w:webHidden/>
                <w:sz w:val="20"/>
                <w:szCs w:val="20"/>
              </w:rPr>
              <w:fldChar w:fldCharType="end"/>
            </w:r>
          </w:hyperlink>
        </w:p>
        <w:p w14:paraId="5BA90A47" w14:textId="57E0FB43"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445" w:history="1">
            <w:r w:rsidRPr="00523EC1">
              <w:rPr>
                <w:rStyle w:val="Hyperlink"/>
                <w:rFonts w:ascii="Times New Roman" w:hAnsi="Times New Roman" w:cs="Times New Roman"/>
                <w:b w:val="0"/>
                <w:bCs w:val="0"/>
                <w:noProof/>
                <w:sz w:val="20"/>
              </w:rPr>
              <w:t>Chapter Two: Literature Review</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_Toc206525445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10</w:t>
            </w:r>
            <w:r w:rsidRPr="00523EC1">
              <w:rPr>
                <w:rFonts w:ascii="Times New Roman" w:hAnsi="Times New Roman" w:cs="Times New Roman"/>
                <w:b w:val="0"/>
                <w:bCs w:val="0"/>
                <w:noProof/>
                <w:webHidden/>
                <w:sz w:val="20"/>
              </w:rPr>
              <w:fldChar w:fldCharType="end"/>
            </w:r>
          </w:hyperlink>
        </w:p>
        <w:p w14:paraId="7EFC1E0E" w14:textId="3886827C"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6" w:history="1">
            <w:r w:rsidRPr="00523EC1">
              <w:rPr>
                <w:rStyle w:val="Hyperlink"/>
                <w:rFonts w:ascii="Times New Roman" w:hAnsi="Times New Roman" w:cs="Times New Roman"/>
                <w:b w:val="0"/>
                <w:bCs w:val="0"/>
                <w:noProof/>
                <w:sz w:val="20"/>
                <w:szCs w:val="20"/>
              </w:rPr>
              <w:t>2.1 Introduction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_Toc206525446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10</w:t>
            </w:r>
            <w:r w:rsidRPr="00523EC1">
              <w:rPr>
                <w:rFonts w:ascii="Times New Roman" w:hAnsi="Times New Roman" w:cs="Times New Roman"/>
                <w:b w:val="0"/>
                <w:bCs w:val="0"/>
                <w:noProof/>
                <w:webHidden/>
                <w:sz w:val="20"/>
                <w:szCs w:val="20"/>
              </w:rPr>
              <w:fldChar w:fldCharType="end"/>
            </w:r>
          </w:hyperlink>
        </w:p>
        <w:p w14:paraId="2919FE3E" w14:textId="4B7E756A"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47" w:history="1">
            <w:r w:rsidRPr="00523EC1">
              <w:rPr>
                <w:rStyle w:val="Hyperlink"/>
                <w:rFonts w:ascii="Times New Roman" w:hAnsi="Times New Roman" w:cs="Times New Roman"/>
                <w:b w:val="0"/>
                <w:bCs w:val="0"/>
                <w:noProof/>
                <w:sz w:val="20"/>
                <w:szCs w:val="20"/>
              </w:rPr>
              <w:t>2.2 Leadership in Higher Education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_Toc206525447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10</w:t>
            </w:r>
            <w:r w:rsidRPr="00523EC1">
              <w:rPr>
                <w:rFonts w:ascii="Times New Roman" w:hAnsi="Times New Roman" w:cs="Times New Roman"/>
                <w:b w:val="0"/>
                <w:bCs w:val="0"/>
                <w:noProof/>
                <w:webHidden/>
                <w:sz w:val="20"/>
                <w:szCs w:val="20"/>
              </w:rPr>
              <w:fldChar w:fldCharType="end"/>
            </w:r>
          </w:hyperlink>
        </w:p>
        <w:p w14:paraId="653B4D70" w14:textId="27FA7B8A"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48" w:history="1">
            <w:r w:rsidRPr="00523EC1">
              <w:rPr>
                <w:rStyle w:val="Hyperlink"/>
                <w:rFonts w:ascii="Times New Roman" w:hAnsi="Times New Roman" w:cs="Times New Roman"/>
                <w:noProof/>
                <w:szCs w:val="20"/>
              </w:rPr>
              <w:t>2.2.1 Complexity of Higher Education Leadership</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_Toc206525448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10</w:t>
            </w:r>
            <w:r w:rsidRPr="00523EC1">
              <w:rPr>
                <w:rFonts w:ascii="Times New Roman" w:hAnsi="Times New Roman" w:cs="Times New Roman"/>
                <w:noProof/>
                <w:webHidden/>
                <w:szCs w:val="20"/>
              </w:rPr>
              <w:fldChar w:fldCharType="end"/>
            </w:r>
          </w:hyperlink>
        </w:p>
        <w:p w14:paraId="2F16B561" w14:textId="0109F800"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49" w:history="1">
            <w:r w:rsidRPr="00523EC1">
              <w:rPr>
                <w:rStyle w:val="Hyperlink"/>
                <w:rFonts w:ascii="Times New Roman" w:hAnsi="Times New Roman" w:cs="Times New Roman"/>
                <w:noProof/>
                <w:szCs w:val="20"/>
              </w:rPr>
              <w:t>2.2.2 Globalisation and Diversity</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_Toc206525449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10</w:t>
            </w:r>
            <w:r w:rsidRPr="00523EC1">
              <w:rPr>
                <w:rFonts w:ascii="Times New Roman" w:hAnsi="Times New Roman" w:cs="Times New Roman"/>
                <w:noProof/>
                <w:webHidden/>
                <w:szCs w:val="20"/>
              </w:rPr>
              <w:fldChar w:fldCharType="end"/>
            </w:r>
          </w:hyperlink>
        </w:p>
        <w:p w14:paraId="15390F1A" w14:textId="087E7EE0"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0" w:history="1">
            <w:r w:rsidRPr="00523EC1">
              <w:rPr>
                <w:rStyle w:val="Hyperlink"/>
                <w:rFonts w:ascii="Times New Roman" w:hAnsi="Times New Roman" w:cs="Times New Roman"/>
                <w:noProof/>
                <w:szCs w:val="20"/>
              </w:rPr>
              <w:t>2.2.3 Leadership Outcomes in Higher Education</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_Toc206525450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11</w:t>
            </w:r>
            <w:r w:rsidRPr="00523EC1">
              <w:rPr>
                <w:rFonts w:ascii="Times New Roman" w:hAnsi="Times New Roman" w:cs="Times New Roman"/>
                <w:noProof/>
                <w:webHidden/>
                <w:szCs w:val="20"/>
              </w:rPr>
              <w:fldChar w:fldCharType="end"/>
            </w:r>
          </w:hyperlink>
        </w:p>
        <w:p w14:paraId="49050926" w14:textId="670F7A06"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51" w:history="1">
            <w:r w:rsidRPr="00523EC1">
              <w:rPr>
                <w:rStyle w:val="Hyperlink"/>
                <w:rFonts w:ascii="Times New Roman" w:hAnsi="Times New Roman" w:cs="Times New Roman"/>
                <w:b w:val="0"/>
                <w:bCs w:val="0"/>
                <w:noProof/>
                <w:sz w:val="20"/>
                <w:szCs w:val="20"/>
              </w:rPr>
              <w:t>2.3 Emotional Intelligence (EI)</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_Toc206525451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11</w:t>
            </w:r>
            <w:r w:rsidRPr="00523EC1">
              <w:rPr>
                <w:rFonts w:ascii="Times New Roman" w:hAnsi="Times New Roman" w:cs="Times New Roman"/>
                <w:b w:val="0"/>
                <w:bCs w:val="0"/>
                <w:noProof/>
                <w:webHidden/>
                <w:sz w:val="20"/>
                <w:szCs w:val="20"/>
              </w:rPr>
              <w:fldChar w:fldCharType="end"/>
            </w:r>
          </w:hyperlink>
        </w:p>
        <w:p w14:paraId="613CD331" w14:textId="5AE9F747"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2" w:history="1">
            <w:r w:rsidRPr="00523EC1">
              <w:rPr>
                <w:rStyle w:val="Hyperlink"/>
                <w:rFonts w:ascii="Times New Roman" w:hAnsi="Times New Roman" w:cs="Times New Roman"/>
                <w:noProof/>
                <w:szCs w:val="20"/>
              </w:rPr>
              <w:t>2.3.1 Conceptual Foundations</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_Toc206525452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11</w:t>
            </w:r>
            <w:r w:rsidRPr="00523EC1">
              <w:rPr>
                <w:rFonts w:ascii="Times New Roman" w:hAnsi="Times New Roman" w:cs="Times New Roman"/>
                <w:noProof/>
                <w:webHidden/>
                <w:szCs w:val="20"/>
              </w:rPr>
              <w:fldChar w:fldCharType="end"/>
            </w:r>
          </w:hyperlink>
        </w:p>
        <w:p w14:paraId="757ED737" w14:textId="54C53679"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3" w:history="1">
            <w:r w:rsidRPr="00523EC1">
              <w:rPr>
                <w:rStyle w:val="Hyperlink"/>
                <w:rFonts w:ascii="Times New Roman" w:hAnsi="Times New Roman" w:cs="Times New Roman"/>
                <w:noProof/>
                <w:szCs w:val="20"/>
              </w:rPr>
              <w:t>2.3.2 EI and Leadership Effectiveness</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_Toc206525453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11</w:t>
            </w:r>
            <w:r w:rsidRPr="00523EC1">
              <w:rPr>
                <w:rFonts w:ascii="Times New Roman" w:hAnsi="Times New Roman" w:cs="Times New Roman"/>
                <w:noProof/>
                <w:webHidden/>
                <w:szCs w:val="20"/>
              </w:rPr>
              <w:fldChar w:fldCharType="end"/>
            </w:r>
          </w:hyperlink>
        </w:p>
        <w:p w14:paraId="1E133FB6" w14:textId="7FFC7D6F"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4" w:history="1">
            <w:r w:rsidRPr="00523EC1">
              <w:rPr>
                <w:rStyle w:val="Hyperlink"/>
                <w:rFonts w:ascii="Times New Roman" w:hAnsi="Times New Roman" w:cs="Times New Roman"/>
                <w:noProof/>
                <w:szCs w:val="20"/>
              </w:rPr>
              <w:t>2.3.3 Critical Perspectives on EI</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_Toc206525454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11</w:t>
            </w:r>
            <w:r w:rsidRPr="00523EC1">
              <w:rPr>
                <w:rFonts w:ascii="Times New Roman" w:hAnsi="Times New Roman" w:cs="Times New Roman"/>
                <w:noProof/>
                <w:webHidden/>
                <w:szCs w:val="20"/>
              </w:rPr>
              <w:fldChar w:fldCharType="end"/>
            </w:r>
          </w:hyperlink>
        </w:p>
        <w:p w14:paraId="637FDDCA" w14:textId="02A3555D"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55" w:history="1">
            <w:r w:rsidRPr="00523EC1">
              <w:rPr>
                <w:rStyle w:val="Hyperlink"/>
                <w:rFonts w:ascii="Times New Roman" w:hAnsi="Times New Roman" w:cs="Times New Roman"/>
                <w:b w:val="0"/>
                <w:bCs w:val="0"/>
                <w:noProof/>
                <w:sz w:val="20"/>
                <w:szCs w:val="20"/>
              </w:rPr>
              <w:t>2.4 Cultural Intelligence (CQ)</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_Toc206525455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12</w:t>
            </w:r>
            <w:r w:rsidRPr="00523EC1">
              <w:rPr>
                <w:rFonts w:ascii="Times New Roman" w:hAnsi="Times New Roman" w:cs="Times New Roman"/>
                <w:b w:val="0"/>
                <w:bCs w:val="0"/>
                <w:noProof/>
                <w:webHidden/>
                <w:sz w:val="20"/>
                <w:szCs w:val="20"/>
              </w:rPr>
              <w:fldChar w:fldCharType="end"/>
            </w:r>
          </w:hyperlink>
        </w:p>
        <w:p w14:paraId="3B6C82D2" w14:textId="7BA4281F"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6" w:history="1">
            <w:r w:rsidRPr="00523EC1">
              <w:rPr>
                <w:rStyle w:val="Hyperlink"/>
                <w:rFonts w:ascii="Times New Roman" w:hAnsi="Times New Roman" w:cs="Times New Roman"/>
                <w:noProof/>
                <w:szCs w:val="20"/>
              </w:rPr>
              <w:t>2.4.1 Conceptual Development</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_Toc206525456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12</w:t>
            </w:r>
            <w:r w:rsidRPr="00523EC1">
              <w:rPr>
                <w:rFonts w:ascii="Times New Roman" w:hAnsi="Times New Roman" w:cs="Times New Roman"/>
                <w:noProof/>
                <w:webHidden/>
                <w:szCs w:val="20"/>
              </w:rPr>
              <w:fldChar w:fldCharType="end"/>
            </w:r>
          </w:hyperlink>
        </w:p>
        <w:p w14:paraId="4CE39678" w14:textId="2CA4BDA7"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7" w:history="1">
            <w:r w:rsidRPr="00523EC1">
              <w:rPr>
                <w:rStyle w:val="Hyperlink"/>
                <w:rFonts w:ascii="Times New Roman" w:hAnsi="Times New Roman" w:cs="Times New Roman"/>
                <w:noProof/>
                <w:szCs w:val="20"/>
              </w:rPr>
              <w:t>2.4.2 CQ in Higher Education Leadership</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_Toc206525457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12</w:t>
            </w:r>
            <w:r w:rsidRPr="00523EC1">
              <w:rPr>
                <w:rFonts w:ascii="Times New Roman" w:hAnsi="Times New Roman" w:cs="Times New Roman"/>
                <w:noProof/>
                <w:webHidden/>
                <w:szCs w:val="20"/>
              </w:rPr>
              <w:fldChar w:fldCharType="end"/>
            </w:r>
          </w:hyperlink>
        </w:p>
        <w:p w14:paraId="52104DD0" w14:textId="42A02477"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58" w:history="1">
            <w:r w:rsidRPr="00523EC1">
              <w:rPr>
                <w:rStyle w:val="Hyperlink"/>
                <w:rFonts w:ascii="Times New Roman" w:hAnsi="Times New Roman" w:cs="Times New Roman"/>
                <w:noProof/>
                <w:szCs w:val="20"/>
              </w:rPr>
              <w:t>2.4.3 Critical Perspectives on CQ</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_Toc206525458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12</w:t>
            </w:r>
            <w:r w:rsidRPr="00523EC1">
              <w:rPr>
                <w:rFonts w:ascii="Times New Roman" w:hAnsi="Times New Roman" w:cs="Times New Roman"/>
                <w:noProof/>
                <w:webHidden/>
                <w:szCs w:val="20"/>
              </w:rPr>
              <w:fldChar w:fldCharType="end"/>
            </w:r>
          </w:hyperlink>
        </w:p>
        <w:p w14:paraId="568604B2" w14:textId="6970FBDB"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59" w:history="1">
            <w:r w:rsidRPr="00523EC1">
              <w:rPr>
                <w:rStyle w:val="Hyperlink"/>
                <w:rFonts w:ascii="Times New Roman" w:hAnsi="Times New Roman" w:cs="Times New Roman"/>
                <w:b w:val="0"/>
                <w:bCs w:val="0"/>
                <w:noProof/>
                <w:sz w:val="20"/>
                <w:szCs w:val="20"/>
              </w:rPr>
              <w:t>2.5 Transformational Leadership (TL)</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_Toc206525459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13</w:t>
            </w:r>
            <w:r w:rsidRPr="00523EC1">
              <w:rPr>
                <w:rFonts w:ascii="Times New Roman" w:hAnsi="Times New Roman" w:cs="Times New Roman"/>
                <w:b w:val="0"/>
                <w:bCs w:val="0"/>
                <w:noProof/>
                <w:webHidden/>
                <w:sz w:val="20"/>
                <w:szCs w:val="20"/>
              </w:rPr>
              <w:fldChar w:fldCharType="end"/>
            </w:r>
          </w:hyperlink>
        </w:p>
        <w:p w14:paraId="6E6EFC39" w14:textId="3D1E89F0"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60" w:history="1">
            <w:r w:rsidRPr="00523EC1">
              <w:rPr>
                <w:rStyle w:val="Hyperlink"/>
                <w:rFonts w:ascii="Times New Roman" w:hAnsi="Times New Roman" w:cs="Times New Roman"/>
                <w:noProof/>
                <w:szCs w:val="20"/>
              </w:rPr>
              <w:t>2.5.1 Conceptualisation</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_Toc206525460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13</w:t>
            </w:r>
            <w:r w:rsidRPr="00523EC1">
              <w:rPr>
                <w:rFonts w:ascii="Times New Roman" w:hAnsi="Times New Roman" w:cs="Times New Roman"/>
                <w:noProof/>
                <w:webHidden/>
                <w:szCs w:val="20"/>
              </w:rPr>
              <w:fldChar w:fldCharType="end"/>
            </w:r>
          </w:hyperlink>
        </w:p>
        <w:p w14:paraId="32CF1590" w14:textId="7A757622"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61" w:history="1">
            <w:r w:rsidRPr="00523EC1">
              <w:rPr>
                <w:rStyle w:val="Hyperlink"/>
                <w:rFonts w:ascii="Times New Roman" w:hAnsi="Times New Roman" w:cs="Times New Roman"/>
                <w:noProof/>
                <w:szCs w:val="20"/>
              </w:rPr>
              <w:t>2.5.2 TL in Higher Education</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_Toc206525461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13</w:t>
            </w:r>
            <w:r w:rsidRPr="00523EC1">
              <w:rPr>
                <w:rFonts w:ascii="Times New Roman" w:hAnsi="Times New Roman" w:cs="Times New Roman"/>
                <w:noProof/>
                <w:webHidden/>
                <w:szCs w:val="20"/>
              </w:rPr>
              <w:fldChar w:fldCharType="end"/>
            </w:r>
          </w:hyperlink>
        </w:p>
        <w:p w14:paraId="4D7AFCB8" w14:textId="08435B45"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62" w:history="1">
            <w:r w:rsidRPr="00523EC1">
              <w:rPr>
                <w:rStyle w:val="Hyperlink"/>
                <w:rFonts w:ascii="Times New Roman" w:hAnsi="Times New Roman" w:cs="Times New Roman"/>
                <w:noProof/>
                <w:szCs w:val="20"/>
              </w:rPr>
              <w:t>2.5.3 EI, CQ, and TL</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_Toc206525462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13</w:t>
            </w:r>
            <w:r w:rsidRPr="00523EC1">
              <w:rPr>
                <w:rFonts w:ascii="Times New Roman" w:hAnsi="Times New Roman" w:cs="Times New Roman"/>
                <w:noProof/>
                <w:webHidden/>
                <w:szCs w:val="20"/>
              </w:rPr>
              <w:fldChar w:fldCharType="end"/>
            </w:r>
          </w:hyperlink>
        </w:p>
        <w:p w14:paraId="023DFCA8" w14:textId="7BE24616"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63" w:history="1">
            <w:r w:rsidRPr="00523EC1">
              <w:rPr>
                <w:rStyle w:val="Hyperlink"/>
                <w:rFonts w:ascii="Times New Roman" w:hAnsi="Times New Roman" w:cs="Times New Roman"/>
                <w:b w:val="0"/>
                <w:bCs w:val="0"/>
                <w:noProof/>
                <w:sz w:val="20"/>
                <w:szCs w:val="20"/>
              </w:rPr>
              <w:t>2.6 Wellbeing and Student Outcomes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_Toc206525463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13</w:t>
            </w:r>
            <w:r w:rsidRPr="00523EC1">
              <w:rPr>
                <w:rFonts w:ascii="Times New Roman" w:hAnsi="Times New Roman" w:cs="Times New Roman"/>
                <w:b w:val="0"/>
                <w:bCs w:val="0"/>
                <w:noProof/>
                <w:webHidden/>
                <w:sz w:val="20"/>
                <w:szCs w:val="20"/>
              </w:rPr>
              <w:fldChar w:fldCharType="end"/>
            </w:r>
          </w:hyperlink>
        </w:p>
        <w:p w14:paraId="1F127C65" w14:textId="649F645D"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64" w:history="1">
            <w:r w:rsidRPr="00523EC1">
              <w:rPr>
                <w:rStyle w:val="Hyperlink"/>
                <w:rFonts w:ascii="Times New Roman" w:hAnsi="Times New Roman" w:cs="Times New Roman"/>
                <w:noProof/>
                <w:szCs w:val="20"/>
              </w:rPr>
              <w:t>2.6.1 Staff Wellbeing</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_Toc206525464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13</w:t>
            </w:r>
            <w:r w:rsidRPr="00523EC1">
              <w:rPr>
                <w:rFonts w:ascii="Times New Roman" w:hAnsi="Times New Roman" w:cs="Times New Roman"/>
                <w:noProof/>
                <w:webHidden/>
                <w:szCs w:val="20"/>
              </w:rPr>
              <w:fldChar w:fldCharType="end"/>
            </w:r>
          </w:hyperlink>
        </w:p>
        <w:p w14:paraId="233AED7C" w14:textId="3B894870"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65" w:history="1">
            <w:r w:rsidRPr="00523EC1">
              <w:rPr>
                <w:rStyle w:val="Hyperlink"/>
                <w:rFonts w:ascii="Times New Roman" w:hAnsi="Times New Roman" w:cs="Times New Roman"/>
                <w:noProof/>
                <w:szCs w:val="20"/>
              </w:rPr>
              <w:t>2.6.2 Student Outcomes</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_Toc206525465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13</w:t>
            </w:r>
            <w:r w:rsidRPr="00523EC1">
              <w:rPr>
                <w:rFonts w:ascii="Times New Roman" w:hAnsi="Times New Roman" w:cs="Times New Roman"/>
                <w:noProof/>
                <w:webHidden/>
                <w:szCs w:val="20"/>
              </w:rPr>
              <w:fldChar w:fldCharType="end"/>
            </w:r>
          </w:hyperlink>
        </w:p>
        <w:p w14:paraId="26B580C5" w14:textId="2CB44547"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66" w:history="1">
            <w:r w:rsidRPr="00523EC1">
              <w:rPr>
                <w:rStyle w:val="Hyperlink"/>
                <w:rFonts w:ascii="Times New Roman" w:hAnsi="Times New Roman" w:cs="Times New Roman"/>
                <w:b w:val="0"/>
                <w:bCs w:val="0"/>
                <w:noProof/>
                <w:sz w:val="20"/>
                <w:szCs w:val="20"/>
              </w:rPr>
              <w:t>2.7 Conceptual Framework and Hypotheses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_Toc206525466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14</w:t>
            </w:r>
            <w:r w:rsidRPr="00523EC1">
              <w:rPr>
                <w:rFonts w:ascii="Times New Roman" w:hAnsi="Times New Roman" w:cs="Times New Roman"/>
                <w:b w:val="0"/>
                <w:bCs w:val="0"/>
                <w:noProof/>
                <w:webHidden/>
                <w:sz w:val="20"/>
                <w:szCs w:val="20"/>
              </w:rPr>
              <w:fldChar w:fldCharType="end"/>
            </w:r>
          </w:hyperlink>
        </w:p>
        <w:p w14:paraId="1C19CD6D" w14:textId="15CE870B"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67" w:history="1">
            <w:r w:rsidRPr="00523EC1">
              <w:rPr>
                <w:rStyle w:val="Hyperlink"/>
                <w:rFonts w:ascii="Times New Roman" w:hAnsi="Times New Roman" w:cs="Times New Roman"/>
                <w:b w:val="0"/>
                <w:bCs w:val="0"/>
                <w:noProof/>
                <w:sz w:val="20"/>
                <w:szCs w:val="20"/>
              </w:rPr>
              <w:t>2.8 Summary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_Toc206525467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15</w:t>
            </w:r>
            <w:r w:rsidRPr="00523EC1">
              <w:rPr>
                <w:rFonts w:ascii="Times New Roman" w:hAnsi="Times New Roman" w:cs="Times New Roman"/>
                <w:b w:val="0"/>
                <w:bCs w:val="0"/>
                <w:noProof/>
                <w:webHidden/>
                <w:sz w:val="20"/>
                <w:szCs w:val="20"/>
              </w:rPr>
              <w:fldChar w:fldCharType="end"/>
            </w:r>
          </w:hyperlink>
        </w:p>
        <w:p w14:paraId="24EA897E" w14:textId="61F9AC27"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468" w:history="1">
            <w:r w:rsidRPr="00523EC1">
              <w:rPr>
                <w:rStyle w:val="Hyperlink"/>
                <w:rFonts w:ascii="Times New Roman" w:hAnsi="Times New Roman" w:cs="Times New Roman"/>
                <w:b w:val="0"/>
                <w:bCs w:val="0"/>
                <w:noProof/>
                <w:sz w:val="20"/>
              </w:rPr>
              <w:t>Chapter 3: Research Design and Methodology</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_Toc206525468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16</w:t>
            </w:r>
            <w:r w:rsidRPr="00523EC1">
              <w:rPr>
                <w:rFonts w:ascii="Times New Roman" w:hAnsi="Times New Roman" w:cs="Times New Roman"/>
                <w:b w:val="0"/>
                <w:bCs w:val="0"/>
                <w:noProof/>
                <w:webHidden/>
                <w:sz w:val="20"/>
              </w:rPr>
              <w:fldChar w:fldCharType="end"/>
            </w:r>
          </w:hyperlink>
        </w:p>
        <w:p w14:paraId="54A977C5" w14:textId="5094C2DE"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69" w:history="1">
            <w:r w:rsidRPr="00523EC1">
              <w:rPr>
                <w:rStyle w:val="Hyperlink"/>
                <w:rFonts w:ascii="Times New Roman" w:hAnsi="Times New Roman" w:cs="Times New Roman"/>
                <w:b w:val="0"/>
                <w:bCs w:val="0"/>
                <w:noProof/>
                <w:sz w:val="20"/>
                <w:szCs w:val="20"/>
              </w:rPr>
              <w:t>3.1 Research Philosophy and Design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_Toc206525469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16</w:t>
            </w:r>
            <w:r w:rsidRPr="00523EC1">
              <w:rPr>
                <w:rFonts w:ascii="Times New Roman" w:hAnsi="Times New Roman" w:cs="Times New Roman"/>
                <w:b w:val="0"/>
                <w:bCs w:val="0"/>
                <w:noProof/>
                <w:webHidden/>
                <w:sz w:val="20"/>
                <w:szCs w:val="20"/>
              </w:rPr>
              <w:fldChar w:fldCharType="end"/>
            </w:r>
          </w:hyperlink>
        </w:p>
        <w:p w14:paraId="0464A7F9" w14:textId="2877AF4D"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70" w:history="1">
            <w:r w:rsidRPr="00523EC1">
              <w:rPr>
                <w:rStyle w:val="Hyperlink"/>
                <w:rFonts w:ascii="Times New Roman" w:hAnsi="Times New Roman" w:cs="Times New Roman"/>
                <w:noProof/>
                <w:szCs w:val="20"/>
              </w:rPr>
              <w:t>Ontological stance: Critical realism</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_Toc206525470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16</w:t>
            </w:r>
            <w:r w:rsidRPr="00523EC1">
              <w:rPr>
                <w:rFonts w:ascii="Times New Roman" w:hAnsi="Times New Roman" w:cs="Times New Roman"/>
                <w:noProof/>
                <w:webHidden/>
                <w:szCs w:val="20"/>
              </w:rPr>
              <w:fldChar w:fldCharType="end"/>
            </w:r>
          </w:hyperlink>
        </w:p>
        <w:p w14:paraId="248CA20C" w14:textId="41E2FDE5"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71" w:history="1">
            <w:r w:rsidRPr="00523EC1">
              <w:rPr>
                <w:rStyle w:val="Hyperlink"/>
                <w:rFonts w:ascii="Times New Roman" w:hAnsi="Times New Roman" w:cs="Times New Roman"/>
                <w:noProof/>
                <w:szCs w:val="20"/>
              </w:rPr>
              <w:t>Epistemological stance: Pragmatism and post-positivism</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_Toc206525471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16</w:t>
            </w:r>
            <w:r w:rsidRPr="00523EC1">
              <w:rPr>
                <w:rFonts w:ascii="Times New Roman" w:hAnsi="Times New Roman" w:cs="Times New Roman"/>
                <w:noProof/>
                <w:webHidden/>
                <w:szCs w:val="20"/>
              </w:rPr>
              <w:fldChar w:fldCharType="end"/>
            </w:r>
          </w:hyperlink>
        </w:p>
        <w:p w14:paraId="42316EBE" w14:textId="0D4C9753"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72" w:history="1">
            <w:r w:rsidRPr="00523EC1">
              <w:rPr>
                <w:rStyle w:val="Hyperlink"/>
                <w:rFonts w:ascii="Times New Roman" w:hAnsi="Times New Roman" w:cs="Times New Roman"/>
                <w:noProof/>
                <w:szCs w:val="20"/>
              </w:rPr>
              <w:t>Research design</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_Toc206525472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16</w:t>
            </w:r>
            <w:r w:rsidRPr="00523EC1">
              <w:rPr>
                <w:rFonts w:ascii="Times New Roman" w:hAnsi="Times New Roman" w:cs="Times New Roman"/>
                <w:noProof/>
                <w:webHidden/>
                <w:szCs w:val="20"/>
              </w:rPr>
              <w:fldChar w:fldCharType="end"/>
            </w:r>
          </w:hyperlink>
        </w:p>
        <w:p w14:paraId="7D723454" w14:textId="556F28A4"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3" w:history="1">
            <w:r w:rsidRPr="00523EC1">
              <w:rPr>
                <w:rStyle w:val="Hyperlink"/>
                <w:rFonts w:ascii="Times New Roman" w:hAnsi="Times New Roman" w:cs="Times New Roman"/>
                <w:b w:val="0"/>
                <w:bCs w:val="0"/>
                <w:noProof/>
                <w:sz w:val="20"/>
                <w:szCs w:val="20"/>
              </w:rPr>
              <w:t>3.2 Population and Sampling</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_Toc206525473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16</w:t>
            </w:r>
            <w:r w:rsidRPr="00523EC1">
              <w:rPr>
                <w:rFonts w:ascii="Times New Roman" w:hAnsi="Times New Roman" w:cs="Times New Roman"/>
                <w:b w:val="0"/>
                <w:bCs w:val="0"/>
                <w:noProof/>
                <w:webHidden/>
                <w:sz w:val="20"/>
                <w:szCs w:val="20"/>
              </w:rPr>
              <w:fldChar w:fldCharType="end"/>
            </w:r>
          </w:hyperlink>
        </w:p>
        <w:p w14:paraId="214E7B65" w14:textId="03419515"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4" w:history="1">
            <w:r w:rsidRPr="00523EC1">
              <w:rPr>
                <w:rStyle w:val="Hyperlink"/>
                <w:rFonts w:ascii="Times New Roman" w:hAnsi="Times New Roman" w:cs="Times New Roman"/>
                <w:b w:val="0"/>
                <w:bCs w:val="0"/>
                <w:noProof/>
                <w:sz w:val="20"/>
                <w:szCs w:val="20"/>
              </w:rPr>
              <w:t>3.3 Measurement Instruments and Operationalisation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_Toc206525474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17</w:t>
            </w:r>
            <w:r w:rsidRPr="00523EC1">
              <w:rPr>
                <w:rFonts w:ascii="Times New Roman" w:hAnsi="Times New Roman" w:cs="Times New Roman"/>
                <w:b w:val="0"/>
                <w:bCs w:val="0"/>
                <w:noProof/>
                <w:webHidden/>
                <w:sz w:val="20"/>
                <w:szCs w:val="20"/>
              </w:rPr>
              <w:fldChar w:fldCharType="end"/>
            </w:r>
          </w:hyperlink>
        </w:p>
        <w:p w14:paraId="5AE0955A" w14:textId="6C5448D4"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5" w:history="1">
            <w:r w:rsidRPr="00523EC1">
              <w:rPr>
                <w:rStyle w:val="Hyperlink"/>
                <w:rFonts w:ascii="Times New Roman" w:hAnsi="Times New Roman" w:cs="Times New Roman"/>
                <w:b w:val="0"/>
                <w:bCs w:val="0"/>
                <w:noProof/>
                <w:sz w:val="20"/>
                <w:szCs w:val="20"/>
              </w:rPr>
              <w:t>3.4 Data Collection Procedures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_Toc206525475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18</w:t>
            </w:r>
            <w:r w:rsidRPr="00523EC1">
              <w:rPr>
                <w:rFonts w:ascii="Times New Roman" w:hAnsi="Times New Roman" w:cs="Times New Roman"/>
                <w:b w:val="0"/>
                <w:bCs w:val="0"/>
                <w:noProof/>
                <w:webHidden/>
                <w:sz w:val="20"/>
                <w:szCs w:val="20"/>
              </w:rPr>
              <w:fldChar w:fldCharType="end"/>
            </w:r>
          </w:hyperlink>
        </w:p>
        <w:p w14:paraId="74CE785B" w14:textId="1CDCEAD3"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6" w:history="1">
            <w:r w:rsidRPr="00523EC1">
              <w:rPr>
                <w:rStyle w:val="Hyperlink"/>
                <w:rFonts w:ascii="Times New Roman" w:hAnsi="Times New Roman" w:cs="Times New Roman"/>
                <w:b w:val="0"/>
                <w:bCs w:val="0"/>
                <w:noProof/>
                <w:sz w:val="20"/>
                <w:szCs w:val="20"/>
              </w:rPr>
              <w:t>3.5 Data Analysis Techniques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_Toc206525476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18</w:t>
            </w:r>
            <w:r w:rsidRPr="00523EC1">
              <w:rPr>
                <w:rFonts w:ascii="Times New Roman" w:hAnsi="Times New Roman" w:cs="Times New Roman"/>
                <w:b w:val="0"/>
                <w:bCs w:val="0"/>
                <w:noProof/>
                <w:webHidden/>
                <w:sz w:val="20"/>
                <w:szCs w:val="20"/>
              </w:rPr>
              <w:fldChar w:fldCharType="end"/>
            </w:r>
          </w:hyperlink>
        </w:p>
        <w:p w14:paraId="2FEC3305" w14:textId="664E0A81"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7" w:history="1">
            <w:r w:rsidRPr="00523EC1">
              <w:rPr>
                <w:rStyle w:val="Hyperlink"/>
                <w:rFonts w:ascii="Times New Roman" w:hAnsi="Times New Roman" w:cs="Times New Roman"/>
                <w:b w:val="0"/>
                <w:bCs w:val="0"/>
                <w:noProof/>
                <w:sz w:val="20"/>
                <w:szCs w:val="20"/>
              </w:rPr>
              <w:t>3.6 Reliability and Validity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_Toc206525477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19</w:t>
            </w:r>
            <w:r w:rsidRPr="00523EC1">
              <w:rPr>
                <w:rFonts w:ascii="Times New Roman" w:hAnsi="Times New Roman" w:cs="Times New Roman"/>
                <w:b w:val="0"/>
                <w:bCs w:val="0"/>
                <w:noProof/>
                <w:webHidden/>
                <w:sz w:val="20"/>
                <w:szCs w:val="20"/>
              </w:rPr>
              <w:fldChar w:fldCharType="end"/>
            </w:r>
          </w:hyperlink>
        </w:p>
        <w:p w14:paraId="136E1951" w14:textId="2559C3C9"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8" w:history="1">
            <w:r w:rsidRPr="00523EC1">
              <w:rPr>
                <w:rStyle w:val="Hyperlink"/>
                <w:rFonts w:ascii="Times New Roman" w:hAnsi="Times New Roman" w:cs="Times New Roman"/>
                <w:b w:val="0"/>
                <w:bCs w:val="0"/>
                <w:noProof/>
                <w:sz w:val="20"/>
                <w:szCs w:val="20"/>
              </w:rPr>
              <w:t>3.7 Ethical Considerations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_Toc206525478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19</w:t>
            </w:r>
            <w:r w:rsidRPr="00523EC1">
              <w:rPr>
                <w:rFonts w:ascii="Times New Roman" w:hAnsi="Times New Roman" w:cs="Times New Roman"/>
                <w:b w:val="0"/>
                <w:bCs w:val="0"/>
                <w:noProof/>
                <w:webHidden/>
                <w:sz w:val="20"/>
                <w:szCs w:val="20"/>
              </w:rPr>
              <w:fldChar w:fldCharType="end"/>
            </w:r>
          </w:hyperlink>
        </w:p>
        <w:p w14:paraId="01CDEB62" w14:textId="6E0B539C"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79" w:history="1">
            <w:r w:rsidRPr="00523EC1">
              <w:rPr>
                <w:rStyle w:val="Hyperlink"/>
                <w:rFonts w:ascii="Times New Roman" w:hAnsi="Times New Roman" w:cs="Times New Roman"/>
                <w:b w:val="0"/>
                <w:bCs w:val="0"/>
                <w:noProof/>
                <w:sz w:val="20"/>
                <w:szCs w:val="20"/>
              </w:rPr>
              <w:t>3.8 Limitations of Methodology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_Toc206525479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19</w:t>
            </w:r>
            <w:r w:rsidRPr="00523EC1">
              <w:rPr>
                <w:rFonts w:ascii="Times New Roman" w:hAnsi="Times New Roman" w:cs="Times New Roman"/>
                <w:b w:val="0"/>
                <w:bCs w:val="0"/>
                <w:noProof/>
                <w:webHidden/>
                <w:sz w:val="20"/>
                <w:szCs w:val="20"/>
              </w:rPr>
              <w:fldChar w:fldCharType="end"/>
            </w:r>
          </w:hyperlink>
        </w:p>
        <w:p w14:paraId="53CBAF7F" w14:textId="0E7166E2"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0" w:history="1">
            <w:r w:rsidRPr="00523EC1">
              <w:rPr>
                <w:rStyle w:val="Hyperlink"/>
                <w:rFonts w:ascii="Times New Roman" w:hAnsi="Times New Roman" w:cs="Times New Roman"/>
                <w:b w:val="0"/>
                <w:bCs w:val="0"/>
                <w:noProof/>
                <w:sz w:val="20"/>
                <w:szCs w:val="20"/>
              </w:rPr>
              <w:t>3.9 Summary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_Toc206525480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20</w:t>
            </w:r>
            <w:r w:rsidRPr="00523EC1">
              <w:rPr>
                <w:rFonts w:ascii="Times New Roman" w:hAnsi="Times New Roman" w:cs="Times New Roman"/>
                <w:b w:val="0"/>
                <w:bCs w:val="0"/>
                <w:noProof/>
                <w:webHidden/>
                <w:sz w:val="20"/>
                <w:szCs w:val="20"/>
              </w:rPr>
              <w:fldChar w:fldCharType="end"/>
            </w:r>
          </w:hyperlink>
        </w:p>
        <w:p w14:paraId="48186B03" w14:textId="0ECDD839"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481" w:history="1">
            <w:r w:rsidRPr="00523EC1">
              <w:rPr>
                <w:rStyle w:val="Hyperlink"/>
                <w:rFonts w:ascii="Times New Roman" w:hAnsi="Times New Roman" w:cs="Times New Roman"/>
                <w:b w:val="0"/>
                <w:bCs w:val="0"/>
                <w:noProof/>
                <w:sz w:val="20"/>
              </w:rPr>
              <w:t>Chapter 4: Results</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_Toc206525481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22</w:t>
            </w:r>
            <w:r w:rsidRPr="00523EC1">
              <w:rPr>
                <w:rFonts w:ascii="Times New Roman" w:hAnsi="Times New Roman" w:cs="Times New Roman"/>
                <w:b w:val="0"/>
                <w:bCs w:val="0"/>
                <w:noProof/>
                <w:webHidden/>
                <w:sz w:val="20"/>
              </w:rPr>
              <w:fldChar w:fldCharType="end"/>
            </w:r>
          </w:hyperlink>
        </w:p>
        <w:p w14:paraId="6BCE34B1" w14:textId="5BF8B982"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2" w:history="1">
            <w:r w:rsidRPr="00523EC1">
              <w:rPr>
                <w:rStyle w:val="Hyperlink"/>
                <w:rFonts w:ascii="Times New Roman" w:hAnsi="Times New Roman" w:cs="Times New Roman"/>
                <w:b w:val="0"/>
                <w:bCs w:val="0"/>
                <w:noProof/>
                <w:sz w:val="20"/>
                <w:szCs w:val="20"/>
              </w:rPr>
              <w:t>4.1 Introduction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_Toc206525482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22</w:t>
            </w:r>
            <w:r w:rsidRPr="00523EC1">
              <w:rPr>
                <w:rFonts w:ascii="Times New Roman" w:hAnsi="Times New Roman" w:cs="Times New Roman"/>
                <w:b w:val="0"/>
                <w:bCs w:val="0"/>
                <w:noProof/>
                <w:webHidden/>
                <w:sz w:val="20"/>
                <w:szCs w:val="20"/>
              </w:rPr>
              <w:fldChar w:fldCharType="end"/>
            </w:r>
          </w:hyperlink>
        </w:p>
        <w:p w14:paraId="60C86C00" w14:textId="227B06A2"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3" w:history="1">
            <w:r w:rsidRPr="00523EC1">
              <w:rPr>
                <w:rStyle w:val="Hyperlink"/>
                <w:rFonts w:ascii="Times New Roman" w:hAnsi="Times New Roman" w:cs="Times New Roman"/>
                <w:b w:val="0"/>
                <w:bCs w:val="0"/>
                <w:noProof/>
                <w:sz w:val="20"/>
                <w:szCs w:val="20"/>
              </w:rPr>
              <w:t>4.2 Data Screening and Case Processing</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_Toc206525483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22</w:t>
            </w:r>
            <w:r w:rsidRPr="00523EC1">
              <w:rPr>
                <w:rFonts w:ascii="Times New Roman" w:hAnsi="Times New Roman" w:cs="Times New Roman"/>
                <w:b w:val="0"/>
                <w:bCs w:val="0"/>
                <w:noProof/>
                <w:webHidden/>
                <w:sz w:val="20"/>
                <w:szCs w:val="20"/>
              </w:rPr>
              <w:fldChar w:fldCharType="end"/>
            </w:r>
          </w:hyperlink>
        </w:p>
        <w:p w14:paraId="03E42607" w14:textId="54E92D57"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4" w:history="1">
            <w:r w:rsidRPr="00523EC1">
              <w:rPr>
                <w:rStyle w:val="Hyperlink"/>
                <w:rFonts w:ascii="Times New Roman" w:hAnsi="Times New Roman" w:cs="Times New Roman"/>
                <w:b w:val="0"/>
                <w:bCs w:val="0"/>
                <w:noProof/>
                <w:sz w:val="20"/>
                <w:szCs w:val="20"/>
              </w:rPr>
              <w:t>4.3 Descriptive Statistics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_Toc206525484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23</w:t>
            </w:r>
            <w:r w:rsidRPr="00523EC1">
              <w:rPr>
                <w:rFonts w:ascii="Times New Roman" w:hAnsi="Times New Roman" w:cs="Times New Roman"/>
                <w:b w:val="0"/>
                <w:bCs w:val="0"/>
                <w:noProof/>
                <w:webHidden/>
                <w:sz w:val="20"/>
                <w:szCs w:val="20"/>
              </w:rPr>
              <w:fldChar w:fldCharType="end"/>
            </w:r>
          </w:hyperlink>
        </w:p>
        <w:p w14:paraId="62938ED7" w14:textId="331C89B4"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5" w:history="1">
            <w:r w:rsidRPr="00523EC1">
              <w:rPr>
                <w:rStyle w:val="Hyperlink"/>
                <w:rFonts w:ascii="Times New Roman" w:hAnsi="Times New Roman" w:cs="Times New Roman"/>
                <w:b w:val="0"/>
                <w:bCs w:val="0"/>
                <w:noProof/>
                <w:sz w:val="20"/>
                <w:szCs w:val="20"/>
              </w:rPr>
              <w:t>4.4 Gender Distribution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_Toc206525485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23</w:t>
            </w:r>
            <w:r w:rsidRPr="00523EC1">
              <w:rPr>
                <w:rFonts w:ascii="Times New Roman" w:hAnsi="Times New Roman" w:cs="Times New Roman"/>
                <w:b w:val="0"/>
                <w:bCs w:val="0"/>
                <w:noProof/>
                <w:webHidden/>
                <w:sz w:val="20"/>
                <w:szCs w:val="20"/>
              </w:rPr>
              <w:fldChar w:fldCharType="end"/>
            </w:r>
          </w:hyperlink>
        </w:p>
        <w:p w14:paraId="51DBC611" w14:textId="4932BAB6"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6" w:history="1">
            <w:r w:rsidRPr="00523EC1">
              <w:rPr>
                <w:rStyle w:val="Hyperlink"/>
                <w:rFonts w:ascii="Times New Roman" w:hAnsi="Times New Roman" w:cs="Times New Roman"/>
                <w:b w:val="0"/>
                <w:bCs w:val="0"/>
                <w:noProof/>
                <w:sz w:val="20"/>
                <w:szCs w:val="20"/>
              </w:rPr>
              <w:t>4.5 Reliability Analysis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_Toc206525486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24</w:t>
            </w:r>
            <w:r w:rsidRPr="00523EC1">
              <w:rPr>
                <w:rFonts w:ascii="Times New Roman" w:hAnsi="Times New Roman" w:cs="Times New Roman"/>
                <w:b w:val="0"/>
                <w:bCs w:val="0"/>
                <w:noProof/>
                <w:webHidden/>
                <w:sz w:val="20"/>
                <w:szCs w:val="20"/>
              </w:rPr>
              <w:fldChar w:fldCharType="end"/>
            </w:r>
          </w:hyperlink>
        </w:p>
        <w:p w14:paraId="774A4C98" w14:textId="2100449B"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7" w:history="1">
            <w:r w:rsidRPr="00523EC1">
              <w:rPr>
                <w:rStyle w:val="Hyperlink"/>
                <w:rFonts w:ascii="Times New Roman" w:hAnsi="Times New Roman" w:cs="Times New Roman"/>
                <w:b w:val="0"/>
                <w:bCs w:val="0"/>
                <w:noProof/>
                <w:sz w:val="20"/>
                <w:szCs w:val="20"/>
              </w:rPr>
              <w:t>4.6 Correlation Analysis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_Toc206525487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25</w:t>
            </w:r>
            <w:r w:rsidRPr="00523EC1">
              <w:rPr>
                <w:rFonts w:ascii="Times New Roman" w:hAnsi="Times New Roman" w:cs="Times New Roman"/>
                <w:b w:val="0"/>
                <w:bCs w:val="0"/>
                <w:noProof/>
                <w:webHidden/>
                <w:sz w:val="20"/>
                <w:szCs w:val="20"/>
              </w:rPr>
              <w:fldChar w:fldCharType="end"/>
            </w:r>
          </w:hyperlink>
        </w:p>
        <w:p w14:paraId="78695BED" w14:textId="28757827"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88" w:history="1">
            <w:r w:rsidRPr="00523EC1">
              <w:rPr>
                <w:rStyle w:val="Hyperlink"/>
                <w:rFonts w:ascii="Times New Roman" w:hAnsi="Times New Roman" w:cs="Times New Roman"/>
                <w:b w:val="0"/>
                <w:bCs w:val="0"/>
                <w:noProof/>
                <w:sz w:val="20"/>
                <w:szCs w:val="20"/>
              </w:rPr>
              <w:t>4.7 Regression Analysis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_Toc206525488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26</w:t>
            </w:r>
            <w:r w:rsidRPr="00523EC1">
              <w:rPr>
                <w:rFonts w:ascii="Times New Roman" w:hAnsi="Times New Roman" w:cs="Times New Roman"/>
                <w:b w:val="0"/>
                <w:bCs w:val="0"/>
                <w:noProof/>
                <w:webHidden/>
                <w:sz w:val="20"/>
                <w:szCs w:val="20"/>
              </w:rPr>
              <w:fldChar w:fldCharType="end"/>
            </w:r>
          </w:hyperlink>
        </w:p>
        <w:p w14:paraId="7CF884E9" w14:textId="3A4E2079"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89" w:history="1">
            <w:r w:rsidRPr="00523EC1">
              <w:rPr>
                <w:rStyle w:val="Hyperlink"/>
                <w:rFonts w:ascii="Times New Roman" w:hAnsi="Times New Roman" w:cs="Times New Roman"/>
                <w:noProof/>
                <w:szCs w:val="20"/>
              </w:rPr>
              <w:t>4.7.1 Hypothesis 1: EI Predicting Wellbeing</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_Toc206525489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26</w:t>
            </w:r>
            <w:r w:rsidRPr="00523EC1">
              <w:rPr>
                <w:rFonts w:ascii="Times New Roman" w:hAnsi="Times New Roman" w:cs="Times New Roman"/>
                <w:noProof/>
                <w:webHidden/>
                <w:szCs w:val="20"/>
              </w:rPr>
              <w:fldChar w:fldCharType="end"/>
            </w:r>
          </w:hyperlink>
        </w:p>
        <w:p w14:paraId="650FDB8C" w14:textId="61838B5A" w:rsidR="00523EC1" w:rsidRPr="00523EC1" w:rsidRDefault="00523EC1">
          <w:pPr>
            <w:pStyle w:val="TOC3"/>
            <w:tabs>
              <w:tab w:val="right" w:pos="9350"/>
            </w:tabs>
            <w:rPr>
              <w:rFonts w:ascii="Times New Roman" w:eastAsiaTheme="minorEastAsia" w:hAnsi="Times New Roman" w:cs="Times New Roman"/>
              <w:noProof/>
              <w:szCs w:val="20"/>
              <w:lang w:bidi="hi-IN"/>
            </w:rPr>
          </w:pPr>
          <w:hyperlink w:anchor="_Toc206525490" w:history="1">
            <w:r w:rsidRPr="00523EC1">
              <w:rPr>
                <w:rStyle w:val="Hyperlink"/>
                <w:rFonts w:ascii="Times New Roman" w:hAnsi="Times New Roman" w:cs="Times New Roman"/>
                <w:noProof/>
                <w:szCs w:val="20"/>
              </w:rPr>
              <w:t>4.7.2 Hypothesis 2: EI Predicting Student Outcomes</w:t>
            </w:r>
            <w:r w:rsidRPr="00523EC1">
              <w:rPr>
                <w:rFonts w:ascii="Times New Roman" w:hAnsi="Times New Roman" w:cs="Times New Roman"/>
                <w:noProof/>
                <w:webHidden/>
                <w:szCs w:val="20"/>
              </w:rPr>
              <w:tab/>
            </w:r>
            <w:r w:rsidRPr="00523EC1">
              <w:rPr>
                <w:rFonts w:ascii="Times New Roman" w:hAnsi="Times New Roman" w:cs="Times New Roman"/>
                <w:noProof/>
                <w:webHidden/>
                <w:szCs w:val="20"/>
              </w:rPr>
              <w:fldChar w:fldCharType="begin"/>
            </w:r>
            <w:r w:rsidRPr="00523EC1">
              <w:rPr>
                <w:rFonts w:ascii="Times New Roman" w:hAnsi="Times New Roman" w:cs="Times New Roman"/>
                <w:noProof/>
                <w:webHidden/>
                <w:szCs w:val="20"/>
              </w:rPr>
              <w:instrText xml:space="preserve"> PAGEREF _Toc206525490 \h </w:instrText>
            </w:r>
            <w:r w:rsidRPr="00523EC1">
              <w:rPr>
                <w:rFonts w:ascii="Times New Roman" w:hAnsi="Times New Roman" w:cs="Times New Roman"/>
                <w:noProof/>
                <w:webHidden/>
                <w:szCs w:val="20"/>
              </w:rPr>
            </w:r>
            <w:r w:rsidRPr="00523EC1">
              <w:rPr>
                <w:rFonts w:ascii="Times New Roman" w:hAnsi="Times New Roman" w:cs="Times New Roman"/>
                <w:noProof/>
                <w:webHidden/>
                <w:szCs w:val="20"/>
              </w:rPr>
              <w:fldChar w:fldCharType="separate"/>
            </w:r>
            <w:r w:rsidRPr="00523EC1">
              <w:rPr>
                <w:rFonts w:ascii="Times New Roman" w:hAnsi="Times New Roman" w:cs="Times New Roman"/>
                <w:noProof/>
                <w:webHidden/>
                <w:szCs w:val="20"/>
              </w:rPr>
              <w:t>27</w:t>
            </w:r>
            <w:r w:rsidRPr="00523EC1">
              <w:rPr>
                <w:rFonts w:ascii="Times New Roman" w:hAnsi="Times New Roman" w:cs="Times New Roman"/>
                <w:noProof/>
                <w:webHidden/>
                <w:szCs w:val="20"/>
              </w:rPr>
              <w:fldChar w:fldCharType="end"/>
            </w:r>
          </w:hyperlink>
        </w:p>
        <w:p w14:paraId="2C668245" w14:textId="41A8200F"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1" w:history="1">
            <w:r w:rsidRPr="00523EC1">
              <w:rPr>
                <w:rStyle w:val="Hyperlink"/>
                <w:rFonts w:ascii="Times New Roman" w:hAnsi="Times New Roman" w:cs="Times New Roman"/>
                <w:b w:val="0"/>
                <w:bCs w:val="0"/>
                <w:noProof/>
                <w:sz w:val="20"/>
                <w:szCs w:val="20"/>
              </w:rPr>
              <w:t>4.7.3 Hypothesis 3: Moderation by Cultural Intelligence</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_Toc206525491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28</w:t>
            </w:r>
            <w:r w:rsidRPr="00523EC1">
              <w:rPr>
                <w:rFonts w:ascii="Times New Roman" w:hAnsi="Times New Roman" w:cs="Times New Roman"/>
                <w:b w:val="0"/>
                <w:bCs w:val="0"/>
                <w:noProof/>
                <w:webHidden/>
                <w:sz w:val="20"/>
                <w:szCs w:val="20"/>
              </w:rPr>
              <w:fldChar w:fldCharType="end"/>
            </w:r>
          </w:hyperlink>
        </w:p>
        <w:p w14:paraId="73A066EE" w14:textId="3A5858A4"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2" w:history="1">
            <w:r w:rsidRPr="00523EC1">
              <w:rPr>
                <w:rStyle w:val="Hyperlink"/>
                <w:rFonts w:ascii="Times New Roman" w:hAnsi="Times New Roman" w:cs="Times New Roman"/>
                <w:b w:val="0"/>
                <w:bCs w:val="0"/>
                <w:noProof/>
                <w:sz w:val="20"/>
                <w:szCs w:val="20"/>
              </w:rPr>
              <w:t>4.9 Summary</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_Toc206525492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30</w:t>
            </w:r>
            <w:r w:rsidRPr="00523EC1">
              <w:rPr>
                <w:rFonts w:ascii="Times New Roman" w:hAnsi="Times New Roman" w:cs="Times New Roman"/>
                <w:b w:val="0"/>
                <w:bCs w:val="0"/>
                <w:noProof/>
                <w:webHidden/>
                <w:sz w:val="20"/>
                <w:szCs w:val="20"/>
              </w:rPr>
              <w:fldChar w:fldCharType="end"/>
            </w:r>
          </w:hyperlink>
        </w:p>
        <w:p w14:paraId="6B99BECE" w14:textId="35AE91C0"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3" w:history="1">
            <w:r w:rsidRPr="00523EC1">
              <w:rPr>
                <w:rStyle w:val="Hyperlink"/>
                <w:rFonts w:ascii="Times New Roman" w:hAnsi="Times New Roman" w:cs="Times New Roman"/>
                <w:b w:val="0"/>
                <w:bCs w:val="0"/>
                <w:noProof/>
                <w:sz w:val="20"/>
                <w:szCs w:val="20"/>
              </w:rPr>
              <w:t>The analysis illustrates the application of quantitative methods to investigate relationships between leadership variables and outcomes. Key points include:</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_Toc206525493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30</w:t>
            </w:r>
            <w:r w:rsidRPr="00523EC1">
              <w:rPr>
                <w:rFonts w:ascii="Times New Roman" w:hAnsi="Times New Roman" w:cs="Times New Roman"/>
                <w:b w:val="0"/>
                <w:bCs w:val="0"/>
                <w:noProof/>
                <w:webHidden/>
                <w:sz w:val="20"/>
                <w:szCs w:val="20"/>
              </w:rPr>
              <w:fldChar w:fldCharType="end"/>
            </w:r>
          </w:hyperlink>
        </w:p>
        <w:p w14:paraId="0439D8E7" w14:textId="5DCDC4F5"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494" w:history="1">
            <w:r w:rsidRPr="00523EC1">
              <w:rPr>
                <w:rStyle w:val="Hyperlink"/>
                <w:rFonts w:ascii="Times New Roman" w:hAnsi="Times New Roman" w:cs="Times New Roman"/>
                <w:b w:val="0"/>
                <w:bCs w:val="0"/>
                <w:noProof/>
                <w:sz w:val="20"/>
              </w:rPr>
              <w:t>Chapter 5: Discussion</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_Toc206525494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31</w:t>
            </w:r>
            <w:r w:rsidRPr="00523EC1">
              <w:rPr>
                <w:rFonts w:ascii="Times New Roman" w:hAnsi="Times New Roman" w:cs="Times New Roman"/>
                <w:b w:val="0"/>
                <w:bCs w:val="0"/>
                <w:noProof/>
                <w:webHidden/>
                <w:sz w:val="20"/>
              </w:rPr>
              <w:fldChar w:fldCharType="end"/>
            </w:r>
          </w:hyperlink>
        </w:p>
        <w:p w14:paraId="3A42D755" w14:textId="240AE18E"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5" w:history="1">
            <w:r w:rsidRPr="00523EC1">
              <w:rPr>
                <w:rStyle w:val="Hyperlink"/>
                <w:rFonts w:ascii="Times New Roman" w:hAnsi="Times New Roman" w:cs="Times New Roman"/>
                <w:b w:val="0"/>
                <w:bCs w:val="0"/>
                <w:noProof/>
                <w:sz w:val="20"/>
                <w:szCs w:val="20"/>
              </w:rPr>
              <w:t>5.1 Introduction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_Toc206525495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31</w:t>
            </w:r>
            <w:r w:rsidRPr="00523EC1">
              <w:rPr>
                <w:rFonts w:ascii="Times New Roman" w:hAnsi="Times New Roman" w:cs="Times New Roman"/>
                <w:b w:val="0"/>
                <w:bCs w:val="0"/>
                <w:noProof/>
                <w:webHidden/>
                <w:sz w:val="20"/>
                <w:szCs w:val="20"/>
              </w:rPr>
              <w:fldChar w:fldCharType="end"/>
            </w:r>
          </w:hyperlink>
        </w:p>
        <w:p w14:paraId="314BA14F" w14:textId="3A2517E0"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6" w:history="1">
            <w:r w:rsidRPr="00523EC1">
              <w:rPr>
                <w:rStyle w:val="Hyperlink"/>
                <w:rFonts w:ascii="Times New Roman" w:hAnsi="Times New Roman" w:cs="Times New Roman"/>
                <w:b w:val="0"/>
                <w:bCs w:val="0"/>
                <w:noProof/>
                <w:sz w:val="20"/>
                <w:szCs w:val="20"/>
              </w:rPr>
              <w:t>5.2 Relationship Between Emotional Intelligence and Staff Wellbeing</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_Toc206525496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31</w:t>
            </w:r>
            <w:r w:rsidRPr="00523EC1">
              <w:rPr>
                <w:rFonts w:ascii="Times New Roman" w:hAnsi="Times New Roman" w:cs="Times New Roman"/>
                <w:b w:val="0"/>
                <w:bCs w:val="0"/>
                <w:noProof/>
                <w:webHidden/>
                <w:sz w:val="20"/>
                <w:szCs w:val="20"/>
              </w:rPr>
              <w:fldChar w:fldCharType="end"/>
            </w:r>
          </w:hyperlink>
        </w:p>
        <w:p w14:paraId="3D782DD7" w14:textId="0FC30B1B"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7" w:history="1">
            <w:r w:rsidRPr="00523EC1">
              <w:rPr>
                <w:rStyle w:val="Hyperlink"/>
                <w:rFonts w:ascii="Times New Roman" w:hAnsi="Times New Roman" w:cs="Times New Roman"/>
                <w:b w:val="0"/>
                <w:bCs w:val="0"/>
                <w:noProof/>
                <w:sz w:val="20"/>
                <w:szCs w:val="20"/>
              </w:rPr>
              <w:t>5.3 Relationship Between Emotional Intelligence and Student Outcomes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_Toc206525497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31</w:t>
            </w:r>
            <w:r w:rsidRPr="00523EC1">
              <w:rPr>
                <w:rFonts w:ascii="Times New Roman" w:hAnsi="Times New Roman" w:cs="Times New Roman"/>
                <w:b w:val="0"/>
                <w:bCs w:val="0"/>
                <w:noProof/>
                <w:webHidden/>
                <w:sz w:val="20"/>
                <w:szCs w:val="20"/>
              </w:rPr>
              <w:fldChar w:fldCharType="end"/>
            </w:r>
          </w:hyperlink>
        </w:p>
        <w:p w14:paraId="4683584A" w14:textId="01B57D97"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8" w:history="1">
            <w:r w:rsidRPr="00523EC1">
              <w:rPr>
                <w:rStyle w:val="Hyperlink"/>
                <w:rFonts w:ascii="Times New Roman" w:hAnsi="Times New Roman" w:cs="Times New Roman"/>
                <w:b w:val="0"/>
                <w:bCs w:val="0"/>
                <w:noProof/>
                <w:sz w:val="20"/>
                <w:szCs w:val="20"/>
              </w:rPr>
              <w:t>5.4 Moderating Role of Cultural Intelligence</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_Toc206525498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32</w:t>
            </w:r>
            <w:r w:rsidRPr="00523EC1">
              <w:rPr>
                <w:rFonts w:ascii="Times New Roman" w:hAnsi="Times New Roman" w:cs="Times New Roman"/>
                <w:b w:val="0"/>
                <w:bCs w:val="0"/>
                <w:noProof/>
                <w:webHidden/>
                <w:sz w:val="20"/>
                <w:szCs w:val="20"/>
              </w:rPr>
              <w:fldChar w:fldCharType="end"/>
            </w:r>
          </w:hyperlink>
        </w:p>
        <w:p w14:paraId="37DED7CA" w14:textId="4E37ABA8"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499" w:history="1">
            <w:r w:rsidRPr="00523EC1">
              <w:rPr>
                <w:rStyle w:val="Hyperlink"/>
                <w:rFonts w:ascii="Times New Roman" w:hAnsi="Times New Roman" w:cs="Times New Roman"/>
                <w:b w:val="0"/>
                <w:bCs w:val="0"/>
                <w:noProof/>
                <w:sz w:val="20"/>
                <w:szCs w:val="20"/>
              </w:rPr>
              <w:t>5.5 Integration With Literature</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_Toc206525499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32</w:t>
            </w:r>
            <w:r w:rsidRPr="00523EC1">
              <w:rPr>
                <w:rFonts w:ascii="Times New Roman" w:hAnsi="Times New Roman" w:cs="Times New Roman"/>
                <w:b w:val="0"/>
                <w:bCs w:val="0"/>
                <w:noProof/>
                <w:webHidden/>
                <w:sz w:val="20"/>
                <w:szCs w:val="20"/>
              </w:rPr>
              <w:fldChar w:fldCharType="end"/>
            </w:r>
          </w:hyperlink>
        </w:p>
        <w:p w14:paraId="7B09301A" w14:textId="3324A136"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500" w:history="1">
            <w:r w:rsidRPr="00523EC1">
              <w:rPr>
                <w:rStyle w:val="Hyperlink"/>
                <w:rFonts w:ascii="Times New Roman" w:hAnsi="Times New Roman" w:cs="Times New Roman"/>
                <w:b w:val="0"/>
                <w:bCs w:val="0"/>
                <w:noProof/>
                <w:sz w:val="20"/>
              </w:rPr>
              <w:t>Chapter 6: Conclusion and Recommendations</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_Toc206525500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33</w:t>
            </w:r>
            <w:r w:rsidRPr="00523EC1">
              <w:rPr>
                <w:rFonts w:ascii="Times New Roman" w:hAnsi="Times New Roman" w:cs="Times New Roman"/>
                <w:b w:val="0"/>
                <w:bCs w:val="0"/>
                <w:noProof/>
                <w:webHidden/>
                <w:sz w:val="20"/>
              </w:rPr>
              <w:fldChar w:fldCharType="end"/>
            </w:r>
          </w:hyperlink>
        </w:p>
        <w:p w14:paraId="2A875FD7" w14:textId="6052E256"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1" w:history="1">
            <w:r w:rsidRPr="00523EC1">
              <w:rPr>
                <w:rStyle w:val="Hyperlink"/>
                <w:rFonts w:ascii="Times New Roman" w:hAnsi="Times New Roman" w:cs="Times New Roman"/>
                <w:b w:val="0"/>
                <w:bCs w:val="0"/>
                <w:noProof/>
                <w:sz w:val="20"/>
                <w:szCs w:val="20"/>
              </w:rPr>
              <w:t>6.1 Introduction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_Toc206525501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33</w:t>
            </w:r>
            <w:r w:rsidRPr="00523EC1">
              <w:rPr>
                <w:rFonts w:ascii="Times New Roman" w:hAnsi="Times New Roman" w:cs="Times New Roman"/>
                <w:b w:val="0"/>
                <w:bCs w:val="0"/>
                <w:noProof/>
                <w:webHidden/>
                <w:sz w:val="20"/>
                <w:szCs w:val="20"/>
              </w:rPr>
              <w:fldChar w:fldCharType="end"/>
            </w:r>
          </w:hyperlink>
        </w:p>
        <w:p w14:paraId="26748177" w14:textId="383C5195"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2" w:history="1">
            <w:r w:rsidRPr="00523EC1">
              <w:rPr>
                <w:rStyle w:val="Hyperlink"/>
                <w:rFonts w:ascii="Times New Roman" w:hAnsi="Times New Roman" w:cs="Times New Roman"/>
                <w:b w:val="0"/>
                <w:bCs w:val="0"/>
                <w:noProof/>
                <w:sz w:val="20"/>
                <w:szCs w:val="20"/>
              </w:rPr>
              <w:t>6.2 Summary of Key Findings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_Toc206525502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33</w:t>
            </w:r>
            <w:r w:rsidRPr="00523EC1">
              <w:rPr>
                <w:rFonts w:ascii="Times New Roman" w:hAnsi="Times New Roman" w:cs="Times New Roman"/>
                <w:b w:val="0"/>
                <w:bCs w:val="0"/>
                <w:noProof/>
                <w:webHidden/>
                <w:sz w:val="20"/>
                <w:szCs w:val="20"/>
              </w:rPr>
              <w:fldChar w:fldCharType="end"/>
            </w:r>
          </w:hyperlink>
        </w:p>
        <w:p w14:paraId="5E977B36" w14:textId="4CB91A4F"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3" w:history="1">
            <w:r w:rsidRPr="00523EC1">
              <w:rPr>
                <w:rStyle w:val="Hyperlink"/>
                <w:rFonts w:ascii="Times New Roman" w:hAnsi="Times New Roman" w:cs="Times New Roman"/>
                <w:b w:val="0"/>
                <w:bCs w:val="0"/>
                <w:noProof/>
                <w:sz w:val="20"/>
                <w:szCs w:val="20"/>
              </w:rPr>
              <w:t>6.3 Theoretical Implications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_Toc206525503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33</w:t>
            </w:r>
            <w:r w:rsidRPr="00523EC1">
              <w:rPr>
                <w:rFonts w:ascii="Times New Roman" w:hAnsi="Times New Roman" w:cs="Times New Roman"/>
                <w:b w:val="0"/>
                <w:bCs w:val="0"/>
                <w:noProof/>
                <w:webHidden/>
                <w:sz w:val="20"/>
                <w:szCs w:val="20"/>
              </w:rPr>
              <w:fldChar w:fldCharType="end"/>
            </w:r>
          </w:hyperlink>
        </w:p>
        <w:p w14:paraId="745E9D4E" w14:textId="6B1C7EA5"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4" w:history="1">
            <w:r w:rsidRPr="00523EC1">
              <w:rPr>
                <w:rStyle w:val="Hyperlink"/>
                <w:rFonts w:ascii="Times New Roman" w:hAnsi="Times New Roman" w:cs="Times New Roman"/>
                <w:b w:val="0"/>
                <w:bCs w:val="0"/>
                <w:noProof/>
                <w:sz w:val="20"/>
                <w:szCs w:val="20"/>
              </w:rPr>
              <w:t>6.4 Practical Implications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_Toc206525504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34</w:t>
            </w:r>
            <w:r w:rsidRPr="00523EC1">
              <w:rPr>
                <w:rFonts w:ascii="Times New Roman" w:hAnsi="Times New Roman" w:cs="Times New Roman"/>
                <w:b w:val="0"/>
                <w:bCs w:val="0"/>
                <w:noProof/>
                <w:webHidden/>
                <w:sz w:val="20"/>
                <w:szCs w:val="20"/>
              </w:rPr>
              <w:fldChar w:fldCharType="end"/>
            </w:r>
          </w:hyperlink>
        </w:p>
        <w:p w14:paraId="6CC5BF9B" w14:textId="328082F4"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5" w:history="1">
            <w:r w:rsidRPr="00523EC1">
              <w:rPr>
                <w:rStyle w:val="Hyperlink"/>
                <w:rFonts w:ascii="Times New Roman" w:hAnsi="Times New Roman" w:cs="Times New Roman"/>
                <w:b w:val="0"/>
                <w:bCs w:val="0"/>
                <w:noProof/>
                <w:sz w:val="20"/>
                <w:szCs w:val="20"/>
              </w:rPr>
              <w:t>6.5 Methodological Reflections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_Toc206525505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34</w:t>
            </w:r>
            <w:r w:rsidRPr="00523EC1">
              <w:rPr>
                <w:rFonts w:ascii="Times New Roman" w:hAnsi="Times New Roman" w:cs="Times New Roman"/>
                <w:b w:val="0"/>
                <w:bCs w:val="0"/>
                <w:noProof/>
                <w:webHidden/>
                <w:sz w:val="20"/>
                <w:szCs w:val="20"/>
              </w:rPr>
              <w:fldChar w:fldCharType="end"/>
            </w:r>
          </w:hyperlink>
        </w:p>
        <w:p w14:paraId="79548A53" w14:textId="54059301"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6" w:history="1">
            <w:r w:rsidRPr="00523EC1">
              <w:rPr>
                <w:rStyle w:val="Hyperlink"/>
                <w:rFonts w:ascii="Times New Roman" w:hAnsi="Times New Roman" w:cs="Times New Roman"/>
                <w:b w:val="0"/>
                <w:bCs w:val="0"/>
                <w:noProof/>
                <w:sz w:val="20"/>
                <w:szCs w:val="20"/>
              </w:rPr>
              <w:t>6.6 Limitations</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_Toc206525506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34</w:t>
            </w:r>
            <w:r w:rsidRPr="00523EC1">
              <w:rPr>
                <w:rFonts w:ascii="Times New Roman" w:hAnsi="Times New Roman" w:cs="Times New Roman"/>
                <w:b w:val="0"/>
                <w:bCs w:val="0"/>
                <w:noProof/>
                <w:webHidden/>
                <w:sz w:val="20"/>
                <w:szCs w:val="20"/>
              </w:rPr>
              <w:fldChar w:fldCharType="end"/>
            </w:r>
          </w:hyperlink>
        </w:p>
        <w:p w14:paraId="3B4B9D72" w14:textId="224749F3"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7" w:history="1">
            <w:r w:rsidRPr="00523EC1">
              <w:rPr>
                <w:rStyle w:val="Hyperlink"/>
                <w:rFonts w:ascii="Times New Roman" w:hAnsi="Times New Roman" w:cs="Times New Roman"/>
                <w:b w:val="0"/>
                <w:bCs w:val="0"/>
                <w:noProof/>
                <w:sz w:val="20"/>
                <w:szCs w:val="20"/>
              </w:rPr>
              <w:t>6.7 Recommendations for Future Research</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_Toc206525507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35</w:t>
            </w:r>
            <w:r w:rsidRPr="00523EC1">
              <w:rPr>
                <w:rFonts w:ascii="Times New Roman" w:hAnsi="Times New Roman" w:cs="Times New Roman"/>
                <w:b w:val="0"/>
                <w:bCs w:val="0"/>
                <w:noProof/>
                <w:webHidden/>
                <w:sz w:val="20"/>
                <w:szCs w:val="20"/>
              </w:rPr>
              <w:fldChar w:fldCharType="end"/>
            </w:r>
          </w:hyperlink>
        </w:p>
        <w:p w14:paraId="5EE3EBAA" w14:textId="4A6B7DEB" w:rsidR="00523EC1" w:rsidRPr="00523EC1" w:rsidRDefault="00523EC1">
          <w:pPr>
            <w:pStyle w:val="TOC2"/>
            <w:tabs>
              <w:tab w:val="right" w:pos="9350"/>
            </w:tabs>
            <w:rPr>
              <w:rFonts w:ascii="Times New Roman" w:eastAsiaTheme="minorEastAsia" w:hAnsi="Times New Roman" w:cs="Times New Roman"/>
              <w:b w:val="0"/>
              <w:bCs w:val="0"/>
              <w:noProof/>
              <w:sz w:val="20"/>
              <w:szCs w:val="20"/>
              <w:lang w:bidi="hi-IN"/>
            </w:rPr>
          </w:pPr>
          <w:hyperlink w:anchor="_Toc206525508" w:history="1">
            <w:r w:rsidRPr="00523EC1">
              <w:rPr>
                <w:rStyle w:val="Hyperlink"/>
                <w:rFonts w:ascii="Times New Roman" w:hAnsi="Times New Roman" w:cs="Times New Roman"/>
                <w:b w:val="0"/>
                <w:bCs w:val="0"/>
                <w:noProof/>
                <w:sz w:val="20"/>
                <w:szCs w:val="20"/>
              </w:rPr>
              <w:t>6.8 Conclusion</w:t>
            </w:r>
            <w:r w:rsidRPr="00523EC1">
              <w:rPr>
                <w:rFonts w:ascii="Times New Roman" w:hAnsi="Times New Roman" w:cs="Times New Roman"/>
                <w:b w:val="0"/>
                <w:bCs w:val="0"/>
                <w:noProof/>
                <w:webHidden/>
                <w:sz w:val="20"/>
                <w:szCs w:val="20"/>
              </w:rPr>
              <w:tab/>
            </w:r>
            <w:r w:rsidRPr="00523EC1">
              <w:rPr>
                <w:rFonts w:ascii="Times New Roman" w:hAnsi="Times New Roman" w:cs="Times New Roman"/>
                <w:b w:val="0"/>
                <w:bCs w:val="0"/>
                <w:noProof/>
                <w:webHidden/>
                <w:sz w:val="20"/>
                <w:szCs w:val="20"/>
              </w:rPr>
              <w:fldChar w:fldCharType="begin"/>
            </w:r>
            <w:r w:rsidRPr="00523EC1">
              <w:rPr>
                <w:rFonts w:ascii="Times New Roman" w:hAnsi="Times New Roman" w:cs="Times New Roman"/>
                <w:b w:val="0"/>
                <w:bCs w:val="0"/>
                <w:noProof/>
                <w:webHidden/>
                <w:sz w:val="20"/>
                <w:szCs w:val="20"/>
              </w:rPr>
              <w:instrText xml:space="preserve"> PAGEREF _Toc206525508 \h </w:instrText>
            </w:r>
            <w:r w:rsidRPr="00523EC1">
              <w:rPr>
                <w:rFonts w:ascii="Times New Roman" w:hAnsi="Times New Roman" w:cs="Times New Roman"/>
                <w:b w:val="0"/>
                <w:bCs w:val="0"/>
                <w:noProof/>
                <w:webHidden/>
                <w:sz w:val="20"/>
                <w:szCs w:val="20"/>
              </w:rPr>
            </w:r>
            <w:r w:rsidRPr="00523EC1">
              <w:rPr>
                <w:rFonts w:ascii="Times New Roman" w:hAnsi="Times New Roman" w:cs="Times New Roman"/>
                <w:b w:val="0"/>
                <w:bCs w:val="0"/>
                <w:noProof/>
                <w:webHidden/>
                <w:sz w:val="20"/>
                <w:szCs w:val="20"/>
              </w:rPr>
              <w:fldChar w:fldCharType="separate"/>
            </w:r>
            <w:r w:rsidRPr="00523EC1">
              <w:rPr>
                <w:rFonts w:ascii="Times New Roman" w:hAnsi="Times New Roman" w:cs="Times New Roman"/>
                <w:b w:val="0"/>
                <w:bCs w:val="0"/>
                <w:noProof/>
                <w:webHidden/>
                <w:sz w:val="20"/>
                <w:szCs w:val="20"/>
              </w:rPr>
              <w:t>35</w:t>
            </w:r>
            <w:r w:rsidRPr="00523EC1">
              <w:rPr>
                <w:rFonts w:ascii="Times New Roman" w:hAnsi="Times New Roman" w:cs="Times New Roman"/>
                <w:b w:val="0"/>
                <w:bCs w:val="0"/>
                <w:noProof/>
                <w:webHidden/>
                <w:sz w:val="20"/>
                <w:szCs w:val="20"/>
              </w:rPr>
              <w:fldChar w:fldCharType="end"/>
            </w:r>
          </w:hyperlink>
        </w:p>
        <w:p w14:paraId="68D4BD02" w14:textId="2DA4D9ED" w:rsidR="00523EC1" w:rsidRPr="00523EC1" w:rsidRDefault="00523EC1">
          <w:pPr>
            <w:pStyle w:val="TOC1"/>
            <w:tabs>
              <w:tab w:val="right" w:pos="9350"/>
            </w:tabs>
            <w:rPr>
              <w:rFonts w:ascii="Times New Roman" w:eastAsiaTheme="minorEastAsia" w:hAnsi="Times New Roman" w:cs="Times New Roman"/>
              <w:b w:val="0"/>
              <w:bCs w:val="0"/>
              <w:i w:val="0"/>
              <w:iCs w:val="0"/>
              <w:noProof/>
              <w:sz w:val="20"/>
              <w:lang w:bidi="hi-IN"/>
            </w:rPr>
          </w:pPr>
          <w:hyperlink w:anchor="_Toc206525509" w:history="1">
            <w:r w:rsidRPr="00523EC1">
              <w:rPr>
                <w:rStyle w:val="Hyperlink"/>
                <w:rFonts w:ascii="Times New Roman" w:hAnsi="Times New Roman" w:cs="Times New Roman"/>
                <w:b w:val="0"/>
                <w:bCs w:val="0"/>
                <w:noProof/>
                <w:sz w:val="20"/>
              </w:rPr>
              <w:t>References</w:t>
            </w:r>
            <w:r w:rsidRPr="00523EC1">
              <w:rPr>
                <w:rFonts w:ascii="Times New Roman" w:hAnsi="Times New Roman" w:cs="Times New Roman"/>
                <w:b w:val="0"/>
                <w:bCs w:val="0"/>
                <w:noProof/>
                <w:webHidden/>
                <w:sz w:val="20"/>
              </w:rPr>
              <w:tab/>
            </w:r>
            <w:r w:rsidRPr="00523EC1">
              <w:rPr>
                <w:rFonts w:ascii="Times New Roman" w:hAnsi="Times New Roman" w:cs="Times New Roman"/>
                <w:b w:val="0"/>
                <w:bCs w:val="0"/>
                <w:noProof/>
                <w:webHidden/>
                <w:sz w:val="20"/>
              </w:rPr>
              <w:fldChar w:fldCharType="begin"/>
            </w:r>
            <w:r w:rsidRPr="00523EC1">
              <w:rPr>
                <w:rFonts w:ascii="Times New Roman" w:hAnsi="Times New Roman" w:cs="Times New Roman"/>
                <w:b w:val="0"/>
                <w:bCs w:val="0"/>
                <w:noProof/>
                <w:webHidden/>
                <w:sz w:val="20"/>
              </w:rPr>
              <w:instrText xml:space="preserve"> PAGEREF _Toc206525509 \h </w:instrText>
            </w:r>
            <w:r w:rsidRPr="00523EC1">
              <w:rPr>
                <w:rFonts w:ascii="Times New Roman" w:hAnsi="Times New Roman" w:cs="Times New Roman"/>
                <w:b w:val="0"/>
                <w:bCs w:val="0"/>
                <w:noProof/>
                <w:webHidden/>
                <w:sz w:val="20"/>
              </w:rPr>
            </w:r>
            <w:r w:rsidRPr="00523EC1">
              <w:rPr>
                <w:rFonts w:ascii="Times New Roman" w:hAnsi="Times New Roman" w:cs="Times New Roman"/>
                <w:b w:val="0"/>
                <w:bCs w:val="0"/>
                <w:noProof/>
                <w:webHidden/>
                <w:sz w:val="20"/>
              </w:rPr>
              <w:fldChar w:fldCharType="separate"/>
            </w:r>
            <w:r w:rsidRPr="00523EC1">
              <w:rPr>
                <w:rFonts w:ascii="Times New Roman" w:hAnsi="Times New Roman" w:cs="Times New Roman"/>
                <w:b w:val="0"/>
                <w:bCs w:val="0"/>
                <w:noProof/>
                <w:webHidden/>
                <w:sz w:val="20"/>
              </w:rPr>
              <w:t>36</w:t>
            </w:r>
            <w:r w:rsidRPr="00523EC1">
              <w:rPr>
                <w:rFonts w:ascii="Times New Roman" w:hAnsi="Times New Roman" w:cs="Times New Roman"/>
                <w:b w:val="0"/>
                <w:bCs w:val="0"/>
                <w:noProof/>
                <w:webHidden/>
                <w:sz w:val="20"/>
              </w:rPr>
              <w:fldChar w:fldCharType="end"/>
            </w:r>
          </w:hyperlink>
        </w:p>
        <w:p w14:paraId="7A4E3D9E" w14:textId="28491711" w:rsidR="00523EC1" w:rsidRDefault="00523EC1">
          <w:r w:rsidRPr="00523EC1">
            <w:rPr>
              <w:rFonts w:cs="Times New Roman"/>
              <w:noProof/>
              <w:sz w:val="20"/>
              <w:szCs w:val="20"/>
            </w:rPr>
            <w:fldChar w:fldCharType="end"/>
          </w:r>
        </w:p>
      </w:sdtContent>
    </w:sdt>
    <w:p w14:paraId="02C1D192" w14:textId="77777777" w:rsidR="00BB6946" w:rsidRDefault="00BB6946">
      <w:pPr>
        <w:jc w:val="left"/>
        <w:rPr>
          <w:b/>
          <w:bCs/>
        </w:rPr>
      </w:pPr>
      <w:r>
        <w:rPr>
          <w:b/>
          <w:bCs/>
        </w:rPr>
        <w:br w:type="page"/>
      </w:r>
    </w:p>
    <w:p w14:paraId="52579D4B" w14:textId="50560CA0" w:rsidR="00AA37FA" w:rsidRDefault="00316F8B">
      <w:pPr>
        <w:pStyle w:val="TableofFigures"/>
        <w:tabs>
          <w:tab w:val="right" w:leader="dot" w:pos="9350"/>
        </w:tabs>
        <w:rPr>
          <w:rFonts w:asciiTheme="minorHAnsi" w:eastAsiaTheme="minorEastAsia" w:hAnsiTheme="minorHAnsi"/>
          <w:noProof/>
          <w:sz w:val="24"/>
          <w:lang w:bidi="hi-IN"/>
        </w:rPr>
      </w:pPr>
      <w:r>
        <w:rPr>
          <w:b/>
          <w:bCs/>
        </w:rPr>
        <w:lastRenderedPageBreak/>
        <w:fldChar w:fldCharType="begin"/>
      </w:r>
      <w:r>
        <w:rPr>
          <w:b/>
          <w:bCs/>
        </w:rPr>
        <w:instrText xml:space="preserve"> TOC \h \z \c "Table" </w:instrText>
      </w:r>
      <w:r>
        <w:rPr>
          <w:b/>
          <w:bCs/>
        </w:rPr>
        <w:fldChar w:fldCharType="separate"/>
      </w:r>
      <w:hyperlink w:anchor="_Toc206528599" w:history="1">
        <w:r w:rsidR="00AA37FA" w:rsidRPr="00E5631A">
          <w:rPr>
            <w:rStyle w:val="Hyperlink"/>
            <w:noProof/>
          </w:rPr>
          <w:t xml:space="preserve">Table 1: </w:t>
        </w:r>
        <w:r w:rsidR="00AA37FA" w:rsidRPr="00E5631A">
          <w:rPr>
            <w:rStyle w:val="Hyperlink"/>
            <w:noProof/>
            <w:lang w:val="en-AU"/>
          </w:rPr>
          <w:t>Measurement Instruments and Operationalisation</w:t>
        </w:r>
        <w:r w:rsidR="00AA37FA">
          <w:rPr>
            <w:noProof/>
            <w:webHidden/>
          </w:rPr>
          <w:tab/>
        </w:r>
        <w:r w:rsidR="00AA37FA">
          <w:rPr>
            <w:noProof/>
            <w:webHidden/>
          </w:rPr>
          <w:fldChar w:fldCharType="begin"/>
        </w:r>
        <w:r w:rsidR="00AA37FA">
          <w:rPr>
            <w:noProof/>
            <w:webHidden/>
          </w:rPr>
          <w:instrText xml:space="preserve"> PAGEREF _Toc206528599 \h </w:instrText>
        </w:r>
        <w:r w:rsidR="00AA37FA">
          <w:rPr>
            <w:noProof/>
            <w:webHidden/>
          </w:rPr>
        </w:r>
        <w:r w:rsidR="00AA37FA">
          <w:rPr>
            <w:noProof/>
            <w:webHidden/>
          </w:rPr>
          <w:fldChar w:fldCharType="separate"/>
        </w:r>
        <w:r w:rsidR="00AA37FA">
          <w:rPr>
            <w:noProof/>
            <w:webHidden/>
          </w:rPr>
          <w:t>17</w:t>
        </w:r>
        <w:r w:rsidR="00AA37FA">
          <w:rPr>
            <w:noProof/>
            <w:webHidden/>
          </w:rPr>
          <w:fldChar w:fldCharType="end"/>
        </w:r>
      </w:hyperlink>
    </w:p>
    <w:p w14:paraId="063A245C" w14:textId="7DFF4083" w:rsidR="00AA37FA" w:rsidRDefault="00AA37FA">
      <w:pPr>
        <w:pStyle w:val="TableofFigures"/>
        <w:tabs>
          <w:tab w:val="right" w:leader="dot" w:pos="9350"/>
        </w:tabs>
        <w:rPr>
          <w:rFonts w:asciiTheme="minorHAnsi" w:eastAsiaTheme="minorEastAsia" w:hAnsiTheme="minorHAnsi"/>
          <w:noProof/>
          <w:sz w:val="24"/>
          <w:lang w:bidi="hi-IN"/>
        </w:rPr>
      </w:pPr>
      <w:hyperlink w:anchor="_Toc206528600" w:history="1">
        <w:r w:rsidRPr="00E5631A">
          <w:rPr>
            <w:rStyle w:val="Hyperlink"/>
            <w:noProof/>
          </w:rPr>
          <w:t xml:space="preserve">Table 2 </w:t>
        </w:r>
        <w:r w:rsidRPr="00E5631A">
          <w:rPr>
            <w:rStyle w:val="Hyperlink"/>
            <w:noProof/>
            <w:lang w:val="en-AU"/>
          </w:rPr>
          <w:t>: Case Processing Summary</w:t>
        </w:r>
        <w:r>
          <w:rPr>
            <w:noProof/>
            <w:webHidden/>
          </w:rPr>
          <w:tab/>
        </w:r>
        <w:r>
          <w:rPr>
            <w:noProof/>
            <w:webHidden/>
          </w:rPr>
          <w:fldChar w:fldCharType="begin"/>
        </w:r>
        <w:r>
          <w:rPr>
            <w:noProof/>
            <w:webHidden/>
          </w:rPr>
          <w:instrText xml:space="preserve"> PAGEREF _Toc206528600 \h </w:instrText>
        </w:r>
        <w:r>
          <w:rPr>
            <w:noProof/>
            <w:webHidden/>
          </w:rPr>
        </w:r>
        <w:r>
          <w:rPr>
            <w:noProof/>
            <w:webHidden/>
          </w:rPr>
          <w:fldChar w:fldCharType="separate"/>
        </w:r>
        <w:r>
          <w:rPr>
            <w:noProof/>
            <w:webHidden/>
          </w:rPr>
          <w:t>21</w:t>
        </w:r>
        <w:r>
          <w:rPr>
            <w:noProof/>
            <w:webHidden/>
          </w:rPr>
          <w:fldChar w:fldCharType="end"/>
        </w:r>
      </w:hyperlink>
    </w:p>
    <w:p w14:paraId="7F91964A" w14:textId="6A563FF1" w:rsidR="00AA37FA" w:rsidRDefault="00AA37FA">
      <w:pPr>
        <w:pStyle w:val="TableofFigures"/>
        <w:tabs>
          <w:tab w:val="right" w:leader="dot" w:pos="9350"/>
        </w:tabs>
        <w:rPr>
          <w:rFonts w:asciiTheme="minorHAnsi" w:eastAsiaTheme="minorEastAsia" w:hAnsiTheme="minorHAnsi"/>
          <w:noProof/>
          <w:sz w:val="24"/>
          <w:lang w:bidi="hi-IN"/>
        </w:rPr>
      </w:pPr>
      <w:hyperlink w:anchor="_Toc206528601" w:history="1">
        <w:r w:rsidRPr="00E5631A">
          <w:rPr>
            <w:rStyle w:val="Hyperlink"/>
            <w:noProof/>
          </w:rPr>
          <w:t>Table 3</w:t>
        </w:r>
        <w:r w:rsidRPr="00E5631A">
          <w:rPr>
            <w:rStyle w:val="Hyperlink"/>
            <w:noProof/>
            <w:lang w:val="en-AU"/>
          </w:rPr>
          <w:t xml:space="preserve"> : Descriptive Statistics of Study Variables (N = 100)</w:t>
        </w:r>
        <w:r>
          <w:rPr>
            <w:noProof/>
            <w:webHidden/>
          </w:rPr>
          <w:tab/>
        </w:r>
        <w:r>
          <w:rPr>
            <w:noProof/>
            <w:webHidden/>
          </w:rPr>
          <w:fldChar w:fldCharType="begin"/>
        </w:r>
        <w:r>
          <w:rPr>
            <w:noProof/>
            <w:webHidden/>
          </w:rPr>
          <w:instrText xml:space="preserve"> PAGEREF _Toc206528601 \h </w:instrText>
        </w:r>
        <w:r>
          <w:rPr>
            <w:noProof/>
            <w:webHidden/>
          </w:rPr>
        </w:r>
        <w:r>
          <w:rPr>
            <w:noProof/>
            <w:webHidden/>
          </w:rPr>
          <w:fldChar w:fldCharType="separate"/>
        </w:r>
        <w:r>
          <w:rPr>
            <w:noProof/>
            <w:webHidden/>
          </w:rPr>
          <w:t>22</w:t>
        </w:r>
        <w:r>
          <w:rPr>
            <w:noProof/>
            <w:webHidden/>
          </w:rPr>
          <w:fldChar w:fldCharType="end"/>
        </w:r>
      </w:hyperlink>
    </w:p>
    <w:p w14:paraId="0F3F8FEB" w14:textId="6E1185BF" w:rsidR="00AA37FA" w:rsidRDefault="00AA37FA">
      <w:pPr>
        <w:pStyle w:val="TableofFigures"/>
        <w:tabs>
          <w:tab w:val="right" w:leader="dot" w:pos="9350"/>
        </w:tabs>
        <w:rPr>
          <w:rFonts w:asciiTheme="minorHAnsi" w:eastAsiaTheme="minorEastAsia" w:hAnsiTheme="minorHAnsi"/>
          <w:noProof/>
          <w:sz w:val="24"/>
          <w:lang w:bidi="hi-IN"/>
        </w:rPr>
      </w:pPr>
      <w:hyperlink w:anchor="_Toc206528602" w:history="1">
        <w:r w:rsidRPr="00E5631A">
          <w:rPr>
            <w:rStyle w:val="Hyperlink"/>
            <w:noProof/>
          </w:rPr>
          <w:t xml:space="preserve">Table 4 </w:t>
        </w:r>
        <w:r w:rsidRPr="00E5631A">
          <w:rPr>
            <w:rStyle w:val="Hyperlink"/>
            <w:noProof/>
            <w:lang w:val="en-AU"/>
          </w:rPr>
          <w:t>: Gender Frequencies</w:t>
        </w:r>
        <w:r>
          <w:rPr>
            <w:noProof/>
            <w:webHidden/>
          </w:rPr>
          <w:tab/>
        </w:r>
        <w:r>
          <w:rPr>
            <w:noProof/>
            <w:webHidden/>
          </w:rPr>
          <w:fldChar w:fldCharType="begin"/>
        </w:r>
        <w:r>
          <w:rPr>
            <w:noProof/>
            <w:webHidden/>
          </w:rPr>
          <w:instrText xml:space="preserve"> PAGEREF _Toc206528602 \h </w:instrText>
        </w:r>
        <w:r>
          <w:rPr>
            <w:noProof/>
            <w:webHidden/>
          </w:rPr>
        </w:r>
        <w:r>
          <w:rPr>
            <w:noProof/>
            <w:webHidden/>
          </w:rPr>
          <w:fldChar w:fldCharType="separate"/>
        </w:r>
        <w:r>
          <w:rPr>
            <w:noProof/>
            <w:webHidden/>
          </w:rPr>
          <w:t>22</w:t>
        </w:r>
        <w:r>
          <w:rPr>
            <w:noProof/>
            <w:webHidden/>
          </w:rPr>
          <w:fldChar w:fldCharType="end"/>
        </w:r>
      </w:hyperlink>
    </w:p>
    <w:p w14:paraId="1480E7BE" w14:textId="381A38B7" w:rsidR="00AA37FA" w:rsidRDefault="00AA37FA">
      <w:pPr>
        <w:pStyle w:val="TableofFigures"/>
        <w:tabs>
          <w:tab w:val="right" w:leader="dot" w:pos="9350"/>
        </w:tabs>
        <w:rPr>
          <w:rFonts w:asciiTheme="minorHAnsi" w:eastAsiaTheme="minorEastAsia" w:hAnsiTheme="minorHAnsi"/>
          <w:noProof/>
          <w:sz w:val="24"/>
          <w:lang w:bidi="hi-IN"/>
        </w:rPr>
      </w:pPr>
      <w:hyperlink w:anchor="_Toc206528603" w:history="1">
        <w:r w:rsidRPr="00E5631A">
          <w:rPr>
            <w:rStyle w:val="Hyperlink"/>
            <w:noProof/>
          </w:rPr>
          <w:t xml:space="preserve">Table 5 </w:t>
        </w:r>
        <w:r w:rsidRPr="00E5631A">
          <w:rPr>
            <w:rStyle w:val="Hyperlink"/>
            <w:noProof/>
            <w:lang w:val="en-AU"/>
          </w:rPr>
          <w:t>: Reliability Statistics</w:t>
        </w:r>
        <w:r>
          <w:rPr>
            <w:noProof/>
            <w:webHidden/>
          </w:rPr>
          <w:tab/>
        </w:r>
        <w:r>
          <w:rPr>
            <w:noProof/>
            <w:webHidden/>
          </w:rPr>
          <w:fldChar w:fldCharType="begin"/>
        </w:r>
        <w:r>
          <w:rPr>
            <w:noProof/>
            <w:webHidden/>
          </w:rPr>
          <w:instrText xml:space="preserve"> PAGEREF _Toc206528603 \h </w:instrText>
        </w:r>
        <w:r>
          <w:rPr>
            <w:noProof/>
            <w:webHidden/>
          </w:rPr>
        </w:r>
        <w:r>
          <w:rPr>
            <w:noProof/>
            <w:webHidden/>
          </w:rPr>
          <w:fldChar w:fldCharType="separate"/>
        </w:r>
        <w:r>
          <w:rPr>
            <w:noProof/>
            <w:webHidden/>
          </w:rPr>
          <w:t>23</w:t>
        </w:r>
        <w:r>
          <w:rPr>
            <w:noProof/>
            <w:webHidden/>
          </w:rPr>
          <w:fldChar w:fldCharType="end"/>
        </w:r>
      </w:hyperlink>
    </w:p>
    <w:p w14:paraId="30470E6F" w14:textId="2309A198" w:rsidR="00AA37FA" w:rsidRDefault="00AA37FA">
      <w:pPr>
        <w:pStyle w:val="TableofFigures"/>
        <w:tabs>
          <w:tab w:val="right" w:leader="dot" w:pos="9350"/>
        </w:tabs>
        <w:rPr>
          <w:rFonts w:asciiTheme="minorHAnsi" w:eastAsiaTheme="minorEastAsia" w:hAnsiTheme="minorHAnsi"/>
          <w:noProof/>
          <w:sz w:val="24"/>
          <w:lang w:bidi="hi-IN"/>
        </w:rPr>
      </w:pPr>
      <w:hyperlink w:anchor="_Toc206528604" w:history="1">
        <w:r w:rsidRPr="00E5631A">
          <w:rPr>
            <w:rStyle w:val="Hyperlink"/>
            <w:noProof/>
          </w:rPr>
          <w:t xml:space="preserve">Table 6 </w:t>
        </w:r>
        <w:r w:rsidRPr="00E5631A">
          <w:rPr>
            <w:rStyle w:val="Hyperlink"/>
            <w:noProof/>
            <w:lang w:val="en-AU"/>
          </w:rPr>
          <w:t>: Correlation Matrix of Study Variables(N=100)</w:t>
        </w:r>
        <w:r>
          <w:rPr>
            <w:noProof/>
            <w:webHidden/>
          </w:rPr>
          <w:tab/>
        </w:r>
        <w:r>
          <w:rPr>
            <w:noProof/>
            <w:webHidden/>
          </w:rPr>
          <w:fldChar w:fldCharType="begin"/>
        </w:r>
        <w:r>
          <w:rPr>
            <w:noProof/>
            <w:webHidden/>
          </w:rPr>
          <w:instrText xml:space="preserve"> PAGEREF _Toc206528604 \h </w:instrText>
        </w:r>
        <w:r>
          <w:rPr>
            <w:noProof/>
            <w:webHidden/>
          </w:rPr>
        </w:r>
        <w:r>
          <w:rPr>
            <w:noProof/>
            <w:webHidden/>
          </w:rPr>
          <w:fldChar w:fldCharType="separate"/>
        </w:r>
        <w:r>
          <w:rPr>
            <w:noProof/>
            <w:webHidden/>
          </w:rPr>
          <w:t>24</w:t>
        </w:r>
        <w:r>
          <w:rPr>
            <w:noProof/>
            <w:webHidden/>
          </w:rPr>
          <w:fldChar w:fldCharType="end"/>
        </w:r>
      </w:hyperlink>
    </w:p>
    <w:p w14:paraId="31018AD2" w14:textId="792012FF" w:rsidR="00AA37FA" w:rsidRDefault="00AA37FA">
      <w:pPr>
        <w:pStyle w:val="TableofFigures"/>
        <w:tabs>
          <w:tab w:val="right" w:leader="dot" w:pos="9350"/>
        </w:tabs>
        <w:rPr>
          <w:rFonts w:asciiTheme="minorHAnsi" w:eastAsiaTheme="minorEastAsia" w:hAnsiTheme="minorHAnsi"/>
          <w:noProof/>
          <w:sz w:val="24"/>
          <w:lang w:bidi="hi-IN"/>
        </w:rPr>
      </w:pPr>
      <w:hyperlink w:anchor="_Toc206528605" w:history="1">
        <w:r w:rsidRPr="00E5631A">
          <w:rPr>
            <w:rStyle w:val="Hyperlink"/>
            <w:noProof/>
          </w:rPr>
          <w:t>Table 7</w:t>
        </w:r>
        <w:r w:rsidRPr="00E5631A">
          <w:rPr>
            <w:rStyle w:val="Hyperlink"/>
            <w:noProof/>
            <w:lang w:val="en-AU"/>
          </w:rPr>
          <w:t>: Regression Analysis – EI Predicting Wellbeing</w:t>
        </w:r>
        <w:r>
          <w:rPr>
            <w:noProof/>
            <w:webHidden/>
          </w:rPr>
          <w:tab/>
        </w:r>
        <w:r>
          <w:rPr>
            <w:noProof/>
            <w:webHidden/>
          </w:rPr>
          <w:fldChar w:fldCharType="begin"/>
        </w:r>
        <w:r>
          <w:rPr>
            <w:noProof/>
            <w:webHidden/>
          </w:rPr>
          <w:instrText xml:space="preserve"> PAGEREF _Toc206528605 \h </w:instrText>
        </w:r>
        <w:r>
          <w:rPr>
            <w:noProof/>
            <w:webHidden/>
          </w:rPr>
        </w:r>
        <w:r>
          <w:rPr>
            <w:noProof/>
            <w:webHidden/>
          </w:rPr>
          <w:fldChar w:fldCharType="separate"/>
        </w:r>
        <w:r>
          <w:rPr>
            <w:noProof/>
            <w:webHidden/>
          </w:rPr>
          <w:t>25</w:t>
        </w:r>
        <w:r>
          <w:rPr>
            <w:noProof/>
            <w:webHidden/>
          </w:rPr>
          <w:fldChar w:fldCharType="end"/>
        </w:r>
      </w:hyperlink>
    </w:p>
    <w:p w14:paraId="2337739B" w14:textId="4AAE7C29" w:rsidR="00AA37FA" w:rsidRDefault="00AA37FA">
      <w:pPr>
        <w:pStyle w:val="TableofFigures"/>
        <w:tabs>
          <w:tab w:val="right" w:leader="dot" w:pos="9350"/>
        </w:tabs>
        <w:rPr>
          <w:rFonts w:asciiTheme="minorHAnsi" w:eastAsiaTheme="minorEastAsia" w:hAnsiTheme="minorHAnsi"/>
          <w:noProof/>
          <w:sz w:val="24"/>
          <w:lang w:bidi="hi-IN"/>
        </w:rPr>
      </w:pPr>
      <w:hyperlink w:anchor="_Toc206528606" w:history="1">
        <w:r w:rsidRPr="00E5631A">
          <w:rPr>
            <w:rStyle w:val="Hyperlink"/>
            <w:noProof/>
          </w:rPr>
          <w:t xml:space="preserve">Table 8 : </w:t>
        </w:r>
        <w:r w:rsidRPr="00E5631A">
          <w:rPr>
            <w:rStyle w:val="Hyperlink"/>
            <w:noProof/>
            <w:lang w:val="en-AU"/>
          </w:rPr>
          <w:t>Regression Analysis – EI Predicting Student Outcomes</w:t>
        </w:r>
        <w:r>
          <w:rPr>
            <w:noProof/>
            <w:webHidden/>
          </w:rPr>
          <w:tab/>
        </w:r>
        <w:r>
          <w:rPr>
            <w:noProof/>
            <w:webHidden/>
          </w:rPr>
          <w:fldChar w:fldCharType="begin"/>
        </w:r>
        <w:r>
          <w:rPr>
            <w:noProof/>
            <w:webHidden/>
          </w:rPr>
          <w:instrText xml:space="preserve"> PAGEREF _Toc206528606 \h </w:instrText>
        </w:r>
        <w:r>
          <w:rPr>
            <w:noProof/>
            <w:webHidden/>
          </w:rPr>
        </w:r>
        <w:r>
          <w:rPr>
            <w:noProof/>
            <w:webHidden/>
          </w:rPr>
          <w:fldChar w:fldCharType="separate"/>
        </w:r>
        <w:r>
          <w:rPr>
            <w:noProof/>
            <w:webHidden/>
          </w:rPr>
          <w:t>26</w:t>
        </w:r>
        <w:r>
          <w:rPr>
            <w:noProof/>
            <w:webHidden/>
          </w:rPr>
          <w:fldChar w:fldCharType="end"/>
        </w:r>
      </w:hyperlink>
    </w:p>
    <w:p w14:paraId="215AC891" w14:textId="3E2B9EFE" w:rsidR="00AA37FA" w:rsidRDefault="00AA37FA">
      <w:pPr>
        <w:pStyle w:val="TableofFigures"/>
        <w:tabs>
          <w:tab w:val="right" w:leader="dot" w:pos="9350"/>
        </w:tabs>
        <w:rPr>
          <w:rFonts w:asciiTheme="minorHAnsi" w:eastAsiaTheme="minorEastAsia" w:hAnsiTheme="minorHAnsi"/>
          <w:noProof/>
          <w:sz w:val="24"/>
          <w:lang w:bidi="hi-IN"/>
        </w:rPr>
      </w:pPr>
      <w:hyperlink w:anchor="_Toc206528607" w:history="1">
        <w:r w:rsidRPr="00E5631A">
          <w:rPr>
            <w:rStyle w:val="Hyperlink"/>
            <w:noProof/>
          </w:rPr>
          <w:t xml:space="preserve">Table 9 </w:t>
        </w:r>
        <w:r w:rsidRPr="00E5631A">
          <w:rPr>
            <w:rStyle w:val="Hyperlink"/>
            <w:noProof/>
            <w:lang w:val="en-AU"/>
          </w:rPr>
          <w:t>: Regression Analysis – Moderation by CQ</w:t>
        </w:r>
        <w:r>
          <w:rPr>
            <w:noProof/>
            <w:webHidden/>
          </w:rPr>
          <w:tab/>
        </w:r>
        <w:r>
          <w:rPr>
            <w:noProof/>
            <w:webHidden/>
          </w:rPr>
          <w:fldChar w:fldCharType="begin"/>
        </w:r>
        <w:r>
          <w:rPr>
            <w:noProof/>
            <w:webHidden/>
          </w:rPr>
          <w:instrText xml:space="preserve"> PAGEREF _Toc206528607 \h </w:instrText>
        </w:r>
        <w:r>
          <w:rPr>
            <w:noProof/>
            <w:webHidden/>
          </w:rPr>
        </w:r>
        <w:r>
          <w:rPr>
            <w:noProof/>
            <w:webHidden/>
          </w:rPr>
          <w:fldChar w:fldCharType="separate"/>
        </w:r>
        <w:r>
          <w:rPr>
            <w:noProof/>
            <w:webHidden/>
          </w:rPr>
          <w:t>27</w:t>
        </w:r>
        <w:r>
          <w:rPr>
            <w:noProof/>
            <w:webHidden/>
          </w:rPr>
          <w:fldChar w:fldCharType="end"/>
        </w:r>
      </w:hyperlink>
    </w:p>
    <w:p w14:paraId="4F6923AB" w14:textId="77777777" w:rsidR="00AA37FA" w:rsidRDefault="00316F8B" w:rsidP="00E061C3">
      <w:pPr>
        <w:jc w:val="left"/>
        <w:rPr>
          <w:noProof/>
        </w:rPr>
      </w:pPr>
      <w:r>
        <w:rPr>
          <w:b/>
          <w:bCs/>
          <w:sz w:val="20"/>
        </w:rPr>
        <w:fldChar w:fldCharType="end"/>
      </w:r>
      <w:r w:rsidR="00E061C3">
        <w:rPr>
          <w:b/>
          <w:bCs/>
          <w:sz w:val="20"/>
        </w:rPr>
        <w:fldChar w:fldCharType="begin"/>
      </w:r>
      <w:r w:rsidR="00E061C3">
        <w:rPr>
          <w:b/>
          <w:bCs/>
          <w:sz w:val="20"/>
        </w:rPr>
        <w:instrText xml:space="preserve"> TOC \h \z \c "Figure" </w:instrText>
      </w:r>
      <w:r w:rsidR="00E061C3">
        <w:rPr>
          <w:b/>
          <w:bCs/>
          <w:sz w:val="20"/>
        </w:rPr>
        <w:fldChar w:fldCharType="separate"/>
      </w:r>
    </w:p>
    <w:p w14:paraId="0F8A2905" w14:textId="38706FC0" w:rsidR="00AA37FA" w:rsidRDefault="00AA37FA">
      <w:pPr>
        <w:pStyle w:val="TableofFigures"/>
        <w:tabs>
          <w:tab w:val="right" w:leader="dot" w:pos="9350"/>
        </w:tabs>
        <w:rPr>
          <w:rFonts w:asciiTheme="minorHAnsi" w:eastAsiaTheme="minorEastAsia" w:hAnsiTheme="minorHAnsi"/>
          <w:noProof/>
          <w:sz w:val="24"/>
          <w:lang w:bidi="hi-IN"/>
        </w:rPr>
      </w:pPr>
      <w:hyperlink w:anchor="_Toc206528608" w:history="1">
        <w:r w:rsidRPr="003A2F32">
          <w:rPr>
            <w:rStyle w:val="Hyperlink"/>
            <w:noProof/>
          </w:rPr>
          <w:t xml:space="preserve">Figure 1: </w:t>
        </w:r>
        <w:r w:rsidRPr="003A2F32">
          <w:rPr>
            <w:rStyle w:val="Hyperlink"/>
            <w:noProof/>
            <w:lang w:val="en-AU"/>
          </w:rPr>
          <w:t>Conceptual Framework</w:t>
        </w:r>
        <w:r>
          <w:rPr>
            <w:noProof/>
            <w:webHidden/>
          </w:rPr>
          <w:tab/>
        </w:r>
        <w:r>
          <w:rPr>
            <w:noProof/>
            <w:webHidden/>
          </w:rPr>
          <w:fldChar w:fldCharType="begin"/>
        </w:r>
        <w:r>
          <w:rPr>
            <w:noProof/>
            <w:webHidden/>
          </w:rPr>
          <w:instrText xml:space="preserve"> PAGEREF _Toc206528608 \h </w:instrText>
        </w:r>
        <w:r>
          <w:rPr>
            <w:noProof/>
            <w:webHidden/>
          </w:rPr>
        </w:r>
        <w:r>
          <w:rPr>
            <w:noProof/>
            <w:webHidden/>
          </w:rPr>
          <w:fldChar w:fldCharType="separate"/>
        </w:r>
        <w:r>
          <w:rPr>
            <w:noProof/>
            <w:webHidden/>
          </w:rPr>
          <w:t>14</w:t>
        </w:r>
        <w:r>
          <w:rPr>
            <w:noProof/>
            <w:webHidden/>
          </w:rPr>
          <w:fldChar w:fldCharType="end"/>
        </w:r>
      </w:hyperlink>
    </w:p>
    <w:p w14:paraId="42546CBF" w14:textId="4B163104" w:rsidR="00AA37FA" w:rsidRDefault="00AA37FA">
      <w:pPr>
        <w:pStyle w:val="TableofFigures"/>
        <w:tabs>
          <w:tab w:val="right" w:leader="dot" w:pos="9350"/>
        </w:tabs>
        <w:rPr>
          <w:rFonts w:asciiTheme="minorHAnsi" w:eastAsiaTheme="minorEastAsia" w:hAnsiTheme="minorHAnsi"/>
          <w:noProof/>
          <w:sz w:val="24"/>
          <w:lang w:bidi="hi-IN"/>
        </w:rPr>
      </w:pPr>
      <w:hyperlink w:anchor="_Toc206528609" w:history="1">
        <w:r w:rsidRPr="003A2F32">
          <w:rPr>
            <w:rStyle w:val="Hyperlink"/>
            <w:noProof/>
          </w:rPr>
          <w:t xml:space="preserve">Figure 2: </w:t>
        </w:r>
        <w:r w:rsidRPr="003A2F32">
          <w:rPr>
            <w:rStyle w:val="Hyperlink"/>
            <w:noProof/>
            <w:lang w:val="en-AU"/>
          </w:rPr>
          <w:t>Histogram of EI Score</w:t>
        </w:r>
        <w:r>
          <w:rPr>
            <w:noProof/>
            <w:webHidden/>
          </w:rPr>
          <w:tab/>
        </w:r>
        <w:r>
          <w:rPr>
            <w:noProof/>
            <w:webHidden/>
          </w:rPr>
          <w:fldChar w:fldCharType="begin"/>
        </w:r>
        <w:r>
          <w:rPr>
            <w:noProof/>
            <w:webHidden/>
          </w:rPr>
          <w:instrText xml:space="preserve"> PAGEREF _Toc206528609 \h </w:instrText>
        </w:r>
        <w:r>
          <w:rPr>
            <w:noProof/>
            <w:webHidden/>
          </w:rPr>
        </w:r>
        <w:r>
          <w:rPr>
            <w:noProof/>
            <w:webHidden/>
          </w:rPr>
          <w:fldChar w:fldCharType="separate"/>
        </w:r>
        <w:r>
          <w:rPr>
            <w:noProof/>
            <w:webHidden/>
          </w:rPr>
          <w:t>28</w:t>
        </w:r>
        <w:r>
          <w:rPr>
            <w:noProof/>
            <w:webHidden/>
          </w:rPr>
          <w:fldChar w:fldCharType="end"/>
        </w:r>
      </w:hyperlink>
    </w:p>
    <w:p w14:paraId="3BDCC39D" w14:textId="561BD298" w:rsidR="00AA37FA" w:rsidRDefault="00AA37FA">
      <w:pPr>
        <w:pStyle w:val="TableofFigures"/>
        <w:tabs>
          <w:tab w:val="right" w:leader="dot" w:pos="9350"/>
        </w:tabs>
        <w:rPr>
          <w:rFonts w:asciiTheme="minorHAnsi" w:eastAsiaTheme="minorEastAsia" w:hAnsiTheme="minorHAnsi"/>
          <w:noProof/>
          <w:sz w:val="24"/>
          <w:lang w:bidi="hi-IN"/>
        </w:rPr>
      </w:pPr>
      <w:hyperlink w:anchor="_Toc206528610" w:history="1">
        <w:r w:rsidRPr="003A2F32">
          <w:rPr>
            <w:rStyle w:val="Hyperlink"/>
            <w:noProof/>
          </w:rPr>
          <w:t xml:space="preserve">Figure 3: </w:t>
        </w:r>
        <w:r w:rsidRPr="003A2F32">
          <w:rPr>
            <w:rStyle w:val="Hyperlink"/>
            <w:noProof/>
            <w:lang w:val="en-AU"/>
          </w:rPr>
          <w:t>Boxpolts of Wellbeing and Student Outcomes.</w:t>
        </w:r>
        <w:r>
          <w:rPr>
            <w:noProof/>
            <w:webHidden/>
          </w:rPr>
          <w:tab/>
        </w:r>
        <w:r>
          <w:rPr>
            <w:noProof/>
            <w:webHidden/>
          </w:rPr>
          <w:fldChar w:fldCharType="begin"/>
        </w:r>
        <w:r>
          <w:rPr>
            <w:noProof/>
            <w:webHidden/>
          </w:rPr>
          <w:instrText xml:space="preserve"> PAGEREF _Toc206528610 \h </w:instrText>
        </w:r>
        <w:r>
          <w:rPr>
            <w:noProof/>
            <w:webHidden/>
          </w:rPr>
        </w:r>
        <w:r>
          <w:rPr>
            <w:noProof/>
            <w:webHidden/>
          </w:rPr>
          <w:fldChar w:fldCharType="separate"/>
        </w:r>
        <w:r>
          <w:rPr>
            <w:noProof/>
            <w:webHidden/>
          </w:rPr>
          <w:t>29</w:t>
        </w:r>
        <w:r>
          <w:rPr>
            <w:noProof/>
            <w:webHidden/>
          </w:rPr>
          <w:fldChar w:fldCharType="end"/>
        </w:r>
      </w:hyperlink>
    </w:p>
    <w:p w14:paraId="0BA491CD" w14:textId="089A4F1A" w:rsidR="00523EC1" w:rsidRDefault="00E061C3" w:rsidP="0092747F">
      <w:pPr>
        <w:pStyle w:val="Heading1"/>
      </w:pPr>
      <w:r>
        <w:rPr>
          <w:sz w:val="20"/>
        </w:rPr>
        <w:fldChar w:fldCharType="end"/>
      </w:r>
      <w:r w:rsidR="00523EC1">
        <w:br w:type="page"/>
      </w:r>
    </w:p>
    <w:p w14:paraId="619256F8" w14:textId="16426189" w:rsidR="00BB6946" w:rsidRPr="00BB6946" w:rsidRDefault="00BB6946" w:rsidP="00763B6D">
      <w:pPr>
        <w:pStyle w:val="Heading1"/>
      </w:pPr>
      <w:r w:rsidRPr="00BB6946">
        <w:lastRenderedPageBreak/>
        <w:t>Executive Summary</w:t>
      </w:r>
    </w:p>
    <w:p w14:paraId="461F4BC0" w14:textId="77777777" w:rsidR="00BB6946" w:rsidRPr="00BB6946" w:rsidRDefault="00BB6946" w:rsidP="00BB6946">
      <w:r w:rsidRPr="00BB6946">
        <w:t>This study investigates the role of emotionally intelligent and culturally intelligent leadership in shaping staff wellbeing and student outcomes in higher education. Using Bath Spa University London as a case exemplar, the research is grounded in a pragmatist paradigm informed by critical realism. The purpose was to test whether emotional intelligence (EI) predicts staff wellbeing and student outcomes, and whether cultural intelligence (CQ) moderates this relationship within a transformational leadership (TL) framework.</w:t>
      </w:r>
    </w:p>
    <w:p w14:paraId="39A9CE8E" w14:textId="0C6D7ABF" w:rsidR="00BB6946" w:rsidRPr="00BB6946" w:rsidRDefault="00BB6946" w:rsidP="00BB6946">
      <w:r w:rsidRPr="00BB6946">
        <w:t>A fabricated but theoretically grounded dataset of 100 academic staff and students was created for methodological demonstration. Statistical analyses</w:t>
      </w:r>
      <w:r>
        <w:t xml:space="preserve"> </w:t>
      </w:r>
      <w:r w:rsidRPr="00BB6946">
        <w:t>including correlations, regressions, and moderation tests</w:t>
      </w:r>
      <w:r>
        <w:t xml:space="preserve"> </w:t>
      </w:r>
      <w:r w:rsidRPr="00BB6946">
        <w:t>were conducted using SPSS-style procedures.</w:t>
      </w:r>
    </w:p>
    <w:p w14:paraId="4265F434" w14:textId="77777777" w:rsidR="00BB6946" w:rsidRPr="00BB6946" w:rsidRDefault="00BB6946" w:rsidP="00BB6946">
      <w:r w:rsidRPr="00BB6946">
        <w:t>The results revealed that while EI and CQ were strongly correlated with transformational leadership, they did not significantly predict staff wellbeing or student outcomes, nor did CQ moderate the relationship between EI and outcomes. These null results highlight that theoretically plausible hypotheses may not always yield empirical support, particularly when tested with simulated data.</w:t>
      </w:r>
    </w:p>
    <w:p w14:paraId="5C5647D4" w14:textId="77777777" w:rsidR="00BB6946" w:rsidRPr="00BB6946" w:rsidRDefault="00BB6946" w:rsidP="00BB6946">
      <w:r w:rsidRPr="00BB6946">
        <w:t>The key contribution of this study is methodological and conceptual rather than empirical. It demonstrates how doctoral-level leadership research can be structured: from formulating research questions and hypotheses, through applying advanced statistical techniques, to critically interpreting non-significant results. The findings reinforce the importance of considering indirect pathways (e.g., through leadership behaviours or institutional climate) and systemic factors (e.g., workload, inclusivity policies) when evaluating the impact of leadership competencies.</w:t>
      </w:r>
    </w:p>
    <w:p w14:paraId="750E8128" w14:textId="77777777" w:rsidR="00BB6946" w:rsidRPr="00BB6946" w:rsidRDefault="00BB6946" w:rsidP="00BB6946">
      <w:r w:rsidRPr="00BB6946">
        <w:t>Practical implications include the need for higher education institutions to embed emotional and cultural intelligence training in leadership programmes, while also recognising that systemic wellbeing policies and inclusive teaching practices are essential for staff and student success.</w:t>
      </w:r>
    </w:p>
    <w:p w14:paraId="487DC003" w14:textId="77777777" w:rsidR="00BB6946" w:rsidRPr="00BB6946" w:rsidRDefault="00BB6946" w:rsidP="00BB6946">
      <w:r w:rsidRPr="00BB6946">
        <w:t>Limitations include reliance on a simulated dataset and a cross-sectional design, which prevent generalisability and causal inference. Future research should test these models with real-world, multi-institutional, longitudinal data and explore mediating and moderating mechanisms more fully.</w:t>
      </w:r>
    </w:p>
    <w:p w14:paraId="1B3BFCE6" w14:textId="77777777" w:rsidR="00BB6946" w:rsidRPr="00BB6946" w:rsidRDefault="00BB6946" w:rsidP="00BB6946">
      <w:r w:rsidRPr="00BB6946">
        <w:t>Ultimately, while the hypotheses were not statistically supported, this study contributes to leadership scholarship by demonstrating how emotionally and culturally intelligent leadership may be explored and by underscoring the complexities of linking leader competencies to wellbeing and student success in higher education.</w:t>
      </w:r>
    </w:p>
    <w:p w14:paraId="6761B3CE" w14:textId="77777777" w:rsidR="00BB6946" w:rsidRPr="00BB6946" w:rsidRDefault="00BB6946" w:rsidP="00BB6946">
      <w:pPr>
        <w:jc w:val="left"/>
      </w:pPr>
    </w:p>
    <w:p w14:paraId="2A3BE524" w14:textId="77777777" w:rsidR="00BB6946" w:rsidRPr="00BB6946" w:rsidRDefault="00BB6946" w:rsidP="00BB6946">
      <w:pPr>
        <w:jc w:val="left"/>
        <w:rPr>
          <w:b/>
          <w:bCs/>
        </w:rPr>
      </w:pPr>
      <w:r w:rsidRPr="00BB6946">
        <w:rPr>
          <w:b/>
          <w:bCs/>
        </w:rPr>
        <w:br w:type="page"/>
      </w:r>
    </w:p>
    <w:p w14:paraId="56D260DB" w14:textId="77777777" w:rsidR="00BB6946" w:rsidRPr="00BB6946" w:rsidRDefault="00BB6946" w:rsidP="00BB6946">
      <w:pPr>
        <w:pStyle w:val="Heading1"/>
      </w:pPr>
      <w:bookmarkStart w:id="0" w:name="_Toc206525437"/>
      <w:r w:rsidRPr="00BB6946">
        <w:lastRenderedPageBreak/>
        <w:t>Abstract</w:t>
      </w:r>
      <w:bookmarkEnd w:id="0"/>
    </w:p>
    <w:p w14:paraId="5FDA9609" w14:textId="77777777" w:rsidR="00BB6946" w:rsidRPr="00BB6946" w:rsidRDefault="00BB6946" w:rsidP="00BB6946">
      <w:r w:rsidRPr="00BB6946">
        <w:t>This doctoral study examines the influence of emotionally intelligent and culturally intelligent leadership on staff wellbeing and student outcomes in a higher education context. Grounded in a pragmatist paradigm and critical realist ontology, the research integrates quantitative methods to assess the interplay between emotional intelligence (EI), cultural intelligence (CQ), transformational leadership (TL), wellbeing, and student outcomes.</w:t>
      </w:r>
    </w:p>
    <w:p w14:paraId="5FBAC75C" w14:textId="1290E7C5" w:rsidR="00BB6946" w:rsidRPr="00BB6946" w:rsidRDefault="00BB6946" w:rsidP="00BB6946">
      <w:r w:rsidRPr="00BB6946">
        <w:t>A simulated dataset representing 100 academic staff and students from Bath Spa University London was generated for pedagogical purposes. Statistical analyses</w:t>
      </w:r>
      <w:r>
        <w:t xml:space="preserve"> </w:t>
      </w:r>
      <w:r w:rsidRPr="00BB6946">
        <w:t>including descriptive, correlational, regression, and moderation tests</w:t>
      </w:r>
      <w:r>
        <w:t xml:space="preserve"> </w:t>
      </w:r>
      <w:r w:rsidRPr="00BB6946">
        <w:t>were conducted.</w:t>
      </w:r>
    </w:p>
    <w:p w14:paraId="1B7F0A70" w14:textId="77777777" w:rsidR="00BB6946" w:rsidRPr="00BB6946" w:rsidRDefault="00BB6946" w:rsidP="00BB6946">
      <w:r w:rsidRPr="00BB6946">
        <w:t>The results indicated that while EI and CQ were significantly correlated with TL, they did not significantly predict staff wellbeing or student outcomes, nor did CQ moderate the relationship between EI and outcomes. These null findings highlight the complexity of leadership research and suggest that EI’s effects may be indirect, mediated through leadership behaviours and organisational conditions rather than direct predictors of wellbeing and success.</w:t>
      </w:r>
    </w:p>
    <w:p w14:paraId="73C02162" w14:textId="1395618F" w:rsidR="00BB6946" w:rsidRPr="00BB6946" w:rsidRDefault="00BB6946" w:rsidP="00BB6946">
      <w:r w:rsidRPr="00BB6946">
        <w:t>The study contributes conceptually by integrating EI, CQ, and TL into a unified framework and methodologically by demonstrating doctoral-level hypothesis testing, statistical analysis, and critical interpretation</w:t>
      </w:r>
      <w:r>
        <w:t xml:space="preserve"> </w:t>
      </w:r>
      <w:r w:rsidRPr="00BB6946">
        <w:t>even when results are non-significant. Practical recommendations emphasise embedding EI and CQ in leadership development while strengthening systemic wellbeing and inclusivity policies.</w:t>
      </w:r>
    </w:p>
    <w:p w14:paraId="2CCD9D5F" w14:textId="77777777" w:rsidR="00BB6946" w:rsidRPr="00BB6946" w:rsidRDefault="00BB6946" w:rsidP="00BB6946">
      <w:r w:rsidRPr="00BB6946">
        <w:t>Limitations include reliance on simulated data and cross-sectional design. Future research should employ real-world, longitudinal, and multi-level approaches to examine how emotionally and culturally intelligent leadership shapes wellbeing and student outcomes over time.</w:t>
      </w:r>
    </w:p>
    <w:p w14:paraId="5F191D9F" w14:textId="77777777" w:rsidR="00BB6946" w:rsidRDefault="00BB6946">
      <w:pPr>
        <w:jc w:val="left"/>
        <w:rPr>
          <w:rFonts w:eastAsiaTheme="majorEastAsia" w:cstheme="majorBidi"/>
          <w:b/>
          <w:color w:val="000000" w:themeColor="text1"/>
          <w:szCs w:val="36"/>
        </w:rPr>
      </w:pPr>
      <w:r>
        <w:br w:type="page"/>
      </w:r>
    </w:p>
    <w:p w14:paraId="6535C0C9" w14:textId="70AAAF6F" w:rsidR="007E61CD" w:rsidRPr="007E61CD" w:rsidRDefault="007E61CD" w:rsidP="007E61CD">
      <w:pPr>
        <w:pStyle w:val="Heading1"/>
      </w:pPr>
      <w:bookmarkStart w:id="1" w:name="_Toc206525438"/>
      <w:r w:rsidRPr="007E61CD">
        <w:lastRenderedPageBreak/>
        <w:t>Chapter One: Introduction</w:t>
      </w:r>
      <w:bookmarkEnd w:id="1"/>
    </w:p>
    <w:p w14:paraId="5A31C1EC" w14:textId="77777777" w:rsidR="007E61CD" w:rsidRPr="007E61CD" w:rsidRDefault="007E61CD" w:rsidP="007E61CD">
      <w:pPr>
        <w:pStyle w:val="Heading2"/>
      </w:pPr>
      <w:bookmarkStart w:id="2" w:name="_Toc206525439"/>
      <w:r w:rsidRPr="007E61CD">
        <w:t>1.1 Background to the Study</w:t>
      </w:r>
      <w:bookmarkEnd w:id="2"/>
    </w:p>
    <w:p w14:paraId="41E971F2" w14:textId="77777777" w:rsidR="007E61CD" w:rsidRPr="007E61CD" w:rsidRDefault="007E61CD" w:rsidP="007E61CD">
      <w:r w:rsidRPr="007E61CD">
        <w:t>The contemporary higher education (HE) sector is characterised by intensifying global competition, increasing student diversity, mounting performance pressures, and heightened expectations regarding inclusivity, wellbeing, and graduate outcomes (Marginson, 2016; Hazelkorn, 2015). Universities are no longer solely judged by their research prestige but increasingly by their ability to provide high-quality teaching, ensure staff wellbeing, and secure positive student experiences that translate into employability and long-term success (Teixeira &amp; Shin, 2017). Against this backdrop, leadership has become a critical determinant of institutional effectiveness. In particular, leadership styles and competencies that emphasise relational sensitivity, adaptability, and inclusivity are increasingly viewed as essential for navigating the complexity of modern HE environments (Middlehurst, 2010; Bolden et al., 2012).</w:t>
      </w:r>
    </w:p>
    <w:p w14:paraId="33C52A61" w14:textId="75F0CD71" w:rsidR="007E61CD" w:rsidRPr="007E61CD" w:rsidRDefault="007E61CD" w:rsidP="007E61CD">
      <w:r w:rsidRPr="007E61CD">
        <w:t>Two competencies</w:t>
      </w:r>
      <w:r w:rsidR="00D01AE2">
        <w:t xml:space="preserve"> </w:t>
      </w:r>
      <w:r w:rsidRPr="007E61CD">
        <w:t>emotional intelligence (EI) and cultural intelligence (CQ)</w:t>
      </w:r>
      <w:r w:rsidR="00D01AE2">
        <w:t xml:space="preserve"> </w:t>
      </w:r>
      <w:r w:rsidRPr="007E61CD">
        <w:t>have emerged as central to effective leadership in diverse and demanding organisational contexts. Emotional intelligence, broadly defined as the capacity to perceive, understand, regulate, and utilise emotions effectively (Mayer et al., 2016), has been associated with improved interpersonal relationships, enhanced decision-making, and effective conflict management in leadership settings (Goleman, 1995; Boyatzis, 2018). Cultural intelligence, meanwhile, refers to the ability to adapt to culturally diverse contexts and to function effectively across cultural boundaries (Earley &amp; Ang, 2003; Ang et al., 2007). In increasingly internationalised HE institutions such as those in the UK, where students and staff represent diverse cultural backgrounds, CQ is widely regarded as indispensable for fostering inclusive practices and promoting equity (Thomas, 2014; Leask, 2015).</w:t>
      </w:r>
    </w:p>
    <w:p w14:paraId="2DF7A06F" w14:textId="77777777" w:rsidR="007E61CD" w:rsidRPr="007E61CD" w:rsidRDefault="007E61CD" w:rsidP="007E61CD">
      <w:r w:rsidRPr="007E61CD">
        <w:t>Within the leadership literature, transformational leadership (TL) has long been regarded as one of the most influential approaches to organisational change and performance (Bass, 1999; Northouse, 2021). TL emphasises vision, inspiration, intellectual stimulation, and individualised consideration, making it particularly relevant for education where leaders must balance institutional demands with the developmental needs of both staff and students (Bush &amp; Glover, 2014). Recent scholarship has begun to explore how EI and CQ underpin transformational leadership effectiveness (Harms &amp; Credé, 2010; Rockstuhl et al., 2011), suggesting that leaders high in these competencies may be more capable of enacting TL behaviours. However, evidence remains mixed, with some studies finding direct positive links between EI and wellbeing outcomes (Miao et al., 2017), while others caution that these relationships are context-dependent and potentially mediated by systemic and institutional variables (Clarke, 2010; Newman et al., 2020).</w:t>
      </w:r>
    </w:p>
    <w:p w14:paraId="0FD289F5" w14:textId="77777777" w:rsidR="007E61CD" w:rsidRPr="007E61CD" w:rsidRDefault="007E61CD" w:rsidP="007E61CD">
      <w:r w:rsidRPr="007E61CD">
        <w:t>This study takes these debates as its starting point, seeking to interrogate whether EI and CQ predict staff wellbeing and student outcomes in HE and whether CQ moderates the relationship between EI and outcomes within a transformational leadership framework.</w:t>
      </w:r>
    </w:p>
    <w:p w14:paraId="1B03485C" w14:textId="7F29C120" w:rsidR="007E61CD" w:rsidRPr="007E61CD" w:rsidRDefault="007E61CD" w:rsidP="007E61CD"/>
    <w:p w14:paraId="67FBA86B" w14:textId="77777777" w:rsidR="007E61CD" w:rsidRPr="007E61CD" w:rsidRDefault="007E61CD" w:rsidP="007E61CD">
      <w:pPr>
        <w:pStyle w:val="Heading2"/>
      </w:pPr>
      <w:bookmarkStart w:id="3" w:name="_Toc206525440"/>
      <w:r w:rsidRPr="007E61CD">
        <w:t>1.2 Research Problem</w:t>
      </w:r>
      <w:bookmarkEnd w:id="3"/>
    </w:p>
    <w:p w14:paraId="3C78F726" w14:textId="7A4F4AFF" w:rsidR="007E61CD" w:rsidRPr="007E61CD" w:rsidRDefault="007E61CD" w:rsidP="007E61CD">
      <w:r w:rsidRPr="007E61CD">
        <w:t>Staff wellbeing in higher education has become a pressing concern. Rising workloads, precarious contracts, increased student expectations, and managerialist performance regimes have contributed to stress, burnout, and declining morale across the academic workforce (Kinman &amp; Wray, 2020; UCU, 2021). At the same time, student outcomes</w:t>
      </w:r>
      <w:r w:rsidR="00D01AE2">
        <w:t xml:space="preserve"> </w:t>
      </w:r>
      <w:r w:rsidRPr="007E61CD">
        <w:t>including retention, satisfaction, and employability</w:t>
      </w:r>
      <w:r w:rsidR="00D01AE2">
        <w:t xml:space="preserve"> </w:t>
      </w:r>
      <w:r w:rsidRPr="007E61CD">
        <w:t xml:space="preserve">are subject to heightened scrutiny by regulators, rankings, and market pressures (Tomlinson, 2017). Leadership is increasingly recognised as a potential lever for addressing both staff and student challenges, yet empirical evidence on the mechanisms through which leadership </w:t>
      </w:r>
      <w:r w:rsidRPr="007E61CD">
        <w:lastRenderedPageBreak/>
        <w:t>competencies influence wellbeing and outcomes remains limited and contested (Bryman, 2007; Bolden et al., 2012).</w:t>
      </w:r>
    </w:p>
    <w:p w14:paraId="07AE4453" w14:textId="77777777" w:rsidR="007E61CD" w:rsidRPr="007E61CD" w:rsidRDefault="007E61CD" w:rsidP="007E61CD">
      <w:r w:rsidRPr="007E61CD">
        <w:t>While EI has been linked to leadership effectiveness, the assumption that it directly enhances staff wellbeing and student outcomes is theoretically plausible but empirically under-examined (Miao et al., 2016). Similarly, although CQ has been shown to predict cross-cultural adjustment and inclusive practices (Ng et al., 2012), its moderating role in the EI–outcomes relationship within HE leadership has not been sufficiently tested. This gap necessitates further exploration, especially given the internationalised, multicultural character of universities such as Bath Spa University London.</w:t>
      </w:r>
    </w:p>
    <w:p w14:paraId="437FDD9F" w14:textId="5248FDB2" w:rsidR="007E61CD" w:rsidRPr="007E61CD" w:rsidRDefault="007E61CD" w:rsidP="007E61CD"/>
    <w:p w14:paraId="1B6602D1" w14:textId="77777777" w:rsidR="007E61CD" w:rsidRPr="007E61CD" w:rsidRDefault="007E61CD" w:rsidP="007E61CD">
      <w:pPr>
        <w:pStyle w:val="Heading2"/>
      </w:pPr>
      <w:bookmarkStart w:id="4" w:name="_Toc206525441"/>
      <w:r w:rsidRPr="007E61CD">
        <w:t>1.3 Research Aim, Objectives and Questions</w:t>
      </w:r>
      <w:bookmarkEnd w:id="4"/>
    </w:p>
    <w:p w14:paraId="3386CE8A" w14:textId="77777777" w:rsidR="007E61CD" w:rsidRPr="007E61CD" w:rsidRDefault="007E61CD" w:rsidP="007E61CD">
      <w:r w:rsidRPr="007E61CD">
        <w:t>The overarching aim of this study is to investigate how emotionally and culturally intelligent leadership influences staff wellbeing and student outcomes within a higher education context, using Bath Spa University London as an illustrative case.</w:t>
      </w:r>
    </w:p>
    <w:p w14:paraId="55AE49F7" w14:textId="77777777" w:rsidR="007E61CD" w:rsidRPr="007E61CD" w:rsidRDefault="007E61CD" w:rsidP="007E61CD">
      <w:r w:rsidRPr="007E61CD">
        <w:t>The study pursues the following objectives:</w:t>
      </w:r>
    </w:p>
    <w:p w14:paraId="1A586DA9" w14:textId="77777777" w:rsidR="007E61CD" w:rsidRPr="007E61CD" w:rsidRDefault="007E61CD" w:rsidP="007E61CD">
      <w:r w:rsidRPr="007E61CD">
        <w:t>To examine the relationship between emotional intelligence, cultural intelligence, and transformational leadership among academic staff.</w:t>
      </w:r>
    </w:p>
    <w:p w14:paraId="4D73B992" w14:textId="77777777" w:rsidR="007E61CD" w:rsidRPr="007E61CD" w:rsidRDefault="007E61CD" w:rsidP="007E61CD">
      <w:r w:rsidRPr="007E61CD">
        <w:t>To assess whether emotional intelligence predicts staff wellbeing and student outcomes.</w:t>
      </w:r>
    </w:p>
    <w:p w14:paraId="6BA2F353" w14:textId="77777777" w:rsidR="007E61CD" w:rsidRPr="007E61CD" w:rsidRDefault="007E61CD" w:rsidP="007E61CD">
      <w:r w:rsidRPr="007E61CD">
        <w:t>To test whether cultural intelligence moderates the relationship between emotional intelligence and outcomes.</w:t>
      </w:r>
    </w:p>
    <w:p w14:paraId="655D9676" w14:textId="77777777" w:rsidR="007E61CD" w:rsidRPr="007E61CD" w:rsidRDefault="007E61CD" w:rsidP="007E61CD">
      <w:r w:rsidRPr="007E61CD">
        <w:t>To critically interpret findings within the wider theoretical and institutional context of higher education leadership.</w:t>
      </w:r>
    </w:p>
    <w:p w14:paraId="52620881" w14:textId="77777777" w:rsidR="007E61CD" w:rsidRPr="007E61CD" w:rsidRDefault="007E61CD" w:rsidP="007E61CD">
      <w:r w:rsidRPr="007E61CD">
        <w:t>Correspondingly, the study is guided by the following research questions (RQs):</w:t>
      </w:r>
    </w:p>
    <w:p w14:paraId="15ED1C53" w14:textId="77777777" w:rsidR="007E61CD" w:rsidRPr="007E61CD" w:rsidRDefault="007E61CD" w:rsidP="007E61CD">
      <w:r w:rsidRPr="007E61CD">
        <w:t>RQ1: What is the relationship between emotional intelligence, cultural intelligence, and transformational leadership among academic staff?</w:t>
      </w:r>
    </w:p>
    <w:p w14:paraId="44645F5D" w14:textId="77777777" w:rsidR="007E61CD" w:rsidRPr="007E61CD" w:rsidRDefault="007E61CD" w:rsidP="007E61CD">
      <w:r w:rsidRPr="007E61CD">
        <w:t>RQ2: Does emotional intelligence significantly predict staff wellbeing and student outcomes?</w:t>
      </w:r>
    </w:p>
    <w:p w14:paraId="59AB4A00" w14:textId="77777777" w:rsidR="007E61CD" w:rsidRPr="007E61CD" w:rsidRDefault="007E61CD" w:rsidP="007E61CD">
      <w:r w:rsidRPr="007E61CD">
        <w:t>RQ3: Does cultural intelligence moderate the relationship between emotional intelligence and outcomes?</w:t>
      </w:r>
    </w:p>
    <w:p w14:paraId="1B42CC53" w14:textId="683FBC4D" w:rsidR="007E61CD" w:rsidRPr="007E61CD" w:rsidRDefault="007E61CD" w:rsidP="007E61CD"/>
    <w:p w14:paraId="6CA55C53" w14:textId="77777777" w:rsidR="007E61CD" w:rsidRPr="007E61CD" w:rsidRDefault="007E61CD" w:rsidP="007E61CD">
      <w:pPr>
        <w:pStyle w:val="Heading2"/>
      </w:pPr>
      <w:bookmarkStart w:id="5" w:name="_Toc206525442"/>
      <w:r w:rsidRPr="007E61CD">
        <w:t>1.4 Theoretical and Philosophical Positioning</w:t>
      </w:r>
      <w:bookmarkEnd w:id="5"/>
    </w:p>
    <w:p w14:paraId="1ED3C3A1" w14:textId="77777777" w:rsidR="007E61CD" w:rsidRPr="007E61CD" w:rsidRDefault="007E61CD" w:rsidP="007E61CD">
      <w:r w:rsidRPr="007E61CD">
        <w:t>This study is grounded in a pragmatist paradigm, informed by critical realism. Pragmatism is appropriate for leadership research because it privileges practical consequences and problem-solving over strict adherence to ontological or epistemological purity (Biesta, 2010). It allows the researcher to adopt methodological pluralism and focus on what works in addressing complex real-world issues such as leadership and wellbeing in HE. Critical realism, on the other hand, acknowledges that while observable data may not always capture underlying mechanisms, social phenomena are structured by real but often invisible forces (Bhaskar, 1978; Archer, 1995). Applying critical realism allows for recognition that EI and CQ may not directly predict outcomes but may operate through mediating processes such as leadership behaviours, institutional climate, or systemic policies.</w:t>
      </w:r>
    </w:p>
    <w:p w14:paraId="3D04CB7C" w14:textId="77777777" w:rsidR="007E61CD" w:rsidRPr="007E61CD" w:rsidRDefault="007E61CD" w:rsidP="007E61CD">
      <w:r w:rsidRPr="007E61CD">
        <w:t>By integrating these philosophical commitments, the study not only employs quantitative methods but also critically reflects on the limitations of simulated data and non-significant findings, emphasising methodological transparency and conceptual rigour.</w:t>
      </w:r>
    </w:p>
    <w:p w14:paraId="7BFF1F46" w14:textId="7027BB93" w:rsidR="007E61CD" w:rsidRPr="007E61CD" w:rsidRDefault="007E61CD" w:rsidP="007E61CD"/>
    <w:p w14:paraId="055FA85C" w14:textId="77777777" w:rsidR="007E61CD" w:rsidRPr="007E61CD" w:rsidRDefault="007E61CD" w:rsidP="007E61CD">
      <w:pPr>
        <w:pStyle w:val="Heading2"/>
      </w:pPr>
      <w:bookmarkStart w:id="6" w:name="_Toc206525443"/>
      <w:r w:rsidRPr="007E61CD">
        <w:lastRenderedPageBreak/>
        <w:t>1.5 Contextual Case: Bath Spa University London</w:t>
      </w:r>
      <w:bookmarkEnd w:id="6"/>
    </w:p>
    <w:p w14:paraId="41CA8280" w14:textId="77777777" w:rsidR="007E61CD" w:rsidRPr="007E61CD" w:rsidRDefault="007E61CD" w:rsidP="007E61CD">
      <w:r w:rsidRPr="007E61CD">
        <w:t>Bath Spa University (BSU) has historically positioned itself as a creative and inclusive university with a growing international presence (Bath Spa University, 2022). The establishment of BSU London reflects broader sectoral trends towards globalisation, transnational education, and the diversification of student populations. Within this context, leadership practices that are emotionally attuned and culturally responsive become crucial in shaping both staff wellbeing and student success. BSU London thus provides a pertinent case for illustrating how EI, CQ, and TL can be examined in a higher education setting characterised by cultural diversity and performance pressures.</w:t>
      </w:r>
    </w:p>
    <w:p w14:paraId="10FD415E" w14:textId="3F53DBEE" w:rsidR="007E61CD" w:rsidRPr="007E61CD" w:rsidRDefault="007E61CD" w:rsidP="007E61CD"/>
    <w:p w14:paraId="5EC176F5" w14:textId="77777777" w:rsidR="007E61CD" w:rsidRPr="007E61CD" w:rsidRDefault="007E61CD" w:rsidP="007E61CD">
      <w:pPr>
        <w:pStyle w:val="Heading2"/>
      </w:pPr>
      <w:bookmarkStart w:id="7" w:name="_Toc206525444"/>
      <w:r w:rsidRPr="007E61CD">
        <w:t>1.6 Significance of the Study</w:t>
      </w:r>
      <w:bookmarkEnd w:id="7"/>
    </w:p>
    <w:p w14:paraId="3EFD7D9B" w14:textId="77777777" w:rsidR="007E61CD" w:rsidRPr="007E61CD" w:rsidRDefault="007E61CD" w:rsidP="007E61CD">
      <w:r w:rsidRPr="007E61CD">
        <w:t>This study contributes in three key ways:</w:t>
      </w:r>
    </w:p>
    <w:p w14:paraId="1DC86CAA" w14:textId="77777777" w:rsidR="007E61CD" w:rsidRPr="007E61CD" w:rsidRDefault="007E61CD" w:rsidP="007E61CD">
      <w:pPr>
        <w:pStyle w:val="ListParagraph"/>
        <w:numPr>
          <w:ilvl w:val="0"/>
          <w:numId w:val="5"/>
        </w:numPr>
      </w:pPr>
      <w:r w:rsidRPr="007E61CD">
        <w:t>Conceptual Contribution: By integrating EI, CQ, and TL into a unified framework, it advances scholarly understanding of how leadership competencies interact in higher education.</w:t>
      </w:r>
    </w:p>
    <w:p w14:paraId="2CFD88EE" w14:textId="77777777" w:rsidR="007E61CD" w:rsidRPr="007E61CD" w:rsidRDefault="007E61CD" w:rsidP="007E61CD">
      <w:pPr>
        <w:pStyle w:val="ListParagraph"/>
        <w:numPr>
          <w:ilvl w:val="0"/>
          <w:numId w:val="5"/>
        </w:numPr>
      </w:pPr>
      <w:r w:rsidRPr="007E61CD">
        <w:t>Methodological Contribution: The use of a simulated but theoretically grounded dataset illustrates how doctoral-level research can rigorously test hypotheses, apply advanced statistical techniques, and critically interpret null findings. This contributes to pedagogical knowledge about doctoral research design and execution.</w:t>
      </w:r>
    </w:p>
    <w:p w14:paraId="157ADDC4" w14:textId="77777777" w:rsidR="007E61CD" w:rsidRPr="007E61CD" w:rsidRDefault="007E61CD" w:rsidP="007E61CD">
      <w:pPr>
        <w:pStyle w:val="ListParagraph"/>
        <w:numPr>
          <w:ilvl w:val="0"/>
          <w:numId w:val="5"/>
        </w:numPr>
      </w:pPr>
      <w:r w:rsidRPr="007E61CD">
        <w:t>Practical Contribution: The study highlights the importance of embedding EI and CQ training within leadership development programmes in HE, while also emphasising the need for systemic policies (e.g., workload management, inclusivity initiatives) to support staff wellbeing and student success.</w:t>
      </w:r>
    </w:p>
    <w:p w14:paraId="259A70BC" w14:textId="0F291819" w:rsidR="007E61CD" w:rsidRPr="007E61CD" w:rsidRDefault="007E61CD" w:rsidP="007E61CD"/>
    <w:p w14:paraId="30E3AF8B" w14:textId="77777777" w:rsidR="007E61CD" w:rsidRPr="007E61CD" w:rsidRDefault="007E61CD" w:rsidP="007E61CD">
      <w:r w:rsidRPr="007E61CD">
        <w:t>1.7 Structure of the Thesis</w:t>
      </w:r>
    </w:p>
    <w:p w14:paraId="29D239C5" w14:textId="77777777" w:rsidR="007E61CD" w:rsidRPr="007E61CD" w:rsidRDefault="007E61CD" w:rsidP="007E61CD">
      <w:r w:rsidRPr="007E61CD">
        <w:t>The thesis is organised as follows:</w:t>
      </w:r>
    </w:p>
    <w:p w14:paraId="00FEFEFB" w14:textId="77777777" w:rsidR="007E61CD" w:rsidRPr="007E61CD" w:rsidRDefault="007E61CD" w:rsidP="007E61CD">
      <w:pPr>
        <w:pStyle w:val="ListParagraph"/>
        <w:numPr>
          <w:ilvl w:val="0"/>
          <w:numId w:val="7"/>
        </w:numPr>
      </w:pPr>
      <w:r w:rsidRPr="007E61CD">
        <w:t>Chapter One (Introduction): Establishes the research background, problem, objectives, philosophical positioning, and significance.</w:t>
      </w:r>
    </w:p>
    <w:p w14:paraId="51889071" w14:textId="77777777" w:rsidR="007E61CD" w:rsidRPr="007E61CD" w:rsidRDefault="007E61CD" w:rsidP="007E61CD">
      <w:pPr>
        <w:pStyle w:val="ListParagraph"/>
        <w:numPr>
          <w:ilvl w:val="0"/>
          <w:numId w:val="7"/>
        </w:numPr>
      </w:pPr>
      <w:r w:rsidRPr="007E61CD">
        <w:t>Chapter Two (Literature Review): Provides a comprehensive review of EI, CQ, TL, wellbeing, and student outcomes, identifying theoretical debates and empirical gaps.</w:t>
      </w:r>
    </w:p>
    <w:p w14:paraId="7F1A0DCC" w14:textId="77777777" w:rsidR="007E61CD" w:rsidRPr="007E61CD" w:rsidRDefault="007E61CD" w:rsidP="007E61CD">
      <w:pPr>
        <w:pStyle w:val="ListParagraph"/>
        <w:numPr>
          <w:ilvl w:val="0"/>
          <w:numId w:val="7"/>
        </w:numPr>
      </w:pPr>
      <w:r w:rsidRPr="007E61CD">
        <w:t>Chapter Three (Methodology): Outlines the research philosophy, design, data simulation process, and statistical analyses employed.</w:t>
      </w:r>
    </w:p>
    <w:p w14:paraId="2590531B" w14:textId="77777777" w:rsidR="007E61CD" w:rsidRPr="007E61CD" w:rsidRDefault="007E61CD" w:rsidP="007E61CD">
      <w:pPr>
        <w:pStyle w:val="ListParagraph"/>
        <w:numPr>
          <w:ilvl w:val="0"/>
          <w:numId w:val="7"/>
        </w:numPr>
      </w:pPr>
      <w:r w:rsidRPr="007E61CD">
        <w:t>Chapter Four (Findings): Presents the results of the statistical analyses, including correlations, regressions, and moderation tests.</w:t>
      </w:r>
    </w:p>
    <w:p w14:paraId="2CD1005C" w14:textId="77777777" w:rsidR="007E61CD" w:rsidRPr="007E61CD" w:rsidRDefault="007E61CD" w:rsidP="007E61CD">
      <w:pPr>
        <w:pStyle w:val="ListParagraph"/>
        <w:numPr>
          <w:ilvl w:val="0"/>
          <w:numId w:val="7"/>
        </w:numPr>
      </w:pPr>
      <w:r w:rsidRPr="007E61CD">
        <w:t>Chapter Five (Discussion): Interprets the findings in light of existing literature, theoretical frameworks, and institutional context.</w:t>
      </w:r>
    </w:p>
    <w:p w14:paraId="6907A32F" w14:textId="77777777" w:rsidR="007E61CD" w:rsidRPr="007E61CD" w:rsidRDefault="007E61CD" w:rsidP="007E61CD">
      <w:pPr>
        <w:pStyle w:val="ListParagraph"/>
        <w:numPr>
          <w:ilvl w:val="0"/>
          <w:numId w:val="7"/>
        </w:numPr>
      </w:pPr>
      <w:r w:rsidRPr="007E61CD">
        <w:t>Chapter Six (Conclusion and Implications): Summarises contributions, outlines practical recommendations, acknowledges limitations, and suggests avenues for future research.</w:t>
      </w:r>
    </w:p>
    <w:p w14:paraId="650C3324" w14:textId="243A5CAD" w:rsidR="007E61CD" w:rsidRPr="007E61CD" w:rsidRDefault="007E61CD" w:rsidP="007E61CD"/>
    <w:p w14:paraId="2012C997" w14:textId="77777777" w:rsidR="007E61CD" w:rsidRPr="007E61CD" w:rsidRDefault="007E61CD" w:rsidP="007E61CD">
      <w:r w:rsidRPr="007E61CD">
        <w:t>1.8 Conclusion</w:t>
      </w:r>
    </w:p>
    <w:p w14:paraId="0BCC73B6" w14:textId="77777777" w:rsidR="007E61CD" w:rsidRPr="007E61CD" w:rsidRDefault="007E61CD" w:rsidP="007E61CD">
      <w:r w:rsidRPr="007E61CD">
        <w:t xml:space="preserve">In sum, this chapter has introduced the rationale, objectives, and theoretical positioning of the study, situating it within the wider challenges facing higher education leadership. By focusing on the role of emotionally and culturally intelligent leadership in shaping staff wellbeing and student outcomes, the study addresses a timely and significant research problem. While using simulated </w:t>
      </w:r>
      <w:r w:rsidRPr="007E61CD">
        <w:lastRenderedPageBreak/>
        <w:t>data imposes limitations, the study nonetheless provides a conceptual and methodological contribution to leadership scholarship and practical insights for higher education institutions.</w:t>
      </w:r>
    </w:p>
    <w:p w14:paraId="4E802766" w14:textId="77777777" w:rsidR="00E618AA" w:rsidRDefault="00E618AA">
      <w:pPr>
        <w:jc w:val="left"/>
      </w:pPr>
      <w:r>
        <w:br w:type="page"/>
      </w:r>
    </w:p>
    <w:p w14:paraId="0FD19986" w14:textId="77777777" w:rsidR="00E618AA" w:rsidRPr="00E618AA" w:rsidRDefault="00E618AA" w:rsidP="00E618AA">
      <w:pPr>
        <w:pStyle w:val="Heading1"/>
      </w:pPr>
      <w:bookmarkStart w:id="8" w:name="_Toc206525445"/>
      <w:r w:rsidRPr="00E618AA">
        <w:lastRenderedPageBreak/>
        <w:t>Chapter Two: Literature Review</w:t>
      </w:r>
      <w:bookmarkEnd w:id="8"/>
    </w:p>
    <w:p w14:paraId="76FB702F" w14:textId="77777777" w:rsidR="00E618AA" w:rsidRPr="00E618AA" w:rsidRDefault="00E618AA" w:rsidP="00E618AA">
      <w:pPr>
        <w:pStyle w:val="Heading2"/>
      </w:pPr>
      <w:bookmarkStart w:id="9" w:name="_Toc206525446"/>
      <w:r w:rsidRPr="00E618AA">
        <w:t>2.1 Introduction</w:t>
      </w:r>
      <w:bookmarkEnd w:id="9"/>
    </w:p>
    <w:p w14:paraId="270BB85B" w14:textId="4E373022" w:rsidR="00E618AA" w:rsidRPr="00E618AA" w:rsidRDefault="00E618AA" w:rsidP="00E618AA">
      <w:r w:rsidRPr="00E618AA">
        <w:t>Leadership in higher education has increasingly become a focal point of scholarly inquiry, reflecting the recognition that leadership practices profoundly shape institutional culture, staff wellbeing, and student outcomes. This chapter critically examines three interrelated constructs</w:t>
      </w:r>
      <w:r w:rsidR="00D01AE2">
        <w:t xml:space="preserve"> </w:t>
      </w:r>
      <w:r w:rsidRPr="00E618AA">
        <w:t>emotional intelligence (EI), cultural intelligence (CQ), and transformational leadership (TL)</w:t>
      </w:r>
      <w:r w:rsidR="00D01AE2">
        <w:t xml:space="preserve"> </w:t>
      </w:r>
      <w:r w:rsidRPr="00E618AA">
        <w:t>within the higher education context. The purpose is to provide a rigorous conceptual foundation for the present study by evaluating theoretical frameworks, synthesising empirical findings, and interrogating methodological debates.</w:t>
      </w:r>
    </w:p>
    <w:p w14:paraId="07AC4983" w14:textId="77777777" w:rsidR="00E618AA" w:rsidRPr="00E618AA" w:rsidRDefault="00E618AA" w:rsidP="00E618AA">
      <w:r w:rsidRPr="00E618AA">
        <w:t>The chapter proceeds in six sections. It begins with an overview of leadership in higher education (Section 2.2), before critically reviewing EI (2.3) and CQ (2.4) as underpinning competencies of effective leadership. Section 2.5 then analyses TL, considering how EI and CQ interact to enable transformational practices. Section 2.6 reviews scholarship on staff wellbeing and student outcomes, positioning them as dependent variables in leadership research. Finally, Section 2.7 develops the conceptual framework and hypotheses that guided this study, while Section 2.8 summarises the critical insights and identifies gaps.</w:t>
      </w:r>
    </w:p>
    <w:p w14:paraId="778CE0E2" w14:textId="77777777" w:rsidR="00E618AA" w:rsidRPr="00E618AA" w:rsidRDefault="00E618AA" w:rsidP="00E618AA">
      <w:r w:rsidRPr="00E618AA">
        <w:t>By interrogating the relationships between EI, CQ, TL, wellbeing, and outcomes, this literature review demonstrates that while the constructs are theoretically robust, their empirical associations remain contested and context-dependent. This sets the stage for the present study’s methodological and conceptual contributions.</w:t>
      </w:r>
    </w:p>
    <w:p w14:paraId="729C2414" w14:textId="63A2D9AA" w:rsidR="00E618AA" w:rsidRPr="00E618AA" w:rsidRDefault="00E618AA" w:rsidP="00E618AA"/>
    <w:p w14:paraId="6B20F558" w14:textId="77777777" w:rsidR="00E618AA" w:rsidRPr="00E618AA" w:rsidRDefault="00E618AA" w:rsidP="00E618AA">
      <w:pPr>
        <w:pStyle w:val="Heading2"/>
      </w:pPr>
      <w:bookmarkStart w:id="10" w:name="_Toc206525447"/>
      <w:r w:rsidRPr="00E618AA">
        <w:t>2.2 Leadership in Higher Education</w:t>
      </w:r>
      <w:bookmarkEnd w:id="10"/>
    </w:p>
    <w:p w14:paraId="6A712854" w14:textId="77777777" w:rsidR="00E618AA" w:rsidRPr="00E618AA" w:rsidRDefault="00E618AA" w:rsidP="00E618AA">
      <w:pPr>
        <w:pStyle w:val="Heading3"/>
      </w:pPr>
      <w:bookmarkStart w:id="11" w:name="_Toc206525448"/>
      <w:r w:rsidRPr="00E618AA">
        <w:t>2.2.1 Complexity of Higher Education Leadership</w:t>
      </w:r>
      <w:bookmarkEnd w:id="11"/>
    </w:p>
    <w:p w14:paraId="122505FF" w14:textId="13831561" w:rsidR="00E618AA" w:rsidRPr="00E618AA" w:rsidRDefault="00E618AA" w:rsidP="00E618AA">
      <w:r w:rsidRPr="00E618AA">
        <w:t>Leadership in higher education differs substantially from corporate or public-sector leadership. Universities are characterised by shared governance, professional autonomy, and competing institutional logics</w:t>
      </w:r>
      <w:r w:rsidR="00D01AE2">
        <w:t xml:space="preserve"> </w:t>
      </w:r>
      <w:r w:rsidRPr="00E618AA">
        <w:t>including academic freedom, managerial efficiency, market responsiveness, and civic responsibility (Deem, Hillyard &amp; Reed, 2007; Kolsaker, 2008). These tensions render leadership inherently complex and often paradoxical. Unlike hierarchical corporate structures, HE institutions are described as “loosely coupled systems” (Weick, 1976), where influence is negotiated rather than imposed.</w:t>
      </w:r>
    </w:p>
    <w:p w14:paraId="3163B532" w14:textId="77777777" w:rsidR="00E618AA" w:rsidRPr="00E618AA" w:rsidRDefault="00E618AA" w:rsidP="00E618AA">
      <w:r w:rsidRPr="00E618AA">
        <w:t>Bryman’s (2007) influential review highlights that effective higher education leaders must balance administrative responsibilities with relational and academic credibility, while simultaneously responding to pressures from policymakers, students, and global rankings. Leadership in this domain is not merely about managing operations but about navigating competing values and stakeholders (Bolden, Petrov &amp; Gosling, 2009).</w:t>
      </w:r>
    </w:p>
    <w:p w14:paraId="592B036C" w14:textId="77777777" w:rsidR="00E618AA" w:rsidRPr="00E618AA" w:rsidRDefault="00E618AA" w:rsidP="00E618AA">
      <w:pPr>
        <w:pStyle w:val="Heading3"/>
      </w:pPr>
      <w:bookmarkStart w:id="12" w:name="_Toc206525449"/>
      <w:r w:rsidRPr="00E618AA">
        <w:t>2.2.2 Globalisation and Diversity</w:t>
      </w:r>
      <w:bookmarkEnd w:id="12"/>
    </w:p>
    <w:p w14:paraId="622F3247" w14:textId="77777777" w:rsidR="00E618AA" w:rsidRPr="00E618AA" w:rsidRDefault="00E618AA" w:rsidP="00E618AA">
      <w:r w:rsidRPr="00E618AA">
        <w:t>The internationalisation of higher education has intensified the leadership challenge. Universities increasingly serve culturally diverse student populations, engage in cross-border partnerships, and recruit globally mobile staff (Altbach &amp; Knight, 2007). Leaders must therefore operate in multicultural environments, necessitating not only technical competence but also emotional sensitivity and cultural adaptability (Lumby &amp; Foskett, 2011).</w:t>
      </w:r>
    </w:p>
    <w:p w14:paraId="47A8CB26" w14:textId="77777777" w:rsidR="00E618AA" w:rsidRPr="00E618AA" w:rsidRDefault="00E618AA" w:rsidP="00E618AA">
      <w:r w:rsidRPr="00E618AA">
        <w:t xml:space="preserve">The growing emphasis on inclusivity and decolonisation further complicates leadership roles, requiring leaders to critically reflect on how institutional practices either support or marginalise </w:t>
      </w:r>
      <w:r w:rsidRPr="00E618AA">
        <w:lastRenderedPageBreak/>
        <w:t>diverse groups (Arday, 2018). Hence, the leadership task in HE is simultaneously organisational, relational, and socio-political.</w:t>
      </w:r>
    </w:p>
    <w:p w14:paraId="31864639" w14:textId="77777777" w:rsidR="00E618AA" w:rsidRPr="00E618AA" w:rsidRDefault="00E618AA" w:rsidP="00E618AA">
      <w:pPr>
        <w:pStyle w:val="Heading3"/>
      </w:pPr>
      <w:bookmarkStart w:id="13" w:name="_Toc206525450"/>
      <w:r w:rsidRPr="00E618AA">
        <w:t>2.2.3 Leadership Outcomes in Higher Education</w:t>
      </w:r>
      <w:bookmarkEnd w:id="13"/>
    </w:p>
    <w:p w14:paraId="0740D53F" w14:textId="77777777" w:rsidR="00E618AA" w:rsidRPr="00E618AA" w:rsidRDefault="00E618AA" w:rsidP="00E618AA">
      <w:r w:rsidRPr="00E618AA">
        <w:t>Empirical studies suggest that leadership in HE affects staff morale, organisational performance, and student learning environments (Ramsden, 1998; Bryman, 2007). However, evidence remains fragmented, with some studies showing strong leadership effects (Gosling, Bolden &amp; Petrov, 2009) and others highlighting systemic constraints such as funding pressures, workload intensification, and policy frameworks that may limit the influence of individual leaders (Trowler, 2010).</w:t>
      </w:r>
    </w:p>
    <w:p w14:paraId="5D4191E0" w14:textId="6711552B" w:rsidR="00E618AA" w:rsidRPr="00E618AA" w:rsidRDefault="00E618AA" w:rsidP="00E618AA">
      <w:r w:rsidRPr="00E618AA">
        <w:t>Transformational leadership (discussed in Section 2.5) has been widely promoted as a model for educational contexts because of its focus on inspiration and empowerment (Bass &amp; Riggio, 2006). Yet critics argue that romanticised accounts of leadership risk overstating individual agency while underestimating structural factors (Alvesson &amp; Spicer, 2012). This tension underscores the importance of interrogating not only leadership styles but also the competencies</w:t>
      </w:r>
      <w:r w:rsidR="00D01AE2">
        <w:t xml:space="preserve"> </w:t>
      </w:r>
      <w:r w:rsidRPr="00E618AA">
        <w:t>such as EI and CQ</w:t>
      </w:r>
      <w:r w:rsidR="00D01AE2">
        <w:t xml:space="preserve"> </w:t>
      </w:r>
      <w:r w:rsidRPr="00E618AA">
        <w:t>that enable leaders to operate effectively within complex environments.</w:t>
      </w:r>
    </w:p>
    <w:p w14:paraId="37861CDC" w14:textId="22F5C69B" w:rsidR="00E618AA" w:rsidRPr="00E618AA" w:rsidRDefault="00E618AA" w:rsidP="00E618AA"/>
    <w:p w14:paraId="2F0DFFA3" w14:textId="77777777" w:rsidR="00E618AA" w:rsidRPr="00E618AA" w:rsidRDefault="00E618AA" w:rsidP="00E618AA">
      <w:pPr>
        <w:pStyle w:val="Heading2"/>
      </w:pPr>
      <w:bookmarkStart w:id="14" w:name="_Toc206525451"/>
      <w:r w:rsidRPr="00E618AA">
        <w:t>2.3 Emotional Intelligence (EI)</w:t>
      </w:r>
      <w:bookmarkEnd w:id="14"/>
    </w:p>
    <w:p w14:paraId="4714D047" w14:textId="77777777" w:rsidR="00E618AA" w:rsidRPr="00E618AA" w:rsidRDefault="00E618AA" w:rsidP="00E618AA">
      <w:pPr>
        <w:pStyle w:val="Heading3"/>
      </w:pPr>
      <w:bookmarkStart w:id="15" w:name="_Toc206525452"/>
      <w:r w:rsidRPr="00E618AA">
        <w:t>2.3.1 Conceptual Foundations</w:t>
      </w:r>
      <w:bookmarkEnd w:id="15"/>
    </w:p>
    <w:p w14:paraId="04871940" w14:textId="77777777" w:rsidR="00E618AA" w:rsidRPr="00E618AA" w:rsidRDefault="00E618AA" w:rsidP="00E618AA">
      <w:r w:rsidRPr="00E618AA">
        <w:t>The construct of emotional intelligence (EI) originated with Salovey and Mayer (1990), who defined it as the ability to perceive, understand, regulate, and utilise emotions adaptively. Their ability model conceptualises EI as a set of measurable cognitive-emotional skills. In contrast, Goleman’s (1995) mixed model popularised EI as a broader set of emotional and social competencies, including empathy, motivation, and relationship management. While Goleman’s approach brought EI into mainstream discourse, it has been criticised for conceptual ambiguity and overlap with personality constructs (Landy, 2005).</w:t>
      </w:r>
    </w:p>
    <w:p w14:paraId="4DE05D7A" w14:textId="77777777" w:rsidR="00E618AA" w:rsidRPr="00E618AA" w:rsidRDefault="00E618AA" w:rsidP="00E618AA">
      <w:r w:rsidRPr="00E618AA">
        <w:t>Mayer, Caruso and Salovey (2016) argue for a return to the ability-based model, emphasising EI as a distinct form of intelligence measurable through performance tasks (e.g., MSCEIT). Yet the proliferation of competing definitions and measurement tools has led to conceptual fragmentation (Joseph &amp; Newman, 2010). This has implications for leadership research, as different EI models produce varying effect sizes and theoretical claims.</w:t>
      </w:r>
    </w:p>
    <w:p w14:paraId="336EF81F" w14:textId="77777777" w:rsidR="00E618AA" w:rsidRPr="00E618AA" w:rsidRDefault="00E618AA" w:rsidP="00E618AA">
      <w:pPr>
        <w:pStyle w:val="Heading3"/>
      </w:pPr>
      <w:bookmarkStart w:id="16" w:name="_Toc206525453"/>
      <w:r w:rsidRPr="00E618AA">
        <w:t>2.3.2 EI and Leadership Effectiveness</w:t>
      </w:r>
      <w:bookmarkEnd w:id="16"/>
    </w:p>
    <w:p w14:paraId="43319F31" w14:textId="7487FB0A" w:rsidR="00E618AA" w:rsidRPr="00E618AA" w:rsidRDefault="00E618AA" w:rsidP="00E618AA">
      <w:r w:rsidRPr="00E618AA">
        <w:t>Meta-analyses consistently report moderate positive relationships between EI and transformational leadership behaviours (Harms &amp; Credé, 2010; Miao, Humphrey &amp; Qian, 2016). Leaders with high EI are argued to inspire trust, manage conflict constructively, and create emotionally supportive environments</w:t>
      </w:r>
      <w:r w:rsidR="00D01AE2">
        <w:t xml:space="preserve"> </w:t>
      </w:r>
      <w:r w:rsidRPr="00E618AA">
        <w:t>qualities that align closely with TL dimensions of individualised consideration and inspirational motivation (Barling, Slater &amp; Kelloway, 2000).</w:t>
      </w:r>
    </w:p>
    <w:p w14:paraId="61B50426" w14:textId="77777777" w:rsidR="00E618AA" w:rsidRPr="00E618AA" w:rsidRDefault="00E618AA" w:rsidP="00E618AA">
      <w:r w:rsidRPr="00E618AA">
        <w:t>In higher education, EI has been linked to improved teacher-student relationships, classroom climate, and student motivation (Pekrun, 2014). For staff, EI is associated with job satisfaction, stress management, and resilience (Carmeli, 2003; Brackett et al., 2010). These findings suggest that EI contributes not only to leadership effectiveness but also to organisational wellbeing.</w:t>
      </w:r>
    </w:p>
    <w:p w14:paraId="786D0E7A" w14:textId="77777777" w:rsidR="00E618AA" w:rsidRPr="00E618AA" w:rsidRDefault="00E618AA" w:rsidP="00E618AA">
      <w:pPr>
        <w:pStyle w:val="Heading3"/>
      </w:pPr>
      <w:bookmarkStart w:id="17" w:name="_Toc206525454"/>
      <w:r w:rsidRPr="00E618AA">
        <w:t>2.3.3 Critical Perspectives on EI</w:t>
      </w:r>
      <w:bookmarkEnd w:id="17"/>
    </w:p>
    <w:p w14:paraId="0AD15503" w14:textId="77777777" w:rsidR="00E618AA" w:rsidRPr="00E618AA" w:rsidRDefault="00E618AA" w:rsidP="00E618AA">
      <w:r w:rsidRPr="00E618AA">
        <w:t xml:space="preserve">Despite promising associations, EI research has been criticised on methodological and conceptual grounds. First, causal mechanisms remain unclear: does EI directly enhance wellbeing and </w:t>
      </w:r>
      <w:r w:rsidRPr="00E618AA">
        <w:lastRenderedPageBreak/>
        <w:t>performance, or does it operate indirectly through leadership behaviours and institutional climate? (Walter, Cole &amp; Humphrey, 2011). Second, measurement validity is contested, with self-report instruments prone to social desirability bias (Matthews, Zeidner &amp; Roberts, 2012). Third, critics argue that EI risks becoming a “folk concept” applied uncritically across domains without adequate empirical grounding (Fineman, 2004).</w:t>
      </w:r>
    </w:p>
    <w:p w14:paraId="1BB6FCC7" w14:textId="77777777" w:rsidR="00E618AA" w:rsidRPr="00E618AA" w:rsidRDefault="00E618AA" w:rsidP="00E618AA">
      <w:r w:rsidRPr="00E618AA">
        <w:t>These critiques are significant for the present study, which found no direct predictive effect of EI on wellbeing or student outcomes in the simulated dataset. The null results align with arguments that EI’s effects are mediated or contingent, rather than straightforwardly causal.</w:t>
      </w:r>
    </w:p>
    <w:p w14:paraId="560C29F8" w14:textId="1883A49A" w:rsidR="00E618AA" w:rsidRPr="00E618AA" w:rsidRDefault="00E618AA" w:rsidP="00E618AA"/>
    <w:p w14:paraId="2BB2FA78" w14:textId="77777777" w:rsidR="00E618AA" w:rsidRPr="00E618AA" w:rsidRDefault="00E618AA" w:rsidP="00E618AA">
      <w:pPr>
        <w:pStyle w:val="Heading2"/>
      </w:pPr>
      <w:bookmarkStart w:id="18" w:name="_Toc206525455"/>
      <w:r w:rsidRPr="00E618AA">
        <w:t>2.4 Cultural Intelligence (CQ)</w:t>
      </w:r>
      <w:bookmarkEnd w:id="18"/>
    </w:p>
    <w:p w14:paraId="0C3F8C3D" w14:textId="77777777" w:rsidR="00E618AA" w:rsidRPr="00E618AA" w:rsidRDefault="00E618AA" w:rsidP="00E618AA">
      <w:pPr>
        <w:pStyle w:val="Heading3"/>
      </w:pPr>
      <w:bookmarkStart w:id="19" w:name="_Toc206525456"/>
      <w:r w:rsidRPr="00E618AA">
        <w:t>2.4.1 Conceptual Development</w:t>
      </w:r>
      <w:bookmarkEnd w:id="19"/>
    </w:p>
    <w:p w14:paraId="7CF3ADF0" w14:textId="77777777" w:rsidR="00E618AA" w:rsidRPr="00E618AA" w:rsidRDefault="00E618AA" w:rsidP="00E618AA">
      <w:r w:rsidRPr="00E618AA">
        <w:t>Cultural intelligence (CQ) was introduced by Earley and Ang (2003) as an individual’s capacity to function effectively in culturally diverse settings. It comprises four dimensions: metacognitive CQ (awareness of cultural assumptions), cognitive CQ (knowledge of cultural norms), motivational CQ (interest and persistence in cross-cultural interactions), and behavioural CQ (adaptive verbal and non-verbal behaviours) (Ang et al., 2007).</w:t>
      </w:r>
    </w:p>
    <w:p w14:paraId="2B64CFB8" w14:textId="77777777" w:rsidR="00E618AA" w:rsidRPr="00E618AA" w:rsidRDefault="00E618AA" w:rsidP="00E618AA">
      <w:r w:rsidRPr="00E618AA">
        <w:t>Unlike earlier constructs such as cross-cultural competence, CQ is conceptualised as dynamic and malleable, rather than static. This makes it particularly relevant for leaders in globalised organisations, including universities, who must continuously adapt to shifting cultural contexts.</w:t>
      </w:r>
    </w:p>
    <w:p w14:paraId="55817F50" w14:textId="77777777" w:rsidR="00E618AA" w:rsidRPr="00E618AA" w:rsidRDefault="00E618AA" w:rsidP="00E618AA">
      <w:pPr>
        <w:pStyle w:val="Heading3"/>
      </w:pPr>
      <w:bookmarkStart w:id="20" w:name="_Toc206525457"/>
      <w:r w:rsidRPr="00E618AA">
        <w:t>2.4.2 CQ in Higher Education Leadership</w:t>
      </w:r>
      <w:bookmarkEnd w:id="20"/>
    </w:p>
    <w:p w14:paraId="63FE061D" w14:textId="77777777" w:rsidR="00E618AA" w:rsidRPr="00E618AA" w:rsidRDefault="00E618AA" w:rsidP="00E618AA">
      <w:r w:rsidRPr="00E618AA">
        <w:t>Higher education is increasingly internationalised, with cross-border campuses, international recruitment, and diverse student populations (Leask, 2015). CQ has been identified as a critical leadership competency in this environment, enabling leaders to foster inclusivity, mitigate intercultural misunderstandings, and build trust across difference (Thomas et al., 2015).</w:t>
      </w:r>
    </w:p>
    <w:p w14:paraId="233D6F83" w14:textId="77777777" w:rsidR="00E618AA" w:rsidRPr="00E618AA" w:rsidRDefault="00E618AA" w:rsidP="00E618AA">
      <w:r w:rsidRPr="00E618AA">
        <w:t>Empirical studies suggest that CQ predicts leadership effectiveness in multinational teams (Rockstuhl et al., 2011) and enhances organisational outcomes such as innovation and collaboration (Ang &amp; Van Dyne, 2015). In education, CQ has been associated with inclusive teaching practices and intercultural sensitivity among academic staff (Anderson, Lorenz &amp; White, 2016).</w:t>
      </w:r>
    </w:p>
    <w:p w14:paraId="06EBBA6D" w14:textId="77777777" w:rsidR="00E618AA" w:rsidRPr="00E618AA" w:rsidRDefault="00E618AA" w:rsidP="00E618AA">
      <w:pPr>
        <w:pStyle w:val="Heading3"/>
      </w:pPr>
      <w:bookmarkStart w:id="21" w:name="_Toc206525458"/>
      <w:r w:rsidRPr="00E618AA">
        <w:t>2.4.3 Critical Perspectives on CQ</w:t>
      </w:r>
      <w:bookmarkEnd w:id="21"/>
    </w:p>
    <w:p w14:paraId="1C5BA62A" w14:textId="77777777" w:rsidR="00E618AA" w:rsidRPr="00E618AA" w:rsidRDefault="00E618AA" w:rsidP="00E618AA">
      <w:r w:rsidRPr="00E618AA">
        <w:t>Despite growing interest, CQ research faces several critiques. First, while the four-dimensional model is widely used, debates remain about dimensional independence and measurement validity (Ward, Wilson &amp; Fischer, 2011). Second, some argue that CQ risks becoming another “managerial buzzword” unless grounded in critical perspectives that interrogate power dynamics in cross-cultural encounters (Fang, 2012). For instance, cultural intelligence may be framed as an individual skill, yet effective intercultural engagement also requires structural inclusivity and institutional change (Alon, Boulanger &amp; Meyers, 2016).</w:t>
      </w:r>
    </w:p>
    <w:p w14:paraId="03026670" w14:textId="77777777" w:rsidR="00E618AA" w:rsidRPr="00E618AA" w:rsidRDefault="00E618AA" w:rsidP="00E618AA">
      <w:r w:rsidRPr="00E618AA">
        <w:t>In the context of this study, CQ was hypothesised to moderate the relationship between EI and outcomes, on the assumption that emotional attunement requires cultural adaptability to translate into effective leadership in diverse environments. However, the simulated analysis did not support this moderation effect, reflecting the empirical complexity of CQ research.</w:t>
      </w:r>
    </w:p>
    <w:p w14:paraId="0E208D9D" w14:textId="53610279" w:rsidR="00E618AA" w:rsidRPr="00E618AA" w:rsidRDefault="00E618AA" w:rsidP="00E618AA"/>
    <w:p w14:paraId="11E578FC" w14:textId="77777777" w:rsidR="00E618AA" w:rsidRPr="00E618AA" w:rsidRDefault="00E618AA" w:rsidP="00E618AA">
      <w:pPr>
        <w:pStyle w:val="Heading2"/>
      </w:pPr>
      <w:bookmarkStart w:id="22" w:name="_Toc206525459"/>
      <w:r w:rsidRPr="00E618AA">
        <w:lastRenderedPageBreak/>
        <w:t>2.5 Transformational Leadership (TL)</w:t>
      </w:r>
      <w:bookmarkEnd w:id="22"/>
    </w:p>
    <w:p w14:paraId="2B5F27D3" w14:textId="77777777" w:rsidR="00E618AA" w:rsidRPr="00E618AA" w:rsidRDefault="00E618AA" w:rsidP="00E618AA">
      <w:pPr>
        <w:pStyle w:val="Heading3"/>
      </w:pPr>
      <w:bookmarkStart w:id="23" w:name="_Toc206525460"/>
      <w:r w:rsidRPr="00E618AA">
        <w:t>2.5.1 Conceptualisation</w:t>
      </w:r>
      <w:bookmarkEnd w:id="23"/>
    </w:p>
    <w:p w14:paraId="7C87A00B" w14:textId="77777777" w:rsidR="00E618AA" w:rsidRPr="00E618AA" w:rsidRDefault="00E618AA" w:rsidP="00E618AA">
      <w:r w:rsidRPr="00E618AA">
        <w:t>Transformational leadership (TL) was first articulated by Burns (1978) and later expanded by Bass (1999). TL comprises four dimensions: idealised influence, inspirational motivation, intellectual stimulation, and individualised consideration. Unlike transactional leadership, which is based on exchange and compliance, TL seeks to inspire followers to exceed expectations through vision, values, and personal development (Bass &amp; Riggio, 2006).</w:t>
      </w:r>
    </w:p>
    <w:p w14:paraId="7A13B064" w14:textId="77777777" w:rsidR="00E618AA" w:rsidRPr="00E618AA" w:rsidRDefault="00E618AA" w:rsidP="00E618AA">
      <w:pPr>
        <w:pStyle w:val="Heading3"/>
      </w:pPr>
      <w:bookmarkStart w:id="24" w:name="_Toc206525461"/>
      <w:r w:rsidRPr="00E618AA">
        <w:t>2.5.2 TL in Higher Education</w:t>
      </w:r>
      <w:bookmarkEnd w:id="24"/>
    </w:p>
    <w:p w14:paraId="6062E9D5" w14:textId="77777777" w:rsidR="00E618AA" w:rsidRPr="00E618AA" w:rsidRDefault="00E618AA" w:rsidP="00E618AA">
      <w:r w:rsidRPr="00E618AA">
        <w:t>TL has been widely applied in educational contexts, where leaders are expected to motivate staff, foster innovation, and improve teaching and learning outcomes (Leithwood &amp; Jantzi, 2005). In higher education, TL is associated with enhanced staff commitment, innovation, and student engagement (Bryman, 2007). For example, leaders who demonstrate individualised consideration may support staff wellbeing, while those who provide inspirational motivation may improve student experiences.</w:t>
      </w:r>
    </w:p>
    <w:p w14:paraId="4DB173CF" w14:textId="77777777" w:rsidR="00E618AA" w:rsidRPr="00E618AA" w:rsidRDefault="00E618AA" w:rsidP="00E618AA">
      <w:pPr>
        <w:pStyle w:val="Heading3"/>
      </w:pPr>
      <w:bookmarkStart w:id="25" w:name="_Toc206525462"/>
      <w:r w:rsidRPr="00E618AA">
        <w:t>2.5.3 EI, CQ, and TL</w:t>
      </w:r>
      <w:bookmarkEnd w:id="25"/>
    </w:p>
    <w:p w14:paraId="2BB4A777" w14:textId="77777777" w:rsidR="00E618AA" w:rsidRPr="00E618AA" w:rsidRDefault="00E618AA" w:rsidP="00E618AA">
      <w:r w:rsidRPr="00E618AA">
        <w:t>Research suggests that EI underpins TL behaviours by enabling leaders to recognise follower emotions and inspire trust (Harms &amp; Credé, 2010). Similarly, CQ enhances the ability of leaders to enact TL in multicultural contexts, as it supports sensitivity to cultural differences (Rockstuhl et al., 2011). Together, EI and CQ may constitute the socio-emotional and intercultural foundation of transformational leadership.</w:t>
      </w:r>
    </w:p>
    <w:p w14:paraId="4C893CD9" w14:textId="77777777" w:rsidR="00E618AA" w:rsidRPr="00E618AA" w:rsidRDefault="00E618AA" w:rsidP="00E618AA">
      <w:r w:rsidRPr="00E618AA">
        <w:t>However, critics argue that TL has been idealised and overgeneralised, with insufficient attention to contextual limitations (Tourish, 2013). In higher education, where distributed and collegial forms of leadership prevail, TL may be less applicable than in hierarchical organisations (Bolden et al., 2012).</w:t>
      </w:r>
    </w:p>
    <w:p w14:paraId="47F028A6" w14:textId="1D8F80BA" w:rsidR="00E618AA" w:rsidRPr="00E618AA" w:rsidRDefault="00E618AA" w:rsidP="00E618AA"/>
    <w:p w14:paraId="63543DA5" w14:textId="77777777" w:rsidR="00E618AA" w:rsidRPr="00E618AA" w:rsidRDefault="00E618AA" w:rsidP="00E618AA">
      <w:pPr>
        <w:pStyle w:val="Heading2"/>
      </w:pPr>
      <w:bookmarkStart w:id="26" w:name="_Toc206525463"/>
      <w:r w:rsidRPr="00E618AA">
        <w:t>2.6 Wellbeing and Student Outcomes</w:t>
      </w:r>
      <w:bookmarkEnd w:id="26"/>
    </w:p>
    <w:p w14:paraId="31CDDEE0" w14:textId="77777777" w:rsidR="00E618AA" w:rsidRPr="00E618AA" w:rsidRDefault="00E618AA" w:rsidP="00E618AA">
      <w:pPr>
        <w:pStyle w:val="Heading3"/>
      </w:pPr>
      <w:bookmarkStart w:id="27" w:name="_Toc206525464"/>
      <w:r w:rsidRPr="00E618AA">
        <w:t>2.6.1 Staff Wellbeing</w:t>
      </w:r>
      <w:bookmarkEnd w:id="27"/>
    </w:p>
    <w:p w14:paraId="41EBFB7C" w14:textId="77777777" w:rsidR="00E618AA" w:rsidRPr="00E618AA" w:rsidRDefault="00E618AA" w:rsidP="00E618AA">
      <w:r w:rsidRPr="00E618AA">
        <w:t>Staff wellbeing in higher education has become a pressing concern due to rising workloads, precarious contracts, and managerialist performance regimes (Kinman &amp; Wray, 2013; UCU, 2021). Wellbeing encompasses not only absence of illness but also positive states of engagement, resilience, and fulfilment (Dodge et al., 2012). Leadership can influence wellbeing through supportive practices, recognition, and workload management (Kelloway et al., 2012).</w:t>
      </w:r>
    </w:p>
    <w:p w14:paraId="151BA229" w14:textId="77777777" w:rsidR="00E618AA" w:rsidRPr="00E618AA" w:rsidRDefault="00E618AA" w:rsidP="00E618AA">
      <w:r w:rsidRPr="00E618AA">
        <w:t>Yet wellbeing is also shaped by systemic factors, such as funding models, performance metrics, and institutional culture (Watts &amp; Robertson, 2011). This suggests that while emotionally and culturally intelligent leaders may mitigate stressors, structural interventions are essential for sustainable wellbeing.</w:t>
      </w:r>
    </w:p>
    <w:p w14:paraId="6028B7C3" w14:textId="77777777" w:rsidR="00E618AA" w:rsidRPr="00E618AA" w:rsidRDefault="00E618AA" w:rsidP="00E618AA">
      <w:pPr>
        <w:pStyle w:val="Heading3"/>
      </w:pPr>
      <w:bookmarkStart w:id="28" w:name="_Toc206525465"/>
      <w:r w:rsidRPr="00E618AA">
        <w:t>2.6.2 Student Outcomes</w:t>
      </w:r>
      <w:bookmarkEnd w:id="28"/>
    </w:p>
    <w:p w14:paraId="151EAEE0" w14:textId="680E7703" w:rsidR="00E618AA" w:rsidRPr="00E618AA" w:rsidRDefault="00E618AA" w:rsidP="00E618AA">
      <w:r w:rsidRPr="00E618AA">
        <w:t>Student outcomes</w:t>
      </w:r>
      <w:r w:rsidR="00D01AE2">
        <w:t xml:space="preserve"> </w:t>
      </w:r>
      <w:r w:rsidRPr="00E618AA">
        <w:t>typically measured in terms of satisfaction, engagement, retention, and employability</w:t>
      </w:r>
      <w:r w:rsidR="00D01AE2">
        <w:t xml:space="preserve"> </w:t>
      </w:r>
      <w:r w:rsidRPr="00E618AA">
        <w:t>are increasingly scrutinised through regulatory frameworks such as the UK’s Teaching Excellence Framework (TEF). Leadership may influence outcomes indirectly, by shaping institutional climate, pedagogical innovation, and support services (Day et al., 2011).</w:t>
      </w:r>
    </w:p>
    <w:p w14:paraId="55278497" w14:textId="77777777" w:rsidR="00E618AA" w:rsidRPr="00E618AA" w:rsidRDefault="00E618AA" w:rsidP="00E618AA">
      <w:r w:rsidRPr="00E618AA">
        <w:lastRenderedPageBreak/>
        <w:t>However, attributing outcomes to leadership alone risks oversimplification. Socio-economic background, funding, and national policies exert powerful influences on student trajectories (Thomas, 2012). This highlights the challenge of isolating leadership effects, and explains why the present study’s hypotheses, though theoretically plausible, did not yield significant results.</w:t>
      </w:r>
    </w:p>
    <w:p w14:paraId="68167E0D" w14:textId="1C8F3C14" w:rsidR="00E618AA" w:rsidRPr="00E618AA" w:rsidRDefault="00E618AA" w:rsidP="00E618AA"/>
    <w:p w14:paraId="41EEB9D3" w14:textId="77777777" w:rsidR="00E618AA" w:rsidRPr="00E618AA" w:rsidRDefault="00E618AA" w:rsidP="00E618AA">
      <w:pPr>
        <w:pStyle w:val="Heading2"/>
      </w:pPr>
      <w:bookmarkStart w:id="29" w:name="_Toc206525466"/>
      <w:r w:rsidRPr="00E618AA">
        <w:t>2.7 Conceptual Framework and Hypotheses</w:t>
      </w:r>
      <w:bookmarkEnd w:id="29"/>
    </w:p>
    <w:p w14:paraId="7E5BAC37" w14:textId="77777777" w:rsidR="00E618AA" w:rsidRPr="00E618AA" w:rsidRDefault="00E618AA" w:rsidP="00E618AA">
      <w:r w:rsidRPr="00E618AA">
        <w:t>Drawing on the literature, this study developed a conceptual framework linking EI, CQ, and TL to staff wellbeing and student outcomes. The logic was as follows:</w:t>
      </w:r>
    </w:p>
    <w:p w14:paraId="1DEAAEA5" w14:textId="77777777" w:rsidR="00E618AA" w:rsidRPr="00E618AA" w:rsidRDefault="00E618AA" w:rsidP="00E618AA">
      <w:pPr>
        <w:numPr>
          <w:ilvl w:val="0"/>
          <w:numId w:val="8"/>
        </w:numPr>
      </w:pPr>
      <w:r w:rsidRPr="00E618AA">
        <w:t>Leaders high in EI are more likely to manage emotions constructively, support staff wellbeing, and foster positive student interactions (Miao et al., 2016).</w:t>
      </w:r>
    </w:p>
    <w:p w14:paraId="4F3AC2BD" w14:textId="77777777" w:rsidR="00E618AA" w:rsidRPr="00E618AA" w:rsidRDefault="00E618AA" w:rsidP="00E618AA">
      <w:pPr>
        <w:numPr>
          <w:ilvl w:val="0"/>
          <w:numId w:val="8"/>
        </w:numPr>
      </w:pPr>
      <w:r w:rsidRPr="00E618AA">
        <w:t>Leaders high in CQ are better equipped to operate in multicultural environments, enhancing inclusivity and engagement (Ang &amp; Van Dyne, 2015).</w:t>
      </w:r>
    </w:p>
    <w:p w14:paraId="1C4D9B7D" w14:textId="77777777" w:rsidR="00E618AA" w:rsidRDefault="00E618AA" w:rsidP="00E618AA">
      <w:pPr>
        <w:numPr>
          <w:ilvl w:val="0"/>
          <w:numId w:val="8"/>
        </w:numPr>
      </w:pPr>
      <w:r w:rsidRPr="00E618AA">
        <w:t>TL provides the behavioural expression of EI and CQ, translating competencies into leadership practices (Harms &amp; Credé, 2010).</w:t>
      </w:r>
    </w:p>
    <w:p w14:paraId="7C44AAB8" w14:textId="77777777" w:rsidR="00C15FF2" w:rsidRDefault="00C15FF2" w:rsidP="00C15FF2"/>
    <w:p w14:paraId="18377D0A" w14:textId="77777777" w:rsidR="00C15FF2" w:rsidRDefault="00C15FF2" w:rsidP="00C15FF2"/>
    <w:p w14:paraId="4B4091D7" w14:textId="77777777" w:rsidR="00C15FF2" w:rsidRDefault="00C15FF2" w:rsidP="00C15FF2"/>
    <w:p w14:paraId="1B36D731" w14:textId="77777777" w:rsidR="00C15FF2" w:rsidRDefault="00C15FF2" w:rsidP="00C15FF2"/>
    <w:p w14:paraId="30B9AD39" w14:textId="77777777" w:rsidR="00C15FF2" w:rsidRDefault="00C15FF2" w:rsidP="00C15FF2"/>
    <w:p w14:paraId="057255DE" w14:textId="77777777" w:rsidR="00C15FF2" w:rsidRDefault="00C15FF2" w:rsidP="00C15FF2"/>
    <w:p w14:paraId="3CCCFED2" w14:textId="77777777" w:rsidR="00434855" w:rsidRDefault="00434855" w:rsidP="00434855">
      <w:pPr>
        <w:keepNext/>
      </w:pPr>
      <w:r>
        <w:rPr>
          <w:noProof/>
        </w:rPr>
        <w:drawing>
          <wp:inline distT="0" distB="0" distL="0" distR="0" wp14:anchorId="6FB05569" wp14:editId="5A946FC2">
            <wp:extent cx="5943600" cy="2437130"/>
            <wp:effectExtent l="0" t="0" r="0" b="0"/>
            <wp:docPr id="29" name="Picture 28" descr="A screenshot of a computer&#10;&#10;AI-generated content may be incorrect.">
              <a:extLst xmlns:a="http://schemas.openxmlformats.org/drawingml/2006/main">
                <a:ext uri="{FF2B5EF4-FFF2-40B4-BE49-F238E27FC236}">
                  <a16:creationId xmlns:a16="http://schemas.microsoft.com/office/drawing/2014/main" id="{51B313DA-D496-7E7B-2FA1-890CC287A4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descr="A screenshot of a computer&#10;&#10;AI-generated content may be incorrect.">
                      <a:extLst>
                        <a:ext uri="{FF2B5EF4-FFF2-40B4-BE49-F238E27FC236}">
                          <a16:creationId xmlns:a16="http://schemas.microsoft.com/office/drawing/2014/main" id="{51B313DA-D496-7E7B-2FA1-890CC287A42F}"/>
                        </a:ext>
                      </a:extLst>
                    </pic:cNvPr>
                    <pic:cNvPicPr>
                      <a:picLocks noChangeAspect="1"/>
                    </pic:cNvPicPr>
                  </pic:nvPicPr>
                  <pic:blipFill>
                    <a:blip r:embed="rId9"/>
                    <a:stretch>
                      <a:fillRect/>
                    </a:stretch>
                  </pic:blipFill>
                  <pic:spPr>
                    <a:xfrm>
                      <a:off x="0" y="0"/>
                      <a:ext cx="5943600" cy="2437130"/>
                    </a:xfrm>
                    <a:prstGeom prst="rect">
                      <a:avLst/>
                    </a:prstGeom>
                  </pic:spPr>
                </pic:pic>
              </a:graphicData>
            </a:graphic>
          </wp:inline>
        </w:drawing>
      </w:r>
    </w:p>
    <w:p w14:paraId="05278F1E" w14:textId="39481282" w:rsidR="00C15FF2" w:rsidRDefault="00AA37FA" w:rsidP="00AA37FA">
      <w:pPr>
        <w:pStyle w:val="Caption"/>
      </w:pPr>
      <w:bookmarkStart w:id="30" w:name="_Toc206528608"/>
      <w:r>
        <w:t xml:space="preserve">Figure </w:t>
      </w:r>
      <w:r>
        <w:fldChar w:fldCharType="begin"/>
      </w:r>
      <w:r>
        <w:instrText xml:space="preserve"> SEQ Figure \* ARABIC </w:instrText>
      </w:r>
      <w:r>
        <w:fldChar w:fldCharType="separate"/>
      </w:r>
      <w:r>
        <w:rPr>
          <w:noProof/>
        </w:rPr>
        <w:t>1</w:t>
      </w:r>
      <w:r>
        <w:fldChar w:fldCharType="end"/>
      </w:r>
      <w:r>
        <w:t xml:space="preserve">: </w:t>
      </w:r>
      <w:r w:rsidRPr="006159C8">
        <w:rPr>
          <w:lang w:val="en-AU"/>
        </w:rPr>
        <w:t>Conceptual Framework</w:t>
      </w:r>
      <w:bookmarkEnd w:id="30"/>
    </w:p>
    <w:p w14:paraId="7100D32E" w14:textId="77777777" w:rsidR="00C15FF2" w:rsidRDefault="00C15FF2" w:rsidP="00C15FF2"/>
    <w:p w14:paraId="26277358" w14:textId="77777777" w:rsidR="00C15FF2" w:rsidRDefault="00C15FF2" w:rsidP="00C15FF2"/>
    <w:p w14:paraId="3192957C" w14:textId="77777777" w:rsidR="00C15FF2" w:rsidRDefault="00C15FF2" w:rsidP="00C15FF2"/>
    <w:p w14:paraId="6FC0A0BA" w14:textId="77777777" w:rsidR="00C15FF2" w:rsidRDefault="00C15FF2" w:rsidP="00C15FF2"/>
    <w:p w14:paraId="5E83C05D" w14:textId="77777777" w:rsidR="00C15FF2" w:rsidRDefault="00C15FF2" w:rsidP="00C15FF2"/>
    <w:p w14:paraId="2812AEDC" w14:textId="77777777" w:rsidR="00C15FF2" w:rsidRDefault="00C15FF2" w:rsidP="00C15FF2"/>
    <w:p w14:paraId="50883C48" w14:textId="77777777" w:rsidR="00C15FF2" w:rsidRDefault="00C15FF2" w:rsidP="00AA37FA"/>
    <w:p w14:paraId="0C042FDC" w14:textId="77777777" w:rsidR="00C15FF2" w:rsidRDefault="00C15FF2" w:rsidP="00C15FF2"/>
    <w:p w14:paraId="5875E7B5" w14:textId="77777777" w:rsidR="00C15FF2" w:rsidRDefault="00C15FF2" w:rsidP="00C15FF2"/>
    <w:p w14:paraId="4545B8A5" w14:textId="77777777" w:rsidR="00C15FF2" w:rsidRDefault="00C15FF2" w:rsidP="00C15FF2"/>
    <w:p w14:paraId="2DDD047D" w14:textId="77777777" w:rsidR="00C15FF2" w:rsidRDefault="00C15FF2" w:rsidP="00C15FF2"/>
    <w:p w14:paraId="4D8ECBED" w14:textId="77777777" w:rsidR="00C15FF2" w:rsidRDefault="00C15FF2" w:rsidP="00C15FF2"/>
    <w:p w14:paraId="6F08BACE" w14:textId="77777777" w:rsidR="00C15FF2" w:rsidRPr="00E618AA" w:rsidRDefault="00C15FF2" w:rsidP="00C15FF2"/>
    <w:p w14:paraId="6852C12E" w14:textId="77777777" w:rsidR="00E618AA" w:rsidRPr="00E618AA" w:rsidRDefault="00E618AA" w:rsidP="00E618AA">
      <w:r w:rsidRPr="00E618AA">
        <w:t>From this framework, three hypotheses were formulated:</w:t>
      </w:r>
    </w:p>
    <w:p w14:paraId="49C9F972" w14:textId="77777777" w:rsidR="00E618AA" w:rsidRPr="00E618AA" w:rsidRDefault="00E618AA" w:rsidP="00E618AA">
      <w:pPr>
        <w:numPr>
          <w:ilvl w:val="0"/>
          <w:numId w:val="9"/>
        </w:numPr>
      </w:pPr>
      <w:r w:rsidRPr="00E618AA">
        <w:rPr>
          <w:b/>
          <w:bCs/>
        </w:rPr>
        <w:t>H1:</w:t>
      </w:r>
      <w:r w:rsidRPr="00E618AA">
        <w:t xml:space="preserve"> EI positively predicts staff wellbeing.</w:t>
      </w:r>
    </w:p>
    <w:p w14:paraId="64736E4B" w14:textId="77777777" w:rsidR="00E618AA" w:rsidRPr="00E618AA" w:rsidRDefault="00E618AA" w:rsidP="00E618AA">
      <w:pPr>
        <w:numPr>
          <w:ilvl w:val="0"/>
          <w:numId w:val="9"/>
        </w:numPr>
      </w:pPr>
      <w:r w:rsidRPr="00E618AA">
        <w:rPr>
          <w:b/>
          <w:bCs/>
        </w:rPr>
        <w:t>H2:</w:t>
      </w:r>
      <w:r w:rsidRPr="00E618AA">
        <w:t xml:space="preserve"> EI positively predicts student outcomes.</w:t>
      </w:r>
    </w:p>
    <w:p w14:paraId="3B5B11F5" w14:textId="77777777" w:rsidR="00E618AA" w:rsidRPr="00E618AA" w:rsidRDefault="00E618AA" w:rsidP="00E618AA">
      <w:pPr>
        <w:numPr>
          <w:ilvl w:val="0"/>
          <w:numId w:val="9"/>
        </w:numPr>
      </w:pPr>
      <w:r w:rsidRPr="00E618AA">
        <w:rPr>
          <w:b/>
          <w:bCs/>
        </w:rPr>
        <w:t>H3:</w:t>
      </w:r>
      <w:r w:rsidRPr="00E618AA">
        <w:t xml:space="preserve"> CQ moderates the relationship between EI and student outcomes.</w:t>
      </w:r>
    </w:p>
    <w:p w14:paraId="2FCCAE42" w14:textId="77777777" w:rsidR="00E618AA" w:rsidRPr="00E618AA" w:rsidRDefault="00E618AA" w:rsidP="00E618AA">
      <w:r w:rsidRPr="00E618AA">
        <w:t>While these hypotheses reflected strong theoretical foundations, the simulated dataset did not provide empirical support. This underscores a key insight: theoretical plausibility does not guarantee empirical confirmation, and non-significant results are themselves instructive for refining conceptual models.</w:t>
      </w:r>
    </w:p>
    <w:p w14:paraId="5A45F40A" w14:textId="59D06B8F" w:rsidR="00E618AA" w:rsidRPr="00E618AA" w:rsidRDefault="00E618AA" w:rsidP="00E618AA"/>
    <w:p w14:paraId="48B00A36" w14:textId="77777777" w:rsidR="00E618AA" w:rsidRPr="00E618AA" w:rsidRDefault="00E618AA" w:rsidP="00E618AA">
      <w:pPr>
        <w:pStyle w:val="Heading2"/>
      </w:pPr>
      <w:bookmarkStart w:id="31" w:name="_Toc206525467"/>
      <w:r w:rsidRPr="00E618AA">
        <w:t>2.8 Summary</w:t>
      </w:r>
      <w:bookmarkEnd w:id="31"/>
    </w:p>
    <w:p w14:paraId="248486A5" w14:textId="77777777" w:rsidR="00E618AA" w:rsidRPr="00E618AA" w:rsidRDefault="00E618AA" w:rsidP="00E618AA">
      <w:r w:rsidRPr="00E618AA">
        <w:t>This chapter has critically reviewed the literature on EI, CQ, TL, staff wellbeing, and student outcomes in higher education. Several conclusions emerge:</w:t>
      </w:r>
    </w:p>
    <w:p w14:paraId="0B2E374B" w14:textId="77777777" w:rsidR="00E618AA" w:rsidRPr="00E618AA" w:rsidRDefault="00E618AA" w:rsidP="00E618AA">
      <w:pPr>
        <w:numPr>
          <w:ilvl w:val="0"/>
          <w:numId w:val="10"/>
        </w:numPr>
      </w:pPr>
      <w:r w:rsidRPr="00E618AA">
        <w:t>Leadership in HE is complex, shaped by competing values, globalisation, and systemic pressures.</w:t>
      </w:r>
    </w:p>
    <w:p w14:paraId="070BF970" w14:textId="77777777" w:rsidR="00E618AA" w:rsidRPr="00E618AA" w:rsidRDefault="00E618AA" w:rsidP="00E618AA">
      <w:pPr>
        <w:numPr>
          <w:ilvl w:val="0"/>
          <w:numId w:val="10"/>
        </w:numPr>
      </w:pPr>
      <w:r w:rsidRPr="00E618AA">
        <w:t>EI and CQ are theoretically robust constructs that underpin effective leadership, but both face conceptual and methodological critiques.</w:t>
      </w:r>
    </w:p>
    <w:p w14:paraId="716CF236" w14:textId="77777777" w:rsidR="00E618AA" w:rsidRPr="00E618AA" w:rsidRDefault="00E618AA" w:rsidP="00E618AA">
      <w:pPr>
        <w:numPr>
          <w:ilvl w:val="0"/>
          <w:numId w:val="10"/>
        </w:numPr>
      </w:pPr>
      <w:r w:rsidRPr="00E618AA">
        <w:t>TL remains a powerful model in educational contexts, yet it may be idealised and insufficiently attuned to structural realities.</w:t>
      </w:r>
    </w:p>
    <w:p w14:paraId="7B94E81E" w14:textId="77777777" w:rsidR="00E618AA" w:rsidRPr="00E618AA" w:rsidRDefault="00E618AA" w:rsidP="00E618AA">
      <w:pPr>
        <w:numPr>
          <w:ilvl w:val="0"/>
          <w:numId w:val="10"/>
        </w:numPr>
      </w:pPr>
      <w:r w:rsidRPr="00E618AA">
        <w:t>Wellbeing and student outcomes are influenced by leadership but also by systemic and contextual factors, complicating causal claims.</w:t>
      </w:r>
    </w:p>
    <w:p w14:paraId="1A99B353" w14:textId="77777777" w:rsidR="00E618AA" w:rsidRPr="00E618AA" w:rsidRDefault="00E618AA" w:rsidP="00E618AA">
      <w:pPr>
        <w:numPr>
          <w:ilvl w:val="0"/>
          <w:numId w:val="10"/>
        </w:numPr>
      </w:pPr>
      <w:r w:rsidRPr="00E618AA">
        <w:t>There is a gap in research directly linking EI and CQ to wellbeing and student outcomes in HE, particularly regarding moderating mechanisms.</w:t>
      </w:r>
    </w:p>
    <w:p w14:paraId="15812456" w14:textId="77777777" w:rsidR="00E618AA" w:rsidRPr="00E618AA" w:rsidRDefault="00E618AA" w:rsidP="00E618AA">
      <w:r w:rsidRPr="00E618AA">
        <w:t>The present study contributes by demonstrating how these constructs can be integrated into a unified framework, tested through statistical analysis, and critically interpreted even when results are non-significant. In doing so, it advances methodological transparency and conceptual clarity in leadership scholarship.</w:t>
      </w:r>
    </w:p>
    <w:p w14:paraId="172A9D2A" w14:textId="77777777" w:rsidR="001C117A" w:rsidRDefault="001C117A">
      <w:pPr>
        <w:jc w:val="left"/>
      </w:pPr>
      <w:r>
        <w:br w:type="page"/>
      </w:r>
    </w:p>
    <w:p w14:paraId="2F91A702" w14:textId="77777777" w:rsidR="001C117A" w:rsidRPr="001C117A" w:rsidRDefault="001C117A" w:rsidP="001C117A">
      <w:pPr>
        <w:pStyle w:val="Heading1"/>
      </w:pPr>
      <w:bookmarkStart w:id="32" w:name="_Toc206525468"/>
      <w:r w:rsidRPr="001C117A">
        <w:lastRenderedPageBreak/>
        <w:t>Chapter 3: Research Design and Methodology</w:t>
      </w:r>
      <w:bookmarkEnd w:id="32"/>
    </w:p>
    <w:p w14:paraId="01C0B5D9" w14:textId="77777777" w:rsidR="001C117A" w:rsidRPr="001C117A" w:rsidRDefault="001C117A" w:rsidP="001C117A">
      <w:pPr>
        <w:pStyle w:val="Heading2"/>
      </w:pPr>
      <w:bookmarkStart w:id="33" w:name="_Toc206525469"/>
      <w:r w:rsidRPr="001C117A">
        <w:t>3.1 Research Philosophy and Design</w:t>
      </w:r>
      <w:bookmarkEnd w:id="33"/>
    </w:p>
    <w:p w14:paraId="590CE932" w14:textId="77777777" w:rsidR="001C117A" w:rsidRPr="001C117A" w:rsidRDefault="001C117A" w:rsidP="001C117A">
      <w:r w:rsidRPr="001C117A">
        <w:t>A rigorous research design requires explicit articulation of its philosophical foundations, since ontology and epistemology shape methodological choices and the credibility of findings (Crotty, 1998). This study is positioned within a pragmatist paradigm underpinned by a critical realist ontology, with an epistemology that integrates post-positivist hypothesis testing and constructivist sensitivity to context.</w:t>
      </w:r>
    </w:p>
    <w:p w14:paraId="5F5B192D" w14:textId="77777777" w:rsidR="001C117A" w:rsidRPr="001C117A" w:rsidRDefault="001C117A" w:rsidP="001C117A">
      <w:pPr>
        <w:pStyle w:val="Heading3"/>
      </w:pPr>
      <w:bookmarkStart w:id="34" w:name="_Toc206525470"/>
      <w:r w:rsidRPr="001C117A">
        <w:t>Ontological stance: Critical realism</w:t>
      </w:r>
      <w:bookmarkEnd w:id="34"/>
    </w:p>
    <w:p w14:paraId="44E1C769" w14:textId="7114F96C" w:rsidR="001C117A" w:rsidRPr="001C117A" w:rsidRDefault="001C117A" w:rsidP="001C117A">
      <w:r w:rsidRPr="001C117A">
        <w:t>Ontology concerns the nature of reality. This study assumes a critical realist ontology (Bhaskar, 1975), which posits that social phenomena</w:t>
      </w:r>
      <w:r w:rsidR="00D01AE2">
        <w:t xml:space="preserve"> </w:t>
      </w:r>
      <w:r w:rsidRPr="001C117A">
        <w:t>such as leadership, wellbeing, and student outcomes</w:t>
      </w:r>
      <w:r w:rsidR="00D01AE2">
        <w:t xml:space="preserve"> </w:t>
      </w:r>
      <w:r w:rsidRPr="001C117A">
        <w:t>exist independently of human perception, yet their manifestation is mediated by cultural, institutional, and interpersonal contexts. Critical realism thus provides a layered view of reality, distinguishing between the empirical (what is observed), the actual (what occurs), and the real (underlying causal mechanisms). This is especially relevant to leadership research, where latent capacities such as emotional intelligence (EI) or cultural intelligence (CQ) cannot be directly observed but are inferred through behaviours, experiences, and outcomes (Easton, 2010).</w:t>
      </w:r>
    </w:p>
    <w:p w14:paraId="24ABEED9" w14:textId="77777777" w:rsidR="001C117A" w:rsidRPr="001C117A" w:rsidRDefault="001C117A" w:rsidP="001C117A">
      <w:pPr>
        <w:pStyle w:val="Heading3"/>
      </w:pPr>
      <w:bookmarkStart w:id="35" w:name="_Toc206525471"/>
      <w:r w:rsidRPr="001C117A">
        <w:t>Epistemological stance: Pragmatism and post-positivism</w:t>
      </w:r>
      <w:bookmarkEnd w:id="35"/>
    </w:p>
    <w:p w14:paraId="72F6BD4A" w14:textId="77777777" w:rsidR="001C117A" w:rsidRPr="001C117A" w:rsidRDefault="001C117A" w:rsidP="001C117A">
      <w:r w:rsidRPr="001C117A">
        <w:t>Epistemology concerns how knowledge is generated. This study adopts a pragmatist epistemology, valuing methods that best address the research problem rather than adhering dogmatically to positivist or interpretivist traditions (Morgan, 2014). Pragmatism recognises that knowledge is provisional, socially embedded, and context-dependent, yet still amenable to systematic inquiry and improvement.</w:t>
      </w:r>
    </w:p>
    <w:p w14:paraId="7EC8C481" w14:textId="53D08786" w:rsidR="001C117A" w:rsidRPr="001C117A" w:rsidRDefault="001C117A" w:rsidP="001C117A">
      <w:r w:rsidRPr="001C117A">
        <w:t>At the same time, the study incorporates post-positivist logic, acknowledging that while statistical testing can identify probable relationships between constructs, such knowledge is fallible and subject to revision (Phillips &amp; Burbules, 2000). This dual stance justifies the choice of quantitative hypothesis testing, while maintaining humility regarding the limits of generalisability</w:t>
      </w:r>
      <w:r w:rsidR="00D01AE2">
        <w:t xml:space="preserve"> </w:t>
      </w:r>
      <w:r w:rsidRPr="001C117A">
        <w:t>especially given the use of simulated data.</w:t>
      </w:r>
    </w:p>
    <w:p w14:paraId="7727762E" w14:textId="77777777" w:rsidR="001C117A" w:rsidRPr="001C117A" w:rsidRDefault="001C117A" w:rsidP="001C117A">
      <w:pPr>
        <w:pStyle w:val="Heading3"/>
      </w:pPr>
      <w:bookmarkStart w:id="36" w:name="_Toc206525472"/>
      <w:r w:rsidRPr="001C117A">
        <w:t>Research design</w:t>
      </w:r>
      <w:bookmarkEnd w:id="36"/>
    </w:p>
    <w:p w14:paraId="3FEDC383" w14:textId="77777777" w:rsidR="001C117A" w:rsidRPr="001C117A" w:rsidRDefault="001C117A" w:rsidP="001C117A">
      <w:r w:rsidRPr="001C117A">
        <w:t>The study employs a cross-sectional quantitative design, with data analysed at a single point in time. Cross-sectional approaches are efficient for identifying associations between variables and are widely used in educational leadership research (Creswell &amp; Creswell, 2018). Although they cannot establish causality, they provide valuable insights into correlations and patterns, particularly when the goal is methodological demonstration rather than empirical discovery.</w:t>
      </w:r>
    </w:p>
    <w:p w14:paraId="1F725BB9" w14:textId="77777777" w:rsidR="001C117A" w:rsidRPr="001C117A" w:rsidRDefault="001C117A" w:rsidP="001C117A">
      <w:r w:rsidRPr="001C117A">
        <w:t>The use of a fabricated dataset represents an innovative design feature. It ensured ethical integrity (no human participants were exposed to risk) while allowing doctoral-level exploration of analytical techniques including correlation, regression, and moderation analysis. As such, the methodology demonstrates how leadership research can be operationalised in practice, even when empirical fieldwork is constrained.</w:t>
      </w:r>
    </w:p>
    <w:p w14:paraId="0135879A" w14:textId="258E1205" w:rsidR="001C117A" w:rsidRPr="001C117A" w:rsidRDefault="001C117A" w:rsidP="001C117A"/>
    <w:p w14:paraId="7D9FC5AE" w14:textId="77777777" w:rsidR="001C117A" w:rsidRPr="001C117A" w:rsidRDefault="001C117A" w:rsidP="001C117A">
      <w:pPr>
        <w:pStyle w:val="Heading2"/>
      </w:pPr>
      <w:bookmarkStart w:id="37" w:name="_Toc206525473"/>
      <w:r w:rsidRPr="001C117A">
        <w:t>3.2 Population and Sampling</w:t>
      </w:r>
      <w:bookmarkEnd w:id="37"/>
    </w:p>
    <w:p w14:paraId="756FA0E4" w14:textId="77777777" w:rsidR="001C117A" w:rsidRPr="001C117A" w:rsidRDefault="001C117A" w:rsidP="001C117A">
      <w:r w:rsidRPr="001C117A">
        <w:t>Although the dataset was simulated, it was designed to approximate the demographic structure of a higher education institution. The simulated population comprised:</w:t>
      </w:r>
    </w:p>
    <w:p w14:paraId="567C39CC" w14:textId="77777777" w:rsidR="001C117A" w:rsidRPr="001C117A" w:rsidRDefault="001C117A" w:rsidP="001C117A">
      <w:r w:rsidRPr="001C117A">
        <w:lastRenderedPageBreak/>
        <w:t>Academic Staff (n ≈ 50): Representing a census-style sample in which all teaching staff were included. Census approaches maximise representativeness and minimise sampling error, which is especially valuable in small, bounded populations (Bryman, 2016).</w:t>
      </w:r>
    </w:p>
    <w:p w14:paraId="76C22165" w14:textId="77777777" w:rsidR="001C117A" w:rsidRPr="001C117A" w:rsidRDefault="001C117A" w:rsidP="001C117A">
      <w:r w:rsidRPr="001C117A">
        <w:t>Students (n ≈ 50): Generated using stratified sampling principles, ensuring variation in programme, gender, ethnicity, and international status. Stratification increases representativeness by mirroring the diversity of the population (Etikan &amp; Bala, 2017).</w:t>
      </w:r>
    </w:p>
    <w:p w14:paraId="10881B2D" w14:textId="77777777" w:rsidR="001C117A" w:rsidRPr="001C117A" w:rsidRDefault="001C117A" w:rsidP="001C117A">
      <w:r w:rsidRPr="001C117A">
        <w:t>The final dataset comprised N = 100 cases, a sample size sufficient to support correlation and regression analysis while balancing statistical power and feasibility (Tabachnick &amp; Fidell, 2013). Although fabricated, the sampling logic reflects best practices for higher education research where diversity and inclusivity are critical.</w:t>
      </w:r>
    </w:p>
    <w:p w14:paraId="50874E03" w14:textId="77777777" w:rsidR="001C117A" w:rsidRPr="001C117A" w:rsidRDefault="001C117A" w:rsidP="001C117A">
      <w:r w:rsidRPr="001C117A">
        <w:t>Justification of simulated sampling</w:t>
      </w:r>
    </w:p>
    <w:p w14:paraId="71C8998F" w14:textId="77777777" w:rsidR="001C117A" w:rsidRPr="001C117A" w:rsidRDefault="001C117A" w:rsidP="001C117A">
      <w:r w:rsidRPr="001C117A">
        <w:t>The decision to simulate data rather than collect from real participants reflects three considerations:</w:t>
      </w:r>
    </w:p>
    <w:p w14:paraId="37B8064D" w14:textId="77777777" w:rsidR="001C117A" w:rsidRPr="001C117A" w:rsidRDefault="001C117A" w:rsidP="001C117A">
      <w:r w:rsidRPr="001C117A">
        <w:t>Ethical: No individuals were exposed to risk, particularly given the sensitive focus on wellbeing.</w:t>
      </w:r>
    </w:p>
    <w:p w14:paraId="29D67B7C" w14:textId="77777777" w:rsidR="001C117A" w:rsidRPr="001C117A" w:rsidRDefault="001C117A" w:rsidP="001C117A">
      <w:r w:rsidRPr="001C117A">
        <w:t>Pedagogical: The study prioritises methodological demonstration at doctoral level, where mastery of design and analysis is as important as empirical contribution.</w:t>
      </w:r>
    </w:p>
    <w:p w14:paraId="244C10C7" w14:textId="77777777" w:rsidR="001C117A" w:rsidRPr="001C117A" w:rsidRDefault="001C117A" w:rsidP="001C117A">
      <w:r w:rsidRPr="001C117A">
        <w:t>Practical: Time and resource constraints made large-scale empirical sampling unfeasible, while simulation allowed for control over sample size, distribution, and diversity.</w:t>
      </w:r>
    </w:p>
    <w:p w14:paraId="152C55C6" w14:textId="42043F69" w:rsidR="001C117A" w:rsidRPr="001C117A" w:rsidRDefault="001C117A" w:rsidP="001C117A"/>
    <w:p w14:paraId="60E3383D" w14:textId="77777777" w:rsidR="001C117A" w:rsidRPr="001C117A" w:rsidRDefault="001C117A" w:rsidP="001C117A">
      <w:pPr>
        <w:pStyle w:val="Heading2"/>
      </w:pPr>
      <w:bookmarkStart w:id="38" w:name="_Toc206525474"/>
      <w:r w:rsidRPr="001C117A">
        <w:t>3.3 Measurement Instruments and Operationalisation</w:t>
      </w:r>
      <w:bookmarkEnd w:id="38"/>
    </w:p>
    <w:p w14:paraId="07F1558E" w14:textId="77777777" w:rsidR="001C117A" w:rsidRDefault="001C117A" w:rsidP="001C117A">
      <w:r w:rsidRPr="001C117A">
        <w:t>To ensure conceptual grounding, validated psychometric instruments were adapted for simulation. Each instrument has been widely used in leadership and education research and has demonstrated high reliability (α &gt; 0.80) in prior studies.</w:t>
      </w:r>
    </w:p>
    <w:p w14:paraId="2ABE6BE6" w14:textId="77777777" w:rsidR="001C117A" w:rsidRPr="001C117A" w:rsidRDefault="001C117A" w:rsidP="001C117A"/>
    <w:tbl>
      <w:tblPr>
        <w:tblStyle w:val="TableGrid"/>
        <w:tblW w:w="0" w:type="auto"/>
        <w:tblLook w:val="04A0" w:firstRow="1" w:lastRow="0" w:firstColumn="1" w:lastColumn="0" w:noHBand="0" w:noVBand="1"/>
      </w:tblPr>
      <w:tblGrid>
        <w:gridCol w:w="2378"/>
        <w:gridCol w:w="1666"/>
        <w:gridCol w:w="2712"/>
        <w:gridCol w:w="1069"/>
        <w:gridCol w:w="1525"/>
      </w:tblGrid>
      <w:tr w:rsidR="001C117A" w:rsidRPr="001C117A" w14:paraId="53C7ED51" w14:textId="77777777" w:rsidTr="001C117A">
        <w:tc>
          <w:tcPr>
            <w:tcW w:w="0" w:type="auto"/>
            <w:hideMark/>
          </w:tcPr>
          <w:p w14:paraId="506BD072" w14:textId="77777777" w:rsidR="001C117A" w:rsidRPr="001C117A" w:rsidRDefault="001C117A" w:rsidP="001C117A">
            <w:pPr>
              <w:rPr>
                <w:b/>
                <w:bCs/>
              </w:rPr>
            </w:pPr>
            <w:r w:rsidRPr="001C117A">
              <w:rPr>
                <w:b/>
                <w:bCs/>
              </w:rPr>
              <w:t>Construct</w:t>
            </w:r>
          </w:p>
        </w:tc>
        <w:tc>
          <w:tcPr>
            <w:tcW w:w="0" w:type="auto"/>
            <w:hideMark/>
          </w:tcPr>
          <w:p w14:paraId="53289787" w14:textId="77777777" w:rsidR="001C117A" w:rsidRPr="001C117A" w:rsidRDefault="001C117A" w:rsidP="001C117A">
            <w:pPr>
              <w:rPr>
                <w:b/>
                <w:bCs/>
              </w:rPr>
            </w:pPr>
            <w:r w:rsidRPr="001C117A">
              <w:rPr>
                <w:b/>
                <w:bCs/>
              </w:rPr>
              <w:t>Role</w:t>
            </w:r>
          </w:p>
        </w:tc>
        <w:tc>
          <w:tcPr>
            <w:tcW w:w="0" w:type="auto"/>
            <w:hideMark/>
          </w:tcPr>
          <w:p w14:paraId="574A0862" w14:textId="77777777" w:rsidR="001C117A" w:rsidRPr="001C117A" w:rsidRDefault="001C117A" w:rsidP="001C117A">
            <w:pPr>
              <w:rPr>
                <w:b/>
                <w:bCs/>
              </w:rPr>
            </w:pPr>
            <w:r w:rsidRPr="001C117A">
              <w:rPr>
                <w:b/>
                <w:bCs/>
              </w:rPr>
              <w:t>Instrument (adapted)</w:t>
            </w:r>
          </w:p>
        </w:tc>
        <w:tc>
          <w:tcPr>
            <w:tcW w:w="0" w:type="auto"/>
            <w:hideMark/>
          </w:tcPr>
          <w:p w14:paraId="4E30787C" w14:textId="77777777" w:rsidR="001C117A" w:rsidRPr="001C117A" w:rsidRDefault="001C117A" w:rsidP="001C117A">
            <w:pPr>
              <w:rPr>
                <w:b/>
                <w:bCs/>
              </w:rPr>
            </w:pPr>
            <w:r w:rsidRPr="001C117A">
              <w:rPr>
                <w:b/>
                <w:bCs/>
              </w:rPr>
              <w:t>Scale</w:t>
            </w:r>
          </w:p>
        </w:tc>
        <w:tc>
          <w:tcPr>
            <w:tcW w:w="0" w:type="auto"/>
            <w:hideMark/>
          </w:tcPr>
          <w:p w14:paraId="348B0191" w14:textId="77777777" w:rsidR="001C117A" w:rsidRPr="001C117A" w:rsidRDefault="001C117A" w:rsidP="001C117A">
            <w:pPr>
              <w:rPr>
                <w:b/>
                <w:bCs/>
              </w:rPr>
            </w:pPr>
            <w:r w:rsidRPr="001C117A">
              <w:rPr>
                <w:b/>
                <w:bCs/>
              </w:rPr>
              <w:t>Source</w:t>
            </w:r>
          </w:p>
        </w:tc>
      </w:tr>
      <w:tr w:rsidR="001C117A" w:rsidRPr="001C117A" w14:paraId="0B9ED57D" w14:textId="77777777" w:rsidTr="001C117A">
        <w:tc>
          <w:tcPr>
            <w:tcW w:w="0" w:type="auto"/>
            <w:hideMark/>
          </w:tcPr>
          <w:p w14:paraId="37E82DDE" w14:textId="77777777" w:rsidR="001C117A" w:rsidRPr="001C117A" w:rsidRDefault="001C117A" w:rsidP="001C117A">
            <w:r w:rsidRPr="001C117A">
              <w:t>Emotional Intelligence (EI)</w:t>
            </w:r>
          </w:p>
        </w:tc>
        <w:tc>
          <w:tcPr>
            <w:tcW w:w="0" w:type="auto"/>
            <w:hideMark/>
          </w:tcPr>
          <w:p w14:paraId="613477A3" w14:textId="77777777" w:rsidR="001C117A" w:rsidRPr="001C117A" w:rsidRDefault="001C117A" w:rsidP="001C117A">
            <w:r w:rsidRPr="001C117A">
              <w:t>Independent Variable</w:t>
            </w:r>
          </w:p>
        </w:tc>
        <w:tc>
          <w:tcPr>
            <w:tcW w:w="0" w:type="auto"/>
            <w:hideMark/>
          </w:tcPr>
          <w:p w14:paraId="34DE87D3" w14:textId="77777777" w:rsidR="001C117A" w:rsidRPr="001C117A" w:rsidRDefault="001C117A" w:rsidP="001C117A">
            <w:r w:rsidRPr="001C117A">
              <w:t>Wong &amp; Law Emotional Intelligence Scale (WLEIS)</w:t>
            </w:r>
          </w:p>
        </w:tc>
        <w:tc>
          <w:tcPr>
            <w:tcW w:w="0" w:type="auto"/>
            <w:hideMark/>
          </w:tcPr>
          <w:p w14:paraId="580D7ACC" w14:textId="77777777" w:rsidR="001C117A" w:rsidRPr="001C117A" w:rsidRDefault="001C117A" w:rsidP="001C117A">
            <w:r w:rsidRPr="001C117A">
              <w:t>7-point Likert</w:t>
            </w:r>
          </w:p>
        </w:tc>
        <w:tc>
          <w:tcPr>
            <w:tcW w:w="0" w:type="auto"/>
            <w:hideMark/>
          </w:tcPr>
          <w:p w14:paraId="182CD973" w14:textId="77777777" w:rsidR="001C117A" w:rsidRPr="001C117A" w:rsidRDefault="001C117A" w:rsidP="001C117A">
            <w:r w:rsidRPr="001C117A">
              <w:t>Wong &amp; Law (2002)</w:t>
            </w:r>
          </w:p>
        </w:tc>
      </w:tr>
      <w:tr w:rsidR="001C117A" w:rsidRPr="001C117A" w14:paraId="00BF79E7" w14:textId="77777777" w:rsidTr="001C117A">
        <w:tc>
          <w:tcPr>
            <w:tcW w:w="0" w:type="auto"/>
            <w:hideMark/>
          </w:tcPr>
          <w:p w14:paraId="6770E58A" w14:textId="77777777" w:rsidR="001C117A" w:rsidRPr="001C117A" w:rsidRDefault="001C117A" w:rsidP="001C117A">
            <w:r w:rsidRPr="001C117A">
              <w:t>Transformational Leadership (TL)</w:t>
            </w:r>
          </w:p>
        </w:tc>
        <w:tc>
          <w:tcPr>
            <w:tcW w:w="0" w:type="auto"/>
            <w:hideMark/>
          </w:tcPr>
          <w:p w14:paraId="7122C3C2" w14:textId="77777777" w:rsidR="001C117A" w:rsidRPr="001C117A" w:rsidRDefault="001C117A" w:rsidP="001C117A">
            <w:r w:rsidRPr="001C117A">
              <w:t>Mediator</w:t>
            </w:r>
          </w:p>
        </w:tc>
        <w:tc>
          <w:tcPr>
            <w:tcW w:w="0" w:type="auto"/>
            <w:hideMark/>
          </w:tcPr>
          <w:p w14:paraId="5DBCE781" w14:textId="77777777" w:rsidR="001C117A" w:rsidRPr="001C117A" w:rsidRDefault="001C117A" w:rsidP="001C117A">
            <w:r w:rsidRPr="001C117A">
              <w:t>Multifactor Leadership Questionnaire (MLQ-5X)</w:t>
            </w:r>
          </w:p>
        </w:tc>
        <w:tc>
          <w:tcPr>
            <w:tcW w:w="0" w:type="auto"/>
            <w:hideMark/>
          </w:tcPr>
          <w:p w14:paraId="330A2DC9" w14:textId="77777777" w:rsidR="001C117A" w:rsidRPr="001C117A" w:rsidRDefault="001C117A" w:rsidP="001C117A">
            <w:r w:rsidRPr="001C117A">
              <w:t>5-point Likert</w:t>
            </w:r>
          </w:p>
        </w:tc>
        <w:tc>
          <w:tcPr>
            <w:tcW w:w="0" w:type="auto"/>
            <w:hideMark/>
          </w:tcPr>
          <w:p w14:paraId="288B3D68" w14:textId="77777777" w:rsidR="001C117A" w:rsidRPr="001C117A" w:rsidRDefault="001C117A" w:rsidP="001C117A">
            <w:r w:rsidRPr="001C117A">
              <w:t>Bass &amp; Avolio (1995)</w:t>
            </w:r>
          </w:p>
        </w:tc>
      </w:tr>
      <w:tr w:rsidR="001C117A" w:rsidRPr="001C117A" w14:paraId="428B0F36" w14:textId="77777777" w:rsidTr="001C117A">
        <w:tc>
          <w:tcPr>
            <w:tcW w:w="0" w:type="auto"/>
            <w:hideMark/>
          </w:tcPr>
          <w:p w14:paraId="4CB45275" w14:textId="77777777" w:rsidR="001C117A" w:rsidRPr="001C117A" w:rsidRDefault="001C117A" w:rsidP="001C117A">
            <w:r w:rsidRPr="001C117A">
              <w:t>Staff Wellbeing</w:t>
            </w:r>
          </w:p>
        </w:tc>
        <w:tc>
          <w:tcPr>
            <w:tcW w:w="0" w:type="auto"/>
            <w:hideMark/>
          </w:tcPr>
          <w:p w14:paraId="3CCC2D8B" w14:textId="77777777" w:rsidR="001C117A" w:rsidRPr="001C117A" w:rsidRDefault="001C117A" w:rsidP="001C117A">
            <w:r w:rsidRPr="001C117A">
              <w:t>Dependent Variable</w:t>
            </w:r>
          </w:p>
        </w:tc>
        <w:tc>
          <w:tcPr>
            <w:tcW w:w="0" w:type="auto"/>
            <w:hideMark/>
          </w:tcPr>
          <w:p w14:paraId="7FFC0708" w14:textId="77777777" w:rsidR="001C117A" w:rsidRPr="001C117A" w:rsidRDefault="001C117A" w:rsidP="001C117A">
            <w:r w:rsidRPr="001C117A">
              <w:t>PERMA Profiler</w:t>
            </w:r>
          </w:p>
        </w:tc>
        <w:tc>
          <w:tcPr>
            <w:tcW w:w="0" w:type="auto"/>
            <w:hideMark/>
          </w:tcPr>
          <w:p w14:paraId="02A6C06F" w14:textId="77777777" w:rsidR="001C117A" w:rsidRPr="001C117A" w:rsidRDefault="001C117A" w:rsidP="001C117A">
            <w:r w:rsidRPr="001C117A">
              <w:t>11-point Likert</w:t>
            </w:r>
          </w:p>
        </w:tc>
        <w:tc>
          <w:tcPr>
            <w:tcW w:w="0" w:type="auto"/>
            <w:hideMark/>
          </w:tcPr>
          <w:p w14:paraId="523125FC" w14:textId="77777777" w:rsidR="001C117A" w:rsidRPr="001C117A" w:rsidRDefault="001C117A" w:rsidP="001C117A">
            <w:r w:rsidRPr="001C117A">
              <w:t>Butler &amp; Kern (2016)</w:t>
            </w:r>
          </w:p>
        </w:tc>
      </w:tr>
      <w:tr w:rsidR="001C117A" w:rsidRPr="001C117A" w14:paraId="2459AE18" w14:textId="77777777" w:rsidTr="001C117A">
        <w:tc>
          <w:tcPr>
            <w:tcW w:w="0" w:type="auto"/>
            <w:hideMark/>
          </w:tcPr>
          <w:p w14:paraId="6BD37337" w14:textId="77777777" w:rsidR="001C117A" w:rsidRPr="001C117A" w:rsidRDefault="001C117A" w:rsidP="001C117A">
            <w:r w:rsidRPr="001C117A">
              <w:t>Student Outcomes</w:t>
            </w:r>
          </w:p>
        </w:tc>
        <w:tc>
          <w:tcPr>
            <w:tcW w:w="0" w:type="auto"/>
            <w:hideMark/>
          </w:tcPr>
          <w:p w14:paraId="29F7F4B3" w14:textId="77777777" w:rsidR="001C117A" w:rsidRPr="001C117A" w:rsidRDefault="001C117A" w:rsidP="001C117A">
            <w:r w:rsidRPr="001C117A">
              <w:t>Dependent Variable</w:t>
            </w:r>
          </w:p>
        </w:tc>
        <w:tc>
          <w:tcPr>
            <w:tcW w:w="0" w:type="auto"/>
            <w:hideMark/>
          </w:tcPr>
          <w:p w14:paraId="28734A46" w14:textId="77777777" w:rsidR="001C117A" w:rsidRPr="001C117A" w:rsidRDefault="001C117A" w:rsidP="001C117A">
            <w:r w:rsidRPr="001C117A">
              <w:t>Adapted Student Experience Questionnaire</w:t>
            </w:r>
          </w:p>
        </w:tc>
        <w:tc>
          <w:tcPr>
            <w:tcW w:w="0" w:type="auto"/>
            <w:hideMark/>
          </w:tcPr>
          <w:p w14:paraId="69F531B3" w14:textId="77777777" w:rsidR="001C117A" w:rsidRPr="001C117A" w:rsidRDefault="001C117A" w:rsidP="001C117A">
            <w:r w:rsidRPr="001C117A">
              <w:t>5-point Likert</w:t>
            </w:r>
          </w:p>
        </w:tc>
        <w:tc>
          <w:tcPr>
            <w:tcW w:w="0" w:type="auto"/>
            <w:hideMark/>
          </w:tcPr>
          <w:p w14:paraId="7E808ACC" w14:textId="77777777" w:rsidR="001C117A" w:rsidRPr="001C117A" w:rsidRDefault="001C117A" w:rsidP="001C117A">
            <w:r w:rsidRPr="001C117A">
              <w:t>Taleb Al Jaberi et al. (2024)</w:t>
            </w:r>
          </w:p>
        </w:tc>
      </w:tr>
      <w:tr w:rsidR="001C117A" w:rsidRPr="001C117A" w14:paraId="0F35A114" w14:textId="77777777" w:rsidTr="001C117A">
        <w:tc>
          <w:tcPr>
            <w:tcW w:w="0" w:type="auto"/>
            <w:hideMark/>
          </w:tcPr>
          <w:p w14:paraId="1F789D78" w14:textId="77777777" w:rsidR="001C117A" w:rsidRPr="001C117A" w:rsidRDefault="001C117A" w:rsidP="001C117A">
            <w:r w:rsidRPr="001C117A">
              <w:t>Cultural Intelligence (CQ)</w:t>
            </w:r>
          </w:p>
        </w:tc>
        <w:tc>
          <w:tcPr>
            <w:tcW w:w="0" w:type="auto"/>
            <w:hideMark/>
          </w:tcPr>
          <w:p w14:paraId="713DDAC2" w14:textId="77777777" w:rsidR="001C117A" w:rsidRPr="001C117A" w:rsidRDefault="001C117A" w:rsidP="001C117A">
            <w:r w:rsidRPr="001C117A">
              <w:t>Moderator</w:t>
            </w:r>
          </w:p>
        </w:tc>
        <w:tc>
          <w:tcPr>
            <w:tcW w:w="0" w:type="auto"/>
            <w:hideMark/>
          </w:tcPr>
          <w:p w14:paraId="6CFE4055" w14:textId="77777777" w:rsidR="001C117A" w:rsidRPr="001C117A" w:rsidRDefault="001C117A" w:rsidP="001C117A">
            <w:r w:rsidRPr="001C117A">
              <w:t>Cultural Intelligence Scale (CQS)</w:t>
            </w:r>
          </w:p>
        </w:tc>
        <w:tc>
          <w:tcPr>
            <w:tcW w:w="0" w:type="auto"/>
            <w:hideMark/>
          </w:tcPr>
          <w:p w14:paraId="70F6E075" w14:textId="77777777" w:rsidR="001C117A" w:rsidRPr="001C117A" w:rsidRDefault="001C117A" w:rsidP="001C117A">
            <w:r w:rsidRPr="001C117A">
              <w:t>7-point Likert</w:t>
            </w:r>
          </w:p>
        </w:tc>
        <w:tc>
          <w:tcPr>
            <w:tcW w:w="0" w:type="auto"/>
            <w:hideMark/>
          </w:tcPr>
          <w:p w14:paraId="4A0DD1C7" w14:textId="77777777" w:rsidR="001C117A" w:rsidRPr="001C117A" w:rsidRDefault="001C117A" w:rsidP="00AA37FA">
            <w:pPr>
              <w:keepNext/>
            </w:pPr>
            <w:r w:rsidRPr="001C117A">
              <w:t>Ang &amp; Van Dyne (2015)</w:t>
            </w:r>
          </w:p>
        </w:tc>
      </w:tr>
    </w:tbl>
    <w:p w14:paraId="062CAD2C" w14:textId="77777777" w:rsidR="00AA37FA" w:rsidRDefault="00AA37FA" w:rsidP="00AA37FA">
      <w:pPr>
        <w:pStyle w:val="Caption"/>
      </w:pPr>
    </w:p>
    <w:p w14:paraId="1337DD69" w14:textId="0388480D" w:rsidR="00AA37FA" w:rsidRDefault="00AA37FA" w:rsidP="00AA37FA">
      <w:pPr>
        <w:pStyle w:val="Caption"/>
      </w:pPr>
      <w:bookmarkStart w:id="39" w:name="_Toc206528599"/>
      <w:r>
        <w:t xml:space="preserve">Table </w:t>
      </w:r>
      <w:r>
        <w:fldChar w:fldCharType="begin"/>
      </w:r>
      <w:r>
        <w:instrText xml:space="preserve"> SEQ Table \* ARABIC </w:instrText>
      </w:r>
      <w:r>
        <w:fldChar w:fldCharType="separate"/>
      </w:r>
      <w:r>
        <w:rPr>
          <w:noProof/>
        </w:rPr>
        <w:t>1</w:t>
      </w:r>
      <w:r>
        <w:fldChar w:fldCharType="end"/>
      </w:r>
      <w:r>
        <w:t xml:space="preserve">: </w:t>
      </w:r>
      <w:r w:rsidRPr="00D664BC">
        <w:rPr>
          <w:lang w:val="en-AU"/>
        </w:rPr>
        <w:t>Measurement Instruments and Operationalisation</w:t>
      </w:r>
      <w:bookmarkEnd w:id="39"/>
    </w:p>
    <w:p w14:paraId="797F8563" w14:textId="77777777" w:rsidR="001C117A" w:rsidRDefault="001C117A">
      <w:pPr>
        <w:jc w:val="left"/>
      </w:pPr>
      <w:r>
        <w:br w:type="page"/>
      </w:r>
    </w:p>
    <w:p w14:paraId="17713151" w14:textId="1547AB33" w:rsidR="001C117A" w:rsidRPr="001C117A" w:rsidRDefault="001C117A" w:rsidP="001C117A">
      <w:r w:rsidRPr="001C117A">
        <w:lastRenderedPageBreak/>
        <w:t>Justification of instruments</w:t>
      </w:r>
    </w:p>
    <w:p w14:paraId="6C7DBAFA" w14:textId="54DE9457" w:rsidR="001C117A" w:rsidRPr="001C117A" w:rsidRDefault="001C117A" w:rsidP="00C403AE">
      <w:pPr>
        <w:pStyle w:val="ListParagraph"/>
        <w:numPr>
          <w:ilvl w:val="0"/>
          <w:numId w:val="23"/>
        </w:numPr>
      </w:pPr>
      <w:r w:rsidRPr="001C117A">
        <w:t>WLEIS (EI): Chosen for its focus on self-emotional appraisal, others’ emotional appraisal, use of emotion, and regulation of emotion</w:t>
      </w:r>
      <w:r w:rsidR="00D01AE2">
        <w:t xml:space="preserve"> </w:t>
      </w:r>
      <w:r w:rsidRPr="001C117A">
        <w:t>dimensions directly relevant to leadership effectiveness (Law et al., 2004).</w:t>
      </w:r>
    </w:p>
    <w:p w14:paraId="2E7AFEC2" w14:textId="77777777" w:rsidR="001C117A" w:rsidRPr="001C117A" w:rsidRDefault="001C117A" w:rsidP="00C403AE">
      <w:pPr>
        <w:pStyle w:val="ListParagraph"/>
        <w:numPr>
          <w:ilvl w:val="0"/>
          <w:numId w:val="23"/>
        </w:numPr>
      </w:pPr>
      <w:r w:rsidRPr="001C117A">
        <w:t>MLQ-5X (TL): The most established measure of transformational leadership, capturing idealised influence, inspirational motivation, intellectual stimulation, and individualised consideration (Bass &amp; Riggio, 2006).</w:t>
      </w:r>
    </w:p>
    <w:p w14:paraId="3F8C2EB8" w14:textId="77777777" w:rsidR="001C117A" w:rsidRPr="001C117A" w:rsidRDefault="001C117A" w:rsidP="00C403AE">
      <w:pPr>
        <w:pStyle w:val="ListParagraph"/>
        <w:numPr>
          <w:ilvl w:val="0"/>
          <w:numId w:val="23"/>
        </w:numPr>
      </w:pPr>
      <w:r w:rsidRPr="001C117A">
        <w:t>PERMA Profiler (Wellbeing): Based on Seligman’s (2011) positive psychology model, encompassing positive emotion, engagement, relationships, meaning, and accomplishment. Well suited to higher education staff contexts (Butler &amp; Kern, 2016).</w:t>
      </w:r>
    </w:p>
    <w:p w14:paraId="7FE9254D" w14:textId="2FD5AB37" w:rsidR="001C117A" w:rsidRPr="001C117A" w:rsidRDefault="001C117A" w:rsidP="00C403AE">
      <w:pPr>
        <w:pStyle w:val="ListParagraph"/>
        <w:numPr>
          <w:ilvl w:val="0"/>
          <w:numId w:val="23"/>
        </w:numPr>
      </w:pPr>
      <w:r w:rsidRPr="001C117A">
        <w:t>Student Experience Questionnaire (Outcomes): Adapted to measure engagement, satisfaction, and perceived academic success</w:t>
      </w:r>
      <w:r w:rsidR="00D01AE2">
        <w:t xml:space="preserve"> </w:t>
      </w:r>
      <w:r w:rsidRPr="001C117A">
        <w:t>key indicators of student experience (Taleb Al Jaberi et al., 2024).</w:t>
      </w:r>
    </w:p>
    <w:p w14:paraId="2E4900B9" w14:textId="77777777" w:rsidR="001C117A" w:rsidRPr="001C117A" w:rsidRDefault="001C117A" w:rsidP="00C403AE">
      <w:pPr>
        <w:pStyle w:val="ListParagraph"/>
        <w:numPr>
          <w:ilvl w:val="0"/>
          <w:numId w:val="23"/>
        </w:numPr>
      </w:pPr>
      <w:r w:rsidRPr="001C117A">
        <w:t>CQS (CQ): Measures cognitive, metacognitive, motivational, and behavioural dimensions of cultural intelligence, essential for leadership in diverse contexts (Ang &amp; Van Dyne, 2015).</w:t>
      </w:r>
    </w:p>
    <w:p w14:paraId="41AD7586" w14:textId="230A43EC" w:rsidR="001C117A" w:rsidRPr="001C117A" w:rsidRDefault="001C117A" w:rsidP="001C117A"/>
    <w:p w14:paraId="368277FD" w14:textId="77777777" w:rsidR="001C117A" w:rsidRPr="001C117A" w:rsidRDefault="001C117A" w:rsidP="001C117A">
      <w:pPr>
        <w:pStyle w:val="Heading2"/>
      </w:pPr>
      <w:bookmarkStart w:id="40" w:name="_Toc206525475"/>
      <w:r w:rsidRPr="001C117A">
        <w:t>3.4 Data Collection Procedures</w:t>
      </w:r>
      <w:bookmarkEnd w:id="40"/>
    </w:p>
    <w:p w14:paraId="4641E460" w14:textId="77777777" w:rsidR="001C117A" w:rsidRPr="001C117A" w:rsidRDefault="001C117A" w:rsidP="001C117A">
      <w:r w:rsidRPr="001C117A">
        <w:t>The dataset was generated using synthetic data simulation grounded in published distributions (Tabachnick &amp; Fidell, 2013). Normal distributions were applied to continuous variables, with stratified sampling used to approximate categorical diversity (e.g., gender, programme). This ensured that values were realistic and aligned with known characteristics of higher education populations.</w:t>
      </w:r>
    </w:p>
    <w:p w14:paraId="68E30AF1" w14:textId="77777777" w:rsidR="001C117A" w:rsidRPr="001C117A" w:rsidRDefault="001C117A" w:rsidP="001C117A">
      <w:r w:rsidRPr="001C117A">
        <w:t>Had real-world data collection been undertaken, procedures would have included:</w:t>
      </w:r>
    </w:p>
    <w:p w14:paraId="6927B81C" w14:textId="77777777" w:rsidR="001C117A" w:rsidRPr="001C117A" w:rsidRDefault="001C117A" w:rsidP="001C117A">
      <w:pPr>
        <w:pStyle w:val="ListParagraph"/>
        <w:numPr>
          <w:ilvl w:val="0"/>
          <w:numId w:val="22"/>
        </w:numPr>
      </w:pPr>
      <w:r w:rsidRPr="001C117A">
        <w:t>Ethical approval from the University Research Ethics Committee.</w:t>
      </w:r>
    </w:p>
    <w:p w14:paraId="33CEEDFA" w14:textId="77777777" w:rsidR="001C117A" w:rsidRPr="001C117A" w:rsidRDefault="001C117A" w:rsidP="001C117A">
      <w:pPr>
        <w:pStyle w:val="ListParagraph"/>
        <w:numPr>
          <w:ilvl w:val="0"/>
          <w:numId w:val="22"/>
        </w:numPr>
      </w:pPr>
      <w:r w:rsidRPr="001C117A">
        <w:t>Informed consent obtained from all participants.</w:t>
      </w:r>
    </w:p>
    <w:p w14:paraId="248C6790" w14:textId="77777777" w:rsidR="001C117A" w:rsidRPr="001C117A" w:rsidRDefault="001C117A" w:rsidP="001C117A">
      <w:pPr>
        <w:pStyle w:val="ListParagraph"/>
        <w:numPr>
          <w:ilvl w:val="0"/>
          <w:numId w:val="22"/>
        </w:numPr>
      </w:pPr>
      <w:r w:rsidRPr="001C117A">
        <w:t>Anonymisation and GDPR-compliant data handling.</w:t>
      </w:r>
    </w:p>
    <w:p w14:paraId="396DCDB0" w14:textId="77777777" w:rsidR="001C117A" w:rsidRPr="001C117A" w:rsidRDefault="001C117A" w:rsidP="001C117A">
      <w:pPr>
        <w:pStyle w:val="ListParagraph"/>
        <w:numPr>
          <w:ilvl w:val="0"/>
          <w:numId w:val="22"/>
        </w:numPr>
      </w:pPr>
      <w:r w:rsidRPr="001C117A">
        <w:t>Secure online survey administration via Qualtrics or equivalent platform.</w:t>
      </w:r>
    </w:p>
    <w:p w14:paraId="4478B2A0" w14:textId="77777777" w:rsidR="001C117A" w:rsidRPr="001C117A" w:rsidRDefault="001C117A" w:rsidP="001C117A">
      <w:r w:rsidRPr="001C117A">
        <w:t>By fabricating the dataset, the research eliminated risks while maintaining fidelity to the procedural standards of social science research.</w:t>
      </w:r>
    </w:p>
    <w:p w14:paraId="65698E39" w14:textId="0F3C8BE5" w:rsidR="001C117A" w:rsidRPr="001C117A" w:rsidRDefault="001C117A" w:rsidP="001C117A"/>
    <w:p w14:paraId="1D820257" w14:textId="77777777" w:rsidR="001C117A" w:rsidRPr="001C117A" w:rsidRDefault="001C117A" w:rsidP="001C117A">
      <w:pPr>
        <w:pStyle w:val="Heading2"/>
      </w:pPr>
      <w:bookmarkStart w:id="41" w:name="_Toc206525476"/>
      <w:r w:rsidRPr="001C117A">
        <w:t>3.5 Data Analysis Techniques</w:t>
      </w:r>
      <w:bookmarkEnd w:id="41"/>
    </w:p>
    <w:p w14:paraId="1FA09115" w14:textId="184AF8EE" w:rsidR="001C117A" w:rsidRPr="001C117A" w:rsidRDefault="001C117A" w:rsidP="001C117A">
      <w:r w:rsidRPr="001C117A">
        <w:t>Data were analysed using SPSS, employing the following sequence:</w:t>
      </w:r>
    </w:p>
    <w:p w14:paraId="6DEAA56C" w14:textId="77777777" w:rsidR="001C117A" w:rsidRPr="001C117A" w:rsidRDefault="001C117A" w:rsidP="001C117A">
      <w:pPr>
        <w:numPr>
          <w:ilvl w:val="0"/>
          <w:numId w:val="15"/>
        </w:numPr>
      </w:pPr>
      <w:r w:rsidRPr="001C117A">
        <w:t>Descriptive statistics: Means, standard deviations, skewness, and kurtosis to assess distributions.</w:t>
      </w:r>
    </w:p>
    <w:p w14:paraId="5DD9156C" w14:textId="77777777" w:rsidR="001C117A" w:rsidRPr="001C117A" w:rsidRDefault="001C117A" w:rsidP="001C117A">
      <w:pPr>
        <w:numPr>
          <w:ilvl w:val="0"/>
          <w:numId w:val="15"/>
        </w:numPr>
      </w:pPr>
      <w:r w:rsidRPr="001C117A">
        <w:t>Bivariate correlations: Pearson’s r to test associations between EI, CQ, TL, wellbeing, and student outcomes.</w:t>
      </w:r>
    </w:p>
    <w:p w14:paraId="6C17AD5E" w14:textId="77777777" w:rsidR="001C117A" w:rsidRPr="001C117A" w:rsidRDefault="001C117A" w:rsidP="001C117A">
      <w:pPr>
        <w:numPr>
          <w:ilvl w:val="0"/>
          <w:numId w:val="15"/>
        </w:numPr>
      </w:pPr>
      <w:r w:rsidRPr="001C117A">
        <w:t>Regression analyses:</w:t>
      </w:r>
    </w:p>
    <w:p w14:paraId="6362E6E2" w14:textId="77777777" w:rsidR="001C117A" w:rsidRPr="001C117A" w:rsidRDefault="001C117A" w:rsidP="001C117A">
      <w:pPr>
        <w:numPr>
          <w:ilvl w:val="1"/>
          <w:numId w:val="15"/>
        </w:numPr>
      </w:pPr>
      <w:r w:rsidRPr="001C117A">
        <w:rPr>
          <w:i/>
          <w:iCs/>
        </w:rPr>
        <w:t>H1:</w:t>
      </w:r>
      <w:r w:rsidRPr="001C117A">
        <w:t xml:space="preserve"> EI → Wellbeing.</w:t>
      </w:r>
    </w:p>
    <w:p w14:paraId="64405021" w14:textId="77777777" w:rsidR="001C117A" w:rsidRPr="001C117A" w:rsidRDefault="001C117A" w:rsidP="001C117A">
      <w:pPr>
        <w:numPr>
          <w:ilvl w:val="1"/>
          <w:numId w:val="15"/>
        </w:numPr>
      </w:pPr>
      <w:r w:rsidRPr="001C117A">
        <w:rPr>
          <w:i/>
          <w:iCs/>
        </w:rPr>
        <w:t>H2:</w:t>
      </w:r>
      <w:r w:rsidRPr="001C117A">
        <w:t xml:space="preserve"> EI → Student Outcomes.</w:t>
      </w:r>
    </w:p>
    <w:p w14:paraId="124EEEA3" w14:textId="77777777" w:rsidR="001C117A" w:rsidRPr="001C117A" w:rsidRDefault="001C117A" w:rsidP="001C117A">
      <w:pPr>
        <w:numPr>
          <w:ilvl w:val="1"/>
          <w:numId w:val="15"/>
        </w:numPr>
      </w:pPr>
      <w:r w:rsidRPr="001C117A">
        <w:rPr>
          <w:i/>
          <w:iCs/>
        </w:rPr>
        <w:t>H3:</w:t>
      </w:r>
      <w:r w:rsidRPr="001C117A">
        <w:t xml:space="preserve"> Moderating effect of CQ on EI → Student Outcomes.</w:t>
      </w:r>
    </w:p>
    <w:p w14:paraId="7925A539" w14:textId="77777777" w:rsidR="001C117A" w:rsidRPr="001C117A" w:rsidRDefault="001C117A" w:rsidP="001C117A">
      <w:pPr>
        <w:numPr>
          <w:ilvl w:val="0"/>
          <w:numId w:val="15"/>
        </w:numPr>
      </w:pPr>
      <w:r w:rsidRPr="001C117A">
        <w:t>Moderation analysis: Interaction terms (EI × CQ) tested using hierarchical regression.</w:t>
      </w:r>
    </w:p>
    <w:p w14:paraId="34407CE2" w14:textId="77777777" w:rsidR="001C117A" w:rsidRPr="001C117A" w:rsidRDefault="001C117A" w:rsidP="001C117A">
      <w:pPr>
        <w:numPr>
          <w:ilvl w:val="0"/>
          <w:numId w:val="15"/>
        </w:numPr>
      </w:pPr>
      <w:r w:rsidRPr="001C117A">
        <w:t>Visualisation: Histograms, boxplots, and moderation plots to support interpretation.</w:t>
      </w:r>
    </w:p>
    <w:p w14:paraId="2903C9A3" w14:textId="77777777" w:rsidR="001C117A" w:rsidRPr="001C117A" w:rsidRDefault="001C117A" w:rsidP="001C117A">
      <w:r w:rsidRPr="001C117A">
        <w:lastRenderedPageBreak/>
        <w:t>These techniques were selected because they align with the hypotheses, are well established in leadership research, and allow examination of both direct and interactive effects (Hayes, 2018).</w:t>
      </w:r>
    </w:p>
    <w:p w14:paraId="115B3C66" w14:textId="71BCB77F" w:rsidR="001C117A" w:rsidRPr="001C117A" w:rsidRDefault="001C117A" w:rsidP="001C117A"/>
    <w:p w14:paraId="7428C1C9" w14:textId="77777777" w:rsidR="001C117A" w:rsidRPr="001C117A" w:rsidRDefault="001C117A" w:rsidP="001C117A">
      <w:pPr>
        <w:pStyle w:val="Heading2"/>
      </w:pPr>
      <w:bookmarkStart w:id="42" w:name="_Toc206525477"/>
      <w:r w:rsidRPr="001C117A">
        <w:t>3.6 Reliability and Validity</w:t>
      </w:r>
      <w:bookmarkEnd w:id="42"/>
    </w:p>
    <w:p w14:paraId="5A9F26B7" w14:textId="77777777" w:rsidR="001C117A" w:rsidRPr="001C117A" w:rsidRDefault="001C117A" w:rsidP="001C117A">
      <w:r w:rsidRPr="001C117A">
        <w:t>Ensuring quality requires critical consideration of reliability and validity.</w:t>
      </w:r>
    </w:p>
    <w:p w14:paraId="269D2D7F" w14:textId="77777777" w:rsidR="001C117A" w:rsidRPr="001C117A" w:rsidRDefault="001C117A" w:rsidP="001C117A">
      <w:pPr>
        <w:pStyle w:val="ListParagraph"/>
        <w:numPr>
          <w:ilvl w:val="0"/>
          <w:numId w:val="21"/>
        </w:numPr>
      </w:pPr>
      <w:r w:rsidRPr="001C117A">
        <w:t>Reliability: Cronbach’s α values exceeded .70 for all constructs in the simulated dataset, meeting the threshold for internal consistency (Nunnally &amp; Bernstein, 1994). However, these results remain illustrative due to data fabrication.</w:t>
      </w:r>
    </w:p>
    <w:p w14:paraId="76E73401" w14:textId="77777777" w:rsidR="001C117A" w:rsidRPr="001C117A" w:rsidRDefault="001C117A" w:rsidP="001C117A">
      <w:pPr>
        <w:pStyle w:val="ListParagraph"/>
        <w:numPr>
          <w:ilvl w:val="0"/>
          <w:numId w:val="21"/>
        </w:numPr>
      </w:pPr>
      <w:r w:rsidRPr="001C117A">
        <w:t>Construct validity: Preserved by using theoretically grounded and widely validated scales.</w:t>
      </w:r>
    </w:p>
    <w:p w14:paraId="1EC30686" w14:textId="77777777" w:rsidR="001C117A" w:rsidRPr="001C117A" w:rsidRDefault="001C117A" w:rsidP="001C117A">
      <w:pPr>
        <w:pStyle w:val="ListParagraph"/>
        <w:numPr>
          <w:ilvl w:val="0"/>
          <w:numId w:val="21"/>
        </w:numPr>
      </w:pPr>
      <w:r w:rsidRPr="001C117A">
        <w:t>Content validity: Supported by alignment between operationalisation and conceptual definitions of EI, CQ, TL, wellbeing, and student outcomes.</w:t>
      </w:r>
    </w:p>
    <w:p w14:paraId="3ADDF568" w14:textId="77777777" w:rsidR="001C117A" w:rsidRPr="001C117A" w:rsidRDefault="001C117A" w:rsidP="001C117A">
      <w:pPr>
        <w:pStyle w:val="ListParagraph"/>
        <w:numPr>
          <w:ilvl w:val="0"/>
          <w:numId w:val="21"/>
        </w:numPr>
      </w:pPr>
      <w:r w:rsidRPr="001C117A">
        <w:t>Statistical validity: Assessed through checks for normality, linearity, and multicollinearity, none of which indicated violations.</w:t>
      </w:r>
    </w:p>
    <w:p w14:paraId="701C6F7E" w14:textId="77777777" w:rsidR="001C117A" w:rsidRPr="001C117A" w:rsidRDefault="001C117A" w:rsidP="001C117A">
      <w:pPr>
        <w:pStyle w:val="ListParagraph"/>
        <w:numPr>
          <w:ilvl w:val="0"/>
          <w:numId w:val="21"/>
        </w:numPr>
      </w:pPr>
      <w:r w:rsidRPr="001C117A">
        <w:t>External validity: Severely limited, as findings are based on simulated rather than real-world data.</w:t>
      </w:r>
    </w:p>
    <w:p w14:paraId="0DEE3760" w14:textId="1DEDF9DB" w:rsidR="001C117A" w:rsidRPr="001C117A" w:rsidRDefault="001C117A" w:rsidP="001C117A"/>
    <w:p w14:paraId="06CF286F" w14:textId="77777777" w:rsidR="001C117A" w:rsidRPr="001C117A" w:rsidRDefault="001C117A" w:rsidP="001C117A">
      <w:pPr>
        <w:pStyle w:val="Heading2"/>
      </w:pPr>
      <w:bookmarkStart w:id="43" w:name="_Toc206525478"/>
      <w:r w:rsidRPr="001C117A">
        <w:t>3.7 Ethical Considerations</w:t>
      </w:r>
      <w:bookmarkEnd w:id="43"/>
    </w:p>
    <w:p w14:paraId="544ED389" w14:textId="77777777" w:rsidR="001C117A" w:rsidRPr="001C117A" w:rsidRDefault="001C117A" w:rsidP="001C117A">
      <w:pPr>
        <w:pStyle w:val="ListParagraph"/>
        <w:numPr>
          <w:ilvl w:val="0"/>
          <w:numId w:val="20"/>
        </w:numPr>
      </w:pPr>
      <w:r w:rsidRPr="001C117A">
        <w:t>The use of simulated data removed risks to human participants, yet the study remained aligned with British Educational Research Association (BERA, 2018) guidelines:</w:t>
      </w:r>
    </w:p>
    <w:p w14:paraId="6F1604DC" w14:textId="77777777" w:rsidR="001C117A" w:rsidRPr="001C117A" w:rsidRDefault="001C117A" w:rsidP="001C117A">
      <w:pPr>
        <w:pStyle w:val="ListParagraph"/>
        <w:numPr>
          <w:ilvl w:val="0"/>
          <w:numId w:val="20"/>
        </w:numPr>
      </w:pPr>
      <w:r w:rsidRPr="001C117A">
        <w:rPr>
          <w:i/>
          <w:iCs/>
        </w:rPr>
        <w:t>Informed consent and confidentiality</w:t>
      </w:r>
      <w:r w:rsidRPr="001C117A">
        <w:t xml:space="preserve"> would have been required had human participants been involved.</w:t>
      </w:r>
    </w:p>
    <w:p w14:paraId="3AC560D0" w14:textId="77777777" w:rsidR="001C117A" w:rsidRPr="001C117A" w:rsidRDefault="001C117A" w:rsidP="001C117A">
      <w:pPr>
        <w:pStyle w:val="ListParagraph"/>
        <w:numPr>
          <w:ilvl w:val="0"/>
          <w:numId w:val="20"/>
        </w:numPr>
      </w:pPr>
      <w:r w:rsidRPr="001C117A">
        <w:rPr>
          <w:i/>
          <w:iCs/>
        </w:rPr>
        <w:t>Data protection</w:t>
      </w:r>
      <w:r w:rsidRPr="001C117A">
        <w:t>: GDPR-compliant procedures, including anonymisation and secure storage, would have been followed.</w:t>
      </w:r>
    </w:p>
    <w:p w14:paraId="411FCCD3" w14:textId="77777777" w:rsidR="001C117A" w:rsidRPr="001C117A" w:rsidRDefault="001C117A" w:rsidP="001C117A">
      <w:pPr>
        <w:pStyle w:val="ListParagraph"/>
        <w:numPr>
          <w:ilvl w:val="0"/>
          <w:numId w:val="20"/>
        </w:numPr>
      </w:pPr>
      <w:r w:rsidRPr="001C117A">
        <w:rPr>
          <w:i/>
          <w:iCs/>
        </w:rPr>
        <w:t>Minimisation of harm</w:t>
      </w:r>
      <w:r w:rsidRPr="001C117A">
        <w:t>: Special consideration would have been required for wellbeing-related measures, given their sensitivity.</w:t>
      </w:r>
    </w:p>
    <w:p w14:paraId="7C019C81" w14:textId="4DFC574A" w:rsidR="001C117A" w:rsidRPr="001C117A" w:rsidRDefault="001C117A" w:rsidP="001C117A">
      <w:pPr>
        <w:pStyle w:val="ListParagraph"/>
        <w:numPr>
          <w:ilvl w:val="0"/>
          <w:numId w:val="20"/>
        </w:numPr>
      </w:pPr>
      <w:r w:rsidRPr="001C117A">
        <w:t>By framing the research within ethical standards</w:t>
      </w:r>
      <w:r w:rsidR="00D01AE2">
        <w:t xml:space="preserve"> </w:t>
      </w:r>
      <w:r w:rsidRPr="001C117A">
        <w:t>even in a simulated context</w:t>
      </w:r>
      <w:r w:rsidR="00D01AE2">
        <w:t xml:space="preserve"> </w:t>
      </w:r>
      <w:r w:rsidRPr="001C117A">
        <w:t>the study demonstrates commitment to integrity, transparency, and responsibility.</w:t>
      </w:r>
    </w:p>
    <w:p w14:paraId="64DE099B" w14:textId="7FE4B4DA" w:rsidR="001C117A" w:rsidRPr="001C117A" w:rsidRDefault="001C117A" w:rsidP="001C117A"/>
    <w:p w14:paraId="35236C2E" w14:textId="77777777" w:rsidR="001C117A" w:rsidRPr="001C117A" w:rsidRDefault="001C117A" w:rsidP="001C117A">
      <w:pPr>
        <w:pStyle w:val="Heading2"/>
      </w:pPr>
      <w:bookmarkStart w:id="44" w:name="_Toc206525479"/>
      <w:r w:rsidRPr="001C117A">
        <w:t>3.8 Limitations of Methodology</w:t>
      </w:r>
      <w:bookmarkEnd w:id="44"/>
    </w:p>
    <w:p w14:paraId="2AF9F7A1" w14:textId="77777777" w:rsidR="001C117A" w:rsidRPr="001C117A" w:rsidRDefault="001C117A" w:rsidP="001C117A">
      <w:r w:rsidRPr="001C117A">
        <w:t>Despite its rigour, the methodology has several limitations:</w:t>
      </w:r>
    </w:p>
    <w:p w14:paraId="529DA9F0" w14:textId="77777777" w:rsidR="001C117A" w:rsidRPr="001C117A" w:rsidRDefault="001C117A" w:rsidP="001C117A">
      <w:pPr>
        <w:pStyle w:val="ListParagraph"/>
        <w:numPr>
          <w:ilvl w:val="0"/>
          <w:numId w:val="19"/>
        </w:numPr>
      </w:pPr>
      <w:r w:rsidRPr="001C117A">
        <w:t>Simulated dataset: Results lack empirical generalisability and serve primarily as methodological demonstration.</w:t>
      </w:r>
    </w:p>
    <w:p w14:paraId="058D3CD9" w14:textId="77777777" w:rsidR="001C117A" w:rsidRPr="001C117A" w:rsidRDefault="001C117A" w:rsidP="001C117A">
      <w:pPr>
        <w:pStyle w:val="ListParagraph"/>
        <w:numPr>
          <w:ilvl w:val="0"/>
          <w:numId w:val="19"/>
        </w:numPr>
      </w:pPr>
      <w:r w:rsidRPr="001C117A">
        <w:t>Cross-sectional design: Prevents examination of causal pathways or changes over time.</w:t>
      </w:r>
    </w:p>
    <w:p w14:paraId="16641073" w14:textId="77777777" w:rsidR="001C117A" w:rsidRPr="001C117A" w:rsidRDefault="001C117A" w:rsidP="001C117A">
      <w:pPr>
        <w:pStyle w:val="ListParagraph"/>
        <w:numPr>
          <w:ilvl w:val="0"/>
          <w:numId w:val="19"/>
        </w:numPr>
      </w:pPr>
      <w:r w:rsidRPr="001C117A">
        <w:t>Self-report reliance: Even in simulation, psychometric self-report instruments raise concerns of bias, social desirability, and subjectivity (Podsakoff et al., 2003).</w:t>
      </w:r>
    </w:p>
    <w:p w14:paraId="17D7C76C" w14:textId="77777777" w:rsidR="001C117A" w:rsidRPr="001C117A" w:rsidRDefault="001C117A" w:rsidP="001C117A">
      <w:pPr>
        <w:pStyle w:val="ListParagraph"/>
        <w:numPr>
          <w:ilvl w:val="0"/>
          <w:numId w:val="19"/>
        </w:numPr>
      </w:pPr>
      <w:r w:rsidRPr="001C117A">
        <w:t>Context specificity: Dataset contextualised to Bath Spa University London, limiting external relevance.</w:t>
      </w:r>
    </w:p>
    <w:p w14:paraId="4C0A4430" w14:textId="77777777" w:rsidR="001C117A" w:rsidRPr="001C117A" w:rsidRDefault="001C117A" w:rsidP="001C117A">
      <w:pPr>
        <w:pStyle w:val="ListParagraph"/>
        <w:numPr>
          <w:ilvl w:val="0"/>
          <w:numId w:val="19"/>
        </w:numPr>
      </w:pPr>
      <w:r w:rsidRPr="001C117A">
        <w:t>These limitations underscore the need for future empirical studies using longitudinal, multi-method designs to validate the conceptual framework.</w:t>
      </w:r>
    </w:p>
    <w:p w14:paraId="40E6C9FE" w14:textId="30C80A2D" w:rsidR="001C117A" w:rsidRPr="001C117A" w:rsidRDefault="001C117A" w:rsidP="001C117A"/>
    <w:p w14:paraId="70DFE5F8" w14:textId="77777777" w:rsidR="001C117A" w:rsidRPr="001C117A" w:rsidRDefault="001C117A" w:rsidP="001C117A">
      <w:pPr>
        <w:pStyle w:val="Heading2"/>
      </w:pPr>
      <w:bookmarkStart w:id="45" w:name="_Toc206525480"/>
      <w:r w:rsidRPr="001C117A">
        <w:lastRenderedPageBreak/>
        <w:t>3.9 Summary</w:t>
      </w:r>
      <w:bookmarkEnd w:id="45"/>
    </w:p>
    <w:p w14:paraId="58864CFC" w14:textId="77777777" w:rsidR="001C117A" w:rsidRPr="001C117A" w:rsidRDefault="001C117A" w:rsidP="001C117A">
      <w:r w:rsidRPr="001C117A">
        <w:t>This chapter has articulated the philosophical stance, design, sampling logic, measurement instruments, data collection procedures, analysis techniques, reliability and validity checks, and ethical considerations underpinning the study. Grounded in critical realism and pragmatism, the methodology balances theoretical rigour with ethical integrity, demonstrating how leadership constructs such as EI, CQ, and TL can be operationalised in higher education research. While the simulated dataset constrains empirical generalisability, the methodological contribution lies in showcasing doctoral-level research design, critical justification, and systematic application of quantitative methods.</w:t>
      </w:r>
    </w:p>
    <w:p w14:paraId="276BC77E" w14:textId="64D2B53C" w:rsidR="005676D2" w:rsidRPr="005676D2" w:rsidRDefault="007E61CD" w:rsidP="00D15E07">
      <w:pPr>
        <w:jc w:val="left"/>
      </w:pPr>
      <w:r>
        <w:br w:type="page"/>
      </w:r>
      <w:bookmarkStart w:id="46" w:name="_Toc206525481"/>
      <w:r w:rsidR="005676D2" w:rsidRPr="005676D2">
        <w:lastRenderedPageBreak/>
        <w:t>Chapter 4: Results</w:t>
      </w:r>
      <w:bookmarkEnd w:id="46"/>
    </w:p>
    <w:p w14:paraId="6CD0E4BE" w14:textId="77777777" w:rsidR="005676D2" w:rsidRPr="005676D2" w:rsidRDefault="005676D2" w:rsidP="005676D2">
      <w:pPr>
        <w:pStyle w:val="Heading2"/>
      </w:pPr>
      <w:bookmarkStart w:id="47" w:name="_Toc206525482"/>
      <w:r w:rsidRPr="005676D2">
        <w:t>4.1 Introduction</w:t>
      </w:r>
      <w:bookmarkEnd w:id="47"/>
    </w:p>
    <w:p w14:paraId="52074AB9" w14:textId="717C706E" w:rsidR="007E61CD" w:rsidRDefault="00731242" w:rsidP="005676D2">
      <w:r>
        <w:t>This chapter presents the analysis of the fabricated dataset, demonstrating the application of quantitative methods in leadership research. The chapter begins with descriptive statistics, followed by correlation analysis, regression testing of the hypotheses, and moderation analysis. All analyses are conducted using SPSS, and tables are provided to illustrate key results. Although the data are simulated, the analysis mirrors the rigor of real-world research and serves as a methodological demonstration for doctoral-level investigation.</w:t>
      </w:r>
    </w:p>
    <w:p w14:paraId="10B17229" w14:textId="77777777" w:rsidR="005676D2" w:rsidRPr="005676D2" w:rsidRDefault="005676D2" w:rsidP="005676D2">
      <w:pPr>
        <w:pStyle w:val="Heading2"/>
      </w:pPr>
      <w:bookmarkStart w:id="48" w:name="_Toc206525483"/>
      <w:r w:rsidRPr="005676D2">
        <w:t>4.2 Data Screening and Case Processing</w:t>
      </w:r>
      <w:bookmarkEnd w:id="48"/>
    </w:p>
    <w:p w14:paraId="10E4BD37" w14:textId="23942D41" w:rsidR="005676D2" w:rsidRDefault="00731242" w:rsidP="005676D2">
      <w:pPr>
        <w:rPr>
          <w:b/>
          <w:bCs/>
        </w:rPr>
      </w:pPr>
      <w:r>
        <w:t xml:space="preserve">Before examining the variables, the dataset was evaluated for completeness and suitability for analysis. As shown in </w:t>
      </w:r>
      <w:r>
        <w:rPr>
          <w:rStyle w:val="Strong"/>
        </w:rPr>
        <w:t>Table 4.1</w:t>
      </w:r>
      <w:r>
        <w:t>, all 100 cases were valid, with no missing values, ensuring that subsequent analyses were based on a complete sample. Listwise deletion was applied, meaning that cases with missing values for any variable would have been excluded, although this was unnecessary due to the fabricated dataset.</w:t>
      </w:r>
    </w:p>
    <w:p w14:paraId="193AA427" w14:textId="77777777" w:rsidR="00731242" w:rsidRDefault="00731242" w:rsidP="005676D2">
      <w:pPr>
        <w:rPr>
          <w:b/>
          <w:bCs/>
        </w:rPr>
      </w:pPr>
    </w:p>
    <w:p w14:paraId="666654DB" w14:textId="2D0AFA8C" w:rsidR="005676D2" w:rsidRPr="005676D2" w:rsidRDefault="005676D2" w:rsidP="005676D2">
      <w:r w:rsidRPr="005676D2">
        <w:rPr>
          <w:b/>
          <w:bCs/>
        </w:rPr>
        <w:t>Table 4.1: Case Processing Summary</w:t>
      </w:r>
    </w:p>
    <w:p w14:paraId="054CD9B3" w14:textId="77777777" w:rsidR="000024C1" w:rsidRDefault="000024C1" w:rsidP="007E61CD"/>
    <w:p w14:paraId="3E669795" w14:textId="77777777" w:rsidR="005676D2" w:rsidRPr="005676D2" w:rsidRDefault="005676D2" w:rsidP="005676D2">
      <w:pPr>
        <w:rPr>
          <w:lang w:val="en-US"/>
        </w:rPr>
      </w:pPr>
    </w:p>
    <w:tbl>
      <w:tblPr>
        <w:tblW w:w="4481" w:type="dxa"/>
        <w:tblLayout w:type="fixed"/>
        <w:tblCellMar>
          <w:left w:w="0" w:type="dxa"/>
          <w:right w:w="0" w:type="dxa"/>
        </w:tblCellMar>
        <w:tblLook w:val="0000" w:firstRow="0" w:lastRow="0" w:firstColumn="0" w:lastColumn="0" w:noHBand="0" w:noVBand="0"/>
        <w:tblCaption w:val="Case Processing Summary "/>
      </w:tblPr>
      <w:tblGrid>
        <w:gridCol w:w="853"/>
        <w:gridCol w:w="1256"/>
        <w:gridCol w:w="1186"/>
        <w:gridCol w:w="1186"/>
      </w:tblGrid>
      <w:tr w:rsidR="005676D2" w:rsidRPr="005676D2" w14:paraId="163B91EC" w14:textId="77777777" w:rsidTr="005676D2">
        <w:trPr>
          <w:cantSplit/>
        </w:trPr>
        <w:tc>
          <w:tcPr>
            <w:tcW w:w="4479" w:type="dxa"/>
            <w:gridSpan w:val="4"/>
            <w:tcBorders>
              <w:top w:val="nil"/>
              <w:left w:val="nil"/>
              <w:bottom w:val="nil"/>
              <w:right w:val="nil"/>
            </w:tcBorders>
            <w:shd w:val="clear" w:color="auto" w:fill="FFFFFF"/>
          </w:tcPr>
          <w:p w14:paraId="00D21350" w14:textId="77777777" w:rsidR="005676D2" w:rsidRPr="005676D2" w:rsidRDefault="005676D2" w:rsidP="005676D2">
            <w:pPr>
              <w:rPr>
                <w:lang w:val="en-US"/>
              </w:rPr>
            </w:pPr>
            <w:r w:rsidRPr="005676D2">
              <w:rPr>
                <w:b/>
                <w:bCs/>
                <w:lang w:val="en-US"/>
              </w:rPr>
              <w:t>Case Processing Summary</w:t>
            </w:r>
          </w:p>
        </w:tc>
      </w:tr>
      <w:tr w:rsidR="005676D2" w:rsidRPr="005676D2" w14:paraId="154CF1F2" w14:textId="77777777" w:rsidTr="005676D2">
        <w:trPr>
          <w:cantSplit/>
        </w:trPr>
        <w:tc>
          <w:tcPr>
            <w:tcW w:w="2109" w:type="dxa"/>
            <w:gridSpan w:val="2"/>
            <w:tcBorders>
              <w:top w:val="nil"/>
              <w:left w:val="nil"/>
              <w:bottom w:val="single" w:sz="8" w:space="0" w:color="152935"/>
              <w:right w:val="nil"/>
            </w:tcBorders>
            <w:shd w:val="clear" w:color="auto" w:fill="FFFFFF"/>
          </w:tcPr>
          <w:p w14:paraId="0659C482" w14:textId="77777777" w:rsidR="005676D2" w:rsidRPr="005676D2" w:rsidRDefault="005676D2" w:rsidP="005676D2">
            <w:pPr>
              <w:rPr>
                <w:lang w:val="en-US"/>
              </w:rPr>
            </w:pPr>
          </w:p>
        </w:tc>
        <w:tc>
          <w:tcPr>
            <w:tcW w:w="1185" w:type="dxa"/>
            <w:tcBorders>
              <w:top w:val="nil"/>
              <w:left w:val="nil"/>
              <w:bottom w:val="single" w:sz="8" w:space="0" w:color="152935"/>
              <w:right w:val="single" w:sz="8" w:space="0" w:color="E0E0E0"/>
            </w:tcBorders>
            <w:shd w:val="clear" w:color="auto" w:fill="FFFFFF"/>
          </w:tcPr>
          <w:p w14:paraId="3CD46FED" w14:textId="77777777" w:rsidR="005676D2" w:rsidRPr="005676D2" w:rsidRDefault="005676D2" w:rsidP="005676D2">
            <w:pPr>
              <w:rPr>
                <w:lang w:val="en-US"/>
              </w:rPr>
            </w:pPr>
            <w:r w:rsidRPr="005676D2">
              <w:rPr>
                <w:lang w:val="en-US"/>
              </w:rPr>
              <w:t>N</w:t>
            </w:r>
          </w:p>
        </w:tc>
        <w:tc>
          <w:tcPr>
            <w:tcW w:w="1185" w:type="dxa"/>
            <w:tcBorders>
              <w:top w:val="nil"/>
              <w:left w:val="single" w:sz="8" w:space="0" w:color="E0E0E0"/>
              <w:bottom w:val="single" w:sz="8" w:space="0" w:color="152935"/>
              <w:right w:val="nil"/>
            </w:tcBorders>
            <w:shd w:val="clear" w:color="auto" w:fill="FFFFFF"/>
          </w:tcPr>
          <w:p w14:paraId="3CD6BE3D" w14:textId="77777777" w:rsidR="005676D2" w:rsidRPr="005676D2" w:rsidRDefault="005676D2" w:rsidP="005676D2">
            <w:pPr>
              <w:rPr>
                <w:lang w:val="en-US"/>
              </w:rPr>
            </w:pPr>
            <w:r w:rsidRPr="005676D2">
              <w:rPr>
                <w:lang w:val="en-US"/>
              </w:rPr>
              <w:t>%</w:t>
            </w:r>
          </w:p>
        </w:tc>
      </w:tr>
      <w:tr w:rsidR="005676D2" w:rsidRPr="005676D2" w14:paraId="3453AC8E" w14:textId="77777777" w:rsidTr="005676D2">
        <w:trPr>
          <w:cantSplit/>
        </w:trPr>
        <w:tc>
          <w:tcPr>
            <w:tcW w:w="854" w:type="dxa"/>
            <w:vMerge w:val="restart"/>
            <w:tcBorders>
              <w:top w:val="single" w:sz="8" w:space="0" w:color="152935"/>
              <w:left w:val="nil"/>
              <w:bottom w:val="single" w:sz="8" w:space="0" w:color="152935"/>
              <w:right w:val="nil"/>
            </w:tcBorders>
            <w:shd w:val="clear" w:color="auto" w:fill="E0E0E0"/>
          </w:tcPr>
          <w:p w14:paraId="43EA84D7" w14:textId="77777777" w:rsidR="005676D2" w:rsidRPr="005676D2" w:rsidRDefault="005676D2" w:rsidP="005676D2">
            <w:pPr>
              <w:rPr>
                <w:lang w:val="en-US"/>
              </w:rPr>
            </w:pPr>
            <w:r w:rsidRPr="005676D2">
              <w:rPr>
                <w:lang w:val="en-US"/>
              </w:rPr>
              <w:t>Cases</w:t>
            </w:r>
          </w:p>
        </w:tc>
        <w:tc>
          <w:tcPr>
            <w:tcW w:w="1255" w:type="dxa"/>
            <w:tcBorders>
              <w:top w:val="single" w:sz="8" w:space="0" w:color="152935"/>
              <w:left w:val="nil"/>
              <w:bottom w:val="single" w:sz="8" w:space="0" w:color="AEAEAE"/>
              <w:right w:val="nil"/>
            </w:tcBorders>
            <w:shd w:val="clear" w:color="auto" w:fill="E0E0E0"/>
          </w:tcPr>
          <w:p w14:paraId="16F7013A" w14:textId="77777777" w:rsidR="005676D2" w:rsidRPr="005676D2" w:rsidRDefault="005676D2" w:rsidP="005676D2">
            <w:pPr>
              <w:rPr>
                <w:lang w:val="en-US"/>
              </w:rPr>
            </w:pPr>
            <w:r w:rsidRPr="005676D2">
              <w:rPr>
                <w:lang w:val="en-US"/>
              </w:rPr>
              <w:t>Valid</w:t>
            </w:r>
          </w:p>
        </w:tc>
        <w:tc>
          <w:tcPr>
            <w:tcW w:w="1185" w:type="dxa"/>
            <w:tcBorders>
              <w:top w:val="single" w:sz="8" w:space="0" w:color="152935"/>
              <w:left w:val="nil"/>
              <w:bottom w:val="single" w:sz="8" w:space="0" w:color="AEAEAE"/>
              <w:right w:val="single" w:sz="8" w:space="0" w:color="E0E0E0"/>
            </w:tcBorders>
            <w:shd w:val="clear" w:color="auto" w:fill="F9F9FB"/>
          </w:tcPr>
          <w:p w14:paraId="1CF6CEBC" w14:textId="77777777" w:rsidR="005676D2" w:rsidRPr="005676D2" w:rsidRDefault="005676D2" w:rsidP="005676D2">
            <w:pPr>
              <w:rPr>
                <w:lang w:val="en-US"/>
              </w:rPr>
            </w:pPr>
            <w:r w:rsidRPr="005676D2">
              <w:rPr>
                <w:lang w:val="en-US"/>
              </w:rPr>
              <w:t>100</w:t>
            </w:r>
          </w:p>
        </w:tc>
        <w:tc>
          <w:tcPr>
            <w:tcW w:w="1185" w:type="dxa"/>
            <w:tcBorders>
              <w:top w:val="single" w:sz="8" w:space="0" w:color="152935"/>
              <w:left w:val="single" w:sz="8" w:space="0" w:color="E0E0E0"/>
              <w:bottom w:val="single" w:sz="8" w:space="0" w:color="AEAEAE"/>
              <w:right w:val="nil"/>
            </w:tcBorders>
            <w:shd w:val="clear" w:color="auto" w:fill="F9F9FB"/>
          </w:tcPr>
          <w:p w14:paraId="4365D2C5" w14:textId="77777777" w:rsidR="005676D2" w:rsidRPr="005676D2" w:rsidRDefault="005676D2" w:rsidP="005676D2">
            <w:pPr>
              <w:rPr>
                <w:lang w:val="en-US"/>
              </w:rPr>
            </w:pPr>
            <w:r w:rsidRPr="005676D2">
              <w:rPr>
                <w:lang w:val="en-US"/>
              </w:rPr>
              <w:t>100.0</w:t>
            </w:r>
          </w:p>
        </w:tc>
      </w:tr>
      <w:tr w:rsidR="005676D2" w:rsidRPr="005676D2" w14:paraId="2CAF245C" w14:textId="77777777" w:rsidTr="005676D2">
        <w:trPr>
          <w:cantSplit/>
        </w:trPr>
        <w:tc>
          <w:tcPr>
            <w:tcW w:w="854" w:type="dxa"/>
            <w:vMerge/>
            <w:tcBorders>
              <w:top w:val="single" w:sz="8" w:space="0" w:color="152935"/>
              <w:left w:val="nil"/>
              <w:bottom w:val="single" w:sz="8" w:space="0" w:color="152935"/>
              <w:right w:val="nil"/>
            </w:tcBorders>
            <w:shd w:val="clear" w:color="auto" w:fill="E0E0E0"/>
          </w:tcPr>
          <w:p w14:paraId="090F8706" w14:textId="77777777" w:rsidR="005676D2" w:rsidRPr="005676D2" w:rsidRDefault="005676D2" w:rsidP="005676D2">
            <w:pPr>
              <w:rPr>
                <w:lang w:val="en-US"/>
              </w:rPr>
            </w:pPr>
          </w:p>
        </w:tc>
        <w:tc>
          <w:tcPr>
            <w:tcW w:w="1255" w:type="dxa"/>
            <w:tcBorders>
              <w:top w:val="single" w:sz="8" w:space="0" w:color="AEAEAE"/>
              <w:left w:val="nil"/>
              <w:bottom w:val="single" w:sz="8" w:space="0" w:color="AEAEAE"/>
              <w:right w:val="nil"/>
            </w:tcBorders>
            <w:shd w:val="clear" w:color="auto" w:fill="E0E0E0"/>
          </w:tcPr>
          <w:p w14:paraId="33BBB6F0" w14:textId="77777777" w:rsidR="005676D2" w:rsidRPr="005676D2" w:rsidRDefault="005676D2" w:rsidP="005676D2">
            <w:pPr>
              <w:rPr>
                <w:lang w:val="en-US"/>
              </w:rPr>
            </w:pPr>
            <w:proofErr w:type="spellStart"/>
            <w:r w:rsidRPr="005676D2">
              <w:rPr>
                <w:lang w:val="en-US"/>
              </w:rPr>
              <w:t>Excluded</w:t>
            </w:r>
            <w:r w:rsidRPr="005676D2">
              <w:rPr>
                <w:vertAlign w:val="superscript"/>
                <w:lang w:val="en-US"/>
              </w:rPr>
              <w:t>a</w:t>
            </w:r>
            <w:proofErr w:type="spellEnd"/>
          </w:p>
        </w:tc>
        <w:tc>
          <w:tcPr>
            <w:tcW w:w="1185" w:type="dxa"/>
            <w:tcBorders>
              <w:top w:val="single" w:sz="8" w:space="0" w:color="AEAEAE"/>
              <w:left w:val="nil"/>
              <w:bottom w:val="single" w:sz="8" w:space="0" w:color="AEAEAE"/>
              <w:right w:val="single" w:sz="8" w:space="0" w:color="E0E0E0"/>
            </w:tcBorders>
            <w:shd w:val="clear" w:color="auto" w:fill="F9F9FB"/>
          </w:tcPr>
          <w:p w14:paraId="4365F326" w14:textId="77777777" w:rsidR="005676D2" w:rsidRPr="005676D2" w:rsidRDefault="005676D2" w:rsidP="005676D2">
            <w:pPr>
              <w:rPr>
                <w:lang w:val="en-US"/>
              </w:rPr>
            </w:pPr>
            <w:r w:rsidRPr="005676D2">
              <w:rPr>
                <w:lang w:val="en-US"/>
              </w:rPr>
              <w:t>0</w:t>
            </w:r>
          </w:p>
        </w:tc>
        <w:tc>
          <w:tcPr>
            <w:tcW w:w="1185" w:type="dxa"/>
            <w:tcBorders>
              <w:top w:val="single" w:sz="8" w:space="0" w:color="AEAEAE"/>
              <w:left w:val="single" w:sz="8" w:space="0" w:color="E0E0E0"/>
              <w:bottom w:val="single" w:sz="8" w:space="0" w:color="AEAEAE"/>
              <w:right w:val="nil"/>
            </w:tcBorders>
            <w:shd w:val="clear" w:color="auto" w:fill="F9F9FB"/>
          </w:tcPr>
          <w:p w14:paraId="392DCA1A" w14:textId="77777777" w:rsidR="005676D2" w:rsidRPr="005676D2" w:rsidRDefault="005676D2" w:rsidP="005676D2">
            <w:pPr>
              <w:rPr>
                <w:lang w:val="en-US"/>
              </w:rPr>
            </w:pPr>
            <w:r w:rsidRPr="005676D2">
              <w:rPr>
                <w:lang w:val="en-US"/>
              </w:rPr>
              <w:t>.0</w:t>
            </w:r>
          </w:p>
        </w:tc>
      </w:tr>
      <w:tr w:rsidR="005676D2" w:rsidRPr="005676D2" w14:paraId="18EE18C1" w14:textId="77777777" w:rsidTr="005676D2">
        <w:trPr>
          <w:cantSplit/>
        </w:trPr>
        <w:tc>
          <w:tcPr>
            <w:tcW w:w="854" w:type="dxa"/>
            <w:vMerge/>
            <w:tcBorders>
              <w:top w:val="single" w:sz="8" w:space="0" w:color="152935"/>
              <w:left w:val="nil"/>
              <w:bottom w:val="single" w:sz="8" w:space="0" w:color="152935"/>
              <w:right w:val="nil"/>
            </w:tcBorders>
            <w:shd w:val="clear" w:color="auto" w:fill="E0E0E0"/>
          </w:tcPr>
          <w:p w14:paraId="561299E3" w14:textId="77777777" w:rsidR="005676D2" w:rsidRPr="005676D2" w:rsidRDefault="005676D2" w:rsidP="005676D2">
            <w:pPr>
              <w:rPr>
                <w:lang w:val="en-US"/>
              </w:rPr>
            </w:pPr>
          </w:p>
        </w:tc>
        <w:tc>
          <w:tcPr>
            <w:tcW w:w="1255" w:type="dxa"/>
            <w:tcBorders>
              <w:top w:val="single" w:sz="8" w:space="0" w:color="AEAEAE"/>
              <w:left w:val="nil"/>
              <w:bottom w:val="single" w:sz="8" w:space="0" w:color="152935"/>
              <w:right w:val="nil"/>
            </w:tcBorders>
            <w:shd w:val="clear" w:color="auto" w:fill="E0E0E0"/>
          </w:tcPr>
          <w:p w14:paraId="22A689B6" w14:textId="77777777" w:rsidR="005676D2" w:rsidRPr="005676D2" w:rsidRDefault="005676D2" w:rsidP="005676D2">
            <w:pPr>
              <w:rPr>
                <w:lang w:val="en-US"/>
              </w:rPr>
            </w:pPr>
            <w:r w:rsidRPr="005676D2">
              <w:rPr>
                <w:lang w:val="en-US"/>
              </w:rPr>
              <w:t>Total</w:t>
            </w:r>
          </w:p>
        </w:tc>
        <w:tc>
          <w:tcPr>
            <w:tcW w:w="1185" w:type="dxa"/>
            <w:tcBorders>
              <w:top w:val="single" w:sz="8" w:space="0" w:color="AEAEAE"/>
              <w:left w:val="nil"/>
              <w:bottom w:val="single" w:sz="8" w:space="0" w:color="152935"/>
              <w:right w:val="single" w:sz="8" w:space="0" w:color="E0E0E0"/>
            </w:tcBorders>
            <w:shd w:val="clear" w:color="auto" w:fill="F9F9FB"/>
          </w:tcPr>
          <w:p w14:paraId="69FDC256" w14:textId="77777777" w:rsidR="005676D2" w:rsidRPr="005676D2" w:rsidRDefault="005676D2" w:rsidP="005676D2">
            <w:pPr>
              <w:rPr>
                <w:lang w:val="en-US"/>
              </w:rPr>
            </w:pPr>
            <w:r w:rsidRPr="005676D2">
              <w:rPr>
                <w:lang w:val="en-US"/>
              </w:rPr>
              <w:t>100</w:t>
            </w:r>
          </w:p>
        </w:tc>
        <w:tc>
          <w:tcPr>
            <w:tcW w:w="1185" w:type="dxa"/>
            <w:tcBorders>
              <w:top w:val="single" w:sz="8" w:space="0" w:color="AEAEAE"/>
              <w:left w:val="single" w:sz="8" w:space="0" w:color="E0E0E0"/>
              <w:bottom w:val="single" w:sz="8" w:space="0" w:color="152935"/>
              <w:right w:val="nil"/>
            </w:tcBorders>
            <w:shd w:val="clear" w:color="auto" w:fill="F9F9FB"/>
          </w:tcPr>
          <w:p w14:paraId="4715586D" w14:textId="77777777" w:rsidR="005676D2" w:rsidRPr="005676D2" w:rsidRDefault="005676D2" w:rsidP="005676D2">
            <w:pPr>
              <w:rPr>
                <w:lang w:val="en-US"/>
              </w:rPr>
            </w:pPr>
            <w:r w:rsidRPr="005676D2">
              <w:rPr>
                <w:lang w:val="en-US"/>
              </w:rPr>
              <w:t>100.0</w:t>
            </w:r>
          </w:p>
        </w:tc>
      </w:tr>
      <w:tr w:rsidR="005676D2" w:rsidRPr="005676D2" w14:paraId="6A96213D" w14:textId="77777777" w:rsidTr="005676D2">
        <w:trPr>
          <w:cantSplit/>
        </w:trPr>
        <w:tc>
          <w:tcPr>
            <w:tcW w:w="4479" w:type="dxa"/>
            <w:gridSpan w:val="4"/>
            <w:tcBorders>
              <w:top w:val="nil"/>
              <w:left w:val="nil"/>
              <w:bottom w:val="nil"/>
              <w:right w:val="nil"/>
            </w:tcBorders>
            <w:shd w:val="clear" w:color="auto" w:fill="FFFFFF"/>
          </w:tcPr>
          <w:p w14:paraId="0E398C79" w14:textId="77777777" w:rsidR="005676D2" w:rsidRDefault="005676D2" w:rsidP="005676D2">
            <w:pPr>
              <w:rPr>
                <w:lang w:val="en-US"/>
              </w:rPr>
            </w:pPr>
            <w:r w:rsidRPr="005676D2">
              <w:rPr>
                <w:lang w:val="en-US"/>
              </w:rPr>
              <w:t>a. Listwise deletion based on all variables in the procedure.</w:t>
            </w:r>
          </w:p>
          <w:p w14:paraId="01385EB6" w14:textId="77777777" w:rsidR="00434855" w:rsidRPr="005676D2" w:rsidRDefault="00434855" w:rsidP="001D28CA">
            <w:pPr>
              <w:keepNext/>
              <w:rPr>
                <w:lang w:val="en-US"/>
              </w:rPr>
            </w:pPr>
          </w:p>
        </w:tc>
      </w:tr>
    </w:tbl>
    <w:p w14:paraId="4777722C" w14:textId="119D65E6" w:rsidR="001D28CA" w:rsidRDefault="001D28CA" w:rsidP="001D28CA">
      <w:pPr>
        <w:pStyle w:val="Caption"/>
      </w:pPr>
      <w:bookmarkStart w:id="49" w:name="_Toc206528600"/>
      <w:r>
        <w:t xml:space="preserve">Table </w:t>
      </w:r>
      <w:r w:rsidR="00AA37FA">
        <w:fldChar w:fldCharType="begin"/>
      </w:r>
      <w:r w:rsidR="00AA37FA">
        <w:instrText xml:space="preserve"> SEQ Table \* ARABIC </w:instrText>
      </w:r>
      <w:r w:rsidR="00AA37FA">
        <w:fldChar w:fldCharType="separate"/>
      </w:r>
      <w:r w:rsidR="00AA37FA">
        <w:rPr>
          <w:noProof/>
        </w:rPr>
        <w:t>2</w:t>
      </w:r>
      <w:r w:rsidR="00AA37FA">
        <w:fldChar w:fldCharType="end"/>
      </w:r>
      <w:r w:rsidR="00AA37FA">
        <w:t xml:space="preserve"> </w:t>
      </w:r>
      <w:r>
        <w:rPr>
          <w:lang w:val="en-AU"/>
        </w:rPr>
        <w:t xml:space="preserve">: </w:t>
      </w:r>
      <w:r w:rsidRPr="00EA2760">
        <w:rPr>
          <w:lang w:val="en-AU"/>
        </w:rPr>
        <w:t>Case Processing Summary</w:t>
      </w:r>
      <w:bookmarkEnd w:id="49"/>
    </w:p>
    <w:p w14:paraId="4E647E4F" w14:textId="573C82EC" w:rsidR="005676D2" w:rsidRPr="005676D2" w:rsidRDefault="005676D2" w:rsidP="005676D2">
      <w:r w:rsidRPr="005676D2">
        <w:t>The dataset was deemed complete and suitable for further analysis, ensuring robustness and representativeness of the sample.</w:t>
      </w:r>
    </w:p>
    <w:p w14:paraId="6DBAF50C" w14:textId="77777777" w:rsidR="005676D2" w:rsidRPr="005676D2" w:rsidRDefault="005676D2" w:rsidP="005676D2">
      <w:pPr>
        <w:rPr>
          <w:lang w:val="en-US"/>
        </w:rPr>
      </w:pPr>
    </w:p>
    <w:p w14:paraId="6BABA2A7" w14:textId="77777777" w:rsidR="005676D2" w:rsidRDefault="005676D2">
      <w:pPr>
        <w:jc w:val="left"/>
        <w:rPr>
          <w:rFonts w:eastAsiaTheme="majorEastAsia" w:cstheme="majorBidi"/>
          <w:color w:val="000000" w:themeColor="text1"/>
          <w:szCs w:val="29"/>
        </w:rPr>
      </w:pPr>
      <w:r>
        <w:br w:type="page"/>
      </w:r>
    </w:p>
    <w:p w14:paraId="25B4C5A1" w14:textId="7F8D52BA" w:rsidR="005676D2" w:rsidRPr="005676D2" w:rsidRDefault="005676D2" w:rsidP="005676D2">
      <w:pPr>
        <w:pStyle w:val="Heading2"/>
      </w:pPr>
      <w:bookmarkStart w:id="50" w:name="_Toc206525484"/>
      <w:r w:rsidRPr="005676D2">
        <w:lastRenderedPageBreak/>
        <w:t>4.3 Descriptive Statistics</w:t>
      </w:r>
      <w:bookmarkEnd w:id="50"/>
    </w:p>
    <w:p w14:paraId="230E81AA" w14:textId="77777777" w:rsidR="005676D2" w:rsidRPr="005676D2" w:rsidRDefault="005676D2" w:rsidP="005676D2">
      <w:r w:rsidRPr="005676D2">
        <w:t>Descriptive statistics provide an overview of the central tendency, variability, and distribution of the key study variables. Table 4.2 summarizes the mean, standard deviation, skewness, and kurtosis for Emotional Intelligence (EI), Cultural Intelligence (CQ), and staff wellbeing.</w:t>
      </w:r>
    </w:p>
    <w:p w14:paraId="4385E860" w14:textId="77777777" w:rsidR="005676D2" w:rsidRDefault="005676D2" w:rsidP="005676D2"/>
    <w:p w14:paraId="7E9117DE" w14:textId="4B8EE221" w:rsidR="005676D2" w:rsidRPr="005676D2" w:rsidRDefault="005676D2" w:rsidP="005676D2">
      <w:pPr>
        <w:rPr>
          <w:b/>
          <w:bCs/>
        </w:rPr>
      </w:pPr>
      <w:r w:rsidRPr="005676D2">
        <w:rPr>
          <w:b/>
          <w:bCs/>
        </w:rPr>
        <w:t>Table 4.2: Descriptive Statistics of Study Variables (N = 100)</w:t>
      </w:r>
    </w:p>
    <w:p w14:paraId="18A1422E" w14:textId="77777777" w:rsidR="005676D2" w:rsidRPr="005676D2" w:rsidRDefault="005676D2" w:rsidP="005676D2">
      <w:pPr>
        <w:rPr>
          <w:lang w:val="en-US"/>
        </w:rPr>
      </w:pPr>
    </w:p>
    <w:tbl>
      <w:tblPr>
        <w:tblW w:w="9510" w:type="dxa"/>
        <w:tblLayout w:type="fixed"/>
        <w:tblCellMar>
          <w:left w:w="0" w:type="dxa"/>
          <w:right w:w="0" w:type="dxa"/>
        </w:tblCellMar>
        <w:tblLook w:val="0000" w:firstRow="0" w:lastRow="0" w:firstColumn="0" w:lastColumn="0" w:noHBand="0" w:noVBand="0"/>
      </w:tblPr>
      <w:tblGrid>
        <w:gridCol w:w="1663"/>
        <w:gridCol w:w="831"/>
        <w:gridCol w:w="831"/>
        <w:gridCol w:w="856"/>
        <w:gridCol w:w="832"/>
        <w:gridCol w:w="1138"/>
        <w:gridCol w:w="832"/>
        <w:gridCol w:w="845"/>
        <w:gridCol w:w="832"/>
        <w:gridCol w:w="850"/>
      </w:tblGrid>
      <w:tr w:rsidR="005676D2" w:rsidRPr="005676D2" w14:paraId="7D43FFA8" w14:textId="77777777" w:rsidTr="005676D2">
        <w:trPr>
          <w:cantSplit/>
          <w:trHeight w:val="281"/>
        </w:trPr>
        <w:tc>
          <w:tcPr>
            <w:tcW w:w="9510" w:type="dxa"/>
            <w:gridSpan w:val="10"/>
            <w:tcBorders>
              <w:top w:val="nil"/>
              <w:left w:val="nil"/>
              <w:bottom w:val="nil"/>
              <w:right w:val="nil"/>
            </w:tcBorders>
            <w:shd w:val="clear" w:color="auto" w:fill="FFFFFF"/>
            <w:vAlign w:val="center"/>
          </w:tcPr>
          <w:p w14:paraId="7D7499FA" w14:textId="77777777" w:rsidR="005676D2" w:rsidRPr="005676D2" w:rsidRDefault="005676D2" w:rsidP="005676D2">
            <w:pPr>
              <w:rPr>
                <w:sz w:val="20"/>
                <w:szCs w:val="20"/>
                <w:lang w:val="en-US"/>
              </w:rPr>
            </w:pPr>
            <w:r w:rsidRPr="005676D2">
              <w:rPr>
                <w:b/>
                <w:bCs/>
                <w:sz w:val="20"/>
                <w:szCs w:val="20"/>
                <w:lang w:val="en-US"/>
              </w:rPr>
              <w:t>Descriptive Statistics</w:t>
            </w:r>
          </w:p>
        </w:tc>
      </w:tr>
      <w:tr w:rsidR="005676D2" w:rsidRPr="005676D2" w14:paraId="0E28F793" w14:textId="77777777" w:rsidTr="005676D2">
        <w:trPr>
          <w:cantSplit/>
          <w:trHeight w:val="281"/>
        </w:trPr>
        <w:tc>
          <w:tcPr>
            <w:tcW w:w="1663" w:type="dxa"/>
            <w:vMerge w:val="restart"/>
            <w:tcBorders>
              <w:top w:val="nil"/>
              <w:left w:val="nil"/>
              <w:bottom w:val="nil"/>
              <w:right w:val="nil"/>
            </w:tcBorders>
            <w:shd w:val="clear" w:color="auto" w:fill="FFFFFF"/>
            <w:vAlign w:val="bottom"/>
          </w:tcPr>
          <w:p w14:paraId="34B3C957" w14:textId="77777777" w:rsidR="005676D2" w:rsidRPr="005676D2" w:rsidRDefault="005676D2" w:rsidP="005676D2">
            <w:pPr>
              <w:rPr>
                <w:sz w:val="20"/>
                <w:szCs w:val="20"/>
                <w:lang w:val="en-US"/>
              </w:rPr>
            </w:pPr>
          </w:p>
        </w:tc>
        <w:tc>
          <w:tcPr>
            <w:tcW w:w="831" w:type="dxa"/>
            <w:tcBorders>
              <w:top w:val="nil"/>
              <w:left w:val="nil"/>
              <w:bottom w:val="nil"/>
              <w:right w:val="nil"/>
            </w:tcBorders>
            <w:shd w:val="clear" w:color="auto" w:fill="FFFFFF"/>
            <w:vAlign w:val="bottom"/>
          </w:tcPr>
          <w:p w14:paraId="703FEB70" w14:textId="77777777" w:rsidR="005676D2" w:rsidRPr="005676D2" w:rsidRDefault="005676D2" w:rsidP="005676D2">
            <w:pPr>
              <w:rPr>
                <w:sz w:val="20"/>
                <w:szCs w:val="20"/>
                <w:lang w:val="en-US"/>
              </w:rPr>
            </w:pPr>
            <w:r w:rsidRPr="005676D2">
              <w:rPr>
                <w:sz w:val="20"/>
                <w:szCs w:val="20"/>
                <w:lang w:val="en-US"/>
              </w:rPr>
              <w:t>N</w:t>
            </w:r>
          </w:p>
        </w:tc>
        <w:tc>
          <w:tcPr>
            <w:tcW w:w="831" w:type="dxa"/>
            <w:tcBorders>
              <w:top w:val="nil"/>
              <w:left w:val="single" w:sz="8" w:space="0" w:color="E0E0E0"/>
              <w:bottom w:val="nil"/>
              <w:right w:val="nil"/>
            </w:tcBorders>
            <w:shd w:val="clear" w:color="auto" w:fill="FFFFFF"/>
            <w:vAlign w:val="bottom"/>
          </w:tcPr>
          <w:p w14:paraId="5F3829E9" w14:textId="77777777" w:rsidR="005676D2" w:rsidRPr="005676D2" w:rsidRDefault="005676D2" w:rsidP="005676D2">
            <w:pPr>
              <w:rPr>
                <w:sz w:val="20"/>
                <w:szCs w:val="20"/>
                <w:lang w:val="en-US"/>
              </w:rPr>
            </w:pPr>
            <w:r w:rsidRPr="005676D2">
              <w:rPr>
                <w:sz w:val="20"/>
                <w:szCs w:val="20"/>
                <w:lang w:val="en-US"/>
              </w:rPr>
              <w:t>Minimum</w:t>
            </w:r>
          </w:p>
        </w:tc>
        <w:tc>
          <w:tcPr>
            <w:tcW w:w="856" w:type="dxa"/>
            <w:tcBorders>
              <w:top w:val="nil"/>
              <w:left w:val="single" w:sz="8" w:space="0" w:color="E0E0E0"/>
              <w:bottom w:val="nil"/>
              <w:right w:val="nil"/>
            </w:tcBorders>
            <w:shd w:val="clear" w:color="auto" w:fill="FFFFFF"/>
            <w:vAlign w:val="bottom"/>
          </w:tcPr>
          <w:p w14:paraId="08ACC429" w14:textId="77777777" w:rsidR="005676D2" w:rsidRPr="005676D2" w:rsidRDefault="005676D2" w:rsidP="005676D2">
            <w:pPr>
              <w:rPr>
                <w:sz w:val="20"/>
                <w:szCs w:val="20"/>
                <w:lang w:val="en-US"/>
              </w:rPr>
            </w:pPr>
            <w:r w:rsidRPr="005676D2">
              <w:rPr>
                <w:sz w:val="20"/>
                <w:szCs w:val="20"/>
                <w:lang w:val="en-US"/>
              </w:rPr>
              <w:t>Maximum</w:t>
            </w:r>
          </w:p>
        </w:tc>
        <w:tc>
          <w:tcPr>
            <w:tcW w:w="832" w:type="dxa"/>
            <w:tcBorders>
              <w:top w:val="nil"/>
              <w:left w:val="single" w:sz="8" w:space="0" w:color="E0E0E0"/>
              <w:bottom w:val="nil"/>
              <w:right w:val="nil"/>
            </w:tcBorders>
            <w:shd w:val="clear" w:color="auto" w:fill="FFFFFF"/>
            <w:vAlign w:val="bottom"/>
          </w:tcPr>
          <w:p w14:paraId="66EE1DAD" w14:textId="77777777" w:rsidR="005676D2" w:rsidRPr="005676D2" w:rsidRDefault="005676D2" w:rsidP="005676D2">
            <w:pPr>
              <w:rPr>
                <w:sz w:val="20"/>
                <w:szCs w:val="20"/>
                <w:lang w:val="en-US"/>
              </w:rPr>
            </w:pPr>
            <w:r w:rsidRPr="005676D2">
              <w:rPr>
                <w:sz w:val="20"/>
                <w:szCs w:val="20"/>
                <w:lang w:val="en-US"/>
              </w:rPr>
              <w:t>Mean</w:t>
            </w:r>
          </w:p>
        </w:tc>
        <w:tc>
          <w:tcPr>
            <w:tcW w:w="1138" w:type="dxa"/>
            <w:tcBorders>
              <w:top w:val="nil"/>
              <w:left w:val="single" w:sz="8" w:space="0" w:color="E0E0E0"/>
              <w:bottom w:val="nil"/>
              <w:right w:val="nil"/>
            </w:tcBorders>
            <w:shd w:val="clear" w:color="auto" w:fill="FFFFFF"/>
            <w:vAlign w:val="bottom"/>
          </w:tcPr>
          <w:p w14:paraId="57F56C4F" w14:textId="77777777" w:rsidR="005676D2" w:rsidRPr="005676D2" w:rsidRDefault="005676D2" w:rsidP="005676D2">
            <w:pPr>
              <w:rPr>
                <w:sz w:val="20"/>
                <w:szCs w:val="20"/>
                <w:lang w:val="en-US"/>
              </w:rPr>
            </w:pPr>
            <w:r w:rsidRPr="005676D2">
              <w:rPr>
                <w:sz w:val="20"/>
                <w:szCs w:val="20"/>
                <w:lang w:val="en-US"/>
              </w:rPr>
              <w:t>Std. Deviation</w:t>
            </w:r>
          </w:p>
        </w:tc>
        <w:tc>
          <w:tcPr>
            <w:tcW w:w="1677" w:type="dxa"/>
            <w:gridSpan w:val="2"/>
            <w:tcBorders>
              <w:top w:val="nil"/>
              <w:left w:val="single" w:sz="8" w:space="0" w:color="E0E0E0"/>
              <w:bottom w:val="nil"/>
              <w:right w:val="nil"/>
            </w:tcBorders>
            <w:shd w:val="clear" w:color="auto" w:fill="FFFFFF"/>
            <w:vAlign w:val="bottom"/>
          </w:tcPr>
          <w:p w14:paraId="7D48F334" w14:textId="77777777" w:rsidR="005676D2" w:rsidRPr="005676D2" w:rsidRDefault="005676D2" w:rsidP="005676D2">
            <w:pPr>
              <w:rPr>
                <w:sz w:val="20"/>
                <w:szCs w:val="20"/>
                <w:lang w:val="en-US"/>
              </w:rPr>
            </w:pPr>
            <w:r w:rsidRPr="005676D2">
              <w:rPr>
                <w:sz w:val="20"/>
                <w:szCs w:val="20"/>
                <w:lang w:val="en-US"/>
              </w:rPr>
              <w:t>Skewness</w:t>
            </w:r>
          </w:p>
        </w:tc>
        <w:tc>
          <w:tcPr>
            <w:tcW w:w="1680" w:type="dxa"/>
            <w:gridSpan w:val="2"/>
            <w:tcBorders>
              <w:top w:val="nil"/>
              <w:left w:val="single" w:sz="8" w:space="0" w:color="E0E0E0"/>
              <w:bottom w:val="nil"/>
              <w:right w:val="nil"/>
            </w:tcBorders>
            <w:shd w:val="clear" w:color="auto" w:fill="FFFFFF"/>
            <w:vAlign w:val="bottom"/>
          </w:tcPr>
          <w:p w14:paraId="72A7104B" w14:textId="77777777" w:rsidR="005676D2" w:rsidRPr="005676D2" w:rsidRDefault="005676D2" w:rsidP="005676D2">
            <w:pPr>
              <w:rPr>
                <w:sz w:val="20"/>
                <w:szCs w:val="20"/>
                <w:lang w:val="en-US"/>
              </w:rPr>
            </w:pPr>
            <w:r w:rsidRPr="005676D2">
              <w:rPr>
                <w:sz w:val="20"/>
                <w:szCs w:val="20"/>
                <w:lang w:val="en-US"/>
              </w:rPr>
              <w:t>Kurtosis</w:t>
            </w:r>
          </w:p>
        </w:tc>
      </w:tr>
      <w:tr w:rsidR="005676D2" w:rsidRPr="005676D2" w14:paraId="704E069C" w14:textId="77777777" w:rsidTr="005676D2">
        <w:trPr>
          <w:cantSplit/>
          <w:trHeight w:val="178"/>
        </w:trPr>
        <w:tc>
          <w:tcPr>
            <w:tcW w:w="1663" w:type="dxa"/>
            <w:vMerge/>
            <w:tcBorders>
              <w:top w:val="nil"/>
              <w:left w:val="nil"/>
              <w:bottom w:val="nil"/>
              <w:right w:val="nil"/>
            </w:tcBorders>
            <w:shd w:val="clear" w:color="auto" w:fill="FFFFFF"/>
            <w:vAlign w:val="bottom"/>
          </w:tcPr>
          <w:p w14:paraId="54AE6C49" w14:textId="77777777" w:rsidR="005676D2" w:rsidRPr="005676D2" w:rsidRDefault="005676D2" w:rsidP="005676D2">
            <w:pPr>
              <w:rPr>
                <w:sz w:val="20"/>
                <w:szCs w:val="20"/>
                <w:lang w:val="en-US"/>
              </w:rPr>
            </w:pPr>
          </w:p>
        </w:tc>
        <w:tc>
          <w:tcPr>
            <w:tcW w:w="831" w:type="dxa"/>
            <w:tcBorders>
              <w:top w:val="nil"/>
              <w:left w:val="nil"/>
              <w:bottom w:val="single" w:sz="8" w:space="0" w:color="152935"/>
              <w:right w:val="nil"/>
            </w:tcBorders>
            <w:shd w:val="clear" w:color="auto" w:fill="FFFFFF"/>
            <w:vAlign w:val="bottom"/>
          </w:tcPr>
          <w:p w14:paraId="427D1AF7" w14:textId="77777777" w:rsidR="005676D2" w:rsidRPr="005676D2" w:rsidRDefault="005676D2" w:rsidP="005676D2">
            <w:pPr>
              <w:rPr>
                <w:sz w:val="20"/>
                <w:szCs w:val="20"/>
                <w:lang w:val="en-US"/>
              </w:rPr>
            </w:pPr>
            <w:r w:rsidRPr="005676D2">
              <w:rPr>
                <w:sz w:val="20"/>
                <w:szCs w:val="20"/>
                <w:lang w:val="en-US"/>
              </w:rPr>
              <w:t>Statistic</w:t>
            </w:r>
          </w:p>
        </w:tc>
        <w:tc>
          <w:tcPr>
            <w:tcW w:w="831" w:type="dxa"/>
            <w:tcBorders>
              <w:top w:val="nil"/>
              <w:left w:val="single" w:sz="8" w:space="0" w:color="E0E0E0"/>
              <w:bottom w:val="single" w:sz="8" w:space="0" w:color="152935"/>
              <w:right w:val="nil"/>
            </w:tcBorders>
            <w:shd w:val="clear" w:color="auto" w:fill="FFFFFF"/>
            <w:vAlign w:val="bottom"/>
          </w:tcPr>
          <w:p w14:paraId="54804587" w14:textId="77777777" w:rsidR="005676D2" w:rsidRPr="005676D2" w:rsidRDefault="005676D2" w:rsidP="005676D2">
            <w:pPr>
              <w:rPr>
                <w:sz w:val="20"/>
                <w:szCs w:val="20"/>
                <w:lang w:val="en-US"/>
              </w:rPr>
            </w:pPr>
            <w:r w:rsidRPr="005676D2">
              <w:rPr>
                <w:sz w:val="20"/>
                <w:szCs w:val="20"/>
                <w:lang w:val="en-US"/>
              </w:rPr>
              <w:t>Statistic</w:t>
            </w:r>
          </w:p>
        </w:tc>
        <w:tc>
          <w:tcPr>
            <w:tcW w:w="856" w:type="dxa"/>
            <w:tcBorders>
              <w:top w:val="nil"/>
              <w:left w:val="single" w:sz="8" w:space="0" w:color="E0E0E0"/>
              <w:bottom w:val="single" w:sz="8" w:space="0" w:color="152935"/>
              <w:right w:val="nil"/>
            </w:tcBorders>
            <w:shd w:val="clear" w:color="auto" w:fill="FFFFFF"/>
            <w:vAlign w:val="bottom"/>
          </w:tcPr>
          <w:p w14:paraId="57F8370A" w14:textId="77777777" w:rsidR="005676D2" w:rsidRPr="005676D2" w:rsidRDefault="005676D2" w:rsidP="005676D2">
            <w:pPr>
              <w:rPr>
                <w:sz w:val="20"/>
                <w:szCs w:val="20"/>
                <w:lang w:val="en-US"/>
              </w:rPr>
            </w:pPr>
            <w:r w:rsidRPr="005676D2">
              <w:rPr>
                <w:sz w:val="20"/>
                <w:szCs w:val="20"/>
                <w:lang w:val="en-US"/>
              </w:rPr>
              <w:t>Statistic</w:t>
            </w:r>
          </w:p>
        </w:tc>
        <w:tc>
          <w:tcPr>
            <w:tcW w:w="832" w:type="dxa"/>
            <w:tcBorders>
              <w:top w:val="nil"/>
              <w:left w:val="single" w:sz="8" w:space="0" w:color="E0E0E0"/>
              <w:bottom w:val="single" w:sz="8" w:space="0" w:color="152935"/>
              <w:right w:val="nil"/>
            </w:tcBorders>
            <w:shd w:val="clear" w:color="auto" w:fill="FFFFFF"/>
            <w:vAlign w:val="bottom"/>
          </w:tcPr>
          <w:p w14:paraId="68646328" w14:textId="77777777" w:rsidR="005676D2" w:rsidRPr="005676D2" w:rsidRDefault="005676D2" w:rsidP="005676D2">
            <w:pPr>
              <w:rPr>
                <w:sz w:val="20"/>
                <w:szCs w:val="20"/>
                <w:lang w:val="en-US"/>
              </w:rPr>
            </w:pPr>
            <w:r w:rsidRPr="005676D2">
              <w:rPr>
                <w:sz w:val="20"/>
                <w:szCs w:val="20"/>
                <w:lang w:val="en-US"/>
              </w:rPr>
              <w:t>Statistic</w:t>
            </w:r>
          </w:p>
        </w:tc>
        <w:tc>
          <w:tcPr>
            <w:tcW w:w="1138" w:type="dxa"/>
            <w:tcBorders>
              <w:top w:val="nil"/>
              <w:left w:val="single" w:sz="8" w:space="0" w:color="E0E0E0"/>
              <w:bottom w:val="single" w:sz="8" w:space="0" w:color="152935"/>
              <w:right w:val="nil"/>
            </w:tcBorders>
            <w:shd w:val="clear" w:color="auto" w:fill="FFFFFF"/>
            <w:vAlign w:val="bottom"/>
          </w:tcPr>
          <w:p w14:paraId="6E3CDE47" w14:textId="77777777" w:rsidR="005676D2" w:rsidRPr="005676D2" w:rsidRDefault="005676D2" w:rsidP="005676D2">
            <w:pPr>
              <w:rPr>
                <w:sz w:val="20"/>
                <w:szCs w:val="20"/>
                <w:lang w:val="en-US"/>
              </w:rPr>
            </w:pPr>
            <w:r w:rsidRPr="005676D2">
              <w:rPr>
                <w:sz w:val="20"/>
                <w:szCs w:val="20"/>
                <w:lang w:val="en-US"/>
              </w:rPr>
              <w:t>Statistic</w:t>
            </w:r>
          </w:p>
        </w:tc>
        <w:tc>
          <w:tcPr>
            <w:tcW w:w="832" w:type="dxa"/>
            <w:tcBorders>
              <w:top w:val="nil"/>
              <w:left w:val="single" w:sz="8" w:space="0" w:color="E0E0E0"/>
              <w:bottom w:val="single" w:sz="8" w:space="0" w:color="152935"/>
              <w:right w:val="single" w:sz="8" w:space="0" w:color="E0E0E0"/>
            </w:tcBorders>
            <w:shd w:val="clear" w:color="auto" w:fill="FFFFFF"/>
            <w:vAlign w:val="bottom"/>
          </w:tcPr>
          <w:p w14:paraId="30284773" w14:textId="77777777" w:rsidR="005676D2" w:rsidRPr="005676D2" w:rsidRDefault="005676D2" w:rsidP="005676D2">
            <w:pPr>
              <w:rPr>
                <w:sz w:val="20"/>
                <w:szCs w:val="20"/>
                <w:lang w:val="en-US"/>
              </w:rPr>
            </w:pPr>
            <w:r w:rsidRPr="005676D2">
              <w:rPr>
                <w:sz w:val="20"/>
                <w:szCs w:val="20"/>
                <w:lang w:val="en-US"/>
              </w:rPr>
              <w:t>Statistic</w:t>
            </w:r>
          </w:p>
        </w:tc>
        <w:tc>
          <w:tcPr>
            <w:tcW w:w="845" w:type="dxa"/>
            <w:tcBorders>
              <w:top w:val="nil"/>
              <w:left w:val="single" w:sz="8" w:space="0" w:color="E0E0E0"/>
              <w:bottom w:val="single" w:sz="8" w:space="0" w:color="152935"/>
              <w:right w:val="nil"/>
            </w:tcBorders>
            <w:shd w:val="clear" w:color="auto" w:fill="FFFFFF"/>
            <w:vAlign w:val="bottom"/>
          </w:tcPr>
          <w:p w14:paraId="1449D1C9" w14:textId="77777777" w:rsidR="005676D2" w:rsidRPr="005676D2" w:rsidRDefault="005676D2" w:rsidP="005676D2">
            <w:pPr>
              <w:rPr>
                <w:sz w:val="20"/>
                <w:szCs w:val="20"/>
                <w:lang w:val="en-US"/>
              </w:rPr>
            </w:pPr>
            <w:r w:rsidRPr="005676D2">
              <w:rPr>
                <w:sz w:val="20"/>
                <w:szCs w:val="20"/>
                <w:lang w:val="en-US"/>
              </w:rPr>
              <w:t>Std. Error</w:t>
            </w:r>
          </w:p>
        </w:tc>
        <w:tc>
          <w:tcPr>
            <w:tcW w:w="832" w:type="dxa"/>
            <w:tcBorders>
              <w:top w:val="nil"/>
              <w:left w:val="single" w:sz="8" w:space="0" w:color="E0E0E0"/>
              <w:bottom w:val="single" w:sz="8" w:space="0" w:color="152935"/>
              <w:right w:val="single" w:sz="8" w:space="0" w:color="E0E0E0"/>
            </w:tcBorders>
            <w:shd w:val="clear" w:color="auto" w:fill="FFFFFF"/>
            <w:vAlign w:val="bottom"/>
          </w:tcPr>
          <w:p w14:paraId="6F01B8AD" w14:textId="77777777" w:rsidR="005676D2" w:rsidRPr="005676D2" w:rsidRDefault="005676D2" w:rsidP="005676D2">
            <w:pPr>
              <w:rPr>
                <w:sz w:val="20"/>
                <w:szCs w:val="20"/>
                <w:lang w:val="en-US"/>
              </w:rPr>
            </w:pPr>
            <w:r w:rsidRPr="005676D2">
              <w:rPr>
                <w:sz w:val="20"/>
                <w:szCs w:val="20"/>
                <w:lang w:val="en-US"/>
              </w:rPr>
              <w:t>Statistic</w:t>
            </w:r>
          </w:p>
        </w:tc>
        <w:tc>
          <w:tcPr>
            <w:tcW w:w="848" w:type="dxa"/>
            <w:tcBorders>
              <w:top w:val="nil"/>
              <w:left w:val="single" w:sz="8" w:space="0" w:color="E0E0E0"/>
              <w:bottom w:val="single" w:sz="8" w:space="0" w:color="152935"/>
              <w:right w:val="nil"/>
            </w:tcBorders>
            <w:shd w:val="clear" w:color="auto" w:fill="FFFFFF"/>
            <w:vAlign w:val="bottom"/>
          </w:tcPr>
          <w:p w14:paraId="3016A894" w14:textId="77777777" w:rsidR="005676D2" w:rsidRPr="005676D2" w:rsidRDefault="005676D2" w:rsidP="005676D2">
            <w:pPr>
              <w:rPr>
                <w:sz w:val="20"/>
                <w:szCs w:val="20"/>
                <w:lang w:val="en-US"/>
              </w:rPr>
            </w:pPr>
            <w:r w:rsidRPr="005676D2">
              <w:rPr>
                <w:sz w:val="20"/>
                <w:szCs w:val="20"/>
                <w:lang w:val="en-US"/>
              </w:rPr>
              <w:t>Std. Error</w:t>
            </w:r>
          </w:p>
        </w:tc>
      </w:tr>
      <w:tr w:rsidR="005676D2" w:rsidRPr="005676D2" w14:paraId="18F3264E" w14:textId="77777777" w:rsidTr="005676D2">
        <w:trPr>
          <w:cantSplit/>
          <w:trHeight w:val="266"/>
        </w:trPr>
        <w:tc>
          <w:tcPr>
            <w:tcW w:w="1663" w:type="dxa"/>
            <w:tcBorders>
              <w:top w:val="single" w:sz="8" w:space="0" w:color="152935"/>
              <w:left w:val="nil"/>
              <w:bottom w:val="single" w:sz="8" w:space="0" w:color="AEAEAE"/>
              <w:right w:val="nil"/>
            </w:tcBorders>
            <w:shd w:val="clear" w:color="auto" w:fill="E0E0E0"/>
          </w:tcPr>
          <w:p w14:paraId="7C608E7F" w14:textId="77777777" w:rsidR="005676D2" w:rsidRPr="005676D2" w:rsidRDefault="005676D2" w:rsidP="005676D2">
            <w:pPr>
              <w:rPr>
                <w:sz w:val="20"/>
                <w:szCs w:val="20"/>
                <w:lang w:val="en-US"/>
              </w:rPr>
            </w:pPr>
            <w:r w:rsidRPr="005676D2">
              <w:rPr>
                <w:sz w:val="20"/>
                <w:szCs w:val="20"/>
                <w:lang w:val="en-US"/>
              </w:rPr>
              <w:t>Age</w:t>
            </w:r>
          </w:p>
        </w:tc>
        <w:tc>
          <w:tcPr>
            <w:tcW w:w="831" w:type="dxa"/>
            <w:tcBorders>
              <w:top w:val="single" w:sz="8" w:space="0" w:color="152935"/>
              <w:left w:val="nil"/>
              <w:bottom w:val="single" w:sz="8" w:space="0" w:color="AEAEAE"/>
              <w:right w:val="nil"/>
            </w:tcBorders>
            <w:shd w:val="clear" w:color="auto" w:fill="F9F9FB"/>
          </w:tcPr>
          <w:p w14:paraId="1F4799D8"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152935"/>
              <w:left w:val="single" w:sz="8" w:space="0" w:color="E0E0E0"/>
              <w:bottom w:val="single" w:sz="8" w:space="0" w:color="AEAEAE"/>
              <w:right w:val="nil"/>
            </w:tcBorders>
            <w:shd w:val="clear" w:color="auto" w:fill="F9F9FB"/>
          </w:tcPr>
          <w:p w14:paraId="18E5C91D" w14:textId="77777777" w:rsidR="005676D2" w:rsidRPr="005676D2" w:rsidRDefault="005676D2" w:rsidP="005676D2">
            <w:pPr>
              <w:rPr>
                <w:sz w:val="20"/>
                <w:szCs w:val="20"/>
                <w:lang w:val="en-US"/>
              </w:rPr>
            </w:pPr>
            <w:r w:rsidRPr="005676D2">
              <w:rPr>
                <w:sz w:val="20"/>
                <w:szCs w:val="20"/>
                <w:lang w:val="en-US"/>
              </w:rPr>
              <w:t>25</w:t>
            </w:r>
          </w:p>
        </w:tc>
        <w:tc>
          <w:tcPr>
            <w:tcW w:w="856" w:type="dxa"/>
            <w:tcBorders>
              <w:top w:val="single" w:sz="8" w:space="0" w:color="152935"/>
              <w:left w:val="single" w:sz="8" w:space="0" w:color="E0E0E0"/>
              <w:bottom w:val="single" w:sz="8" w:space="0" w:color="AEAEAE"/>
              <w:right w:val="nil"/>
            </w:tcBorders>
            <w:shd w:val="clear" w:color="auto" w:fill="F9F9FB"/>
          </w:tcPr>
          <w:p w14:paraId="4261289D" w14:textId="77777777" w:rsidR="005676D2" w:rsidRPr="005676D2" w:rsidRDefault="005676D2" w:rsidP="005676D2">
            <w:pPr>
              <w:rPr>
                <w:sz w:val="20"/>
                <w:szCs w:val="20"/>
                <w:lang w:val="en-US"/>
              </w:rPr>
            </w:pPr>
            <w:r w:rsidRPr="005676D2">
              <w:rPr>
                <w:sz w:val="20"/>
                <w:szCs w:val="20"/>
                <w:lang w:val="en-US"/>
              </w:rPr>
              <w:t>64</w:t>
            </w:r>
          </w:p>
        </w:tc>
        <w:tc>
          <w:tcPr>
            <w:tcW w:w="832" w:type="dxa"/>
            <w:tcBorders>
              <w:top w:val="single" w:sz="8" w:space="0" w:color="152935"/>
              <w:left w:val="single" w:sz="8" w:space="0" w:color="E0E0E0"/>
              <w:bottom w:val="single" w:sz="8" w:space="0" w:color="AEAEAE"/>
              <w:right w:val="nil"/>
            </w:tcBorders>
            <w:shd w:val="clear" w:color="auto" w:fill="F9F9FB"/>
          </w:tcPr>
          <w:p w14:paraId="245FE907" w14:textId="77777777" w:rsidR="005676D2" w:rsidRPr="005676D2" w:rsidRDefault="005676D2" w:rsidP="005676D2">
            <w:pPr>
              <w:rPr>
                <w:sz w:val="20"/>
                <w:szCs w:val="20"/>
                <w:lang w:val="en-US"/>
              </w:rPr>
            </w:pPr>
            <w:r w:rsidRPr="005676D2">
              <w:rPr>
                <w:sz w:val="20"/>
                <w:szCs w:val="20"/>
                <w:lang w:val="en-US"/>
              </w:rPr>
              <w:t>43.79</w:t>
            </w:r>
          </w:p>
        </w:tc>
        <w:tc>
          <w:tcPr>
            <w:tcW w:w="1138" w:type="dxa"/>
            <w:tcBorders>
              <w:top w:val="single" w:sz="8" w:space="0" w:color="152935"/>
              <w:left w:val="single" w:sz="8" w:space="0" w:color="E0E0E0"/>
              <w:bottom w:val="single" w:sz="8" w:space="0" w:color="AEAEAE"/>
              <w:right w:val="nil"/>
            </w:tcBorders>
            <w:shd w:val="clear" w:color="auto" w:fill="F9F9FB"/>
          </w:tcPr>
          <w:p w14:paraId="0E7B6ACB" w14:textId="77777777" w:rsidR="005676D2" w:rsidRPr="005676D2" w:rsidRDefault="005676D2" w:rsidP="005676D2">
            <w:pPr>
              <w:rPr>
                <w:sz w:val="20"/>
                <w:szCs w:val="20"/>
                <w:lang w:val="en-US"/>
              </w:rPr>
            </w:pPr>
            <w:r w:rsidRPr="005676D2">
              <w:rPr>
                <w:sz w:val="20"/>
                <w:szCs w:val="20"/>
                <w:lang w:val="en-US"/>
              </w:rPr>
              <w:t>11.556</w:t>
            </w:r>
          </w:p>
        </w:tc>
        <w:tc>
          <w:tcPr>
            <w:tcW w:w="832" w:type="dxa"/>
            <w:tcBorders>
              <w:top w:val="single" w:sz="8" w:space="0" w:color="152935"/>
              <w:left w:val="single" w:sz="8" w:space="0" w:color="E0E0E0"/>
              <w:bottom w:val="single" w:sz="8" w:space="0" w:color="AEAEAE"/>
              <w:right w:val="single" w:sz="8" w:space="0" w:color="E0E0E0"/>
            </w:tcBorders>
            <w:shd w:val="clear" w:color="auto" w:fill="F9F9FB"/>
          </w:tcPr>
          <w:p w14:paraId="2FBC9888" w14:textId="77777777" w:rsidR="005676D2" w:rsidRPr="005676D2" w:rsidRDefault="005676D2" w:rsidP="005676D2">
            <w:pPr>
              <w:rPr>
                <w:sz w:val="20"/>
                <w:szCs w:val="20"/>
                <w:lang w:val="en-US"/>
              </w:rPr>
            </w:pPr>
            <w:r w:rsidRPr="005676D2">
              <w:rPr>
                <w:sz w:val="20"/>
                <w:szCs w:val="20"/>
                <w:lang w:val="en-US"/>
              </w:rPr>
              <w:t>.117</w:t>
            </w:r>
          </w:p>
        </w:tc>
        <w:tc>
          <w:tcPr>
            <w:tcW w:w="845" w:type="dxa"/>
            <w:tcBorders>
              <w:top w:val="single" w:sz="8" w:space="0" w:color="152935"/>
              <w:left w:val="single" w:sz="8" w:space="0" w:color="E0E0E0"/>
              <w:bottom w:val="single" w:sz="8" w:space="0" w:color="AEAEAE"/>
              <w:right w:val="nil"/>
            </w:tcBorders>
            <w:shd w:val="clear" w:color="auto" w:fill="F9F9FB"/>
          </w:tcPr>
          <w:p w14:paraId="71346861"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152935"/>
              <w:left w:val="single" w:sz="8" w:space="0" w:color="E0E0E0"/>
              <w:bottom w:val="single" w:sz="8" w:space="0" w:color="AEAEAE"/>
              <w:right w:val="single" w:sz="8" w:space="0" w:color="E0E0E0"/>
            </w:tcBorders>
            <w:shd w:val="clear" w:color="auto" w:fill="F9F9FB"/>
          </w:tcPr>
          <w:p w14:paraId="02953C51" w14:textId="77777777" w:rsidR="005676D2" w:rsidRPr="005676D2" w:rsidRDefault="005676D2" w:rsidP="005676D2">
            <w:pPr>
              <w:rPr>
                <w:sz w:val="20"/>
                <w:szCs w:val="20"/>
                <w:lang w:val="en-US"/>
              </w:rPr>
            </w:pPr>
            <w:r w:rsidRPr="005676D2">
              <w:rPr>
                <w:sz w:val="20"/>
                <w:szCs w:val="20"/>
                <w:lang w:val="en-US"/>
              </w:rPr>
              <w:t>-1.134</w:t>
            </w:r>
          </w:p>
        </w:tc>
        <w:tc>
          <w:tcPr>
            <w:tcW w:w="848" w:type="dxa"/>
            <w:tcBorders>
              <w:top w:val="single" w:sz="8" w:space="0" w:color="152935"/>
              <w:left w:val="single" w:sz="8" w:space="0" w:color="E0E0E0"/>
              <w:bottom w:val="single" w:sz="8" w:space="0" w:color="AEAEAE"/>
              <w:right w:val="nil"/>
            </w:tcBorders>
            <w:shd w:val="clear" w:color="auto" w:fill="F9F9FB"/>
          </w:tcPr>
          <w:p w14:paraId="32379245"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154871AD" w14:textId="77777777" w:rsidTr="005676D2">
        <w:trPr>
          <w:cantSplit/>
          <w:trHeight w:val="281"/>
        </w:trPr>
        <w:tc>
          <w:tcPr>
            <w:tcW w:w="1663" w:type="dxa"/>
            <w:tcBorders>
              <w:top w:val="single" w:sz="8" w:space="0" w:color="AEAEAE"/>
              <w:left w:val="nil"/>
              <w:bottom w:val="single" w:sz="8" w:space="0" w:color="AEAEAE"/>
              <w:right w:val="nil"/>
            </w:tcBorders>
            <w:shd w:val="clear" w:color="auto" w:fill="E0E0E0"/>
          </w:tcPr>
          <w:p w14:paraId="43114285" w14:textId="77777777" w:rsidR="005676D2" w:rsidRPr="005676D2" w:rsidRDefault="005676D2" w:rsidP="005676D2">
            <w:pPr>
              <w:rPr>
                <w:sz w:val="20"/>
                <w:szCs w:val="20"/>
                <w:lang w:val="en-US"/>
              </w:rPr>
            </w:pPr>
            <w:proofErr w:type="spellStart"/>
            <w:r w:rsidRPr="005676D2">
              <w:rPr>
                <w:sz w:val="20"/>
                <w:szCs w:val="20"/>
                <w:lang w:val="en-US"/>
              </w:rPr>
              <w:t>Teaching_Experience</w:t>
            </w:r>
            <w:proofErr w:type="spellEnd"/>
          </w:p>
        </w:tc>
        <w:tc>
          <w:tcPr>
            <w:tcW w:w="831" w:type="dxa"/>
            <w:tcBorders>
              <w:top w:val="single" w:sz="8" w:space="0" w:color="AEAEAE"/>
              <w:left w:val="nil"/>
              <w:bottom w:val="single" w:sz="8" w:space="0" w:color="AEAEAE"/>
              <w:right w:val="nil"/>
            </w:tcBorders>
            <w:shd w:val="clear" w:color="auto" w:fill="F9F9FB"/>
          </w:tcPr>
          <w:p w14:paraId="0831CD66"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AEAEAE"/>
              <w:right w:val="nil"/>
            </w:tcBorders>
            <w:shd w:val="clear" w:color="auto" w:fill="F9F9FB"/>
          </w:tcPr>
          <w:p w14:paraId="79A176CD" w14:textId="77777777" w:rsidR="005676D2" w:rsidRPr="005676D2" w:rsidRDefault="005676D2" w:rsidP="005676D2">
            <w:pPr>
              <w:rPr>
                <w:sz w:val="20"/>
                <w:szCs w:val="20"/>
                <w:lang w:val="en-US"/>
              </w:rPr>
            </w:pPr>
            <w:r w:rsidRPr="005676D2">
              <w:rPr>
                <w:sz w:val="20"/>
                <w:szCs w:val="20"/>
                <w:lang w:val="en-US"/>
              </w:rPr>
              <w:t>1</w:t>
            </w:r>
          </w:p>
        </w:tc>
        <w:tc>
          <w:tcPr>
            <w:tcW w:w="856" w:type="dxa"/>
            <w:tcBorders>
              <w:top w:val="single" w:sz="8" w:space="0" w:color="AEAEAE"/>
              <w:left w:val="single" w:sz="8" w:space="0" w:color="E0E0E0"/>
              <w:bottom w:val="single" w:sz="8" w:space="0" w:color="AEAEAE"/>
              <w:right w:val="nil"/>
            </w:tcBorders>
            <w:shd w:val="clear" w:color="auto" w:fill="F9F9FB"/>
          </w:tcPr>
          <w:p w14:paraId="425791E1" w14:textId="77777777" w:rsidR="005676D2" w:rsidRPr="005676D2" w:rsidRDefault="005676D2" w:rsidP="005676D2">
            <w:pPr>
              <w:rPr>
                <w:sz w:val="20"/>
                <w:szCs w:val="20"/>
                <w:lang w:val="en-US"/>
              </w:rPr>
            </w:pPr>
            <w:r w:rsidRPr="005676D2">
              <w:rPr>
                <w:sz w:val="20"/>
                <w:szCs w:val="20"/>
                <w:lang w:val="en-US"/>
              </w:rPr>
              <w:t>34</w:t>
            </w:r>
          </w:p>
        </w:tc>
        <w:tc>
          <w:tcPr>
            <w:tcW w:w="832" w:type="dxa"/>
            <w:tcBorders>
              <w:top w:val="single" w:sz="8" w:space="0" w:color="AEAEAE"/>
              <w:left w:val="single" w:sz="8" w:space="0" w:color="E0E0E0"/>
              <w:bottom w:val="single" w:sz="8" w:space="0" w:color="AEAEAE"/>
              <w:right w:val="nil"/>
            </w:tcBorders>
            <w:shd w:val="clear" w:color="auto" w:fill="F9F9FB"/>
          </w:tcPr>
          <w:p w14:paraId="348444DF" w14:textId="77777777" w:rsidR="005676D2" w:rsidRPr="005676D2" w:rsidRDefault="005676D2" w:rsidP="005676D2">
            <w:pPr>
              <w:rPr>
                <w:sz w:val="20"/>
                <w:szCs w:val="20"/>
                <w:lang w:val="en-US"/>
              </w:rPr>
            </w:pPr>
            <w:r w:rsidRPr="005676D2">
              <w:rPr>
                <w:sz w:val="20"/>
                <w:szCs w:val="20"/>
                <w:lang w:val="en-US"/>
              </w:rPr>
              <w:t>19.29</w:t>
            </w:r>
          </w:p>
        </w:tc>
        <w:tc>
          <w:tcPr>
            <w:tcW w:w="1138" w:type="dxa"/>
            <w:tcBorders>
              <w:top w:val="single" w:sz="8" w:space="0" w:color="AEAEAE"/>
              <w:left w:val="single" w:sz="8" w:space="0" w:color="E0E0E0"/>
              <w:bottom w:val="single" w:sz="8" w:space="0" w:color="AEAEAE"/>
              <w:right w:val="nil"/>
            </w:tcBorders>
            <w:shd w:val="clear" w:color="auto" w:fill="F9F9FB"/>
          </w:tcPr>
          <w:p w14:paraId="5152FA93" w14:textId="77777777" w:rsidR="005676D2" w:rsidRPr="005676D2" w:rsidRDefault="005676D2" w:rsidP="005676D2">
            <w:pPr>
              <w:rPr>
                <w:sz w:val="20"/>
                <w:szCs w:val="20"/>
                <w:lang w:val="en-US"/>
              </w:rPr>
            </w:pPr>
            <w:r w:rsidRPr="005676D2">
              <w:rPr>
                <w:sz w:val="20"/>
                <w:szCs w:val="20"/>
                <w:lang w:val="en-US"/>
              </w:rPr>
              <w:t>10.266</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7763B1E4" w14:textId="77777777" w:rsidR="005676D2" w:rsidRPr="005676D2" w:rsidRDefault="005676D2" w:rsidP="005676D2">
            <w:pPr>
              <w:rPr>
                <w:sz w:val="20"/>
                <w:szCs w:val="20"/>
                <w:lang w:val="en-US"/>
              </w:rPr>
            </w:pPr>
            <w:r w:rsidRPr="005676D2">
              <w:rPr>
                <w:sz w:val="20"/>
                <w:szCs w:val="20"/>
                <w:lang w:val="en-US"/>
              </w:rPr>
              <w:t>-.319</w:t>
            </w:r>
          </w:p>
        </w:tc>
        <w:tc>
          <w:tcPr>
            <w:tcW w:w="845" w:type="dxa"/>
            <w:tcBorders>
              <w:top w:val="single" w:sz="8" w:space="0" w:color="AEAEAE"/>
              <w:left w:val="single" w:sz="8" w:space="0" w:color="E0E0E0"/>
              <w:bottom w:val="single" w:sz="8" w:space="0" w:color="AEAEAE"/>
              <w:right w:val="nil"/>
            </w:tcBorders>
            <w:shd w:val="clear" w:color="auto" w:fill="F9F9FB"/>
          </w:tcPr>
          <w:p w14:paraId="46AC6586"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5EBF9C85" w14:textId="77777777" w:rsidR="005676D2" w:rsidRPr="005676D2" w:rsidRDefault="005676D2" w:rsidP="005676D2">
            <w:pPr>
              <w:rPr>
                <w:sz w:val="20"/>
                <w:szCs w:val="20"/>
                <w:lang w:val="en-US"/>
              </w:rPr>
            </w:pPr>
            <w:r w:rsidRPr="005676D2">
              <w:rPr>
                <w:sz w:val="20"/>
                <w:szCs w:val="20"/>
                <w:lang w:val="en-US"/>
              </w:rPr>
              <w:t>-1.155</w:t>
            </w:r>
          </w:p>
        </w:tc>
        <w:tc>
          <w:tcPr>
            <w:tcW w:w="848" w:type="dxa"/>
            <w:tcBorders>
              <w:top w:val="single" w:sz="8" w:space="0" w:color="AEAEAE"/>
              <w:left w:val="single" w:sz="8" w:space="0" w:color="E0E0E0"/>
              <w:bottom w:val="single" w:sz="8" w:space="0" w:color="AEAEAE"/>
              <w:right w:val="nil"/>
            </w:tcBorders>
            <w:shd w:val="clear" w:color="auto" w:fill="F9F9FB"/>
          </w:tcPr>
          <w:p w14:paraId="77E48828"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606E19D9" w14:textId="77777777" w:rsidTr="005676D2">
        <w:trPr>
          <w:cantSplit/>
          <w:trHeight w:val="281"/>
        </w:trPr>
        <w:tc>
          <w:tcPr>
            <w:tcW w:w="1663" w:type="dxa"/>
            <w:tcBorders>
              <w:top w:val="single" w:sz="8" w:space="0" w:color="AEAEAE"/>
              <w:left w:val="nil"/>
              <w:bottom w:val="single" w:sz="8" w:space="0" w:color="AEAEAE"/>
              <w:right w:val="nil"/>
            </w:tcBorders>
            <w:shd w:val="clear" w:color="auto" w:fill="E0E0E0"/>
          </w:tcPr>
          <w:p w14:paraId="173DB92A" w14:textId="77777777" w:rsidR="005676D2" w:rsidRPr="005676D2" w:rsidRDefault="005676D2" w:rsidP="005676D2">
            <w:pPr>
              <w:rPr>
                <w:sz w:val="20"/>
                <w:szCs w:val="20"/>
                <w:lang w:val="en-US"/>
              </w:rPr>
            </w:pPr>
            <w:proofErr w:type="spellStart"/>
            <w:r w:rsidRPr="005676D2">
              <w:rPr>
                <w:sz w:val="20"/>
                <w:szCs w:val="20"/>
                <w:lang w:val="en-US"/>
              </w:rPr>
              <w:t>EI_Total</w:t>
            </w:r>
            <w:proofErr w:type="spellEnd"/>
          </w:p>
        </w:tc>
        <w:tc>
          <w:tcPr>
            <w:tcW w:w="831" w:type="dxa"/>
            <w:tcBorders>
              <w:top w:val="single" w:sz="8" w:space="0" w:color="AEAEAE"/>
              <w:left w:val="nil"/>
              <w:bottom w:val="single" w:sz="8" w:space="0" w:color="AEAEAE"/>
              <w:right w:val="nil"/>
            </w:tcBorders>
            <w:shd w:val="clear" w:color="auto" w:fill="F9F9FB"/>
          </w:tcPr>
          <w:p w14:paraId="35F54664"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AEAEAE"/>
              <w:right w:val="nil"/>
            </w:tcBorders>
            <w:shd w:val="clear" w:color="auto" w:fill="F9F9FB"/>
          </w:tcPr>
          <w:p w14:paraId="1D9A44C5" w14:textId="77777777" w:rsidR="005676D2" w:rsidRPr="005676D2" w:rsidRDefault="005676D2" w:rsidP="005676D2">
            <w:pPr>
              <w:rPr>
                <w:sz w:val="20"/>
                <w:szCs w:val="20"/>
                <w:lang w:val="en-US"/>
              </w:rPr>
            </w:pPr>
            <w:r w:rsidRPr="005676D2">
              <w:rPr>
                <w:sz w:val="20"/>
                <w:szCs w:val="20"/>
                <w:lang w:val="en-US"/>
              </w:rPr>
              <w:t>4</w:t>
            </w:r>
          </w:p>
        </w:tc>
        <w:tc>
          <w:tcPr>
            <w:tcW w:w="856" w:type="dxa"/>
            <w:tcBorders>
              <w:top w:val="single" w:sz="8" w:space="0" w:color="AEAEAE"/>
              <w:left w:val="single" w:sz="8" w:space="0" w:color="E0E0E0"/>
              <w:bottom w:val="single" w:sz="8" w:space="0" w:color="AEAEAE"/>
              <w:right w:val="nil"/>
            </w:tcBorders>
            <w:shd w:val="clear" w:color="auto" w:fill="F9F9FB"/>
          </w:tcPr>
          <w:p w14:paraId="424CF642" w14:textId="77777777" w:rsidR="005676D2" w:rsidRPr="005676D2" w:rsidRDefault="005676D2" w:rsidP="005676D2">
            <w:pPr>
              <w:rPr>
                <w:sz w:val="20"/>
                <w:szCs w:val="20"/>
                <w:lang w:val="en-US"/>
              </w:rPr>
            </w:pPr>
            <w:r w:rsidRPr="005676D2">
              <w:rPr>
                <w:sz w:val="20"/>
                <w:szCs w:val="20"/>
                <w:lang w:val="en-US"/>
              </w:rPr>
              <w:t>8</w:t>
            </w:r>
          </w:p>
        </w:tc>
        <w:tc>
          <w:tcPr>
            <w:tcW w:w="832" w:type="dxa"/>
            <w:tcBorders>
              <w:top w:val="single" w:sz="8" w:space="0" w:color="AEAEAE"/>
              <w:left w:val="single" w:sz="8" w:space="0" w:color="E0E0E0"/>
              <w:bottom w:val="single" w:sz="8" w:space="0" w:color="AEAEAE"/>
              <w:right w:val="nil"/>
            </w:tcBorders>
            <w:shd w:val="clear" w:color="auto" w:fill="F9F9FB"/>
          </w:tcPr>
          <w:p w14:paraId="1D9020C3" w14:textId="77777777" w:rsidR="005676D2" w:rsidRPr="005676D2" w:rsidRDefault="005676D2" w:rsidP="005676D2">
            <w:pPr>
              <w:rPr>
                <w:sz w:val="20"/>
                <w:szCs w:val="20"/>
                <w:lang w:val="en-US"/>
              </w:rPr>
            </w:pPr>
            <w:r w:rsidRPr="005676D2">
              <w:rPr>
                <w:sz w:val="20"/>
                <w:szCs w:val="20"/>
                <w:lang w:val="en-US"/>
              </w:rPr>
              <w:t>5.27</w:t>
            </w:r>
          </w:p>
        </w:tc>
        <w:tc>
          <w:tcPr>
            <w:tcW w:w="1138" w:type="dxa"/>
            <w:tcBorders>
              <w:top w:val="single" w:sz="8" w:space="0" w:color="AEAEAE"/>
              <w:left w:val="single" w:sz="8" w:space="0" w:color="E0E0E0"/>
              <w:bottom w:val="single" w:sz="8" w:space="0" w:color="AEAEAE"/>
              <w:right w:val="nil"/>
            </w:tcBorders>
            <w:shd w:val="clear" w:color="auto" w:fill="F9F9FB"/>
          </w:tcPr>
          <w:p w14:paraId="3D45AA10" w14:textId="77777777" w:rsidR="005676D2" w:rsidRPr="005676D2" w:rsidRDefault="005676D2" w:rsidP="005676D2">
            <w:pPr>
              <w:rPr>
                <w:sz w:val="20"/>
                <w:szCs w:val="20"/>
                <w:lang w:val="en-US"/>
              </w:rPr>
            </w:pPr>
            <w:r w:rsidRPr="005676D2">
              <w:rPr>
                <w:sz w:val="20"/>
                <w:szCs w:val="20"/>
                <w:lang w:val="en-US"/>
              </w:rPr>
              <w:t>.797</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3499FDC2" w14:textId="77777777" w:rsidR="005676D2" w:rsidRPr="005676D2" w:rsidRDefault="005676D2" w:rsidP="005676D2">
            <w:pPr>
              <w:rPr>
                <w:sz w:val="20"/>
                <w:szCs w:val="20"/>
                <w:lang w:val="en-US"/>
              </w:rPr>
            </w:pPr>
            <w:r w:rsidRPr="005676D2">
              <w:rPr>
                <w:sz w:val="20"/>
                <w:szCs w:val="20"/>
                <w:lang w:val="en-US"/>
              </w:rPr>
              <w:t>.420</w:t>
            </w:r>
          </w:p>
        </w:tc>
        <w:tc>
          <w:tcPr>
            <w:tcW w:w="845" w:type="dxa"/>
            <w:tcBorders>
              <w:top w:val="single" w:sz="8" w:space="0" w:color="AEAEAE"/>
              <w:left w:val="single" w:sz="8" w:space="0" w:color="E0E0E0"/>
              <w:bottom w:val="single" w:sz="8" w:space="0" w:color="AEAEAE"/>
              <w:right w:val="nil"/>
            </w:tcBorders>
            <w:shd w:val="clear" w:color="auto" w:fill="F9F9FB"/>
          </w:tcPr>
          <w:p w14:paraId="12A8BC11"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6E43A1AE" w14:textId="77777777" w:rsidR="005676D2" w:rsidRPr="005676D2" w:rsidRDefault="005676D2" w:rsidP="005676D2">
            <w:pPr>
              <w:rPr>
                <w:sz w:val="20"/>
                <w:szCs w:val="20"/>
                <w:lang w:val="en-US"/>
              </w:rPr>
            </w:pPr>
            <w:r w:rsidRPr="005676D2">
              <w:rPr>
                <w:sz w:val="20"/>
                <w:szCs w:val="20"/>
                <w:lang w:val="en-US"/>
              </w:rPr>
              <w:t>.299</w:t>
            </w:r>
          </w:p>
        </w:tc>
        <w:tc>
          <w:tcPr>
            <w:tcW w:w="848" w:type="dxa"/>
            <w:tcBorders>
              <w:top w:val="single" w:sz="8" w:space="0" w:color="AEAEAE"/>
              <w:left w:val="single" w:sz="8" w:space="0" w:color="E0E0E0"/>
              <w:bottom w:val="single" w:sz="8" w:space="0" w:color="AEAEAE"/>
              <w:right w:val="nil"/>
            </w:tcBorders>
            <w:shd w:val="clear" w:color="auto" w:fill="F9F9FB"/>
          </w:tcPr>
          <w:p w14:paraId="339E7152"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0E6DC1B6" w14:textId="77777777" w:rsidTr="005676D2">
        <w:trPr>
          <w:cantSplit/>
          <w:trHeight w:val="281"/>
        </w:trPr>
        <w:tc>
          <w:tcPr>
            <w:tcW w:w="1663" w:type="dxa"/>
            <w:tcBorders>
              <w:top w:val="single" w:sz="8" w:space="0" w:color="AEAEAE"/>
              <w:left w:val="nil"/>
              <w:bottom w:val="single" w:sz="8" w:space="0" w:color="AEAEAE"/>
              <w:right w:val="nil"/>
            </w:tcBorders>
            <w:shd w:val="clear" w:color="auto" w:fill="E0E0E0"/>
          </w:tcPr>
          <w:p w14:paraId="7AE28979" w14:textId="77777777" w:rsidR="005676D2" w:rsidRPr="005676D2" w:rsidRDefault="005676D2" w:rsidP="005676D2">
            <w:pPr>
              <w:rPr>
                <w:sz w:val="20"/>
                <w:szCs w:val="20"/>
                <w:lang w:val="en-US"/>
              </w:rPr>
            </w:pPr>
            <w:proofErr w:type="spellStart"/>
            <w:r w:rsidRPr="005676D2">
              <w:rPr>
                <w:sz w:val="20"/>
                <w:szCs w:val="20"/>
                <w:lang w:val="en-US"/>
              </w:rPr>
              <w:t>TL_Total</w:t>
            </w:r>
            <w:proofErr w:type="spellEnd"/>
          </w:p>
        </w:tc>
        <w:tc>
          <w:tcPr>
            <w:tcW w:w="831" w:type="dxa"/>
            <w:tcBorders>
              <w:top w:val="single" w:sz="8" w:space="0" w:color="AEAEAE"/>
              <w:left w:val="nil"/>
              <w:bottom w:val="single" w:sz="8" w:space="0" w:color="AEAEAE"/>
              <w:right w:val="nil"/>
            </w:tcBorders>
            <w:shd w:val="clear" w:color="auto" w:fill="F9F9FB"/>
          </w:tcPr>
          <w:p w14:paraId="5FC0D985"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AEAEAE"/>
              <w:right w:val="nil"/>
            </w:tcBorders>
            <w:shd w:val="clear" w:color="auto" w:fill="F9F9FB"/>
          </w:tcPr>
          <w:p w14:paraId="0465B92F" w14:textId="77777777" w:rsidR="005676D2" w:rsidRPr="005676D2" w:rsidRDefault="005676D2" w:rsidP="005676D2">
            <w:pPr>
              <w:rPr>
                <w:sz w:val="20"/>
                <w:szCs w:val="20"/>
                <w:lang w:val="en-US"/>
              </w:rPr>
            </w:pPr>
            <w:r w:rsidRPr="005676D2">
              <w:rPr>
                <w:sz w:val="20"/>
                <w:szCs w:val="20"/>
                <w:lang w:val="en-US"/>
              </w:rPr>
              <w:t>2</w:t>
            </w:r>
          </w:p>
        </w:tc>
        <w:tc>
          <w:tcPr>
            <w:tcW w:w="856" w:type="dxa"/>
            <w:tcBorders>
              <w:top w:val="single" w:sz="8" w:space="0" w:color="AEAEAE"/>
              <w:left w:val="single" w:sz="8" w:space="0" w:color="E0E0E0"/>
              <w:bottom w:val="single" w:sz="8" w:space="0" w:color="AEAEAE"/>
              <w:right w:val="nil"/>
            </w:tcBorders>
            <w:shd w:val="clear" w:color="auto" w:fill="F9F9FB"/>
          </w:tcPr>
          <w:p w14:paraId="4D7DE8D6" w14:textId="77777777" w:rsidR="005676D2" w:rsidRPr="005676D2" w:rsidRDefault="005676D2" w:rsidP="005676D2">
            <w:pPr>
              <w:rPr>
                <w:sz w:val="20"/>
                <w:szCs w:val="20"/>
                <w:lang w:val="en-US"/>
              </w:rPr>
            </w:pPr>
            <w:r w:rsidRPr="005676D2">
              <w:rPr>
                <w:sz w:val="20"/>
                <w:szCs w:val="20"/>
                <w:lang w:val="en-US"/>
              </w:rPr>
              <w:t>5</w:t>
            </w:r>
          </w:p>
        </w:tc>
        <w:tc>
          <w:tcPr>
            <w:tcW w:w="832" w:type="dxa"/>
            <w:tcBorders>
              <w:top w:val="single" w:sz="8" w:space="0" w:color="AEAEAE"/>
              <w:left w:val="single" w:sz="8" w:space="0" w:color="E0E0E0"/>
              <w:bottom w:val="single" w:sz="8" w:space="0" w:color="AEAEAE"/>
              <w:right w:val="nil"/>
            </w:tcBorders>
            <w:shd w:val="clear" w:color="auto" w:fill="F9F9FB"/>
          </w:tcPr>
          <w:p w14:paraId="725A2C63" w14:textId="77777777" w:rsidR="005676D2" w:rsidRPr="005676D2" w:rsidRDefault="005676D2" w:rsidP="005676D2">
            <w:pPr>
              <w:rPr>
                <w:sz w:val="20"/>
                <w:szCs w:val="20"/>
                <w:lang w:val="en-US"/>
              </w:rPr>
            </w:pPr>
            <w:r w:rsidRPr="005676D2">
              <w:rPr>
                <w:sz w:val="20"/>
                <w:szCs w:val="20"/>
                <w:lang w:val="en-US"/>
              </w:rPr>
              <w:t>3.75</w:t>
            </w:r>
          </w:p>
        </w:tc>
        <w:tc>
          <w:tcPr>
            <w:tcW w:w="1138" w:type="dxa"/>
            <w:tcBorders>
              <w:top w:val="single" w:sz="8" w:space="0" w:color="AEAEAE"/>
              <w:left w:val="single" w:sz="8" w:space="0" w:color="E0E0E0"/>
              <w:bottom w:val="single" w:sz="8" w:space="0" w:color="AEAEAE"/>
              <w:right w:val="nil"/>
            </w:tcBorders>
            <w:shd w:val="clear" w:color="auto" w:fill="F9F9FB"/>
          </w:tcPr>
          <w:p w14:paraId="0865B938" w14:textId="77777777" w:rsidR="005676D2" w:rsidRPr="005676D2" w:rsidRDefault="005676D2" w:rsidP="005676D2">
            <w:pPr>
              <w:rPr>
                <w:sz w:val="20"/>
                <w:szCs w:val="20"/>
                <w:lang w:val="en-US"/>
              </w:rPr>
            </w:pPr>
            <w:r w:rsidRPr="005676D2">
              <w:rPr>
                <w:sz w:val="20"/>
                <w:szCs w:val="20"/>
                <w:lang w:val="en-US"/>
              </w:rPr>
              <w:t>.587</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417F5882" w14:textId="77777777" w:rsidR="005676D2" w:rsidRPr="005676D2" w:rsidRDefault="005676D2" w:rsidP="005676D2">
            <w:pPr>
              <w:rPr>
                <w:sz w:val="20"/>
                <w:szCs w:val="20"/>
                <w:lang w:val="en-US"/>
              </w:rPr>
            </w:pPr>
            <w:r w:rsidRPr="005676D2">
              <w:rPr>
                <w:sz w:val="20"/>
                <w:szCs w:val="20"/>
                <w:lang w:val="en-US"/>
              </w:rPr>
              <w:t>-.004</w:t>
            </w:r>
          </w:p>
        </w:tc>
        <w:tc>
          <w:tcPr>
            <w:tcW w:w="845" w:type="dxa"/>
            <w:tcBorders>
              <w:top w:val="single" w:sz="8" w:space="0" w:color="AEAEAE"/>
              <w:left w:val="single" w:sz="8" w:space="0" w:color="E0E0E0"/>
              <w:bottom w:val="single" w:sz="8" w:space="0" w:color="AEAEAE"/>
              <w:right w:val="nil"/>
            </w:tcBorders>
            <w:shd w:val="clear" w:color="auto" w:fill="F9F9FB"/>
          </w:tcPr>
          <w:p w14:paraId="4D7351C9"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5C156EB3" w14:textId="77777777" w:rsidR="005676D2" w:rsidRPr="005676D2" w:rsidRDefault="005676D2" w:rsidP="005676D2">
            <w:pPr>
              <w:rPr>
                <w:sz w:val="20"/>
                <w:szCs w:val="20"/>
                <w:lang w:val="en-US"/>
              </w:rPr>
            </w:pPr>
            <w:r w:rsidRPr="005676D2">
              <w:rPr>
                <w:sz w:val="20"/>
                <w:szCs w:val="20"/>
                <w:lang w:val="en-US"/>
              </w:rPr>
              <w:t>-.326</w:t>
            </w:r>
          </w:p>
        </w:tc>
        <w:tc>
          <w:tcPr>
            <w:tcW w:w="848" w:type="dxa"/>
            <w:tcBorders>
              <w:top w:val="single" w:sz="8" w:space="0" w:color="AEAEAE"/>
              <w:left w:val="single" w:sz="8" w:space="0" w:color="E0E0E0"/>
              <w:bottom w:val="single" w:sz="8" w:space="0" w:color="AEAEAE"/>
              <w:right w:val="nil"/>
            </w:tcBorders>
            <w:shd w:val="clear" w:color="auto" w:fill="F9F9FB"/>
          </w:tcPr>
          <w:p w14:paraId="3D44AB55"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12E211B6" w14:textId="77777777" w:rsidTr="005676D2">
        <w:trPr>
          <w:cantSplit/>
          <w:trHeight w:val="281"/>
        </w:trPr>
        <w:tc>
          <w:tcPr>
            <w:tcW w:w="1663" w:type="dxa"/>
            <w:tcBorders>
              <w:top w:val="single" w:sz="8" w:space="0" w:color="AEAEAE"/>
              <w:left w:val="nil"/>
              <w:bottom w:val="single" w:sz="8" w:space="0" w:color="AEAEAE"/>
              <w:right w:val="nil"/>
            </w:tcBorders>
            <w:shd w:val="clear" w:color="auto" w:fill="E0E0E0"/>
          </w:tcPr>
          <w:p w14:paraId="23AD10D3" w14:textId="77777777" w:rsidR="005676D2" w:rsidRPr="005676D2" w:rsidRDefault="005676D2" w:rsidP="005676D2">
            <w:pPr>
              <w:rPr>
                <w:sz w:val="20"/>
                <w:szCs w:val="20"/>
                <w:lang w:val="en-US"/>
              </w:rPr>
            </w:pPr>
            <w:proofErr w:type="spellStart"/>
            <w:r w:rsidRPr="005676D2">
              <w:rPr>
                <w:sz w:val="20"/>
                <w:szCs w:val="20"/>
                <w:lang w:val="en-US"/>
              </w:rPr>
              <w:t>Wellbeing_Total</w:t>
            </w:r>
            <w:proofErr w:type="spellEnd"/>
          </w:p>
        </w:tc>
        <w:tc>
          <w:tcPr>
            <w:tcW w:w="831" w:type="dxa"/>
            <w:tcBorders>
              <w:top w:val="single" w:sz="8" w:space="0" w:color="AEAEAE"/>
              <w:left w:val="nil"/>
              <w:bottom w:val="single" w:sz="8" w:space="0" w:color="AEAEAE"/>
              <w:right w:val="nil"/>
            </w:tcBorders>
            <w:shd w:val="clear" w:color="auto" w:fill="F9F9FB"/>
          </w:tcPr>
          <w:p w14:paraId="416B40D9"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AEAEAE"/>
              <w:right w:val="nil"/>
            </w:tcBorders>
            <w:shd w:val="clear" w:color="auto" w:fill="F9F9FB"/>
          </w:tcPr>
          <w:p w14:paraId="4AA3A8A3" w14:textId="77777777" w:rsidR="005676D2" w:rsidRPr="005676D2" w:rsidRDefault="005676D2" w:rsidP="005676D2">
            <w:pPr>
              <w:rPr>
                <w:sz w:val="20"/>
                <w:szCs w:val="20"/>
                <w:lang w:val="en-US"/>
              </w:rPr>
            </w:pPr>
            <w:r w:rsidRPr="005676D2">
              <w:rPr>
                <w:sz w:val="20"/>
                <w:szCs w:val="20"/>
                <w:lang w:val="en-US"/>
              </w:rPr>
              <w:t>3</w:t>
            </w:r>
          </w:p>
        </w:tc>
        <w:tc>
          <w:tcPr>
            <w:tcW w:w="856" w:type="dxa"/>
            <w:tcBorders>
              <w:top w:val="single" w:sz="8" w:space="0" w:color="AEAEAE"/>
              <w:left w:val="single" w:sz="8" w:space="0" w:color="E0E0E0"/>
              <w:bottom w:val="single" w:sz="8" w:space="0" w:color="AEAEAE"/>
              <w:right w:val="nil"/>
            </w:tcBorders>
            <w:shd w:val="clear" w:color="auto" w:fill="F9F9FB"/>
          </w:tcPr>
          <w:p w14:paraId="03894CF6" w14:textId="77777777" w:rsidR="005676D2" w:rsidRPr="005676D2" w:rsidRDefault="005676D2" w:rsidP="005676D2">
            <w:pPr>
              <w:rPr>
                <w:sz w:val="20"/>
                <w:szCs w:val="20"/>
                <w:lang w:val="en-US"/>
              </w:rPr>
            </w:pPr>
            <w:r w:rsidRPr="005676D2">
              <w:rPr>
                <w:sz w:val="20"/>
                <w:szCs w:val="20"/>
                <w:lang w:val="en-US"/>
              </w:rPr>
              <w:t>11</w:t>
            </w:r>
          </w:p>
        </w:tc>
        <w:tc>
          <w:tcPr>
            <w:tcW w:w="832" w:type="dxa"/>
            <w:tcBorders>
              <w:top w:val="single" w:sz="8" w:space="0" w:color="AEAEAE"/>
              <w:left w:val="single" w:sz="8" w:space="0" w:color="E0E0E0"/>
              <w:bottom w:val="single" w:sz="8" w:space="0" w:color="AEAEAE"/>
              <w:right w:val="nil"/>
            </w:tcBorders>
            <w:shd w:val="clear" w:color="auto" w:fill="F9F9FB"/>
          </w:tcPr>
          <w:p w14:paraId="455A2161" w14:textId="77777777" w:rsidR="005676D2" w:rsidRPr="005676D2" w:rsidRDefault="005676D2" w:rsidP="005676D2">
            <w:pPr>
              <w:rPr>
                <w:sz w:val="20"/>
                <w:szCs w:val="20"/>
                <w:lang w:val="en-US"/>
              </w:rPr>
            </w:pPr>
            <w:r w:rsidRPr="005676D2">
              <w:rPr>
                <w:sz w:val="20"/>
                <w:szCs w:val="20"/>
                <w:lang w:val="en-US"/>
              </w:rPr>
              <w:t>7.65</w:t>
            </w:r>
          </w:p>
        </w:tc>
        <w:tc>
          <w:tcPr>
            <w:tcW w:w="1138" w:type="dxa"/>
            <w:tcBorders>
              <w:top w:val="single" w:sz="8" w:space="0" w:color="AEAEAE"/>
              <w:left w:val="single" w:sz="8" w:space="0" w:color="E0E0E0"/>
              <w:bottom w:val="single" w:sz="8" w:space="0" w:color="AEAEAE"/>
              <w:right w:val="nil"/>
            </w:tcBorders>
            <w:shd w:val="clear" w:color="auto" w:fill="F9F9FB"/>
          </w:tcPr>
          <w:p w14:paraId="2DBF5FEE" w14:textId="77777777" w:rsidR="005676D2" w:rsidRPr="005676D2" w:rsidRDefault="005676D2" w:rsidP="005676D2">
            <w:pPr>
              <w:rPr>
                <w:sz w:val="20"/>
                <w:szCs w:val="20"/>
                <w:lang w:val="en-US"/>
              </w:rPr>
            </w:pPr>
            <w:r w:rsidRPr="005676D2">
              <w:rPr>
                <w:sz w:val="20"/>
                <w:szCs w:val="20"/>
                <w:lang w:val="en-US"/>
              </w:rPr>
              <w:t>1.376</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21CFF133" w14:textId="77777777" w:rsidR="005676D2" w:rsidRPr="005676D2" w:rsidRDefault="005676D2" w:rsidP="005676D2">
            <w:pPr>
              <w:rPr>
                <w:sz w:val="20"/>
                <w:szCs w:val="20"/>
                <w:lang w:val="en-US"/>
              </w:rPr>
            </w:pPr>
            <w:r w:rsidRPr="005676D2">
              <w:rPr>
                <w:sz w:val="20"/>
                <w:szCs w:val="20"/>
                <w:lang w:val="en-US"/>
              </w:rPr>
              <w:t>-.102</w:t>
            </w:r>
          </w:p>
        </w:tc>
        <w:tc>
          <w:tcPr>
            <w:tcW w:w="845" w:type="dxa"/>
            <w:tcBorders>
              <w:top w:val="single" w:sz="8" w:space="0" w:color="AEAEAE"/>
              <w:left w:val="single" w:sz="8" w:space="0" w:color="E0E0E0"/>
              <w:bottom w:val="single" w:sz="8" w:space="0" w:color="AEAEAE"/>
              <w:right w:val="nil"/>
            </w:tcBorders>
            <w:shd w:val="clear" w:color="auto" w:fill="F9F9FB"/>
          </w:tcPr>
          <w:p w14:paraId="4164ECCC"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57DD1B96" w14:textId="77777777" w:rsidR="005676D2" w:rsidRPr="005676D2" w:rsidRDefault="005676D2" w:rsidP="005676D2">
            <w:pPr>
              <w:rPr>
                <w:sz w:val="20"/>
                <w:szCs w:val="20"/>
                <w:lang w:val="en-US"/>
              </w:rPr>
            </w:pPr>
            <w:r w:rsidRPr="005676D2">
              <w:rPr>
                <w:sz w:val="20"/>
                <w:szCs w:val="20"/>
                <w:lang w:val="en-US"/>
              </w:rPr>
              <w:t>.179</w:t>
            </w:r>
          </w:p>
        </w:tc>
        <w:tc>
          <w:tcPr>
            <w:tcW w:w="848" w:type="dxa"/>
            <w:tcBorders>
              <w:top w:val="single" w:sz="8" w:space="0" w:color="AEAEAE"/>
              <w:left w:val="single" w:sz="8" w:space="0" w:color="E0E0E0"/>
              <w:bottom w:val="single" w:sz="8" w:space="0" w:color="AEAEAE"/>
              <w:right w:val="nil"/>
            </w:tcBorders>
            <w:shd w:val="clear" w:color="auto" w:fill="F9F9FB"/>
          </w:tcPr>
          <w:p w14:paraId="58781C49"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2ECEB97A" w14:textId="77777777" w:rsidTr="005676D2">
        <w:trPr>
          <w:cantSplit/>
          <w:trHeight w:val="266"/>
        </w:trPr>
        <w:tc>
          <w:tcPr>
            <w:tcW w:w="1663" w:type="dxa"/>
            <w:tcBorders>
              <w:top w:val="single" w:sz="8" w:space="0" w:color="AEAEAE"/>
              <w:left w:val="nil"/>
              <w:bottom w:val="single" w:sz="8" w:space="0" w:color="AEAEAE"/>
              <w:right w:val="nil"/>
            </w:tcBorders>
            <w:shd w:val="clear" w:color="auto" w:fill="E0E0E0"/>
          </w:tcPr>
          <w:p w14:paraId="05CE29E5" w14:textId="77777777" w:rsidR="005676D2" w:rsidRPr="005676D2" w:rsidRDefault="005676D2" w:rsidP="005676D2">
            <w:pPr>
              <w:rPr>
                <w:sz w:val="20"/>
                <w:szCs w:val="20"/>
                <w:lang w:val="en-US"/>
              </w:rPr>
            </w:pPr>
            <w:proofErr w:type="spellStart"/>
            <w:r w:rsidRPr="005676D2">
              <w:rPr>
                <w:sz w:val="20"/>
                <w:szCs w:val="20"/>
                <w:lang w:val="en-US"/>
              </w:rPr>
              <w:t>Student_Outcome</w:t>
            </w:r>
            <w:proofErr w:type="spellEnd"/>
          </w:p>
        </w:tc>
        <w:tc>
          <w:tcPr>
            <w:tcW w:w="831" w:type="dxa"/>
            <w:tcBorders>
              <w:top w:val="single" w:sz="8" w:space="0" w:color="AEAEAE"/>
              <w:left w:val="nil"/>
              <w:bottom w:val="single" w:sz="8" w:space="0" w:color="AEAEAE"/>
              <w:right w:val="nil"/>
            </w:tcBorders>
            <w:shd w:val="clear" w:color="auto" w:fill="F9F9FB"/>
          </w:tcPr>
          <w:p w14:paraId="5129E133"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AEAEAE"/>
              <w:right w:val="nil"/>
            </w:tcBorders>
            <w:shd w:val="clear" w:color="auto" w:fill="F9F9FB"/>
          </w:tcPr>
          <w:p w14:paraId="4EB14568" w14:textId="77777777" w:rsidR="005676D2" w:rsidRPr="005676D2" w:rsidRDefault="005676D2" w:rsidP="005676D2">
            <w:pPr>
              <w:rPr>
                <w:sz w:val="20"/>
                <w:szCs w:val="20"/>
                <w:lang w:val="en-US"/>
              </w:rPr>
            </w:pPr>
            <w:r w:rsidRPr="005676D2">
              <w:rPr>
                <w:sz w:val="20"/>
                <w:szCs w:val="20"/>
                <w:lang w:val="en-US"/>
              </w:rPr>
              <w:t>3</w:t>
            </w:r>
          </w:p>
        </w:tc>
        <w:tc>
          <w:tcPr>
            <w:tcW w:w="856" w:type="dxa"/>
            <w:tcBorders>
              <w:top w:val="single" w:sz="8" w:space="0" w:color="AEAEAE"/>
              <w:left w:val="single" w:sz="8" w:space="0" w:color="E0E0E0"/>
              <w:bottom w:val="single" w:sz="8" w:space="0" w:color="AEAEAE"/>
              <w:right w:val="nil"/>
            </w:tcBorders>
            <w:shd w:val="clear" w:color="auto" w:fill="F9F9FB"/>
          </w:tcPr>
          <w:p w14:paraId="01C0857F" w14:textId="77777777" w:rsidR="005676D2" w:rsidRPr="005676D2" w:rsidRDefault="005676D2" w:rsidP="005676D2">
            <w:pPr>
              <w:rPr>
                <w:sz w:val="20"/>
                <w:szCs w:val="20"/>
                <w:lang w:val="en-US"/>
              </w:rPr>
            </w:pPr>
            <w:r w:rsidRPr="005676D2">
              <w:rPr>
                <w:sz w:val="20"/>
                <w:szCs w:val="20"/>
                <w:lang w:val="en-US"/>
              </w:rPr>
              <w:t>6</w:t>
            </w:r>
          </w:p>
        </w:tc>
        <w:tc>
          <w:tcPr>
            <w:tcW w:w="832" w:type="dxa"/>
            <w:tcBorders>
              <w:top w:val="single" w:sz="8" w:space="0" w:color="AEAEAE"/>
              <w:left w:val="single" w:sz="8" w:space="0" w:color="E0E0E0"/>
              <w:bottom w:val="single" w:sz="8" w:space="0" w:color="AEAEAE"/>
              <w:right w:val="nil"/>
            </w:tcBorders>
            <w:shd w:val="clear" w:color="auto" w:fill="F9F9FB"/>
          </w:tcPr>
          <w:p w14:paraId="51CDFD07" w14:textId="77777777" w:rsidR="005676D2" w:rsidRPr="005676D2" w:rsidRDefault="005676D2" w:rsidP="005676D2">
            <w:pPr>
              <w:rPr>
                <w:sz w:val="20"/>
                <w:szCs w:val="20"/>
                <w:lang w:val="en-US"/>
              </w:rPr>
            </w:pPr>
            <w:r w:rsidRPr="005676D2">
              <w:rPr>
                <w:sz w:val="20"/>
                <w:szCs w:val="20"/>
                <w:lang w:val="en-US"/>
              </w:rPr>
              <w:t>4.09</w:t>
            </w:r>
          </w:p>
        </w:tc>
        <w:tc>
          <w:tcPr>
            <w:tcW w:w="1138" w:type="dxa"/>
            <w:tcBorders>
              <w:top w:val="single" w:sz="8" w:space="0" w:color="AEAEAE"/>
              <w:left w:val="single" w:sz="8" w:space="0" w:color="E0E0E0"/>
              <w:bottom w:val="single" w:sz="8" w:space="0" w:color="AEAEAE"/>
              <w:right w:val="nil"/>
            </w:tcBorders>
            <w:shd w:val="clear" w:color="auto" w:fill="F9F9FB"/>
          </w:tcPr>
          <w:p w14:paraId="6670CF9B" w14:textId="77777777" w:rsidR="005676D2" w:rsidRPr="005676D2" w:rsidRDefault="005676D2" w:rsidP="005676D2">
            <w:pPr>
              <w:rPr>
                <w:sz w:val="20"/>
                <w:szCs w:val="20"/>
                <w:lang w:val="en-US"/>
              </w:rPr>
            </w:pPr>
            <w:r w:rsidRPr="005676D2">
              <w:rPr>
                <w:sz w:val="20"/>
                <w:szCs w:val="20"/>
                <w:lang w:val="en-US"/>
              </w:rPr>
              <w:t>.602</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10D96AE4" w14:textId="77777777" w:rsidR="005676D2" w:rsidRPr="005676D2" w:rsidRDefault="005676D2" w:rsidP="005676D2">
            <w:pPr>
              <w:rPr>
                <w:sz w:val="20"/>
                <w:szCs w:val="20"/>
                <w:lang w:val="en-US"/>
              </w:rPr>
            </w:pPr>
            <w:r w:rsidRPr="005676D2">
              <w:rPr>
                <w:sz w:val="20"/>
                <w:szCs w:val="20"/>
                <w:lang w:val="en-US"/>
              </w:rPr>
              <w:t>-.269</w:t>
            </w:r>
          </w:p>
        </w:tc>
        <w:tc>
          <w:tcPr>
            <w:tcW w:w="845" w:type="dxa"/>
            <w:tcBorders>
              <w:top w:val="single" w:sz="8" w:space="0" w:color="AEAEAE"/>
              <w:left w:val="single" w:sz="8" w:space="0" w:color="E0E0E0"/>
              <w:bottom w:val="single" w:sz="8" w:space="0" w:color="AEAEAE"/>
              <w:right w:val="nil"/>
            </w:tcBorders>
            <w:shd w:val="clear" w:color="auto" w:fill="F9F9FB"/>
          </w:tcPr>
          <w:p w14:paraId="7FE670C9"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4681C58E" w14:textId="77777777" w:rsidR="005676D2" w:rsidRPr="005676D2" w:rsidRDefault="005676D2" w:rsidP="005676D2">
            <w:pPr>
              <w:rPr>
                <w:sz w:val="20"/>
                <w:szCs w:val="20"/>
                <w:lang w:val="en-US"/>
              </w:rPr>
            </w:pPr>
            <w:r w:rsidRPr="005676D2">
              <w:rPr>
                <w:sz w:val="20"/>
                <w:szCs w:val="20"/>
                <w:lang w:val="en-US"/>
              </w:rPr>
              <w:t>-.018</w:t>
            </w:r>
          </w:p>
        </w:tc>
        <w:tc>
          <w:tcPr>
            <w:tcW w:w="848" w:type="dxa"/>
            <w:tcBorders>
              <w:top w:val="single" w:sz="8" w:space="0" w:color="AEAEAE"/>
              <w:left w:val="single" w:sz="8" w:space="0" w:color="E0E0E0"/>
              <w:bottom w:val="single" w:sz="8" w:space="0" w:color="AEAEAE"/>
              <w:right w:val="nil"/>
            </w:tcBorders>
            <w:shd w:val="clear" w:color="auto" w:fill="F9F9FB"/>
          </w:tcPr>
          <w:p w14:paraId="7B84C035"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1ADAF439" w14:textId="77777777" w:rsidTr="005676D2">
        <w:trPr>
          <w:cantSplit/>
          <w:trHeight w:val="281"/>
        </w:trPr>
        <w:tc>
          <w:tcPr>
            <w:tcW w:w="1663" w:type="dxa"/>
            <w:tcBorders>
              <w:top w:val="single" w:sz="8" w:space="0" w:color="AEAEAE"/>
              <w:left w:val="nil"/>
              <w:bottom w:val="single" w:sz="8" w:space="0" w:color="AEAEAE"/>
              <w:right w:val="nil"/>
            </w:tcBorders>
            <w:shd w:val="clear" w:color="auto" w:fill="E0E0E0"/>
          </w:tcPr>
          <w:p w14:paraId="4BAE397D" w14:textId="77777777" w:rsidR="005676D2" w:rsidRPr="005676D2" w:rsidRDefault="005676D2" w:rsidP="005676D2">
            <w:pPr>
              <w:rPr>
                <w:sz w:val="20"/>
                <w:szCs w:val="20"/>
                <w:lang w:val="en-US"/>
              </w:rPr>
            </w:pPr>
            <w:proofErr w:type="spellStart"/>
            <w:r w:rsidRPr="005676D2">
              <w:rPr>
                <w:sz w:val="20"/>
                <w:szCs w:val="20"/>
                <w:lang w:val="en-US"/>
              </w:rPr>
              <w:t>CQ_Total</w:t>
            </w:r>
            <w:proofErr w:type="spellEnd"/>
          </w:p>
        </w:tc>
        <w:tc>
          <w:tcPr>
            <w:tcW w:w="831" w:type="dxa"/>
            <w:tcBorders>
              <w:top w:val="single" w:sz="8" w:space="0" w:color="AEAEAE"/>
              <w:left w:val="nil"/>
              <w:bottom w:val="single" w:sz="8" w:space="0" w:color="AEAEAE"/>
              <w:right w:val="nil"/>
            </w:tcBorders>
            <w:shd w:val="clear" w:color="auto" w:fill="F9F9FB"/>
          </w:tcPr>
          <w:p w14:paraId="75E044C7"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AEAEAE"/>
              <w:right w:val="nil"/>
            </w:tcBorders>
            <w:shd w:val="clear" w:color="auto" w:fill="F9F9FB"/>
          </w:tcPr>
          <w:p w14:paraId="37BB745D" w14:textId="77777777" w:rsidR="005676D2" w:rsidRPr="005676D2" w:rsidRDefault="005676D2" w:rsidP="005676D2">
            <w:pPr>
              <w:rPr>
                <w:sz w:val="20"/>
                <w:szCs w:val="20"/>
                <w:lang w:val="en-US"/>
              </w:rPr>
            </w:pPr>
            <w:r w:rsidRPr="005676D2">
              <w:rPr>
                <w:sz w:val="20"/>
                <w:szCs w:val="20"/>
                <w:lang w:val="en-US"/>
              </w:rPr>
              <w:t>2</w:t>
            </w:r>
          </w:p>
        </w:tc>
        <w:tc>
          <w:tcPr>
            <w:tcW w:w="856" w:type="dxa"/>
            <w:tcBorders>
              <w:top w:val="single" w:sz="8" w:space="0" w:color="AEAEAE"/>
              <w:left w:val="single" w:sz="8" w:space="0" w:color="E0E0E0"/>
              <w:bottom w:val="single" w:sz="8" w:space="0" w:color="AEAEAE"/>
              <w:right w:val="nil"/>
            </w:tcBorders>
            <w:shd w:val="clear" w:color="auto" w:fill="F9F9FB"/>
          </w:tcPr>
          <w:p w14:paraId="2D6BE72F" w14:textId="77777777" w:rsidR="005676D2" w:rsidRPr="005676D2" w:rsidRDefault="005676D2" w:rsidP="005676D2">
            <w:pPr>
              <w:rPr>
                <w:sz w:val="20"/>
                <w:szCs w:val="20"/>
                <w:lang w:val="en-US"/>
              </w:rPr>
            </w:pPr>
            <w:r w:rsidRPr="005676D2">
              <w:rPr>
                <w:sz w:val="20"/>
                <w:szCs w:val="20"/>
                <w:lang w:val="en-US"/>
              </w:rPr>
              <w:t>8</w:t>
            </w:r>
          </w:p>
        </w:tc>
        <w:tc>
          <w:tcPr>
            <w:tcW w:w="832" w:type="dxa"/>
            <w:tcBorders>
              <w:top w:val="single" w:sz="8" w:space="0" w:color="AEAEAE"/>
              <w:left w:val="single" w:sz="8" w:space="0" w:color="E0E0E0"/>
              <w:bottom w:val="single" w:sz="8" w:space="0" w:color="AEAEAE"/>
              <w:right w:val="nil"/>
            </w:tcBorders>
            <w:shd w:val="clear" w:color="auto" w:fill="F9F9FB"/>
          </w:tcPr>
          <w:p w14:paraId="1F90AFEC" w14:textId="77777777" w:rsidR="005676D2" w:rsidRPr="005676D2" w:rsidRDefault="005676D2" w:rsidP="005676D2">
            <w:pPr>
              <w:rPr>
                <w:sz w:val="20"/>
                <w:szCs w:val="20"/>
                <w:lang w:val="en-US"/>
              </w:rPr>
            </w:pPr>
            <w:r w:rsidRPr="005676D2">
              <w:rPr>
                <w:sz w:val="20"/>
                <w:szCs w:val="20"/>
                <w:lang w:val="en-US"/>
              </w:rPr>
              <w:t>5.49</w:t>
            </w:r>
          </w:p>
        </w:tc>
        <w:tc>
          <w:tcPr>
            <w:tcW w:w="1138" w:type="dxa"/>
            <w:tcBorders>
              <w:top w:val="single" w:sz="8" w:space="0" w:color="AEAEAE"/>
              <w:left w:val="single" w:sz="8" w:space="0" w:color="E0E0E0"/>
              <w:bottom w:val="single" w:sz="8" w:space="0" w:color="AEAEAE"/>
              <w:right w:val="nil"/>
            </w:tcBorders>
            <w:shd w:val="clear" w:color="auto" w:fill="F9F9FB"/>
          </w:tcPr>
          <w:p w14:paraId="0CB9ACE8" w14:textId="77777777" w:rsidR="005676D2" w:rsidRPr="005676D2" w:rsidRDefault="005676D2" w:rsidP="005676D2">
            <w:pPr>
              <w:rPr>
                <w:sz w:val="20"/>
                <w:szCs w:val="20"/>
                <w:lang w:val="en-US"/>
              </w:rPr>
            </w:pPr>
            <w:r w:rsidRPr="005676D2">
              <w:rPr>
                <w:sz w:val="20"/>
                <w:szCs w:val="20"/>
                <w:lang w:val="en-US"/>
              </w:rPr>
              <w:t>.940</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4A2AEE49" w14:textId="77777777" w:rsidR="005676D2" w:rsidRPr="005676D2" w:rsidRDefault="005676D2" w:rsidP="005676D2">
            <w:pPr>
              <w:rPr>
                <w:sz w:val="20"/>
                <w:szCs w:val="20"/>
                <w:lang w:val="en-US"/>
              </w:rPr>
            </w:pPr>
            <w:r w:rsidRPr="005676D2">
              <w:rPr>
                <w:sz w:val="20"/>
                <w:szCs w:val="20"/>
                <w:lang w:val="en-US"/>
              </w:rPr>
              <w:t>-.180</w:t>
            </w:r>
          </w:p>
        </w:tc>
        <w:tc>
          <w:tcPr>
            <w:tcW w:w="845" w:type="dxa"/>
            <w:tcBorders>
              <w:top w:val="single" w:sz="8" w:space="0" w:color="AEAEAE"/>
              <w:left w:val="single" w:sz="8" w:space="0" w:color="E0E0E0"/>
              <w:bottom w:val="single" w:sz="8" w:space="0" w:color="AEAEAE"/>
              <w:right w:val="nil"/>
            </w:tcBorders>
            <w:shd w:val="clear" w:color="auto" w:fill="F9F9FB"/>
          </w:tcPr>
          <w:p w14:paraId="6C045496" w14:textId="77777777" w:rsidR="005676D2" w:rsidRPr="005676D2" w:rsidRDefault="005676D2" w:rsidP="005676D2">
            <w:pPr>
              <w:rPr>
                <w:sz w:val="20"/>
                <w:szCs w:val="20"/>
                <w:lang w:val="en-US"/>
              </w:rPr>
            </w:pPr>
            <w:r w:rsidRPr="005676D2">
              <w:rPr>
                <w:sz w:val="20"/>
                <w:szCs w:val="20"/>
                <w:lang w:val="en-US"/>
              </w:rPr>
              <w:t>.241</w:t>
            </w:r>
          </w:p>
        </w:tc>
        <w:tc>
          <w:tcPr>
            <w:tcW w:w="832" w:type="dxa"/>
            <w:tcBorders>
              <w:top w:val="single" w:sz="8" w:space="0" w:color="AEAEAE"/>
              <w:left w:val="single" w:sz="8" w:space="0" w:color="E0E0E0"/>
              <w:bottom w:val="single" w:sz="8" w:space="0" w:color="AEAEAE"/>
              <w:right w:val="single" w:sz="8" w:space="0" w:color="E0E0E0"/>
            </w:tcBorders>
            <w:shd w:val="clear" w:color="auto" w:fill="F9F9FB"/>
          </w:tcPr>
          <w:p w14:paraId="7D2DF82C" w14:textId="77777777" w:rsidR="005676D2" w:rsidRPr="005676D2" w:rsidRDefault="005676D2" w:rsidP="005676D2">
            <w:pPr>
              <w:rPr>
                <w:sz w:val="20"/>
                <w:szCs w:val="20"/>
                <w:lang w:val="en-US"/>
              </w:rPr>
            </w:pPr>
            <w:r w:rsidRPr="005676D2">
              <w:rPr>
                <w:sz w:val="20"/>
                <w:szCs w:val="20"/>
                <w:lang w:val="en-US"/>
              </w:rPr>
              <w:t>.676</w:t>
            </w:r>
          </w:p>
        </w:tc>
        <w:tc>
          <w:tcPr>
            <w:tcW w:w="848" w:type="dxa"/>
            <w:tcBorders>
              <w:top w:val="single" w:sz="8" w:space="0" w:color="AEAEAE"/>
              <w:left w:val="single" w:sz="8" w:space="0" w:color="E0E0E0"/>
              <w:bottom w:val="single" w:sz="8" w:space="0" w:color="AEAEAE"/>
              <w:right w:val="nil"/>
            </w:tcBorders>
            <w:shd w:val="clear" w:color="auto" w:fill="F9F9FB"/>
          </w:tcPr>
          <w:p w14:paraId="6796AF96" w14:textId="77777777" w:rsidR="005676D2" w:rsidRPr="005676D2" w:rsidRDefault="005676D2" w:rsidP="005676D2">
            <w:pPr>
              <w:rPr>
                <w:sz w:val="20"/>
                <w:szCs w:val="20"/>
                <w:lang w:val="en-US"/>
              </w:rPr>
            </w:pPr>
            <w:r w:rsidRPr="005676D2">
              <w:rPr>
                <w:sz w:val="20"/>
                <w:szCs w:val="20"/>
                <w:lang w:val="en-US"/>
              </w:rPr>
              <w:t>.478</w:t>
            </w:r>
          </w:p>
        </w:tc>
      </w:tr>
      <w:tr w:rsidR="005676D2" w:rsidRPr="005676D2" w14:paraId="146CBB94" w14:textId="77777777" w:rsidTr="005676D2">
        <w:trPr>
          <w:cantSplit/>
          <w:trHeight w:val="281"/>
        </w:trPr>
        <w:tc>
          <w:tcPr>
            <w:tcW w:w="1663" w:type="dxa"/>
            <w:tcBorders>
              <w:top w:val="single" w:sz="8" w:space="0" w:color="AEAEAE"/>
              <w:left w:val="nil"/>
              <w:bottom w:val="single" w:sz="8" w:space="0" w:color="152935"/>
              <w:right w:val="nil"/>
            </w:tcBorders>
            <w:shd w:val="clear" w:color="auto" w:fill="E0E0E0"/>
          </w:tcPr>
          <w:p w14:paraId="5CD7E34E" w14:textId="77777777" w:rsidR="005676D2" w:rsidRPr="005676D2" w:rsidRDefault="005676D2" w:rsidP="005676D2">
            <w:pPr>
              <w:rPr>
                <w:sz w:val="20"/>
                <w:szCs w:val="20"/>
                <w:lang w:val="en-US"/>
              </w:rPr>
            </w:pPr>
            <w:r w:rsidRPr="005676D2">
              <w:rPr>
                <w:sz w:val="20"/>
                <w:szCs w:val="20"/>
                <w:lang w:val="en-US"/>
              </w:rPr>
              <w:t>Valid N (listwise)</w:t>
            </w:r>
          </w:p>
        </w:tc>
        <w:tc>
          <w:tcPr>
            <w:tcW w:w="831" w:type="dxa"/>
            <w:tcBorders>
              <w:top w:val="single" w:sz="8" w:space="0" w:color="AEAEAE"/>
              <w:left w:val="nil"/>
              <w:bottom w:val="single" w:sz="8" w:space="0" w:color="152935"/>
              <w:right w:val="nil"/>
            </w:tcBorders>
            <w:shd w:val="clear" w:color="auto" w:fill="F9F9FB"/>
          </w:tcPr>
          <w:p w14:paraId="613814CE" w14:textId="77777777" w:rsidR="005676D2" w:rsidRPr="005676D2" w:rsidRDefault="005676D2" w:rsidP="005676D2">
            <w:pPr>
              <w:rPr>
                <w:sz w:val="20"/>
                <w:szCs w:val="20"/>
                <w:lang w:val="en-US"/>
              </w:rPr>
            </w:pPr>
            <w:r w:rsidRPr="005676D2">
              <w:rPr>
                <w:sz w:val="20"/>
                <w:szCs w:val="20"/>
                <w:lang w:val="en-US"/>
              </w:rPr>
              <w:t>100</w:t>
            </w:r>
          </w:p>
        </w:tc>
        <w:tc>
          <w:tcPr>
            <w:tcW w:w="831" w:type="dxa"/>
            <w:tcBorders>
              <w:top w:val="single" w:sz="8" w:space="0" w:color="AEAEAE"/>
              <w:left w:val="single" w:sz="8" w:space="0" w:color="E0E0E0"/>
              <w:bottom w:val="single" w:sz="8" w:space="0" w:color="152935"/>
              <w:right w:val="nil"/>
            </w:tcBorders>
            <w:shd w:val="clear" w:color="auto" w:fill="F9F9FB"/>
            <w:vAlign w:val="center"/>
          </w:tcPr>
          <w:p w14:paraId="3F830B23" w14:textId="77777777" w:rsidR="005676D2" w:rsidRPr="005676D2" w:rsidRDefault="005676D2" w:rsidP="005676D2">
            <w:pPr>
              <w:rPr>
                <w:sz w:val="20"/>
                <w:szCs w:val="20"/>
                <w:lang w:val="en-US"/>
              </w:rPr>
            </w:pPr>
          </w:p>
        </w:tc>
        <w:tc>
          <w:tcPr>
            <w:tcW w:w="856" w:type="dxa"/>
            <w:tcBorders>
              <w:top w:val="single" w:sz="8" w:space="0" w:color="AEAEAE"/>
              <w:left w:val="single" w:sz="8" w:space="0" w:color="E0E0E0"/>
              <w:bottom w:val="single" w:sz="8" w:space="0" w:color="152935"/>
              <w:right w:val="nil"/>
            </w:tcBorders>
            <w:shd w:val="clear" w:color="auto" w:fill="F9F9FB"/>
            <w:vAlign w:val="center"/>
          </w:tcPr>
          <w:p w14:paraId="214F1190" w14:textId="77777777" w:rsidR="005676D2" w:rsidRPr="005676D2" w:rsidRDefault="005676D2" w:rsidP="005676D2">
            <w:pPr>
              <w:rPr>
                <w:sz w:val="20"/>
                <w:szCs w:val="20"/>
                <w:lang w:val="en-US"/>
              </w:rPr>
            </w:pPr>
          </w:p>
        </w:tc>
        <w:tc>
          <w:tcPr>
            <w:tcW w:w="832" w:type="dxa"/>
            <w:tcBorders>
              <w:top w:val="single" w:sz="8" w:space="0" w:color="AEAEAE"/>
              <w:left w:val="single" w:sz="8" w:space="0" w:color="E0E0E0"/>
              <w:bottom w:val="single" w:sz="8" w:space="0" w:color="152935"/>
              <w:right w:val="nil"/>
            </w:tcBorders>
            <w:shd w:val="clear" w:color="auto" w:fill="F9F9FB"/>
            <w:vAlign w:val="center"/>
          </w:tcPr>
          <w:p w14:paraId="71617E9A" w14:textId="77777777" w:rsidR="005676D2" w:rsidRPr="005676D2" w:rsidRDefault="005676D2" w:rsidP="005676D2">
            <w:pPr>
              <w:rPr>
                <w:sz w:val="20"/>
                <w:szCs w:val="20"/>
                <w:lang w:val="en-US"/>
              </w:rPr>
            </w:pPr>
          </w:p>
        </w:tc>
        <w:tc>
          <w:tcPr>
            <w:tcW w:w="1138" w:type="dxa"/>
            <w:tcBorders>
              <w:top w:val="single" w:sz="8" w:space="0" w:color="AEAEAE"/>
              <w:left w:val="single" w:sz="8" w:space="0" w:color="E0E0E0"/>
              <w:bottom w:val="single" w:sz="8" w:space="0" w:color="152935"/>
              <w:right w:val="nil"/>
            </w:tcBorders>
            <w:shd w:val="clear" w:color="auto" w:fill="F9F9FB"/>
            <w:vAlign w:val="center"/>
          </w:tcPr>
          <w:p w14:paraId="4442CA1D" w14:textId="77777777" w:rsidR="005676D2" w:rsidRPr="005676D2" w:rsidRDefault="005676D2" w:rsidP="005676D2">
            <w:pPr>
              <w:rPr>
                <w:sz w:val="20"/>
                <w:szCs w:val="20"/>
                <w:lang w:val="en-US"/>
              </w:rPr>
            </w:pPr>
          </w:p>
        </w:tc>
        <w:tc>
          <w:tcPr>
            <w:tcW w:w="83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50913A" w14:textId="77777777" w:rsidR="005676D2" w:rsidRPr="005676D2" w:rsidRDefault="005676D2" w:rsidP="005676D2">
            <w:pPr>
              <w:rPr>
                <w:sz w:val="20"/>
                <w:szCs w:val="20"/>
                <w:lang w:val="en-US"/>
              </w:rPr>
            </w:pPr>
          </w:p>
        </w:tc>
        <w:tc>
          <w:tcPr>
            <w:tcW w:w="845" w:type="dxa"/>
            <w:tcBorders>
              <w:top w:val="single" w:sz="8" w:space="0" w:color="AEAEAE"/>
              <w:left w:val="single" w:sz="8" w:space="0" w:color="E0E0E0"/>
              <w:bottom w:val="single" w:sz="8" w:space="0" w:color="152935"/>
              <w:right w:val="nil"/>
            </w:tcBorders>
            <w:shd w:val="clear" w:color="auto" w:fill="F9F9FB"/>
            <w:vAlign w:val="center"/>
          </w:tcPr>
          <w:p w14:paraId="1AE03DFB" w14:textId="77777777" w:rsidR="005676D2" w:rsidRPr="005676D2" w:rsidRDefault="005676D2" w:rsidP="005676D2">
            <w:pPr>
              <w:rPr>
                <w:sz w:val="20"/>
                <w:szCs w:val="20"/>
                <w:lang w:val="en-US"/>
              </w:rPr>
            </w:pPr>
          </w:p>
        </w:tc>
        <w:tc>
          <w:tcPr>
            <w:tcW w:w="83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7B68CD8" w14:textId="77777777" w:rsidR="005676D2" w:rsidRPr="005676D2" w:rsidRDefault="005676D2" w:rsidP="005676D2">
            <w:pPr>
              <w:rPr>
                <w:sz w:val="20"/>
                <w:szCs w:val="20"/>
                <w:lang w:val="en-US"/>
              </w:rPr>
            </w:pPr>
          </w:p>
        </w:tc>
        <w:tc>
          <w:tcPr>
            <w:tcW w:w="848" w:type="dxa"/>
            <w:tcBorders>
              <w:top w:val="single" w:sz="8" w:space="0" w:color="AEAEAE"/>
              <w:left w:val="single" w:sz="8" w:space="0" w:color="E0E0E0"/>
              <w:bottom w:val="single" w:sz="8" w:space="0" w:color="152935"/>
              <w:right w:val="nil"/>
            </w:tcBorders>
            <w:shd w:val="clear" w:color="auto" w:fill="F9F9FB"/>
            <w:vAlign w:val="center"/>
          </w:tcPr>
          <w:p w14:paraId="2145F8F6" w14:textId="77777777" w:rsidR="005676D2" w:rsidRPr="005676D2" w:rsidRDefault="005676D2" w:rsidP="00AA37FA">
            <w:pPr>
              <w:keepNext/>
              <w:rPr>
                <w:sz w:val="20"/>
                <w:szCs w:val="20"/>
                <w:lang w:val="en-US"/>
              </w:rPr>
            </w:pPr>
          </w:p>
        </w:tc>
      </w:tr>
    </w:tbl>
    <w:p w14:paraId="649AD564" w14:textId="77777777" w:rsidR="00AA37FA" w:rsidRDefault="00AA37FA" w:rsidP="00AA37FA">
      <w:pPr>
        <w:pStyle w:val="Caption"/>
      </w:pPr>
    </w:p>
    <w:p w14:paraId="2E13504C" w14:textId="03C9825D" w:rsidR="005676D2" w:rsidRDefault="00AA37FA" w:rsidP="00AA37FA">
      <w:pPr>
        <w:pStyle w:val="Caption"/>
      </w:pPr>
      <w:bookmarkStart w:id="51" w:name="_Toc206528601"/>
      <w:r>
        <w:t xml:space="preserve">Table </w:t>
      </w:r>
      <w:r>
        <w:fldChar w:fldCharType="begin"/>
      </w:r>
      <w:r>
        <w:instrText xml:space="preserve"> SEQ Table \* ARABIC </w:instrText>
      </w:r>
      <w:r>
        <w:fldChar w:fldCharType="separate"/>
      </w:r>
      <w:r>
        <w:rPr>
          <w:noProof/>
        </w:rPr>
        <w:t>3</w:t>
      </w:r>
      <w:r>
        <w:fldChar w:fldCharType="end"/>
      </w:r>
      <w:r>
        <w:rPr>
          <w:lang w:val="en-AU"/>
        </w:rPr>
        <w:t xml:space="preserve"> : </w:t>
      </w:r>
      <w:r w:rsidRPr="00EB6265">
        <w:rPr>
          <w:lang w:val="en-AU"/>
        </w:rPr>
        <w:t>Descriptive Statistics of Study Variables (N = 100)</w:t>
      </w:r>
      <w:bookmarkEnd w:id="51"/>
    </w:p>
    <w:p w14:paraId="40442107" w14:textId="77777777" w:rsidR="00886F31" w:rsidRPr="00886F31" w:rsidRDefault="00886F31" w:rsidP="00886F31">
      <w:r w:rsidRPr="00886F31">
        <w:rPr>
          <w:i/>
          <w:iCs/>
        </w:rPr>
        <w:t>Note: Values of skewness and kurtosis fall within ±1, indicating approximate normality of distributions.</w:t>
      </w:r>
    </w:p>
    <w:p w14:paraId="5A122C6F" w14:textId="77777777" w:rsidR="00886F31" w:rsidRDefault="00886F31" w:rsidP="00886F31">
      <w:pPr>
        <w:rPr>
          <w:b/>
          <w:bCs/>
        </w:rPr>
      </w:pPr>
    </w:p>
    <w:p w14:paraId="10B3E183" w14:textId="063F764B" w:rsidR="00886F31" w:rsidRPr="00886F31" w:rsidRDefault="00886F31" w:rsidP="00886F31">
      <w:r w:rsidRPr="00886F31">
        <w:br/>
        <w:t>The EI and CQ means are moderately high, suggesting that the sample exhibits relatively strong socio-emotional and cultural competencies. Wellbeing scores displayed greater variance, reflecting individual differences across staff members. These descriptive findings align with expectations for contemporary higher education leadership contexts.</w:t>
      </w:r>
    </w:p>
    <w:p w14:paraId="7729949B" w14:textId="77777777" w:rsidR="005676D2" w:rsidRDefault="005676D2" w:rsidP="007E61CD"/>
    <w:p w14:paraId="1ABA0579" w14:textId="77777777" w:rsidR="00886F31" w:rsidRPr="00886F31" w:rsidRDefault="00886F31" w:rsidP="00886F31">
      <w:pPr>
        <w:pStyle w:val="Heading2"/>
      </w:pPr>
      <w:bookmarkStart w:id="52" w:name="_Toc206525485"/>
      <w:r w:rsidRPr="00886F31">
        <w:t>4.4 Gender Distribution</w:t>
      </w:r>
      <w:bookmarkEnd w:id="52"/>
    </w:p>
    <w:p w14:paraId="6D70B5B7" w14:textId="77777777" w:rsidR="00886F31" w:rsidRPr="00886F31" w:rsidRDefault="00886F31" w:rsidP="00886F31">
      <w:r w:rsidRPr="00886F31">
        <w:t>The gender composition of the sample is summarized in Table 4.3.</w:t>
      </w:r>
    </w:p>
    <w:p w14:paraId="7A73BF32" w14:textId="77777777" w:rsidR="00886F31" w:rsidRDefault="00886F31" w:rsidP="00886F31">
      <w:pPr>
        <w:rPr>
          <w:b/>
          <w:bCs/>
        </w:rPr>
      </w:pPr>
    </w:p>
    <w:p w14:paraId="17F8279E" w14:textId="57448373" w:rsidR="00886F31" w:rsidRPr="00886F31" w:rsidRDefault="00886F31" w:rsidP="00886F31">
      <w:r w:rsidRPr="00886F31">
        <w:rPr>
          <w:b/>
          <w:bCs/>
        </w:rPr>
        <w:t>Table 4.3: Gender Frequencies</w:t>
      </w:r>
    </w:p>
    <w:p w14:paraId="0C3F3D72" w14:textId="77777777" w:rsidR="00886F31" w:rsidRPr="00886F31" w:rsidRDefault="00886F31" w:rsidP="00886F31">
      <w:pPr>
        <w:rPr>
          <w:lang w:val="en-US"/>
        </w:rPr>
      </w:pPr>
    </w:p>
    <w:tbl>
      <w:tblPr>
        <w:tblW w:w="7551" w:type="dxa"/>
        <w:tblLayout w:type="fixed"/>
        <w:tblCellMar>
          <w:left w:w="0" w:type="dxa"/>
          <w:right w:w="0" w:type="dxa"/>
        </w:tblCellMar>
        <w:tblLook w:val="0000" w:firstRow="0" w:lastRow="0" w:firstColumn="0" w:lastColumn="0" w:noHBand="0" w:noVBand="0"/>
      </w:tblPr>
      <w:tblGrid>
        <w:gridCol w:w="855"/>
        <w:gridCol w:w="960"/>
        <w:gridCol w:w="1273"/>
        <w:gridCol w:w="1185"/>
        <w:gridCol w:w="1569"/>
        <w:gridCol w:w="1709"/>
      </w:tblGrid>
      <w:tr w:rsidR="00886F31" w:rsidRPr="00886F31" w14:paraId="323AFFAC" w14:textId="77777777">
        <w:trPr>
          <w:cantSplit/>
        </w:trPr>
        <w:tc>
          <w:tcPr>
            <w:tcW w:w="7549" w:type="dxa"/>
            <w:gridSpan w:val="6"/>
            <w:tcBorders>
              <w:top w:val="nil"/>
              <w:left w:val="nil"/>
              <w:bottom w:val="nil"/>
              <w:right w:val="nil"/>
            </w:tcBorders>
            <w:shd w:val="clear" w:color="auto" w:fill="FFFFFF"/>
            <w:vAlign w:val="center"/>
          </w:tcPr>
          <w:p w14:paraId="7124F795" w14:textId="77777777" w:rsidR="00886F31" w:rsidRPr="00886F31" w:rsidRDefault="00886F31" w:rsidP="00886F31">
            <w:pPr>
              <w:rPr>
                <w:lang w:val="en-US"/>
              </w:rPr>
            </w:pPr>
            <w:r w:rsidRPr="00886F31">
              <w:rPr>
                <w:b/>
                <w:bCs/>
                <w:lang w:val="en-US"/>
              </w:rPr>
              <w:t>Gender</w:t>
            </w:r>
          </w:p>
        </w:tc>
      </w:tr>
      <w:tr w:rsidR="00886F31" w:rsidRPr="00886F31" w14:paraId="4657A6F8" w14:textId="77777777">
        <w:trPr>
          <w:cantSplit/>
        </w:trPr>
        <w:tc>
          <w:tcPr>
            <w:tcW w:w="1813" w:type="dxa"/>
            <w:gridSpan w:val="2"/>
            <w:tcBorders>
              <w:top w:val="nil"/>
              <w:left w:val="nil"/>
              <w:bottom w:val="single" w:sz="8" w:space="0" w:color="152935"/>
              <w:right w:val="nil"/>
            </w:tcBorders>
            <w:shd w:val="clear" w:color="auto" w:fill="FFFFFF"/>
            <w:vAlign w:val="bottom"/>
          </w:tcPr>
          <w:p w14:paraId="1C6F3CBB" w14:textId="77777777" w:rsidR="00886F31" w:rsidRPr="00886F31" w:rsidRDefault="00886F31" w:rsidP="00886F31">
            <w:pPr>
              <w:rPr>
                <w:lang w:val="en-US"/>
              </w:rPr>
            </w:pPr>
          </w:p>
        </w:tc>
        <w:tc>
          <w:tcPr>
            <w:tcW w:w="1273" w:type="dxa"/>
            <w:tcBorders>
              <w:top w:val="nil"/>
              <w:left w:val="nil"/>
              <w:bottom w:val="single" w:sz="8" w:space="0" w:color="152935"/>
              <w:right w:val="single" w:sz="8" w:space="0" w:color="E0E0E0"/>
            </w:tcBorders>
            <w:shd w:val="clear" w:color="auto" w:fill="FFFFFF"/>
            <w:vAlign w:val="bottom"/>
          </w:tcPr>
          <w:p w14:paraId="7279A434" w14:textId="77777777" w:rsidR="00886F31" w:rsidRPr="00886F31" w:rsidRDefault="00886F31" w:rsidP="00886F31">
            <w:pPr>
              <w:rPr>
                <w:lang w:val="en-US"/>
              </w:rPr>
            </w:pPr>
            <w:r w:rsidRPr="00886F31">
              <w:rPr>
                <w:lang w:val="en-US"/>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F9D49AA" w14:textId="77777777" w:rsidR="00886F31" w:rsidRPr="00886F31" w:rsidRDefault="00886F31" w:rsidP="00886F31">
            <w:pPr>
              <w:rPr>
                <w:lang w:val="en-US"/>
              </w:rPr>
            </w:pPr>
            <w:r w:rsidRPr="00886F31">
              <w:rPr>
                <w:lang w:val="en-US"/>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01FD275" w14:textId="77777777" w:rsidR="00886F31" w:rsidRPr="00886F31" w:rsidRDefault="00886F31" w:rsidP="00886F31">
            <w:pPr>
              <w:rPr>
                <w:lang w:val="en-US"/>
              </w:rPr>
            </w:pPr>
            <w:r w:rsidRPr="00886F31">
              <w:rPr>
                <w:lang w:val="en-US"/>
              </w:rPr>
              <w:t>Valid Percent</w:t>
            </w:r>
          </w:p>
        </w:tc>
        <w:tc>
          <w:tcPr>
            <w:tcW w:w="1709" w:type="dxa"/>
            <w:tcBorders>
              <w:top w:val="nil"/>
              <w:left w:val="single" w:sz="8" w:space="0" w:color="E0E0E0"/>
              <w:bottom w:val="single" w:sz="8" w:space="0" w:color="152935"/>
              <w:right w:val="nil"/>
            </w:tcBorders>
            <w:shd w:val="clear" w:color="auto" w:fill="FFFFFF"/>
            <w:vAlign w:val="bottom"/>
          </w:tcPr>
          <w:p w14:paraId="2FD981DC" w14:textId="77777777" w:rsidR="00886F31" w:rsidRPr="00886F31" w:rsidRDefault="00886F31" w:rsidP="00886F31">
            <w:pPr>
              <w:rPr>
                <w:lang w:val="en-US"/>
              </w:rPr>
            </w:pPr>
            <w:r w:rsidRPr="00886F31">
              <w:rPr>
                <w:lang w:val="en-US"/>
              </w:rPr>
              <w:t>Cumulative Percent</w:t>
            </w:r>
          </w:p>
        </w:tc>
      </w:tr>
      <w:tr w:rsidR="00886F31" w:rsidRPr="00886F31" w14:paraId="4C317066"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2BAD4DF7" w14:textId="77777777" w:rsidR="00886F31" w:rsidRPr="00886F31" w:rsidRDefault="00886F31" w:rsidP="00886F31">
            <w:pPr>
              <w:rPr>
                <w:lang w:val="en-US"/>
              </w:rPr>
            </w:pPr>
            <w:r w:rsidRPr="00886F31">
              <w:rPr>
                <w:lang w:val="en-US"/>
              </w:rPr>
              <w:t>Valid</w:t>
            </w:r>
          </w:p>
        </w:tc>
        <w:tc>
          <w:tcPr>
            <w:tcW w:w="959" w:type="dxa"/>
            <w:tcBorders>
              <w:top w:val="single" w:sz="8" w:space="0" w:color="152935"/>
              <w:left w:val="nil"/>
              <w:bottom w:val="single" w:sz="8" w:space="0" w:color="AEAEAE"/>
              <w:right w:val="nil"/>
            </w:tcBorders>
            <w:shd w:val="clear" w:color="auto" w:fill="E0E0E0"/>
          </w:tcPr>
          <w:p w14:paraId="3294B65A" w14:textId="77777777" w:rsidR="00886F31" w:rsidRPr="00886F31" w:rsidRDefault="00886F31" w:rsidP="00886F31">
            <w:pPr>
              <w:rPr>
                <w:lang w:val="en-US"/>
              </w:rPr>
            </w:pPr>
            <w:r w:rsidRPr="00886F31">
              <w:rPr>
                <w:lang w:val="en-US"/>
              </w:rPr>
              <w:t>Female</w:t>
            </w:r>
          </w:p>
        </w:tc>
        <w:tc>
          <w:tcPr>
            <w:tcW w:w="1273" w:type="dxa"/>
            <w:tcBorders>
              <w:top w:val="single" w:sz="8" w:space="0" w:color="152935"/>
              <w:left w:val="nil"/>
              <w:bottom w:val="single" w:sz="8" w:space="0" w:color="AEAEAE"/>
              <w:right w:val="single" w:sz="8" w:space="0" w:color="E0E0E0"/>
            </w:tcBorders>
            <w:shd w:val="clear" w:color="auto" w:fill="F9F9FB"/>
          </w:tcPr>
          <w:p w14:paraId="0E246853" w14:textId="77777777" w:rsidR="00886F31" w:rsidRPr="00886F31" w:rsidRDefault="00886F31" w:rsidP="00886F31">
            <w:pPr>
              <w:rPr>
                <w:lang w:val="en-US"/>
              </w:rPr>
            </w:pPr>
            <w:r w:rsidRPr="00886F31">
              <w:rPr>
                <w:lang w:val="en-US"/>
              </w:rPr>
              <w:t>42</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5C2F286" w14:textId="77777777" w:rsidR="00886F31" w:rsidRPr="00886F31" w:rsidRDefault="00886F31" w:rsidP="00886F31">
            <w:pPr>
              <w:rPr>
                <w:lang w:val="en-US"/>
              </w:rPr>
            </w:pPr>
            <w:r w:rsidRPr="00886F31">
              <w:rPr>
                <w:lang w:val="en-US"/>
              </w:rPr>
              <w:t>42.0</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42DEC543" w14:textId="77777777" w:rsidR="00886F31" w:rsidRPr="00886F31" w:rsidRDefault="00886F31" w:rsidP="00886F31">
            <w:pPr>
              <w:rPr>
                <w:lang w:val="en-US"/>
              </w:rPr>
            </w:pPr>
            <w:r w:rsidRPr="00886F31">
              <w:rPr>
                <w:lang w:val="en-US"/>
              </w:rPr>
              <w:t>42.0</w:t>
            </w:r>
          </w:p>
        </w:tc>
        <w:tc>
          <w:tcPr>
            <w:tcW w:w="1709" w:type="dxa"/>
            <w:tcBorders>
              <w:top w:val="single" w:sz="8" w:space="0" w:color="152935"/>
              <w:left w:val="single" w:sz="8" w:space="0" w:color="E0E0E0"/>
              <w:bottom w:val="single" w:sz="8" w:space="0" w:color="AEAEAE"/>
              <w:right w:val="nil"/>
            </w:tcBorders>
            <w:shd w:val="clear" w:color="auto" w:fill="F9F9FB"/>
          </w:tcPr>
          <w:p w14:paraId="77427939" w14:textId="77777777" w:rsidR="00886F31" w:rsidRPr="00886F31" w:rsidRDefault="00886F31" w:rsidP="00886F31">
            <w:pPr>
              <w:rPr>
                <w:lang w:val="en-US"/>
              </w:rPr>
            </w:pPr>
            <w:r w:rsidRPr="00886F31">
              <w:rPr>
                <w:lang w:val="en-US"/>
              </w:rPr>
              <w:t>42.0</w:t>
            </w:r>
          </w:p>
        </w:tc>
      </w:tr>
      <w:tr w:rsidR="00886F31" w:rsidRPr="00886F31" w14:paraId="744BBF6F" w14:textId="77777777">
        <w:trPr>
          <w:cantSplit/>
        </w:trPr>
        <w:tc>
          <w:tcPr>
            <w:tcW w:w="854" w:type="dxa"/>
            <w:vMerge/>
            <w:tcBorders>
              <w:top w:val="single" w:sz="8" w:space="0" w:color="152935"/>
              <w:left w:val="nil"/>
              <w:bottom w:val="single" w:sz="8" w:space="0" w:color="152935"/>
              <w:right w:val="nil"/>
            </w:tcBorders>
            <w:shd w:val="clear" w:color="auto" w:fill="E0E0E0"/>
          </w:tcPr>
          <w:p w14:paraId="1FB1DA17" w14:textId="77777777" w:rsidR="00886F31" w:rsidRPr="00886F31" w:rsidRDefault="00886F31" w:rsidP="00886F31">
            <w:pPr>
              <w:rPr>
                <w:lang w:val="en-US"/>
              </w:rPr>
            </w:pPr>
          </w:p>
        </w:tc>
        <w:tc>
          <w:tcPr>
            <w:tcW w:w="959" w:type="dxa"/>
            <w:tcBorders>
              <w:top w:val="single" w:sz="8" w:space="0" w:color="AEAEAE"/>
              <w:left w:val="nil"/>
              <w:bottom w:val="single" w:sz="8" w:space="0" w:color="AEAEAE"/>
              <w:right w:val="nil"/>
            </w:tcBorders>
            <w:shd w:val="clear" w:color="auto" w:fill="E0E0E0"/>
          </w:tcPr>
          <w:p w14:paraId="05086074" w14:textId="77777777" w:rsidR="00886F31" w:rsidRPr="00886F31" w:rsidRDefault="00886F31" w:rsidP="00886F31">
            <w:pPr>
              <w:rPr>
                <w:lang w:val="en-US"/>
              </w:rPr>
            </w:pPr>
            <w:r w:rsidRPr="00886F31">
              <w:rPr>
                <w:lang w:val="en-US"/>
              </w:rPr>
              <w:t>Male</w:t>
            </w:r>
          </w:p>
        </w:tc>
        <w:tc>
          <w:tcPr>
            <w:tcW w:w="1273" w:type="dxa"/>
            <w:tcBorders>
              <w:top w:val="single" w:sz="8" w:space="0" w:color="AEAEAE"/>
              <w:left w:val="nil"/>
              <w:bottom w:val="single" w:sz="8" w:space="0" w:color="AEAEAE"/>
              <w:right w:val="single" w:sz="8" w:space="0" w:color="E0E0E0"/>
            </w:tcBorders>
            <w:shd w:val="clear" w:color="auto" w:fill="F9F9FB"/>
          </w:tcPr>
          <w:p w14:paraId="2D68E92E" w14:textId="77777777" w:rsidR="00886F31" w:rsidRPr="00886F31" w:rsidRDefault="00886F31" w:rsidP="00886F31">
            <w:pPr>
              <w:rPr>
                <w:lang w:val="en-US"/>
              </w:rPr>
            </w:pPr>
            <w:r w:rsidRPr="00886F31">
              <w:rPr>
                <w:lang w:val="en-US"/>
              </w:rPr>
              <w:t>49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CC6558A" w14:textId="77777777" w:rsidR="00886F31" w:rsidRPr="00886F31" w:rsidRDefault="00886F31" w:rsidP="00886F31">
            <w:pPr>
              <w:rPr>
                <w:lang w:val="en-US"/>
              </w:rPr>
            </w:pPr>
            <w:r w:rsidRPr="00886F31">
              <w:rPr>
                <w:lang w:val="en-US"/>
              </w:rPr>
              <w:t>49.0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FCC6214" w14:textId="77777777" w:rsidR="00886F31" w:rsidRPr="00886F31" w:rsidRDefault="00886F31" w:rsidP="00886F31">
            <w:pPr>
              <w:rPr>
                <w:lang w:val="en-US"/>
              </w:rPr>
            </w:pPr>
            <w:r w:rsidRPr="00886F31">
              <w:rPr>
                <w:lang w:val="en-US"/>
              </w:rPr>
              <w:t>49.0</w:t>
            </w:r>
          </w:p>
        </w:tc>
        <w:tc>
          <w:tcPr>
            <w:tcW w:w="1709" w:type="dxa"/>
            <w:tcBorders>
              <w:top w:val="single" w:sz="8" w:space="0" w:color="AEAEAE"/>
              <w:left w:val="single" w:sz="8" w:space="0" w:color="E0E0E0"/>
              <w:bottom w:val="single" w:sz="8" w:space="0" w:color="AEAEAE"/>
              <w:right w:val="nil"/>
            </w:tcBorders>
            <w:shd w:val="clear" w:color="auto" w:fill="F9F9FB"/>
          </w:tcPr>
          <w:p w14:paraId="6EDB7606" w14:textId="77777777" w:rsidR="00886F31" w:rsidRPr="00886F31" w:rsidRDefault="00886F31" w:rsidP="00886F31">
            <w:pPr>
              <w:rPr>
                <w:lang w:val="en-US"/>
              </w:rPr>
            </w:pPr>
            <w:r w:rsidRPr="00886F31">
              <w:rPr>
                <w:lang w:val="en-US"/>
              </w:rPr>
              <w:t>91.0</w:t>
            </w:r>
          </w:p>
        </w:tc>
      </w:tr>
      <w:tr w:rsidR="00886F31" w:rsidRPr="00886F31" w14:paraId="1231F596" w14:textId="77777777">
        <w:trPr>
          <w:cantSplit/>
        </w:trPr>
        <w:tc>
          <w:tcPr>
            <w:tcW w:w="854" w:type="dxa"/>
            <w:vMerge/>
            <w:tcBorders>
              <w:top w:val="single" w:sz="8" w:space="0" w:color="152935"/>
              <w:left w:val="nil"/>
              <w:bottom w:val="single" w:sz="8" w:space="0" w:color="152935"/>
              <w:right w:val="nil"/>
            </w:tcBorders>
            <w:shd w:val="clear" w:color="auto" w:fill="E0E0E0"/>
          </w:tcPr>
          <w:p w14:paraId="18FBFDE3" w14:textId="77777777" w:rsidR="00886F31" w:rsidRPr="00886F31" w:rsidRDefault="00886F31" w:rsidP="00886F31">
            <w:pPr>
              <w:rPr>
                <w:lang w:val="en-US"/>
              </w:rPr>
            </w:pPr>
          </w:p>
        </w:tc>
        <w:tc>
          <w:tcPr>
            <w:tcW w:w="959" w:type="dxa"/>
            <w:tcBorders>
              <w:top w:val="single" w:sz="8" w:space="0" w:color="AEAEAE"/>
              <w:left w:val="nil"/>
              <w:bottom w:val="single" w:sz="8" w:space="0" w:color="AEAEAE"/>
              <w:right w:val="nil"/>
            </w:tcBorders>
            <w:shd w:val="clear" w:color="auto" w:fill="E0E0E0"/>
          </w:tcPr>
          <w:p w14:paraId="1647AAFC" w14:textId="77777777" w:rsidR="00886F31" w:rsidRPr="00886F31" w:rsidRDefault="00886F31" w:rsidP="00886F31">
            <w:pPr>
              <w:rPr>
                <w:lang w:val="en-US"/>
              </w:rPr>
            </w:pPr>
            <w:r w:rsidRPr="00886F31">
              <w:rPr>
                <w:lang w:val="en-US"/>
              </w:rPr>
              <w:t>Other</w:t>
            </w:r>
          </w:p>
        </w:tc>
        <w:tc>
          <w:tcPr>
            <w:tcW w:w="1273" w:type="dxa"/>
            <w:tcBorders>
              <w:top w:val="single" w:sz="8" w:space="0" w:color="AEAEAE"/>
              <w:left w:val="nil"/>
              <w:bottom w:val="single" w:sz="8" w:space="0" w:color="AEAEAE"/>
              <w:right w:val="single" w:sz="8" w:space="0" w:color="E0E0E0"/>
            </w:tcBorders>
            <w:shd w:val="clear" w:color="auto" w:fill="F9F9FB"/>
          </w:tcPr>
          <w:p w14:paraId="56773DE4" w14:textId="77777777" w:rsidR="00886F31" w:rsidRPr="00886F31" w:rsidRDefault="00886F31" w:rsidP="00886F31">
            <w:pPr>
              <w:rPr>
                <w:lang w:val="en-US"/>
              </w:rPr>
            </w:pPr>
            <w:r w:rsidRPr="00886F31">
              <w:rPr>
                <w:lang w:val="en-US"/>
              </w:rPr>
              <w:t>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78E4472" w14:textId="77777777" w:rsidR="00886F31" w:rsidRPr="00886F31" w:rsidRDefault="00886F31" w:rsidP="00886F31">
            <w:pPr>
              <w:rPr>
                <w:lang w:val="en-US"/>
              </w:rPr>
            </w:pPr>
            <w:r w:rsidRPr="00886F31">
              <w:rPr>
                <w:lang w:val="en-US"/>
              </w:rPr>
              <w:t>9.0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7E4A37A" w14:textId="77777777" w:rsidR="00886F31" w:rsidRPr="00886F31" w:rsidRDefault="00886F31" w:rsidP="00886F31">
            <w:pPr>
              <w:rPr>
                <w:lang w:val="en-US"/>
              </w:rPr>
            </w:pPr>
            <w:r w:rsidRPr="00886F31">
              <w:rPr>
                <w:lang w:val="en-US"/>
              </w:rPr>
              <w:t>9.0</w:t>
            </w:r>
          </w:p>
        </w:tc>
        <w:tc>
          <w:tcPr>
            <w:tcW w:w="1709" w:type="dxa"/>
            <w:tcBorders>
              <w:top w:val="single" w:sz="8" w:space="0" w:color="AEAEAE"/>
              <w:left w:val="single" w:sz="8" w:space="0" w:color="E0E0E0"/>
              <w:bottom w:val="single" w:sz="8" w:space="0" w:color="AEAEAE"/>
              <w:right w:val="nil"/>
            </w:tcBorders>
            <w:shd w:val="clear" w:color="auto" w:fill="F9F9FB"/>
          </w:tcPr>
          <w:p w14:paraId="496065E6" w14:textId="77777777" w:rsidR="00886F31" w:rsidRPr="00886F31" w:rsidRDefault="00886F31" w:rsidP="00886F31">
            <w:pPr>
              <w:rPr>
                <w:lang w:val="en-US"/>
              </w:rPr>
            </w:pPr>
            <w:r w:rsidRPr="00886F31">
              <w:rPr>
                <w:lang w:val="en-US"/>
              </w:rPr>
              <w:t>100.0</w:t>
            </w:r>
          </w:p>
        </w:tc>
      </w:tr>
      <w:tr w:rsidR="00886F31" w:rsidRPr="00886F31" w14:paraId="02CF08D8" w14:textId="77777777">
        <w:trPr>
          <w:cantSplit/>
        </w:trPr>
        <w:tc>
          <w:tcPr>
            <w:tcW w:w="854" w:type="dxa"/>
            <w:vMerge/>
            <w:tcBorders>
              <w:top w:val="single" w:sz="8" w:space="0" w:color="152935"/>
              <w:left w:val="nil"/>
              <w:bottom w:val="single" w:sz="8" w:space="0" w:color="152935"/>
              <w:right w:val="nil"/>
            </w:tcBorders>
            <w:shd w:val="clear" w:color="auto" w:fill="E0E0E0"/>
          </w:tcPr>
          <w:p w14:paraId="21A7247B" w14:textId="77777777" w:rsidR="00886F31" w:rsidRPr="00886F31" w:rsidRDefault="00886F31" w:rsidP="00886F31">
            <w:pPr>
              <w:rPr>
                <w:lang w:val="en-US"/>
              </w:rPr>
            </w:pPr>
          </w:p>
        </w:tc>
        <w:tc>
          <w:tcPr>
            <w:tcW w:w="959" w:type="dxa"/>
            <w:tcBorders>
              <w:top w:val="single" w:sz="8" w:space="0" w:color="AEAEAE"/>
              <w:left w:val="nil"/>
              <w:bottom w:val="single" w:sz="8" w:space="0" w:color="152935"/>
              <w:right w:val="nil"/>
            </w:tcBorders>
            <w:shd w:val="clear" w:color="auto" w:fill="E0E0E0"/>
          </w:tcPr>
          <w:p w14:paraId="242F43E0" w14:textId="77777777" w:rsidR="00886F31" w:rsidRPr="00886F31" w:rsidRDefault="00886F31" w:rsidP="00886F31">
            <w:pPr>
              <w:rPr>
                <w:lang w:val="en-US"/>
              </w:rPr>
            </w:pPr>
            <w:r w:rsidRPr="00886F31">
              <w:rPr>
                <w:lang w:val="en-US"/>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444B9CE6" w14:textId="77777777" w:rsidR="00886F31" w:rsidRPr="00886F31" w:rsidRDefault="00886F31" w:rsidP="00886F31">
            <w:pPr>
              <w:rPr>
                <w:lang w:val="en-US"/>
              </w:rPr>
            </w:pPr>
            <w:r w:rsidRPr="00886F31">
              <w:rPr>
                <w:lang w:val="en-US"/>
              </w:rPr>
              <w:t>100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3CF0A0F" w14:textId="77777777" w:rsidR="00886F31" w:rsidRPr="00886F31" w:rsidRDefault="00886F31" w:rsidP="00886F31">
            <w:pPr>
              <w:rPr>
                <w:lang w:val="en-US"/>
              </w:rPr>
            </w:pPr>
            <w:r w:rsidRPr="00886F31">
              <w:rPr>
                <w:lang w:val="en-US"/>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58C1A782" w14:textId="77777777" w:rsidR="00886F31" w:rsidRPr="00886F31" w:rsidRDefault="00886F31" w:rsidP="00886F31">
            <w:pPr>
              <w:rPr>
                <w:lang w:val="en-US"/>
              </w:rPr>
            </w:pPr>
            <w:r w:rsidRPr="00886F31">
              <w:rPr>
                <w:lang w:val="en-US"/>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1843F9B3" w14:textId="77777777" w:rsidR="00886F31" w:rsidRPr="00886F31" w:rsidRDefault="00886F31" w:rsidP="001D28CA">
            <w:pPr>
              <w:keepNext/>
              <w:rPr>
                <w:lang w:val="en-US"/>
              </w:rPr>
            </w:pPr>
          </w:p>
        </w:tc>
      </w:tr>
    </w:tbl>
    <w:p w14:paraId="7F140AA7" w14:textId="51E24EF5" w:rsidR="001D28CA" w:rsidRDefault="001D28CA" w:rsidP="001D28CA">
      <w:pPr>
        <w:pStyle w:val="Caption"/>
      </w:pPr>
      <w:bookmarkStart w:id="53" w:name="_Toc206528602"/>
      <w:r>
        <w:t xml:space="preserve">Table </w:t>
      </w:r>
      <w:r w:rsidR="00AA37FA">
        <w:fldChar w:fldCharType="begin"/>
      </w:r>
      <w:r w:rsidR="00AA37FA">
        <w:instrText xml:space="preserve"> SEQ Table \* ARABIC </w:instrText>
      </w:r>
      <w:r w:rsidR="00AA37FA">
        <w:fldChar w:fldCharType="separate"/>
      </w:r>
      <w:r w:rsidR="00AA37FA">
        <w:rPr>
          <w:noProof/>
        </w:rPr>
        <w:t>4</w:t>
      </w:r>
      <w:r w:rsidR="00AA37FA">
        <w:fldChar w:fldCharType="end"/>
      </w:r>
      <w:r w:rsidR="00AA37FA">
        <w:t xml:space="preserve"> </w:t>
      </w:r>
      <w:r>
        <w:rPr>
          <w:lang w:val="en-AU"/>
        </w:rPr>
        <w:t>:</w:t>
      </w:r>
      <w:r w:rsidR="00AA37FA">
        <w:rPr>
          <w:lang w:val="en-AU"/>
        </w:rPr>
        <w:t xml:space="preserve"> </w:t>
      </w:r>
      <w:r w:rsidRPr="00D451AA">
        <w:rPr>
          <w:lang w:val="en-AU"/>
        </w:rPr>
        <w:t>Gender Frequencies</w:t>
      </w:r>
      <w:bookmarkEnd w:id="53"/>
    </w:p>
    <w:p w14:paraId="392D5245" w14:textId="3DC9BAE7" w:rsidR="00886F31" w:rsidRDefault="00886F31" w:rsidP="007E61CD">
      <w:r w:rsidRPr="00716283">
        <w:lastRenderedPageBreak/>
        <w:t>The gender distribution mirrors the diversity typically observed in higher education institutions, enabling the generalization of findings to similar leadership contexts.</w:t>
      </w:r>
    </w:p>
    <w:p w14:paraId="06FC81F8" w14:textId="77777777" w:rsidR="00886F31" w:rsidRDefault="00886F31" w:rsidP="007E61CD"/>
    <w:p w14:paraId="30656880" w14:textId="77777777" w:rsidR="00886F31" w:rsidRPr="00886F31" w:rsidRDefault="00886F31" w:rsidP="00886F31">
      <w:pPr>
        <w:pStyle w:val="Heading2"/>
      </w:pPr>
      <w:bookmarkStart w:id="54" w:name="_Toc206525486"/>
      <w:r w:rsidRPr="00886F31">
        <w:t>4.5 Reliability Analysis</w:t>
      </w:r>
      <w:bookmarkEnd w:id="54"/>
    </w:p>
    <w:p w14:paraId="3D66C985" w14:textId="77777777" w:rsidR="00886F31" w:rsidRPr="00886F31" w:rsidRDefault="00886F31" w:rsidP="00886F31">
      <w:r w:rsidRPr="00886F31">
        <w:t xml:space="preserve">The internal consistency of the scales was assessed using </w:t>
      </w:r>
      <w:r w:rsidRPr="00886F31">
        <w:rPr>
          <w:b/>
          <w:bCs/>
        </w:rPr>
        <w:t>Cronbach’s alpha</w:t>
      </w:r>
      <w:r w:rsidRPr="00886F31">
        <w:t>. Results are presented in Table 4.4.</w:t>
      </w:r>
    </w:p>
    <w:p w14:paraId="6B5AC2B8" w14:textId="77777777" w:rsidR="00886F31" w:rsidRDefault="00886F31" w:rsidP="00886F31">
      <w:pPr>
        <w:rPr>
          <w:b/>
          <w:bCs/>
        </w:rPr>
      </w:pPr>
    </w:p>
    <w:p w14:paraId="2B4DD70C" w14:textId="65939F7F" w:rsidR="00886F31" w:rsidRPr="00886F31" w:rsidRDefault="00886F31" w:rsidP="00886F31">
      <w:r w:rsidRPr="00886F31">
        <w:rPr>
          <w:b/>
          <w:bCs/>
        </w:rPr>
        <w:t>Table 4.4: Reliability Statistics</w:t>
      </w:r>
    </w:p>
    <w:p w14:paraId="07645D8C" w14:textId="77777777" w:rsidR="00886F31" w:rsidRDefault="00886F31" w:rsidP="007E61CD"/>
    <w:p w14:paraId="4E2BBA2D" w14:textId="77777777" w:rsidR="00886F31" w:rsidRPr="00886F31" w:rsidRDefault="00886F31" w:rsidP="00886F31">
      <w:pPr>
        <w:rPr>
          <w:lang w:val="en-US"/>
        </w:rPr>
      </w:pPr>
    </w:p>
    <w:tbl>
      <w:tblPr>
        <w:tblW w:w="3069" w:type="dxa"/>
        <w:tblLayout w:type="fixed"/>
        <w:tblCellMar>
          <w:left w:w="0" w:type="dxa"/>
          <w:right w:w="0" w:type="dxa"/>
        </w:tblCellMar>
        <w:tblLook w:val="0000" w:firstRow="0" w:lastRow="0" w:firstColumn="0" w:lastColumn="0" w:noHBand="0" w:noVBand="0"/>
      </w:tblPr>
      <w:tblGrid>
        <w:gridCol w:w="1759"/>
        <w:gridCol w:w="1310"/>
      </w:tblGrid>
      <w:tr w:rsidR="00886F31" w:rsidRPr="00886F31" w14:paraId="474CBD60" w14:textId="77777777">
        <w:trPr>
          <w:cantSplit/>
        </w:trPr>
        <w:tc>
          <w:tcPr>
            <w:tcW w:w="3068" w:type="dxa"/>
            <w:gridSpan w:val="2"/>
            <w:tcBorders>
              <w:top w:val="nil"/>
              <w:left w:val="nil"/>
              <w:bottom w:val="nil"/>
              <w:right w:val="nil"/>
            </w:tcBorders>
            <w:shd w:val="clear" w:color="auto" w:fill="FFFFFF"/>
            <w:vAlign w:val="center"/>
          </w:tcPr>
          <w:p w14:paraId="7E9222C4" w14:textId="77777777" w:rsidR="00886F31" w:rsidRPr="00886F31" w:rsidRDefault="00886F31" w:rsidP="00886F31">
            <w:pPr>
              <w:rPr>
                <w:lang w:val="en-US"/>
              </w:rPr>
            </w:pPr>
            <w:r w:rsidRPr="00886F31">
              <w:rPr>
                <w:b/>
                <w:bCs/>
                <w:lang w:val="en-US"/>
              </w:rPr>
              <w:t>Reliability Statistics</w:t>
            </w:r>
          </w:p>
        </w:tc>
      </w:tr>
      <w:tr w:rsidR="00886F31" w:rsidRPr="00886F31" w14:paraId="0B0AB562" w14:textId="77777777">
        <w:trPr>
          <w:cantSplit/>
        </w:trPr>
        <w:tc>
          <w:tcPr>
            <w:tcW w:w="1758" w:type="dxa"/>
            <w:tcBorders>
              <w:top w:val="nil"/>
              <w:left w:val="nil"/>
              <w:bottom w:val="single" w:sz="8" w:space="0" w:color="152935"/>
              <w:right w:val="single" w:sz="8" w:space="0" w:color="E0E0E0"/>
            </w:tcBorders>
            <w:shd w:val="clear" w:color="auto" w:fill="FFFFFF"/>
            <w:vAlign w:val="bottom"/>
          </w:tcPr>
          <w:p w14:paraId="6609F599" w14:textId="77777777" w:rsidR="00886F31" w:rsidRPr="00886F31" w:rsidRDefault="00886F31" w:rsidP="00886F31">
            <w:pPr>
              <w:rPr>
                <w:lang w:val="en-US"/>
              </w:rPr>
            </w:pPr>
            <w:r w:rsidRPr="00886F31">
              <w:rPr>
                <w:lang w:val="en-US"/>
              </w:rPr>
              <w:t>Cronbach's Alpha</w:t>
            </w:r>
          </w:p>
        </w:tc>
        <w:tc>
          <w:tcPr>
            <w:tcW w:w="1310" w:type="dxa"/>
            <w:tcBorders>
              <w:top w:val="nil"/>
              <w:left w:val="single" w:sz="8" w:space="0" w:color="E0E0E0"/>
              <w:bottom w:val="single" w:sz="8" w:space="0" w:color="152935"/>
              <w:right w:val="nil"/>
            </w:tcBorders>
            <w:shd w:val="clear" w:color="auto" w:fill="FFFFFF"/>
            <w:vAlign w:val="bottom"/>
          </w:tcPr>
          <w:p w14:paraId="271FD3BD" w14:textId="77777777" w:rsidR="00886F31" w:rsidRPr="00886F31" w:rsidRDefault="00886F31" w:rsidP="00886F31">
            <w:pPr>
              <w:rPr>
                <w:lang w:val="en-US"/>
              </w:rPr>
            </w:pPr>
            <w:r w:rsidRPr="00886F31">
              <w:rPr>
                <w:lang w:val="en-US"/>
              </w:rPr>
              <w:t>N of Items</w:t>
            </w:r>
          </w:p>
        </w:tc>
      </w:tr>
      <w:tr w:rsidR="00886F31" w:rsidRPr="00886F31" w14:paraId="27496B97" w14:textId="77777777">
        <w:trPr>
          <w:cantSplit/>
        </w:trPr>
        <w:tc>
          <w:tcPr>
            <w:tcW w:w="1758" w:type="dxa"/>
            <w:tcBorders>
              <w:top w:val="single" w:sz="8" w:space="0" w:color="152935"/>
              <w:left w:val="nil"/>
              <w:bottom w:val="single" w:sz="8" w:space="0" w:color="152935"/>
              <w:right w:val="single" w:sz="8" w:space="0" w:color="E0E0E0"/>
            </w:tcBorders>
            <w:shd w:val="clear" w:color="auto" w:fill="F9F9FB"/>
          </w:tcPr>
          <w:p w14:paraId="34DD1B29" w14:textId="77777777" w:rsidR="00886F31" w:rsidRPr="00886F31" w:rsidRDefault="00886F31" w:rsidP="00886F31">
            <w:pPr>
              <w:rPr>
                <w:lang w:val="en-US"/>
              </w:rPr>
            </w:pPr>
            <w:r w:rsidRPr="00886F31">
              <w:rPr>
                <w:lang w:val="en-US"/>
              </w:rPr>
              <w:t>.221</w:t>
            </w:r>
          </w:p>
        </w:tc>
        <w:tc>
          <w:tcPr>
            <w:tcW w:w="1310" w:type="dxa"/>
            <w:tcBorders>
              <w:top w:val="single" w:sz="8" w:space="0" w:color="152935"/>
              <w:left w:val="single" w:sz="8" w:space="0" w:color="E0E0E0"/>
              <w:bottom w:val="single" w:sz="8" w:space="0" w:color="152935"/>
              <w:right w:val="nil"/>
            </w:tcBorders>
            <w:shd w:val="clear" w:color="auto" w:fill="F9F9FB"/>
          </w:tcPr>
          <w:p w14:paraId="2167D454" w14:textId="77777777" w:rsidR="00886F31" w:rsidRPr="00886F31" w:rsidRDefault="00886F31" w:rsidP="001D28CA">
            <w:pPr>
              <w:keepNext/>
              <w:rPr>
                <w:lang w:val="en-US"/>
              </w:rPr>
            </w:pPr>
            <w:r w:rsidRPr="00886F31">
              <w:rPr>
                <w:lang w:val="en-US"/>
              </w:rPr>
              <w:t>2</w:t>
            </w:r>
          </w:p>
        </w:tc>
      </w:tr>
    </w:tbl>
    <w:p w14:paraId="4E2D9566" w14:textId="71FC009E" w:rsidR="001D28CA" w:rsidRDefault="001D28CA" w:rsidP="001D28CA">
      <w:pPr>
        <w:pStyle w:val="Caption"/>
      </w:pPr>
      <w:bookmarkStart w:id="55" w:name="_Toc206528603"/>
      <w:r>
        <w:t xml:space="preserve">Table </w:t>
      </w:r>
      <w:r w:rsidR="00AA37FA">
        <w:fldChar w:fldCharType="begin"/>
      </w:r>
      <w:r w:rsidR="00AA37FA">
        <w:instrText xml:space="preserve"> SEQ Table \* ARABIC </w:instrText>
      </w:r>
      <w:r w:rsidR="00AA37FA">
        <w:fldChar w:fldCharType="separate"/>
      </w:r>
      <w:r w:rsidR="00AA37FA">
        <w:rPr>
          <w:noProof/>
        </w:rPr>
        <w:t>5</w:t>
      </w:r>
      <w:r w:rsidR="00AA37FA">
        <w:fldChar w:fldCharType="end"/>
      </w:r>
      <w:r w:rsidR="00AA37FA">
        <w:t xml:space="preserve"> </w:t>
      </w:r>
      <w:r>
        <w:rPr>
          <w:lang w:val="en-AU"/>
        </w:rPr>
        <w:t xml:space="preserve">: </w:t>
      </w:r>
      <w:r w:rsidRPr="00EE41FA">
        <w:rPr>
          <w:lang w:val="en-AU"/>
        </w:rPr>
        <w:t>Reliability Statistics</w:t>
      </w:r>
      <w:bookmarkEnd w:id="55"/>
    </w:p>
    <w:p w14:paraId="41AD0B27" w14:textId="46BCA5B3" w:rsidR="00886F31" w:rsidRDefault="00886F31" w:rsidP="00886F31">
      <w:r w:rsidRPr="00716283">
        <w:t>The Cronbach’s alpha for the EI scale was low (.221), indicating limited internal consistency. This is likely due to the simulated nature of the dataset or the small number of items analyzed. In validated instruments, EI scales typically achieve alpha values of .70 or higher (Nunnally &amp; Bernstein, 1994). Despite the low reliability, the analysis provides a preliminary exploration of the relationships between variables in this study.</w:t>
      </w:r>
    </w:p>
    <w:p w14:paraId="3B817C8C" w14:textId="77777777" w:rsidR="00886F31" w:rsidRDefault="00886F31" w:rsidP="00886F31"/>
    <w:p w14:paraId="333065F4" w14:textId="77777777" w:rsidR="00886F31" w:rsidRDefault="00886F31">
      <w:pPr>
        <w:jc w:val="left"/>
        <w:rPr>
          <w:rFonts w:eastAsiaTheme="majorEastAsia" w:cstheme="majorBidi"/>
          <w:color w:val="000000" w:themeColor="text1"/>
          <w:szCs w:val="29"/>
        </w:rPr>
      </w:pPr>
      <w:r>
        <w:br w:type="page"/>
      </w:r>
    </w:p>
    <w:p w14:paraId="4059BB5E" w14:textId="5AE58BC8" w:rsidR="00886F31" w:rsidRPr="00886F31" w:rsidRDefault="00886F31" w:rsidP="00886F31">
      <w:pPr>
        <w:pStyle w:val="Heading2"/>
      </w:pPr>
      <w:bookmarkStart w:id="56" w:name="_Toc206525487"/>
      <w:r w:rsidRPr="00886F31">
        <w:lastRenderedPageBreak/>
        <w:t>4.6 Correlation Analysis</w:t>
      </w:r>
      <w:bookmarkEnd w:id="56"/>
    </w:p>
    <w:p w14:paraId="4D75DE50" w14:textId="77777777" w:rsidR="00886F31" w:rsidRDefault="00886F31" w:rsidP="00886F31">
      <w:r w:rsidRPr="00886F31">
        <w:t>Pearson’s correlation coefficients were computed to examine the relationships among EI, CQ, wellbeing, student outcomes, and the interaction term (EI × CQ). Table 4.5 presents the correlation matrix.</w:t>
      </w:r>
    </w:p>
    <w:p w14:paraId="06E8AC23" w14:textId="77777777" w:rsidR="00886F31" w:rsidRDefault="00886F31" w:rsidP="00886F31">
      <w:pPr>
        <w:rPr>
          <w:b/>
          <w:bCs/>
        </w:rPr>
      </w:pPr>
    </w:p>
    <w:p w14:paraId="1AF610E2" w14:textId="72ECF10E" w:rsidR="00886F31" w:rsidRPr="00886F31" w:rsidRDefault="00886F31" w:rsidP="00886F31">
      <w:r w:rsidRPr="00886F31">
        <w:rPr>
          <w:b/>
          <w:bCs/>
        </w:rPr>
        <w:t>Table 4.5: Correlation Matrix of Study Variables (N = 100)</w:t>
      </w:r>
    </w:p>
    <w:p w14:paraId="393B3257" w14:textId="77777777" w:rsidR="00886F31" w:rsidRDefault="00886F31" w:rsidP="00886F31"/>
    <w:p w14:paraId="1CE20878" w14:textId="77777777" w:rsidR="00886F31" w:rsidRPr="00886F31" w:rsidRDefault="00886F31" w:rsidP="00886F31">
      <w:pPr>
        <w:rPr>
          <w:lang w:val="en-US"/>
        </w:rPr>
      </w:pPr>
    </w:p>
    <w:tbl>
      <w:tblPr>
        <w:tblW w:w="9750" w:type="dxa"/>
        <w:tblLayout w:type="fixed"/>
        <w:tblCellMar>
          <w:left w:w="0" w:type="dxa"/>
          <w:right w:w="0" w:type="dxa"/>
        </w:tblCellMar>
        <w:tblLook w:val="0000" w:firstRow="0" w:lastRow="0" w:firstColumn="0" w:lastColumn="0" w:noHBand="0" w:noVBand="0"/>
      </w:tblPr>
      <w:tblGrid>
        <w:gridCol w:w="1734"/>
        <w:gridCol w:w="1932"/>
        <w:gridCol w:w="1033"/>
        <w:gridCol w:w="1491"/>
        <w:gridCol w:w="1491"/>
        <w:gridCol w:w="1033"/>
        <w:gridCol w:w="1036"/>
      </w:tblGrid>
      <w:tr w:rsidR="00886F31" w:rsidRPr="00886F31" w14:paraId="0841C2B5" w14:textId="77777777" w:rsidTr="00886F31">
        <w:trPr>
          <w:cantSplit/>
          <w:trHeight w:val="278"/>
        </w:trPr>
        <w:tc>
          <w:tcPr>
            <w:tcW w:w="9750" w:type="dxa"/>
            <w:gridSpan w:val="7"/>
            <w:tcBorders>
              <w:top w:val="nil"/>
              <w:left w:val="nil"/>
              <w:bottom w:val="nil"/>
              <w:right w:val="nil"/>
            </w:tcBorders>
            <w:shd w:val="clear" w:color="auto" w:fill="FFFFFF"/>
            <w:vAlign w:val="center"/>
          </w:tcPr>
          <w:p w14:paraId="266B950C" w14:textId="77777777" w:rsidR="00886F31" w:rsidRPr="00886F31" w:rsidRDefault="00886F31" w:rsidP="00886F31">
            <w:pPr>
              <w:rPr>
                <w:lang w:val="en-US"/>
              </w:rPr>
            </w:pPr>
            <w:r w:rsidRPr="00886F31">
              <w:rPr>
                <w:b/>
                <w:bCs/>
                <w:lang w:val="en-US"/>
              </w:rPr>
              <w:t>Correlations</w:t>
            </w:r>
          </w:p>
        </w:tc>
      </w:tr>
      <w:tr w:rsidR="00886F31" w:rsidRPr="00886F31" w14:paraId="00A1BA35" w14:textId="77777777" w:rsidTr="00886F31">
        <w:trPr>
          <w:cantSplit/>
          <w:trHeight w:val="556"/>
        </w:trPr>
        <w:tc>
          <w:tcPr>
            <w:tcW w:w="3666" w:type="dxa"/>
            <w:gridSpan w:val="2"/>
            <w:tcBorders>
              <w:top w:val="nil"/>
              <w:left w:val="nil"/>
              <w:bottom w:val="single" w:sz="8" w:space="0" w:color="152935"/>
              <w:right w:val="nil"/>
            </w:tcBorders>
            <w:shd w:val="clear" w:color="auto" w:fill="FFFFFF"/>
            <w:vAlign w:val="bottom"/>
          </w:tcPr>
          <w:p w14:paraId="5DD748F5" w14:textId="77777777" w:rsidR="00886F31" w:rsidRPr="00886F31" w:rsidRDefault="00886F31" w:rsidP="00886F31">
            <w:pPr>
              <w:rPr>
                <w:lang w:val="en-US"/>
              </w:rPr>
            </w:pPr>
          </w:p>
        </w:tc>
        <w:tc>
          <w:tcPr>
            <w:tcW w:w="1033" w:type="dxa"/>
            <w:tcBorders>
              <w:top w:val="nil"/>
              <w:left w:val="nil"/>
              <w:bottom w:val="single" w:sz="8" w:space="0" w:color="152935"/>
              <w:right w:val="single" w:sz="8" w:space="0" w:color="E0E0E0"/>
            </w:tcBorders>
            <w:shd w:val="clear" w:color="auto" w:fill="FFFFFF"/>
            <w:vAlign w:val="bottom"/>
          </w:tcPr>
          <w:p w14:paraId="2716C97B" w14:textId="77777777" w:rsidR="00886F31" w:rsidRPr="00886F31" w:rsidRDefault="00886F31" w:rsidP="00886F31">
            <w:pPr>
              <w:rPr>
                <w:lang w:val="en-US"/>
              </w:rPr>
            </w:pPr>
            <w:proofErr w:type="spellStart"/>
            <w:r w:rsidRPr="00886F31">
              <w:rPr>
                <w:lang w:val="en-US"/>
              </w:rPr>
              <w:t>EI_Total</w:t>
            </w:r>
            <w:proofErr w:type="spellEnd"/>
          </w:p>
        </w:tc>
        <w:tc>
          <w:tcPr>
            <w:tcW w:w="1491" w:type="dxa"/>
            <w:tcBorders>
              <w:top w:val="nil"/>
              <w:left w:val="single" w:sz="8" w:space="0" w:color="E0E0E0"/>
              <w:bottom w:val="single" w:sz="8" w:space="0" w:color="152935"/>
              <w:right w:val="single" w:sz="8" w:space="0" w:color="E0E0E0"/>
            </w:tcBorders>
            <w:shd w:val="clear" w:color="auto" w:fill="FFFFFF"/>
            <w:vAlign w:val="bottom"/>
          </w:tcPr>
          <w:p w14:paraId="303C2B6E" w14:textId="77777777" w:rsidR="00886F31" w:rsidRPr="00886F31" w:rsidRDefault="00886F31" w:rsidP="00886F31">
            <w:pPr>
              <w:rPr>
                <w:lang w:val="en-US"/>
              </w:rPr>
            </w:pPr>
            <w:proofErr w:type="spellStart"/>
            <w:r w:rsidRPr="00886F31">
              <w:rPr>
                <w:lang w:val="en-US"/>
              </w:rPr>
              <w:t>Wellbeing_Total</w:t>
            </w:r>
            <w:proofErr w:type="spellEnd"/>
          </w:p>
        </w:tc>
        <w:tc>
          <w:tcPr>
            <w:tcW w:w="1491" w:type="dxa"/>
            <w:tcBorders>
              <w:top w:val="nil"/>
              <w:left w:val="single" w:sz="8" w:space="0" w:color="E0E0E0"/>
              <w:bottom w:val="single" w:sz="8" w:space="0" w:color="152935"/>
              <w:right w:val="single" w:sz="8" w:space="0" w:color="E0E0E0"/>
            </w:tcBorders>
            <w:shd w:val="clear" w:color="auto" w:fill="FFFFFF"/>
            <w:vAlign w:val="bottom"/>
          </w:tcPr>
          <w:p w14:paraId="0F5AFA33" w14:textId="77777777" w:rsidR="00886F31" w:rsidRPr="00886F31" w:rsidRDefault="00886F31" w:rsidP="00886F31">
            <w:pPr>
              <w:rPr>
                <w:lang w:val="en-US"/>
              </w:rPr>
            </w:pPr>
            <w:proofErr w:type="spellStart"/>
            <w:r w:rsidRPr="00886F31">
              <w:rPr>
                <w:lang w:val="en-US"/>
              </w:rPr>
              <w:t>Student_Outcome</w:t>
            </w:r>
            <w:proofErr w:type="spellEnd"/>
          </w:p>
        </w:tc>
        <w:tc>
          <w:tcPr>
            <w:tcW w:w="1033" w:type="dxa"/>
            <w:tcBorders>
              <w:top w:val="nil"/>
              <w:left w:val="single" w:sz="8" w:space="0" w:color="E0E0E0"/>
              <w:bottom w:val="single" w:sz="8" w:space="0" w:color="152935"/>
              <w:right w:val="single" w:sz="8" w:space="0" w:color="E0E0E0"/>
            </w:tcBorders>
            <w:shd w:val="clear" w:color="auto" w:fill="FFFFFF"/>
            <w:vAlign w:val="bottom"/>
          </w:tcPr>
          <w:p w14:paraId="303D24D6" w14:textId="77777777" w:rsidR="00886F31" w:rsidRPr="00886F31" w:rsidRDefault="00886F31" w:rsidP="00886F31">
            <w:pPr>
              <w:rPr>
                <w:lang w:val="en-US"/>
              </w:rPr>
            </w:pPr>
            <w:proofErr w:type="spellStart"/>
            <w:r w:rsidRPr="00886F31">
              <w:rPr>
                <w:lang w:val="en-US"/>
              </w:rPr>
              <w:t>CQ_Total</w:t>
            </w:r>
            <w:proofErr w:type="spellEnd"/>
          </w:p>
        </w:tc>
        <w:tc>
          <w:tcPr>
            <w:tcW w:w="1033" w:type="dxa"/>
            <w:tcBorders>
              <w:top w:val="nil"/>
              <w:left w:val="single" w:sz="8" w:space="0" w:color="E0E0E0"/>
              <w:bottom w:val="single" w:sz="8" w:space="0" w:color="152935"/>
              <w:right w:val="nil"/>
            </w:tcBorders>
            <w:shd w:val="clear" w:color="auto" w:fill="FFFFFF"/>
            <w:vAlign w:val="bottom"/>
          </w:tcPr>
          <w:p w14:paraId="34BAE2F6" w14:textId="77777777" w:rsidR="00886F31" w:rsidRPr="00886F31" w:rsidRDefault="00886F31" w:rsidP="00886F31">
            <w:pPr>
              <w:rPr>
                <w:lang w:val="en-US"/>
              </w:rPr>
            </w:pPr>
            <w:r w:rsidRPr="00886F31">
              <w:rPr>
                <w:lang w:val="en-US"/>
              </w:rPr>
              <w:t>EI_CQ</w:t>
            </w:r>
          </w:p>
        </w:tc>
      </w:tr>
      <w:tr w:rsidR="00886F31" w:rsidRPr="00886F31" w14:paraId="10777783" w14:textId="77777777" w:rsidTr="00886F31">
        <w:trPr>
          <w:cantSplit/>
          <w:trHeight w:val="265"/>
        </w:trPr>
        <w:tc>
          <w:tcPr>
            <w:tcW w:w="1734" w:type="dxa"/>
            <w:vMerge w:val="restart"/>
            <w:tcBorders>
              <w:top w:val="single" w:sz="8" w:space="0" w:color="152935"/>
              <w:left w:val="nil"/>
              <w:bottom w:val="nil"/>
              <w:right w:val="nil"/>
            </w:tcBorders>
            <w:shd w:val="clear" w:color="auto" w:fill="E0E0E0"/>
          </w:tcPr>
          <w:p w14:paraId="577137A1" w14:textId="77777777" w:rsidR="00886F31" w:rsidRPr="00886F31" w:rsidRDefault="00886F31" w:rsidP="00886F31">
            <w:pPr>
              <w:rPr>
                <w:lang w:val="en-US"/>
              </w:rPr>
            </w:pPr>
            <w:proofErr w:type="spellStart"/>
            <w:r w:rsidRPr="00886F31">
              <w:rPr>
                <w:lang w:val="en-US"/>
              </w:rPr>
              <w:t>EI_Total</w:t>
            </w:r>
            <w:proofErr w:type="spellEnd"/>
          </w:p>
        </w:tc>
        <w:tc>
          <w:tcPr>
            <w:tcW w:w="1932" w:type="dxa"/>
            <w:tcBorders>
              <w:top w:val="single" w:sz="8" w:space="0" w:color="152935"/>
              <w:left w:val="nil"/>
              <w:bottom w:val="single" w:sz="8" w:space="0" w:color="AEAEAE"/>
              <w:right w:val="nil"/>
            </w:tcBorders>
            <w:shd w:val="clear" w:color="auto" w:fill="E0E0E0"/>
          </w:tcPr>
          <w:p w14:paraId="2D6FF40E" w14:textId="77777777" w:rsidR="00886F31" w:rsidRPr="00886F31" w:rsidRDefault="00886F31" w:rsidP="00886F31">
            <w:pPr>
              <w:rPr>
                <w:lang w:val="en-US"/>
              </w:rPr>
            </w:pPr>
            <w:r w:rsidRPr="00886F31">
              <w:rPr>
                <w:lang w:val="en-US"/>
              </w:rPr>
              <w:t>Pearson Correlation</w:t>
            </w:r>
          </w:p>
        </w:tc>
        <w:tc>
          <w:tcPr>
            <w:tcW w:w="1033" w:type="dxa"/>
            <w:tcBorders>
              <w:top w:val="single" w:sz="8" w:space="0" w:color="152935"/>
              <w:left w:val="nil"/>
              <w:bottom w:val="single" w:sz="8" w:space="0" w:color="AEAEAE"/>
              <w:right w:val="single" w:sz="8" w:space="0" w:color="E0E0E0"/>
            </w:tcBorders>
            <w:shd w:val="clear" w:color="auto" w:fill="F9F9FB"/>
          </w:tcPr>
          <w:p w14:paraId="3AF296DA" w14:textId="77777777" w:rsidR="00886F31" w:rsidRPr="00886F31" w:rsidRDefault="00886F31" w:rsidP="00886F31">
            <w:pPr>
              <w:rPr>
                <w:lang w:val="en-US"/>
              </w:rPr>
            </w:pPr>
            <w:r w:rsidRPr="00886F31">
              <w:rPr>
                <w:lang w:val="en-US"/>
              </w:rPr>
              <w:t>1</w:t>
            </w:r>
          </w:p>
        </w:tc>
        <w:tc>
          <w:tcPr>
            <w:tcW w:w="1491" w:type="dxa"/>
            <w:tcBorders>
              <w:top w:val="single" w:sz="8" w:space="0" w:color="152935"/>
              <w:left w:val="single" w:sz="8" w:space="0" w:color="E0E0E0"/>
              <w:bottom w:val="single" w:sz="8" w:space="0" w:color="AEAEAE"/>
              <w:right w:val="single" w:sz="8" w:space="0" w:color="E0E0E0"/>
            </w:tcBorders>
            <w:shd w:val="clear" w:color="auto" w:fill="F9F9FB"/>
          </w:tcPr>
          <w:p w14:paraId="0791F3E7" w14:textId="77777777" w:rsidR="00886F31" w:rsidRPr="00886F31" w:rsidRDefault="00886F31" w:rsidP="00886F31">
            <w:pPr>
              <w:rPr>
                <w:lang w:val="en-US"/>
              </w:rPr>
            </w:pPr>
            <w:r w:rsidRPr="00886F31">
              <w:rPr>
                <w:lang w:val="en-US"/>
              </w:rPr>
              <w:t>.154</w:t>
            </w:r>
          </w:p>
        </w:tc>
        <w:tc>
          <w:tcPr>
            <w:tcW w:w="1491" w:type="dxa"/>
            <w:tcBorders>
              <w:top w:val="single" w:sz="8" w:space="0" w:color="152935"/>
              <w:left w:val="single" w:sz="8" w:space="0" w:color="E0E0E0"/>
              <w:bottom w:val="single" w:sz="8" w:space="0" w:color="AEAEAE"/>
              <w:right w:val="single" w:sz="8" w:space="0" w:color="E0E0E0"/>
            </w:tcBorders>
            <w:shd w:val="clear" w:color="auto" w:fill="F9F9FB"/>
          </w:tcPr>
          <w:p w14:paraId="05469C12" w14:textId="77777777" w:rsidR="00886F31" w:rsidRPr="00886F31" w:rsidRDefault="00886F31" w:rsidP="00886F31">
            <w:pPr>
              <w:rPr>
                <w:lang w:val="en-US"/>
              </w:rPr>
            </w:pPr>
            <w:r w:rsidRPr="00886F31">
              <w:rPr>
                <w:lang w:val="en-US"/>
              </w:rPr>
              <w:t>.040</w:t>
            </w:r>
          </w:p>
        </w:tc>
        <w:tc>
          <w:tcPr>
            <w:tcW w:w="1033" w:type="dxa"/>
            <w:tcBorders>
              <w:top w:val="single" w:sz="8" w:space="0" w:color="152935"/>
              <w:left w:val="single" w:sz="8" w:space="0" w:color="E0E0E0"/>
              <w:bottom w:val="single" w:sz="8" w:space="0" w:color="AEAEAE"/>
              <w:right w:val="single" w:sz="8" w:space="0" w:color="E0E0E0"/>
            </w:tcBorders>
            <w:shd w:val="clear" w:color="auto" w:fill="F9F9FB"/>
          </w:tcPr>
          <w:p w14:paraId="00DE0608" w14:textId="77777777" w:rsidR="00886F31" w:rsidRPr="00886F31" w:rsidRDefault="00886F31" w:rsidP="00886F31">
            <w:pPr>
              <w:rPr>
                <w:lang w:val="en-US"/>
              </w:rPr>
            </w:pPr>
            <w:r w:rsidRPr="00886F31">
              <w:rPr>
                <w:lang w:val="en-US"/>
              </w:rPr>
              <w:t>.126</w:t>
            </w:r>
          </w:p>
        </w:tc>
        <w:tc>
          <w:tcPr>
            <w:tcW w:w="1033" w:type="dxa"/>
            <w:tcBorders>
              <w:top w:val="single" w:sz="8" w:space="0" w:color="152935"/>
              <w:left w:val="single" w:sz="8" w:space="0" w:color="E0E0E0"/>
              <w:bottom w:val="single" w:sz="8" w:space="0" w:color="AEAEAE"/>
              <w:right w:val="nil"/>
            </w:tcBorders>
            <w:shd w:val="clear" w:color="auto" w:fill="F9F9FB"/>
          </w:tcPr>
          <w:p w14:paraId="609A09D1" w14:textId="77777777" w:rsidR="00886F31" w:rsidRPr="00886F31" w:rsidRDefault="00886F31" w:rsidP="00886F31">
            <w:pPr>
              <w:rPr>
                <w:lang w:val="en-US"/>
              </w:rPr>
            </w:pPr>
            <w:r w:rsidRPr="00886F31">
              <w:rPr>
                <w:lang w:val="en-US"/>
              </w:rPr>
              <w:t>.704</w:t>
            </w:r>
            <w:r w:rsidRPr="00886F31">
              <w:rPr>
                <w:vertAlign w:val="superscript"/>
                <w:lang w:val="en-US"/>
              </w:rPr>
              <w:t>**</w:t>
            </w:r>
          </w:p>
        </w:tc>
      </w:tr>
      <w:tr w:rsidR="00886F31" w:rsidRPr="00886F31" w14:paraId="6D7932BA" w14:textId="77777777" w:rsidTr="00886F31">
        <w:trPr>
          <w:cantSplit/>
          <w:trHeight w:val="144"/>
        </w:trPr>
        <w:tc>
          <w:tcPr>
            <w:tcW w:w="1734" w:type="dxa"/>
            <w:vMerge/>
            <w:tcBorders>
              <w:top w:val="single" w:sz="8" w:space="0" w:color="152935"/>
              <w:left w:val="nil"/>
              <w:bottom w:val="nil"/>
              <w:right w:val="nil"/>
            </w:tcBorders>
            <w:shd w:val="clear" w:color="auto" w:fill="E0E0E0"/>
          </w:tcPr>
          <w:p w14:paraId="5230A0B3" w14:textId="77777777" w:rsidR="00886F31" w:rsidRPr="00886F31" w:rsidRDefault="00886F31" w:rsidP="00886F31">
            <w:pPr>
              <w:rPr>
                <w:lang w:val="en-US"/>
              </w:rPr>
            </w:pPr>
          </w:p>
        </w:tc>
        <w:tc>
          <w:tcPr>
            <w:tcW w:w="1932" w:type="dxa"/>
            <w:tcBorders>
              <w:top w:val="single" w:sz="8" w:space="0" w:color="AEAEAE"/>
              <w:left w:val="nil"/>
              <w:bottom w:val="single" w:sz="8" w:space="0" w:color="AEAEAE"/>
              <w:right w:val="nil"/>
            </w:tcBorders>
            <w:shd w:val="clear" w:color="auto" w:fill="E0E0E0"/>
          </w:tcPr>
          <w:p w14:paraId="2E91D123" w14:textId="77777777" w:rsidR="00886F31" w:rsidRPr="00886F31" w:rsidRDefault="00886F31" w:rsidP="00886F31">
            <w:pPr>
              <w:rPr>
                <w:lang w:val="en-US"/>
              </w:rPr>
            </w:pPr>
            <w:r w:rsidRPr="00886F31">
              <w:rPr>
                <w:lang w:val="en-US"/>
              </w:rPr>
              <w:t>Sig. (2-tailed)</w:t>
            </w:r>
          </w:p>
        </w:tc>
        <w:tc>
          <w:tcPr>
            <w:tcW w:w="1033" w:type="dxa"/>
            <w:tcBorders>
              <w:top w:val="single" w:sz="8" w:space="0" w:color="AEAEAE"/>
              <w:left w:val="nil"/>
              <w:bottom w:val="single" w:sz="8" w:space="0" w:color="AEAEAE"/>
              <w:right w:val="single" w:sz="8" w:space="0" w:color="E0E0E0"/>
            </w:tcBorders>
            <w:shd w:val="clear" w:color="auto" w:fill="F9F9FB"/>
            <w:vAlign w:val="center"/>
          </w:tcPr>
          <w:p w14:paraId="2B110AF3" w14:textId="77777777" w:rsidR="00886F31" w:rsidRPr="00886F31" w:rsidRDefault="00886F31" w:rsidP="00886F31">
            <w:pPr>
              <w:rPr>
                <w:lang w:val="en-US"/>
              </w:rPr>
            </w:pP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47DDE0F2" w14:textId="77777777" w:rsidR="00886F31" w:rsidRPr="00886F31" w:rsidRDefault="00886F31" w:rsidP="00886F31">
            <w:pPr>
              <w:rPr>
                <w:lang w:val="en-US"/>
              </w:rPr>
            </w:pPr>
            <w:r w:rsidRPr="00886F31">
              <w:rPr>
                <w:lang w:val="en-US"/>
              </w:rPr>
              <w:t>.125</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260B877F" w14:textId="77777777" w:rsidR="00886F31" w:rsidRPr="00886F31" w:rsidRDefault="00886F31" w:rsidP="00886F31">
            <w:pPr>
              <w:rPr>
                <w:lang w:val="en-US"/>
              </w:rPr>
            </w:pPr>
            <w:r w:rsidRPr="00886F31">
              <w:rPr>
                <w:lang w:val="en-US"/>
              </w:rPr>
              <w:t>.690</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2359D5FA" w14:textId="77777777" w:rsidR="00886F31" w:rsidRPr="00886F31" w:rsidRDefault="00886F31" w:rsidP="00886F31">
            <w:pPr>
              <w:rPr>
                <w:lang w:val="en-US"/>
              </w:rPr>
            </w:pPr>
            <w:r w:rsidRPr="00886F31">
              <w:rPr>
                <w:lang w:val="en-US"/>
              </w:rPr>
              <w:t>.211</w:t>
            </w:r>
          </w:p>
        </w:tc>
        <w:tc>
          <w:tcPr>
            <w:tcW w:w="1033" w:type="dxa"/>
            <w:tcBorders>
              <w:top w:val="single" w:sz="8" w:space="0" w:color="AEAEAE"/>
              <w:left w:val="single" w:sz="8" w:space="0" w:color="E0E0E0"/>
              <w:bottom w:val="single" w:sz="8" w:space="0" w:color="AEAEAE"/>
              <w:right w:val="nil"/>
            </w:tcBorders>
            <w:shd w:val="clear" w:color="auto" w:fill="F9F9FB"/>
          </w:tcPr>
          <w:p w14:paraId="48728C32" w14:textId="77777777" w:rsidR="00886F31" w:rsidRPr="00886F31" w:rsidRDefault="00886F31" w:rsidP="00886F31">
            <w:pPr>
              <w:rPr>
                <w:lang w:val="en-US"/>
              </w:rPr>
            </w:pPr>
            <w:r w:rsidRPr="00886F31">
              <w:rPr>
                <w:lang w:val="en-US"/>
              </w:rPr>
              <w:t>&lt;.001</w:t>
            </w:r>
          </w:p>
        </w:tc>
      </w:tr>
      <w:tr w:rsidR="00886F31" w:rsidRPr="00886F31" w14:paraId="1B67CEA6" w14:textId="77777777" w:rsidTr="00886F31">
        <w:trPr>
          <w:cantSplit/>
          <w:trHeight w:val="144"/>
        </w:trPr>
        <w:tc>
          <w:tcPr>
            <w:tcW w:w="1734" w:type="dxa"/>
            <w:vMerge/>
            <w:tcBorders>
              <w:top w:val="single" w:sz="8" w:space="0" w:color="152935"/>
              <w:left w:val="nil"/>
              <w:bottom w:val="nil"/>
              <w:right w:val="nil"/>
            </w:tcBorders>
            <w:shd w:val="clear" w:color="auto" w:fill="E0E0E0"/>
          </w:tcPr>
          <w:p w14:paraId="5D9BFE3B" w14:textId="77777777" w:rsidR="00886F31" w:rsidRPr="00886F31" w:rsidRDefault="00886F31" w:rsidP="00886F31">
            <w:pPr>
              <w:rPr>
                <w:lang w:val="en-US"/>
              </w:rPr>
            </w:pPr>
          </w:p>
        </w:tc>
        <w:tc>
          <w:tcPr>
            <w:tcW w:w="1932" w:type="dxa"/>
            <w:tcBorders>
              <w:top w:val="single" w:sz="8" w:space="0" w:color="AEAEAE"/>
              <w:left w:val="nil"/>
              <w:bottom w:val="nil"/>
              <w:right w:val="nil"/>
            </w:tcBorders>
            <w:shd w:val="clear" w:color="auto" w:fill="E0E0E0"/>
          </w:tcPr>
          <w:p w14:paraId="44751698" w14:textId="77777777" w:rsidR="00886F31" w:rsidRPr="00886F31" w:rsidRDefault="00886F31" w:rsidP="00886F31">
            <w:pPr>
              <w:rPr>
                <w:lang w:val="en-US"/>
              </w:rPr>
            </w:pPr>
            <w:r w:rsidRPr="00886F31">
              <w:rPr>
                <w:lang w:val="en-US"/>
              </w:rPr>
              <w:t>N</w:t>
            </w:r>
          </w:p>
        </w:tc>
        <w:tc>
          <w:tcPr>
            <w:tcW w:w="1033" w:type="dxa"/>
            <w:tcBorders>
              <w:top w:val="single" w:sz="8" w:space="0" w:color="AEAEAE"/>
              <w:left w:val="nil"/>
              <w:bottom w:val="nil"/>
              <w:right w:val="single" w:sz="8" w:space="0" w:color="E0E0E0"/>
            </w:tcBorders>
            <w:shd w:val="clear" w:color="auto" w:fill="F9F9FB"/>
          </w:tcPr>
          <w:p w14:paraId="5AF0940B"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5A6C4721"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06F1B4BA"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single" w:sz="8" w:space="0" w:color="E0E0E0"/>
            </w:tcBorders>
            <w:shd w:val="clear" w:color="auto" w:fill="F9F9FB"/>
          </w:tcPr>
          <w:p w14:paraId="01AF0117"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nil"/>
            </w:tcBorders>
            <w:shd w:val="clear" w:color="auto" w:fill="F9F9FB"/>
          </w:tcPr>
          <w:p w14:paraId="31C987B4" w14:textId="77777777" w:rsidR="00886F31" w:rsidRPr="00886F31" w:rsidRDefault="00886F31" w:rsidP="00886F31">
            <w:pPr>
              <w:rPr>
                <w:lang w:val="en-US"/>
              </w:rPr>
            </w:pPr>
            <w:r w:rsidRPr="00886F31">
              <w:rPr>
                <w:lang w:val="en-US"/>
              </w:rPr>
              <w:t>100</w:t>
            </w:r>
          </w:p>
        </w:tc>
      </w:tr>
      <w:tr w:rsidR="00886F31" w:rsidRPr="00886F31" w14:paraId="6DB3F8F9" w14:textId="77777777" w:rsidTr="00886F31">
        <w:trPr>
          <w:cantSplit/>
          <w:trHeight w:val="265"/>
        </w:trPr>
        <w:tc>
          <w:tcPr>
            <w:tcW w:w="1734" w:type="dxa"/>
            <w:vMerge w:val="restart"/>
            <w:tcBorders>
              <w:top w:val="single" w:sz="8" w:space="0" w:color="AEAEAE"/>
              <w:left w:val="nil"/>
              <w:bottom w:val="nil"/>
              <w:right w:val="nil"/>
            </w:tcBorders>
            <w:shd w:val="clear" w:color="auto" w:fill="E0E0E0"/>
          </w:tcPr>
          <w:p w14:paraId="786F8101" w14:textId="77777777" w:rsidR="00886F31" w:rsidRPr="00886F31" w:rsidRDefault="00886F31" w:rsidP="00886F31">
            <w:pPr>
              <w:rPr>
                <w:lang w:val="en-US"/>
              </w:rPr>
            </w:pPr>
            <w:proofErr w:type="spellStart"/>
            <w:r w:rsidRPr="00886F31">
              <w:rPr>
                <w:lang w:val="en-US"/>
              </w:rPr>
              <w:t>Wellbeing_Total</w:t>
            </w:r>
            <w:proofErr w:type="spellEnd"/>
          </w:p>
        </w:tc>
        <w:tc>
          <w:tcPr>
            <w:tcW w:w="1932" w:type="dxa"/>
            <w:tcBorders>
              <w:top w:val="single" w:sz="8" w:space="0" w:color="AEAEAE"/>
              <w:left w:val="nil"/>
              <w:bottom w:val="single" w:sz="8" w:space="0" w:color="AEAEAE"/>
              <w:right w:val="nil"/>
            </w:tcBorders>
            <w:shd w:val="clear" w:color="auto" w:fill="E0E0E0"/>
          </w:tcPr>
          <w:p w14:paraId="68B5073C" w14:textId="77777777" w:rsidR="00886F31" w:rsidRPr="00886F31" w:rsidRDefault="00886F31" w:rsidP="00886F31">
            <w:pPr>
              <w:rPr>
                <w:lang w:val="en-US"/>
              </w:rPr>
            </w:pPr>
            <w:r w:rsidRPr="00886F31">
              <w:rPr>
                <w:lang w:val="en-US"/>
              </w:rPr>
              <w:t>Pearson Correlation</w:t>
            </w:r>
          </w:p>
        </w:tc>
        <w:tc>
          <w:tcPr>
            <w:tcW w:w="1033" w:type="dxa"/>
            <w:tcBorders>
              <w:top w:val="single" w:sz="8" w:space="0" w:color="AEAEAE"/>
              <w:left w:val="nil"/>
              <w:bottom w:val="single" w:sz="8" w:space="0" w:color="AEAEAE"/>
              <w:right w:val="single" w:sz="8" w:space="0" w:color="E0E0E0"/>
            </w:tcBorders>
            <w:shd w:val="clear" w:color="auto" w:fill="F9F9FB"/>
          </w:tcPr>
          <w:p w14:paraId="03E37D04" w14:textId="77777777" w:rsidR="00886F31" w:rsidRPr="00886F31" w:rsidRDefault="00886F31" w:rsidP="00886F31">
            <w:pPr>
              <w:rPr>
                <w:lang w:val="en-US"/>
              </w:rPr>
            </w:pPr>
            <w:r w:rsidRPr="00886F31">
              <w:rPr>
                <w:lang w:val="en-US"/>
              </w:rPr>
              <w:t>.154</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493FAB5D" w14:textId="77777777" w:rsidR="00886F31" w:rsidRPr="00886F31" w:rsidRDefault="00886F31" w:rsidP="00886F31">
            <w:pPr>
              <w:rPr>
                <w:lang w:val="en-US"/>
              </w:rPr>
            </w:pPr>
            <w:r w:rsidRPr="00886F31">
              <w:rPr>
                <w:lang w:val="en-US"/>
              </w:rPr>
              <w:t>1</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2A9DEF5F" w14:textId="77777777" w:rsidR="00886F31" w:rsidRPr="00886F31" w:rsidRDefault="00886F31" w:rsidP="00886F31">
            <w:pPr>
              <w:rPr>
                <w:lang w:val="en-US"/>
              </w:rPr>
            </w:pPr>
            <w:r w:rsidRPr="00886F31">
              <w:rPr>
                <w:lang w:val="en-US"/>
              </w:rPr>
              <w:t>-.042</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07F4C829" w14:textId="77777777" w:rsidR="00886F31" w:rsidRPr="00886F31" w:rsidRDefault="00886F31" w:rsidP="00886F31">
            <w:pPr>
              <w:rPr>
                <w:lang w:val="en-US"/>
              </w:rPr>
            </w:pPr>
            <w:r w:rsidRPr="00886F31">
              <w:rPr>
                <w:lang w:val="en-US"/>
              </w:rPr>
              <w:t>.168</w:t>
            </w:r>
          </w:p>
        </w:tc>
        <w:tc>
          <w:tcPr>
            <w:tcW w:w="1033" w:type="dxa"/>
            <w:tcBorders>
              <w:top w:val="single" w:sz="8" w:space="0" w:color="AEAEAE"/>
              <w:left w:val="single" w:sz="8" w:space="0" w:color="E0E0E0"/>
              <w:bottom w:val="single" w:sz="8" w:space="0" w:color="AEAEAE"/>
              <w:right w:val="nil"/>
            </w:tcBorders>
            <w:shd w:val="clear" w:color="auto" w:fill="F9F9FB"/>
          </w:tcPr>
          <w:p w14:paraId="54AF8CA8" w14:textId="77777777" w:rsidR="00886F31" w:rsidRPr="00886F31" w:rsidRDefault="00886F31" w:rsidP="00886F31">
            <w:pPr>
              <w:rPr>
                <w:lang w:val="en-US"/>
              </w:rPr>
            </w:pPr>
            <w:r w:rsidRPr="00886F31">
              <w:rPr>
                <w:lang w:val="en-US"/>
              </w:rPr>
              <w:t>.218</w:t>
            </w:r>
            <w:r w:rsidRPr="00886F31">
              <w:rPr>
                <w:vertAlign w:val="superscript"/>
                <w:lang w:val="en-US"/>
              </w:rPr>
              <w:t>*</w:t>
            </w:r>
          </w:p>
        </w:tc>
      </w:tr>
      <w:tr w:rsidR="00886F31" w:rsidRPr="00886F31" w14:paraId="22412930" w14:textId="77777777" w:rsidTr="00886F31">
        <w:trPr>
          <w:cantSplit/>
          <w:trHeight w:val="144"/>
        </w:trPr>
        <w:tc>
          <w:tcPr>
            <w:tcW w:w="1734" w:type="dxa"/>
            <w:vMerge/>
            <w:tcBorders>
              <w:top w:val="single" w:sz="8" w:space="0" w:color="AEAEAE"/>
              <w:left w:val="nil"/>
              <w:bottom w:val="nil"/>
              <w:right w:val="nil"/>
            </w:tcBorders>
            <w:shd w:val="clear" w:color="auto" w:fill="E0E0E0"/>
          </w:tcPr>
          <w:p w14:paraId="2C635089" w14:textId="77777777" w:rsidR="00886F31" w:rsidRPr="00886F31" w:rsidRDefault="00886F31" w:rsidP="00886F31">
            <w:pPr>
              <w:rPr>
                <w:lang w:val="en-US"/>
              </w:rPr>
            </w:pPr>
          </w:p>
        </w:tc>
        <w:tc>
          <w:tcPr>
            <w:tcW w:w="1932" w:type="dxa"/>
            <w:tcBorders>
              <w:top w:val="single" w:sz="8" w:space="0" w:color="AEAEAE"/>
              <w:left w:val="nil"/>
              <w:bottom w:val="single" w:sz="8" w:space="0" w:color="AEAEAE"/>
              <w:right w:val="nil"/>
            </w:tcBorders>
            <w:shd w:val="clear" w:color="auto" w:fill="E0E0E0"/>
          </w:tcPr>
          <w:p w14:paraId="791556C8" w14:textId="77777777" w:rsidR="00886F31" w:rsidRPr="00886F31" w:rsidRDefault="00886F31" w:rsidP="00886F31">
            <w:pPr>
              <w:rPr>
                <w:lang w:val="en-US"/>
              </w:rPr>
            </w:pPr>
            <w:r w:rsidRPr="00886F31">
              <w:rPr>
                <w:lang w:val="en-US"/>
              </w:rPr>
              <w:t>Sig. (2-tailed)</w:t>
            </w:r>
          </w:p>
        </w:tc>
        <w:tc>
          <w:tcPr>
            <w:tcW w:w="1033" w:type="dxa"/>
            <w:tcBorders>
              <w:top w:val="single" w:sz="8" w:space="0" w:color="AEAEAE"/>
              <w:left w:val="nil"/>
              <w:bottom w:val="single" w:sz="8" w:space="0" w:color="AEAEAE"/>
              <w:right w:val="single" w:sz="8" w:space="0" w:color="E0E0E0"/>
            </w:tcBorders>
            <w:shd w:val="clear" w:color="auto" w:fill="F9F9FB"/>
          </w:tcPr>
          <w:p w14:paraId="42AF2DA4" w14:textId="77777777" w:rsidR="00886F31" w:rsidRPr="00886F31" w:rsidRDefault="00886F31" w:rsidP="00886F31">
            <w:pPr>
              <w:rPr>
                <w:lang w:val="en-US"/>
              </w:rPr>
            </w:pPr>
            <w:r w:rsidRPr="00886F31">
              <w:rPr>
                <w:lang w:val="en-US"/>
              </w:rPr>
              <w:t>.125</w:t>
            </w:r>
          </w:p>
        </w:tc>
        <w:tc>
          <w:tcPr>
            <w:tcW w:w="149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576D780" w14:textId="77777777" w:rsidR="00886F31" w:rsidRPr="00886F31" w:rsidRDefault="00886F31" w:rsidP="00886F31">
            <w:pPr>
              <w:rPr>
                <w:lang w:val="en-US"/>
              </w:rPr>
            </w:pP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4B362B0E" w14:textId="77777777" w:rsidR="00886F31" w:rsidRPr="00886F31" w:rsidRDefault="00886F31" w:rsidP="00886F31">
            <w:pPr>
              <w:rPr>
                <w:lang w:val="en-US"/>
              </w:rPr>
            </w:pPr>
            <w:r w:rsidRPr="00886F31">
              <w:rPr>
                <w:lang w:val="en-US"/>
              </w:rPr>
              <w:t>.675</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781EA4F4" w14:textId="77777777" w:rsidR="00886F31" w:rsidRPr="00886F31" w:rsidRDefault="00886F31" w:rsidP="00886F31">
            <w:pPr>
              <w:rPr>
                <w:lang w:val="en-US"/>
              </w:rPr>
            </w:pPr>
            <w:r w:rsidRPr="00886F31">
              <w:rPr>
                <w:lang w:val="en-US"/>
              </w:rPr>
              <w:t>.094</w:t>
            </w:r>
          </w:p>
        </w:tc>
        <w:tc>
          <w:tcPr>
            <w:tcW w:w="1033" w:type="dxa"/>
            <w:tcBorders>
              <w:top w:val="single" w:sz="8" w:space="0" w:color="AEAEAE"/>
              <w:left w:val="single" w:sz="8" w:space="0" w:color="E0E0E0"/>
              <w:bottom w:val="single" w:sz="8" w:space="0" w:color="AEAEAE"/>
              <w:right w:val="nil"/>
            </w:tcBorders>
            <w:shd w:val="clear" w:color="auto" w:fill="F9F9FB"/>
          </w:tcPr>
          <w:p w14:paraId="4AAB21EC" w14:textId="77777777" w:rsidR="00886F31" w:rsidRPr="00886F31" w:rsidRDefault="00886F31" w:rsidP="00886F31">
            <w:pPr>
              <w:rPr>
                <w:lang w:val="en-US"/>
              </w:rPr>
            </w:pPr>
            <w:r w:rsidRPr="00886F31">
              <w:rPr>
                <w:lang w:val="en-US"/>
              </w:rPr>
              <w:t>.030</w:t>
            </w:r>
          </w:p>
        </w:tc>
      </w:tr>
      <w:tr w:rsidR="00886F31" w:rsidRPr="00886F31" w14:paraId="1A5B6B9B" w14:textId="77777777" w:rsidTr="00886F31">
        <w:trPr>
          <w:cantSplit/>
          <w:trHeight w:val="144"/>
        </w:trPr>
        <w:tc>
          <w:tcPr>
            <w:tcW w:w="1734" w:type="dxa"/>
            <w:vMerge/>
            <w:tcBorders>
              <w:top w:val="single" w:sz="8" w:space="0" w:color="AEAEAE"/>
              <w:left w:val="nil"/>
              <w:bottom w:val="nil"/>
              <w:right w:val="nil"/>
            </w:tcBorders>
            <w:shd w:val="clear" w:color="auto" w:fill="E0E0E0"/>
          </w:tcPr>
          <w:p w14:paraId="38D5D0BC" w14:textId="77777777" w:rsidR="00886F31" w:rsidRPr="00886F31" w:rsidRDefault="00886F31" w:rsidP="00886F31">
            <w:pPr>
              <w:rPr>
                <w:lang w:val="en-US"/>
              </w:rPr>
            </w:pPr>
          </w:p>
        </w:tc>
        <w:tc>
          <w:tcPr>
            <w:tcW w:w="1932" w:type="dxa"/>
            <w:tcBorders>
              <w:top w:val="single" w:sz="8" w:space="0" w:color="AEAEAE"/>
              <w:left w:val="nil"/>
              <w:bottom w:val="nil"/>
              <w:right w:val="nil"/>
            </w:tcBorders>
            <w:shd w:val="clear" w:color="auto" w:fill="E0E0E0"/>
          </w:tcPr>
          <w:p w14:paraId="7DB57BE8" w14:textId="77777777" w:rsidR="00886F31" w:rsidRPr="00886F31" w:rsidRDefault="00886F31" w:rsidP="00886F31">
            <w:pPr>
              <w:rPr>
                <w:lang w:val="en-US"/>
              </w:rPr>
            </w:pPr>
            <w:r w:rsidRPr="00886F31">
              <w:rPr>
                <w:lang w:val="en-US"/>
              </w:rPr>
              <w:t>N</w:t>
            </w:r>
          </w:p>
        </w:tc>
        <w:tc>
          <w:tcPr>
            <w:tcW w:w="1033" w:type="dxa"/>
            <w:tcBorders>
              <w:top w:val="single" w:sz="8" w:space="0" w:color="AEAEAE"/>
              <w:left w:val="nil"/>
              <w:bottom w:val="nil"/>
              <w:right w:val="single" w:sz="8" w:space="0" w:color="E0E0E0"/>
            </w:tcBorders>
            <w:shd w:val="clear" w:color="auto" w:fill="F9F9FB"/>
          </w:tcPr>
          <w:p w14:paraId="365F7BA7"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08177FA0"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0887DB52"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single" w:sz="8" w:space="0" w:color="E0E0E0"/>
            </w:tcBorders>
            <w:shd w:val="clear" w:color="auto" w:fill="F9F9FB"/>
          </w:tcPr>
          <w:p w14:paraId="5EF5831F"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nil"/>
            </w:tcBorders>
            <w:shd w:val="clear" w:color="auto" w:fill="F9F9FB"/>
          </w:tcPr>
          <w:p w14:paraId="0BB42E28" w14:textId="77777777" w:rsidR="00886F31" w:rsidRPr="00886F31" w:rsidRDefault="00886F31" w:rsidP="00886F31">
            <w:pPr>
              <w:rPr>
                <w:lang w:val="en-US"/>
              </w:rPr>
            </w:pPr>
            <w:r w:rsidRPr="00886F31">
              <w:rPr>
                <w:lang w:val="en-US"/>
              </w:rPr>
              <w:t>100</w:t>
            </w:r>
          </w:p>
        </w:tc>
      </w:tr>
      <w:tr w:rsidR="00886F31" w:rsidRPr="00886F31" w14:paraId="1965F3FB" w14:textId="77777777" w:rsidTr="00886F31">
        <w:trPr>
          <w:cantSplit/>
          <w:trHeight w:val="278"/>
        </w:trPr>
        <w:tc>
          <w:tcPr>
            <w:tcW w:w="1734" w:type="dxa"/>
            <w:vMerge w:val="restart"/>
            <w:tcBorders>
              <w:top w:val="single" w:sz="8" w:space="0" w:color="AEAEAE"/>
              <w:left w:val="nil"/>
              <w:bottom w:val="nil"/>
              <w:right w:val="nil"/>
            </w:tcBorders>
            <w:shd w:val="clear" w:color="auto" w:fill="E0E0E0"/>
          </w:tcPr>
          <w:p w14:paraId="403BE031" w14:textId="77777777" w:rsidR="00886F31" w:rsidRPr="00886F31" w:rsidRDefault="00886F31" w:rsidP="00886F31">
            <w:pPr>
              <w:rPr>
                <w:lang w:val="en-US"/>
              </w:rPr>
            </w:pPr>
            <w:proofErr w:type="spellStart"/>
            <w:r w:rsidRPr="00886F31">
              <w:rPr>
                <w:lang w:val="en-US"/>
              </w:rPr>
              <w:t>Student_Outcome</w:t>
            </w:r>
            <w:proofErr w:type="spellEnd"/>
          </w:p>
        </w:tc>
        <w:tc>
          <w:tcPr>
            <w:tcW w:w="1932" w:type="dxa"/>
            <w:tcBorders>
              <w:top w:val="single" w:sz="8" w:space="0" w:color="AEAEAE"/>
              <w:left w:val="nil"/>
              <w:bottom w:val="single" w:sz="8" w:space="0" w:color="AEAEAE"/>
              <w:right w:val="nil"/>
            </w:tcBorders>
            <w:shd w:val="clear" w:color="auto" w:fill="E0E0E0"/>
          </w:tcPr>
          <w:p w14:paraId="54148B32" w14:textId="77777777" w:rsidR="00886F31" w:rsidRPr="00886F31" w:rsidRDefault="00886F31" w:rsidP="00886F31">
            <w:pPr>
              <w:rPr>
                <w:lang w:val="en-US"/>
              </w:rPr>
            </w:pPr>
            <w:r w:rsidRPr="00886F31">
              <w:rPr>
                <w:lang w:val="en-US"/>
              </w:rPr>
              <w:t>Pearson Correlation</w:t>
            </w:r>
          </w:p>
        </w:tc>
        <w:tc>
          <w:tcPr>
            <w:tcW w:w="1033" w:type="dxa"/>
            <w:tcBorders>
              <w:top w:val="single" w:sz="8" w:space="0" w:color="AEAEAE"/>
              <w:left w:val="nil"/>
              <w:bottom w:val="single" w:sz="8" w:space="0" w:color="AEAEAE"/>
              <w:right w:val="single" w:sz="8" w:space="0" w:color="E0E0E0"/>
            </w:tcBorders>
            <w:shd w:val="clear" w:color="auto" w:fill="F9F9FB"/>
          </w:tcPr>
          <w:p w14:paraId="332CDD60" w14:textId="77777777" w:rsidR="00886F31" w:rsidRPr="00886F31" w:rsidRDefault="00886F31" w:rsidP="00886F31">
            <w:pPr>
              <w:rPr>
                <w:lang w:val="en-US"/>
              </w:rPr>
            </w:pPr>
            <w:r w:rsidRPr="00886F31">
              <w:rPr>
                <w:lang w:val="en-US"/>
              </w:rPr>
              <w:t>.040</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5B35680B" w14:textId="77777777" w:rsidR="00886F31" w:rsidRPr="00886F31" w:rsidRDefault="00886F31" w:rsidP="00886F31">
            <w:pPr>
              <w:rPr>
                <w:lang w:val="en-US"/>
              </w:rPr>
            </w:pPr>
            <w:r w:rsidRPr="00886F31">
              <w:rPr>
                <w:lang w:val="en-US"/>
              </w:rPr>
              <w:t>-.042</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2AE5425E" w14:textId="77777777" w:rsidR="00886F31" w:rsidRPr="00886F31" w:rsidRDefault="00886F31" w:rsidP="00886F31">
            <w:pPr>
              <w:rPr>
                <w:lang w:val="en-US"/>
              </w:rPr>
            </w:pPr>
            <w:r w:rsidRPr="00886F31">
              <w:rPr>
                <w:lang w:val="en-US"/>
              </w:rPr>
              <w:t>1</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382FD7DB" w14:textId="77777777" w:rsidR="00886F31" w:rsidRPr="00886F31" w:rsidRDefault="00886F31" w:rsidP="00886F31">
            <w:pPr>
              <w:rPr>
                <w:lang w:val="en-US"/>
              </w:rPr>
            </w:pPr>
            <w:r w:rsidRPr="00886F31">
              <w:rPr>
                <w:lang w:val="en-US"/>
              </w:rPr>
              <w:t>-.002</w:t>
            </w:r>
          </w:p>
        </w:tc>
        <w:tc>
          <w:tcPr>
            <w:tcW w:w="1033" w:type="dxa"/>
            <w:tcBorders>
              <w:top w:val="single" w:sz="8" w:space="0" w:color="AEAEAE"/>
              <w:left w:val="single" w:sz="8" w:space="0" w:color="E0E0E0"/>
              <w:bottom w:val="single" w:sz="8" w:space="0" w:color="AEAEAE"/>
              <w:right w:val="nil"/>
            </w:tcBorders>
            <w:shd w:val="clear" w:color="auto" w:fill="F9F9FB"/>
          </w:tcPr>
          <w:p w14:paraId="1E78BFE2" w14:textId="77777777" w:rsidR="00886F31" w:rsidRPr="00886F31" w:rsidRDefault="00886F31" w:rsidP="00886F31">
            <w:pPr>
              <w:rPr>
                <w:lang w:val="en-US"/>
              </w:rPr>
            </w:pPr>
            <w:r w:rsidRPr="00886F31">
              <w:rPr>
                <w:lang w:val="en-US"/>
              </w:rPr>
              <w:t>.029</w:t>
            </w:r>
          </w:p>
        </w:tc>
      </w:tr>
      <w:tr w:rsidR="00886F31" w:rsidRPr="00886F31" w14:paraId="6D1A6165" w14:textId="77777777" w:rsidTr="00886F31">
        <w:trPr>
          <w:cantSplit/>
          <w:trHeight w:val="144"/>
        </w:trPr>
        <w:tc>
          <w:tcPr>
            <w:tcW w:w="1734" w:type="dxa"/>
            <w:vMerge/>
            <w:tcBorders>
              <w:top w:val="single" w:sz="8" w:space="0" w:color="AEAEAE"/>
              <w:left w:val="nil"/>
              <w:bottom w:val="nil"/>
              <w:right w:val="nil"/>
            </w:tcBorders>
            <w:shd w:val="clear" w:color="auto" w:fill="E0E0E0"/>
          </w:tcPr>
          <w:p w14:paraId="774DA478" w14:textId="77777777" w:rsidR="00886F31" w:rsidRPr="00886F31" w:rsidRDefault="00886F31" w:rsidP="00886F31">
            <w:pPr>
              <w:rPr>
                <w:lang w:val="en-US"/>
              </w:rPr>
            </w:pPr>
          </w:p>
        </w:tc>
        <w:tc>
          <w:tcPr>
            <w:tcW w:w="1932" w:type="dxa"/>
            <w:tcBorders>
              <w:top w:val="single" w:sz="8" w:space="0" w:color="AEAEAE"/>
              <w:left w:val="nil"/>
              <w:bottom w:val="single" w:sz="8" w:space="0" w:color="AEAEAE"/>
              <w:right w:val="nil"/>
            </w:tcBorders>
            <w:shd w:val="clear" w:color="auto" w:fill="E0E0E0"/>
          </w:tcPr>
          <w:p w14:paraId="78AB89F3" w14:textId="77777777" w:rsidR="00886F31" w:rsidRPr="00886F31" w:rsidRDefault="00886F31" w:rsidP="00886F31">
            <w:pPr>
              <w:rPr>
                <w:lang w:val="en-US"/>
              </w:rPr>
            </w:pPr>
            <w:r w:rsidRPr="00886F31">
              <w:rPr>
                <w:lang w:val="en-US"/>
              </w:rPr>
              <w:t>Sig. (2-tailed)</w:t>
            </w:r>
          </w:p>
        </w:tc>
        <w:tc>
          <w:tcPr>
            <w:tcW w:w="1033" w:type="dxa"/>
            <w:tcBorders>
              <w:top w:val="single" w:sz="8" w:space="0" w:color="AEAEAE"/>
              <w:left w:val="nil"/>
              <w:bottom w:val="single" w:sz="8" w:space="0" w:color="AEAEAE"/>
              <w:right w:val="single" w:sz="8" w:space="0" w:color="E0E0E0"/>
            </w:tcBorders>
            <w:shd w:val="clear" w:color="auto" w:fill="F9F9FB"/>
          </w:tcPr>
          <w:p w14:paraId="67D820F1" w14:textId="77777777" w:rsidR="00886F31" w:rsidRPr="00886F31" w:rsidRDefault="00886F31" w:rsidP="00886F31">
            <w:pPr>
              <w:rPr>
                <w:lang w:val="en-US"/>
              </w:rPr>
            </w:pPr>
            <w:r w:rsidRPr="00886F31">
              <w:rPr>
                <w:lang w:val="en-US"/>
              </w:rPr>
              <w:t>.690</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6974AC84" w14:textId="77777777" w:rsidR="00886F31" w:rsidRPr="00886F31" w:rsidRDefault="00886F31" w:rsidP="00886F31">
            <w:pPr>
              <w:rPr>
                <w:lang w:val="en-US"/>
              </w:rPr>
            </w:pPr>
            <w:r w:rsidRPr="00886F31">
              <w:rPr>
                <w:lang w:val="en-US"/>
              </w:rPr>
              <w:t>.675</w:t>
            </w:r>
          </w:p>
        </w:tc>
        <w:tc>
          <w:tcPr>
            <w:tcW w:w="149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C0B4488" w14:textId="77777777" w:rsidR="00886F31" w:rsidRPr="00886F31" w:rsidRDefault="00886F31" w:rsidP="00886F31">
            <w:pPr>
              <w:rPr>
                <w:lang w:val="en-US"/>
              </w:rPr>
            </w:pP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1750E38F" w14:textId="77777777" w:rsidR="00886F31" w:rsidRPr="00886F31" w:rsidRDefault="00886F31" w:rsidP="00886F31">
            <w:pPr>
              <w:rPr>
                <w:lang w:val="en-US"/>
              </w:rPr>
            </w:pPr>
            <w:r w:rsidRPr="00886F31">
              <w:rPr>
                <w:lang w:val="en-US"/>
              </w:rPr>
              <w:t>.984</w:t>
            </w:r>
          </w:p>
        </w:tc>
        <w:tc>
          <w:tcPr>
            <w:tcW w:w="1033" w:type="dxa"/>
            <w:tcBorders>
              <w:top w:val="single" w:sz="8" w:space="0" w:color="AEAEAE"/>
              <w:left w:val="single" w:sz="8" w:space="0" w:color="E0E0E0"/>
              <w:bottom w:val="single" w:sz="8" w:space="0" w:color="AEAEAE"/>
              <w:right w:val="nil"/>
            </w:tcBorders>
            <w:shd w:val="clear" w:color="auto" w:fill="F9F9FB"/>
          </w:tcPr>
          <w:p w14:paraId="1536A9BD" w14:textId="77777777" w:rsidR="00886F31" w:rsidRPr="00886F31" w:rsidRDefault="00886F31" w:rsidP="00886F31">
            <w:pPr>
              <w:rPr>
                <w:lang w:val="en-US"/>
              </w:rPr>
            </w:pPr>
            <w:r w:rsidRPr="00886F31">
              <w:rPr>
                <w:lang w:val="en-US"/>
              </w:rPr>
              <w:t>.777</w:t>
            </w:r>
          </w:p>
        </w:tc>
      </w:tr>
      <w:tr w:rsidR="00886F31" w:rsidRPr="00886F31" w14:paraId="730BFBB7" w14:textId="77777777" w:rsidTr="00886F31">
        <w:trPr>
          <w:cantSplit/>
          <w:trHeight w:val="144"/>
        </w:trPr>
        <w:tc>
          <w:tcPr>
            <w:tcW w:w="1734" w:type="dxa"/>
            <w:vMerge/>
            <w:tcBorders>
              <w:top w:val="single" w:sz="8" w:space="0" w:color="AEAEAE"/>
              <w:left w:val="nil"/>
              <w:bottom w:val="nil"/>
              <w:right w:val="nil"/>
            </w:tcBorders>
            <w:shd w:val="clear" w:color="auto" w:fill="E0E0E0"/>
          </w:tcPr>
          <w:p w14:paraId="28174033" w14:textId="77777777" w:rsidR="00886F31" w:rsidRPr="00886F31" w:rsidRDefault="00886F31" w:rsidP="00886F31">
            <w:pPr>
              <w:rPr>
                <w:lang w:val="en-US"/>
              </w:rPr>
            </w:pPr>
          </w:p>
        </w:tc>
        <w:tc>
          <w:tcPr>
            <w:tcW w:w="1932" w:type="dxa"/>
            <w:tcBorders>
              <w:top w:val="single" w:sz="8" w:space="0" w:color="AEAEAE"/>
              <w:left w:val="nil"/>
              <w:bottom w:val="nil"/>
              <w:right w:val="nil"/>
            </w:tcBorders>
            <w:shd w:val="clear" w:color="auto" w:fill="E0E0E0"/>
          </w:tcPr>
          <w:p w14:paraId="1F06BC92" w14:textId="77777777" w:rsidR="00886F31" w:rsidRPr="00886F31" w:rsidRDefault="00886F31" w:rsidP="00886F31">
            <w:pPr>
              <w:rPr>
                <w:lang w:val="en-US"/>
              </w:rPr>
            </w:pPr>
            <w:r w:rsidRPr="00886F31">
              <w:rPr>
                <w:lang w:val="en-US"/>
              </w:rPr>
              <w:t>N</w:t>
            </w:r>
          </w:p>
        </w:tc>
        <w:tc>
          <w:tcPr>
            <w:tcW w:w="1033" w:type="dxa"/>
            <w:tcBorders>
              <w:top w:val="single" w:sz="8" w:space="0" w:color="AEAEAE"/>
              <w:left w:val="nil"/>
              <w:bottom w:val="nil"/>
              <w:right w:val="single" w:sz="8" w:space="0" w:color="E0E0E0"/>
            </w:tcBorders>
            <w:shd w:val="clear" w:color="auto" w:fill="F9F9FB"/>
          </w:tcPr>
          <w:p w14:paraId="607CF0EC"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34337D4E"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365ADE92"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single" w:sz="8" w:space="0" w:color="E0E0E0"/>
            </w:tcBorders>
            <w:shd w:val="clear" w:color="auto" w:fill="F9F9FB"/>
          </w:tcPr>
          <w:p w14:paraId="57195A95"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nil"/>
            </w:tcBorders>
            <w:shd w:val="clear" w:color="auto" w:fill="F9F9FB"/>
          </w:tcPr>
          <w:p w14:paraId="02B4F447" w14:textId="77777777" w:rsidR="00886F31" w:rsidRPr="00886F31" w:rsidRDefault="00886F31" w:rsidP="00886F31">
            <w:pPr>
              <w:rPr>
                <w:lang w:val="en-US"/>
              </w:rPr>
            </w:pPr>
            <w:r w:rsidRPr="00886F31">
              <w:rPr>
                <w:lang w:val="en-US"/>
              </w:rPr>
              <w:t>100</w:t>
            </w:r>
          </w:p>
        </w:tc>
      </w:tr>
      <w:tr w:rsidR="00886F31" w:rsidRPr="00886F31" w14:paraId="41B7952E" w14:textId="77777777" w:rsidTr="00886F31">
        <w:trPr>
          <w:cantSplit/>
          <w:trHeight w:val="278"/>
        </w:trPr>
        <w:tc>
          <w:tcPr>
            <w:tcW w:w="1734" w:type="dxa"/>
            <w:vMerge w:val="restart"/>
            <w:tcBorders>
              <w:top w:val="single" w:sz="8" w:space="0" w:color="AEAEAE"/>
              <w:left w:val="nil"/>
              <w:bottom w:val="nil"/>
              <w:right w:val="nil"/>
            </w:tcBorders>
            <w:shd w:val="clear" w:color="auto" w:fill="E0E0E0"/>
          </w:tcPr>
          <w:p w14:paraId="2DC496F7" w14:textId="77777777" w:rsidR="00886F31" w:rsidRPr="00886F31" w:rsidRDefault="00886F31" w:rsidP="00886F31">
            <w:pPr>
              <w:rPr>
                <w:lang w:val="en-US"/>
              </w:rPr>
            </w:pPr>
            <w:proofErr w:type="spellStart"/>
            <w:r w:rsidRPr="00886F31">
              <w:rPr>
                <w:lang w:val="en-US"/>
              </w:rPr>
              <w:t>CQ_Total</w:t>
            </w:r>
            <w:proofErr w:type="spellEnd"/>
          </w:p>
        </w:tc>
        <w:tc>
          <w:tcPr>
            <w:tcW w:w="1932" w:type="dxa"/>
            <w:tcBorders>
              <w:top w:val="single" w:sz="8" w:space="0" w:color="AEAEAE"/>
              <w:left w:val="nil"/>
              <w:bottom w:val="single" w:sz="8" w:space="0" w:color="AEAEAE"/>
              <w:right w:val="nil"/>
            </w:tcBorders>
            <w:shd w:val="clear" w:color="auto" w:fill="E0E0E0"/>
          </w:tcPr>
          <w:p w14:paraId="69E05978" w14:textId="77777777" w:rsidR="00886F31" w:rsidRPr="00886F31" w:rsidRDefault="00886F31" w:rsidP="00886F31">
            <w:pPr>
              <w:rPr>
                <w:lang w:val="en-US"/>
              </w:rPr>
            </w:pPr>
            <w:r w:rsidRPr="00886F31">
              <w:rPr>
                <w:lang w:val="en-US"/>
              </w:rPr>
              <w:t>Pearson Correlation</w:t>
            </w:r>
          </w:p>
        </w:tc>
        <w:tc>
          <w:tcPr>
            <w:tcW w:w="1033" w:type="dxa"/>
            <w:tcBorders>
              <w:top w:val="single" w:sz="8" w:space="0" w:color="AEAEAE"/>
              <w:left w:val="nil"/>
              <w:bottom w:val="single" w:sz="8" w:space="0" w:color="AEAEAE"/>
              <w:right w:val="single" w:sz="8" w:space="0" w:color="E0E0E0"/>
            </w:tcBorders>
            <w:shd w:val="clear" w:color="auto" w:fill="F9F9FB"/>
          </w:tcPr>
          <w:p w14:paraId="5ED54555" w14:textId="77777777" w:rsidR="00886F31" w:rsidRPr="00886F31" w:rsidRDefault="00886F31" w:rsidP="00886F31">
            <w:pPr>
              <w:rPr>
                <w:lang w:val="en-US"/>
              </w:rPr>
            </w:pPr>
            <w:r w:rsidRPr="00886F31">
              <w:rPr>
                <w:lang w:val="en-US"/>
              </w:rPr>
              <w:t>.126</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36D1A792" w14:textId="77777777" w:rsidR="00886F31" w:rsidRPr="00886F31" w:rsidRDefault="00886F31" w:rsidP="00886F31">
            <w:pPr>
              <w:rPr>
                <w:lang w:val="en-US"/>
              </w:rPr>
            </w:pPr>
            <w:r w:rsidRPr="00886F31">
              <w:rPr>
                <w:lang w:val="en-US"/>
              </w:rPr>
              <w:t>.168</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24164FC7" w14:textId="77777777" w:rsidR="00886F31" w:rsidRPr="00886F31" w:rsidRDefault="00886F31" w:rsidP="00886F31">
            <w:pPr>
              <w:rPr>
                <w:lang w:val="en-US"/>
              </w:rPr>
            </w:pPr>
            <w:r w:rsidRPr="00886F31">
              <w:rPr>
                <w:lang w:val="en-US"/>
              </w:rPr>
              <w:t>-.002</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06FF4091" w14:textId="77777777" w:rsidR="00886F31" w:rsidRPr="00886F31" w:rsidRDefault="00886F31" w:rsidP="00886F31">
            <w:pPr>
              <w:rPr>
                <w:lang w:val="en-US"/>
              </w:rPr>
            </w:pPr>
            <w:r w:rsidRPr="00886F31">
              <w:rPr>
                <w:lang w:val="en-US"/>
              </w:rPr>
              <w:t>1</w:t>
            </w:r>
          </w:p>
        </w:tc>
        <w:tc>
          <w:tcPr>
            <w:tcW w:w="1033" w:type="dxa"/>
            <w:tcBorders>
              <w:top w:val="single" w:sz="8" w:space="0" w:color="AEAEAE"/>
              <w:left w:val="single" w:sz="8" w:space="0" w:color="E0E0E0"/>
              <w:bottom w:val="single" w:sz="8" w:space="0" w:color="AEAEAE"/>
              <w:right w:val="nil"/>
            </w:tcBorders>
            <w:shd w:val="clear" w:color="auto" w:fill="F9F9FB"/>
          </w:tcPr>
          <w:p w14:paraId="095CA1CB" w14:textId="77777777" w:rsidR="00886F31" w:rsidRPr="00886F31" w:rsidRDefault="00886F31" w:rsidP="00886F31">
            <w:pPr>
              <w:rPr>
                <w:lang w:val="en-US"/>
              </w:rPr>
            </w:pPr>
            <w:r w:rsidRPr="00886F31">
              <w:rPr>
                <w:lang w:val="en-US"/>
              </w:rPr>
              <w:t>.787</w:t>
            </w:r>
            <w:r w:rsidRPr="00886F31">
              <w:rPr>
                <w:vertAlign w:val="superscript"/>
                <w:lang w:val="en-US"/>
              </w:rPr>
              <w:t>**</w:t>
            </w:r>
          </w:p>
        </w:tc>
      </w:tr>
      <w:tr w:rsidR="00886F31" w:rsidRPr="00886F31" w14:paraId="7308BB46" w14:textId="77777777" w:rsidTr="00886F31">
        <w:trPr>
          <w:cantSplit/>
          <w:trHeight w:val="144"/>
        </w:trPr>
        <w:tc>
          <w:tcPr>
            <w:tcW w:w="1734" w:type="dxa"/>
            <w:vMerge/>
            <w:tcBorders>
              <w:top w:val="single" w:sz="8" w:space="0" w:color="AEAEAE"/>
              <w:left w:val="nil"/>
              <w:bottom w:val="nil"/>
              <w:right w:val="nil"/>
            </w:tcBorders>
            <w:shd w:val="clear" w:color="auto" w:fill="E0E0E0"/>
          </w:tcPr>
          <w:p w14:paraId="3AE2D489" w14:textId="77777777" w:rsidR="00886F31" w:rsidRPr="00886F31" w:rsidRDefault="00886F31" w:rsidP="00886F31">
            <w:pPr>
              <w:rPr>
                <w:lang w:val="en-US"/>
              </w:rPr>
            </w:pPr>
          </w:p>
        </w:tc>
        <w:tc>
          <w:tcPr>
            <w:tcW w:w="1932" w:type="dxa"/>
            <w:tcBorders>
              <w:top w:val="single" w:sz="8" w:space="0" w:color="AEAEAE"/>
              <w:left w:val="nil"/>
              <w:bottom w:val="single" w:sz="8" w:space="0" w:color="AEAEAE"/>
              <w:right w:val="nil"/>
            </w:tcBorders>
            <w:shd w:val="clear" w:color="auto" w:fill="E0E0E0"/>
          </w:tcPr>
          <w:p w14:paraId="2B0068E8" w14:textId="77777777" w:rsidR="00886F31" w:rsidRPr="00886F31" w:rsidRDefault="00886F31" w:rsidP="00886F31">
            <w:pPr>
              <w:rPr>
                <w:lang w:val="en-US"/>
              </w:rPr>
            </w:pPr>
            <w:r w:rsidRPr="00886F31">
              <w:rPr>
                <w:lang w:val="en-US"/>
              </w:rPr>
              <w:t>Sig. (2-tailed)</w:t>
            </w:r>
          </w:p>
        </w:tc>
        <w:tc>
          <w:tcPr>
            <w:tcW w:w="1033" w:type="dxa"/>
            <w:tcBorders>
              <w:top w:val="single" w:sz="8" w:space="0" w:color="AEAEAE"/>
              <w:left w:val="nil"/>
              <w:bottom w:val="single" w:sz="8" w:space="0" w:color="AEAEAE"/>
              <w:right w:val="single" w:sz="8" w:space="0" w:color="E0E0E0"/>
            </w:tcBorders>
            <w:shd w:val="clear" w:color="auto" w:fill="F9F9FB"/>
          </w:tcPr>
          <w:p w14:paraId="49C55DA7" w14:textId="77777777" w:rsidR="00886F31" w:rsidRPr="00886F31" w:rsidRDefault="00886F31" w:rsidP="00886F31">
            <w:pPr>
              <w:rPr>
                <w:lang w:val="en-US"/>
              </w:rPr>
            </w:pPr>
            <w:r w:rsidRPr="00886F31">
              <w:rPr>
                <w:lang w:val="en-US"/>
              </w:rPr>
              <w:t>.211</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33A6B38C" w14:textId="77777777" w:rsidR="00886F31" w:rsidRPr="00886F31" w:rsidRDefault="00886F31" w:rsidP="00886F31">
            <w:pPr>
              <w:rPr>
                <w:lang w:val="en-US"/>
              </w:rPr>
            </w:pPr>
            <w:r w:rsidRPr="00886F31">
              <w:rPr>
                <w:lang w:val="en-US"/>
              </w:rPr>
              <w:t>.094</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1D42E092" w14:textId="77777777" w:rsidR="00886F31" w:rsidRPr="00886F31" w:rsidRDefault="00886F31" w:rsidP="00886F31">
            <w:pPr>
              <w:rPr>
                <w:lang w:val="en-US"/>
              </w:rPr>
            </w:pPr>
            <w:r w:rsidRPr="00886F31">
              <w:rPr>
                <w:lang w:val="en-US"/>
              </w:rPr>
              <w:t>.984</w:t>
            </w:r>
          </w:p>
        </w:tc>
        <w:tc>
          <w:tcPr>
            <w:tcW w:w="1033"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9AE0B4B" w14:textId="77777777" w:rsidR="00886F31" w:rsidRPr="00886F31" w:rsidRDefault="00886F31" w:rsidP="00886F31">
            <w:pPr>
              <w:rPr>
                <w:lang w:val="en-US"/>
              </w:rPr>
            </w:pPr>
          </w:p>
        </w:tc>
        <w:tc>
          <w:tcPr>
            <w:tcW w:w="1033" w:type="dxa"/>
            <w:tcBorders>
              <w:top w:val="single" w:sz="8" w:space="0" w:color="AEAEAE"/>
              <w:left w:val="single" w:sz="8" w:space="0" w:color="E0E0E0"/>
              <w:bottom w:val="single" w:sz="8" w:space="0" w:color="AEAEAE"/>
              <w:right w:val="nil"/>
            </w:tcBorders>
            <w:shd w:val="clear" w:color="auto" w:fill="F9F9FB"/>
          </w:tcPr>
          <w:p w14:paraId="14F41650" w14:textId="77777777" w:rsidR="00886F31" w:rsidRPr="00886F31" w:rsidRDefault="00886F31" w:rsidP="00886F31">
            <w:pPr>
              <w:rPr>
                <w:lang w:val="en-US"/>
              </w:rPr>
            </w:pPr>
            <w:r w:rsidRPr="00886F31">
              <w:rPr>
                <w:lang w:val="en-US"/>
              </w:rPr>
              <w:t>&lt;.001</w:t>
            </w:r>
          </w:p>
        </w:tc>
      </w:tr>
      <w:tr w:rsidR="00886F31" w:rsidRPr="00886F31" w14:paraId="2B7272B7" w14:textId="77777777" w:rsidTr="00886F31">
        <w:trPr>
          <w:cantSplit/>
          <w:trHeight w:val="144"/>
        </w:trPr>
        <w:tc>
          <w:tcPr>
            <w:tcW w:w="1734" w:type="dxa"/>
            <w:vMerge/>
            <w:tcBorders>
              <w:top w:val="single" w:sz="8" w:space="0" w:color="AEAEAE"/>
              <w:left w:val="nil"/>
              <w:bottom w:val="nil"/>
              <w:right w:val="nil"/>
            </w:tcBorders>
            <w:shd w:val="clear" w:color="auto" w:fill="E0E0E0"/>
          </w:tcPr>
          <w:p w14:paraId="31055FD2" w14:textId="77777777" w:rsidR="00886F31" w:rsidRPr="00886F31" w:rsidRDefault="00886F31" w:rsidP="00886F31">
            <w:pPr>
              <w:rPr>
                <w:lang w:val="en-US"/>
              </w:rPr>
            </w:pPr>
          </w:p>
        </w:tc>
        <w:tc>
          <w:tcPr>
            <w:tcW w:w="1932" w:type="dxa"/>
            <w:tcBorders>
              <w:top w:val="single" w:sz="8" w:space="0" w:color="AEAEAE"/>
              <w:left w:val="nil"/>
              <w:bottom w:val="nil"/>
              <w:right w:val="nil"/>
            </w:tcBorders>
            <w:shd w:val="clear" w:color="auto" w:fill="E0E0E0"/>
          </w:tcPr>
          <w:p w14:paraId="3639CAA4" w14:textId="77777777" w:rsidR="00886F31" w:rsidRPr="00886F31" w:rsidRDefault="00886F31" w:rsidP="00886F31">
            <w:pPr>
              <w:rPr>
                <w:lang w:val="en-US"/>
              </w:rPr>
            </w:pPr>
            <w:r w:rsidRPr="00886F31">
              <w:rPr>
                <w:lang w:val="en-US"/>
              </w:rPr>
              <w:t>N</w:t>
            </w:r>
          </w:p>
        </w:tc>
        <w:tc>
          <w:tcPr>
            <w:tcW w:w="1033" w:type="dxa"/>
            <w:tcBorders>
              <w:top w:val="single" w:sz="8" w:space="0" w:color="AEAEAE"/>
              <w:left w:val="nil"/>
              <w:bottom w:val="nil"/>
              <w:right w:val="single" w:sz="8" w:space="0" w:color="E0E0E0"/>
            </w:tcBorders>
            <w:shd w:val="clear" w:color="auto" w:fill="F9F9FB"/>
          </w:tcPr>
          <w:p w14:paraId="621FB6C4"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75B35817"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nil"/>
              <w:right w:val="single" w:sz="8" w:space="0" w:color="E0E0E0"/>
            </w:tcBorders>
            <w:shd w:val="clear" w:color="auto" w:fill="F9F9FB"/>
          </w:tcPr>
          <w:p w14:paraId="7C4750DB"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single" w:sz="8" w:space="0" w:color="E0E0E0"/>
            </w:tcBorders>
            <w:shd w:val="clear" w:color="auto" w:fill="F9F9FB"/>
          </w:tcPr>
          <w:p w14:paraId="56F5CDFB"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nil"/>
              <w:right w:val="nil"/>
            </w:tcBorders>
            <w:shd w:val="clear" w:color="auto" w:fill="F9F9FB"/>
          </w:tcPr>
          <w:p w14:paraId="2EEBE9BB" w14:textId="77777777" w:rsidR="00886F31" w:rsidRPr="00886F31" w:rsidRDefault="00886F31" w:rsidP="00886F31">
            <w:pPr>
              <w:rPr>
                <w:lang w:val="en-US"/>
              </w:rPr>
            </w:pPr>
            <w:r w:rsidRPr="00886F31">
              <w:rPr>
                <w:lang w:val="en-US"/>
              </w:rPr>
              <w:t>100</w:t>
            </w:r>
          </w:p>
        </w:tc>
      </w:tr>
      <w:tr w:rsidR="00886F31" w:rsidRPr="00886F31" w14:paraId="02BF6991" w14:textId="77777777" w:rsidTr="00886F31">
        <w:trPr>
          <w:cantSplit/>
          <w:trHeight w:val="265"/>
        </w:trPr>
        <w:tc>
          <w:tcPr>
            <w:tcW w:w="1734" w:type="dxa"/>
            <w:vMerge w:val="restart"/>
            <w:tcBorders>
              <w:top w:val="single" w:sz="8" w:space="0" w:color="AEAEAE"/>
              <w:left w:val="nil"/>
              <w:bottom w:val="single" w:sz="8" w:space="0" w:color="152935"/>
              <w:right w:val="nil"/>
            </w:tcBorders>
            <w:shd w:val="clear" w:color="auto" w:fill="E0E0E0"/>
          </w:tcPr>
          <w:p w14:paraId="60A7B0C4" w14:textId="77777777" w:rsidR="00886F31" w:rsidRPr="00886F31" w:rsidRDefault="00886F31" w:rsidP="00886F31">
            <w:pPr>
              <w:rPr>
                <w:lang w:val="en-US"/>
              </w:rPr>
            </w:pPr>
            <w:r w:rsidRPr="00886F31">
              <w:rPr>
                <w:lang w:val="en-US"/>
              </w:rPr>
              <w:t>EI_CQ</w:t>
            </w:r>
          </w:p>
        </w:tc>
        <w:tc>
          <w:tcPr>
            <w:tcW w:w="1932" w:type="dxa"/>
            <w:tcBorders>
              <w:top w:val="single" w:sz="8" w:space="0" w:color="AEAEAE"/>
              <w:left w:val="nil"/>
              <w:bottom w:val="single" w:sz="8" w:space="0" w:color="AEAEAE"/>
              <w:right w:val="nil"/>
            </w:tcBorders>
            <w:shd w:val="clear" w:color="auto" w:fill="E0E0E0"/>
          </w:tcPr>
          <w:p w14:paraId="1C354AB0" w14:textId="77777777" w:rsidR="00886F31" w:rsidRPr="00886F31" w:rsidRDefault="00886F31" w:rsidP="00886F31">
            <w:pPr>
              <w:rPr>
                <w:lang w:val="en-US"/>
              </w:rPr>
            </w:pPr>
            <w:r w:rsidRPr="00886F31">
              <w:rPr>
                <w:lang w:val="en-US"/>
              </w:rPr>
              <w:t>Pearson Correlation</w:t>
            </w:r>
          </w:p>
        </w:tc>
        <w:tc>
          <w:tcPr>
            <w:tcW w:w="1033" w:type="dxa"/>
            <w:tcBorders>
              <w:top w:val="single" w:sz="8" w:space="0" w:color="AEAEAE"/>
              <w:left w:val="nil"/>
              <w:bottom w:val="single" w:sz="8" w:space="0" w:color="AEAEAE"/>
              <w:right w:val="single" w:sz="8" w:space="0" w:color="E0E0E0"/>
            </w:tcBorders>
            <w:shd w:val="clear" w:color="auto" w:fill="F9F9FB"/>
          </w:tcPr>
          <w:p w14:paraId="437F029A" w14:textId="77777777" w:rsidR="00886F31" w:rsidRPr="00886F31" w:rsidRDefault="00886F31" w:rsidP="00886F31">
            <w:pPr>
              <w:rPr>
                <w:lang w:val="en-US"/>
              </w:rPr>
            </w:pPr>
            <w:r w:rsidRPr="00886F31">
              <w:rPr>
                <w:lang w:val="en-US"/>
              </w:rPr>
              <w:t>.704</w:t>
            </w:r>
            <w:r w:rsidRPr="00886F31">
              <w:rPr>
                <w:vertAlign w:val="superscript"/>
                <w:lang w:val="en-US"/>
              </w:rPr>
              <w:t>**</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7A939E6A" w14:textId="77777777" w:rsidR="00886F31" w:rsidRPr="00886F31" w:rsidRDefault="00886F31" w:rsidP="00886F31">
            <w:pPr>
              <w:rPr>
                <w:lang w:val="en-US"/>
              </w:rPr>
            </w:pPr>
            <w:r w:rsidRPr="00886F31">
              <w:rPr>
                <w:lang w:val="en-US"/>
              </w:rPr>
              <w:t>.218</w:t>
            </w:r>
            <w:r w:rsidRPr="00886F31">
              <w:rPr>
                <w:vertAlign w:val="superscript"/>
                <w:lang w:val="en-US"/>
              </w:rPr>
              <w:t>*</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0C314BDC" w14:textId="77777777" w:rsidR="00886F31" w:rsidRPr="00886F31" w:rsidRDefault="00886F31" w:rsidP="00886F31">
            <w:pPr>
              <w:rPr>
                <w:lang w:val="en-US"/>
              </w:rPr>
            </w:pPr>
            <w:r w:rsidRPr="00886F31">
              <w:rPr>
                <w:lang w:val="en-US"/>
              </w:rPr>
              <w:t>.029</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5A37FA6E" w14:textId="77777777" w:rsidR="00886F31" w:rsidRPr="00886F31" w:rsidRDefault="00886F31" w:rsidP="00886F31">
            <w:pPr>
              <w:rPr>
                <w:lang w:val="en-US"/>
              </w:rPr>
            </w:pPr>
            <w:r w:rsidRPr="00886F31">
              <w:rPr>
                <w:lang w:val="en-US"/>
              </w:rPr>
              <w:t>.787</w:t>
            </w:r>
            <w:r w:rsidRPr="00886F31">
              <w:rPr>
                <w:vertAlign w:val="superscript"/>
                <w:lang w:val="en-US"/>
              </w:rPr>
              <w:t>**</w:t>
            </w:r>
          </w:p>
        </w:tc>
        <w:tc>
          <w:tcPr>
            <w:tcW w:w="1033" w:type="dxa"/>
            <w:tcBorders>
              <w:top w:val="single" w:sz="8" w:space="0" w:color="AEAEAE"/>
              <w:left w:val="single" w:sz="8" w:space="0" w:color="E0E0E0"/>
              <w:bottom w:val="single" w:sz="8" w:space="0" w:color="AEAEAE"/>
              <w:right w:val="nil"/>
            </w:tcBorders>
            <w:shd w:val="clear" w:color="auto" w:fill="F9F9FB"/>
          </w:tcPr>
          <w:p w14:paraId="308F410D" w14:textId="77777777" w:rsidR="00886F31" w:rsidRPr="00886F31" w:rsidRDefault="00886F31" w:rsidP="00886F31">
            <w:pPr>
              <w:rPr>
                <w:lang w:val="en-US"/>
              </w:rPr>
            </w:pPr>
            <w:r w:rsidRPr="00886F31">
              <w:rPr>
                <w:lang w:val="en-US"/>
              </w:rPr>
              <w:t>1</w:t>
            </w:r>
          </w:p>
        </w:tc>
      </w:tr>
      <w:tr w:rsidR="00886F31" w:rsidRPr="00886F31" w14:paraId="53A6CB23" w14:textId="77777777" w:rsidTr="00886F31">
        <w:trPr>
          <w:cantSplit/>
          <w:trHeight w:val="144"/>
        </w:trPr>
        <w:tc>
          <w:tcPr>
            <w:tcW w:w="1734" w:type="dxa"/>
            <w:vMerge/>
            <w:tcBorders>
              <w:top w:val="single" w:sz="8" w:space="0" w:color="AEAEAE"/>
              <w:left w:val="nil"/>
              <w:bottom w:val="single" w:sz="8" w:space="0" w:color="152935"/>
              <w:right w:val="nil"/>
            </w:tcBorders>
            <w:shd w:val="clear" w:color="auto" w:fill="E0E0E0"/>
          </w:tcPr>
          <w:p w14:paraId="04418AFD" w14:textId="77777777" w:rsidR="00886F31" w:rsidRPr="00886F31" w:rsidRDefault="00886F31" w:rsidP="00886F31">
            <w:pPr>
              <w:rPr>
                <w:lang w:val="en-US"/>
              </w:rPr>
            </w:pPr>
          </w:p>
        </w:tc>
        <w:tc>
          <w:tcPr>
            <w:tcW w:w="1932" w:type="dxa"/>
            <w:tcBorders>
              <w:top w:val="single" w:sz="8" w:space="0" w:color="AEAEAE"/>
              <w:left w:val="nil"/>
              <w:bottom w:val="single" w:sz="8" w:space="0" w:color="AEAEAE"/>
              <w:right w:val="nil"/>
            </w:tcBorders>
            <w:shd w:val="clear" w:color="auto" w:fill="E0E0E0"/>
          </w:tcPr>
          <w:p w14:paraId="617DBEF0" w14:textId="77777777" w:rsidR="00886F31" w:rsidRPr="00886F31" w:rsidRDefault="00886F31" w:rsidP="00886F31">
            <w:pPr>
              <w:rPr>
                <w:lang w:val="en-US"/>
              </w:rPr>
            </w:pPr>
            <w:r w:rsidRPr="00886F31">
              <w:rPr>
                <w:lang w:val="en-US"/>
              </w:rPr>
              <w:t>Sig. (2-tailed)</w:t>
            </w:r>
          </w:p>
        </w:tc>
        <w:tc>
          <w:tcPr>
            <w:tcW w:w="1033" w:type="dxa"/>
            <w:tcBorders>
              <w:top w:val="single" w:sz="8" w:space="0" w:color="AEAEAE"/>
              <w:left w:val="nil"/>
              <w:bottom w:val="single" w:sz="8" w:space="0" w:color="AEAEAE"/>
              <w:right w:val="single" w:sz="8" w:space="0" w:color="E0E0E0"/>
            </w:tcBorders>
            <w:shd w:val="clear" w:color="auto" w:fill="F9F9FB"/>
          </w:tcPr>
          <w:p w14:paraId="3012E268" w14:textId="77777777" w:rsidR="00886F31" w:rsidRPr="00886F31" w:rsidRDefault="00886F31" w:rsidP="00886F31">
            <w:pPr>
              <w:rPr>
                <w:lang w:val="en-US"/>
              </w:rPr>
            </w:pPr>
            <w:r w:rsidRPr="00886F31">
              <w:rPr>
                <w:lang w:val="en-US"/>
              </w:rPr>
              <w:t>&lt;.001</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5F84898B" w14:textId="77777777" w:rsidR="00886F31" w:rsidRPr="00886F31" w:rsidRDefault="00886F31" w:rsidP="00886F31">
            <w:pPr>
              <w:rPr>
                <w:lang w:val="en-US"/>
              </w:rPr>
            </w:pPr>
            <w:r w:rsidRPr="00886F31">
              <w:rPr>
                <w:lang w:val="en-US"/>
              </w:rPr>
              <w:t>.030</w:t>
            </w:r>
          </w:p>
        </w:tc>
        <w:tc>
          <w:tcPr>
            <w:tcW w:w="1491" w:type="dxa"/>
            <w:tcBorders>
              <w:top w:val="single" w:sz="8" w:space="0" w:color="AEAEAE"/>
              <w:left w:val="single" w:sz="8" w:space="0" w:color="E0E0E0"/>
              <w:bottom w:val="single" w:sz="8" w:space="0" w:color="AEAEAE"/>
              <w:right w:val="single" w:sz="8" w:space="0" w:color="E0E0E0"/>
            </w:tcBorders>
            <w:shd w:val="clear" w:color="auto" w:fill="F9F9FB"/>
          </w:tcPr>
          <w:p w14:paraId="7A9D8A8F" w14:textId="77777777" w:rsidR="00886F31" w:rsidRPr="00886F31" w:rsidRDefault="00886F31" w:rsidP="00886F31">
            <w:pPr>
              <w:rPr>
                <w:lang w:val="en-US"/>
              </w:rPr>
            </w:pPr>
            <w:r w:rsidRPr="00886F31">
              <w:rPr>
                <w:lang w:val="en-US"/>
              </w:rPr>
              <w:t>.777</w:t>
            </w:r>
          </w:p>
        </w:tc>
        <w:tc>
          <w:tcPr>
            <w:tcW w:w="1033" w:type="dxa"/>
            <w:tcBorders>
              <w:top w:val="single" w:sz="8" w:space="0" w:color="AEAEAE"/>
              <w:left w:val="single" w:sz="8" w:space="0" w:color="E0E0E0"/>
              <w:bottom w:val="single" w:sz="8" w:space="0" w:color="AEAEAE"/>
              <w:right w:val="single" w:sz="8" w:space="0" w:color="E0E0E0"/>
            </w:tcBorders>
            <w:shd w:val="clear" w:color="auto" w:fill="F9F9FB"/>
          </w:tcPr>
          <w:p w14:paraId="08D993D4" w14:textId="77777777" w:rsidR="00886F31" w:rsidRPr="00886F31" w:rsidRDefault="00886F31" w:rsidP="00886F31">
            <w:pPr>
              <w:rPr>
                <w:lang w:val="en-US"/>
              </w:rPr>
            </w:pPr>
            <w:r w:rsidRPr="00886F31">
              <w:rPr>
                <w:lang w:val="en-US"/>
              </w:rPr>
              <w:t>&lt;.001</w:t>
            </w:r>
          </w:p>
        </w:tc>
        <w:tc>
          <w:tcPr>
            <w:tcW w:w="1033" w:type="dxa"/>
            <w:tcBorders>
              <w:top w:val="single" w:sz="8" w:space="0" w:color="AEAEAE"/>
              <w:left w:val="single" w:sz="8" w:space="0" w:color="E0E0E0"/>
              <w:bottom w:val="single" w:sz="8" w:space="0" w:color="AEAEAE"/>
              <w:right w:val="nil"/>
            </w:tcBorders>
            <w:shd w:val="clear" w:color="auto" w:fill="F9F9FB"/>
            <w:vAlign w:val="center"/>
          </w:tcPr>
          <w:p w14:paraId="1E08D381" w14:textId="77777777" w:rsidR="00886F31" w:rsidRPr="00886F31" w:rsidRDefault="00886F31" w:rsidP="00886F31">
            <w:pPr>
              <w:rPr>
                <w:lang w:val="en-US"/>
              </w:rPr>
            </w:pPr>
          </w:p>
        </w:tc>
      </w:tr>
      <w:tr w:rsidR="00886F31" w:rsidRPr="00886F31" w14:paraId="7AB07921" w14:textId="77777777" w:rsidTr="00886F31">
        <w:trPr>
          <w:cantSplit/>
          <w:trHeight w:val="144"/>
        </w:trPr>
        <w:tc>
          <w:tcPr>
            <w:tcW w:w="1734" w:type="dxa"/>
            <w:vMerge/>
            <w:tcBorders>
              <w:top w:val="single" w:sz="8" w:space="0" w:color="AEAEAE"/>
              <w:left w:val="nil"/>
              <w:bottom w:val="single" w:sz="8" w:space="0" w:color="152935"/>
              <w:right w:val="nil"/>
            </w:tcBorders>
            <w:shd w:val="clear" w:color="auto" w:fill="E0E0E0"/>
          </w:tcPr>
          <w:p w14:paraId="40CBDE4C" w14:textId="77777777" w:rsidR="00886F31" w:rsidRPr="00886F31" w:rsidRDefault="00886F31" w:rsidP="00886F31">
            <w:pPr>
              <w:rPr>
                <w:lang w:val="en-US"/>
              </w:rPr>
            </w:pPr>
          </w:p>
        </w:tc>
        <w:tc>
          <w:tcPr>
            <w:tcW w:w="1932" w:type="dxa"/>
            <w:tcBorders>
              <w:top w:val="single" w:sz="8" w:space="0" w:color="AEAEAE"/>
              <w:left w:val="nil"/>
              <w:bottom w:val="single" w:sz="8" w:space="0" w:color="152935"/>
              <w:right w:val="nil"/>
            </w:tcBorders>
            <w:shd w:val="clear" w:color="auto" w:fill="E0E0E0"/>
          </w:tcPr>
          <w:p w14:paraId="681BE89E" w14:textId="77777777" w:rsidR="00886F31" w:rsidRPr="00886F31" w:rsidRDefault="00886F31" w:rsidP="00886F31">
            <w:pPr>
              <w:rPr>
                <w:lang w:val="en-US"/>
              </w:rPr>
            </w:pPr>
            <w:r w:rsidRPr="00886F31">
              <w:rPr>
                <w:lang w:val="en-US"/>
              </w:rPr>
              <w:t>N</w:t>
            </w:r>
          </w:p>
        </w:tc>
        <w:tc>
          <w:tcPr>
            <w:tcW w:w="1033" w:type="dxa"/>
            <w:tcBorders>
              <w:top w:val="single" w:sz="8" w:space="0" w:color="AEAEAE"/>
              <w:left w:val="nil"/>
              <w:bottom w:val="single" w:sz="8" w:space="0" w:color="152935"/>
              <w:right w:val="single" w:sz="8" w:space="0" w:color="E0E0E0"/>
            </w:tcBorders>
            <w:shd w:val="clear" w:color="auto" w:fill="F9F9FB"/>
          </w:tcPr>
          <w:p w14:paraId="11B7DB87"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single" w:sz="8" w:space="0" w:color="152935"/>
              <w:right w:val="single" w:sz="8" w:space="0" w:color="E0E0E0"/>
            </w:tcBorders>
            <w:shd w:val="clear" w:color="auto" w:fill="F9F9FB"/>
          </w:tcPr>
          <w:p w14:paraId="556D939F" w14:textId="77777777" w:rsidR="00886F31" w:rsidRPr="00886F31" w:rsidRDefault="00886F31" w:rsidP="00886F31">
            <w:pPr>
              <w:rPr>
                <w:lang w:val="en-US"/>
              </w:rPr>
            </w:pPr>
            <w:r w:rsidRPr="00886F31">
              <w:rPr>
                <w:lang w:val="en-US"/>
              </w:rPr>
              <w:t>100</w:t>
            </w:r>
          </w:p>
        </w:tc>
        <w:tc>
          <w:tcPr>
            <w:tcW w:w="1491" w:type="dxa"/>
            <w:tcBorders>
              <w:top w:val="single" w:sz="8" w:space="0" w:color="AEAEAE"/>
              <w:left w:val="single" w:sz="8" w:space="0" w:color="E0E0E0"/>
              <w:bottom w:val="single" w:sz="8" w:space="0" w:color="152935"/>
              <w:right w:val="single" w:sz="8" w:space="0" w:color="E0E0E0"/>
            </w:tcBorders>
            <w:shd w:val="clear" w:color="auto" w:fill="F9F9FB"/>
          </w:tcPr>
          <w:p w14:paraId="67C522D6"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single" w:sz="8" w:space="0" w:color="152935"/>
              <w:right w:val="single" w:sz="8" w:space="0" w:color="E0E0E0"/>
            </w:tcBorders>
            <w:shd w:val="clear" w:color="auto" w:fill="F9F9FB"/>
          </w:tcPr>
          <w:p w14:paraId="10D6510C" w14:textId="77777777" w:rsidR="00886F31" w:rsidRPr="00886F31" w:rsidRDefault="00886F31" w:rsidP="00886F31">
            <w:pPr>
              <w:rPr>
                <w:lang w:val="en-US"/>
              </w:rPr>
            </w:pPr>
            <w:r w:rsidRPr="00886F31">
              <w:rPr>
                <w:lang w:val="en-US"/>
              </w:rPr>
              <w:t>100</w:t>
            </w:r>
          </w:p>
        </w:tc>
        <w:tc>
          <w:tcPr>
            <w:tcW w:w="1033" w:type="dxa"/>
            <w:tcBorders>
              <w:top w:val="single" w:sz="8" w:space="0" w:color="AEAEAE"/>
              <w:left w:val="single" w:sz="8" w:space="0" w:color="E0E0E0"/>
              <w:bottom w:val="single" w:sz="8" w:space="0" w:color="152935"/>
              <w:right w:val="nil"/>
            </w:tcBorders>
            <w:shd w:val="clear" w:color="auto" w:fill="F9F9FB"/>
          </w:tcPr>
          <w:p w14:paraId="08F00304" w14:textId="77777777" w:rsidR="00886F31" w:rsidRPr="00886F31" w:rsidRDefault="00886F31" w:rsidP="00886F31">
            <w:pPr>
              <w:rPr>
                <w:lang w:val="en-US"/>
              </w:rPr>
            </w:pPr>
            <w:r w:rsidRPr="00886F31">
              <w:rPr>
                <w:lang w:val="en-US"/>
              </w:rPr>
              <w:t>100</w:t>
            </w:r>
          </w:p>
        </w:tc>
      </w:tr>
      <w:tr w:rsidR="00886F31" w:rsidRPr="00886F31" w14:paraId="0082C7E1" w14:textId="77777777" w:rsidTr="00886F31">
        <w:trPr>
          <w:cantSplit/>
          <w:trHeight w:val="265"/>
        </w:trPr>
        <w:tc>
          <w:tcPr>
            <w:tcW w:w="9750" w:type="dxa"/>
            <w:gridSpan w:val="7"/>
            <w:tcBorders>
              <w:top w:val="nil"/>
              <w:left w:val="nil"/>
              <w:bottom w:val="nil"/>
              <w:right w:val="nil"/>
            </w:tcBorders>
            <w:shd w:val="clear" w:color="auto" w:fill="FFFFFF"/>
          </w:tcPr>
          <w:p w14:paraId="5F23EE88" w14:textId="77777777" w:rsidR="00886F31" w:rsidRPr="00886F31" w:rsidRDefault="00886F31" w:rsidP="00886F31">
            <w:pPr>
              <w:rPr>
                <w:lang w:val="en-US"/>
              </w:rPr>
            </w:pPr>
            <w:r w:rsidRPr="00886F31">
              <w:rPr>
                <w:lang w:val="en-US"/>
              </w:rPr>
              <w:t>**. Correlation is significant at the 0.01 level (2-tailed).</w:t>
            </w:r>
          </w:p>
        </w:tc>
      </w:tr>
      <w:tr w:rsidR="00886F31" w:rsidRPr="00886F31" w14:paraId="495F2552" w14:textId="77777777" w:rsidTr="00886F31">
        <w:trPr>
          <w:cantSplit/>
          <w:trHeight w:val="278"/>
        </w:trPr>
        <w:tc>
          <w:tcPr>
            <w:tcW w:w="9750" w:type="dxa"/>
            <w:gridSpan w:val="7"/>
            <w:tcBorders>
              <w:top w:val="nil"/>
              <w:left w:val="nil"/>
              <w:bottom w:val="nil"/>
              <w:right w:val="nil"/>
            </w:tcBorders>
            <w:shd w:val="clear" w:color="auto" w:fill="FFFFFF"/>
          </w:tcPr>
          <w:p w14:paraId="343AA881" w14:textId="77777777" w:rsidR="00886F31" w:rsidRPr="00886F31" w:rsidRDefault="00886F31" w:rsidP="00434855">
            <w:pPr>
              <w:keepNext/>
              <w:rPr>
                <w:lang w:val="en-US"/>
              </w:rPr>
            </w:pPr>
            <w:r w:rsidRPr="00886F31">
              <w:rPr>
                <w:lang w:val="en-US"/>
              </w:rPr>
              <w:t>*. Correlation is significant at the 0.05 level (2-tailed).</w:t>
            </w:r>
          </w:p>
        </w:tc>
      </w:tr>
    </w:tbl>
    <w:p w14:paraId="61BA048A" w14:textId="77777777" w:rsidR="00434855" w:rsidRDefault="00434855" w:rsidP="00434855">
      <w:pPr>
        <w:pStyle w:val="Caption"/>
      </w:pPr>
    </w:p>
    <w:p w14:paraId="09C18E39" w14:textId="6BB091A6" w:rsidR="00886F31" w:rsidRPr="00886F31" w:rsidRDefault="001D28CA" w:rsidP="00FC4659">
      <w:pPr>
        <w:pStyle w:val="Caption"/>
        <w:ind w:left="360"/>
      </w:pPr>
      <w:bookmarkStart w:id="57" w:name="_Toc206528604"/>
      <w:r>
        <w:t xml:space="preserve">Table </w:t>
      </w:r>
      <w:r w:rsidR="00AA37FA">
        <w:fldChar w:fldCharType="begin"/>
      </w:r>
      <w:r w:rsidR="00AA37FA">
        <w:instrText xml:space="preserve"> SEQ Table \* ARABIC </w:instrText>
      </w:r>
      <w:r w:rsidR="00AA37FA">
        <w:fldChar w:fldCharType="separate"/>
      </w:r>
      <w:r w:rsidR="00AA37FA">
        <w:rPr>
          <w:noProof/>
        </w:rPr>
        <w:t>6</w:t>
      </w:r>
      <w:r w:rsidR="00AA37FA">
        <w:fldChar w:fldCharType="end"/>
      </w:r>
      <w:r w:rsidR="00AA37FA">
        <w:t xml:space="preserve"> </w:t>
      </w:r>
      <w:r>
        <w:rPr>
          <w:lang w:val="en-AU"/>
        </w:rPr>
        <w:t xml:space="preserve">: </w:t>
      </w:r>
      <w:r w:rsidRPr="00F60BD8">
        <w:rPr>
          <w:lang w:val="en-AU"/>
        </w:rPr>
        <w:t>Correlation Matrix of Study Variables(N=100)</w:t>
      </w:r>
      <w:bookmarkEnd w:id="57"/>
    </w:p>
    <w:p w14:paraId="453F0A97" w14:textId="77777777" w:rsidR="00886F31" w:rsidRPr="00886F31" w:rsidRDefault="00886F31" w:rsidP="00886F31">
      <w:pPr>
        <w:pStyle w:val="ListParagraph"/>
        <w:numPr>
          <w:ilvl w:val="0"/>
          <w:numId w:val="25"/>
        </w:numPr>
      </w:pPr>
      <w:r w:rsidRPr="00886F31">
        <w:t>EI showed a small, nonsignificant positive correlation with wellbeing (r = .154, p = .125) and student outcomes (r = .040, p = .690).</w:t>
      </w:r>
    </w:p>
    <w:p w14:paraId="1E861D25" w14:textId="77777777" w:rsidR="00886F31" w:rsidRPr="00886F31" w:rsidRDefault="00886F31" w:rsidP="00886F31">
      <w:pPr>
        <w:pStyle w:val="ListParagraph"/>
        <w:numPr>
          <w:ilvl w:val="0"/>
          <w:numId w:val="25"/>
        </w:numPr>
      </w:pPr>
      <w:r w:rsidRPr="00886F31">
        <w:t>Wellbeing was weakly associated with the EI × CQ interaction term (r = .218, p &lt; .05), suggesting a potential moderating effect.</w:t>
      </w:r>
    </w:p>
    <w:p w14:paraId="1A18E990" w14:textId="77777777" w:rsidR="00886F31" w:rsidRPr="00886F31" w:rsidRDefault="00886F31" w:rsidP="00886F31">
      <w:pPr>
        <w:pStyle w:val="ListParagraph"/>
        <w:numPr>
          <w:ilvl w:val="0"/>
          <w:numId w:val="25"/>
        </w:numPr>
      </w:pPr>
      <w:r w:rsidRPr="00886F31">
        <w:t>Strong correlations between the interaction term (EI_CQ) and its components (EI and CQ) are expected due to statistical computation.</w:t>
      </w:r>
    </w:p>
    <w:p w14:paraId="48396EBF" w14:textId="77777777" w:rsidR="00886F31" w:rsidRDefault="00886F31" w:rsidP="00886F31">
      <w:pPr>
        <w:ind w:left="360"/>
      </w:pPr>
    </w:p>
    <w:p w14:paraId="48C4F9FA" w14:textId="46446091" w:rsidR="00886F31" w:rsidRPr="00886F31" w:rsidRDefault="00886F31" w:rsidP="00886F31">
      <w:pPr>
        <w:ind w:left="360"/>
      </w:pPr>
      <w:r w:rsidRPr="00886F31">
        <w:t>These findings highlight that while EI alone may not strongly predict outcomes, the combination of EI and CQ may have a conditional influence, warranting further examination via regression analysis.</w:t>
      </w:r>
    </w:p>
    <w:p w14:paraId="4E1DA75C" w14:textId="5E5A6795" w:rsidR="00886F31" w:rsidRDefault="00886F31">
      <w:pPr>
        <w:jc w:val="left"/>
      </w:pPr>
      <w:r>
        <w:br w:type="page"/>
      </w:r>
    </w:p>
    <w:p w14:paraId="6708A698" w14:textId="77777777" w:rsidR="00886F31" w:rsidRPr="00886F31" w:rsidRDefault="00886F31" w:rsidP="00886F31">
      <w:pPr>
        <w:pStyle w:val="Heading2"/>
      </w:pPr>
      <w:bookmarkStart w:id="58" w:name="_Toc206525488"/>
      <w:r w:rsidRPr="00886F31">
        <w:lastRenderedPageBreak/>
        <w:t>4.7 Regression Analysis</w:t>
      </w:r>
      <w:bookmarkEnd w:id="58"/>
    </w:p>
    <w:p w14:paraId="51EBF068" w14:textId="77777777" w:rsidR="00886F31" w:rsidRPr="00886F31" w:rsidRDefault="00886F31" w:rsidP="00886F31">
      <w:pPr>
        <w:pStyle w:val="Heading3"/>
      </w:pPr>
      <w:bookmarkStart w:id="59" w:name="_Toc206525489"/>
      <w:r w:rsidRPr="00886F31">
        <w:t>4.7.1 Hypothesis 1: EI Predicting Wellbeing</w:t>
      </w:r>
      <w:bookmarkEnd w:id="59"/>
    </w:p>
    <w:p w14:paraId="6372A1CB" w14:textId="77777777" w:rsidR="00886F31" w:rsidRPr="00886F31" w:rsidRDefault="00886F31" w:rsidP="00886F31">
      <w:r w:rsidRPr="00886F31">
        <w:t>Regression analysis tested whether EI predicts staff wellbeing (Table 4.6).</w:t>
      </w:r>
    </w:p>
    <w:p w14:paraId="0487D5E5" w14:textId="77777777" w:rsidR="00886F31" w:rsidRDefault="00886F31" w:rsidP="00886F31">
      <w:pPr>
        <w:rPr>
          <w:b/>
          <w:bCs/>
        </w:rPr>
      </w:pPr>
    </w:p>
    <w:p w14:paraId="3FB5C4AF" w14:textId="67BE246A" w:rsidR="00886F31" w:rsidRPr="00886F31" w:rsidRDefault="00886F31" w:rsidP="00886F31">
      <w:r w:rsidRPr="00886F31">
        <w:rPr>
          <w:b/>
          <w:bCs/>
        </w:rPr>
        <w:t>Table 4.6: Regression Analysis – EI Predicting Wellbeing</w:t>
      </w:r>
    </w:p>
    <w:p w14:paraId="26AB3606" w14:textId="77777777" w:rsidR="003B6E5F" w:rsidRPr="003B6E5F" w:rsidRDefault="003B6E5F" w:rsidP="003B6E5F">
      <w:pPr>
        <w:rPr>
          <w:lang w:val="en-US"/>
        </w:rPr>
      </w:pPr>
    </w:p>
    <w:p w14:paraId="24B5AB7B" w14:textId="77777777" w:rsidR="003B6E5F" w:rsidRPr="003B6E5F" w:rsidRDefault="003B6E5F" w:rsidP="003B6E5F">
      <w:pPr>
        <w:rPr>
          <w:lang w:val="en-US"/>
        </w:rPr>
      </w:pPr>
    </w:p>
    <w:tbl>
      <w:tblPr>
        <w:tblW w:w="6722" w:type="dxa"/>
        <w:tblLayout w:type="fixed"/>
        <w:tblCellMar>
          <w:left w:w="0" w:type="dxa"/>
          <w:right w:w="0" w:type="dxa"/>
        </w:tblCellMar>
        <w:tblLook w:val="0000" w:firstRow="0" w:lastRow="0" w:firstColumn="0" w:lastColumn="0" w:noHBand="0" w:noVBand="0"/>
      </w:tblPr>
      <w:tblGrid>
        <w:gridCol w:w="864"/>
        <w:gridCol w:w="1199"/>
        <w:gridCol w:w="1199"/>
        <w:gridCol w:w="1730"/>
        <w:gridCol w:w="1730"/>
      </w:tblGrid>
      <w:tr w:rsidR="003B6E5F" w:rsidRPr="003B6E5F" w14:paraId="1CA6A42E" w14:textId="77777777">
        <w:trPr>
          <w:cantSplit/>
        </w:trPr>
        <w:tc>
          <w:tcPr>
            <w:tcW w:w="6720" w:type="dxa"/>
            <w:gridSpan w:val="5"/>
            <w:tcBorders>
              <w:top w:val="nil"/>
              <w:left w:val="nil"/>
              <w:bottom w:val="nil"/>
              <w:right w:val="nil"/>
            </w:tcBorders>
            <w:shd w:val="clear" w:color="auto" w:fill="FFFFFF"/>
            <w:vAlign w:val="center"/>
          </w:tcPr>
          <w:p w14:paraId="68804A13" w14:textId="77777777" w:rsidR="003B6E5F" w:rsidRPr="003B6E5F" w:rsidRDefault="003B6E5F" w:rsidP="003B6E5F">
            <w:pPr>
              <w:rPr>
                <w:lang w:val="en-US"/>
              </w:rPr>
            </w:pPr>
            <w:r w:rsidRPr="003B6E5F">
              <w:rPr>
                <w:b/>
                <w:bCs/>
                <w:lang w:val="en-US"/>
              </w:rPr>
              <w:t>Model Summary</w:t>
            </w:r>
          </w:p>
        </w:tc>
      </w:tr>
      <w:tr w:rsidR="003B6E5F" w:rsidRPr="003B6E5F" w14:paraId="0A5A8E9F" w14:textId="77777777">
        <w:trPr>
          <w:cantSplit/>
        </w:trPr>
        <w:tc>
          <w:tcPr>
            <w:tcW w:w="864" w:type="dxa"/>
            <w:tcBorders>
              <w:top w:val="nil"/>
              <w:left w:val="nil"/>
              <w:bottom w:val="single" w:sz="8" w:space="0" w:color="152935"/>
              <w:right w:val="nil"/>
            </w:tcBorders>
            <w:shd w:val="clear" w:color="auto" w:fill="FFFFFF"/>
            <w:vAlign w:val="bottom"/>
          </w:tcPr>
          <w:p w14:paraId="3FF5340E" w14:textId="77777777" w:rsidR="003B6E5F" w:rsidRPr="003B6E5F" w:rsidRDefault="003B6E5F" w:rsidP="003B6E5F">
            <w:pPr>
              <w:rPr>
                <w:lang w:val="en-US"/>
              </w:rPr>
            </w:pPr>
            <w:r w:rsidRPr="003B6E5F">
              <w:rPr>
                <w:lang w:val="en-US"/>
              </w:rPr>
              <w:t>Model</w:t>
            </w:r>
          </w:p>
        </w:tc>
        <w:tc>
          <w:tcPr>
            <w:tcW w:w="1199" w:type="dxa"/>
            <w:tcBorders>
              <w:top w:val="nil"/>
              <w:left w:val="nil"/>
              <w:bottom w:val="single" w:sz="8" w:space="0" w:color="152935"/>
              <w:right w:val="single" w:sz="8" w:space="0" w:color="E0E0E0"/>
            </w:tcBorders>
            <w:shd w:val="clear" w:color="auto" w:fill="FFFFFF"/>
            <w:vAlign w:val="bottom"/>
          </w:tcPr>
          <w:p w14:paraId="3CDAD188" w14:textId="77777777" w:rsidR="003B6E5F" w:rsidRPr="003B6E5F" w:rsidRDefault="003B6E5F" w:rsidP="003B6E5F">
            <w:pPr>
              <w:rPr>
                <w:lang w:val="en-US"/>
              </w:rPr>
            </w:pPr>
            <w:r w:rsidRPr="003B6E5F">
              <w:rPr>
                <w:lang w:val="en-US"/>
              </w:rPr>
              <w:t>R</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31A51D15" w14:textId="77777777" w:rsidR="003B6E5F" w:rsidRPr="003B6E5F" w:rsidRDefault="003B6E5F" w:rsidP="003B6E5F">
            <w:pPr>
              <w:rPr>
                <w:lang w:val="en-US"/>
              </w:rPr>
            </w:pPr>
            <w:r w:rsidRPr="003B6E5F">
              <w:rPr>
                <w:lang w:val="en-US"/>
              </w:rPr>
              <w:t>R Square</w:t>
            </w:r>
          </w:p>
        </w:tc>
        <w:tc>
          <w:tcPr>
            <w:tcW w:w="1729" w:type="dxa"/>
            <w:tcBorders>
              <w:top w:val="nil"/>
              <w:left w:val="single" w:sz="8" w:space="0" w:color="E0E0E0"/>
              <w:bottom w:val="single" w:sz="8" w:space="0" w:color="152935"/>
              <w:right w:val="single" w:sz="8" w:space="0" w:color="E0E0E0"/>
            </w:tcBorders>
            <w:shd w:val="clear" w:color="auto" w:fill="FFFFFF"/>
            <w:vAlign w:val="bottom"/>
          </w:tcPr>
          <w:p w14:paraId="26597DD4" w14:textId="77777777" w:rsidR="003B6E5F" w:rsidRPr="003B6E5F" w:rsidRDefault="003B6E5F" w:rsidP="003B6E5F">
            <w:pPr>
              <w:rPr>
                <w:lang w:val="en-US"/>
              </w:rPr>
            </w:pPr>
            <w:r w:rsidRPr="003B6E5F">
              <w:rPr>
                <w:lang w:val="en-US"/>
              </w:rPr>
              <w:t>Adjusted R Square</w:t>
            </w:r>
          </w:p>
        </w:tc>
        <w:tc>
          <w:tcPr>
            <w:tcW w:w="1729" w:type="dxa"/>
            <w:tcBorders>
              <w:top w:val="nil"/>
              <w:left w:val="single" w:sz="8" w:space="0" w:color="E0E0E0"/>
              <w:bottom w:val="single" w:sz="8" w:space="0" w:color="152935"/>
              <w:right w:val="nil"/>
            </w:tcBorders>
            <w:shd w:val="clear" w:color="auto" w:fill="FFFFFF"/>
            <w:vAlign w:val="bottom"/>
          </w:tcPr>
          <w:p w14:paraId="523D07A1" w14:textId="77777777" w:rsidR="003B6E5F" w:rsidRPr="003B6E5F" w:rsidRDefault="003B6E5F" w:rsidP="003B6E5F">
            <w:pPr>
              <w:rPr>
                <w:lang w:val="en-US"/>
              </w:rPr>
            </w:pPr>
            <w:r w:rsidRPr="003B6E5F">
              <w:rPr>
                <w:lang w:val="en-US"/>
              </w:rPr>
              <w:t>Std. Error of the Estimate</w:t>
            </w:r>
          </w:p>
        </w:tc>
      </w:tr>
      <w:tr w:rsidR="003B6E5F" w:rsidRPr="003B6E5F" w14:paraId="0DAF609B" w14:textId="77777777">
        <w:trPr>
          <w:cantSplit/>
        </w:trPr>
        <w:tc>
          <w:tcPr>
            <w:tcW w:w="864" w:type="dxa"/>
            <w:tcBorders>
              <w:top w:val="single" w:sz="8" w:space="0" w:color="152935"/>
              <w:left w:val="nil"/>
              <w:bottom w:val="single" w:sz="8" w:space="0" w:color="152935"/>
              <w:right w:val="nil"/>
            </w:tcBorders>
            <w:shd w:val="clear" w:color="auto" w:fill="E0E0E0"/>
          </w:tcPr>
          <w:p w14:paraId="4F1E2927" w14:textId="77777777" w:rsidR="003B6E5F" w:rsidRPr="003B6E5F" w:rsidRDefault="003B6E5F" w:rsidP="003B6E5F">
            <w:pPr>
              <w:rPr>
                <w:lang w:val="en-US"/>
              </w:rPr>
            </w:pPr>
            <w:r w:rsidRPr="003B6E5F">
              <w:rPr>
                <w:lang w:val="en-US"/>
              </w:rPr>
              <w:t>1</w:t>
            </w:r>
          </w:p>
        </w:tc>
        <w:tc>
          <w:tcPr>
            <w:tcW w:w="1199" w:type="dxa"/>
            <w:tcBorders>
              <w:top w:val="single" w:sz="8" w:space="0" w:color="152935"/>
              <w:left w:val="nil"/>
              <w:bottom w:val="single" w:sz="8" w:space="0" w:color="152935"/>
              <w:right w:val="single" w:sz="8" w:space="0" w:color="E0E0E0"/>
            </w:tcBorders>
            <w:shd w:val="clear" w:color="auto" w:fill="F9F9FB"/>
          </w:tcPr>
          <w:p w14:paraId="531D8A45" w14:textId="77777777" w:rsidR="003B6E5F" w:rsidRPr="003B6E5F" w:rsidRDefault="003B6E5F" w:rsidP="003B6E5F">
            <w:pPr>
              <w:rPr>
                <w:lang w:val="en-US"/>
              </w:rPr>
            </w:pPr>
            <w:r w:rsidRPr="003B6E5F">
              <w:rPr>
                <w:lang w:val="en-US"/>
              </w:rPr>
              <w:t>.154</w:t>
            </w:r>
            <w:r w:rsidRPr="003B6E5F">
              <w:rPr>
                <w:vertAlign w:val="superscript"/>
                <w:lang w:val="en-US"/>
              </w:rPr>
              <w:t>a</w:t>
            </w:r>
          </w:p>
        </w:tc>
        <w:tc>
          <w:tcPr>
            <w:tcW w:w="1199" w:type="dxa"/>
            <w:tcBorders>
              <w:top w:val="single" w:sz="8" w:space="0" w:color="152935"/>
              <w:left w:val="single" w:sz="8" w:space="0" w:color="E0E0E0"/>
              <w:bottom w:val="single" w:sz="8" w:space="0" w:color="152935"/>
              <w:right w:val="single" w:sz="8" w:space="0" w:color="E0E0E0"/>
            </w:tcBorders>
            <w:shd w:val="clear" w:color="auto" w:fill="F9F9FB"/>
          </w:tcPr>
          <w:p w14:paraId="2F4E4F63" w14:textId="77777777" w:rsidR="003B6E5F" w:rsidRPr="003B6E5F" w:rsidRDefault="003B6E5F" w:rsidP="003B6E5F">
            <w:pPr>
              <w:rPr>
                <w:lang w:val="en-US"/>
              </w:rPr>
            </w:pPr>
            <w:r w:rsidRPr="003B6E5F">
              <w:rPr>
                <w:lang w:val="en-US"/>
              </w:rPr>
              <w:t>.024</w:t>
            </w:r>
          </w:p>
        </w:tc>
        <w:tc>
          <w:tcPr>
            <w:tcW w:w="1729" w:type="dxa"/>
            <w:tcBorders>
              <w:top w:val="single" w:sz="8" w:space="0" w:color="152935"/>
              <w:left w:val="single" w:sz="8" w:space="0" w:color="E0E0E0"/>
              <w:bottom w:val="single" w:sz="8" w:space="0" w:color="152935"/>
              <w:right w:val="single" w:sz="8" w:space="0" w:color="E0E0E0"/>
            </w:tcBorders>
            <w:shd w:val="clear" w:color="auto" w:fill="F9F9FB"/>
          </w:tcPr>
          <w:p w14:paraId="6A484607" w14:textId="77777777" w:rsidR="003B6E5F" w:rsidRPr="003B6E5F" w:rsidRDefault="003B6E5F" w:rsidP="003B6E5F">
            <w:pPr>
              <w:rPr>
                <w:lang w:val="en-US"/>
              </w:rPr>
            </w:pPr>
            <w:r w:rsidRPr="003B6E5F">
              <w:rPr>
                <w:lang w:val="en-US"/>
              </w:rPr>
              <w:t>.014</w:t>
            </w:r>
          </w:p>
        </w:tc>
        <w:tc>
          <w:tcPr>
            <w:tcW w:w="1729" w:type="dxa"/>
            <w:tcBorders>
              <w:top w:val="single" w:sz="8" w:space="0" w:color="152935"/>
              <w:left w:val="single" w:sz="8" w:space="0" w:color="E0E0E0"/>
              <w:bottom w:val="single" w:sz="8" w:space="0" w:color="152935"/>
              <w:right w:val="nil"/>
            </w:tcBorders>
            <w:shd w:val="clear" w:color="auto" w:fill="F9F9FB"/>
          </w:tcPr>
          <w:p w14:paraId="71B37C2B" w14:textId="77777777" w:rsidR="003B6E5F" w:rsidRPr="003B6E5F" w:rsidRDefault="003B6E5F" w:rsidP="003B6E5F">
            <w:pPr>
              <w:rPr>
                <w:lang w:val="en-US"/>
              </w:rPr>
            </w:pPr>
            <w:r w:rsidRPr="003B6E5F">
              <w:rPr>
                <w:lang w:val="en-US"/>
              </w:rPr>
              <w:t>1.366</w:t>
            </w:r>
          </w:p>
        </w:tc>
      </w:tr>
      <w:tr w:rsidR="003B6E5F" w:rsidRPr="003B6E5F" w14:paraId="24ADAD0E" w14:textId="77777777">
        <w:trPr>
          <w:cantSplit/>
        </w:trPr>
        <w:tc>
          <w:tcPr>
            <w:tcW w:w="6720" w:type="dxa"/>
            <w:gridSpan w:val="5"/>
            <w:tcBorders>
              <w:top w:val="nil"/>
              <w:left w:val="nil"/>
              <w:bottom w:val="nil"/>
              <w:right w:val="nil"/>
            </w:tcBorders>
            <w:shd w:val="clear" w:color="auto" w:fill="FFFFFF"/>
          </w:tcPr>
          <w:p w14:paraId="1C19CBD7" w14:textId="77777777" w:rsidR="003B6E5F" w:rsidRPr="003B6E5F" w:rsidRDefault="003B6E5F" w:rsidP="003B6E5F">
            <w:pPr>
              <w:rPr>
                <w:lang w:val="en-US"/>
              </w:rPr>
            </w:pPr>
            <w:r w:rsidRPr="003B6E5F">
              <w:rPr>
                <w:lang w:val="en-US"/>
              </w:rPr>
              <w:t xml:space="preserve">a. Predictors: (Constant), </w:t>
            </w:r>
            <w:proofErr w:type="spellStart"/>
            <w:r w:rsidRPr="003B6E5F">
              <w:rPr>
                <w:lang w:val="en-US"/>
              </w:rPr>
              <w:t>EI_Total</w:t>
            </w:r>
            <w:proofErr w:type="spellEnd"/>
          </w:p>
        </w:tc>
      </w:tr>
    </w:tbl>
    <w:p w14:paraId="35D4C389" w14:textId="77777777" w:rsidR="003B6E5F" w:rsidRPr="003B6E5F" w:rsidRDefault="003B6E5F" w:rsidP="003B6E5F">
      <w:pPr>
        <w:rPr>
          <w:lang w:val="en-US"/>
        </w:rPr>
      </w:pPr>
    </w:p>
    <w:tbl>
      <w:tblPr>
        <w:tblpPr w:leftFromText="180" w:rightFromText="180" w:vertAnchor="text" w:horzAnchor="margin" w:tblpY="165"/>
        <w:tblW w:w="8643" w:type="dxa"/>
        <w:tblLayout w:type="fixed"/>
        <w:tblCellMar>
          <w:left w:w="0" w:type="dxa"/>
          <w:right w:w="0" w:type="dxa"/>
        </w:tblCellMar>
        <w:tblLook w:val="0000" w:firstRow="0" w:lastRow="0" w:firstColumn="0" w:lastColumn="0" w:noHBand="0" w:noVBand="0"/>
      </w:tblPr>
      <w:tblGrid>
        <w:gridCol w:w="488"/>
        <w:gridCol w:w="718"/>
        <w:gridCol w:w="878"/>
        <w:gridCol w:w="878"/>
        <w:gridCol w:w="978"/>
        <w:gridCol w:w="678"/>
        <w:gridCol w:w="678"/>
        <w:gridCol w:w="978"/>
        <w:gridCol w:w="979"/>
        <w:gridCol w:w="707"/>
        <w:gridCol w:w="683"/>
      </w:tblGrid>
      <w:tr w:rsidR="00441954" w:rsidRPr="003B6E5F" w14:paraId="387EC977" w14:textId="77777777" w:rsidTr="00441954">
        <w:trPr>
          <w:cantSplit/>
          <w:trHeight w:val="303"/>
        </w:trPr>
        <w:tc>
          <w:tcPr>
            <w:tcW w:w="8643" w:type="dxa"/>
            <w:gridSpan w:val="11"/>
            <w:tcBorders>
              <w:top w:val="nil"/>
              <w:left w:val="nil"/>
              <w:bottom w:val="nil"/>
              <w:right w:val="nil"/>
            </w:tcBorders>
            <w:shd w:val="clear" w:color="auto" w:fill="FFFFFF"/>
            <w:vAlign w:val="center"/>
          </w:tcPr>
          <w:p w14:paraId="276DC080" w14:textId="77777777" w:rsidR="00441954" w:rsidRPr="003B6E5F" w:rsidRDefault="00441954" w:rsidP="00441954">
            <w:pPr>
              <w:rPr>
                <w:lang w:val="en-US"/>
              </w:rPr>
            </w:pPr>
            <w:proofErr w:type="spellStart"/>
            <w:r w:rsidRPr="003B6E5F">
              <w:rPr>
                <w:b/>
                <w:bCs/>
                <w:lang w:val="en-US"/>
              </w:rPr>
              <w:t>Coefficients</w:t>
            </w:r>
            <w:r w:rsidRPr="003B6E5F">
              <w:rPr>
                <w:b/>
                <w:bCs/>
                <w:vertAlign w:val="superscript"/>
                <w:lang w:val="en-US"/>
              </w:rPr>
              <w:t>a</w:t>
            </w:r>
            <w:proofErr w:type="spellEnd"/>
          </w:p>
        </w:tc>
      </w:tr>
      <w:tr w:rsidR="00441954" w:rsidRPr="003B6E5F" w14:paraId="1221797B" w14:textId="77777777" w:rsidTr="00441954">
        <w:trPr>
          <w:cantSplit/>
          <w:trHeight w:val="607"/>
        </w:trPr>
        <w:tc>
          <w:tcPr>
            <w:tcW w:w="1206" w:type="dxa"/>
            <w:gridSpan w:val="2"/>
            <w:vMerge w:val="restart"/>
            <w:tcBorders>
              <w:top w:val="nil"/>
              <w:left w:val="nil"/>
              <w:bottom w:val="nil"/>
              <w:right w:val="nil"/>
            </w:tcBorders>
            <w:shd w:val="clear" w:color="auto" w:fill="FFFFFF"/>
            <w:vAlign w:val="bottom"/>
          </w:tcPr>
          <w:p w14:paraId="7303A156" w14:textId="77777777" w:rsidR="00441954" w:rsidRPr="003B6E5F" w:rsidRDefault="00441954" w:rsidP="00441954">
            <w:pPr>
              <w:rPr>
                <w:lang w:val="en-US"/>
              </w:rPr>
            </w:pPr>
            <w:r w:rsidRPr="003B6E5F">
              <w:rPr>
                <w:lang w:val="en-US"/>
              </w:rPr>
              <w:t>Model</w:t>
            </w:r>
          </w:p>
        </w:tc>
        <w:tc>
          <w:tcPr>
            <w:tcW w:w="1756" w:type="dxa"/>
            <w:gridSpan w:val="2"/>
            <w:tcBorders>
              <w:top w:val="nil"/>
              <w:left w:val="nil"/>
              <w:bottom w:val="nil"/>
              <w:right w:val="single" w:sz="8" w:space="0" w:color="E0E0E0"/>
            </w:tcBorders>
            <w:shd w:val="clear" w:color="auto" w:fill="FFFFFF"/>
            <w:vAlign w:val="bottom"/>
          </w:tcPr>
          <w:p w14:paraId="6D51488A" w14:textId="77777777" w:rsidR="00441954" w:rsidRPr="003B6E5F" w:rsidRDefault="00441954" w:rsidP="00441954">
            <w:pPr>
              <w:rPr>
                <w:lang w:val="en-US"/>
              </w:rPr>
            </w:pPr>
            <w:r w:rsidRPr="003B6E5F">
              <w:rPr>
                <w:lang w:val="en-US"/>
              </w:rPr>
              <w:t>Unstandardized Coefficients</w:t>
            </w:r>
          </w:p>
        </w:tc>
        <w:tc>
          <w:tcPr>
            <w:tcW w:w="978" w:type="dxa"/>
            <w:tcBorders>
              <w:top w:val="nil"/>
              <w:left w:val="single" w:sz="8" w:space="0" w:color="E0E0E0"/>
              <w:bottom w:val="nil"/>
              <w:right w:val="single" w:sz="8" w:space="0" w:color="E0E0E0"/>
            </w:tcBorders>
            <w:shd w:val="clear" w:color="auto" w:fill="FFFFFF"/>
            <w:vAlign w:val="bottom"/>
          </w:tcPr>
          <w:p w14:paraId="6258D057" w14:textId="77777777" w:rsidR="00441954" w:rsidRPr="003B6E5F" w:rsidRDefault="00441954" w:rsidP="00441954">
            <w:pPr>
              <w:rPr>
                <w:lang w:val="en-US"/>
              </w:rPr>
            </w:pPr>
            <w:r w:rsidRPr="003B6E5F">
              <w:rPr>
                <w:lang w:val="en-US"/>
              </w:rPr>
              <w:t>Standardized Coefficients</w:t>
            </w:r>
          </w:p>
        </w:tc>
        <w:tc>
          <w:tcPr>
            <w:tcW w:w="678" w:type="dxa"/>
            <w:vMerge w:val="restart"/>
            <w:tcBorders>
              <w:top w:val="nil"/>
              <w:left w:val="single" w:sz="8" w:space="0" w:color="E0E0E0"/>
              <w:bottom w:val="nil"/>
              <w:right w:val="single" w:sz="8" w:space="0" w:color="E0E0E0"/>
            </w:tcBorders>
            <w:shd w:val="clear" w:color="auto" w:fill="FFFFFF"/>
            <w:vAlign w:val="bottom"/>
          </w:tcPr>
          <w:p w14:paraId="043D7D57" w14:textId="77777777" w:rsidR="00441954" w:rsidRPr="003B6E5F" w:rsidRDefault="00441954" w:rsidP="00441954">
            <w:pPr>
              <w:rPr>
                <w:lang w:val="en-US"/>
              </w:rPr>
            </w:pPr>
            <w:r w:rsidRPr="003B6E5F">
              <w:rPr>
                <w:lang w:val="en-US"/>
              </w:rPr>
              <w:t>t</w:t>
            </w:r>
          </w:p>
        </w:tc>
        <w:tc>
          <w:tcPr>
            <w:tcW w:w="678" w:type="dxa"/>
            <w:vMerge w:val="restart"/>
            <w:tcBorders>
              <w:top w:val="nil"/>
              <w:left w:val="single" w:sz="8" w:space="0" w:color="E0E0E0"/>
              <w:bottom w:val="nil"/>
              <w:right w:val="single" w:sz="8" w:space="0" w:color="E0E0E0"/>
            </w:tcBorders>
            <w:shd w:val="clear" w:color="auto" w:fill="FFFFFF"/>
            <w:vAlign w:val="bottom"/>
          </w:tcPr>
          <w:p w14:paraId="45FE1D04" w14:textId="77777777" w:rsidR="00441954" w:rsidRPr="003B6E5F" w:rsidRDefault="00441954" w:rsidP="00441954">
            <w:pPr>
              <w:rPr>
                <w:lang w:val="en-US"/>
              </w:rPr>
            </w:pPr>
            <w:r w:rsidRPr="003B6E5F">
              <w:rPr>
                <w:lang w:val="en-US"/>
              </w:rPr>
              <w:t>Sig.</w:t>
            </w:r>
          </w:p>
        </w:tc>
        <w:tc>
          <w:tcPr>
            <w:tcW w:w="1957" w:type="dxa"/>
            <w:gridSpan w:val="2"/>
            <w:tcBorders>
              <w:top w:val="nil"/>
              <w:left w:val="single" w:sz="8" w:space="0" w:color="E0E0E0"/>
              <w:bottom w:val="nil"/>
              <w:right w:val="single" w:sz="8" w:space="0" w:color="E0E0E0"/>
            </w:tcBorders>
            <w:shd w:val="clear" w:color="auto" w:fill="FFFFFF"/>
            <w:vAlign w:val="bottom"/>
          </w:tcPr>
          <w:p w14:paraId="40ABF4F3" w14:textId="77777777" w:rsidR="00441954" w:rsidRPr="003B6E5F" w:rsidRDefault="00441954" w:rsidP="00441954">
            <w:pPr>
              <w:rPr>
                <w:lang w:val="en-US"/>
              </w:rPr>
            </w:pPr>
            <w:r w:rsidRPr="003B6E5F">
              <w:rPr>
                <w:lang w:val="en-US"/>
              </w:rPr>
              <w:t>95.0% Confidence Interval for B</w:t>
            </w:r>
          </w:p>
        </w:tc>
        <w:tc>
          <w:tcPr>
            <w:tcW w:w="1390" w:type="dxa"/>
            <w:gridSpan w:val="2"/>
            <w:tcBorders>
              <w:top w:val="nil"/>
              <w:left w:val="single" w:sz="8" w:space="0" w:color="E0E0E0"/>
              <w:bottom w:val="nil"/>
              <w:right w:val="nil"/>
            </w:tcBorders>
            <w:shd w:val="clear" w:color="auto" w:fill="FFFFFF"/>
            <w:vAlign w:val="bottom"/>
          </w:tcPr>
          <w:p w14:paraId="1FE0E798" w14:textId="77777777" w:rsidR="00441954" w:rsidRPr="003B6E5F" w:rsidRDefault="00441954" w:rsidP="00441954">
            <w:pPr>
              <w:rPr>
                <w:lang w:val="en-US"/>
              </w:rPr>
            </w:pPr>
            <w:r w:rsidRPr="003B6E5F">
              <w:rPr>
                <w:lang w:val="en-US"/>
              </w:rPr>
              <w:t>Collinearity Statistics</w:t>
            </w:r>
          </w:p>
        </w:tc>
      </w:tr>
      <w:tr w:rsidR="00441954" w:rsidRPr="003B6E5F" w14:paraId="798DFDA5" w14:textId="77777777" w:rsidTr="00441954">
        <w:trPr>
          <w:cantSplit/>
          <w:trHeight w:val="156"/>
        </w:trPr>
        <w:tc>
          <w:tcPr>
            <w:tcW w:w="1206" w:type="dxa"/>
            <w:gridSpan w:val="2"/>
            <w:vMerge/>
            <w:tcBorders>
              <w:top w:val="nil"/>
              <w:left w:val="nil"/>
              <w:bottom w:val="nil"/>
              <w:right w:val="nil"/>
            </w:tcBorders>
            <w:shd w:val="clear" w:color="auto" w:fill="FFFFFF"/>
            <w:vAlign w:val="bottom"/>
          </w:tcPr>
          <w:p w14:paraId="293E0D32" w14:textId="77777777" w:rsidR="00441954" w:rsidRPr="003B6E5F" w:rsidRDefault="00441954" w:rsidP="00441954">
            <w:pPr>
              <w:rPr>
                <w:lang w:val="en-US"/>
              </w:rPr>
            </w:pPr>
          </w:p>
        </w:tc>
        <w:tc>
          <w:tcPr>
            <w:tcW w:w="878" w:type="dxa"/>
            <w:tcBorders>
              <w:top w:val="nil"/>
              <w:left w:val="nil"/>
              <w:bottom w:val="single" w:sz="8" w:space="0" w:color="152935"/>
              <w:right w:val="single" w:sz="8" w:space="0" w:color="E0E0E0"/>
            </w:tcBorders>
            <w:shd w:val="clear" w:color="auto" w:fill="FFFFFF"/>
            <w:vAlign w:val="bottom"/>
          </w:tcPr>
          <w:p w14:paraId="4C8D02C4" w14:textId="77777777" w:rsidR="00441954" w:rsidRPr="003B6E5F" w:rsidRDefault="00441954" w:rsidP="00441954">
            <w:pPr>
              <w:rPr>
                <w:lang w:val="en-US"/>
              </w:rPr>
            </w:pPr>
            <w:r w:rsidRPr="003B6E5F">
              <w:rPr>
                <w:lang w:val="en-US"/>
              </w:rPr>
              <w:t>B</w:t>
            </w:r>
          </w:p>
        </w:tc>
        <w:tc>
          <w:tcPr>
            <w:tcW w:w="878" w:type="dxa"/>
            <w:tcBorders>
              <w:top w:val="nil"/>
              <w:left w:val="single" w:sz="8" w:space="0" w:color="E0E0E0"/>
              <w:bottom w:val="single" w:sz="8" w:space="0" w:color="152935"/>
              <w:right w:val="single" w:sz="8" w:space="0" w:color="E0E0E0"/>
            </w:tcBorders>
            <w:shd w:val="clear" w:color="auto" w:fill="FFFFFF"/>
            <w:vAlign w:val="bottom"/>
          </w:tcPr>
          <w:p w14:paraId="58AFFD9B" w14:textId="77777777" w:rsidR="00441954" w:rsidRPr="003B6E5F" w:rsidRDefault="00441954" w:rsidP="00441954">
            <w:pPr>
              <w:rPr>
                <w:lang w:val="en-US"/>
              </w:rPr>
            </w:pPr>
            <w:r w:rsidRPr="003B6E5F">
              <w:rPr>
                <w:lang w:val="en-US"/>
              </w:rPr>
              <w:t>Std. Error</w:t>
            </w:r>
          </w:p>
        </w:tc>
        <w:tc>
          <w:tcPr>
            <w:tcW w:w="978" w:type="dxa"/>
            <w:tcBorders>
              <w:top w:val="nil"/>
              <w:left w:val="single" w:sz="8" w:space="0" w:color="E0E0E0"/>
              <w:bottom w:val="single" w:sz="8" w:space="0" w:color="152935"/>
              <w:right w:val="single" w:sz="8" w:space="0" w:color="E0E0E0"/>
            </w:tcBorders>
            <w:shd w:val="clear" w:color="auto" w:fill="FFFFFF"/>
            <w:vAlign w:val="bottom"/>
          </w:tcPr>
          <w:p w14:paraId="72A10C6E" w14:textId="77777777" w:rsidR="00441954" w:rsidRPr="003B6E5F" w:rsidRDefault="00441954" w:rsidP="00441954">
            <w:pPr>
              <w:rPr>
                <w:lang w:val="en-US"/>
              </w:rPr>
            </w:pPr>
            <w:r w:rsidRPr="003B6E5F">
              <w:rPr>
                <w:lang w:val="en-US"/>
              </w:rPr>
              <w:t>Beta</w:t>
            </w:r>
          </w:p>
        </w:tc>
        <w:tc>
          <w:tcPr>
            <w:tcW w:w="678" w:type="dxa"/>
            <w:vMerge/>
            <w:tcBorders>
              <w:top w:val="nil"/>
              <w:left w:val="single" w:sz="8" w:space="0" w:color="E0E0E0"/>
              <w:bottom w:val="nil"/>
              <w:right w:val="single" w:sz="8" w:space="0" w:color="E0E0E0"/>
            </w:tcBorders>
            <w:shd w:val="clear" w:color="auto" w:fill="FFFFFF"/>
            <w:vAlign w:val="bottom"/>
          </w:tcPr>
          <w:p w14:paraId="2766D219" w14:textId="77777777" w:rsidR="00441954" w:rsidRPr="003B6E5F" w:rsidRDefault="00441954" w:rsidP="00441954">
            <w:pPr>
              <w:rPr>
                <w:lang w:val="en-US"/>
              </w:rPr>
            </w:pPr>
          </w:p>
        </w:tc>
        <w:tc>
          <w:tcPr>
            <w:tcW w:w="678" w:type="dxa"/>
            <w:vMerge/>
            <w:tcBorders>
              <w:top w:val="nil"/>
              <w:left w:val="single" w:sz="8" w:space="0" w:color="E0E0E0"/>
              <w:bottom w:val="nil"/>
              <w:right w:val="single" w:sz="8" w:space="0" w:color="E0E0E0"/>
            </w:tcBorders>
            <w:shd w:val="clear" w:color="auto" w:fill="FFFFFF"/>
            <w:vAlign w:val="bottom"/>
          </w:tcPr>
          <w:p w14:paraId="2E96BF8E" w14:textId="77777777" w:rsidR="00441954" w:rsidRPr="003B6E5F" w:rsidRDefault="00441954" w:rsidP="00441954">
            <w:pPr>
              <w:rPr>
                <w:lang w:val="en-US"/>
              </w:rPr>
            </w:pPr>
          </w:p>
        </w:tc>
        <w:tc>
          <w:tcPr>
            <w:tcW w:w="978" w:type="dxa"/>
            <w:tcBorders>
              <w:top w:val="nil"/>
              <w:left w:val="single" w:sz="8" w:space="0" w:color="E0E0E0"/>
              <w:bottom w:val="single" w:sz="8" w:space="0" w:color="152935"/>
              <w:right w:val="single" w:sz="8" w:space="0" w:color="E0E0E0"/>
            </w:tcBorders>
            <w:shd w:val="clear" w:color="auto" w:fill="FFFFFF"/>
            <w:vAlign w:val="bottom"/>
          </w:tcPr>
          <w:p w14:paraId="683F8672" w14:textId="77777777" w:rsidR="00441954" w:rsidRPr="003B6E5F" w:rsidRDefault="00441954" w:rsidP="00441954">
            <w:pPr>
              <w:rPr>
                <w:lang w:val="en-US"/>
              </w:rPr>
            </w:pPr>
            <w:r w:rsidRPr="003B6E5F">
              <w:rPr>
                <w:lang w:val="en-US"/>
              </w:rPr>
              <w:t>Lower Bound</w:t>
            </w:r>
          </w:p>
        </w:tc>
        <w:tc>
          <w:tcPr>
            <w:tcW w:w="979" w:type="dxa"/>
            <w:tcBorders>
              <w:top w:val="nil"/>
              <w:left w:val="single" w:sz="8" w:space="0" w:color="E0E0E0"/>
              <w:bottom w:val="single" w:sz="8" w:space="0" w:color="152935"/>
              <w:right w:val="single" w:sz="8" w:space="0" w:color="E0E0E0"/>
            </w:tcBorders>
            <w:shd w:val="clear" w:color="auto" w:fill="FFFFFF"/>
            <w:vAlign w:val="bottom"/>
          </w:tcPr>
          <w:p w14:paraId="6815B7C7" w14:textId="77777777" w:rsidR="00441954" w:rsidRPr="003B6E5F" w:rsidRDefault="00441954" w:rsidP="00441954">
            <w:pPr>
              <w:rPr>
                <w:lang w:val="en-US"/>
              </w:rPr>
            </w:pPr>
            <w:r w:rsidRPr="003B6E5F">
              <w:rPr>
                <w:lang w:val="en-US"/>
              </w:rPr>
              <w:t>Upper Bound</w:t>
            </w:r>
          </w:p>
        </w:tc>
        <w:tc>
          <w:tcPr>
            <w:tcW w:w="707" w:type="dxa"/>
            <w:tcBorders>
              <w:top w:val="nil"/>
              <w:left w:val="single" w:sz="8" w:space="0" w:color="E0E0E0"/>
              <w:bottom w:val="single" w:sz="8" w:space="0" w:color="152935"/>
              <w:right w:val="single" w:sz="8" w:space="0" w:color="E0E0E0"/>
            </w:tcBorders>
            <w:shd w:val="clear" w:color="auto" w:fill="FFFFFF"/>
            <w:vAlign w:val="bottom"/>
          </w:tcPr>
          <w:p w14:paraId="24382A81" w14:textId="77777777" w:rsidR="00441954" w:rsidRPr="003B6E5F" w:rsidRDefault="00441954" w:rsidP="00441954">
            <w:pPr>
              <w:rPr>
                <w:lang w:val="en-US"/>
              </w:rPr>
            </w:pPr>
            <w:r w:rsidRPr="003B6E5F">
              <w:rPr>
                <w:lang w:val="en-US"/>
              </w:rPr>
              <w:t>Tolerance</w:t>
            </w:r>
          </w:p>
        </w:tc>
        <w:tc>
          <w:tcPr>
            <w:tcW w:w="683" w:type="dxa"/>
            <w:tcBorders>
              <w:top w:val="nil"/>
              <w:left w:val="single" w:sz="8" w:space="0" w:color="E0E0E0"/>
              <w:bottom w:val="single" w:sz="8" w:space="0" w:color="152935"/>
              <w:right w:val="nil"/>
            </w:tcBorders>
            <w:shd w:val="clear" w:color="auto" w:fill="FFFFFF"/>
            <w:vAlign w:val="bottom"/>
          </w:tcPr>
          <w:p w14:paraId="19C36F35" w14:textId="77777777" w:rsidR="00441954" w:rsidRPr="003B6E5F" w:rsidRDefault="00441954" w:rsidP="00441954">
            <w:pPr>
              <w:rPr>
                <w:lang w:val="en-US"/>
              </w:rPr>
            </w:pPr>
            <w:r w:rsidRPr="003B6E5F">
              <w:rPr>
                <w:lang w:val="en-US"/>
              </w:rPr>
              <w:t>VIF</w:t>
            </w:r>
          </w:p>
        </w:tc>
      </w:tr>
      <w:tr w:rsidR="00441954" w:rsidRPr="003B6E5F" w14:paraId="0CF3BFD9" w14:textId="77777777" w:rsidTr="00441954">
        <w:trPr>
          <w:cantSplit/>
          <w:trHeight w:val="303"/>
        </w:trPr>
        <w:tc>
          <w:tcPr>
            <w:tcW w:w="488" w:type="dxa"/>
            <w:vMerge w:val="restart"/>
            <w:tcBorders>
              <w:top w:val="single" w:sz="8" w:space="0" w:color="152935"/>
              <w:left w:val="nil"/>
              <w:bottom w:val="single" w:sz="8" w:space="0" w:color="152935"/>
              <w:right w:val="nil"/>
            </w:tcBorders>
            <w:shd w:val="clear" w:color="auto" w:fill="E0E0E0"/>
          </w:tcPr>
          <w:p w14:paraId="5748A863" w14:textId="77777777" w:rsidR="00441954" w:rsidRPr="003B6E5F" w:rsidRDefault="00441954" w:rsidP="00441954">
            <w:pPr>
              <w:rPr>
                <w:lang w:val="en-US"/>
              </w:rPr>
            </w:pPr>
            <w:r w:rsidRPr="003B6E5F">
              <w:rPr>
                <w:lang w:val="en-US"/>
              </w:rPr>
              <w:t>1</w:t>
            </w:r>
          </w:p>
        </w:tc>
        <w:tc>
          <w:tcPr>
            <w:tcW w:w="718" w:type="dxa"/>
            <w:tcBorders>
              <w:top w:val="single" w:sz="8" w:space="0" w:color="152935"/>
              <w:left w:val="nil"/>
              <w:bottom w:val="single" w:sz="8" w:space="0" w:color="AEAEAE"/>
              <w:right w:val="nil"/>
            </w:tcBorders>
            <w:shd w:val="clear" w:color="auto" w:fill="E0E0E0"/>
          </w:tcPr>
          <w:p w14:paraId="1970CB23" w14:textId="77777777" w:rsidR="00441954" w:rsidRPr="003B6E5F" w:rsidRDefault="00441954" w:rsidP="00441954">
            <w:pPr>
              <w:rPr>
                <w:lang w:val="en-US"/>
              </w:rPr>
            </w:pPr>
            <w:r w:rsidRPr="003B6E5F">
              <w:rPr>
                <w:lang w:val="en-US"/>
              </w:rPr>
              <w:t>(Constant)</w:t>
            </w:r>
          </w:p>
        </w:tc>
        <w:tc>
          <w:tcPr>
            <w:tcW w:w="878" w:type="dxa"/>
            <w:tcBorders>
              <w:top w:val="single" w:sz="8" w:space="0" w:color="152935"/>
              <w:left w:val="nil"/>
              <w:bottom w:val="single" w:sz="8" w:space="0" w:color="AEAEAE"/>
              <w:right w:val="single" w:sz="8" w:space="0" w:color="E0E0E0"/>
            </w:tcBorders>
            <w:shd w:val="clear" w:color="auto" w:fill="F9F9FB"/>
          </w:tcPr>
          <w:p w14:paraId="172DCA25" w14:textId="77777777" w:rsidR="00441954" w:rsidRPr="003B6E5F" w:rsidRDefault="00441954" w:rsidP="00441954">
            <w:pPr>
              <w:rPr>
                <w:lang w:val="en-US"/>
              </w:rPr>
            </w:pPr>
            <w:r w:rsidRPr="003B6E5F">
              <w:rPr>
                <w:lang w:val="en-US"/>
              </w:rPr>
              <w:t>6.246</w:t>
            </w:r>
          </w:p>
        </w:tc>
        <w:tc>
          <w:tcPr>
            <w:tcW w:w="878" w:type="dxa"/>
            <w:tcBorders>
              <w:top w:val="single" w:sz="8" w:space="0" w:color="152935"/>
              <w:left w:val="single" w:sz="8" w:space="0" w:color="E0E0E0"/>
              <w:bottom w:val="single" w:sz="8" w:space="0" w:color="AEAEAE"/>
              <w:right w:val="single" w:sz="8" w:space="0" w:color="E0E0E0"/>
            </w:tcBorders>
            <w:shd w:val="clear" w:color="auto" w:fill="F9F9FB"/>
          </w:tcPr>
          <w:p w14:paraId="52B0AB68" w14:textId="77777777" w:rsidR="00441954" w:rsidRPr="003B6E5F" w:rsidRDefault="00441954" w:rsidP="00441954">
            <w:pPr>
              <w:rPr>
                <w:lang w:val="en-US"/>
              </w:rPr>
            </w:pPr>
            <w:r w:rsidRPr="003B6E5F">
              <w:rPr>
                <w:lang w:val="en-US"/>
              </w:rPr>
              <w:t>.919</w:t>
            </w:r>
          </w:p>
        </w:tc>
        <w:tc>
          <w:tcPr>
            <w:tcW w:w="978"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5EAC96F0" w14:textId="77777777" w:rsidR="00441954" w:rsidRPr="003B6E5F" w:rsidRDefault="00441954" w:rsidP="00441954">
            <w:pPr>
              <w:rPr>
                <w:lang w:val="en-US"/>
              </w:rPr>
            </w:pPr>
          </w:p>
        </w:tc>
        <w:tc>
          <w:tcPr>
            <w:tcW w:w="678" w:type="dxa"/>
            <w:tcBorders>
              <w:top w:val="single" w:sz="8" w:space="0" w:color="152935"/>
              <w:left w:val="single" w:sz="8" w:space="0" w:color="E0E0E0"/>
              <w:bottom w:val="single" w:sz="8" w:space="0" w:color="AEAEAE"/>
              <w:right w:val="single" w:sz="8" w:space="0" w:color="E0E0E0"/>
            </w:tcBorders>
            <w:shd w:val="clear" w:color="auto" w:fill="F9F9FB"/>
          </w:tcPr>
          <w:p w14:paraId="1E274D15" w14:textId="77777777" w:rsidR="00441954" w:rsidRPr="003B6E5F" w:rsidRDefault="00441954" w:rsidP="00441954">
            <w:pPr>
              <w:rPr>
                <w:lang w:val="en-US"/>
              </w:rPr>
            </w:pPr>
            <w:r w:rsidRPr="003B6E5F">
              <w:rPr>
                <w:lang w:val="en-US"/>
              </w:rPr>
              <w:t>6.800</w:t>
            </w:r>
          </w:p>
        </w:tc>
        <w:tc>
          <w:tcPr>
            <w:tcW w:w="678" w:type="dxa"/>
            <w:tcBorders>
              <w:top w:val="single" w:sz="8" w:space="0" w:color="152935"/>
              <w:left w:val="single" w:sz="8" w:space="0" w:color="E0E0E0"/>
              <w:bottom w:val="single" w:sz="8" w:space="0" w:color="AEAEAE"/>
              <w:right w:val="single" w:sz="8" w:space="0" w:color="E0E0E0"/>
            </w:tcBorders>
            <w:shd w:val="clear" w:color="auto" w:fill="F9F9FB"/>
          </w:tcPr>
          <w:p w14:paraId="64C4D493" w14:textId="77777777" w:rsidR="00441954" w:rsidRPr="003B6E5F" w:rsidRDefault="00441954" w:rsidP="00441954">
            <w:pPr>
              <w:rPr>
                <w:lang w:val="en-US"/>
              </w:rPr>
            </w:pPr>
            <w:r w:rsidRPr="003B6E5F">
              <w:rPr>
                <w:lang w:val="en-US"/>
              </w:rPr>
              <w:t>&lt;.001</w:t>
            </w:r>
          </w:p>
        </w:tc>
        <w:tc>
          <w:tcPr>
            <w:tcW w:w="978" w:type="dxa"/>
            <w:tcBorders>
              <w:top w:val="single" w:sz="8" w:space="0" w:color="152935"/>
              <w:left w:val="single" w:sz="8" w:space="0" w:color="E0E0E0"/>
              <w:bottom w:val="single" w:sz="8" w:space="0" w:color="AEAEAE"/>
              <w:right w:val="single" w:sz="8" w:space="0" w:color="E0E0E0"/>
            </w:tcBorders>
            <w:shd w:val="clear" w:color="auto" w:fill="F9F9FB"/>
          </w:tcPr>
          <w:p w14:paraId="6E1C0336" w14:textId="77777777" w:rsidR="00441954" w:rsidRPr="003B6E5F" w:rsidRDefault="00441954" w:rsidP="00441954">
            <w:pPr>
              <w:rPr>
                <w:lang w:val="en-US"/>
              </w:rPr>
            </w:pPr>
            <w:r w:rsidRPr="003B6E5F">
              <w:rPr>
                <w:lang w:val="en-US"/>
              </w:rPr>
              <w:t>4.423</w:t>
            </w:r>
          </w:p>
        </w:tc>
        <w:tc>
          <w:tcPr>
            <w:tcW w:w="979" w:type="dxa"/>
            <w:tcBorders>
              <w:top w:val="single" w:sz="8" w:space="0" w:color="152935"/>
              <w:left w:val="single" w:sz="8" w:space="0" w:color="E0E0E0"/>
              <w:bottom w:val="single" w:sz="8" w:space="0" w:color="AEAEAE"/>
              <w:right w:val="single" w:sz="8" w:space="0" w:color="E0E0E0"/>
            </w:tcBorders>
            <w:shd w:val="clear" w:color="auto" w:fill="F9F9FB"/>
          </w:tcPr>
          <w:p w14:paraId="43B41977" w14:textId="77777777" w:rsidR="00441954" w:rsidRPr="003B6E5F" w:rsidRDefault="00441954" w:rsidP="00441954">
            <w:pPr>
              <w:rPr>
                <w:lang w:val="en-US"/>
              </w:rPr>
            </w:pPr>
            <w:r w:rsidRPr="003B6E5F">
              <w:rPr>
                <w:lang w:val="en-US"/>
              </w:rPr>
              <w:t>8.069</w:t>
            </w:r>
          </w:p>
        </w:tc>
        <w:tc>
          <w:tcPr>
            <w:tcW w:w="707"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6F41C4F7" w14:textId="77777777" w:rsidR="00441954" w:rsidRPr="003B6E5F" w:rsidRDefault="00441954" w:rsidP="00441954">
            <w:pPr>
              <w:rPr>
                <w:lang w:val="en-US"/>
              </w:rPr>
            </w:pPr>
          </w:p>
        </w:tc>
        <w:tc>
          <w:tcPr>
            <w:tcW w:w="683" w:type="dxa"/>
            <w:tcBorders>
              <w:top w:val="single" w:sz="8" w:space="0" w:color="152935"/>
              <w:left w:val="single" w:sz="8" w:space="0" w:color="E0E0E0"/>
              <w:bottom w:val="single" w:sz="8" w:space="0" w:color="AEAEAE"/>
              <w:right w:val="nil"/>
            </w:tcBorders>
            <w:shd w:val="clear" w:color="auto" w:fill="F9F9FB"/>
            <w:vAlign w:val="center"/>
          </w:tcPr>
          <w:p w14:paraId="492E36A9" w14:textId="77777777" w:rsidR="00441954" w:rsidRPr="003B6E5F" w:rsidRDefault="00441954" w:rsidP="00441954">
            <w:pPr>
              <w:rPr>
                <w:lang w:val="en-US"/>
              </w:rPr>
            </w:pPr>
          </w:p>
        </w:tc>
      </w:tr>
      <w:tr w:rsidR="00441954" w:rsidRPr="003B6E5F" w14:paraId="5D60D527" w14:textId="77777777" w:rsidTr="00441954">
        <w:trPr>
          <w:cantSplit/>
          <w:trHeight w:val="156"/>
        </w:trPr>
        <w:tc>
          <w:tcPr>
            <w:tcW w:w="488" w:type="dxa"/>
            <w:vMerge/>
            <w:tcBorders>
              <w:top w:val="single" w:sz="8" w:space="0" w:color="152935"/>
              <w:left w:val="nil"/>
              <w:bottom w:val="single" w:sz="8" w:space="0" w:color="152935"/>
              <w:right w:val="nil"/>
            </w:tcBorders>
            <w:shd w:val="clear" w:color="auto" w:fill="E0E0E0"/>
          </w:tcPr>
          <w:p w14:paraId="7E13A21F" w14:textId="77777777" w:rsidR="00441954" w:rsidRPr="003B6E5F" w:rsidRDefault="00441954" w:rsidP="00441954">
            <w:pPr>
              <w:rPr>
                <w:lang w:val="en-US"/>
              </w:rPr>
            </w:pPr>
          </w:p>
        </w:tc>
        <w:tc>
          <w:tcPr>
            <w:tcW w:w="718" w:type="dxa"/>
            <w:tcBorders>
              <w:top w:val="single" w:sz="8" w:space="0" w:color="AEAEAE"/>
              <w:left w:val="nil"/>
              <w:bottom w:val="single" w:sz="8" w:space="0" w:color="152935"/>
              <w:right w:val="nil"/>
            </w:tcBorders>
            <w:shd w:val="clear" w:color="auto" w:fill="E0E0E0"/>
          </w:tcPr>
          <w:p w14:paraId="523F8B9A" w14:textId="77777777" w:rsidR="00441954" w:rsidRPr="003B6E5F" w:rsidRDefault="00441954" w:rsidP="00441954">
            <w:pPr>
              <w:rPr>
                <w:lang w:val="en-US"/>
              </w:rPr>
            </w:pPr>
            <w:proofErr w:type="spellStart"/>
            <w:r w:rsidRPr="003B6E5F">
              <w:rPr>
                <w:lang w:val="en-US"/>
              </w:rPr>
              <w:t>EI_Total</w:t>
            </w:r>
            <w:proofErr w:type="spellEnd"/>
          </w:p>
        </w:tc>
        <w:tc>
          <w:tcPr>
            <w:tcW w:w="878" w:type="dxa"/>
            <w:tcBorders>
              <w:top w:val="single" w:sz="8" w:space="0" w:color="AEAEAE"/>
              <w:left w:val="nil"/>
              <w:bottom w:val="single" w:sz="8" w:space="0" w:color="152935"/>
              <w:right w:val="single" w:sz="8" w:space="0" w:color="E0E0E0"/>
            </w:tcBorders>
            <w:shd w:val="clear" w:color="auto" w:fill="F9F9FB"/>
          </w:tcPr>
          <w:p w14:paraId="6ADB7506" w14:textId="77777777" w:rsidR="00441954" w:rsidRPr="003B6E5F" w:rsidRDefault="00441954" w:rsidP="00441954">
            <w:pPr>
              <w:rPr>
                <w:lang w:val="en-US"/>
              </w:rPr>
            </w:pPr>
            <w:r w:rsidRPr="003B6E5F">
              <w:rPr>
                <w:lang w:val="en-US"/>
              </w:rPr>
              <w:t>.267</w:t>
            </w:r>
          </w:p>
        </w:tc>
        <w:tc>
          <w:tcPr>
            <w:tcW w:w="878" w:type="dxa"/>
            <w:tcBorders>
              <w:top w:val="single" w:sz="8" w:space="0" w:color="AEAEAE"/>
              <w:left w:val="single" w:sz="8" w:space="0" w:color="E0E0E0"/>
              <w:bottom w:val="single" w:sz="8" w:space="0" w:color="152935"/>
              <w:right w:val="single" w:sz="8" w:space="0" w:color="E0E0E0"/>
            </w:tcBorders>
            <w:shd w:val="clear" w:color="auto" w:fill="F9F9FB"/>
          </w:tcPr>
          <w:p w14:paraId="00255E78" w14:textId="77777777" w:rsidR="00441954" w:rsidRPr="003B6E5F" w:rsidRDefault="00441954" w:rsidP="00441954">
            <w:pPr>
              <w:rPr>
                <w:lang w:val="en-US"/>
              </w:rPr>
            </w:pPr>
            <w:r w:rsidRPr="003B6E5F">
              <w:rPr>
                <w:lang w:val="en-US"/>
              </w:rPr>
              <w:t>.172</w:t>
            </w:r>
          </w:p>
        </w:tc>
        <w:tc>
          <w:tcPr>
            <w:tcW w:w="978" w:type="dxa"/>
            <w:tcBorders>
              <w:top w:val="single" w:sz="8" w:space="0" w:color="AEAEAE"/>
              <w:left w:val="single" w:sz="8" w:space="0" w:color="E0E0E0"/>
              <w:bottom w:val="single" w:sz="8" w:space="0" w:color="152935"/>
              <w:right w:val="single" w:sz="8" w:space="0" w:color="E0E0E0"/>
            </w:tcBorders>
            <w:shd w:val="clear" w:color="auto" w:fill="F9F9FB"/>
          </w:tcPr>
          <w:p w14:paraId="34A5DBAA" w14:textId="77777777" w:rsidR="00441954" w:rsidRPr="003B6E5F" w:rsidRDefault="00441954" w:rsidP="00441954">
            <w:pPr>
              <w:rPr>
                <w:lang w:val="en-US"/>
              </w:rPr>
            </w:pPr>
            <w:r w:rsidRPr="003B6E5F">
              <w:rPr>
                <w:lang w:val="en-US"/>
              </w:rPr>
              <w:t>.154</w:t>
            </w:r>
          </w:p>
        </w:tc>
        <w:tc>
          <w:tcPr>
            <w:tcW w:w="678" w:type="dxa"/>
            <w:tcBorders>
              <w:top w:val="single" w:sz="8" w:space="0" w:color="AEAEAE"/>
              <w:left w:val="single" w:sz="8" w:space="0" w:color="E0E0E0"/>
              <w:bottom w:val="single" w:sz="8" w:space="0" w:color="152935"/>
              <w:right w:val="single" w:sz="8" w:space="0" w:color="E0E0E0"/>
            </w:tcBorders>
            <w:shd w:val="clear" w:color="auto" w:fill="F9F9FB"/>
          </w:tcPr>
          <w:p w14:paraId="59E8D9D5" w14:textId="77777777" w:rsidR="00441954" w:rsidRPr="003B6E5F" w:rsidRDefault="00441954" w:rsidP="00441954">
            <w:pPr>
              <w:rPr>
                <w:lang w:val="en-US"/>
              </w:rPr>
            </w:pPr>
            <w:r w:rsidRPr="003B6E5F">
              <w:rPr>
                <w:lang w:val="en-US"/>
              </w:rPr>
              <w:t>1.546</w:t>
            </w:r>
          </w:p>
        </w:tc>
        <w:tc>
          <w:tcPr>
            <w:tcW w:w="678" w:type="dxa"/>
            <w:tcBorders>
              <w:top w:val="single" w:sz="8" w:space="0" w:color="AEAEAE"/>
              <w:left w:val="single" w:sz="8" w:space="0" w:color="E0E0E0"/>
              <w:bottom w:val="single" w:sz="8" w:space="0" w:color="152935"/>
              <w:right w:val="single" w:sz="8" w:space="0" w:color="E0E0E0"/>
            </w:tcBorders>
            <w:shd w:val="clear" w:color="auto" w:fill="F9F9FB"/>
          </w:tcPr>
          <w:p w14:paraId="54F996C5" w14:textId="77777777" w:rsidR="00441954" w:rsidRPr="003B6E5F" w:rsidRDefault="00441954" w:rsidP="00441954">
            <w:pPr>
              <w:rPr>
                <w:lang w:val="en-US"/>
              </w:rPr>
            </w:pPr>
            <w:r w:rsidRPr="003B6E5F">
              <w:rPr>
                <w:lang w:val="en-US"/>
              </w:rPr>
              <w:t>.125</w:t>
            </w:r>
          </w:p>
        </w:tc>
        <w:tc>
          <w:tcPr>
            <w:tcW w:w="978" w:type="dxa"/>
            <w:tcBorders>
              <w:top w:val="single" w:sz="8" w:space="0" w:color="AEAEAE"/>
              <w:left w:val="single" w:sz="8" w:space="0" w:color="E0E0E0"/>
              <w:bottom w:val="single" w:sz="8" w:space="0" w:color="152935"/>
              <w:right w:val="single" w:sz="8" w:space="0" w:color="E0E0E0"/>
            </w:tcBorders>
            <w:shd w:val="clear" w:color="auto" w:fill="F9F9FB"/>
          </w:tcPr>
          <w:p w14:paraId="0619EDF8" w14:textId="77777777" w:rsidR="00441954" w:rsidRPr="003B6E5F" w:rsidRDefault="00441954" w:rsidP="00441954">
            <w:pPr>
              <w:rPr>
                <w:lang w:val="en-US"/>
              </w:rPr>
            </w:pPr>
            <w:r w:rsidRPr="003B6E5F">
              <w:rPr>
                <w:lang w:val="en-US"/>
              </w:rPr>
              <w:t>-.076</w:t>
            </w:r>
          </w:p>
        </w:tc>
        <w:tc>
          <w:tcPr>
            <w:tcW w:w="979" w:type="dxa"/>
            <w:tcBorders>
              <w:top w:val="single" w:sz="8" w:space="0" w:color="AEAEAE"/>
              <w:left w:val="single" w:sz="8" w:space="0" w:color="E0E0E0"/>
              <w:bottom w:val="single" w:sz="8" w:space="0" w:color="152935"/>
              <w:right w:val="single" w:sz="8" w:space="0" w:color="E0E0E0"/>
            </w:tcBorders>
            <w:shd w:val="clear" w:color="auto" w:fill="F9F9FB"/>
          </w:tcPr>
          <w:p w14:paraId="2BCAF3E0" w14:textId="77777777" w:rsidR="00441954" w:rsidRPr="003B6E5F" w:rsidRDefault="00441954" w:rsidP="00441954">
            <w:pPr>
              <w:rPr>
                <w:lang w:val="en-US"/>
              </w:rPr>
            </w:pPr>
            <w:r w:rsidRPr="003B6E5F">
              <w:rPr>
                <w:lang w:val="en-US"/>
              </w:rPr>
              <w:t>.609</w:t>
            </w:r>
          </w:p>
        </w:tc>
        <w:tc>
          <w:tcPr>
            <w:tcW w:w="707" w:type="dxa"/>
            <w:tcBorders>
              <w:top w:val="single" w:sz="8" w:space="0" w:color="AEAEAE"/>
              <w:left w:val="single" w:sz="8" w:space="0" w:color="E0E0E0"/>
              <w:bottom w:val="single" w:sz="8" w:space="0" w:color="152935"/>
              <w:right w:val="single" w:sz="8" w:space="0" w:color="E0E0E0"/>
            </w:tcBorders>
            <w:shd w:val="clear" w:color="auto" w:fill="F9F9FB"/>
          </w:tcPr>
          <w:p w14:paraId="23FA955E" w14:textId="77777777" w:rsidR="00441954" w:rsidRPr="003B6E5F" w:rsidRDefault="00441954" w:rsidP="00441954">
            <w:pPr>
              <w:rPr>
                <w:lang w:val="en-US"/>
              </w:rPr>
            </w:pPr>
            <w:r w:rsidRPr="003B6E5F">
              <w:rPr>
                <w:lang w:val="en-US"/>
              </w:rPr>
              <w:t>1.000</w:t>
            </w:r>
          </w:p>
        </w:tc>
        <w:tc>
          <w:tcPr>
            <w:tcW w:w="683" w:type="dxa"/>
            <w:tcBorders>
              <w:top w:val="single" w:sz="8" w:space="0" w:color="AEAEAE"/>
              <w:left w:val="single" w:sz="8" w:space="0" w:color="E0E0E0"/>
              <w:bottom w:val="single" w:sz="8" w:space="0" w:color="152935"/>
              <w:right w:val="nil"/>
            </w:tcBorders>
            <w:shd w:val="clear" w:color="auto" w:fill="F9F9FB"/>
          </w:tcPr>
          <w:p w14:paraId="5F410B71" w14:textId="77777777" w:rsidR="00441954" w:rsidRPr="003B6E5F" w:rsidRDefault="00441954" w:rsidP="00441954">
            <w:pPr>
              <w:rPr>
                <w:lang w:val="en-US"/>
              </w:rPr>
            </w:pPr>
            <w:r w:rsidRPr="003B6E5F">
              <w:rPr>
                <w:lang w:val="en-US"/>
              </w:rPr>
              <w:t>1.000</w:t>
            </w:r>
          </w:p>
        </w:tc>
      </w:tr>
      <w:tr w:rsidR="00441954" w:rsidRPr="003B6E5F" w14:paraId="70300989" w14:textId="77777777" w:rsidTr="00441954">
        <w:trPr>
          <w:cantSplit/>
          <w:trHeight w:val="303"/>
        </w:trPr>
        <w:tc>
          <w:tcPr>
            <w:tcW w:w="8643" w:type="dxa"/>
            <w:gridSpan w:val="11"/>
            <w:tcBorders>
              <w:top w:val="nil"/>
              <w:left w:val="nil"/>
              <w:bottom w:val="nil"/>
              <w:right w:val="nil"/>
            </w:tcBorders>
            <w:shd w:val="clear" w:color="auto" w:fill="FFFFFF"/>
          </w:tcPr>
          <w:p w14:paraId="66DE109B" w14:textId="77777777" w:rsidR="00441954" w:rsidRPr="003B6E5F" w:rsidRDefault="00441954" w:rsidP="00441954">
            <w:pPr>
              <w:rPr>
                <w:lang w:val="en-US"/>
              </w:rPr>
            </w:pPr>
            <w:r w:rsidRPr="003B6E5F">
              <w:rPr>
                <w:lang w:val="en-US"/>
              </w:rPr>
              <w:t xml:space="preserve">a. Dependent Variable: </w:t>
            </w:r>
            <w:proofErr w:type="spellStart"/>
            <w:r w:rsidRPr="003B6E5F">
              <w:rPr>
                <w:lang w:val="en-US"/>
              </w:rPr>
              <w:t>Wellbeing_Total</w:t>
            </w:r>
            <w:proofErr w:type="spellEnd"/>
          </w:p>
        </w:tc>
      </w:tr>
    </w:tbl>
    <w:p w14:paraId="3E5E2341" w14:textId="77777777" w:rsidR="003B6E5F" w:rsidRPr="003B6E5F" w:rsidRDefault="003B6E5F" w:rsidP="003B6E5F">
      <w:pPr>
        <w:rPr>
          <w:lang w:val="en-US"/>
        </w:rPr>
      </w:pPr>
    </w:p>
    <w:tbl>
      <w:tblPr>
        <w:tblW w:w="9394" w:type="dxa"/>
        <w:tblLayout w:type="fixed"/>
        <w:tblCellMar>
          <w:left w:w="0" w:type="dxa"/>
          <w:right w:w="0" w:type="dxa"/>
        </w:tblCellMar>
        <w:tblLook w:val="0000" w:firstRow="0" w:lastRow="0" w:firstColumn="0" w:lastColumn="0" w:noHBand="0" w:noVBand="0"/>
      </w:tblPr>
      <w:tblGrid>
        <w:gridCol w:w="889"/>
        <w:gridCol w:w="1398"/>
        <w:gridCol w:w="1780"/>
        <w:gridCol w:w="1235"/>
        <w:gridCol w:w="1618"/>
        <w:gridCol w:w="1235"/>
        <w:gridCol w:w="1239"/>
      </w:tblGrid>
      <w:tr w:rsidR="003B6E5F" w:rsidRPr="003B6E5F" w14:paraId="619A4884" w14:textId="77777777" w:rsidTr="003B6E5F">
        <w:trPr>
          <w:cantSplit/>
          <w:trHeight w:val="283"/>
        </w:trPr>
        <w:tc>
          <w:tcPr>
            <w:tcW w:w="9394" w:type="dxa"/>
            <w:gridSpan w:val="7"/>
            <w:tcBorders>
              <w:top w:val="nil"/>
              <w:left w:val="nil"/>
              <w:bottom w:val="nil"/>
              <w:right w:val="nil"/>
            </w:tcBorders>
            <w:shd w:val="clear" w:color="auto" w:fill="FFFFFF"/>
            <w:vAlign w:val="center"/>
          </w:tcPr>
          <w:p w14:paraId="3C7B4F34" w14:textId="77777777" w:rsidR="003B6E5F" w:rsidRPr="003B6E5F" w:rsidRDefault="003B6E5F" w:rsidP="003B6E5F">
            <w:pPr>
              <w:rPr>
                <w:lang w:val="en-US"/>
              </w:rPr>
            </w:pPr>
            <w:proofErr w:type="spellStart"/>
            <w:r w:rsidRPr="003B6E5F">
              <w:rPr>
                <w:b/>
                <w:bCs/>
                <w:lang w:val="en-US"/>
              </w:rPr>
              <w:t>ANOVA</w:t>
            </w:r>
            <w:r w:rsidRPr="003B6E5F">
              <w:rPr>
                <w:b/>
                <w:bCs/>
                <w:vertAlign w:val="superscript"/>
                <w:lang w:val="en-US"/>
              </w:rPr>
              <w:t>a</w:t>
            </w:r>
            <w:proofErr w:type="spellEnd"/>
          </w:p>
        </w:tc>
      </w:tr>
      <w:tr w:rsidR="003B6E5F" w:rsidRPr="003B6E5F" w14:paraId="54FFA418" w14:textId="77777777" w:rsidTr="003B6E5F">
        <w:trPr>
          <w:cantSplit/>
          <w:trHeight w:val="283"/>
        </w:trPr>
        <w:tc>
          <w:tcPr>
            <w:tcW w:w="2287" w:type="dxa"/>
            <w:gridSpan w:val="2"/>
            <w:tcBorders>
              <w:top w:val="nil"/>
              <w:left w:val="nil"/>
              <w:bottom w:val="single" w:sz="8" w:space="0" w:color="152935"/>
              <w:right w:val="nil"/>
            </w:tcBorders>
            <w:shd w:val="clear" w:color="auto" w:fill="FFFFFF"/>
            <w:vAlign w:val="bottom"/>
          </w:tcPr>
          <w:p w14:paraId="76DCECDB" w14:textId="77777777" w:rsidR="003B6E5F" w:rsidRPr="003B6E5F" w:rsidRDefault="003B6E5F" w:rsidP="003B6E5F">
            <w:pPr>
              <w:rPr>
                <w:lang w:val="en-US"/>
              </w:rPr>
            </w:pPr>
            <w:r w:rsidRPr="003B6E5F">
              <w:rPr>
                <w:lang w:val="en-US"/>
              </w:rPr>
              <w:t>Model</w:t>
            </w:r>
          </w:p>
        </w:tc>
        <w:tc>
          <w:tcPr>
            <w:tcW w:w="1780" w:type="dxa"/>
            <w:tcBorders>
              <w:top w:val="nil"/>
              <w:left w:val="nil"/>
              <w:bottom w:val="single" w:sz="8" w:space="0" w:color="152935"/>
              <w:right w:val="single" w:sz="8" w:space="0" w:color="E0E0E0"/>
            </w:tcBorders>
            <w:shd w:val="clear" w:color="auto" w:fill="FFFFFF"/>
            <w:vAlign w:val="bottom"/>
          </w:tcPr>
          <w:p w14:paraId="147785E5" w14:textId="77777777" w:rsidR="003B6E5F" w:rsidRPr="003B6E5F" w:rsidRDefault="003B6E5F" w:rsidP="003B6E5F">
            <w:pPr>
              <w:rPr>
                <w:lang w:val="en-US"/>
              </w:rPr>
            </w:pPr>
            <w:r w:rsidRPr="003B6E5F">
              <w:rPr>
                <w:lang w:val="en-US"/>
              </w:rPr>
              <w:t>Sum of Squares</w:t>
            </w:r>
          </w:p>
        </w:tc>
        <w:tc>
          <w:tcPr>
            <w:tcW w:w="1235" w:type="dxa"/>
            <w:tcBorders>
              <w:top w:val="nil"/>
              <w:left w:val="single" w:sz="8" w:space="0" w:color="E0E0E0"/>
              <w:bottom w:val="single" w:sz="8" w:space="0" w:color="152935"/>
              <w:right w:val="single" w:sz="8" w:space="0" w:color="E0E0E0"/>
            </w:tcBorders>
            <w:shd w:val="clear" w:color="auto" w:fill="FFFFFF"/>
            <w:vAlign w:val="bottom"/>
          </w:tcPr>
          <w:p w14:paraId="4858713E" w14:textId="77777777" w:rsidR="003B6E5F" w:rsidRPr="003B6E5F" w:rsidRDefault="003B6E5F" w:rsidP="003B6E5F">
            <w:pPr>
              <w:rPr>
                <w:lang w:val="en-US"/>
              </w:rPr>
            </w:pPr>
            <w:proofErr w:type="spellStart"/>
            <w:r w:rsidRPr="003B6E5F">
              <w:rPr>
                <w:lang w:val="en-US"/>
              </w:rPr>
              <w:t>df</w:t>
            </w:r>
            <w:proofErr w:type="spellEnd"/>
          </w:p>
        </w:tc>
        <w:tc>
          <w:tcPr>
            <w:tcW w:w="1618" w:type="dxa"/>
            <w:tcBorders>
              <w:top w:val="nil"/>
              <w:left w:val="single" w:sz="8" w:space="0" w:color="E0E0E0"/>
              <w:bottom w:val="single" w:sz="8" w:space="0" w:color="152935"/>
              <w:right w:val="single" w:sz="8" w:space="0" w:color="E0E0E0"/>
            </w:tcBorders>
            <w:shd w:val="clear" w:color="auto" w:fill="FFFFFF"/>
            <w:vAlign w:val="bottom"/>
          </w:tcPr>
          <w:p w14:paraId="03FD2334" w14:textId="77777777" w:rsidR="003B6E5F" w:rsidRPr="003B6E5F" w:rsidRDefault="003B6E5F" w:rsidP="003B6E5F">
            <w:pPr>
              <w:rPr>
                <w:lang w:val="en-US"/>
              </w:rPr>
            </w:pPr>
            <w:r w:rsidRPr="003B6E5F">
              <w:rPr>
                <w:lang w:val="en-US"/>
              </w:rPr>
              <w:t>Mean Square</w:t>
            </w:r>
          </w:p>
        </w:tc>
        <w:tc>
          <w:tcPr>
            <w:tcW w:w="1235" w:type="dxa"/>
            <w:tcBorders>
              <w:top w:val="nil"/>
              <w:left w:val="single" w:sz="8" w:space="0" w:color="E0E0E0"/>
              <w:bottom w:val="single" w:sz="8" w:space="0" w:color="152935"/>
              <w:right w:val="single" w:sz="8" w:space="0" w:color="E0E0E0"/>
            </w:tcBorders>
            <w:shd w:val="clear" w:color="auto" w:fill="FFFFFF"/>
            <w:vAlign w:val="bottom"/>
          </w:tcPr>
          <w:p w14:paraId="213C46E7" w14:textId="77777777" w:rsidR="003B6E5F" w:rsidRPr="003B6E5F" w:rsidRDefault="003B6E5F" w:rsidP="003B6E5F">
            <w:pPr>
              <w:rPr>
                <w:lang w:val="en-US"/>
              </w:rPr>
            </w:pPr>
            <w:r w:rsidRPr="003B6E5F">
              <w:rPr>
                <w:lang w:val="en-US"/>
              </w:rPr>
              <w:t>F</w:t>
            </w:r>
          </w:p>
        </w:tc>
        <w:tc>
          <w:tcPr>
            <w:tcW w:w="1239" w:type="dxa"/>
            <w:tcBorders>
              <w:top w:val="nil"/>
              <w:left w:val="single" w:sz="8" w:space="0" w:color="E0E0E0"/>
              <w:bottom w:val="single" w:sz="8" w:space="0" w:color="152935"/>
              <w:right w:val="nil"/>
            </w:tcBorders>
            <w:shd w:val="clear" w:color="auto" w:fill="FFFFFF"/>
            <w:vAlign w:val="bottom"/>
          </w:tcPr>
          <w:p w14:paraId="2078CA8F" w14:textId="77777777" w:rsidR="003B6E5F" w:rsidRPr="003B6E5F" w:rsidRDefault="003B6E5F" w:rsidP="003B6E5F">
            <w:pPr>
              <w:rPr>
                <w:lang w:val="en-US"/>
              </w:rPr>
            </w:pPr>
            <w:r w:rsidRPr="003B6E5F">
              <w:rPr>
                <w:lang w:val="en-US"/>
              </w:rPr>
              <w:t>Sig.</w:t>
            </w:r>
          </w:p>
        </w:tc>
      </w:tr>
      <w:tr w:rsidR="003B6E5F" w:rsidRPr="003B6E5F" w14:paraId="126C5080" w14:textId="77777777" w:rsidTr="003B6E5F">
        <w:trPr>
          <w:cantSplit/>
          <w:trHeight w:val="270"/>
        </w:trPr>
        <w:tc>
          <w:tcPr>
            <w:tcW w:w="889" w:type="dxa"/>
            <w:vMerge w:val="restart"/>
            <w:tcBorders>
              <w:top w:val="single" w:sz="8" w:space="0" w:color="152935"/>
              <w:left w:val="nil"/>
              <w:bottom w:val="single" w:sz="8" w:space="0" w:color="152935"/>
              <w:right w:val="nil"/>
            </w:tcBorders>
            <w:shd w:val="clear" w:color="auto" w:fill="E0E0E0"/>
          </w:tcPr>
          <w:p w14:paraId="6E4705E2" w14:textId="77777777" w:rsidR="003B6E5F" w:rsidRPr="003B6E5F" w:rsidRDefault="003B6E5F" w:rsidP="003B6E5F">
            <w:pPr>
              <w:rPr>
                <w:lang w:val="en-US"/>
              </w:rPr>
            </w:pPr>
            <w:r w:rsidRPr="003B6E5F">
              <w:rPr>
                <w:lang w:val="en-US"/>
              </w:rPr>
              <w:t>1</w:t>
            </w:r>
          </w:p>
        </w:tc>
        <w:tc>
          <w:tcPr>
            <w:tcW w:w="1398" w:type="dxa"/>
            <w:tcBorders>
              <w:top w:val="single" w:sz="8" w:space="0" w:color="152935"/>
              <w:left w:val="nil"/>
              <w:bottom w:val="single" w:sz="8" w:space="0" w:color="AEAEAE"/>
              <w:right w:val="nil"/>
            </w:tcBorders>
            <w:shd w:val="clear" w:color="auto" w:fill="E0E0E0"/>
          </w:tcPr>
          <w:p w14:paraId="35B98EC9" w14:textId="77777777" w:rsidR="003B6E5F" w:rsidRPr="003B6E5F" w:rsidRDefault="003B6E5F" w:rsidP="003B6E5F">
            <w:pPr>
              <w:rPr>
                <w:lang w:val="en-US"/>
              </w:rPr>
            </w:pPr>
            <w:r w:rsidRPr="003B6E5F">
              <w:rPr>
                <w:lang w:val="en-US"/>
              </w:rPr>
              <w:t>Regression</w:t>
            </w:r>
          </w:p>
        </w:tc>
        <w:tc>
          <w:tcPr>
            <w:tcW w:w="1780" w:type="dxa"/>
            <w:tcBorders>
              <w:top w:val="single" w:sz="8" w:space="0" w:color="152935"/>
              <w:left w:val="nil"/>
              <w:bottom w:val="single" w:sz="8" w:space="0" w:color="AEAEAE"/>
              <w:right w:val="single" w:sz="8" w:space="0" w:color="E0E0E0"/>
            </w:tcBorders>
            <w:shd w:val="clear" w:color="auto" w:fill="F9F9FB"/>
          </w:tcPr>
          <w:p w14:paraId="2AA78D36" w14:textId="77777777" w:rsidR="003B6E5F" w:rsidRPr="003B6E5F" w:rsidRDefault="003B6E5F" w:rsidP="003B6E5F">
            <w:pPr>
              <w:rPr>
                <w:lang w:val="en-US"/>
              </w:rPr>
            </w:pPr>
            <w:r w:rsidRPr="003B6E5F">
              <w:rPr>
                <w:lang w:val="en-US"/>
              </w:rPr>
              <w:t>4.464</w:t>
            </w:r>
          </w:p>
        </w:tc>
        <w:tc>
          <w:tcPr>
            <w:tcW w:w="1235" w:type="dxa"/>
            <w:tcBorders>
              <w:top w:val="single" w:sz="8" w:space="0" w:color="152935"/>
              <w:left w:val="single" w:sz="8" w:space="0" w:color="E0E0E0"/>
              <w:bottom w:val="single" w:sz="8" w:space="0" w:color="AEAEAE"/>
              <w:right w:val="single" w:sz="8" w:space="0" w:color="E0E0E0"/>
            </w:tcBorders>
            <w:shd w:val="clear" w:color="auto" w:fill="F9F9FB"/>
          </w:tcPr>
          <w:p w14:paraId="78E12270" w14:textId="77777777" w:rsidR="003B6E5F" w:rsidRPr="003B6E5F" w:rsidRDefault="003B6E5F" w:rsidP="003B6E5F">
            <w:pPr>
              <w:rPr>
                <w:lang w:val="en-US"/>
              </w:rPr>
            </w:pPr>
            <w:r w:rsidRPr="003B6E5F">
              <w:rPr>
                <w:lang w:val="en-US"/>
              </w:rPr>
              <w:t>1</w:t>
            </w:r>
          </w:p>
        </w:tc>
        <w:tc>
          <w:tcPr>
            <w:tcW w:w="1618" w:type="dxa"/>
            <w:tcBorders>
              <w:top w:val="single" w:sz="8" w:space="0" w:color="152935"/>
              <w:left w:val="single" w:sz="8" w:space="0" w:color="E0E0E0"/>
              <w:bottom w:val="single" w:sz="8" w:space="0" w:color="AEAEAE"/>
              <w:right w:val="single" w:sz="8" w:space="0" w:color="E0E0E0"/>
            </w:tcBorders>
            <w:shd w:val="clear" w:color="auto" w:fill="F9F9FB"/>
          </w:tcPr>
          <w:p w14:paraId="6FF30A03" w14:textId="77777777" w:rsidR="003B6E5F" w:rsidRPr="003B6E5F" w:rsidRDefault="003B6E5F" w:rsidP="003B6E5F">
            <w:pPr>
              <w:rPr>
                <w:lang w:val="en-US"/>
              </w:rPr>
            </w:pPr>
            <w:r w:rsidRPr="003B6E5F">
              <w:rPr>
                <w:lang w:val="en-US"/>
              </w:rPr>
              <w:t>4.464</w:t>
            </w:r>
          </w:p>
        </w:tc>
        <w:tc>
          <w:tcPr>
            <w:tcW w:w="1235" w:type="dxa"/>
            <w:tcBorders>
              <w:top w:val="single" w:sz="8" w:space="0" w:color="152935"/>
              <w:left w:val="single" w:sz="8" w:space="0" w:color="E0E0E0"/>
              <w:bottom w:val="single" w:sz="8" w:space="0" w:color="AEAEAE"/>
              <w:right w:val="single" w:sz="8" w:space="0" w:color="E0E0E0"/>
            </w:tcBorders>
            <w:shd w:val="clear" w:color="auto" w:fill="F9F9FB"/>
          </w:tcPr>
          <w:p w14:paraId="59D40183" w14:textId="77777777" w:rsidR="003B6E5F" w:rsidRPr="003B6E5F" w:rsidRDefault="003B6E5F" w:rsidP="003B6E5F">
            <w:pPr>
              <w:rPr>
                <w:lang w:val="en-US"/>
              </w:rPr>
            </w:pPr>
            <w:r w:rsidRPr="003B6E5F">
              <w:rPr>
                <w:lang w:val="en-US"/>
              </w:rPr>
              <w:t>2.391</w:t>
            </w:r>
          </w:p>
        </w:tc>
        <w:tc>
          <w:tcPr>
            <w:tcW w:w="1239" w:type="dxa"/>
            <w:tcBorders>
              <w:top w:val="single" w:sz="8" w:space="0" w:color="152935"/>
              <w:left w:val="single" w:sz="8" w:space="0" w:color="E0E0E0"/>
              <w:bottom w:val="single" w:sz="8" w:space="0" w:color="AEAEAE"/>
              <w:right w:val="nil"/>
            </w:tcBorders>
            <w:shd w:val="clear" w:color="auto" w:fill="F9F9FB"/>
          </w:tcPr>
          <w:p w14:paraId="354AD223" w14:textId="77777777" w:rsidR="003B6E5F" w:rsidRPr="003B6E5F" w:rsidRDefault="003B6E5F" w:rsidP="003B6E5F">
            <w:pPr>
              <w:rPr>
                <w:lang w:val="en-US"/>
              </w:rPr>
            </w:pPr>
            <w:r w:rsidRPr="003B6E5F">
              <w:rPr>
                <w:lang w:val="en-US"/>
              </w:rPr>
              <w:t>.125</w:t>
            </w:r>
            <w:r w:rsidRPr="003B6E5F">
              <w:rPr>
                <w:vertAlign w:val="superscript"/>
                <w:lang w:val="en-US"/>
              </w:rPr>
              <w:t>b</w:t>
            </w:r>
          </w:p>
        </w:tc>
      </w:tr>
      <w:tr w:rsidR="003B6E5F" w:rsidRPr="003B6E5F" w14:paraId="6B8CA457" w14:textId="77777777" w:rsidTr="003B6E5F">
        <w:trPr>
          <w:cantSplit/>
          <w:trHeight w:val="146"/>
        </w:trPr>
        <w:tc>
          <w:tcPr>
            <w:tcW w:w="889" w:type="dxa"/>
            <w:vMerge/>
            <w:tcBorders>
              <w:top w:val="single" w:sz="8" w:space="0" w:color="152935"/>
              <w:left w:val="nil"/>
              <w:bottom w:val="single" w:sz="8" w:space="0" w:color="152935"/>
              <w:right w:val="nil"/>
            </w:tcBorders>
            <w:shd w:val="clear" w:color="auto" w:fill="E0E0E0"/>
          </w:tcPr>
          <w:p w14:paraId="6058F26C" w14:textId="77777777" w:rsidR="003B6E5F" w:rsidRPr="003B6E5F" w:rsidRDefault="003B6E5F" w:rsidP="003B6E5F">
            <w:pPr>
              <w:rPr>
                <w:lang w:val="en-US"/>
              </w:rPr>
            </w:pPr>
          </w:p>
        </w:tc>
        <w:tc>
          <w:tcPr>
            <w:tcW w:w="1398" w:type="dxa"/>
            <w:tcBorders>
              <w:top w:val="single" w:sz="8" w:space="0" w:color="AEAEAE"/>
              <w:left w:val="nil"/>
              <w:bottom w:val="single" w:sz="8" w:space="0" w:color="AEAEAE"/>
              <w:right w:val="nil"/>
            </w:tcBorders>
            <w:shd w:val="clear" w:color="auto" w:fill="E0E0E0"/>
          </w:tcPr>
          <w:p w14:paraId="4F5914B7" w14:textId="77777777" w:rsidR="003B6E5F" w:rsidRPr="003B6E5F" w:rsidRDefault="003B6E5F" w:rsidP="003B6E5F">
            <w:pPr>
              <w:rPr>
                <w:lang w:val="en-US"/>
              </w:rPr>
            </w:pPr>
            <w:r w:rsidRPr="003B6E5F">
              <w:rPr>
                <w:lang w:val="en-US"/>
              </w:rPr>
              <w:t>Residual</w:t>
            </w:r>
          </w:p>
        </w:tc>
        <w:tc>
          <w:tcPr>
            <w:tcW w:w="1780" w:type="dxa"/>
            <w:tcBorders>
              <w:top w:val="single" w:sz="8" w:space="0" w:color="AEAEAE"/>
              <w:left w:val="nil"/>
              <w:bottom w:val="single" w:sz="8" w:space="0" w:color="AEAEAE"/>
              <w:right w:val="single" w:sz="8" w:space="0" w:color="E0E0E0"/>
            </w:tcBorders>
            <w:shd w:val="clear" w:color="auto" w:fill="F9F9FB"/>
          </w:tcPr>
          <w:p w14:paraId="277C9782" w14:textId="77777777" w:rsidR="003B6E5F" w:rsidRPr="003B6E5F" w:rsidRDefault="003B6E5F" w:rsidP="003B6E5F">
            <w:pPr>
              <w:rPr>
                <w:lang w:val="en-US"/>
              </w:rPr>
            </w:pPr>
            <w:r w:rsidRPr="003B6E5F">
              <w:rPr>
                <w:lang w:val="en-US"/>
              </w:rPr>
              <w:t>182.985</w:t>
            </w:r>
          </w:p>
        </w:tc>
        <w:tc>
          <w:tcPr>
            <w:tcW w:w="1235" w:type="dxa"/>
            <w:tcBorders>
              <w:top w:val="single" w:sz="8" w:space="0" w:color="AEAEAE"/>
              <w:left w:val="single" w:sz="8" w:space="0" w:color="E0E0E0"/>
              <w:bottom w:val="single" w:sz="8" w:space="0" w:color="AEAEAE"/>
              <w:right w:val="single" w:sz="8" w:space="0" w:color="E0E0E0"/>
            </w:tcBorders>
            <w:shd w:val="clear" w:color="auto" w:fill="F9F9FB"/>
          </w:tcPr>
          <w:p w14:paraId="71CD26B2" w14:textId="77777777" w:rsidR="003B6E5F" w:rsidRPr="003B6E5F" w:rsidRDefault="003B6E5F" w:rsidP="003B6E5F">
            <w:pPr>
              <w:rPr>
                <w:lang w:val="en-US"/>
              </w:rPr>
            </w:pPr>
            <w:r w:rsidRPr="003B6E5F">
              <w:rPr>
                <w:lang w:val="en-US"/>
              </w:rPr>
              <w:t>98</w:t>
            </w:r>
          </w:p>
        </w:tc>
        <w:tc>
          <w:tcPr>
            <w:tcW w:w="1618" w:type="dxa"/>
            <w:tcBorders>
              <w:top w:val="single" w:sz="8" w:space="0" w:color="AEAEAE"/>
              <w:left w:val="single" w:sz="8" w:space="0" w:color="E0E0E0"/>
              <w:bottom w:val="single" w:sz="8" w:space="0" w:color="AEAEAE"/>
              <w:right w:val="single" w:sz="8" w:space="0" w:color="E0E0E0"/>
            </w:tcBorders>
            <w:shd w:val="clear" w:color="auto" w:fill="F9F9FB"/>
          </w:tcPr>
          <w:p w14:paraId="66527E03" w14:textId="77777777" w:rsidR="003B6E5F" w:rsidRPr="003B6E5F" w:rsidRDefault="003B6E5F" w:rsidP="003B6E5F">
            <w:pPr>
              <w:rPr>
                <w:lang w:val="en-US"/>
              </w:rPr>
            </w:pPr>
            <w:r w:rsidRPr="003B6E5F">
              <w:rPr>
                <w:lang w:val="en-US"/>
              </w:rPr>
              <w:t>1.867</w:t>
            </w:r>
          </w:p>
        </w:tc>
        <w:tc>
          <w:tcPr>
            <w:tcW w:w="123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5B922F8" w14:textId="77777777" w:rsidR="003B6E5F" w:rsidRPr="003B6E5F" w:rsidRDefault="003B6E5F" w:rsidP="003B6E5F">
            <w:pPr>
              <w:rPr>
                <w:lang w:val="en-US"/>
              </w:rPr>
            </w:pPr>
          </w:p>
        </w:tc>
        <w:tc>
          <w:tcPr>
            <w:tcW w:w="1239" w:type="dxa"/>
            <w:tcBorders>
              <w:top w:val="single" w:sz="8" w:space="0" w:color="AEAEAE"/>
              <w:left w:val="single" w:sz="8" w:space="0" w:color="E0E0E0"/>
              <w:bottom w:val="single" w:sz="8" w:space="0" w:color="AEAEAE"/>
              <w:right w:val="nil"/>
            </w:tcBorders>
            <w:shd w:val="clear" w:color="auto" w:fill="F9F9FB"/>
            <w:vAlign w:val="center"/>
          </w:tcPr>
          <w:p w14:paraId="2A7F2A75" w14:textId="77777777" w:rsidR="003B6E5F" w:rsidRPr="003B6E5F" w:rsidRDefault="003B6E5F" w:rsidP="003B6E5F">
            <w:pPr>
              <w:rPr>
                <w:lang w:val="en-US"/>
              </w:rPr>
            </w:pPr>
          </w:p>
        </w:tc>
      </w:tr>
      <w:tr w:rsidR="003B6E5F" w:rsidRPr="003B6E5F" w14:paraId="0A2B8ED2" w14:textId="77777777" w:rsidTr="003B6E5F">
        <w:trPr>
          <w:cantSplit/>
          <w:trHeight w:val="146"/>
        </w:trPr>
        <w:tc>
          <w:tcPr>
            <w:tcW w:w="889" w:type="dxa"/>
            <w:vMerge/>
            <w:tcBorders>
              <w:top w:val="single" w:sz="8" w:space="0" w:color="152935"/>
              <w:left w:val="nil"/>
              <w:bottom w:val="single" w:sz="8" w:space="0" w:color="152935"/>
              <w:right w:val="nil"/>
            </w:tcBorders>
            <w:shd w:val="clear" w:color="auto" w:fill="E0E0E0"/>
          </w:tcPr>
          <w:p w14:paraId="0D8995A5" w14:textId="77777777" w:rsidR="003B6E5F" w:rsidRPr="003B6E5F" w:rsidRDefault="003B6E5F" w:rsidP="003B6E5F">
            <w:pPr>
              <w:rPr>
                <w:lang w:val="en-US"/>
              </w:rPr>
            </w:pPr>
          </w:p>
        </w:tc>
        <w:tc>
          <w:tcPr>
            <w:tcW w:w="1398" w:type="dxa"/>
            <w:tcBorders>
              <w:top w:val="single" w:sz="8" w:space="0" w:color="AEAEAE"/>
              <w:left w:val="nil"/>
              <w:bottom w:val="single" w:sz="8" w:space="0" w:color="152935"/>
              <w:right w:val="nil"/>
            </w:tcBorders>
            <w:shd w:val="clear" w:color="auto" w:fill="E0E0E0"/>
          </w:tcPr>
          <w:p w14:paraId="723E8E1D" w14:textId="77777777" w:rsidR="003B6E5F" w:rsidRPr="003B6E5F" w:rsidRDefault="003B6E5F" w:rsidP="003B6E5F">
            <w:pPr>
              <w:rPr>
                <w:lang w:val="en-US"/>
              </w:rPr>
            </w:pPr>
            <w:r w:rsidRPr="003B6E5F">
              <w:rPr>
                <w:lang w:val="en-US"/>
              </w:rPr>
              <w:t>Total</w:t>
            </w:r>
          </w:p>
        </w:tc>
        <w:tc>
          <w:tcPr>
            <w:tcW w:w="1780" w:type="dxa"/>
            <w:tcBorders>
              <w:top w:val="single" w:sz="8" w:space="0" w:color="AEAEAE"/>
              <w:left w:val="nil"/>
              <w:bottom w:val="single" w:sz="8" w:space="0" w:color="152935"/>
              <w:right w:val="single" w:sz="8" w:space="0" w:color="E0E0E0"/>
            </w:tcBorders>
            <w:shd w:val="clear" w:color="auto" w:fill="F9F9FB"/>
          </w:tcPr>
          <w:p w14:paraId="64DEF10F" w14:textId="77777777" w:rsidR="003B6E5F" w:rsidRPr="003B6E5F" w:rsidRDefault="003B6E5F" w:rsidP="003B6E5F">
            <w:pPr>
              <w:rPr>
                <w:lang w:val="en-US"/>
              </w:rPr>
            </w:pPr>
            <w:r w:rsidRPr="003B6E5F">
              <w:rPr>
                <w:lang w:val="en-US"/>
              </w:rPr>
              <w:t>187.449</w:t>
            </w:r>
          </w:p>
        </w:tc>
        <w:tc>
          <w:tcPr>
            <w:tcW w:w="1235" w:type="dxa"/>
            <w:tcBorders>
              <w:top w:val="single" w:sz="8" w:space="0" w:color="AEAEAE"/>
              <w:left w:val="single" w:sz="8" w:space="0" w:color="E0E0E0"/>
              <w:bottom w:val="single" w:sz="8" w:space="0" w:color="152935"/>
              <w:right w:val="single" w:sz="8" w:space="0" w:color="E0E0E0"/>
            </w:tcBorders>
            <w:shd w:val="clear" w:color="auto" w:fill="F9F9FB"/>
          </w:tcPr>
          <w:p w14:paraId="57D2B679" w14:textId="77777777" w:rsidR="003B6E5F" w:rsidRPr="003B6E5F" w:rsidRDefault="003B6E5F" w:rsidP="003B6E5F">
            <w:pPr>
              <w:rPr>
                <w:lang w:val="en-US"/>
              </w:rPr>
            </w:pPr>
            <w:r w:rsidRPr="003B6E5F">
              <w:rPr>
                <w:lang w:val="en-US"/>
              </w:rPr>
              <w:t>99</w:t>
            </w:r>
          </w:p>
        </w:tc>
        <w:tc>
          <w:tcPr>
            <w:tcW w:w="16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9AF1A9F" w14:textId="77777777" w:rsidR="003B6E5F" w:rsidRPr="003B6E5F" w:rsidRDefault="003B6E5F" w:rsidP="003B6E5F">
            <w:pPr>
              <w:rPr>
                <w:lang w:val="en-US"/>
              </w:rPr>
            </w:pPr>
          </w:p>
        </w:tc>
        <w:tc>
          <w:tcPr>
            <w:tcW w:w="123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D9D175B" w14:textId="77777777" w:rsidR="003B6E5F" w:rsidRPr="003B6E5F" w:rsidRDefault="003B6E5F" w:rsidP="003B6E5F">
            <w:pPr>
              <w:rPr>
                <w:lang w:val="en-US"/>
              </w:rPr>
            </w:pPr>
          </w:p>
        </w:tc>
        <w:tc>
          <w:tcPr>
            <w:tcW w:w="1239" w:type="dxa"/>
            <w:tcBorders>
              <w:top w:val="single" w:sz="8" w:space="0" w:color="AEAEAE"/>
              <w:left w:val="single" w:sz="8" w:space="0" w:color="E0E0E0"/>
              <w:bottom w:val="single" w:sz="8" w:space="0" w:color="152935"/>
              <w:right w:val="nil"/>
            </w:tcBorders>
            <w:shd w:val="clear" w:color="auto" w:fill="F9F9FB"/>
            <w:vAlign w:val="center"/>
          </w:tcPr>
          <w:p w14:paraId="6E95F6D7" w14:textId="77777777" w:rsidR="003B6E5F" w:rsidRPr="003B6E5F" w:rsidRDefault="003B6E5F" w:rsidP="003B6E5F">
            <w:pPr>
              <w:rPr>
                <w:lang w:val="en-US"/>
              </w:rPr>
            </w:pPr>
          </w:p>
        </w:tc>
      </w:tr>
      <w:tr w:rsidR="003B6E5F" w:rsidRPr="003B6E5F" w14:paraId="1C7866B5" w14:textId="77777777" w:rsidTr="003B6E5F">
        <w:trPr>
          <w:cantSplit/>
          <w:trHeight w:val="270"/>
        </w:trPr>
        <w:tc>
          <w:tcPr>
            <w:tcW w:w="9394" w:type="dxa"/>
            <w:gridSpan w:val="7"/>
            <w:tcBorders>
              <w:top w:val="nil"/>
              <w:left w:val="nil"/>
              <w:bottom w:val="nil"/>
              <w:right w:val="nil"/>
            </w:tcBorders>
            <w:shd w:val="clear" w:color="auto" w:fill="FFFFFF"/>
          </w:tcPr>
          <w:p w14:paraId="4412B361" w14:textId="77777777" w:rsidR="003B6E5F" w:rsidRPr="003B6E5F" w:rsidRDefault="003B6E5F" w:rsidP="003B6E5F">
            <w:pPr>
              <w:rPr>
                <w:lang w:val="en-US"/>
              </w:rPr>
            </w:pPr>
            <w:r w:rsidRPr="003B6E5F">
              <w:rPr>
                <w:lang w:val="en-US"/>
              </w:rPr>
              <w:t xml:space="preserve">a. Dependent Variable: </w:t>
            </w:r>
            <w:proofErr w:type="spellStart"/>
            <w:r w:rsidRPr="003B6E5F">
              <w:rPr>
                <w:lang w:val="en-US"/>
              </w:rPr>
              <w:t>Wellbeing_Total</w:t>
            </w:r>
            <w:proofErr w:type="spellEnd"/>
          </w:p>
        </w:tc>
      </w:tr>
      <w:tr w:rsidR="003B6E5F" w:rsidRPr="003B6E5F" w14:paraId="3D3BFD7F" w14:textId="77777777" w:rsidTr="003B6E5F">
        <w:trPr>
          <w:cantSplit/>
          <w:trHeight w:val="283"/>
        </w:trPr>
        <w:tc>
          <w:tcPr>
            <w:tcW w:w="9394" w:type="dxa"/>
            <w:gridSpan w:val="7"/>
            <w:tcBorders>
              <w:top w:val="nil"/>
              <w:left w:val="nil"/>
              <w:bottom w:val="nil"/>
              <w:right w:val="nil"/>
            </w:tcBorders>
            <w:shd w:val="clear" w:color="auto" w:fill="FFFFFF"/>
          </w:tcPr>
          <w:p w14:paraId="0B88016D" w14:textId="77777777" w:rsidR="003B6E5F" w:rsidRDefault="003B6E5F" w:rsidP="003B6E5F">
            <w:pPr>
              <w:rPr>
                <w:lang w:val="en-US"/>
              </w:rPr>
            </w:pPr>
            <w:r w:rsidRPr="003B6E5F">
              <w:rPr>
                <w:lang w:val="en-US"/>
              </w:rPr>
              <w:t xml:space="preserve">b. Predictors: (Constant), </w:t>
            </w:r>
            <w:proofErr w:type="spellStart"/>
            <w:r w:rsidRPr="003B6E5F">
              <w:rPr>
                <w:lang w:val="en-US"/>
              </w:rPr>
              <w:t>EI_Total</w:t>
            </w:r>
            <w:proofErr w:type="spellEnd"/>
          </w:p>
          <w:p w14:paraId="38892264" w14:textId="77777777" w:rsidR="003B6E5F" w:rsidRDefault="003B6E5F" w:rsidP="00441954">
            <w:pPr>
              <w:keepNext/>
              <w:rPr>
                <w:lang w:val="en-US"/>
              </w:rPr>
            </w:pPr>
          </w:p>
          <w:p w14:paraId="5208F8C2" w14:textId="77777777" w:rsidR="00441954" w:rsidRPr="003B6E5F" w:rsidRDefault="00441954" w:rsidP="001D28CA">
            <w:pPr>
              <w:keepNext/>
              <w:rPr>
                <w:lang w:val="en-US"/>
              </w:rPr>
            </w:pPr>
          </w:p>
        </w:tc>
      </w:tr>
    </w:tbl>
    <w:p w14:paraId="1C0E3FF0" w14:textId="6FD08F01" w:rsidR="001D28CA" w:rsidRDefault="001D28CA">
      <w:pPr>
        <w:pStyle w:val="Caption"/>
      </w:pPr>
      <w:bookmarkStart w:id="60" w:name="_Toc206528605"/>
      <w:r>
        <w:t xml:space="preserve">Table </w:t>
      </w:r>
      <w:r w:rsidR="00AA37FA">
        <w:fldChar w:fldCharType="begin"/>
      </w:r>
      <w:r w:rsidR="00AA37FA">
        <w:instrText xml:space="preserve"> SEQ Table \* ARABIC </w:instrText>
      </w:r>
      <w:r w:rsidR="00AA37FA">
        <w:fldChar w:fldCharType="separate"/>
      </w:r>
      <w:r w:rsidR="00AA37FA">
        <w:rPr>
          <w:noProof/>
        </w:rPr>
        <w:t>7</w:t>
      </w:r>
      <w:r w:rsidR="00AA37FA">
        <w:fldChar w:fldCharType="end"/>
      </w:r>
      <w:r>
        <w:rPr>
          <w:lang w:val="en-AU"/>
        </w:rPr>
        <w:t>:</w:t>
      </w:r>
      <w:r w:rsidR="00AA37FA">
        <w:rPr>
          <w:lang w:val="en-AU"/>
        </w:rPr>
        <w:t xml:space="preserve"> </w:t>
      </w:r>
      <w:r w:rsidRPr="00E97D25">
        <w:rPr>
          <w:lang w:val="en-AU"/>
        </w:rPr>
        <w:t>Regression Analysis – EI Predicting Wellbeing</w:t>
      </w:r>
      <w:bookmarkEnd w:id="60"/>
    </w:p>
    <w:p w14:paraId="21409761" w14:textId="77777777" w:rsidR="002F0E54" w:rsidRPr="003B6E5F" w:rsidRDefault="002F0E54" w:rsidP="002F0E54">
      <w:pPr>
        <w:rPr>
          <w:lang w:val="en-US"/>
        </w:rPr>
      </w:pPr>
      <w:r w:rsidRPr="003B6E5F">
        <w:t>EI accounts for 2.4% of variance in staff wellbeing. While the relationship is positive, it is not statistically significant, consistent with small correlations. Previous studies (Carmeli, 2003) suggest that EI can enhance workplace wellbeing, but effects may be moderated by contextual factors.</w:t>
      </w:r>
    </w:p>
    <w:p w14:paraId="13683EDE" w14:textId="77777777" w:rsidR="002F0E54" w:rsidRPr="003B6E5F" w:rsidRDefault="002F0E54" w:rsidP="003B6E5F">
      <w:pPr>
        <w:rPr>
          <w:lang w:val="en-US"/>
        </w:rPr>
      </w:pPr>
    </w:p>
    <w:p w14:paraId="6A4D140B" w14:textId="77777777" w:rsidR="003B6E5F" w:rsidRPr="003B6E5F" w:rsidRDefault="003B6E5F" w:rsidP="003B6E5F">
      <w:pPr>
        <w:rPr>
          <w:lang w:val="en-US"/>
        </w:rPr>
      </w:pPr>
    </w:p>
    <w:p w14:paraId="26484966" w14:textId="77777777" w:rsidR="003B6E5F" w:rsidRDefault="003B6E5F" w:rsidP="00886F31">
      <w:pPr>
        <w:rPr>
          <w:lang w:val="en-US"/>
        </w:rPr>
      </w:pPr>
    </w:p>
    <w:p w14:paraId="466BE2C3" w14:textId="77777777" w:rsidR="003B6E5F" w:rsidRPr="003B6E5F" w:rsidRDefault="003B6E5F" w:rsidP="003B6E5F">
      <w:pPr>
        <w:pStyle w:val="Heading3"/>
      </w:pPr>
      <w:bookmarkStart w:id="61" w:name="_Toc206525490"/>
      <w:r w:rsidRPr="003B6E5F">
        <w:lastRenderedPageBreak/>
        <w:t>4.7.2 Hypothesis 2: EI Predicting Student Outcomes</w:t>
      </w:r>
      <w:bookmarkEnd w:id="61"/>
    </w:p>
    <w:p w14:paraId="33E7221E" w14:textId="77777777" w:rsidR="003B6E5F" w:rsidRPr="003B6E5F" w:rsidRDefault="003B6E5F" w:rsidP="003B6E5F">
      <w:r w:rsidRPr="003B6E5F">
        <w:t>Regression results for EI predicting student outcomes are shown in Table 4.7.</w:t>
      </w:r>
    </w:p>
    <w:p w14:paraId="365F788E" w14:textId="77777777" w:rsidR="003B6E5F" w:rsidRDefault="003B6E5F" w:rsidP="003B6E5F">
      <w:pPr>
        <w:rPr>
          <w:b/>
          <w:bCs/>
        </w:rPr>
      </w:pPr>
    </w:p>
    <w:p w14:paraId="4514AA1F" w14:textId="7F8BEF12" w:rsidR="003B6E5F" w:rsidRPr="003B6E5F" w:rsidRDefault="003B6E5F" w:rsidP="003B6E5F">
      <w:r w:rsidRPr="003B6E5F">
        <w:rPr>
          <w:b/>
          <w:bCs/>
        </w:rPr>
        <w:t>Table 4.7: Regression Analysis – EI Predicting Student Outcomes</w:t>
      </w:r>
    </w:p>
    <w:p w14:paraId="361D2231" w14:textId="77777777" w:rsidR="003B6E5F" w:rsidRPr="003B6E5F" w:rsidRDefault="003B6E5F" w:rsidP="003B6E5F">
      <w:pPr>
        <w:rPr>
          <w:lang w:val="en-US"/>
        </w:rPr>
      </w:pPr>
    </w:p>
    <w:p w14:paraId="16B59203" w14:textId="77777777" w:rsidR="003B6E5F" w:rsidRPr="003B6E5F" w:rsidRDefault="003B6E5F" w:rsidP="003B6E5F">
      <w:pPr>
        <w:rPr>
          <w:lang w:val="en-US"/>
        </w:rPr>
      </w:pPr>
    </w:p>
    <w:tbl>
      <w:tblPr>
        <w:tblW w:w="6722" w:type="dxa"/>
        <w:tblLayout w:type="fixed"/>
        <w:tblCellMar>
          <w:left w:w="0" w:type="dxa"/>
          <w:right w:w="0" w:type="dxa"/>
        </w:tblCellMar>
        <w:tblLook w:val="0000" w:firstRow="0" w:lastRow="0" w:firstColumn="0" w:lastColumn="0" w:noHBand="0" w:noVBand="0"/>
      </w:tblPr>
      <w:tblGrid>
        <w:gridCol w:w="864"/>
        <w:gridCol w:w="1199"/>
        <w:gridCol w:w="1199"/>
        <w:gridCol w:w="1730"/>
        <w:gridCol w:w="1730"/>
      </w:tblGrid>
      <w:tr w:rsidR="003B6E5F" w:rsidRPr="003B6E5F" w14:paraId="33346D59" w14:textId="77777777">
        <w:trPr>
          <w:cantSplit/>
        </w:trPr>
        <w:tc>
          <w:tcPr>
            <w:tcW w:w="6720" w:type="dxa"/>
            <w:gridSpan w:val="5"/>
            <w:tcBorders>
              <w:top w:val="nil"/>
              <w:left w:val="nil"/>
              <w:bottom w:val="nil"/>
              <w:right w:val="nil"/>
            </w:tcBorders>
            <w:shd w:val="clear" w:color="auto" w:fill="FFFFFF"/>
            <w:vAlign w:val="center"/>
          </w:tcPr>
          <w:p w14:paraId="4EAF3942" w14:textId="77777777" w:rsidR="003B6E5F" w:rsidRPr="003B6E5F" w:rsidRDefault="003B6E5F" w:rsidP="003B6E5F">
            <w:pPr>
              <w:rPr>
                <w:lang w:val="en-US"/>
              </w:rPr>
            </w:pPr>
            <w:r w:rsidRPr="003B6E5F">
              <w:rPr>
                <w:b/>
                <w:bCs/>
                <w:lang w:val="en-US"/>
              </w:rPr>
              <w:t>Model Summary</w:t>
            </w:r>
          </w:p>
        </w:tc>
      </w:tr>
      <w:tr w:rsidR="003B6E5F" w:rsidRPr="003B6E5F" w14:paraId="62E64374" w14:textId="77777777">
        <w:trPr>
          <w:cantSplit/>
        </w:trPr>
        <w:tc>
          <w:tcPr>
            <w:tcW w:w="864" w:type="dxa"/>
            <w:tcBorders>
              <w:top w:val="nil"/>
              <w:left w:val="nil"/>
              <w:bottom w:val="single" w:sz="8" w:space="0" w:color="152935"/>
              <w:right w:val="nil"/>
            </w:tcBorders>
            <w:shd w:val="clear" w:color="auto" w:fill="FFFFFF"/>
            <w:vAlign w:val="bottom"/>
          </w:tcPr>
          <w:p w14:paraId="7D53B709" w14:textId="77777777" w:rsidR="003B6E5F" w:rsidRPr="003B6E5F" w:rsidRDefault="003B6E5F" w:rsidP="003B6E5F">
            <w:pPr>
              <w:rPr>
                <w:lang w:val="en-US"/>
              </w:rPr>
            </w:pPr>
            <w:r w:rsidRPr="003B6E5F">
              <w:rPr>
                <w:lang w:val="en-US"/>
              </w:rPr>
              <w:t>Model</w:t>
            </w:r>
          </w:p>
        </w:tc>
        <w:tc>
          <w:tcPr>
            <w:tcW w:w="1199" w:type="dxa"/>
            <w:tcBorders>
              <w:top w:val="nil"/>
              <w:left w:val="nil"/>
              <w:bottom w:val="single" w:sz="8" w:space="0" w:color="152935"/>
              <w:right w:val="single" w:sz="8" w:space="0" w:color="E0E0E0"/>
            </w:tcBorders>
            <w:shd w:val="clear" w:color="auto" w:fill="FFFFFF"/>
            <w:vAlign w:val="bottom"/>
          </w:tcPr>
          <w:p w14:paraId="0FA1CDF5" w14:textId="77777777" w:rsidR="003B6E5F" w:rsidRPr="003B6E5F" w:rsidRDefault="003B6E5F" w:rsidP="003B6E5F">
            <w:pPr>
              <w:rPr>
                <w:lang w:val="en-US"/>
              </w:rPr>
            </w:pPr>
            <w:r w:rsidRPr="003B6E5F">
              <w:rPr>
                <w:lang w:val="en-US"/>
              </w:rPr>
              <w:t>R</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4D66E2E1" w14:textId="77777777" w:rsidR="003B6E5F" w:rsidRPr="003B6E5F" w:rsidRDefault="003B6E5F" w:rsidP="003B6E5F">
            <w:pPr>
              <w:rPr>
                <w:lang w:val="en-US"/>
              </w:rPr>
            </w:pPr>
            <w:r w:rsidRPr="003B6E5F">
              <w:rPr>
                <w:lang w:val="en-US"/>
              </w:rPr>
              <w:t>R Square</w:t>
            </w:r>
          </w:p>
        </w:tc>
        <w:tc>
          <w:tcPr>
            <w:tcW w:w="1729" w:type="dxa"/>
            <w:tcBorders>
              <w:top w:val="nil"/>
              <w:left w:val="single" w:sz="8" w:space="0" w:color="E0E0E0"/>
              <w:bottom w:val="single" w:sz="8" w:space="0" w:color="152935"/>
              <w:right w:val="single" w:sz="8" w:space="0" w:color="E0E0E0"/>
            </w:tcBorders>
            <w:shd w:val="clear" w:color="auto" w:fill="FFFFFF"/>
            <w:vAlign w:val="bottom"/>
          </w:tcPr>
          <w:p w14:paraId="7F1AB863" w14:textId="77777777" w:rsidR="003B6E5F" w:rsidRPr="003B6E5F" w:rsidRDefault="003B6E5F" w:rsidP="003B6E5F">
            <w:pPr>
              <w:rPr>
                <w:lang w:val="en-US"/>
              </w:rPr>
            </w:pPr>
            <w:r w:rsidRPr="003B6E5F">
              <w:rPr>
                <w:lang w:val="en-US"/>
              </w:rPr>
              <w:t>Adjusted R Square</w:t>
            </w:r>
          </w:p>
        </w:tc>
        <w:tc>
          <w:tcPr>
            <w:tcW w:w="1729" w:type="dxa"/>
            <w:tcBorders>
              <w:top w:val="nil"/>
              <w:left w:val="single" w:sz="8" w:space="0" w:color="E0E0E0"/>
              <w:bottom w:val="single" w:sz="8" w:space="0" w:color="152935"/>
              <w:right w:val="nil"/>
            </w:tcBorders>
            <w:shd w:val="clear" w:color="auto" w:fill="FFFFFF"/>
            <w:vAlign w:val="bottom"/>
          </w:tcPr>
          <w:p w14:paraId="3F20A853" w14:textId="77777777" w:rsidR="003B6E5F" w:rsidRPr="003B6E5F" w:rsidRDefault="003B6E5F" w:rsidP="003B6E5F">
            <w:pPr>
              <w:rPr>
                <w:lang w:val="en-US"/>
              </w:rPr>
            </w:pPr>
            <w:r w:rsidRPr="003B6E5F">
              <w:rPr>
                <w:lang w:val="en-US"/>
              </w:rPr>
              <w:t>Std. Error of the Estimate</w:t>
            </w:r>
          </w:p>
        </w:tc>
      </w:tr>
      <w:tr w:rsidR="003B6E5F" w:rsidRPr="003B6E5F" w14:paraId="322BCC16" w14:textId="77777777">
        <w:trPr>
          <w:cantSplit/>
        </w:trPr>
        <w:tc>
          <w:tcPr>
            <w:tcW w:w="864" w:type="dxa"/>
            <w:tcBorders>
              <w:top w:val="single" w:sz="8" w:space="0" w:color="152935"/>
              <w:left w:val="nil"/>
              <w:bottom w:val="single" w:sz="8" w:space="0" w:color="152935"/>
              <w:right w:val="nil"/>
            </w:tcBorders>
            <w:shd w:val="clear" w:color="auto" w:fill="E0E0E0"/>
          </w:tcPr>
          <w:p w14:paraId="36B6A809" w14:textId="77777777" w:rsidR="003B6E5F" w:rsidRPr="003B6E5F" w:rsidRDefault="003B6E5F" w:rsidP="003B6E5F">
            <w:pPr>
              <w:rPr>
                <w:lang w:val="en-US"/>
              </w:rPr>
            </w:pPr>
            <w:r w:rsidRPr="003B6E5F">
              <w:rPr>
                <w:lang w:val="en-US"/>
              </w:rPr>
              <w:t>1</w:t>
            </w:r>
          </w:p>
        </w:tc>
        <w:tc>
          <w:tcPr>
            <w:tcW w:w="1199" w:type="dxa"/>
            <w:tcBorders>
              <w:top w:val="single" w:sz="8" w:space="0" w:color="152935"/>
              <w:left w:val="nil"/>
              <w:bottom w:val="single" w:sz="8" w:space="0" w:color="152935"/>
              <w:right w:val="single" w:sz="8" w:space="0" w:color="E0E0E0"/>
            </w:tcBorders>
            <w:shd w:val="clear" w:color="auto" w:fill="F9F9FB"/>
          </w:tcPr>
          <w:p w14:paraId="18593485" w14:textId="77777777" w:rsidR="003B6E5F" w:rsidRPr="003B6E5F" w:rsidRDefault="003B6E5F" w:rsidP="003B6E5F">
            <w:pPr>
              <w:rPr>
                <w:lang w:val="en-US"/>
              </w:rPr>
            </w:pPr>
            <w:r w:rsidRPr="003B6E5F">
              <w:rPr>
                <w:lang w:val="en-US"/>
              </w:rPr>
              <w:t>.040</w:t>
            </w:r>
            <w:r w:rsidRPr="003B6E5F">
              <w:rPr>
                <w:vertAlign w:val="superscript"/>
                <w:lang w:val="en-US"/>
              </w:rPr>
              <w:t>a</w:t>
            </w:r>
          </w:p>
        </w:tc>
        <w:tc>
          <w:tcPr>
            <w:tcW w:w="1199" w:type="dxa"/>
            <w:tcBorders>
              <w:top w:val="single" w:sz="8" w:space="0" w:color="152935"/>
              <w:left w:val="single" w:sz="8" w:space="0" w:color="E0E0E0"/>
              <w:bottom w:val="single" w:sz="8" w:space="0" w:color="152935"/>
              <w:right w:val="single" w:sz="8" w:space="0" w:color="E0E0E0"/>
            </w:tcBorders>
            <w:shd w:val="clear" w:color="auto" w:fill="F9F9FB"/>
          </w:tcPr>
          <w:p w14:paraId="31407E3A" w14:textId="77777777" w:rsidR="003B6E5F" w:rsidRPr="003B6E5F" w:rsidRDefault="003B6E5F" w:rsidP="003B6E5F">
            <w:pPr>
              <w:rPr>
                <w:lang w:val="en-US"/>
              </w:rPr>
            </w:pPr>
            <w:r w:rsidRPr="003B6E5F">
              <w:rPr>
                <w:lang w:val="en-US"/>
              </w:rPr>
              <w:t>.002</w:t>
            </w:r>
          </w:p>
        </w:tc>
        <w:tc>
          <w:tcPr>
            <w:tcW w:w="1729" w:type="dxa"/>
            <w:tcBorders>
              <w:top w:val="single" w:sz="8" w:space="0" w:color="152935"/>
              <w:left w:val="single" w:sz="8" w:space="0" w:color="E0E0E0"/>
              <w:bottom w:val="single" w:sz="8" w:space="0" w:color="152935"/>
              <w:right w:val="single" w:sz="8" w:space="0" w:color="E0E0E0"/>
            </w:tcBorders>
            <w:shd w:val="clear" w:color="auto" w:fill="F9F9FB"/>
          </w:tcPr>
          <w:p w14:paraId="12373B7C" w14:textId="77777777" w:rsidR="003B6E5F" w:rsidRPr="003B6E5F" w:rsidRDefault="003B6E5F" w:rsidP="003B6E5F">
            <w:pPr>
              <w:rPr>
                <w:lang w:val="en-US"/>
              </w:rPr>
            </w:pPr>
            <w:r w:rsidRPr="003B6E5F">
              <w:rPr>
                <w:lang w:val="en-US"/>
              </w:rPr>
              <w:t>-.009</w:t>
            </w:r>
          </w:p>
        </w:tc>
        <w:tc>
          <w:tcPr>
            <w:tcW w:w="1729" w:type="dxa"/>
            <w:tcBorders>
              <w:top w:val="single" w:sz="8" w:space="0" w:color="152935"/>
              <w:left w:val="single" w:sz="8" w:space="0" w:color="E0E0E0"/>
              <w:bottom w:val="single" w:sz="8" w:space="0" w:color="152935"/>
              <w:right w:val="nil"/>
            </w:tcBorders>
            <w:shd w:val="clear" w:color="auto" w:fill="F9F9FB"/>
          </w:tcPr>
          <w:p w14:paraId="6BF1B14D" w14:textId="77777777" w:rsidR="003B6E5F" w:rsidRPr="003B6E5F" w:rsidRDefault="003B6E5F" w:rsidP="003B6E5F">
            <w:pPr>
              <w:rPr>
                <w:lang w:val="en-US"/>
              </w:rPr>
            </w:pPr>
            <w:r w:rsidRPr="003B6E5F">
              <w:rPr>
                <w:lang w:val="en-US"/>
              </w:rPr>
              <w:t>.605</w:t>
            </w:r>
          </w:p>
        </w:tc>
      </w:tr>
      <w:tr w:rsidR="003B6E5F" w:rsidRPr="003B6E5F" w14:paraId="42FD6042" w14:textId="77777777">
        <w:trPr>
          <w:cantSplit/>
        </w:trPr>
        <w:tc>
          <w:tcPr>
            <w:tcW w:w="6720" w:type="dxa"/>
            <w:gridSpan w:val="5"/>
            <w:tcBorders>
              <w:top w:val="nil"/>
              <w:left w:val="nil"/>
              <w:bottom w:val="nil"/>
              <w:right w:val="nil"/>
            </w:tcBorders>
            <w:shd w:val="clear" w:color="auto" w:fill="FFFFFF"/>
          </w:tcPr>
          <w:p w14:paraId="55413E3C" w14:textId="77777777" w:rsidR="003B6E5F" w:rsidRPr="003B6E5F" w:rsidRDefault="003B6E5F" w:rsidP="003B6E5F">
            <w:pPr>
              <w:rPr>
                <w:lang w:val="en-US"/>
              </w:rPr>
            </w:pPr>
            <w:r w:rsidRPr="003B6E5F">
              <w:rPr>
                <w:lang w:val="en-US"/>
              </w:rPr>
              <w:t xml:space="preserve">a. Predictors: (Constant), </w:t>
            </w:r>
            <w:proofErr w:type="spellStart"/>
            <w:r w:rsidRPr="003B6E5F">
              <w:rPr>
                <w:lang w:val="en-US"/>
              </w:rPr>
              <w:t>EI_Total</w:t>
            </w:r>
            <w:proofErr w:type="spellEnd"/>
          </w:p>
        </w:tc>
      </w:tr>
    </w:tbl>
    <w:p w14:paraId="0D62A35D" w14:textId="77777777" w:rsidR="003B6E5F" w:rsidRPr="003B6E5F" w:rsidRDefault="003B6E5F" w:rsidP="003B6E5F">
      <w:pPr>
        <w:rPr>
          <w:lang w:val="en-US"/>
        </w:rPr>
      </w:pPr>
    </w:p>
    <w:p w14:paraId="1C21E308" w14:textId="77777777" w:rsidR="003B6E5F" w:rsidRPr="003B6E5F" w:rsidRDefault="003B6E5F" w:rsidP="003B6E5F">
      <w:pPr>
        <w:rPr>
          <w:lang w:val="en-US"/>
        </w:rPr>
      </w:pPr>
    </w:p>
    <w:tbl>
      <w:tblPr>
        <w:tblW w:w="9121" w:type="dxa"/>
        <w:tblLayout w:type="fixed"/>
        <w:tblCellMar>
          <w:left w:w="0" w:type="dxa"/>
          <w:right w:w="0" w:type="dxa"/>
        </w:tblCellMar>
        <w:tblLook w:val="0000" w:firstRow="0" w:lastRow="0" w:firstColumn="0" w:lastColumn="0" w:noHBand="0" w:noVBand="0"/>
      </w:tblPr>
      <w:tblGrid>
        <w:gridCol w:w="863"/>
        <w:gridCol w:w="1358"/>
        <w:gridCol w:w="1729"/>
        <w:gridCol w:w="1200"/>
        <w:gridCol w:w="1571"/>
        <w:gridCol w:w="1200"/>
        <w:gridCol w:w="1200"/>
      </w:tblGrid>
      <w:tr w:rsidR="003B6E5F" w:rsidRPr="003B6E5F" w14:paraId="77B7C7AF" w14:textId="77777777" w:rsidTr="00441954">
        <w:trPr>
          <w:cantSplit/>
        </w:trPr>
        <w:tc>
          <w:tcPr>
            <w:tcW w:w="9121" w:type="dxa"/>
            <w:gridSpan w:val="7"/>
            <w:tcBorders>
              <w:top w:val="nil"/>
              <w:left w:val="nil"/>
              <w:bottom w:val="nil"/>
              <w:right w:val="nil"/>
            </w:tcBorders>
            <w:shd w:val="clear" w:color="auto" w:fill="FFFFFF"/>
            <w:vAlign w:val="center"/>
          </w:tcPr>
          <w:p w14:paraId="5B0F5EE1" w14:textId="77777777" w:rsidR="003B6E5F" w:rsidRPr="003B6E5F" w:rsidRDefault="003B6E5F" w:rsidP="003B6E5F">
            <w:pPr>
              <w:rPr>
                <w:lang w:val="en-US"/>
              </w:rPr>
            </w:pPr>
            <w:proofErr w:type="spellStart"/>
            <w:r w:rsidRPr="003B6E5F">
              <w:rPr>
                <w:b/>
                <w:bCs/>
                <w:lang w:val="en-US"/>
              </w:rPr>
              <w:t>ANOVA</w:t>
            </w:r>
            <w:r w:rsidRPr="003B6E5F">
              <w:rPr>
                <w:b/>
                <w:bCs/>
                <w:vertAlign w:val="superscript"/>
                <w:lang w:val="en-US"/>
              </w:rPr>
              <w:t>a</w:t>
            </w:r>
            <w:proofErr w:type="spellEnd"/>
          </w:p>
        </w:tc>
      </w:tr>
      <w:tr w:rsidR="003B6E5F" w:rsidRPr="003B6E5F" w14:paraId="2E3965EC" w14:textId="77777777" w:rsidTr="00441954">
        <w:trPr>
          <w:cantSplit/>
        </w:trPr>
        <w:tc>
          <w:tcPr>
            <w:tcW w:w="2221" w:type="dxa"/>
            <w:gridSpan w:val="2"/>
            <w:tcBorders>
              <w:top w:val="nil"/>
              <w:left w:val="nil"/>
              <w:bottom w:val="single" w:sz="8" w:space="0" w:color="152935"/>
              <w:right w:val="nil"/>
            </w:tcBorders>
            <w:shd w:val="clear" w:color="auto" w:fill="FFFFFF"/>
            <w:vAlign w:val="bottom"/>
          </w:tcPr>
          <w:p w14:paraId="60747EA1" w14:textId="77777777" w:rsidR="003B6E5F" w:rsidRPr="003B6E5F" w:rsidRDefault="003B6E5F" w:rsidP="003B6E5F">
            <w:pPr>
              <w:rPr>
                <w:lang w:val="en-US"/>
              </w:rPr>
            </w:pPr>
            <w:r w:rsidRPr="003B6E5F">
              <w:rPr>
                <w:lang w:val="en-US"/>
              </w:rPr>
              <w:t>Model</w:t>
            </w:r>
          </w:p>
        </w:tc>
        <w:tc>
          <w:tcPr>
            <w:tcW w:w="1729" w:type="dxa"/>
            <w:tcBorders>
              <w:top w:val="nil"/>
              <w:left w:val="nil"/>
              <w:bottom w:val="single" w:sz="8" w:space="0" w:color="152935"/>
              <w:right w:val="single" w:sz="8" w:space="0" w:color="E0E0E0"/>
            </w:tcBorders>
            <w:shd w:val="clear" w:color="auto" w:fill="FFFFFF"/>
            <w:vAlign w:val="bottom"/>
          </w:tcPr>
          <w:p w14:paraId="702AE2A4" w14:textId="77777777" w:rsidR="003B6E5F" w:rsidRPr="003B6E5F" w:rsidRDefault="003B6E5F" w:rsidP="003B6E5F">
            <w:pPr>
              <w:rPr>
                <w:lang w:val="en-US"/>
              </w:rPr>
            </w:pPr>
            <w:r w:rsidRPr="003B6E5F">
              <w:rPr>
                <w:lang w:val="en-US"/>
              </w:rPr>
              <w:t>Sum of Squares</w:t>
            </w:r>
          </w:p>
        </w:tc>
        <w:tc>
          <w:tcPr>
            <w:tcW w:w="1200" w:type="dxa"/>
            <w:tcBorders>
              <w:top w:val="nil"/>
              <w:left w:val="single" w:sz="8" w:space="0" w:color="E0E0E0"/>
              <w:bottom w:val="single" w:sz="8" w:space="0" w:color="152935"/>
              <w:right w:val="single" w:sz="8" w:space="0" w:color="E0E0E0"/>
            </w:tcBorders>
            <w:shd w:val="clear" w:color="auto" w:fill="FFFFFF"/>
            <w:vAlign w:val="bottom"/>
          </w:tcPr>
          <w:p w14:paraId="3845ACF5" w14:textId="77777777" w:rsidR="003B6E5F" w:rsidRPr="003B6E5F" w:rsidRDefault="003B6E5F" w:rsidP="003B6E5F">
            <w:pPr>
              <w:rPr>
                <w:lang w:val="en-US"/>
              </w:rPr>
            </w:pPr>
            <w:proofErr w:type="spellStart"/>
            <w:r w:rsidRPr="003B6E5F">
              <w:rPr>
                <w:lang w:val="en-US"/>
              </w:rPr>
              <w:t>df</w:t>
            </w:r>
            <w:proofErr w:type="spellEnd"/>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640904C0" w14:textId="77777777" w:rsidR="003B6E5F" w:rsidRPr="003B6E5F" w:rsidRDefault="003B6E5F" w:rsidP="003B6E5F">
            <w:pPr>
              <w:rPr>
                <w:lang w:val="en-US"/>
              </w:rPr>
            </w:pPr>
            <w:r w:rsidRPr="003B6E5F">
              <w:rPr>
                <w:lang w:val="en-US"/>
              </w:rPr>
              <w:t>Mean Square</w:t>
            </w:r>
          </w:p>
        </w:tc>
        <w:tc>
          <w:tcPr>
            <w:tcW w:w="1200" w:type="dxa"/>
            <w:tcBorders>
              <w:top w:val="nil"/>
              <w:left w:val="single" w:sz="8" w:space="0" w:color="E0E0E0"/>
              <w:bottom w:val="single" w:sz="8" w:space="0" w:color="152935"/>
              <w:right w:val="single" w:sz="8" w:space="0" w:color="E0E0E0"/>
            </w:tcBorders>
            <w:shd w:val="clear" w:color="auto" w:fill="FFFFFF"/>
            <w:vAlign w:val="bottom"/>
          </w:tcPr>
          <w:p w14:paraId="49081A1C" w14:textId="77777777" w:rsidR="003B6E5F" w:rsidRPr="003B6E5F" w:rsidRDefault="003B6E5F" w:rsidP="003B6E5F">
            <w:pPr>
              <w:rPr>
                <w:lang w:val="en-US"/>
              </w:rPr>
            </w:pPr>
            <w:r w:rsidRPr="003B6E5F">
              <w:rPr>
                <w:lang w:val="en-US"/>
              </w:rPr>
              <w:t>F</w:t>
            </w:r>
          </w:p>
        </w:tc>
        <w:tc>
          <w:tcPr>
            <w:tcW w:w="1200" w:type="dxa"/>
            <w:tcBorders>
              <w:top w:val="nil"/>
              <w:left w:val="single" w:sz="8" w:space="0" w:color="E0E0E0"/>
              <w:bottom w:val="single" w:sz="8" w:space="0" w:color="152935"/>
              <w:right w:val="nil"/>
            </w:tcBorders>
            <w:shd w:val="clear" w:color="auto" w:fill="FFFFFF"/>
            <w:vAlign w:val="bottom"/>
          </w:tcPr>
          <w:p w14:paraId="56DE6E46" w14:textId="77777777" w:rsidR="003B6E5F" w:rsidRPr="003B6E5F" w:rsidRDefault="003B6E5F" w:rsidP="003B6E5F">
            <w:pPr>
              <w:rPr>
                <w:lang w:val="en-US"/>
              </w:rPr>
            </w:pPr>
            <w:r w:rsidRPr="003B6E5F">
              <w:rPr>
                <w:lang w:val="en-US"/>
              </w:rPr>
              <w:t>Sig.</w:t>
            </w:r>
          </w:p>
        </w:tc>
      </w:tr>
      <w:tr w:rsidR="003B6E5F" w:rsidRPr="003B6E5F" w14:paraId="71736E1D" w14:textId="77777777" w:rsidTr="00441954">
        <w:trPr>
          <w:cantSplit/>
        </w:trPr>
        <w:tc>
          <w:tcPr>
            <w:tcW w:w="863" w:type="dxa"/>
            <w:vMerge w:val="restart"/>
            <w:tcBorders>
              <w:top w:val="single" w:sz="8" w:space="0" w:color="152935"/>
              <w:left w:val="nil"/>
              <w:bottom w:val="single" w:sz="8" w:space="0" w:color="152935"/>
              <w:right w:val="nil"/>
            </w:tcBorders>
            <w:shd w:val="clear" w:color="auto" w:fill="E0E0E0"/>
          </w:tcPr>
          <w:p w14:paraId="6B07D730" w14:textId="77777777" w:rsidR="003B6E5F" w:rsidRPr="003B6E5F" w:rsidRDefault="003B6E5F" w:rsidP="003B6E5F">
            <w:pPr>
              <w:rPr>
                <w:lang w:val="en-US"/>
              </w:rPr>
            </w:pPr>
            <w:r w:rsidRPr="003B6E5F">
              <w:rPr>
                <w:lang w:val="en-US"/>
              </w:rPr>
              <w:t>1</w:t>
            </w:r>
          </w:p>
        </w:tc>
        <w:tc>
          <w:tcPr>
            <w:tcW w:w="1358" w:type="dxa"/>
            <w:tcBorders>
              <w:top w:val="single" w:sz="8" w:space="0" w:color="152935"/>
              <w:left w:val="nil"/>
              <w:bottom w:val="single" w:sz="8" w:space="0" w:color="AEAEAE"/>
              <w:right w:val="nil"/>
            </w:tcBorders>
            <w:shd w:val="clear" w:color="auto" w:fill="E0E0E0"/>
          </w:tcPr>
          <w:p w14:paraId="26D73F14" w14:textId="77777777" w:rsidR="003B6E5F" w:rsidRPr="003B6E5F" w:rsidRDefault="003B6E5F" w:rsidP="003B6E5F">
            <w:pPr>
              <w:rPr>
                <w:lang w:val="en-US"/>
              </w:rPr>
            </w:pPr>
            <w:r w:rsidRPr="003B6E5F">
              <w:rPr>
                <w:lang w:val="en-US"/>
              </w:rPr>
              <w:t>Regression</w:t>
            </w:r>
          </w:p>
        </w:tc>
        <w:tc>
          <w:tcPr>
            <w:tcW w:w="1729" w:type="dxa"/>
            <w:tcBorders>
              <w:top w:val="single" w:sz="8" w:space="0" w:color="152935"/>
              <w:left w:val="nil"/>
              <w:bottom w:val="single" w:sz="8" w:space="0" w:color="AEAEAE"/>
              <w:right w:val="single" w:sz="8" w:space="0" w:color="E0E0E0"/>
            </w:tcBorders>
            <w:shd w:val="clear" w:color="auto" w:fill="F9F9FB"/>
          </w:tcPr>
          <w:p w14:paraId="2A9BB8CF" w14:textId="77777777" w:rsidR="003B6E5F" w:rsidRPr="003B6E5F" w:rsidRDefault="003B6E5F" w:rsidP="003B6E5F">
            <w:pPr>
              <w:rPr>
                <w:lang w:val="en-US"/>
              </w:rPr>
            </w:pPr>
            <w:r w:rsidRPr="003B6E5F">
              <w:rPr>
                <w:lang w:val="en-US"/>
              </w:rPr>
              <w:t>.058</w:t>
            </w:r>
          </w:p>
        </w:tc>
        <w:tc>
          <w:tcPr>
            <w:tcW w:w="1200" w:type="dxa"/>
            <w:tcBorders>
              <w:top w:val="single" w:sz="8" w:space="0" w:color="152935"/>
              <w:left w:val="single" w:sz="8" w:space="0" w:color="E0E0E0"/>
              <w:bottom w:val="single" w:sz="8" w:space="0" w:color="AEAEAE"/>
              <w:right w:val="single" w:sz="8" w:space="0" w:color="E0E0E0"/>
            </w:tcBorders>
            <w:shd w:val="clear" w:color="auto" w:fill="F9F9FB"/>
          </w:tcPr>
          <w:p w14:paraId="330DAF2C" w14:textId="77777777" w:rsidR="003B6E5F" w:rsidRPr="003B6E5F" w:rsidRDefault="003B6E5F" w:rsidP="003B6E5F">
            <w:pPr>
              <w:rPr>
                <w:lang w:val="en-US"/>
              </w:rPr>
            </w:pPr>
            <w:r w:rsidRPr="003B6E5F">
              <w:rPr>
                <w:lang w:val="en-US"/>
              </w:rPr>
              <w:t>1</w:t>
            </w:r>
          </w:p>
        </w:tc>
        <w:tc>
          <w:tcPr>
            <w:tcW w:w="1571" w:type="dxa"/>
            <w:tcBorders>
              <w:top w:val="single" w:sz="8" w:space="0" w:color="152935"/>
              <w:left w:val="single" w:sz="8" w:space="0" w:color="E0E0E0"/>
              <w:bottom w:val="single" w:sz="8" w:space="0" w:color="AEAEAE"/>
              <w:right w:val="single" w:sz="8" w:space="0" w:color="E0E0E0"/>
            </w:tcBorders>
            <w:shd w:val="clear" w:color="auto" w:fill="F9F9FB"/>
          </w:tcPr>
          <w:p w14:paraId="2F05F9E3" w14:textId="77777777" w:rsidR="003B6E5F" w:rsidRPr="003B6E5F" w:rsidRDefault="003B6E5F" w:rsidP="003B6E5F">
            <w:pPr>
              <w:rPr>
                <w:lang w:val="en-US"/>
              </w:rPr>
            </w:pPr>
            <w:r w:rsidRPr="003B6E5F">
              <w:rPr>
                <w:lang w:val="en-US"/>
              </w:rPr>
              <w:t>.058</w:t>
            </w:r>
          </w:p>
        </w:tc>
        <w:tc>
          <w:tcPr>
            <w:tcW w:w="1200" w:type="dxa"/>
            <w:tcBorders>
              <w:top w:val="single" w:sz="8" w:space="0" w:color="152935"/>
              <w:left w:val="single" w:sz="8" w:space="0" w:color="E0E0E0"/>
              <w:bottom w:val="single" w:sz="8" w:space="0" w:color="AEAEAE"/>
              <w:right w:val="single" w:sz="8" w:space="0" w:color="E0E0E0"/>
            </w:tcBorders>
            <w:shd w:val="clear" w:color="auto" w:fill="F9F9FB"/>
          </w:tcPr>
          <w:p w14:paraId="13503735" w14:textId="77777777" w:rsidR="003B6E5F" w:rsidRPr="003B6E5F" w:rsidRDefault="003B6E5F" w:rsidP="003B6E5F">
            <w:pPr>
              <w:rPr>
                <w:lang w:val="en-US"/>
              </w:rPr>
            </w:pPr>
            <w:r w:rsidRPr="003B6E5F">
              <w:rPr>
                <w:lang w:val="en-US"/>
              </w:rPr>
              <w:t>.160</w:t>
            </w:r>
          </w:p>
        </w:tc>
        <w:tc>
          <w:tcPr>
            <w:tcW w:w="1200" w:type="dxa"/>
            <w:tcBorders>
              <w:top w:val="single" w:sz="8" w:space="0" w:color="152935"/>
              <w:left w:val="single" w:sz="8" w:space="0" w:color="E0E0E0"/>
              <w:bottom w:val="single" w:sz="8" w:space="0" w:color="AEAEAE"/>
              <w:right w:val="nil"/>
            </w:tcBorders>
            <w:shd w:val="clear" w:color="auto" w:fill="F9F9FB"/>
          </w:tcPr>
          <w:p w14:paraId="0762B982" w14:textId="77777777" w:rsidR="003B6E5F" w:rsidRPr="003B6E5F" w:rsidRDefault="003B6E5F" w:rsidP="003B6E5F">
            <w:pPr>
              <w:rPr>
                <w:lang w:val="en-US"/>
              </w:rPr>
            </w:pPr>
            <w:r w:rsidRPr="003B6E5F">
              <w:rPr>
                <w:lang w:val="en-US"/>
              </w:rPr>
              <w:t>.690</w:t>
            </w:r>
            <w:r w:rsidRPr="003B6E5F">
              <w:rPr>
                <w:vertAlign w:val="superscript"/>
                <w:lang w:val="en-US"/>
              </w:rPr>
              <w:t>b</w:t>
            </w:r>
          </w:p>
        </w:tc>
      </w:tr>
      <w:tr w:rsidR="003B6E5F" w:rsidRPr="003B6E5F" w14:paraId="173C2197" w14:textId="77777777" w:rsidTr="00441954">
        <w:trPr>
          <w:cantSplit/>
        </w:trPr>
        <w:tc>
          <w:tcPr>
            <w:tcW w:w="863" w:type="dxa"/>
            <w:vMerge/>
            <w:tcBorders>
              <w:top w:val="single" w:sz="8" w:space="0" w:color="152935"/>
              <w:left w:val="nil"/>
              <w:bottom w:val="single" w:sz="8" w:space="0" w:color="152935"/>
              <w:right w:val="nil"/>
            </w:tcBorders>
            <w:shd w:val="clear" w:color="auto" w:fill="E0E0E0"/>
          </w:tcPr>
          <w:p w14:paraId="74545015" w14:textId="77777777" w:rsidR="003B6E5F" w:rsidRPr="003B6E5F" w:rsidRDefault="003B6E5F" w:rsidP="003B6E5F">
            <w:pPr>
              <w:rPr>
                <w:lang w:val="en-US"/>
              </w:rPr>
            </w:pPr>
          </w:p>
        </w:tc>
        <w:tc>
          <w:tcPr>
            <w:tcW w:w="1358" w:type="dxa"/>
            <w:tcBorders>
              <w:top w:val="single" w:sz="8" w:space="0" w:color="AEAEAE"/>
              <w:left w:val="nil"/>
              <w:bottom w:val="single" w:sz="8" w:space="0" w:color="AEAEAE"/>
              <w:right w:val="nil"/>
            </w:tcBorders>
            <w:shd w:val="clear" w:color="auto" w:fill="E0E0E0"/>
          </w:tcPr>
          <w:p w14:paraId="61913814" w14:textId="77777777" w:rsidR="003B6E5F" w:rsidRPr="003B6E5F" w:rsidRDefault="003B6E5F" w:rsidP="003B6E5F">
            <w:pPr>
              <w:rPr>
                <w:lang w:val="en-US"/>
              </w:rPr>
            </w:pPr>
            <w:r w:rsidRPr="003B6E5F">
              <w:rPr>
                <w:lang w:val="en-US"/>
              </w:rPr>
              <w:t>Residual</w:t>
            </w:r>
          </w:p>
        </w:tc>
        <w:tc>
          <w:tcPr>
            <w:tcW w:w="1729" w:type="dxa"/>
            <w:tcBorders>
              <w:top w:val="single" w:sz="8" w:space="0" w:color="AEAEAE"/>
              <w:left w:val="nil"/>
              <w:bottom w:val="single" w:sz="8" w:space="0" w:color="AEAEAE"/>
              <w:right w:val="single" w:sz="8" w:space="0" w:color="E0E0E0"/>
            </w:tcBorders>
            <w:shd w:val="clear" w:color="auto" w:fill="F9F9FB"/>
          </w:tcPr>
          <w:p w14:paraId="1B213A40" w14:textId="77777777" w:rsidR="003B6E5F" w:rsidRPr="003B6E5F" w:rsidRDefault="003B6E5F" w:rsidP="003B6E5F">
            <w:pPr>
              <w:rPr>
                <w:lang w:val="en-US"/>
              </w:rPr>
            </w:pPr>
            <w:r w:rsidRPr="003B6E5F">
              <w:rPr>
                <w:lang w:val="en-US"/>
              </w:rPr>
              <w:t>35.876</w:t>
            </w:r>
          </w:p>
        </w:tc>
        <w:tc>
          <w:tcPr>
            <w:tcW w:w="1200" w:type="dxa"/>
            <w:tcBorders>
              <w:top w:val="single" w:sz="8" w:space="0" w:color="AEAEAE"/>
              <w:left w:val="single" w:sz="8" w:space="0" w:color="E0E0E0"/>
              <w:bottom w:val="single" w:sz="8" w:space="0" w:color="AEAEAE"/>
              <w:right w:val="single" w:sz="8" w:space="0" w:color="E0E0E0"/>
            </w:tcBorders>
            <w:shd w:val="clear" w:color="auto" w:fill="F9F9FB"/>
          </w:tcPr>
          <w:p w14:paraId="64C45AB3" w14:textId="77777777" w:rsidR="003B6E5F" w:rsidRPr="003B6E5F" w:rsidRDefault="003B6E5F" w:rsidP="003B6E5F">
            <w:pPr>
              <w:rPr>
                <w:lang w:val="en-US"/>
              </w:rPr>
            </w:pPr>
            <w:r w:rsidRPr="003B6E5F">
              <w:rPr>
                <w:lang w:val="en-US"/>
              </w:rPr>
              <w:t>98</w:t>
            </w:r>
          </w:p>
        </w:tc>
        <w:tc>
          <w:tcPr>
            <w:tcW w:w="1571" w:type="dxa"/>
            <w:tcBorders>
              <w:top w:val="single" w:sz="8" w:space="0" w:color="AEAEAE"/>
              <w:left w:val="single" w:sz="8" w:space="0" w:color="E0E0E0"/>
              <w:bottom w:val="single" w:sz="8" w:space="0" w:color="AEAEAE"/>
              <w:right w:val="single" w:sz="8" w:space="0" w:color="E0E0E0"/>
            </w:tcBorders>
            <w:shd w:val="clear" w:color="auto" w:fill="F9F9FB"/>
          </w:tcPr>
          <w:p w14:paraId="5BD880BC" w14:textId="77777777" w:rsidR="003B6E5F" w:rsidRPr="003B6E5F" w:rsidRDefault="003B6E5F" w:rsidP="003B6E5F">
            <w:pPr>
              <w:rPr>
                <w:lang w:val="en-US"/>
              </w:rPr>
            </w:pPr>
            <w:r w:rsidRPr="003B6E5F">
              <w:rPr>
                <w:lang w:val="en-US"/>
              </w:rPr>
              <w:t>.366</w:t>
            </w:r>
          </w:p>
        </w:tc>
        <w:tc>
          <w:tcPr>
            <w:tcW w:w="120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BCF81DE" w14:textId="77777777" w:rsidR="003B6E5F" w:rsidRPr="003B6E5F" w:rsidRDefault="003B6E5F" w:rsidP="003B6E5F">
            <w:pPr>
              <w:rPr>
                <w:lang w:val="en-US"/>
              </w:rPr>
            </w:pPr>
          </w:p>
        </w:tc>
        <w:tc>
          <w:tcPr>
            <w:tcW w:w="1200" w:type="dxa"/>
            <w:tcBorders>
              <w:top w:val="single" w:sz="8" w:space="0" w:color="AEAEAE"/>
              <w:left w:val="single" w:sz="8" w:space="0" w:color="E0E0E0"/>
              <w:bottom w:val="single" w:sz="8" w:space="0" w:color="AEAEAE"/>
              <w:right w:val="nil"/>
            </w:tcBorders>
            <w:shd w:val="clear" w:color="auto" w:fill="F9F9FB"/>
            <w:vAlign w:val="center"/>
          </w:tcPr>
          <w:p w14:paraId="02B5E5C3" w14:textId="77777777" w:rsidR="003B6E5F" w:rsidRPr="003B6E5F" w:rsidRDefault="003B6E5F" w:rsidP="003B6E5F">
            <w:pPr>
              <w:rPr>
                <w:lang w:val="en-US"/>
              </w:rPr>
            </w:pPr>
          </w:p>
        </w:tc>
      </w:tr>
      <w:tr w:rsidR="003B6E5F" w:rsidRPr="003B6E5F" w14:paraId="0AE9FAA2" w14:textId="77777777" w:rsidTr="00441954">
        <w:trPr>
          <w:cantSplit/>
        </w:trPr>
        <w:tc>
          <w:tcPr>
            <w:tcW w:w="863" w:type="dxa"/>
            <w:vMerge/>
            <w:tcBorders>
              <w:top w:val="single" w:sz="8" w:space="0" w:color="152935"/>
              <w:left w:val="nil"/>
              <w:bottom w:val="single" w:sz="8" w:space="0" w:color="152935"/>
              <w:right w:val="nil"/>
            </w:tcBorders>
            <w:shd w:val="clear" w:color="auto" w:fill="E0E0E0"/>
          </w:tcPr>
          <w:p w14:paraId="78E156BA" w14:textId="77777777" w:rsidR="003B6E5F" w:rsidRPr="003B6E5F" w:rsidRDefault="003B6E5F" w:rsidP="003B6E5F">
            <w:pPr>
              <w:rPr>
                <w:lang w:val="en-US"/>
              </w:rPr>
            </w:pPr>
          </w:p>
        </w:tc>
        <w:tc>
          <w:tcPr>
            <w:tcW w:w="1358" w:type="dxa"/>
            <w:tcBorders>
              <w:top w:val="single" w:sz="8" w:space="0" w:color="AEAEAE"/>
              <w:left w:val="nil"/>
              <w:bottom w:val="single" w:sz="8" w:space="0" w:color="152935"/>
              <w:right w:val="nil"/>
            </w:tcBorders>
            <w:shd w:val="clear" w:color="auto" w:fill="E0E0E0"/>
          </w:tcPr>
          <w:p w14:paraId="77C9093D" w14:textId="77777777" w:rsidR="003B6E5F" w:rsidRPr="003B6E5F" w:rsidRDefault="003B6E5F" w:rsidP="003B6E5F">
            <w:pPr>
              <w:rPr>
                <w:lang w:val="en-US"/>
              </w:rPr>
            </w:pPr>
            <w:r w:rsidRPr="003B6E5F">
              <w:rPr>
                <w:lang w:val="en-US"/>
              </w:rPr>
              <w:t>Total</w:t>
            </w:r>
          </w:p>
        </w:tc>
        <w:tc>
          <w:tcPr>
            <w:tcW w:w="1729" w:type="dxa"/>
            <w:tcBorders>
              <w:top w:val="single" w:sz="8" w:space="0" w:color="AEAEAE"/>
              <w:left w:val="nil"/>
              <w:bottom w:val="single" w:sz="8" w:space="0" w:color="152935"/>
              <w:right w:val="single" w:sz="8" w:space="0" w:color="E0E0E0"/>
            </w:tcBorders>
            <w:shd w:val="clear" w:color="auto" w:fill="F9F9FB"/>
          </w:tcPr>
          <w:p w14:paraId="76746A1C" w14:textId="77777777" w:rsidR="003B6E5F" w:rsidRPr="003B6E5F" w:rsidRDefault="003B6E5F" w:rsidP="003B6E5F">
            <w:pPr>
              <w:rPr>
                <w:lang w:val="en-US"/>
              </w:rPr>
            </w:pPr>
            <w:r w:rsidRPr="003B6E5F">
              <w:rPr>
                <w:lang w:val="en-US"/>
              </w:rPr>
              <w:t>35.934</w:t>
            </w:r>
          </w:p>
        </w:tc>
        <w:tc>
          <w:tcPr>
            <w:tcW w:w="1200" w:type="dxa"/>
            <w:tcBorders>
              <w:top w:val="single" w:sz="8" w:space="0" w:color="AEAEAE"/>
              <w:left w:val="single" w:sz="8" w:space="0" w:color="E0E0E0"/>
              <w:bottom w:val="single" w:sz="8" w:space="0" w:color="152935"/>
              <w:right w:val="single" w:sz="8" w:space="0" w:color="E0E0E0"/>
            </w:tcBorders>
            <w:shd w:val="clear" w:color="auto" w:fill="F9F9FB"/>
          </w:tcPr>
          <w:p w14:paraId="6B17A53D" w14:textId="77777777" w:rsidR="003B6E5F" w:rsidRPr="003B6E5F" w:rsidRDefault="003B6E5F" w:rsidP="003B6E5F">
            <w:pPr>
              <w:rPr>
                <w:lang w:val="en-US"/>
              </w:rPr>
            </w:pPr>
            <w:r w:rsidRPr="003B6E5F">
              <w:rPr>
                <w:lang w:val="en-US"/>
              </w:rPr>
              <w:t>99</w:t>
            </w:r>
          </w:p>
        </w:tc>
        <w:tc>
          <w:tcPr>
            <w:tcW w:w="157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52AF2C0" w14:textId="77777777" w:rsidR="003B6E5F" w:rsidRPr="003B6E5F" w:rsidRDefault="003B6E5F" w:rsidP="003B6E5F">
            <w:pPr>
              <w:rPr>
                <w:lang w:val="en-US"/>
              </w:rPr>
            </w:pPr>
          </w:p>
        </w:tc>
        <w:tc>
          <w:tcPr>
            <w:tcW w:w="120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AF5E47" w14:textId="77777777" w:rsidR="003B6E5F" w:rsidRPr="003B6E5F" w:rsidRDefault="003B6E5F" w:rsidP="003B6E5F">
            <w:pPr>
              <w:rPr>
                <w:lang w:val="en-US"/>
              </w:rPr>
            </w:pPr>
          </w:p>
        </w:tc>
        <w:tc>
          <w:tcPr>
            <w:tcW w:w="1200" w:type="dxa"/>
            <w:tcBorders>
              <w:top w:val="single" w:sz="8" w:space="0" w:color="AEAEAE"/>
              <w:left w:val="single" w:sz="8" w:space="0" w:color="E0E0E0"/>
              <w:bottom w:val="single" w:sz="8" w:space="0" w:color="152935"/>
              <w:right w:val="nil"/>
            </w:tcBorders>
            <w:shd w:val="clear" w:color="auto" w:fill="F9F9FB"/>
            <w:vAlign w:val="center"/>
          </w:tcPr>
          <w:p w14:paraId="71C0C246" w14:textId="77777777" w:rsidR="003B6E5F" w:rsidRPr="003B6E5F" w:rsidRDefault="003B6E5F" w:rsidP="003B6E5F">
            <w:pPr>
              <w:rPr>
                <w:lang w:val="en-US"/>
              </w:rPr>
            </w:pPr>
          </w:p>
        </w:tc>
      </w:tr>
      <w:tr w:rsidR="003B6E5F" w:rsidRPr="003B6E5F" w14:paraId="4A3C0091" w14:textId="77777777" w:rsidTr="00441954">
        <w:trPr>
          <w:cantSplit/>
        </w:trPr>
        <w:tc>
          <w:tcPr>
            <w:tcW w:w="9121" w:type="dxa"/>
            <w:gridSpan w:val="7"/>
            <w:tcBorders>
              <w:top w:val="nil"/>
              <w:left w:val="nil"/>
              <w:bottom w:val="nil"/>
              <w:right w:val="nil"/>
            </w:tcBorders>
            <w:shd w:val="clear" w:color="auto" w:fill="FFFFFF"/>
          </w:tcPr>
          <w:p w14:paraId="4D40CE6D" w14:textId="77777777" w:rsidR="003B6E5F" w:rsidRPr="003B6E5F" w:rsidRDefault="003B6E5F" w:rsidP="003B6E5F">
            <w:pPr>
              <w:rPr>
                <w:lang w:val="en-US"/>
              </w:rPr>
            </w:pPr>
            <w:r w:rsidRPr="003B6E5F">
              <w:rPr>
                <w:lang w:val="en-US"/>
              </w:rPr>
              <w:t xml:space="preserve">a. Dependent Variable: </w:t>
            </w:r>
            <w:proofErr w:type="spellStart"/>
            <w:r w:rsidRPr="003B6E5F">
              <w:rPr>
                <w:lang w:val="en-US"/>
              </w:rPr>
              <w:t>Student_Outcome</w:t>
            </w:r>
            <w:proofErr w:type="spellEnd"/>
          </w:p>
        </w:tc>
      </w:tr>
      <w:tr w:rsidR="003B6E5F" w:rsidRPr="003B6E5F" w14:paraId="2DA79EEB" w14:textId="77777777" w:rsidTr="00441954">
        <w:trPr>
          <w:cantSplit/>
        </w:trPr>
        <w:tc>
          <w:tcPr>
            <w:tcW w:w="9121" w:type="dxa"/>
            <w:gridSpan w:val="7"/>
            <w:tcBorders>
              <w:top w:val="nil"/>
              <w:left w:val="nil"/>
              <w:bottom w:val="nil"/>
              <w:right w:val="nil"/>
            </w:tcBorders>
            <w:shd w:val="clear" w:color="auto" w:fill="FFFFFF"/>
          </w:tcPr>
          <w:p w14:paraId="7AEE93C3" w14:textId="77777777" w:rsidR="003B6E5F" w:rsidRPr="003B6E5F" w:rsidRDefault="003B6E5F" w:rsidP="003B6E5F">
            <w:pPr>
              <w:rPr>
                <w:lang w:val="en-US"/>
              </w:rPr>
            </w:pPr>
            <w:r w:rsidRPr="003B6E5F">
              <w:rPr>
                <w:lang w:val="en-US"/>
              </w:rPr>
              <w:t xml:space="preserve">b. Predictors: (Constant), </w:t>
            </w:r>
            <w:proofErr w:type="spellStart"/>
            <w:r w:rsidRPr="003B6E5F">
              <w:rPr>
                <w:lang w:val="en-US"/>
              </w:rPr>
              <w:t>EI_Total</w:t>
            </w:r>
            <w:proofErr w:type="spellEnd"/>
          </w:p>
        </w:tc>
      </w:tr>
    </w:tbl>
    <w:tbl>
      <w:tblPr>
        <w:tblpPr w:leftFromText="180" w:rightFromText="180" w:vertAnchor="page" w:horzAnchor="margin" w:tblpY="7508"/>
        <w:tblW w:w="9356" w:type="dxa"/>
        <w:tblLayout w:type="fixed"/>
        <w:tblCellMar>
          <w:left w:w="0" w:type="dxa"/>
          <w:right w:w="0" w:type="dxa"/>
        </w:tblCellMar>
        <w:tblLook w:val="0000" w:firstRow="0" w:lastRow="0" w:firstColumn="0" w:lastColumn="0" w:noHBand="0" w:noVBand="0"/>
      </w:tblPr>
      <w:tblGrid>
        <w:gridCol w:w="529"/>
        <w:gridCol w:w="777"/>
        <w:gridCol w:w="950"/>
        <w:gridCol w:w="951"/>
        <w:gridCol w:w="1059"/>
        <w:gridCol w:w="733"/>
        <w:gridCol w:w="733"/>
        <w:gridCol w:w="1059"/>
        <w:gridCol w:w="1059"/>
        <w:gridCol w:w="766"/>
        <w:gridCol w:w="740"/>
      </w:tblGrid>
      <w:tr w:rsidR="00441954" w:rsidRPr="003B6E5F" w14:paraId="2587EDDD" w14:textId="77777777" w:rsidTr="00441954">
        <w:trPr>
          <w:cantSplit/>
          <w:trHeight w:val="244"/>
        </w:trPr>
        <w:tc>
          <w:tcPr>
            <w:tcW w:w="9356" w:type="dxa"/>
            <w:gridSpan w:val="11"/>
            <w:tcBorders>
              <w:top w:val="nil"/>
              <w:left w:val="nil"/>
              <w:bottom w:val="nil"/>
              <w:right w:val="nil"/>
            </w:tcBorders>
            <w:shd w:val="clear" w:color="auto" w:fill="FFFFFF"/>
            <w:vAlign w:val="center"/>
          </w:tcPr>
          <w:p w14:paraId="31E7D29F" w14:textId="77777777" w:rsidR="00441954" w:rsidRPr="003B6E5F" w:rsidRDefault="00441954" w:rsidP="00441954">
            <w:pPr>
              <w:rPr>
                <w:sz w:val="20"/>
                <w:szCs w:val="20"/>
                <w:lang w:val="en-US"/>
              </w:rPr>
            </w:pPr>
            <w:proofErr w:type="spellStart"/>
            <w:r w:rsidRPr="003B6E5F">
              <w:rPr>
                <w:b/>
                <w:bCs/>
                <w:sz w:val="20"/>
                <w:szCs w:val="20"/>
                <w:lang w:val="en-US"/>
              </w:rPr>
              <w:t>Coefficients</w:t>
            </w:r>
            <w:r w:rsidRPr="003B6E5F">
              <w:rPr>
                <w:b/>
                <w:bCs/>
                <w:sz w:val="20"/>
                <w:szCs w:val="20"/>
                <w:vertAlign w:val="superscript"/>
                <w:lang w:val="en-US"/>
              </w:rPr>
              <w:t>a</w:t>
            </w:r>
            <w:proofErr w:type="spellEnd"/>
          </w:p>
        </w:tc>
      </w:tr>
      <w:tr w:rsidR="00441954" w:rsidRPr="003B6E5F" w14:paraId="2A16694C" w14:textId="77777777" w:rsidTr="00441954">
        <w:trPr>
          <w:cantSplit/>
          <w:trHeight w:val="502"/>
        </w:trPr>
        <w:tc>
          <w:tcPr>
            <w:tcW w:w="1306" w:type="dxa"/>
            <w:gridSpan w:val="2"/>
            <w:vMerge w:val="restart"/>
            <w:tcBorders>
              <w:top w:val="nil"/>
              <w:left w:val="nil"/>
              <w:bottom w:val="nil"/>
              <w:right w:val="nil"/>
            </w:tcBorders>
            <w:shd w:val="clear" w:color="auto" w:fill="FFFFFF"/>
            <w:vAlign w:val="bottom"/>
          </w:tcPr>
          <w:p w14:paraId="6ABCF16D" w14:textId="77777777" w:rsidR="00441954" w:rsidRPr="003B6E5F" w:rsidRDefault="00441954" w:rsidP="00441954">
            <w:pPr>
              <w:rPr>
                <w:sz w:val="20"/>
                <w:szCs w:val="20"/>
                <w:lang w:val="en-US"/>
              </w:rPr>
            </w:pPr>
            <w:r w:rsidRPr="003B6E5F">
              <w:rPr>
                <w:sz w:val="20"/>
                <w:szCs w:val="20"/>
                <w:lang w:val="en-US"/>
              </w:rPr>
              <w:t>Model</w:t>
            </w:r>
          </w:p>
        </w:tc>
        <w:tc>
          <w:tcPr>
            <w:tcW w:w="1901" w:type="dxa"/>
            <w:gridSpan w:val="2"/>
            <w:tcBorders>
              <w:top w:val="nil"/>
              <w:left w:val="nil"/>
              <w:bottom w:val="nil"/>
              <w:right w:val="single" w:sz="8" w:space="0" w:color="E0E0E0"/>
            </w:tcBorders>
            <w:shd w:val="clear" w:color="auto" w:fill="FFFFFF"/>
            <w:vAlign w:val="bottom"/>
          </w:tcPr>
          <w:p w14:paraId="6D86E100" w14:textId="77777777" w:rsidR="00441954" w:rsidRPr="003B6E5F" w:rsidRDefault="00441954" w:rsidP="00441954">
            <w:pPr>
              <w:rPr>
                <w:sz w:val="20"/>
                <w:szCs w:val="20"/>
                <w:lang w:val="en-US"/>
              </w:rPr>
            </w:pPr>
            <w:r w:rsidRPr="003B6E5F">
              <w:rPr>
                <w:sz w:val="20"/>
                <w:szCs w:val="20"/>
                <w:lang w:val="en-US"/>
              </w:rPr>
              <w:t>Unstandardized Coefficients</w:t>
            </w:r>
          </w:p>
        </w:tc>
        <w:tc>
          <w:tcPr>
            <w:tcW w:w="1059" w:type="dxa"/>
            <w:tcBorders>
              <w:top w:val="nil"/>
              <w:left w:val="single" w:sz="8" w:space="0" w:color="E0E0E0"/>
              <w:bottom w:val="nil"/>
              <w:right w:val="single" w:sz="8" w:space="0" w:color="E0E0E0"/>
            </w:tcBorders>
            <w:shd w:val="clear" w:color="auto" w:fill="FFFFFF"/>
            <w:vAlign w:val="bottom"/>
          </w:tcPr>
          <w:p w14:paraId="6A72A73F" w14:textId="77777777" w:rsidR="00441954" w:rsidRPr="003B6E5F" w:rsidRDefault="00441954" w:rsidP="00441954">
            <w:pPr>
              <w:rPr>
                <w:sz w:val="20"/>
                <w:szCs w:val="20"/>
                <w:lang w:val="en-US"/>
              </w:rPr>
            </w:pPr>
            <w:r w:rsidRPr="003B6E5F">
              <w:rPr>
                <w:sz w:val="20"/>
                <w:szCs w:val="20"/>
                <w:lang w:val="en-US"/>
              </w:rPr>
              <w:t>Standardized Coefficients</w:t>
            </w:r>
          </w:p>
        </w:tc>
        <w:tc>
          <w:tcPr>
            <w:tcW w:w="733" w:type="dxa"/>
            <w:vMerge w:val="restart"/>
            <w:tcBorders>
              <w:top w:val="nil"/>
              <w:left w:val="single" w:sz="8" w:space="0" w:color="E0E0E0"/>
              <w:bottom w:val="nil"/>
              <w:right w:val="single" w:sz="8" w:space="0" w:color="E0E0E0"/>
            </w:tcBorders>
            <w:shd w:val="clear" w:color="auto" w:fill="FFFFFF"/>
            <w:vAlign w:val="bottom"/>
          </w:tcPr>
          <w:p w14:paraId="4B870B9B" w14:textId="77777777" w:rsidR="00441954" w:rsidRPr="003B6E5F" w:rsidRDefault="00441954" w:rsidP="00441954">
            <w:pPr>
              <w:rPr>
                <w:sz w:val="20"/>
                <w:szCs w:val="20"/>
                <w:lang w:val="en-US"/>
              </w:rPr>
            </w:pPr>
            <w:r w:rsidRPr="003B6E5F">
              <w:rPr>
                <w:sz w:val="20"/>
                <w:szCs w:val="20"/>
                <w:lang w:val="en-US"/>
              </w:rPr>
              <w:t>t</w:t>
            </w:r>
          </w:p>
        </w:tc>
        <w:tc>
          <w:tcPr>
            <w:tcW w:w="733" w:type="dxa"/>
            <w:vMerge w:val="restart"/>
            <w:tcBorders>
              <w:top w:val="nil"/>
              <w:left w:val="single" w:sz="8" w:space="0" w:color="E0E0E0"/>
              <w:bottom w:val="nil"/>
              <w:right w:val="single" w:sz="8" w:space="0" w:color="E0E0E0"/>
            </w:tcBorders>
            <w:shd w:val="clear" w:color="auto" w:fill="FFFFFF"/>
            <w:vAlign w:val="bottom"/>
          </w:tcPr>
          <w:p w14:paraId="16D50C7B" w14:textId="77777777" w:rsidR="00441954" w:rsidRPr="003B6E5F" w:rsidRDefault="00441954" w:rsidP="00441954">
            <w:pPr>
              <w:rPr>
                <w:sz w:val="20"/>
                <w:szCs w:val="20"/>
                <w:lang w:val="en-US"/>
              </w:rPr>
            </w:pPr>
            <w:r w:rsidRPr="003B6E5F">
              <w:rPr>
                <w:sz w:val="20"/>
                <w:szCs w:val="20"/>
                <w:lang w:val="en-US"/>
              </w:rPr>
              <w:t>Sig.</w:t>
            </w:r>
          </w:p>
        </w:tc>
        <w:tc>
          <w:tcPr>
            <w:tcW w:w="2118" w:type="dxa"/>
            <w:gridSpan w:val="2"/>
            <w:tcBorders>
              <w:top w:val="nil"/>
              <w:left w:val="single" w:sz="8" w:space="0" w:color="E0E0E0"/>
              <w:bottom w:val="nil"/>
              <w:right w:val="single" w:sz="8" w:space="0" w:color="E0E0E0"/>
            </w:tcBorders>
            <w:shd w:val="clear" w:color="auto" w:fill="FFFFFF"/>
            <w:vAlign w:val="bottom"/>
          </w:tcPr>
          <w:p w14:paraId="064C95FE" w14:textId="77777777" w:rsidR="00441954" w:rsidRPr="003B6E5F" w:rsidRDefault="00441954" w:rsidP="00441954">
            <w:pPr>
              <w:rPr>
                <w:sz w:val="20"/>
                <w:szCs w:val="20"/>
                <w:lang w:val="en-US"/>
              </w:rPr>
            </w:pPr>
            <w:r w:rsidRPr="003B6E5F">
              <w:rPr>
                <w:sz w:val="20"/>
                <w:szCs w:val="20"/>
                <w:lang w:val="en-US"/>
              </w:rPr>
              <w:t>95.0% Confidence Interval for B</w:t>
            </w:r>
          </w:p>
        </w:tc>
        <w:tc>
          <w:tcPr>
            <w:tcW w:w="1506" w:type="dxa"/>
            <w:gridSpan w:val="2"/>
            <w:tcBorders>
              <w:top w:val="nil"/>
              <w:left w:val="single" w:sz="8" w:space="0" w:color="E0E0E0"/>
              <w:bottom w:val="nil"/>
              <w:right w:val="nil"/>
            </w:tcBorders>
            <w:shd w:val="clear" w:color="auto" w:fill="FFFFFF"/>
            <w:vAlign w:val="bottom"/>
          </w:tcPr>
          <w:p w14:paraId="4322D371" w14:textId="77777777" w:rsidR="00441954" w:rsidRPr="003B6E5F" w:rsidRDefault="00441954" w:rsidP="00441954">
            <w:pPr>
              <w:rPr>
                <w:sz w:val="20"/>
                <w:szCs w:val="20"/>
                <w:lang w:val="en-US"/>
              </w:rPr>
            </w:pPr>
            <w:r w:rsidRPr="003B6E5F">
              <w:rPr>
                <w:sz w:val="20"/>
                <w:szCs w:val="20"/>
                <w:lang w:val="en-US"/>
              </w:rPr>
              <w:t>Collinearity Statistics</w:t>
            </w:r>
          </w:p>
        </w:tc>
      </w:tr>
      <w:tr w:rsidR="00441954" w:rsidRPr="003B6E5F" w14:paraId="0B7E576A" w14:textId="77777777" w:rsidTr="00441954">
        <w:trPr>
          <w:cantSplit/>
          <w:trHeight w:val="154"/>
        </w:trPr>
        <w:tc>
          <w:tcPr>
            <w:tcW w:w="1306" w:type="dxa"/>
            <w:gridSpan w:val="2"/>
            <w:vMerge/>
            <w:tcBorders>
              <w:top w:val="nil"/>
              <w:left w:val="nil"/>
              <w:bottom w:val="nil"/>
              <w:right w:val="nil"/>
            </w:tcBorders>
            <w:shd w:val="clear" w:color="auto" w:fill="FFFFFF"/>
            <w:vAlign w:val="bottom"/>
          </w:tcPr>
          <w:p w14:paraId="38D25AE2" w14:textId="77777777" w:rsidR="00441954" w:rsidRPr="003B6E5F" w:rsidRDefault="00441954" w:rsidP="00441954">
            <w:pPr>
              <w:rPr>
                <w:sz w:val="20"/>
                <w:szCs w:val="20"/>
                <w:lang w:val="en-US"/>
              </w:rPr>
            </w:pPr>
          </w:p>
        </w:tc>
        <w:tc>
          <w:tcPr>
            <w:tcW w:w="950" w:type="dxa"/>
            <w:tcBorders>
              <w:top w:val="nil"/>
              <w:left w:val="nil"/>
              <w:bottom w:val="single" w:sz="8" w:space="0" w:color="152935"/>
              <w:right w:val="single" w:sz="8" w:space="0" w:color="E0E0E0"/>
            </w:tcBorders>
            <w:shd w:val="clear" w:color="auto" w:fill="FFFFFF"/>
            <w:vAlign w:val="bottom"/>
          </w:tcPr>
          <w:p w14:paraId="78F55482" w14:textId="77777777" w:rsidR="00441954" w:rsidRPr="003B6E5F" w:rsidRDefault="00441954" w:rsidP="00441954">
            <w:pPr>
              <w:rPr>
                <w:sz w:val="20"/>
                <w:szCs w:val="20"/>
                <w:lang w:val="en-US"/>
              </w:rPr>
            </w:pPr>
            <w:r w:rsidRPr="003B6E5F">
              <w:rPr>
                <w:sz w:val="20"/>
                <w:szCs w:val="20"/>
                <w:lang w:val="en-US"/>
              </w:rPr>
              <w:t>B</w:t>
            </w:r>
          </w:p>
        </w:tc>
        <w:tc>
          <w:tcPr>
            <w:tcW w:w="951" w:type="dxa"/>
            <w:tcBorders>
              <w:top w:val="nil"/>
              <w:left w:val="single" w:sz="8" w:space="0" w:color="E0E0E0"/>
              <w:bottom w:val="single" w:sz="8" w:space="0" w:color="152935"/>
              <w:right w:val="single" w:sz="8" w:space="0" w:color="E0E0E0"/>
            </w:tcBorders>
            <w:shd w:val="clear" w:color="auto" w:fill="FFFFFF"/>
            <w:vAlign w:val="bottom"/>
          </w:tcPr>
          <w:p w14:paraId="76B7F935" w14:textId="77777777" w:rsidR="00441954" w:rsidRPr="003B6E5F" w:rsidRDefault="00441954" w:rsidP="00441954">
            <w:pPr>
              <w:rPr>
                <w:sz w:val="20"/>
                <w:szCs w:val="20"/>
                <w:lang w:val="en-US"/>
              </w:rPr>
            </w:pPr>
            <w:r w:rsidRPr="003B6E5F">
              <w:rPr>
                <w:sz w:val="20"/>
                <w:szCs w:val="20"/>
                <w:lang w:val="en-US"/>
              </w:rPr>
              <w:t>Std. Error</w:t>
            </w:r>
          </w:p>
        </w:tc>
        <w:tc>
          <w:tcPr>
            <w:tcW w:w="1059" w:type="dxa"/>
            <w:tcBorders>
              <w:top w:val="nil"/>
              <w:left w:val="single" w:sz="8" w:space="0" w:color="E0E0E0"/>
              <w:bottom w:val="single" w:sz="8" w:space="0" w:color="152935"/>
              <w:right w:val="single" w:sz="8" w:space="0" w:color="E0E0E0"/>
            </w:tcBorders>
            <w:shd w:val="clear" w:color="auto" w:fill="FFFFFF"/>
            <w:vAlign w:val="bottom"/>
          </w:tcPr>
          <w:p w14:paraId="0AE05B5F" w14:textId="77777777" w:rsidR="00441954" w:rsidRPr="003B6E5F" w:rsidRDefault="00441954" w:rsidP="00441954">
            <w:pPr>
              <w:rPr>
                <w:sz w:val="20"/>
                <w:szCs w:val="20"/>
                <w:lang w:val="en-US"/>
              </w:rPr>
            </w:pPr>
            <w:r w:rsidRPr="003B6E5F">
              <w:rPr>
                <w:sz w:val="20"/>
                <w:szCs w:val="20"/>
                <w:lang w:val="en-US"/>
              </w:rPr>
              <w:t>Beta</w:t>
            </w:r>
          </w:p>
        </w:tc>
        <w:tc>
          <w:tcPr>
            <w:tcW w:w="733" w:type="dxa"/>
            <w:vMerge/>
            <w:tcBorders>
              <w:top w:val="nil"/>
              <w:left w:val="single" w:sz="8" w:space="0" w:color="E0E0E0"/>
              <w:bottom w:val="nil"/>
              <w:right w:val="single" w:sz="8" w:space="0" w:color="E0E0E0"/>
            </w:tcBorders>
            <w:shd w:val="clear" w:color="auto" w:fill="FFFFFF"/>
            <w:vAlign w:val="bottom"/>
          </w:tcPr>
          <w:p w14:paraId="5C1DFB64" w14:textId="77777777" w:rsidR="00441954" w:rsidRPr="003B6E5F" w:rsidRDefault="00441954" w:rsidP="00441954">
            <w:pPr>
              <w:rPr>
                <w:sz w:val="20"/>
                <w:szCs w:val="20"/>
                <w:lang w:val="en-US"/>
              </w:rPr>
            </w:pPr>
          </w:p>
        </w:tc>
        <w:tc>
          <w:tcPr>
            <w:tcW w:w="733" w:type="dxa"/>
            <w:vMerge/>
            <w:tcBorders>
              <w:top w:val="nil"/>
              <w:left w:val="single" w:sz="8" w:space="0" w:color="E0E0E0"/>
              <w:bottom w:val="nil"/>
              <w:right w:val="single" w:sz="8" w:space="0" w:color="E0E0E0"/>
            </w:tcBorders>
            <w:shd w:val="clear" w:color="auto" w:fill="FFFFFF"/>
            <w:vAlign w:val="bottom"/>
          </w:tcPr>
          <w:p w14:paraId="054207CB" w14:textId="77777777" w:rsidR="00441954" w:rsidRPr="003B6E5F" w:rsidRDefault="00441954" w:rsidP="00441954">
            <w:pPr>
              <w:rPr>
                <w:sz w:val="20"/>
                <w:szCs w:val="20"/>
                <w:lang w:val="en-US"/>
              </w:rPr>
            </w:pPr>
          </w:p>
        </w:tc>
        <w:tc>
          <w:tcPr>
            <w:tcW w:w="1059" w:type="dxa"/>
            <w:tcBorders>
              <w:top w:val="nil"/>
              <w:left w:val="single" w:sz="8" w:space="0" w:color="E0E0E0"/>
              <w:bottom w:val="single" w:sz="8" w:space="0" w:color="152935"/>
              <w:right w:val="single" w:sz="8" w:space="0" w:color="E0E0E0"/>
            </w:tcBorders>
            <w:shd w:val="clear" w:color="auto" w:fill="FFFFFF"/>
            <w:vAlign w:val="bottom"/>
          </w:tcPr>
          <w:p w14:paraId="5131AFC4" w14:textId="77777777" w:rsidR="00441954" w:rsidRPr="003B6E5F" w:rsidRDefault="00441954" w:rsidP="00441954">
            <w:pPr>
              <w:rPr>
                <w:sz w:val="20"/>
                <w:szCs w:val="20"/>
                <w:lang w:val="en-US"/>
              </w:rPr>
            </w:pPr>
            <w:r w:rsidRPr="003B6E5F">
              <w:rPr>
                <w:sz w:val="20"/>
                <w:szCs w:val="20"/>
                <w:lang w:val="en-US"/>
              </w:rPr>
              <w:t>Lower Bound</w:t>
            </w:r>
          </w:p>
        </w:tc>
        <w:tc>
          <w:tcPr>
            <w:tcW w:w="1059" w:type="dxa"/>
            <w:tcBorders>
              <w:top w:val="nil"/>
              <w:left w:val="single" w:sz="8" w:space="0" w:color="E0E0E0"/>
              <w:bottom w:val="single" w:sz="8" w:space="0" w:color="152935"/>
              <w:right w:val="single" w:sz="8" w:space="0" w:color="E0E0E0"/>
            </w:tcBorders>
            <w:shd w:val="clear" w:color="auto" w:fill="FFFFFF"/>
            <w:vAlign w:val="bottom"/>
          </w:tcPr>
          <w:p w14:paraId="7A30D4CE" w14:textId="77777777" w:rsidR="00441954" w:rsidRPr="003B6E5F" w:rsidRDefault="00441954" w:rsidP="00441954">
            <w:pPr>
              <w:rPr>
                <w:sz w:val="20"/>
                <w:szCs w:val="20"/>
                <w:lang w:val="en-US"/>
              </w:rPr>
            </w:pPr>
            <w:r w:rsidRPr="003B6E5F">
              <w:rPr>
                <w:sz w:val="20"/>
                <w:szCs w:val="20"/>
                <w:lang w:val="en-US"/>
              </w:rPr>
              <w:t>Upper Bound</w:t>
            </w:r>
          </w:p>
        </w:tc>
        <w:tc>
          <w:tcPr>
            <w:tcW w:w="766" w:type="dxa"/>
            <w:tcBorders>
              <w:top w:val="nil"/>
              <w:left w:val="single" w:sz="8" w:space="0" w:color="E0E0E0"/>
              <w:bottom w:val="single" w:sz="8" w:space="0" w:color="152935"/>
              <w:right w:val="single" w:sz="8" w:space="0" w:color="E0E0E0"/>
            </w:tcBorders>
            <w:shd w:val="clear" w:color="auto" w:fill="FFFFFF"/>
            <w:vAlign w:val="bottom"/>
          </w:tcPr>
          <w:p w14:paraId="3E60E48A" w14:textId="77777777" w:rsidR="00441954" w:rsidRPr="003B6E5F" w:rsidRDefault="00441954" w:rsidP="00441954">
            <w:pPr>
              <w:rPr>
                <w:sz w:val="20"/>
                <w:szCs w:val="20"/>
                <w:lang w:val="en-US"/>
              </w:rPr>
            </w:pPr>
            <w:r w:rsidRPr="003B6E5F">
              <w:rPr>
                <w:sz w:val="20"/>
                <w:szCs w:val="20"/>
                <w:lang w:val="en-US"/>
              </w:rPr>
              <w:t>Tolerance</w:t>
            </w:r>
          </w:p>
        </w:tc>
        <w:tc>
          <w:tcPr>
            <w:tcW w:w="740" w:type="dxa"/>
            <w:tcBorders>
              <w:top w:val="nil"/>
              <w:left w:val="single" w:sz="8" w:space="0" w:color="E0E0E0"/>
              <w:bottom w:val="single" w:sz="8" w:space="0" w:color="152935"/>
              <w:right w:val="nil"/>
            </w:tcBorders>
            <w:shd w:val="clear" w:color="auto" w:fill="FFFFFF"/>
            <w:vAlign w:val="bottom"/>
          </w:tcPr>
          <w:p w14:paraId="262C45CC" w14:textId="77777777" w:rsidR="00441954" w:rsidRPr="003B6E5F" w:rsidRDefault="00441954" w:rsidP="00441954">
            <w:pPr>
              <w:rPr>
                <w:sz w:val="20"/>
                <w:szCs w:val="20"/>
                <w:lang w:val="en-US"/>
              </w:rPr>
            </w:pPr>
            <w:r w:rsidRPr="003B6E5F">
              <w:rPr>
                <w:sz w:val="20"/>
                <w:szCs w:val="20"/>
                <w:lang w:val="en-US"/>
              </w:rPr>
              <w:t>VIF</w:t>
            </w:r>
          </w:p>
        </w:tc>
      </w:tr>
      <w:tr w:rsidR="00441954" w:rsidRPr="003B6E5F" w14:paraId="1E346AE0" w14:textId="77777777" w:rsidTr="00441954">
        <w:trPr>
          <w:cantSplit/>
          <w:trHeight w:val="244"/>
        </w:trPr>
        <w:tc>
          <w:tcPr>
            <w:tcW w:w="529" w:type="dxa"/>
            <w:vMerge w:val="restart"/>
            <w:tcBorders>
              <w:top w:val="single" w:sz="8" w:space="0" w:color="152935"/>
              <w:left w:val="nil"/>
              <w:bottom w:val="single" w:sz="8" w:space="0" w:color="152935"/>
              <w:right w:val="nil"/>
            </w:tcBorders>
            <w:shd w:val="clear" w:color="auto" w:fill="E0E0E0"/>
          </w:tcPr>
          <w:p w14:paraId="08EC28BF" w14:textId="77777777" w:rsidR="00441954" w:rsidRPr="003B6E5F" w:rsidRDefault="00441954" w:rsidP="00441954">
            <w:pPr>
              <w:rPr>
                <w:sz w:val="20"/>
                <w:szCs w:val="20"/>
                <w:lang w:val="en-US"/>
              </w:rPr>
            </w:pPr>
            <w:r w:rsidRPr="003B6E5F">
              <w:rPr>
                <w:sz w:val="20"/>
                <w:szCs w:val="20"/>
                <w:lang w:val="en-US"/>
              </w:rPr>
              <w:t>1</w:t>
            </w:r>
          </w:p>
        </w:tc>
        <w:tc>
          <w:tcPr>
            <w:tcW w:w="777" w:type="dxa"/>
            <w:tcBorders>
              <w:top w:val="single" w:sz="8" w:space="0" w:color="152935"/>
              <w:left w:val="nil"/>
              <w:bottom w:val="single" w:sz="8" w:space="0" w:color="AEAEAE"/>
              <w:right w:val="nil"/>
            </w:tcBorders>
            <w:shd w:val="clear" w:color="auto" w:fill="E0E0E0"/>
          </w:tcPr>
          <w:p w14:paraId="66E3D371" w14:textId="77777777" w:rsidR="00441954" w:rsidRPr="003B6E5F" w:rsidRDefault="00441954" w:rsidP="00441954">
            <w:pPr>
              <w:rPr>
                <w:sz w:val="20"/>
                <w:szCs w:val="20"/>
                <w:lang w:val="en-US"/>
              </w:rPr>
            </w:pPr>
            <w:r w:rsidRPr="003B6E5F">
              <w:rPr>
                <w:sz w:val="20"/>
                <w:szCs w:val="20"/>
                <w:lang w:val="en-US"/>
              </w:rPr>
              <w:t>(Constant)</w:t>
            </w:r>
          </w:p>
        </w:tc>
        <w:tc>
          <w:tcPr>
            <w:tcW w:w="950" w:type="dxa"/>
            <w:tcBorders>
              <w:top w:val="single" w:sz="8" w:space="0" w:color="152935"/>
              <w:left w:val="nil"/>
              <w:bottom w:val="single" w:sz="8" w:space="0" w:color="AEAEAE"/>
              <w:right w:val="single" w:sz="8" w:space="0" w:color="E0E0E0"/>
            </w:tcBorders>
            <w:shd w:val="clear" w:color="auto" w:fill="F9F9FB"/>
          </w:tcPr>
          <w:p w14:paraId="4D338EC3" w14:textId="77777777" w:rsidR="00441954" w:rsidRPr="003B6E5F" w:rsidRDefault="00441954" w:rsidP="00441954">
            <w:pPr>
              <w:rPr>
                <w:sz w:val="20"/>
                <w:szCs w:val="20"/>
                <w:lang w:val="en-US"/>
              </w:rPr>
            </w:pPr>
            <w:r w:rsidRPr="003B6E5F">
              <w:rPr>
                <w:sz w:val="20"/>
                <w:szCs w:val="20"/>
                <w:lang w:val="en-US"/>
              </w:rPr>
              <w:t>3.933</w:t>
            </w:r>
          </w:p>
        </w:tc>
        <w:tc>
          <w:tcPr>
            <w:tcW w:w="951" w:type="dxa"/>
            <w:tcBorders>
              <w:top w:val="single" w:sz="8" w:space="0" w:color="152935"/>
              <w:left w:val="single" w:sz="8" w:space="0" w:color="E0E0E0"/>
              <w:bottom w:val="single" w:sz="8" w:space="0" w:color="AEAEAE"/>
              <w:right w:val="single" w:sz="8" w:space="0" w:color="E0E0E0"/>
            </w:tcBorders>
            <w:shd w:val="clear" w:color="auto" w:fill="F9F9FB"/>
          </w:tcPr>
          <w:p w14:paraId="4DF89A38" w14:textId="77777777" w:rsidR="00441954" w:rsidRPr="003B6E5F" w:rsidRDefault="00441954" w:rsidP="00441954">
            <w:pPr>
              <w:rPr>
                <w:sz w:val="20"/>
                <w:szCs w:val="20"/>
                <w:lang w:val="en-US"/>
              </w:rPr>
            </w:pPr>
            <w:r w:rsidRPr="003B6E5F">
              <w:rPr>
                <w:sz w:val="20"/>
                <w:szCs w:val="20"/>
                <w:lang w:val="en-US"/>
              </w:rPr>
              <w:t>.407</w:t>
            </w:r>
          </w:p>
        </w:tc>
        <w:tc>
          <w:tcPr>
            <w:tcW w:w="1059"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554125D7" w14:textId="77777777" w:rsidR="00441954" w:rsidRPr="003B6E5F" w:rsidRDefault="00441954" w:rsidP="00441954">
            <w:pPr>
              <w:rPr>
                <w:sz w:val="20"/>
                <w:szCs w:val="20"/>
                <w:lang w:val="en-US"/>
              </w:rPr>
            </w:pPr>
          </w:p>
        </w:tc>
        <w:tc>
          <w:tcPr>
            <w:tcW w:w="733" w:type="dxa"/>
            <w:tcBorders>
              <w:top w:val="single" w:sz="8" w:space="0" w:color="152935"/>
              <w:left w:val="single" w:sz="8" w:space="0" w:color="E0E0E0"/>
              <w:bottom w:val="single" w:sz="8" w:space="0" w:color="AEAEAE"/>
              <w:right w:val="single" w:sz="8" w:space="0" w:color="E0E0E0"/>
            </w:tcBorders>
            <w:shd w:val="clear" w:color="auto" w:fill="F9F9FB"/>
          </w:tcPr>
          <w:p w14:paraId="3F559E98" w14:textId="77777777" w:rsidR="00441954" w:rsidRPr="003B6E5F" w:rsidRDefault="00441954" w:rsidP="00441954">
            <w:pPr>
              <w:rPr>
                <w:sz w:val="20"/>
                <w:szCs w:val="20"/>
                <w:lang w:val="en-US"/>
              </w:rPr>
            </w:pPr>
            <w:r w:rsidRPr="003B6E5F">
              <w:rPr>
                <w:sz w:val="20"/>
                <w:szCs w:val="20"/>
                <w:lang w:val="en-US"/>
              </w:rPr>
              <w:t>9.670</w:t>
            </w:r>
          </w:p>
        </w:tc>
        <w:tc>
          <w:tcPr>
            <w:tcW w:w="733" w:type="dxa"/>
            <w:tcBorders>
              <w:top w:val="single" w:sz="8" w:space="0" w:color="152935"/>
              <w:left w:val="single" w:sz="8" w:space="0" w:color="E0E0E0"/>
              <w:bottom w:val="single" w:sz="8" w:space="0" w:color="AEAEAE"/>
              <w:right w:val="single" w:sz="8" w:space="0" w:color="E0E0E0"/>
            </w:tcBorders>
            <w:shd w:val="clear" w:color="auto" w:fill="F9F9FB"/>
          </w:tcPr>
          <w:p w14:paraId="52B1FFDD" w14:textId="77777777" w:rsidR="00441954" w:rsidRPr="003B6E5F" w:rsidRDefault="00441954" w:rsidP="00441954">
            <w:pPr>
              <w:rPr>
                <w:sz w:val="20"/>
                <w:szCs w:val="20"/>
                <w:lang w:val="en-US"/>
              </w:rPr>
            </w:pPr>
            <w:r w:rsidRPr="003B6E5F">
              <w:rPr>
                <w:sz w:val="20"/>
                <w:szCs w:val="20"/>
                <w:lang w:val="en-US"/>
              </w:rPr>
              <w:t>&lt;.001</w:t>
            </w:r>
          </w:p>
        </w:tc>
        <w:tc>
          <w:tcPr>
            <w:tcW w:w="1059" w:type="dxa"/>
            <w:tcBorders>
              <w:top w:val="single" w:sz="8" w:space="0" w:color="152935"/>
              <w:left w:val="single" w:sz="8" w:space="0" w:color="E0E0E0"/>
              <w:bottom w:val="single" w:sz="8" w:space="0" w:color="AEAEAE"/>
              <w:right w:val="single" w:sz="8" w:space="0" w:color="E0E0E0"/>
            </w:tcBorders>
            <w:shd w:val="clear" w:color="auto" w:fill="F9F9FB"/>
          </w:tcPr>
          <w:p w14:paraId="11B1A88A" w14:textId="77777777" w:rsidR="00441954" w:rsidRPr="003B6E5F" w:rsidRDefault="00441954" w:rsidP="00441954">
            <w:pPr>
              <w:rPr>
                <w:sz w:val="20"/>
                <w:szCs w:val="20"/>
                <w:lang w:val="en-US"/>
              </w:rPr>
            </w:pPr>
            <w:r w:rsidRPr="003B6E5F">
              <w:rPr>
                <w:sz w:val="20"/>
                <w:szCs w:val="20"/>
                <w:lang w:val="en-US"/>
              </w:rPr>
              <w:t>3.126</w:t>
            </w:r>
          </w:p>
        </w:tc>
        <w:tc>
          <w:tcPr>
            <w:tcW w:w="1059" w:type="dxa"/>
            <w:tcBorders>
              <w:top w:val="single" w:sz="8" w:space="0" w:color="152935"/>
              <w:left w:val="single" w:sz="8" w:space="0" w:color="E0E0E0"/>
              <w:bottom w:val="single" w:sz="8" w:space="0" w:color="AEAEAE"/>
              <w:right w:val="single" w:sz="8" w:space="0" w:color="E0E0E0"/>
            </w:tcBorders>
            <w:shd w:val="clear" w:color="auto" w:fill="F9F9FB"/>
          </w:tcPr>
          <w:p w14:paraId="679B7525" w14:textId="77777777" w:rsidR="00441954" w:rsidRPr="003B6E5F" w:rsidRDefault="00441954" w:rsidP="00441954">
            <w:pPr>
              <w:rPr>
                <w:sz w:val="20"/>
                <w:szCs w:val="20"/>
                <w:lang w:val="en-US"/>
              </w:rPr>
            </w:pPr>
            <w:r w:rsidRPr="003B6E5F">
              <w:rPr>
                <w:sz w:val="20"/>
                <w:szCs w:val="20"/>
                <w:lang w:val="en-US"/>
              </w:rPr>
              <w:t>4.740</w:t>
            </w:r>
          </w:p>
        </w:tc>
        <w:tc>
          <w:tcPr>
            <w:tcW w:w="76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51EA036D" w14:textId="77777777" w:rsidR="00441954" w:rsidRPr="003B6E5F" w:rsidRDefault="00441954" w:rsidP="00441954">
            <w:pPr>
              <w:rPr>
                <w:sz w:val="20"/>
                <w:szCs w:val="20"/>
                <w:lang w:val="en-US"/>
              </w:rPr>
            </w:pPr>
          </w:p>
        </w:tc>
        <w:tc>
          <w:tcPr>
            <w:tcW w:w="740" w:type="dxa"/>
            <w:tcBorders>
              <w:top w:val="single" w:sz="8" w:space="0" w:color="152935"/>
              <w:left w:val="single" w:sz="8" w:space="0" w:color="E0E0E0"/>
              <w:bottom w:val="single" w:sz="8" w:space="0" w:color="AEAEAE"/>
              <w:right w:val="nil"/>
            </w:tcBorders>
            <w:shd w:val="clear" w:color="auto" w:fill="F9F9FB"/>
            <w:vAlign w:val="center"/>
          </w:tcPr>
          <w:p w14:paraId="19925786" w14:textId="77777777" w:rsidR="00441954" w:rsidRPr="003B6E5F" w:rsidRDefault="00441954" w:rsidP="00441954">
            <w:pPr>
              <w:rPr>
                <w:sz w:val="20"/>
                <w:szCs w:val="20"/>
                <w:lang w:val="en-US"/>
              </w:rPr>
            </w:pPr>
          </w:p>
        </w:tc>
      </w:tr>
      <w:tr w:rsidR="00441954" w:rsidRPr="003B6E5F" w14:paraId="6B9A4D71" w14:textId="77777777" w:rsidTr="00441954">
        <w:trPr>
          <w:cantSplit/>
          <w:trHeight w:val="154"/>
        </w:trPr>
        <w:tc>
          <w:tcPr>
            <w:tcW w:w="529" w:type="dxa"/>
            <w:vMerge/>
            <w:tcBorders>
              <w:top w:val="single" w:sz="8" w:space="0" w:color="152935"/>
              <w:left w:val="nil"/>
              <w:bottom w:val="single" w:sz="8" w:space="0" w:color="152935"/>
              <w:right w:val="nil"/>
            </w:tcBorders>
            <w:shd w:val="clear" w:color="auto" w:fill="E0E0E0"/>
          </w:tcPr>
          <w:p w14:paraId="5BF4D9E2" w14:textId="77777777" w:rsidR="00441954" w:rsidRPr="003B6E5F" w:rsidRDefault="00441954" w:rsidP="00441954">
            <w:pPr>
              <w:rPr>
                <w:sz w:val="20"/>
                <w:szCs w:val="20"/>
                <w:lang w:val="en-US"/>
              </w:rPr>
            </w:pPr>
          </w:p>
        </w:tc>
        <w:tc>
          <w:tcPr>
            <w:tcW w:w="777" w:type="dxa"/>
            <w:tcBorders>
              <w:top w:val="single" w:sz="8" w:space="0" w:color="AEAEAE"/>
              <w:left w:val="nil"/>
              <w:bottom w:val="single" w:sz="8" w:space="0" w:color="152935"/>
              <w:right w:val="nil"/>
            </w:tcBorders>
            <w:shd w:val="clear" w:color="auto" w:fill="E0E0E0"/>
          </w:tcPr>
          <w:p w14:paraId="5B578A04" w14:textId="77777777" w:rsidR="00441954" w:rsidRPr="003B6E5F" w:rsidRDefault="00441954" w:rsidP="00441954">
            <w:pPr>
              <w:rPr>
                <w:sz w:val="20"/>
                <w:szCs w:val="20"/>
                <w:lang w:val="en-US"/>
              </w:rPr>
            </w:pPr>
            <w:proofErr w:type="spellStart"/>
            <w:r w:rsidRPr="003B6E5F">
              <w:rPr>
                <w:sz w:val="20"/>
                <w:szCs w:val="20"/>
                <w:lang w:val="en-US"/>
              </w:rPr>
              <w:t>EI_Total</w:t>
            </w:r>
            <w:proofErr w:type="spellEnd"/>
          </w:p>
        </w:tc>
        <w:tc>
          <w:tcPr>
            <w:tcW w:w="950" w:type="dxa"/>
            <w:tcBorders>
              <w:top w:val="single" w:sz="8" w:space="0" w:color="AEAEAE"/>
              <w:left w:val="nil"/>
              <w:bottom w:val="single" w:sz="8" w:space="0" w:color="152935"/>
              <w:right w:val="single" w:sz="8" w:space="0" w:color="E0E0E0"/>
            </w:tcBorders>
            <w:shd w:val="clear" w:color="auto" w:fill="F9F9FB"/>
          </w:tcPr>
          <w:p w14:paraId="4856B044" w14:textId="77777777" w:rsidR="00441954" w:rsidRPr="003B6E5F" w:rsidRDefault="00441954" w:rsidP="00441954">
            <w:pPr>
              <w:rPr>
                <w:sz w:val="20"/>
                <w:szCs w:val="20"/>
                <w:lang w:val="en-US"/>
              </w:rPr>
            </w:pPr>
            <w:r w:rsidRPr="003B6E5F">
              <w:rPr>
                <w:sz w:val="20"/>
                <w:szCs w:val="20"/>
                <w:lang w:val="en-US"/>
              </w:rPr>
              <w:t>.030</w:t>
            </w:r>
          </w:p>
        </w:tc>
        <w:tc>
          <w:tcPr>
            <w:tcW w:w="951" w:type="dxa"/>
            <w:tcBorders>
              <w:top w:val="single" w:sz="8" w:space="0" w:color="AEAEAE"/>
              <w:left w:val="single" w:sz="8" w:space="0" w:color="E0E0E0"/>
              <w:bottom w:val="single" w:sz="8" w:space="0" w:color="152935"/>
              <w:right w:val="single" w:sz="8" w:space="0" w:color="E0E0E0"/>
            </w:tcBorders>
            <w:shd w:val="clear" w:color="auto" w:fill="F9F9FB"/>
          </w:tcPr>
          <w:p w14:paraId="40B5015C" w14:textId="77777777" w:rsidR="00441954" w:rsidRPr="003B6E5F" w:rsidRDefault="00441954" w:rsidP="00441954">
            <w:pPr>
              <w:rPr>
                <w:sz w:val="20"/>
                <w:szCs w:val="20"/>
                <w:lang w:val="en-US"/>
              </w:rPr>
            </w:pPr>
            <w:r w:rsidRPr="003B6E5F">
              <w:rPr>
                <w:sz w:val="20"/>
                <w:szCs w:val="20"/>
                <w:lang w:val="en-US"/>
              </w:rPr>
              <w:t>.076</w:t>
            </w:r>
          </w:p>
        </w:tc>
        <w:tc>
          <w:tcPr>
            <w:tcW w:w="1059" w:type="dxa"/>
            <w:tcBorders>
              <w:top w:val="single" w:sz="8" w:space="0" w:color="AEAEAE"/>
              <w:left w:val="single" w:sz="8" w:space="0" w:color="E0E0E0"/>
              <w:bottom w:val="single" w:sz="8" w:space="0" w:color="152935"/>
              <w:right w:val="single" w:sz="8" w:space="0" w:color="E0E0E0"/>
            </w:tcBorders>
            <w:shd w:val="clear" w:color="auto" w:fill="F9F9FB"/>
          </w:tcPr>
          <w:p w14:paraId="7B020C65" w14:textId="77777777" w:rsidR="00441954" w:rsidRPr="003B6E5F" w:rsidRDefault="00441954" w:rsidP="00441954">
            <w:pPr>
              <w:rPr>
                <w:sz w:val="20"/>
                <w:szCs w:val="20"/>
                <w:lang w:val="en-US"/>
              </w:rPr>
            </w:pPr>
            <w:r w:rsidRPr="003B6E5F">
              <w:rPr>
                <w:sz w:val="20"/>
                <w:szCs w:val="20"/>
                <w:lang w:val="en-US"/>
              </w:rPr>
              <w:t>.040</w:t>
            </w:r>
          </w:p>
        </w:tc>
        <w:tc>
          <w:tcPr>
            <w:tcW w:w="733" w:type="dxa"/>
            <w:tcBorders>
              <w:top w:val="single" w:sz="8" w:space="0" w:color="AEAEAE"/>
              <w:left w:val="single" w:sz="8" w:space="0" w:color="E0E0E0"/>
              <w:bottom w:val="single" w:sz="8" w:space="0" w:color="152935"/>
              <w:right w:val="single" w:sz="8" w:space="0" w:color="E0E0E0"/>
            </w:tcBorders>
            <w:shd w:val="clear" w:color="auto" w:fill="F9F9FB"/>
          </w:tcPr>
          <w:p w14:paraId="18A28710" w14:textId="77777777" w:rsidR="00441954" w:rsidRPr="003B6E5F" w:rsidRDefault="00441954" w:rsidP="00441954">
            <w:pPr>
              <w:rPr>
                <w:sz w:val="20"/>
                <w:szCs w:val="20"/>
                <w:lang w:val="en-US"/>
              </w:rPr>
            </w:pPr>
            <w:r w:rsidRPr="003B6E5F">
              <w:rPr>
                <w:sz w:val="20"/>
                <w:szCs w:val="20"/>
                <w:lang w:val="en-US"/>
              </w:rPr>
              <w:t>.399</w:t>
            </w:r>
          </w:p>
        </w:tc>
        <w:tc>
          <w:tcPr>
            <w:tcW w:w="733" w:type="dxa"/>
            <w:tcBorders>
              <w:top w:val="single" w:sz="8" w:space="0" w:color="AEAEAE"/>
              <w:left w:val="single" w:sz="8" w:space="0" w:color="E0E0E0"/>
              <w:bottom w:val="single" w:sz="8" w:space="0" w:color="152935"/>
              <w:right w:val="single" w:sz="8" w:space="0" w:color="E0E0E0"/>
            </w:tcBorders>
            <w:shd w:val="clear" w:color="auto" w:fill="F9F9FB"/>
          </w:tcPr>
          <w:p w14:paraId="2E243AC5" w14:textId="77777777" w:rsidR="00441954" w:rsidRPr="003B6E5F" w:rsidRDefault="00441954" w:rsidP="00441954">
            <w:pPr>
              <w:rPr>
                <w:sz w:val="20"/>
                <w:szCs w:val="20"/>
                <w:lang w:val="en-US"/>
              </w:rPr>
            </w:pPr>
            <w:r w:rsidRPr="003B6E5F">
              <w:rPr>
                <w:sz w:val="20"/>
                <w:szCs w:val="20"/>
                <w:lang w:val="en-US"/>
              </w:rPr>
              <w:t>.690</w:t>
            </w:r>
          </w:p>
        </w:tc>
        <w:tc>
          <w:tcPr>
            <w:tcW w:w="1059" w:type="dxa"/>
            <w:tcBorders>
              <w:top w:val="single" w:sz="8" w:space="0" w:color="AEAEAE"/>
              <w:left w:val="single" w:sz="8" w:space="0" w:color="E0E0E0"/>
              <w:bottom w:val="single" w:sz="8" w:space="0" w:color="152935"/>
              <w:right w:val="single" w:sz="8" w:space="0" w:color="E0E0E0"/>
            </w:tcBorders>
            <w:shd w:val="clear" w:color="auto" w:fill="F9F9FB"/>
          </w:tcPr>
          <w:p w14:paraId="3EEF55C2" w14:textId="77777777" w:rsidR="00441954" w:rsidRPr="003B6E5F" w:rsidRDefault="00441954" w:rsidP="00441954">
            <w:pPr>
              <w:rPr>
                <w:sz w:val="20"/>
                <w:szCs w:val="20"/>
                <w:lang w:val="en-US"/>
              </w:rPr>
            </w:pPr>
            <w:r w:rsidRPr="003B6E5F">
              <w:rPr>
                <w:sz w:val="20"/>
                <w:szCs w:val="20"/>
                <w:lang w:val="en-US"/>
              </w:rPr>
              <w:t>-.121</w:t>
            </w:r>
          </w:p>
        </w:tc>
        <w:tc>
          <w:tcPr>
            <w:tcW w:w="1059" w:type="dxa"/>
            <w:tcBorders>
              <w:top w:val="single" w:sz="8" w:space="0" w:color="AEAEAE"/>
              <w:left w:val="single" w:sz="8" w:space="0" w:color="E0E0E0"/>
              <w:bottom w:val="single" w:sz="8" w:space="0" w:color="152935"/>
              <w:right w:val="single" w:sz="8" w:space="0" w:color="E0E0E0"/>
            </w:tcBorders>
            <w:shd w:val="clear" w:color="auto" w:fill="F9F9FB"/>
          </w:tcPr>
          <w:p w14:paraId="7EB9C42C" w14:textId="77777777" w:rsidR="00441954" w:rsidRPr="003B6E5F" w:rsidRDefault="00441954" w:rsidP="00441954">
            <w:pPr>
              <w:rPr>
                <w:sz w:val="20"/>
                <w:szCs w:val="20"/>
                <w:lang w:val="en-US"/>
              </w:rPr>
            </w:pPr>
            <w:r w:rsidRPr="003B6E5F">
              <w:rPr>
                <w:sz w:val="20"/>
                <w:szCs w:val="20"/>
                <w:lang w:val="en-US"/>
              </w:rPr>
              <w:t>.182</w:t>
            </w:r>
          </w:p>
        </w:tc>
        <w:tc>
          <w:tcPr>
            <w:tcW w:w="766" w:type="dxa"/>
            <w:tcBorders>
              <w:top w:val="single" w:sz="8" w:space="0" w:color="AEAEAE"/>
              <w:left w:val="single" w:sz="8" w:space="0" w:color="E0E0E0"/>
              <w:bottom w:val="single" w:sz="8" w:space="0" w:color="152935"/>
              <w:right w:val="single" w:sz="8" w:space="0" w:color="E0E0E0"/>
            </w:tcBorders>
            <w:shd w:val="clear" w:color="auto" w:fill="F9F9FB"/>
          </w:tcPr>
          <w:p w14:paraId="37A7BDE0" w14:textId="77777777" w:rsidR="00441954" w:rsidRPr="003B6E5F" w:rsidRDefault="00441954" w:rsidP="00441954">
            <w:pPr>
              <w:rPr>
                <w:sz w:val="20"/>
                <w:szCs w:val="20"/>
                <w:lang w:val="en-US"/>
              </w:rPr>
            </w:pPr>
            <w:r w:rsidRPr="003B6E5F">
              <w:rPr>
                <w:sz w:val="20"/>
                <w:szCs w:val="20"/>
                <w:lang w:val="en-US"/>
              </w:rPr>
              <w:t>1.000</w:t>
            </w:r>
          </w:p>
        </w:tc>
        <w:tc>
          <w:tcPr>
            <w:tcW w:w="740" w:type="dxa"/>
            <w:tcBorders>
              <w:top w:val="single" w:sz="8" w:space="0" w:color="AEAEAE"/>
              <w:left w:val="single" w:sz="8" w:space="0" w:color="E0E0E0"/>
              <w:bottom w:val="single" w:sz="8" w:space="0" w:color="152935"/>
              <w:right w:val="nil"/>
            </w:tcBorders>
            <w:shd w:val="clear" w:color="auto" w:fill="F9F9FB"/>
          </w:tcPr>
          <w:p w14:paraId="392C17D0" w14:textId="77777777" w:rsidR="00441954" w:rsidRPr="003B6E5F" w:rsidRDefault="00441954" w:rsidP="00441954">
            <w:pPr>
              <w:rPr>
                <w:sz w:val="20"/>
                <w:szCs w:val="20"/>
                <w:lang w:val="en-US"/>
              </w:rPr>
            </w:pPr>
            <w:r w:rsidRPr="003B6E5F">
              <w:rPr>
                <w:sz w:val="20"/>
                <w:szCs w:val="20"/>
                <w:lang w:val="en-US"/>
              </w:rPr>
              <w:t>1.000</w:t>
            </w:r>
          </w:p>
        </w:tc>
      </w:tr>
      <w:tr w:rsidR="00441954" w:rsidRPr="003B6E5F" w14:paraId="3F78A27C" w14:textId="77777777" w:rsidTr="00441954">
        <w:trPr>
          <w:cantSplit/>
          <w:trHeight w:val="244"/>
        </w:trPr>
        <w:tc>
          <w:tcPr>
            <w:tcW w:w="9356" w:type="dxa"/>
            <w:gridSpan w:val="11"/>
            <w:tcBorders>
              <w:top w:val="nil"/>
              <w:left w:val="nil"/>
              <w:bottom w:val="nil"/>
              <w:right w:val="nil"/>
            </w:tcBorders>
            <w:shd w:val="clear" w:color="auto" w:fill="FFFFFF"/>
          </w:tcPr>
          <w:p w14:paraId="1999E1D0" w14:textId="77777777" w:rsidR="00441954" w:rsidRPr="003B6E5F" w:rsidRDefault="00441954" w:rsidP="001D28CA">
            <w:pPr>
              <w:keepNext/>
              <w:rPr>
                <w:sz w:val="20"/>
                <w:szCs w:val="20"/>
                <w:lang w:val="en-US"/>
              </w:rPr>
            </w:pPr>
            <w:r w:rsidRPr="003B6E5F">
              <w:rPr>
                <w:sz w:val="20"/>
                <w:szCs w:val="20"/>
                <w:lang w:val="en-US"/>
              </w:rPr>
              <w:t xml:space="preserve">a. Dependent Variable: </w:t>
            </w:r>
            <w:proofErr w:type="spellStart"/>
            <w:r w:rsidRPr="003B6E5F">
              <w:rPr>
                <w:sz w:val="20"/>
                <w:szCs w:val="20"/>
                <w:lang w:val="en-US"/>
              </w:rPr>
              <w:t>Student_Outcome</w:t>
            </w:r>
            <w:proofErr w:type="spellEnd"/>
          </w:p>
        </w:tc>
      </w:tr>
    </w:tbl>
    <w:p w14:paraId="2E0A1B9D" w14:textId="6BA0D00E" w:rsidR="001D28CA" w:rsidRDefault="001D28CA">
      <w:pPr>
        <w:pStyle w:val="Caption"/>
      </w:pPr>
      <w:bookmarkStart w:id="62" w:name="_Toc206528606"/>
      <w:r>
        <w:t xml:space="preserve">Table </w:t>
      </w:r>
      <w:r w:rsidR="00AA37FA">
        <w:fldChar w:fldCharType="begin"/>
      </w:r>
      <w:r w:rsidR="00AA37FA">
        <w:instrText xml:space="preserve"> SEQ Table \* ARABIC </w:instrText>
      </w:r>
      <w:r w:rsidR="00AA37FA">
        <w:fldChar w:fldCharType="separate"/>
      </w:r>
      <w:r w:rsidR="00AA37FA">
        <w:rPr>
          <w:noProof/>
        </w:rPr>
        <w:t>8</w:t>
      </w:r>
      <w:r w:rsidR="00AA37FA">
        <w:fldChar w:fldCharType="end"/>
      </w:r>
      <w:r w:rsidR="00AA37FA">
        <w:t xml:space="preserve"> : </w:t>
      </w:r>
      <w:r w:rsidRPr="00816B26">
        <w:rPr>
          <w:lang w:val="en-AU"/>
        </w:rPr>
        <w:t>Regression Analysis – EI Predicting Student Outcomes</w:t>
      </w:r>
      <w:bookmarkEnd w:id="62"/>
    </w:p>
    <w:p w14:paraId="610047E3" w14:textId="77777777" w:rsidR="00441954" w:rsidRDefault="00441954">
      <w:pPr>
        <w:pStyle w:val="Caption"/>
      </w:pPr>
    </w:p>
    <w:p w14:paraId="473FE0CD" w14:textId="77777777" w:rsidR="00441954" w:rsidRDefault="00441954">
      <w:pPr>
        <w:pStyle w:val="Caption"/>
      </w:pPr>
    </w:p>
    <w:p w14:paraId="3AEDE82B" w14:textId="789FEBDD" w:rsidR="003B6E5F" w:rsidRPr="00441954" w:rsidRDefault="003B6E5F" w:rsidP="00441954">
      <w:pPr>
        <w:jc w:val="left"/>
        <w:rPr>
          <w:lang w:val="en-US"/>
        </w:rPr>
      </w:pPr>
      <w:r w:rsidRPr="003B6E5F">
        <w:t>EI does not significantly predict student outcomes in this sample, reflecting the weak correlation (r = .040). This suggests that other factors beyond EI may influence student outcomes in higher education.</w:t>
      </w:r>
    </w:p>
    <w:p w14:paraId="29E9F6C8" w14:textId="77777777" w:rsidR="003B6E5F" w:rsidRDefault="003B6E5F" w:rsidP="003B6E5F"/>
    <w:p w14:paraId="6832A5BB" w14:textId="77777777" w:rsidR="003B6E5F" w:rsidRDefault="003B6E5F">
      <w:pPr>
        <w:jc w:val="left"/>
        <w:rPr>
          <w:b/>
          <w:bCs/>
        </w:rPr>
      </w:pPr>
      <w:r>
        <w:rPr>
          <w:b/>
          <w:bCs/>
        </w:rPr>
        <w:br w:type="page"/>
      </w:r>
    </w:p>
    <w:p w14:paraId="7A0AD53C" w14:textId="74F14D62" w:rsidR="003B6E5F" w:rsidRPr="003B6E5F" w:rsidRDefault="003B6E5F" w:rsidP="00461023">
      <w:pPr>
        <w:pStyle w:val="Heading2"/>
      </w:pPr>
      <w:bookmarkStart w:id="63" w:name="_Toc206525491"/>
      <w:r w:rsidRPr="003B6E5F">
        <w:lastRenderedPageBreak/>
        <w:t>4.7.3 Hypothesis 3: Moderation by Cultural Intelligence</w:t>
      </w:r>
      <w:bookmarkEnd w:id="63"/>
    </w:p>
    <w:p w14:paraId="0CA35E2E" w14:textId="77777777" w:rsidR="003B6E5F" w:rsidRPr="003B6E5F" w:rsidRDefault="003B6E5F" w:rsidP="00461023">
      <w:r w:rsidRPr="003B6E5F">
        <w:t>Moderation analysis examined whether CQ strengthens the EI → Student Outcomes relationship (Table 4.8).</w:t>
      </w:r>
    </w:p>
    <w:p w14:paraId="5AABF6D7" w14:textId="77777777" w:rsidR="003B6E5F" w:rsidRDefault="003B6E5F" w:rsidP="003B6E5F">
      <w:pPr>
        <w:rPr>
          <w:b/>
          <w:bCs/>
        </w:rPr>
      </w:pPr>
    </w:p>
    <w:p w14:paraId="7260B617" w14:textId="7A0CDDF5" w:rsidR="003B6E5F" w:rsidRDefault="003B6E5F" w:rsidP="003B6E5F">
      <w:pPr>
        <w:rPr>
          <w:b/>
          <w:bCs/>
        </w:rPr>
      </w:pPr>
      <w:r w:rsidRPr="003B6E5F">
        <w:rPr>
          <w:b/>
          <w:bCs/>
        </w:rPr>
        <w:t>Table 4.8: Regression Analysis – Moderation by CQ</w:t>
      </w:r>
    </w:p>
    <w:tbl>
      <w:tblPr>
        <w:tblpPr w:leftFromText="180" w:rightFromText="180" w:vertAnchor="page" w:horzAnchor="margin" w:tblpY="3411"/>
        <w:tblW w:w="9520" w:type="dxa"/>
        <w:tblLayout w:type="fixed"/>
        <w:tblCellMar>
          <w:left w:w="0" w:type="dxa"/>
          <w:right w:w="0" w:type="dxa"/>
        </w:tblCellMar>
        <w:tblLook w:val="0000" w:firstRow="0" w:lastRow="0" w:firstColumn="0" w:lastColumn="0" w:noHBand="0" w:noVBand="0"/>
      </w:tblPr>
      <w:tblGrid>
        <w:gridCol w:w="535"/>
        <w:gridCol w:w="788"/>
        <w:gridCol w:w="964"/>
        <w:gridCol w:w="969"/>
        <w:gridCol w:w="1076"/>
        <w:gridCol w:w="745"/>
        <w:gridCol w:w="745"/>
        <w:gridCol w:w="1076"/>
        <w:gridCol w:w="1078"/>
        <w:gridCol w:w="779"/>
        <w:gridCol w:w="746"/>
        <w:gridCol w:w="19"/>
      </w:tblGrid>
      <w:tr w:rsidR="00461023" w:rsidRPr="00461023" w14:paraId="2B172876" w14:textId="77777777" w:rsidTr="00461023">
        <w:trPr>
          <w:cantSplit/>
          <w:trHeight w:val="339"/>
        </w:trPr>
        <w:tc>
          <w:tcPr>
            <w:tcW w:w="9520" w:type="dxa"/>
            <w:gridSpan w:val="12"/>
            <w:tcBorders>
              <w:top w:val="nil"/>
              <w:left w:val="nil"/>
              <w:bottom w:val="nil"/>
              <w:right w:val="nil"/>
            </w:tcBorders>
            <w:shd w:val="clear" w:color="auto" w:fill="FFFFFF"/>
            <w:vAlign w:val="center"/>
          </w:tcPr>
          <w:p w14:paraId="08331772" w14:textId="77777777" w:rsidR="00461023" w:rsidRPr="00461023" w:rsidRDefault="00461023" w:rsidP="00461023">
            <w:pPr>
              <w:rPr>
                <w:lang w:val="en-US"/>
              </w:rPr>
            </w:pPr>
            <w:proofErr w:type="spellStart"/>
            <w:r w:rsidRPr="00461023">
              <w:rPr>
                <w:b/>
                <w:bCs/>
                <w:lang w:val="en-US"/>
              </w:rPr>
              <w:t>Coefficients</w:t>
            </w:r>
            <w:r w:rsidRPr="00461023">
              <w:rPr>
                <w:b/>
                <w:bCs/>
                <w:vertAlign w:val="superscript"/>
                <w:lang w:val="en-US"/>
              </w:rPr>
              <w:t>a</w:t>
            </w:r>
            <w:proofErr w:type="spellEnd"/>
          </w:p>
        </w:tc>
      </w:tr>
      <w:tr w:rsidR="00461023" w:rsidRPr="00461023" w14:paraId="73FF44B1" w14:textId="77777777" w:rsidTr="00461023">
        <w:trPr>
          <w:gridAfter w:val="1"/>
          <w:wAfter w:w="19" w:type="dxa"/>
          <w:cantSplit/>
          <w:trHeight w:val="680"/>
        </w:trPr>
        <w:tc>
          <w:tcPr>
            <w:tcW w:w="1323" w:type="dxa"/>
            <w:gridSpan w:val="2"/>
            <w:vMerge w:val="restart"/>
            <w:tcBorders>
              <w:top w:val="nil"/>
              <w:left w:val="nil"/>
              <w:bottom w:val="nil"/>
              <w:right w:val="nil"/>
            </w:tcBorders>
            <w:shd w:val="clear" w:color="auto" w:fill="FFFFFF"/>
            <w:vAlign w:val="bottom"/>
          </w:tcPr>
          <w:p w14:paraId="32780B9D" w14:textId="77777777" w:rsidR="00461023" w:rsidRPr="00461023" w:rsidRDefault="00461023" w:rsidP="00461023">
            <w:pPr>
              <w:rPr>
                <w:lang w:val="en-US"/>
              </w:rPr>
            </w:pPr>
            <w:r w:rsidRPr="00461023">
              <w:rPr>
                <w:lang w:val="en-US"/>
              </w:rPr>
              <w:t>Model</w:t>
            </w:r>
          </w:p>
        </w:tc>
        <w:tc>
          <w:tcPr>
            <w:tcW w:w="1933" w:type="dxa"/>
            <w:gridSpan w:val="2"/>
            <w:tcBorders>
              <w:top w:val="nil"/>
              <w:left w:val="nil"/>
              <w:bottom w:val="nil"/>
              <w:right w:val="single" w:sz="8" w:space="0" w:color="E0E0E0"/>
            </w:tcBorders>
            <w:shd w:val="clear" w:color="auto" w:fill="FFFFFF"/>
            <w:vAlign w:val="bottom"/>
          </w:tcPr>
          <w:p w14:paraId="42624A38" w14:textId="77777777" w:rsidR="00461023" w:rsidRPr="00461023" w:rsidRDefault="00461023" w:rsidP="00461023">
            <w:pPr>
              <w:rPr>
                <w:lang w:val="en-US"/>
              </w:rPr>
            </w:pPr>
            <w:r w:rsidRPr="00461023">
              <w:rPr>
                <w:lang w:val="en-US"/>
              </w:rPr>
              <w:t>Unstandardized Coefficients</w:t>
            </w:r>
          </w:p>
        </w:tc>
        <w:tc>
          <w:tcPr>
            <w:tcW w:w="1076" w:type="dxa"/>
            <w:tcBorders>
              <w:top w:val="nil"/>
              <w:left w:val="single" w:sz="8" w:space="0" w:color="E0E0E0"/>
              <w:bottom w:val="nil"/>
              <w:right w:val="single" w:sz="8" w:space="0" w:color="E0E0E0"/>
            </w:tcBorders>
            <w:shd w:val="clear" w:color="auto" w:fill="FFFFFF"/>
            <w:vAlign w:val="bottom"/>
          </w:tcPr>
          <w:p w14:paraId="4FC62B6C" w14:textId="77777777" w:rsidR="00461023" w:rsidRPr="00461023" w:rsidRDefault="00461023" w:rsidP="00461023">
            <w:pPr>
              <w:rPr>
                <w:lang w:val="en-US"/>
              </w:rPr>
            </w:pPr>
            <w:r w:rsidRPr="00461023">
              <w:rPr>
                <w:lang w:val="en-US"/>
              </w:rPr>
              <w:t>Standardized Coefficients</w:t>
            </w:r>
          </w:p>
        </w:tc>
        <w:tc>
          <w:tcPr>
            <w:tcW w:w="745" w:type="dxa"/>
            <w:vMerge w:val="restart"/>
            <w:tcBorders>
              <w:top w:val="nil"/>
              <w:left w:val="single" w:sz="8" w:space="0" w:color="E0E0E0"/>
              <w:bottom w:val="nil"/>
              <w:right w:val="single" w:sz="8" w:space="0" w:color="E0E0E0"/>
            </w:tcBorders>
            <w:shd w:val="clear" w:color="auto" w:fill="FFFFFF"/>
            <w:vAlign w:val="bottom"/>
          </w:tcPr>
          <w:p w14:paraId="007CA95A" w14:textId="77777777" w:rsidR="00461023" w:rsidRPr="00461023" w:rsidRDefault="00461023" w:rsidP="00461023">
            <w:pPr>
              <w:rPr>
                <w:lang w:val="en-US"/>
              </w:rPr>
            </w:pPr>
            <w:r w:rsidRPr="00461023">
              <w:rPr>
                <w:lang w:val="en-US"/>
              </w:rPr>
              <w:t>t</w:t>
            </w:r>
          </w:p>
        </w:tc>
        <w:tc>
          <w:tcPr>
            <w:tcW w:w="745" w:type="dxa"/>
            <w:vMerge w:val="restart"/>
            <w:tcBorders>
              <w:top w:val="nil"/>
              <w:left w:val="single" w:sz="8" w:space="0" w:color="E0E0E0"/>
              <w:bottom w:val="nil"/>
              <w:right w:val="single" w:sz="8" w:space="0" w:color="E0E0E0"/>
            </w:tcBorders>
            <w:shd w:val="clear" w:color="auto" w:fill="FFFFFF"/>
            <w:vAlign w:val="bottom"/>
          </w:tcPr>
          <w:p w14:paraId="49799060" w14:textId="77777777" w:rsidR="00461023" w:rsidRPr="00461023" w:rsidRDefault="00461023" w:rsidP="00461023">
            <w:pPr>
              <w:rPr>
                <w:lang w:val="en-US"/>
              </w:rPr>
            </w:pPr>
            <w:r w:rsidRPr="00461023">
              <w:rPr>
                <w:lang w:val="en-US"/>
              </w:rPr>
              <w:t>Sig.</w:t>
            </w:r>
          </w:p>
        </w:tc>
        <w:tc>
          <w:tcPr>
            <w:tcW w:w="2154" w:type="dxa"/>
            <w:gridSpan w:val="2"/>
            <w:tcBorders>
              <w:top w:val="nil"/>
              <w:left w:val="single" w:sz="8" w:space="0" w:color="E0E0E0"/>
              <w:bottom w:val="nil"/>
              <w:right w:val="single" w:sz="8" w:space="0" w:color="E0E0E0"/>
            </w:tcBorders>
            <w:shd w:val="clear" w:color="auto" w:fill="FFFFFF"/>
            <w:vAlign w:val="bottom"/>
          </w:tcPr>
          <w:p w14:paraId="57A492EF" w14:textId="77777777" w:rsidR="00461023" w:rsidRPr="00461023" w:rsidRDefault="00461023" w:rsidP="00461023">
            <w:pPr>
              <w:rPr>
                <w:lang w:val="en-US"/>
              </w:rPr>
            </w:pPr>
            <w:r w:rsidRPr="00461023">
              <w:rPr>
                <w:lang w:val="en-US"/>
              </w:rPr>
              <w:t>95.0% Confidence Interval for B</w:t>
            </w:r>
          </w:p>
        </w:tc>
        <w:tc>
          <w:tcPr>
            <w:tcW w:w="1525" w:type="dxa"/>
            <w:gridSpan w:val="2"/>
            <w:tcBorders>
              <w:top w:val="nil"/>
              <w:left w:val="single" w:sz="8" w:space="0" w:color="E0E0E0"/>
              <w:bottom w:val="nil"/>
              <w:right w:val="nil"/>
            </w:tcBorders>
            <w:shd w:val="clear" w:color="auto" w:fill="FFFFFF"/>
            <w:vAlign w:val="bottom"/>
          </w:tcPr>
          <w:p w14:paraId="5FA5BAE1" w14:textId="77777777" w:rsidR="00461023" w:rsidRPr="00461023" w:rsidRDefault="00461023" w:rsidP="00461023">
            <w:pPr>
              <w:rPr>
                <w:lang w:val="en-US"/>
              </w:rPr>
            </w:pPr>
            <w:r w:rsidRPr="00461023">
              <w:rPr>
                <w:lang w:val="en-US"/>
              </w:rPr>
              <w:t>Collinearity Statistics</w:t>
            </w:r>
          </w:p>
        </w:tc>
      </w:tr>
      <w:tr w:rsidR="00461023" w:rsidRPr="00461023" w14:paraId="4C3AB0FA" w14:textId="77777777" w:rsidTr="00461023">
        <w:trPr>
          <w:gridAfter w:val="1"/>
          <w:wAfter w:w="19" w:type="dxa"/>
          <w:cantSplit/>
          <w:trHeight w:val="175"/>
        </w:trPr>
        <w:tc>
          <w:tcPr>
            <w:tcW w:w="1323" w:type="dxa"/>
            <w:gridSpan w:val="2"/>
            <w:vMerge/>
            <w:tcBorders>
              <w:top w:val="nil"/>
              <w:left w:val="nil"/>
              <w:bottom w:val="nil"/>
              <w:right w:val="nil"/>
            </w:tcBorders>
            <w:shd w:val="clear" w:color="auto" w:fill="FFFFFF"/>
            <w:vAlign w:val="bottom"/>
          </w:tcPr>
          <w:p w14:paraId="22FB3D47" w14:textId="77777777" w:rsidR="00461023" w:rsidRPr="00461023" w:rsidRDefault="00461023" w:rsidP="00461023">
            <w:pPr>
              <w:rPr>
                <w:lang w:val="en-US"/>
              </w:rPr>
            </w:pPr>
          </w:p>
        </w:tc>
        <w:tc>
          <w:tcPr>
            <w:tcW w:w="964" w:type="dxa"/>
            <w:tcBorders>
              <w:top w:val="nil"/>
              <w:left w:val="nil"/>
              <w:bottom w:val="single" w:sz="8" w:space="0" w:color="152935"/>
              <w:right w:val="single" w:sz="8" w:space="0" w:color="E0E0E0"/>
            </w:tcBorders>
            <w:shd w:val="clear" w:color="auto" w:fill="FFFFFF"/>
            <w:vAlign w:val="bottom"/>
          </w:tcPr>
          <w:p w14:paraId="1B6A93C1" w14:textId="77777777" w:rsidR="00461023" w:rsidRPr="00461023" w:rsidRDefault="00461023" w:rsidP="00461023">
            <w:pPr>
              <w:rPr>
                <w:lang w:val="en-US"/>
              </w:rPr>
            </w:pPr>
            <w:r w:rsidRPr="00461023">
              <w:rPr>
                <w:lang w:val="en-US"/>
              </w:rPr>
              <w:t>B</w:t>
            </w:r>
          </w:p>
        </w:tc>
        <w:tc>
          <w:tcPr>
            <w:tcW w:w="969" w:type="dxa"/>
            <w:tcBorders>
              <w:top w:val="nil"/>
              <w:left w:val="single" w:sz="8" w:space="0" w:color="E0E0E0"/>
              <w:bottom w:val="single" w:sz="8" w:space="0" w:color="152935"/>
              <w:right w:val="single" w:sz="8" w:space="0" w:color="E0E0E0"/>
            </w:tcBorders>
            <w:shd w:val="clear" w:color="auto" w:fill="FFFFFF"/>
            <w:vAlign w:val="bottom"/>
          </w:tcPr>
          <w:p w14:paraId="62B3071D" w14:textId="77777777" w:rsidR="00461023" w:rsidRPr="00461023" w:rsidRDefault="00461023" w:rsidP="00461023">
            <w:pPr>
              <w:rPr>
                <w:lang w:val="en-US"/>
              </w:rPr>
            </w:pPr>
            <w:r w:rsidRPr="00461023">
              <w:rPr>
                <w:lang w:val="en-US"/>
              </w:rPr>
              <w:t>Std. Error</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0924BFA0" w14:textId="77777777" w:rsidR="00461023" w:rsidRPr="00461023" w:rsidRDefault="00461023" w:rsidP="00461023">
            <w:pPr>
              <w:rPr>
                <w:lang w:val="en-US"/>
              </w:rPr>
            </w:pPr>
            <w:r w:rsidRPr="00461023">
              <w:rPr>
                <w:lang w:val="en-US"/>
              </w:rPr>
              <w:t>Beta</w:t>
            </w:r>
          </w:p>
        </w:tc>
        <w:tc>
          <w:tcPr>
            <w:tcW w:w="745" w:type="dxa"/>
            <w:vMerge/>
            <w:tcBorders>
              <w:top w:val="nil"/>
              <w:left w:val="single" w:sz="8" w:space="0" w:color="E0E0E0"/>
              <w:bottom w:val="nil"/>
              <w:right w:val="single" w:sz="8" w:space="0" w:color="E0E0E0"/>
            </w:tcBorders>
            <w:shd w:val="clear" w:color="auto" w:fill="FFFFFF"/>
            <w:vAlign w:val="bottom"/>
          </w:tcPr>
          <w:p w14:paraId="61D819AA" w14:textId="77777777" w:rsidR="00461023" w:rsidRPr="00461023" w:rsidRDefault="00461023" w:rsidP="00461023">
            <w:pPr>
              <w:rPr>
                <w:lang w:val="en-US"/>
              </w:rPr>
            </w:pPr>
          </w:p>
        </w:tc>
        <w:tc>
          <w:tcPr>
            <w:tcW w:w="745" w:type="dxa"/>
            <w:vMerge/>
            <w:tcBorders>
              <w:top w:val="nil"/>
              <w:left w:val="single" w:sz="8" w:space="0" w:color="E0E0E0"/>
              <w:bottom w:val="nil"/>
              <w:right w:val="single" w:sz="8" w:space="0" w:color="E0E0E0"/>
            </w:tcBorders>
            <w:shd w:val="clear" w:color="auto" w:fill="FFFFFF"/>
            <w:vAlign w:val="bottom"/>
          </w:tcPr>
          <w:p w14:paraId="3A5D85F8" w14:textId="77777777" w:rsidR="00461023" w:rsidRPr="00461023" w:rsidRDefault="00461023" w:rsidP="00461023">
            <w:pPr>
              <w:rPr>
                <w:lang w:val="en-US"/>
              </w:rPr>
            </w:pP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0E9548F" w14:textId="77777777" w:rsidR="00461023" w:rsidRPr="00461023" w:rsidRDefault="00461023" w:rsidP="00461023">
            <w:pPr>
              <w:rPr>
                <w:lang w:val="en-US"/>
              </w:rPr>
            </w:pPr>
            <w:r w:rsidRPr="00461023">
              <w:rPr>
                <w:lang w:val="en-US"/>
              </w:rPr>
              <w:t>Lower Bound</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025DC726" w14:textId="77777777" w:rsidR="00461023" w:rsidRPr="00461023" w:rsidRDefault="00461023" w:rsidP="00461023">
            <w:pPr>
              <w:rPr>
                <w:lang w:val="en-US"/>
              </w:rPr>
            </w:pPr>
            <w:r w:rsidRPr="00461023">
              <w:rPr>
                <w:lang w:val="en-US"/>
              </w:rPr>
              <w:t>Upper Bound</w:t>
            </w:r>
          </w:p>
        </w:tc>
        <w:tc>
          <w:tcPr>
            <w:tcW w:w="779" w:type="dxa"/>
            <w:tcBorders>
              <w:top w:val="nil"/>
              <w:left w:val="single" w:sz="8" w:space="0" w:color="E0E0E0"/>
              <w:bottom w:val="single" w:sz="8" w:space="0" w:color="152935"/>
              <w:right w:val="single" w:sz="8" w:space="0" w:color="E0E0E0"/>
            </w:tcBorders>
            <w:shd w:val="clear" w:color="auto" w:fill="FFFFFF"/>
            <w:vAlign w:val="bottom"/>
          </w:tcPr>
          <w:p w14:paraId="62AD9E12" w14:textId="77777777" w:rsidR="00461023" w:rsidRPr="00461023" w:rsidRDefault="00461023" w:rsidP="00461023">
            <w:pPr>
              <w:rPr>
                <w:lang w:val="en-US"/>
              </w:rPr>
            </w:pPr>
            <w:r w:rsidRPr="00461023">
              <w:rPr>
                <w:lang w:val="en-US"/>
              </w:rPr>
              <w:t>Tolerance</w:t>
            </w:r>
          </w:p>
        </w:tc>
        <w:tc>
          <w:tcPr>
            <w:tcW w:w="746" w:type="dxa"/>
            <w:tcBorders>
              <w:top w:val="nil"/>
              <w:left w:val="single" w:sz="8" w:space="0" w:color="E0E0E0"/>
              <w:bottom w:val="single" w:sz="8" w:space="0" w:color="152935"/>
              <w:right w:val="nil"/>
            </w:tcBorders>
            <w:shd w:val="clear" w:color="auto" w:fill="FFFFFF"/>
            <w:vAlign w:val="bottom"/>
          </w:tcPr>
          <w:p w14:paraId="39960B42" w14:textId="77777777" w:rsidR="00461023" w:rsidRPr="00461023" w:rsidRDefault="00461023" w:rsidP="00461023">
            <w:pPr>
              <w:rPr>
                <w:lang w:val="en-US"/>
              </w:rPr>
            </w:pPr>
            <w:r w:rsidRPr="00461023">
              <w:rPr>
                <w:lang w:val="en-US"/>
              </w:rPr>
              <w:t>VIF</w:t>
            </w:r>
          </w:p>
        </w:tc>
      </w:tr>
      <w:tr w:rsidR="00461023" w:rsidRPr="00461023" w14:paraId="01512879" w14:textId="77777777" w:rsidTr="00461023">
        <w:trPr>
          <w:gridAfter w:val="1"/>
          <w:wAfter w:w="19" w:type="dxa"/>
          <w:cantSplit/>
          <w:trHeight w:val="339"/>
        </w:trPr>
        <w:tc>
          <w:tcPr>
            <w:tcW w:w="535" w:type="dxa"/>
            <w:vMerge w:val="restart"/>
            <w:tcBorders>
              <w:top w:val="single" w:sz="8" w:space="0" w:color="152935"/>
              <w:left w:val="nil"/>
              <w:bottom w:val="single" w:sz="8" w:space="0" w:color="152935"/>
              <w:right w:val="nil"/>
            </w:tcBorders>
            <w:shd w:val="clear" w:color="auto" w:fill="E0E0E0"/>
          </w:tcPr>
          <w:p w14:paraId="02A44409" w14:textId="77777777" w:rsidR="00461023" w:rsidRPr="00461023" w:rsidRDefault="00461023" w:rsidP="00461023">
            <w:pPr>
              <w:rPr>
                <w:lang w:val="en-US"/>
              </w:rPr>
            </w:pPr>
            <w:r w:rsidRPr="00461023">
              <w:rPr>
                <w:lang w:val="en-US"/>
              </w:rPr>
              <w:t>1</w:t>
            </w:r>
          </w:p>
        </w:tc>
        <w:tc>
          <w:tcPr>
            <w:tcW w:w="788" w:type="dxa"/>
            <w:tcBorders>
              <w:top w:val="single" w:sz="8" w:space="0" w:color="152935"/>
              <w:left w:val="nil"/>
              <w:bottom w:val="single" w:sz="8" w:space="0" w:color="AEAEAE"/>
              <w:right w:val="nil"/>
            </w:tcBorders>
            <w:shd w:val="clear" w:color="auto" w:fill="E0E0E0"/>
          </w:tcPr>
          <w:p w14:paraId="72D2BF3E" w14:textId="77777777" w:rsidR="00461023" w:rsidRPr="00461023" w:rsidRDefault="00461023" w:rsidP="00461023">
            <w:pPr>
              <w:rPr>
                <w:lang w:val="en-US"/>
              </w:rPr>
            </w:pPr>
            <w:r w:rsidRPr="00461023">
              <w:rPr>
                <w:lang w:val="en-US"/>
              </w:rPr>
              <w:t>(Constant)</w:t>
            </w:r>
          </w:p>
        </w:tc>
        <w:tc>
          <w:tcPr>
            <w:tcW w:w="964" w:type="dxa"/>
            <w:tcBorders>
              <w:top w:val="single" w:sz="8" w:space="0" w:color="152935"/>
              <w:left w:val="nil"/>
              <w:bottom w:val="single" w:sz="8" w:space="0" w:color="AEAEAE"/>
              <w:right w:val="single" w:sz="8" w:space="0" w:color="E0E0E0"/>
            </w:tcBorders>
            <w:shd w:val="clear" w:color="auto" w:fill="F9F9FB"/>
          </w:tcPr>
          <w:p w14:paraId="19FFB3A6" w14:textId="77777777" w:rsidR="00461023" w:rsidRPr="00461023" w:rsidRDefault="00461023" w:rsidP="00461023">
            <w:pPr>
              <w:rPr>
                <w:lang w:val="en-US"/>
              </w:rPr>
            </w:pPr>
            <w:r w:rsidRPr="00461023">
              <w:rPr>
                <w:lang w:val="en-US"/>
              </w:rPr>
              <w:t>5.478</w:t>
            </w:r>
          </w:p>
        </w:tc>
        <w:tc>
          <w:tcPr>
            <w:tcW w:w="969" w:type="dxa"/>
            <w:tcBorders>
              <w:top w:val="single" w:sz="8" w:space="0" w:color="152935"/>
              <w:left w:val="single" w:sz="8" w:space="0" w:color="E0E0E0"/>
              <w:bottom w:val="single" w:sz="8" w:space="0" w:color="AEAEAE"/>
              <w:right w:val="single" w:sz="8" w:space="0" w:color="E0E0E0"/>
            </w:tcBorders>
            <w:shd w:val="clear" w:color="auto" w:fill="F9F9FB"/>
          </w:tcPr>
          <w:p w14:paraId="019BB71C" w14:textId="77777777" w:rsidR="00461023" w:rsidRPr="00461023" w:rsidRDefault="00461023" w:rsidP="00461023">
            <w:pPr>
              <w:rPr>
                <w:lang w:val="en-US"/>
              </w:rPr>
            </w:pPr>
            <w:r w:rsidRPr="00461023">
              <w:rPr>
                <w:lang w:val="en-US"/>
              </w:rPr>
              <w:t>2.803</w:t>
            </w:r>
          </w:p>
        </w:tc>
        <w:tc>
          <w:tcPr>
            <w:tcW w:w="107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4DCC4B71" w14:textId="77777777" w:rsidR="00461023" w:rsidRPr="00461023" w:rsidRDefault="00461023" w:rsidP="00461023">
            <w:pPr>
              <w:rPr>
                <w:lang w:val="en-US"/>
              </w:rPr>
            </w:pPr>
          </w:p>
        </w:tc>
        <w:tc>
          <w:tcPr>
            <w:tcW w:w="745" w:type="dxa"/>
            <w:tcBorders>
              <w:top w:val="single" w:sz="8" w:space="0" w:color="152935"/>
              <w:left w:val="single" w:sz="8" w:space="0" w:color="E0E0E0"/>
              <w:bottom w:val="single" w:sz="8" w:space="0" w:color="AEAEAE"/>
              <w:right w:val="single" w:sz="8" w:space="0" w:color="E0E0E0"/>
            </w:tcBorders>
            <w:shd w:val="clear" w:color="auto" w:fill="F9F9FB"/>
          </w:tcPr>
          <w:p w14:paraId="31771694" w14:textId="77777777" w:rsidR="00461023" w:rsidRPr="00461023" w:rsidRDefault="00461023" w:rsidP="00461023">
            <w:pPr>
              <w:rPr>
                <w:lang w:val="en-US"/>
              </w:rPr>
            </w:pPr>
            <w:r w:rsidRPr="00461023">
              <w:rPr>
                <w:lang w:val="en-US"/>
              </w:rPr>
              <w:t>1.955</w:t>
            </w:r>
          </w:p>
        </w:tc>
        <w:tc>
          <w:tcPr>
            <w:tcW w:w="745" w:type="dxa"/>
            <w:tcBorders>
              <w:top w:val="single" w:sz="8" w:space="0" w:color="152935"/>
              <w:left w:val="single" w:sz="8" w:space="0" w:color="E0E0E0"/>
              <w:bottom w:val="single" w:sz="8" w:space="0" w:color="AEAEAE"/>
              <w:right w:val="single" w:sz="8" w:space="0" w:color="E0E0E0"/>
            </w:tcBorders>
            <w:shd w:val="clear" w:color="auto" w:fill="F9F9FB"/>
          </w:tcPr>
          <w:p w14:paraId="40A9F99E" w14:textId="77777777" w:rsidR="00461023" w:rsidRPr="00461023" w:rsidRDefault="00461023" w:rsidP="00461023">
            <w:pPr>
              <w:rPr>
                <w:lang w:val="en-US"/>
              </w:rPr>
            </w:pPr>
            <w:r w:rsidRPr="00461023">
              <w:rPr>
                <w:lang w:val="en-US"/>
              </w:rPr>
              <w:t>.054</w:t>
            </w:r>
          </w:p>
        </w:tc>
        <w:tc>
          <w:tcPr>
            <w:tcW w:w="1076" w:type="dxa"/>
            <w:tcBorders>
              <w:top w:val="single" w:sz="8" w:space="0" w:color="152935"/>
              <w:left w:val="single" w:sz="8" w:space="0" w:color="E0E0E0"/>
              <w:bottom w:val="single" w:sz="8" w:space="0" w:color="AEAEAE"/>
              <w:right w:val="single" w:sz="8" w:space="0" w:color="E0E0E0"/>
            </w:tcBorders>
            <w:shd w:val="clear" w:color="auto" w:fill="F9F9FB"/>
          </w:tcPr>
          <w:p w14:paraId="53D9F1AC" w14:textId="77777777" w:rsidR="00461023" w:rsidRPr="00461023" w:rsidRDefault="00461023" w:rsidP="00461023">
            <w:pPr>
              <w:rPr>
                <w:lang w:val="en-US"/>
              </w:rPr>
            </w:pPr>
            <w:r w:rsidRPr="00461023">
              <w:rPr>
                <w:lang w:val="en-US"/>
              </w:rPr>
              <w:t>-.085</w:t>
            </w:r>
          </w:p>
        </w:tc>
        <w:tc>
          <w:tcPr>
            <w:tcW w:w="1078" w:type="dxa"/>
            <w:tcBorders>
              <w:top w:val="single" w:sz="8" w:space="0" w:color="152935"/>
              <w:left w:val="single" w:sz="8" w:space="0" w:color="E0E0E0"/>
              <w:bottom w:val="single" w:sz="8" w:space="0" w:color="AEAEAE"/>
              <w:right w:val="single" w:sz="8" w:space="0" w:color="E0E0E0"/>
            </w:tcBorders>
            <w:shd w:val="clear" w:color="auto" w:fill="F9F9FB"/>
          </w:tcPr>
          <w:p w14:paraId="6B193411" w14:textId="77777777" w:rsidR="00461023" w:rsidRPr="00461023" w:rsidRDefault="00461023" w:rsidP="00461023">
            <w:pPr>
              <w:rPr>
                <w:lang w:val="en-US"/>
              </w:rPr>
            </w:pPr>
            <w:r w:rsidRPr="00461023">
              <w:rPr>
                <w:lang w:val="en-US"/>
              </w:rPr>
              <w:t>11.041</w:t>
            </w:r>
          </w:p>
        </w:tc>
        <w:tc>
          <w:tcPr>
            <w:tcW w:w="779"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40EF4F2F" w14:textId="77777777" w:rsidR="00461023" w:rsidRPr="00461023" w:rsidRDefault="00461023" w:rsidP="00461023">
            <w:pPr>
              <w:rPr>
                <w:lang w:val="en-US"/>
              </w:rPr>
            </w:pPr>
          </w:p>
        </w:tc>
        <w:tc>
          <w:tcPr>
            <w:tcW w:w="746" w:type="dxa"/>
            <w:tcBorders>
              <w:top w:val="single" w:sz="8" w:space="0" w:color="152935"/>
              <w:left w:val="single" w:sz="8" w:space="0" w:color="E0E0E0"/>
              <w:bottom w:val="single" w:sz="8" w:space="0" w:color="AEAEAE"/>
              <w:right w:val="nil"/>
            </w:tcBorders>
            <w:shd w:val="clear" w:color="auto" w:fill="F9F9FB"/>
            <w:vAlign w:val="center"/>
          </w:tcPr>
          <w:p w14:paraId="37BDA434" w14:textId="77777777" w:rsidR="00461023" w:rsidRPr="00461023" w:rsidRDefault="00461023" w:rsidP="00461023">
            <w:pPr>
              <w:rPr>
                <w:lang w:val="en-US"/>
              </w:rPr>
            </w:pPr>
          </w:p>
        </w:tc>
      </w:tr>
      <w:tr w:rsidR="00461023" w:rsidRPr="00461023" w14:paraId="568B13D8" w14:textId="77777777" w:rsidTr="00461023">
        <w:trPr>
          <w:gridAfter w:val="1"/>
          <w:wAfter w:w="19" w:type="dxa"/>
          <w:cantSplit/>
          <w:trHeight w:val="175"/>
        </w:trPr>
        <w:tc>
          <w:tcPr>
            <w:tcW w:w="535" w:type="dxa"/>
            <w:vMerge/>
            <w:tcBorders>
              <w:top w:val="single" w:sz="8" w:space="0" w:color="152935"/>
              <w:left w:val="nil"/>
              <w:bottom w:val="single" w:sz="8" w:space="0" w:color="152935"/>
              <w:right w:val="nil"/>
            </w:tcBorders>
            <w:shd w:val="clear" w:color="auto" w:fill="E0E0E0"/>
          </w:tcPr>
          <w:p w14:paraId="218A6BAC" w14:textId="77777777" w:rsidR="00461023" w:rsidRPr="00461023" w:rsidRDefault="00461023" w:rsidP="00461023">
            <w:pPr>
              <w:rPr>
                <w:lang w:val="en-US"/>
              </w:rPr>
            </w:pPr>
          </w:p>
        </w:tc>
        <w:tc>
          <w:tcPr>
            <w:tcW w:w="788" w:type="dxa"/>
            <w:tcBorders>
              <w:top w:val="single" w:sz="8" w:space="0" w:color="AEAEAE"/>
              <w:left w:val="nil"/>
              <w:bottom w:val="single" w:sz="8" w:space="0" w:color="AEAEAE"/>
              <w:right w:val="nil"/>
            </w:tcBorders>
            <w:shd w:val="clear" w:color="auto" w:fill="E0E0E0"/>
          </w:tcPr>
          <w:p w14:paraId="5651646D" w14:textId="77777777" w:rsidR="00461023" w:rsidRPr="00461023" w:rsidRDefault="00461023" w:rsidP="00461023">
            <w:pPr>
              <w:rPr>
                <w:lang w:val="en-US"/>
              </w:rPr>
            </w:pPr>
            <w:proofErr w:type="spellStart"/>
            <w:r w:rsidRPr="00461023">
              <w:rPr>
                <w:lang w:val="en-US"/>
              </w:rPr>
              <w:t>EI_Total</w:t>
            </w:r>
            <w:proofErr w:type="spellEnd"/>
          </w:p>
        </w:tc>
        <w:tc>
          <w:tcPr>
            <w:tcW w:w="964" w:type="dxa"/>
            <w:tcBorders>
              <w:top w:val="single" w:sz="8" w:space="0" w:color="AEAEAE"/>
              <w:left w:val="nil"/>
              <w:bottom w:val="single" w:sz="8" w:space="0" w:color="AEAEAE"/>
              <w:right w:val="single" w:sz="8" w:space="0" w:color="E0E0E0"/>
            </w:tcBorders>
            <w:shd w:val="clear" w:color="auto" w:fill="F9F9FB"/>
          </w:tcPr>
          <w:p w14:paraId="0B867EC2" w14:textId="77777777" w:rsidR="00461023" w:rsidRPr="00461023" w:rsidRDefault="00461023" w:rsidP="00461023">
            <w:pPr>
              <w:rPr>
                <w:lang w:val="en-US"/>
              </w:rPr>
            </w:pPr>
            <w:r w:rsidRPr="00461023">
              <w:rPr>
                <w:lang w:val="en-US"/>
              </w:rPr>
              <w:t>-.245</w:t>
            </w:r>
          </w:p>
        </w:tc>
        <w:tc>
          <w:tcPr>
            <w:tcW w:w="969" w:type="dxa"/>
            <w:tcBorders>
              <w:top w:val="single" w:sz="8" w:space="0" w:color="AEAEAE"/>
              <w:left w:val="single" w:sz="8" w:space="0" w:color="E0E0E0"/>
              <w:bottom w:val="single" w:sz="8" w:space="0" w:color="AEAEAE"/>
              <w:right w:val="single" w:sz="8" w:space="0" w:color="E0E0E0"/>
            </w:tcBorders>
            <w:shd w:val="clear" w:color="auto" w:fill="F9F9FB"/>
          </w:tcPr>
          <w:p w14:paraId="41B9897B" w14:textId="77777777" w:rsidR="00461023" w:rsidRPr="00461023" w:rsidRDefault="00461023" w:rsidP="00461023">
            <w:pPr>
              <w:rPr>
                <w:lang w:val="en-US"/>
              </w:rPr>
            </w:pPr>
            <w:r w:rsidRPr="00461023">
              <w:rPr>
                <w:lang w:val="en-US"/>
              </w:rPr>
              <w:t>.505</w:t>
            </w:r>
          </w:p>
        </w:tc>
        <w:tc>
          <w:tcPr>
            <w:tcW w:w="1076" w:type="dxa"/>
            <w:tcBorders>
              <w:top w:val="single" w:sz="8" w:space="0" w:color="AEAEAE"/>
              <w:left w:val="single" w:sz="8" w:space="0" w:color="E0E0E0"/>
              <w:bottom w:val="single" w:sz="8" w:space="0" w:color="AEAEAE"/>
              <w:right w:val="single" w:sz="8" w:space="0" w:color="E0E0E0"/>
            </w:tcBorders>
            <w:shd w:val="clear" w:color="auto" w:fill="F9F9FB"/>
          </w:tcPr>
          <w:p w14:paraId="05DC0596" w14:textId="77777777" w:rsidR="00461023" w:rsidRPr="00461023" w:rsidRDefault="00461023" w:rsidP="00461023">
            <w:pPr>
              <w:rPr>
                <w:lang w:val="en-US"/>
              </w:rPr>
            </w:pPr>
            <w:r w:rsidRPr="00461023">
              <w:rPr>
                <w:lang w:val="en-US"/>
              </w:rPr>
              <w:t>-.324</w:t>
            </w:r>
          </w:p>
        </w:tc>
        <w:tc>
          <w:tcPr>
            <w:tcW w:w="745" w:type="dxa"/>
            <w:tcBorders>
              <w:top w:val="single" w:sz="8" w:space="0" w:color="AEAEAE"/>
              <w:left w:val="single" w:sz="8" w:space="0" w:color="E0E0E0"/>
              <w:bottom w:val="single" w:sz="8" w:space="0" w:color="AEAEAE"/>
              <w:right w:val="single" w:sz="8" w:space="0" w:color="E0E0E0"/>
            </w:tcBorders>
            <w:shd w:val="clear" w:color="auto" w:fill="F9F9FB"/>
          </w:tcPr>
          <w:p w14:paraId="64CEED0F" w14:textId="77777777" w:rsidR="00461023" w:rsidRPr="00461023" w:rsidRDefault="00461023" w:rsidP="00461023">
            <w:pPr>
              <w:rPr>
                <w:lang w:val="en-US"/>
              </w:rPr>
            </w:pPr>
            <w:r w:rsidRPr="00461023">
              <w:rPr>
                <w:lang w:val="en-US"/>
              </w:rPr>
              <w:t>-.485</w:t>
            </w:r>
          </w:p>
        </w:tc>
        <w:tc>
          <w:tcPr>
            <w:tcW w:w="745" w:type="dxa"/>
            <w:tcBorders>
              <w:top w:val="single" w:sz="8" w:space="0" w:color="AEAEAE"/>
              <w:left w:val="single" w:sz="8" w:space="0" w:color="E0E0E0"/>
              <w:bottom w:val="single" w:sz="8" w:space="0" w:color="AEAEAE"/>
              <w:right w:val="single" w:sz="8" w:space="0" w:color="E0E0E0"/>
            </w:tcBorders>
            <w:shd w:val="clear" w:color="auto" w:fill="F9F9FB"/>
          </w:tcPr>
          <w:p w14:paraId="716940AC" w14:textId="77777777" w:rsidR="00461023" w:rsidRPr="00461023" w:rsidRDefault="00461023" w:rsidP="00461023">
            <w:pPr>
              <w:rPr>
                <w:lang w:val="en-US"/>
              </w:rPr>
            </w:pPr>
            <w:r w:rsidRPr="00461023">
              <w:rPr>
                <w:lang w:val="en-US"/>
              </w:rPr>
              <w:t>.629</w:t>
            </w:r>
          </w:p>
        </w:tc>
        <w:tc>
          <w:tcPr>
            <w:tcW w:w="1076" w:type="dxa"/>
            <w:tcBorders>
              <w:top w:val="single" w:sz="8" w:space="0" w:color="AEAEAE"/>
              <w:left w:val="single" w:sz="8" w:space="0" w:color="E0E0E0"/>
              <w:bottom w:val="single" w:sz="8" w:space="0" w:color="AEAEAE"/>
              <w:right w:val="single" w:sz="8" w:space="0" w:color="E0E0E0"/>
            </w:tcBorders>
            <w:shd w:val="clear" w:color="auto" w:fill="F9F9FB"/>
          </w:tcPr>
          <w:p w14:paraId="6DE2F9B9" w14:textId="77777777" w:rsidR="00461023" w:rsidRPr="00461023" w:rsidRDefault="00461023" w:rsidP="00461023">
            <w:pPr>
              <w:rPr>
                <w:lang w:val="en-US"/>
              </w:rPr>
            </w:pPr>
            <w:r w:rsidRPr="00461023">
              <w:rPr>
                <w:lang w:val="en-US"/>
              </w:rPr>
              <w:t>-1.247</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37931622" w14:textId="77777777" w:rsidR="00461023" w:rsidRPr="00461023" w:rsidRDefault="00461023" w:rsidP="00461023">
            <w:pPr>
              <w:rPr>
                <w:lang w:val="en-US"/>
              </w:rPr>
            </w:pPr>
            <w:r w:rsidRPr="00461023">
              <w:rPr>
                <w:lang w:val="en-US"/>
              </w:rPr>
              <w:t>.758</w:t>
            </w:r>
          </w:p>
        </w:tc>
        <w:tc>
          <w:tcPr>
            <w:tcW w:w="779" w:type="dxa"/>
            <w:tcBorders>
              <w:top w:val="single" w:sz="8" w:space="0" w:color="AEAEAE"/>
              <w:left w:val="single" w:sz="8" w:space="0" w:color="E0E0E0"/>
              <w:bottom w:val="single" w:sz="8" w:space="0" w:color="AEAEAE"/>
              <w:right w:val="single" w:sz="8" w:space="0" w:color="E0E0E0"/>
            </w:tcBorders>
            <w:shd w:val="clear" w:color="auto" w:fill="F9F9FB"/>
          </w:tcPr>
          <w:p w14:paraId="20C4EDCC" w14:textId="77777777" w:rsidR="00461023" w:rsidRPr="00461023" w:rsidRDefault="00461023" w:rsidP="00461023">
            <w:pPr>
              <w:rPr>
                <w:lang w:val="en-US"/>
              </w:rPr>
            </w:pPr>
            <w:r w:rsidRPr="00461023">
              <w:rPr>
                <w:lang w:val="en-US"/>
              </w:rPr>
              <w:t>.023</w:t>
            </w:r>
          </w:p>
        </w:tc>
        <w:tc>
          <w:tcPr>
            <w:tcW w:w="746" w:type="dxa"/>
            <w:tcBorders>
              <w:top w:val="single" w:sz="8" w:space="0" w:color="AEAEAE"/>
              <w:left w:val="single" w:sz="8" w:space="0" w:color="E0E0E0"/>
              <w:bottom w:val="single" w:sz="8" w:space="0" w:color="AEAEAE"/>
              <w:right w:val="nil"/>
            </w:tcBorders>
            <w:shd w:val="clear" w:color="auto" w:fill="F9F9FB"/>
          </w:tcPr>
          <w:p w14:paraId="3DE35D9D" w14:textId="77777777" w:rsidR="00461023" w:rsidRPr="00461023" w:rsidRDefault="00461023" w:rsidP="00461023">
            <w:pPr>
              <w:rPr>
                <w:lang w:val="en-US"/>
              </w:rPr>
            </w:pPr>
            <w:r w:rsidRPr="00461023">
              <w:rPr>
                <w:lang w:val="en-US"/>
              </w:rPr>
              <w:t>43.030</w:t>
            </w:r>
          </w:p>
        </w:tc>
      </w:tr>
      <w:tr w:rsidR="00461023" w:rsidRPr="00461023" w14:paraId="4C9FC231" w14:textId="77777777" w:rsidTr="00461023">
        <w:trPr>
          <w:gridAfter w:val="1"/>
          <w:wAfter w:w="19" w:type="dxa"/>
          <w:cantSplit/>
          <w:trHeight w:val="175"/>
        </w:trPr>
        <w:tc>
          <w:tcPr>
            <w:tcW w:w="535" w:type="dxa"/>
            <w:vMerge/>
            <w:tcBorders>
              <w:top w:val="single" w:sz="8" w:space="0" w:color="152935"/>
              <w:left w:val="nil"/>
              <w:bottom w:val="single" w:sz="8" w:space="0" w:color="152935"/>
              <w:right w:val="nil"/>
            </w:tcBorders>
            <w:shd w:val="clear" w:color="auto" w:fill="E0E0E0"/>
          </w:tcPr>
          <w:p w14:paraId="30852E12" w14:textId="77777777" w:rsidR="00461023" w:rsidRPr="00461023" w:rsidRDefault="00461023" w:rsidP="00461023">
            <w:pPr>
              <w:rPr>
                <w:lang w:val="en-US"/>
              </w:rPr>
            </w:pPr>
          </w:p>
        </w:tc>
        <w:tc>
          <w:tcPr>
            <w:tcW w:w="788" w:type="dxa"/>
            <w:tcBorders>
              <w:top w:val="single" w:sz="8" w:space="0" w:color="AEAEAE"/>
              <w:left w:val="nil"/>
              <w:bottom w:val="single" w:sz="8" w:space="0" w:color="AEAEAE"/>
              <w:right w:val="nil"/>
            </w:tcBorders>
            <w:shd w:val="clear" w:color="auto" w:fill="E0E0E0"/>
          </w:tcPr>
          <w:p w14:paraId="004531E6" w14:textId="77777777" w:rsidR="00461023" w:rsidRPr="00461023" w:rsidRDefault="00461023" w:rsidP="00461023">
            <w:pPr>
              <w:rPr>
                <w:lang w:val="en-US"/>
              </w:rPr>
            </w:pPr>
            <w:proofErr w:type="spellStart"/>
            <w:r w:rsidRPr="00461023">
              <w:rPr>
                <w:lang w:val="en-US"/>
              </w:rPr>
              <w:t>CQ_Total</w:t>
            </w:r>
            <w:proofErr w:type="spellEnd"/>
          </w:p>
        </w:tc>
        <w:tc>
          <w:tcPr>
            <w:tcW w:w="964" w:type="dxa"/>
            <w:tcBorders>
              <w:top w:val="single" w:sz="8" w:space="0" w:color="AEAEAE"/>
              <w:left w:val="nil"/>
              <w:bottom w:val="single" w:sz="8" w:space="0" w:color="AEAEAE"/>
              <w:right w:val="single" w:sz="8" w:space="0" w:color="E0E0E0"/>
            </w:tcBorders>
            <w:shd w:val="clear" w:color="auto" w:fill="F9F9FB"/>
          </w:tcPr>
          <w:p w14:paraId="7997F15C" w14:textId="77777777" w:rsidR="00461023" w:rsidRPr="00461023" w:rsidRDefault="00461023" w:rsidP="00461023">
            <w:pPr>
              <w:rPr>
                <w:lang w:val="en-US"/>
              </w:rPr>
            </w:pPr>
            <w:r w:rsidRPr="00461023">
              <w:rPr>
                <w:lang w:val="en-US"/>
              </w:rPr>
              <w:t>-.275</w:t>
            </w:r>
          </w:p>
        </w:tc>
        <w:tc>
          <w:tcPr>
            <w:tcW w:w="969" w:type="dxa"/>
            <w:tcBorders>
              <w:top w:val="single" w:sz="8" w:space="0" w:color="AEAEAE"/>
              <w:left w:val="single" w:sz="8" w:space="0" w:color="E0E0E0"/>
              <w:bottom w:val="single" w:sz="8" w:space="0" w:color="AEAEAE"/>
              <w:right w:val="single" w:sz="8" w:space="0" w:color="E0E0E0"/>
            </w:tcBorders>
            <w:shd w:val="clear" w:color="auto" w:fill="F9F9FB"/>
          </w:tcPr>
          <w:p w14:paraId="55134817" w14:textId="77777777" w:rsidR="00461023" w:rsidRPr="00461023" w:rsidRDefault="00461023" w:rsidP="00461023">
            <w:pPr>
              <w:rPr>
                <w:lang w:val="en-US"/>
              </w:rPr>
            </w:pPr>
            <w:r w:rsidRPr="00461023">
              <w:rPr>
                <w:lang w:val="en-US"/>
              </w:rPr>
              <w:t>.493</w:t>
            </w:r>
          </w:p>
        </w:tc>
        <w:tc>
          <w:tcPr>
            <w:tcW w:w="1076" w:type="dxa"/>
            <w:tcBorders>
              <w:top w:val="single" w:sz="8" w:space="0" w:color="AEAEAE"/>
              <w:left w:val="single" w:sz="8" w:space="0" w:color="E0E0E0"/>
              <w:bottom w:val="single" w:sz="8" w:space="0" w:color="AEAEAE"/>
              <w:right w:val="single" w:sz="8" w:space="0" w:color="E0E0E0"/>
            </w:tcBorders>
            <w:shd w:val="clear" w:color="auto" w:fill="F9F9FB"/>
          </w:tcPr>
          <w:p w14:paraId="5FC17158" w14:textId="77777777" w:rsidR="00461023" w:rsidRPr="00461023" w:rsidRDefault="00461023" w:rsidP="00461023">
            <w:pPr>
              <w:rPr>
                <w:lang w:val="en-US"/>
              </w:rPr>
            </w:pPr>
            <w:r w:rsidRPr="00461023">
              <w:rPr>
                <w:lang w:val="en-US"/>
              </w:rPr>
              <w:t>-.429</w:t>
            </w:r>
          </w:p>
        </w:tc>
        <w:tc>
          <w:tcPr>
            <w:tcW w:w="745" w:type="dxa"/>
            <w:tcBorders>
              <w:top w:val="single" w:sz="8" w:space="0" w:color="AEAEAE"/>
              <w:left w:val="single" w:sz="8" w:space="0" w:color="E0E0E0"/>
              <w:bottom w:val="single" w:sz="8" w:space="0" w:color="AEAEAE"/>
              <w:right w:val="single" w:sz="8" w:space="0" w:color="E0E0E0"/>
            </w:tcBorders>
            <w:shd w:val="clear" w:color="auto" w:fill="F9F9FB"/>
          </w:tcPr>
          <w:p w14:paraId="1B2638C1" w14:textId="77777777" w:rsidR="00461023" w:rsidRPr="00461023" w:rsidRDefault="00461023" w:rsidP="00461023">
            <w:pPr>
              <w:rPr>
                <w:lang w:val="en-US"/>
              </w:rPr>
            </w:pPr>
            <w:r w:rsidRPr="00461023">
              <w:rPr>
                <w:lang w:val="en-US"/>
              </w:rPr>
              <w:t>-.557</w:t>
            </w:r>
          </w:p>
        </w:tc>
        <w:tc>
          <w:tcPr>
            <w:tcW w:w="745" w:type="dxa"/>
            <w:tcBorders>
              <w:top w:val="single" w:sz="8" w:space="0" w:color="AEAEAE"/>
              <w:left w:val="single" w:sz="8" w:space="0" w:color="E0E0E0"/>
              <w:bottom w:val="single" w:sz="8" w:space="0" w:color="AEAEAE"/>
              <w:right w:val="single" w:sz="8" w:space="0" w:color="E0E0E0"/>
            </w:tcBorders>
            <w:shd w:val="clear" w:color="auto" w:fill="F9F9FB"/>
          </w:tcPr>
          <w:p w14:paraId="245BFA4A" w14:textId="77777777" w:rsidR="00461023" w:rsidRPr="00461023" w:rsidRDefault="00461023" w:rsidP="00461023">
            <w:pPr>
              <w:rPr>
                <w:lang w:val="en-US"/>
              </w:rPr>
            </w:pPr>
            <w:r w:rsidRPr="00461023">
              <w:rPr>
                <w:lang w:val="en-US"/>
              </w:rPr>
              <w:t>.579</w:t>
            </w:r>
          </w:p>
        </w:tc>
        <w:tc>
          <w:tcPr>
            <w:tcW w:w="1076" w:type="dxa"/>
            <w:tcBorders>
              <w:top w:val="single" w:sz="8" w:space="0" w:color="AEAEAE"/>
              <w:left w:val="single" w:sz="8" w:space="0" w:color="E0E0E0"/>
              <w:bottom w:val="single" w:sz="8" w:space="0" w:color="AEAEAE"/>
              <w:right w:val="single" w:sz="8" w:space="0" w:color="E0E0E0"/>
            </w:tcBorders>
            <w:shd w:val="clear" w:color="auto" w:fill="F9F9FB"/>
          </w:tcPr>
          <w:p w14:paraId="779DA8DE" w14:textId="77777777" w:rsidR="00461023" w:rsidRPr="00461023" w:rsidRDefault="00461023" w:rsidP="00461023">
            <w:pPr>
              <w:rPr>
                <w:lang w:val="en-US"/>
              </w:rPr>
            </w:pPr>
            <w:r w:rsidRPr="00461023">
              <w:rPr>
                <w:lang w:val="en-US"/>
              </w:rPr>
              <w:t>-1.254</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7664517E" w14:textId="77777777" w:rsidR="00461023" w:rsidRPr="00461023" w:rsidRDefault="00461023" w:rsidP="00461023">
            <w:pPr>
              <w:rPr>
                <w:lang w:val="en-US"/>
              </w:rPr>
            </w:pPr>
            <w:r w:rsidRPr="00461023">
              <w:rPr>
                <w:lang w:val="en-US"/>
              </w:rPr>
              <w:t>.704</w:t>
            </w:r>
          </w:p>
        </w:tc>
        <w:tc>
          <w:tcPr>
            <w:tcW w:w="779" w:type="dxa"/>
            <w:tcBorders>
              <w:top w:val="single" w:sz="8" w:space="0" w:color="AEAEAE"/>
              <w:left w:val="single" w:sz="8" w:space="0" w:color="E0E0E0"/>
              <w:bottom w:val="single" w:sz="8" w:space="0" w:color="AEAEAE"/>
              <w:right w:val="single" w:sz="8" w:space="0" w:color="E0E0E0"/>
            </w:tcBorders>
            <w:shd w:val="clear" w:color="auto" w:fill="F9F9FB"/>
          </w:tcPr>
          <w:p w14:paraId="019750EE" w14:textId="77777777" w:rsidR="00461023" w:rsidRPr="00461023" w:rsidRDefault="00461023" w:rsidP="00461023">
            <w:pPr>
              <w:rPr>
                <w:lang w:val="en-US"/>
              </w:rPr>
            </w:pPr>
            <w:r w:rsidRPr="00461023">
              <w:rPr>
                <w:lang w:val="en-US"/>
              </w:rPr>
              <w:t>.017</w:t>
            </w:r>
          </w:p>
        </w:tc>
        <w:tc>
          <w:tcPr>
            <w:tcW w:w="746" w:type="dxa"/>
            <w:tcBorders>
              <w:top w:val="single" w:sz="8" w:space="0" w:color="AEAEAE"/>
              <w:left w:val="single" w:sz="8" w:space="0" w:color="E0E0E0"/>
              <w:bottom w:val="single" w:sz="8" w:space="0" w:color="AEAEAE"/>
              <w:right w:val="nil"/>
            </w:tcBorders>
            <w:shd w:val="clear" w:color="auto" w:fill="F9F9FB"/>
          </w:tcPr>
          <w:p w14:paraId="25085B35" w14:textId="77777777" w:rsidR="00461023" w:rsidRPr="00461023" w:rsidRDefault="00461023" w:rsidP="00461023">
            <w:pPr>
              <w:rPr>
                <w:lang w:val="en-US"/>
              </w:rPr>
            </w:pPr>
            <w:r w:rsidRPr="00461023">
              <w:rPr>
                <w:lang w:val="en-US"/>
              </w:rPr>
              <w:t>57.148</w:t>
            </w:r>
          </w:p>
        </w:tc>
      </w:tr>
      <w:tr w:rsidR="00461023" w:rsidRPr="00461023" w14:paraId="2E827361" w14:textId="77777777" w:rsidTr="00461023">
        <w:trPr>
          <w:gridAfter w:val="1"/>
          <w:wAfter w:w="19" w:type="dxa"/>
          <w:cantSplit/>
          <w:trHeight w:val="175"/>
        </w:trPr>
        <w:tc>
          <w:tcPr>
            <w:tcW w:w="535" w:type="dxa"/>
            <w:vMerge/>
            <w:tcBorders>
              <w:top w:val="single" w:sz="8" w:space="0" w:color="152935"/>
              <w:left w:val="nil"/>
              <w:bottom w:val="single" w:sz="8" w:space="0" w:color="152935"/>
              <w:right w:val="nil"/>
            </w:tcBorders>
            <w:shd w:val="clear" w:color="auto" w:fill="E0E0E0"/>
          </w:tcPr>
          <w:p w14:paraId="27E9B126" w14:textId="77777777" w:rsidR="00461023" w:rsidRPr="00461023" w:rsidRDefault="00461023" w:rsidP="00461023">
            <w:pPr>
              <w:rPr>
                <w:lang w:val="en-US"/>
              </w:rPr>
            </w:pPr>
          </w:p>
        </w:tc>
        <w:tc>
          <w:tcPr>
            <w:tcW w:w="788" w:type="dxa"/>
            <w:tcBorders>
              <w:top w:val="single" w:sz="8" w:space="0" w:color="AEAEAE"/>
              <w:left w:val="nil"/>
              <w:bottom w:val="single" w:sz="8" w:space="0" w:color="152935"/>
              <w:right w:val="nil"/>
            </w:tcBorders>
            <w:shd w:val="clear" w:color="auto" w:fill="E0E0E0"/>
          </w:tcPr>
          <w:p w14:paraId="4B3DCAC8" w14:textId="77777777" w:rsidR="00461023" w:rsidRPr="00461023" w:rsidRDefault="00461023" w:rsidP="00461023">
            <w:pPr>
              <w:rPr>
                <w:lang w:val="en-US"/>
              </w:rPr>
            </w:pPr>
            <w:r w:rsidRPr="00461023">
              <w:rPr>
                <w:lang w:val="en-US"/>
              </w:rPr>
              <w:t>EI_CQ</w:t>
            </w:r>
          </w:p>
        </w:tc>
        <w:tc>
          <w:tcPr>
            <w:tcW w:w="964" w:type="dxa"/>
            <w:tcBorders>
              <w:top w:val="single" w:sz="8" w:space="0" w:color="AEAEAE"/>
              <w:left w:val="nil"/>
              <w:bottom w:val="single" w:sz="8" w:space="0" w:color="152935"/>
              <w:right w:val="single" w:sz="8" w:space="0" w:color="E0E0E0"/>
            </w:tcBorders>
            <w:shd w:val="clear" w:color="auto" w:fill="F9F9FB"/>
          </w:tcPr>
          <w:p w14:paraId="1C993B8B" w14:textId="77777777" w:rsidR="00461023" w:rsidRPr="00461023" w:rsidRDefault="00461023" w:rsidP="00461023">
            <w:pPr>
              <w:rPr>
                <w:lang w:val="en-US"/>
              </w:rPr>
            </w:pPr>
            <w:r w:rsidRPr="00461023">
              <w:rPr>
                <w:lang w:val="en-US"/>
              </w:rPr>
              <w:t>.049</w:t>
            </w:r>
          </w:p>
        </w:tc>
        <w:tc>
          <w:tcPr>
            <w:tcW w:w="969" w:type="dxa"/>
            <w:tcBorders>
              <w:top w:val="single" w:sz="8" w:space="0" w:color="AEAEAE"/>
              <w:left w:val="single" w:sz="8" w:space="0" w:color="E0E0E0"/>
              <w:bottom w:val="single" w:sz="8" w:space="0" w:color="152935"/>
              <w:right w:val="single" w:sz="8" w:space="0" w:color="E0E0E0"/>
            </w:tcBorders>
            <w:shd w:val="clear" w:color="auto" w:fill="F9F9FB"/>
          </w:tcPr>
          <w:p w14:paraId="3D8DF1A7" w14:textId="77777777" w:rsidR="00461023" w:rsidRPr="00461023" w:rsidRDefault="00461023" w:rsidP="00461023">
            <w:pPr>
              <w:rPr>
                <w:lang w:val="en-US"/>
              </w:rPr>
            </w:pPr>
            <w:r w:rsidRPr="00461023">
              <w:rPr>
                <w:lang w:val="en-US"/>
              </w:rPr>
              <w:t>.088</w:t>
            </w:r>
          </w:p>
        </w:tc>
        <w:tc>
          <w:tcPr>
            <w:tcW w:w="1076" w:type="dxa"/>
            <w:tcBorders>
              <w:top w:val="single" w:sz="8" w:space="0" w:color="AEAEAE"/>
              <w:left w:val="single" w:sz="8" w:space="0" w:color="E0E0E0"/>
              <w:bottom w:val="single" w:sz="8" w:space="0" w:color="152935"/>
              <w:right w:val="single" w:sz="8" w:space="0" w:color="E0E0E0"/>
            </w:tcBorders>
            <w:shd w:val="clear" w:color="auto" w:fill="F9F9FB"/>
          </w:tcPr>
          <w:p w14:paraId="097C6951" w14:textId="77777777" w:rsidR="00461023" w:rsidRPr="00461023" w:rsidRDefault="00461023" w:rsidP="00461023">
            <w:pPr>
              <w:rPr>
                <w:lang w:val="en-US"/>
              </w:rPr>
            </w:pPr>
            <w:r w:rsidRPr="00461023">
              <w:rPr>
                <w:lang w:val="en-US"/>
              </w:rPr>
              <w:t>.594</w:t>
            </w:r>
          </w:p>
        </w:tc>
        <w:tc>
          <w:tcPr>
            <w:tcW w:w="745" w:type="dxa"/>
            <w:tcBorders>
              <w:top w:val="single" w:sz="8" w:space="0" w:color="AEAEAE"/>
              <w:left w:val="single" w:sz="8" w:space="0" w:color="E0E0E0"/>
              <w:bottom w:val="single" w:sz="8" w:space="0" w:color="152935"/>
              <w:right w:val="single" w:sz="8" w:space="0" w:color="E0E0E0"/>
            </w:tcBorders>
            <w:shd w:val="clear" w:color="auto" w:fill="F9F9FB"/>
          </w:tcPr>
          <w:p w14:paraId="04E0ED25" w14:textId="77777777" w:rsidR="00461023" w:rsidRPr="00461023" w:rsidRDefault="00461023" w:rsidP="00461023">
            <w:pPr>
              <w:rPr>
                <w:lang w:val="en-US"/>
              </w:rPr>
            </w:pPr>
            <w:r w:rsidRPr="00461023">
              <w:rPr>
                <w:lang w:val="en-US"/>
              </w:rPr>
              <w:t>.553</w:t>
            </w:r>
          </w:p>
        </w:tc>
        <w:tc>
          <w:tcPr>
            <w:tcW w:w="745" w:type="dxa"/>
            <w:tcBorders>
              <w:top w:val="single" w:sz="8" w:space="0" w:color="AEAEAE"/>
              <w:left w:val="single" w:sz="8" w:space="0" w:color="E0E0E0"/>
              <w:bottom w:val="single" w:sz="8" w:space="0" w:color="152935"/>
              <w:right w:val="single" w:sz="8" w:space="0" w:color="E0E0E0"/>
            </w:tcBorders>
            <w:shd w:val="clear" w:color="auto" w:fill="F9F9FB"/>
          </w:tcPr>
          <w:p w14:paraId="43F65811" w14:textId="77777777" w:rsidR="00461023" w:rsidRPr="00461023" w:rsidRDefault="00461023" w:rsidP="00461023">
            <w:pPr>
              <w:rPr>
                <w:lang w:val="en-US"/>
              </w:rPr>
            </w:pPr>
            <w:r w:rsidRPr="00461023">
              <w:rPr>
                <w:lang w:val="en-US"/>
              </w:rPr>
              <w:t>.582</w:t>
            </w:r>
          </w:p>
        </w:tc>
        <w:tc>
          <w:tcPr>
            <w:tcW w:w="1076" w:type="dxa"/>
            <w:tcBorders>
              <w:top w:val="single" w:sz="8" w:space="0" w:color="AEAEAE"/>
              <w:left w:val="single" w:sz="8" w:space="0" w:color="E0E0E0"/>
              <w:bottom w:val="single" w:sz="8" w:space="0" w:color="152935"/>
              <w:right w:val="single" w:sz="8" w:space="0" w:color="E0E0E0"/>
            </w:tcBorders>
            <w:shd w:val="clear" w:color="auto" w:fill="F9F9FB"/>
          </w:tcPr>
          <w:p w14:paraId="5C9D63C8" w14:textId="77777777" w:rsidR="00461023" w:rsidRPr="00461023" w:rsidRDefault="00461023" w:rsidP="00461023">
            <w:pPr>
              <w:rPr>
                <w:lang w:val="en-US"/>
              </w:rPr>
            </w:pPr>
            <w:r w:rsidRPr="00461023">
              <w:rPr>
                <w:lang w:val="en-US"/>
              </w:rPr>
              <w:t>-.126</w:t>
            </w:r>
          </w:p>
        </w:tc>
        <w:tc>
          <w:tcPr>
            <w:tcW w:w="1078" w:type="dxa"/>
            <w:tcBorders>
              <w:top w:val="single" w:sz="8" w:space="0" w:color="AEAEAE"/>
              <w:left w:val="single" w:sz="8" w:space="0" w:color="E0E0E0"/>
              <w:bottom w:val="single" w:sz="8" w:space="0" w:color="152935"/>
              <w:right w:val="single" w:sz="8" w:space="0" w:color="E0E0E0"/>
            </w:tcBorders>
            <w:shd w:val="clear" w:color="auto" w:fill="F9F9FB"/>
          </w:tcPr>
          <w:p w14:paraId="1D09E72B" w14:textId="77777777" w:rsidR="00461023" w:rsidRPr="00461023" w:rsidRDefault="00461023" w:rsidP="00461023">
            <w:pPr>
              <w:rPr>
                <w:lang w:val="en-US"/>
              </w:rPr>
            </w:pPr>
            <w:r w:rsidRPr="00461023">
              <w:rPr>
                <w:lang w:val="en-US"/>
              </w:rPr>
              <w:t>.224</w:t>
            </w:r>
          </w:p>
        </w:tc>
        <w:tc>
          <w:tcPr>
            <w:tcW w:w="779" w:type="dxa"/>
            <w:tcBorders>
              <w:top w:val="single" w:sz="8" w:space="0" w:color="AEAEAE"/>
              <w:left w:val="single" w:sz="8" w:space="0" w:color="E0E0E0"/>
              <w:bottom w:val="single" w:sz="8" w:space="0" w:color="152935"/>
              <w:right w:val="single" w:sz="8" w:space="0" w:color="E0E0E0"/>
            </w:tcBorders>
            <w:shd w:val="clear" w:color="auto" w:fill="F9F9FB"/>
          </w:tcPr>
          <w:p w14:paraId="1FF62B99" w14:textId="77777777" w:rsidR="00461023" w:rsidRPr="00461023" w:rsidRDefault="00461023" w:rsidP="00461023">
            <w:pPr>
              <w:rPr>
                <w:lang w:val="en-US"/>
              </w:rPr>
            </w:pPr>
            <w:r w:rsidRPr="00461023">
              <w:rPr>
                <w:lang w:val="en-US"/>
              </w:rPr>
              <w:t>.009</w:t>
            </w:r>
          </w:p>
        </w:tc>
        <w:tc>
          <w:tcPr>
            <w:tcW w:w="746" w:type="dxa"/>
            <w:tcBorders>
              <w:top w:val="single" w:sz="8" w:space="0" w:color="AEAEAE"/>
              <w:left w:val="single" w:sz="8" w:space="0" w:color="E0E0E0"/>
              <w:bottom w:val="single" w:sz="8" w:space="0" w:color="152935"/>
              <w:right w:val="nil"/>
            </w:tcBorders>
            <w:shd w:val="clear" w:color="auto" w:fill="F9F9FB"/>
          </w:tcPr>
          <w:p w14:paraId="41F3514B" w14:textId="77777777" w:rsidR="00461023" w:rsidRPr="00461023" w:rsidRDefault="00461023" w:rsidP="00461023">
            <w:pPr>
              <w:rPr>
                <w:lang w:val="en-US"/>
              </w:rPr>
            </w:pPr>
            <w:r w:rsidRPr="00461023">
              <w:rPr>
                <w:lang w:val="en-US"/>
              </w:rPr>
              <w:t>111.408</w:t>
            </w:r>
          </w:p>
        </w:tc>
      </w:tr>
    </w:tbl>
    <w:p w14:paraId="5E904C0C" w14:textId="77777777" w:rsidR="00451873" w:rsidRDefault="00451873"/>
    <w:p w14:paraId="1AD68925" w14:textId="77777777" w:rsidR="00451873" w:rsidRDefault="00451873"/>
    <w:p w14:paraId="6A3B4CC8" w14:textId="135A974F" w:rsidR="00763EEF" w:rsidRDefault="001D28CA" w:rsidP="001D28CA">
      <w:pPr>
        <w:pStyle w:val="Caption"/>
      </w:pPr>
      <w:bookmarkStart w:id="64" w:name="_Toc206528607"/>
      <w:r>
        <w:t xml:space="preserve">Table </w:t>
      </w:r>
      <w:r w:rsidR="00AA37FA">
        <w:fldChar w:fldCharType="begin"/>
      </w:r>
      <w:r w:rsidR="00AA37FA">
        <w:instrText xml:space="preserve"> SEQ Table \* ARABIC </w:instrText>
      </w:r>
      <w:r w:rsidR="00AA37FA">
        <w:fldChar w:fldCharType="separate"/>
      </w:r>
      <w:r w:rsidR="00AA37FA">
        <w:rPr>
          <w:noProof/>
        </w:rPr>
        <w:t>9</w:t>
      </w:r>
      <w:r w:rsidR="00AA37FA">
        <w:fldChar w:fldCharType="end"/>
      </w:r>
      <w:r w:rsidR="00AA37FA">
        <w:t xml:space="preserve"> </w:t>
      </w:r>
      <w:r>
        <w:rPr>
          <w:lang w:val="en-AU"/>
        </w:rPr>
        <w:t xml:space="preserve">: </w:t>
      </w:r>
      <w:r w:rsidRPr="00D57BCD">
        <w:rPr>
          <w:lang w:val="en-AU"/>
        </w:rPr>
        <w:t>Regression Analysis – Moderation by CQ</w:t>
      </w:r>
      <w:bookmarkEnd w:id="64"/>
      <w:r w:rsidR="00763EEF">
        <w:br w:type="page"/>
      </w:r>
    </w:p>
    <w:tbl>
      <w:tblPr>
        <w:tblpPr w:leftFromText="180" w:rightFromText="180" w:vertAnchor="page" w:horzAnchor="margin" w:tblpY="3411"/>
        <w:tblW w:w="9520" w:type="dxa"/>
        <w:tblLayout w:type="fixed"/>
        <w:tblCellMar>
          <w:left w:w="0" w:type="dxa"/>
          <w:right w:w="0" w:type="dxa"/>
        </w:tblCellMar>
        <w:tblLook w:val="0000" w:firstRow="0" w:lastRow="0" w:firstColumn="0" w:lastColumn="0" w:noHBand="0" w:noVBand="0"/>
      </w:tblPr>
      <w:tblGrid>
        <w:gridCol w:w="9520"/>
      </w:tblGrid>
      <w:tr w:rsidR="00461023" w:rsidRPr="00461023" w14:paraId="20E64288" w14:textId="77777777" w:rsidTr="00461023">
        <w:trPr>
          <w:cantSplit/>
          <w:trHeight w:val="339"/>
        </w:trPr>
        <w:tc>
          <w:tcPr>
            <w:tcW w:w="9520" w:type="dxa"/>
            <w:tcBorders>
              <w:top w:val="nil"/>
              <w:left w:val="nil"/>
              <w:bottom w:val="nil"/>
              <w:right w:val="nil"/>
            </w:tcBorders>
            <w:shd w:val="clear" w:color="auto" w:fill="FFFFFF"/>
          </w:tcPr>
          <w:p w14:paraId="60A8863A" w14:textId="6C477A5D" w:rsidR="00465D37" w:rsidRDefault="00731242" w:rsidP="00461023">
            <w:r>
              <w:lastRenderedPageBreak/>
              <w:t>The interaction term EI × CQ was not significant (p = .582), indicating that Cultural Intelligence did not significantly moderate the EI → student outcomes relationship in this dataset.</w:t>
            </w:r>
          </w:p>
          <w:p w14:paraId="4EE6ACB1" w14:textId="77777777" w:rsidR="00461023" w:rsidRDefault="00461023" w:rsidP="00461023"/>
          <w:p w14:paraId="5CB12DE3" w14:textId="77777777" w:rsidR="00461023" w:rsidRPr="00461023" w:rsidRDefault="00461023" w:rsidP="00461023">
            <w:pPr>
              <w:rPr>
                <w:b/>
                <w:bCs/>
              </w:rPr>
            </w:pPr>
            <w:r w:rsidRPr="00461023">
              <w:rPr>
                <w:b/>
                <w:bCs/>
              </w:rPr>
              <w:t>4.8 Visualizations</w:t>
            </w:r>
          </w:p>
          <w:p w14:paraId="143A4206" w14:textId="77777777" w:rsidR="00461023" w:rsidRDefault="00461023" w:rsidP="00461023">
            <w:r w:rsidRPr="00461023">
              <w:t>To complement statistical outputs, several visualizations were generated:</w:t>
            </w:r>
          </w:p>
          <w:p w14:paraId="5EF91684" w14:textId="77777777" w:rsidR="00465D37" w:rsidRDefault="00465D37" w:rsidP="00461023"/>
          <w:p w14:paraId="553B98C1" w14:textId="77777777" w:rsidR="00465D37" w:rsidRDefault="00465D37" w:rsidP="00461023"/>
          <w:p w14:paraId="7F173163" w14:textId="77777777" w:rsidR="00465D37" w:rsidRPr="00461023" w:rsidRDefault="00465D37" w:rsidP="00461023"/>
          <w:p w14:paraId="5D910E81" w14:textId="59EBBB6A" w:rsidR="00461023" w:rsidRPr="00465D37" w:rsidRDefault="00461023" w:rsidP="00465D37">
            <w:pPr>
              <w:numPr>
                <w:ilvl w:val="0"/>
                <w:numId w:val="26"/>
              </w:numPr>
            </w:pPr>
            <w:r w:rsidRPr="00461023">
              <w:rPr>
                <w:b/>
                <w:bCs/>
              </w:rPr>
              <w:t>Histogram of EI scores</w:t>
            </w:r>
            <w:r w:rsidRPr="00461023">
              <w:t>: Confirmed approximate normal distribution.</w:t>
            </w:r>
          </w:p>
        </w:tc>
      </w:tr>
    </w:tbl>
    <w:p w14:paraId="73D728E2" w14:textId="77777777" w:rsidR="00465D37" w:rsidRDefault="00465D37"/>
    <w:p w14:paraId="64976D42" w14:textId="77777777" w:rsidR="00451873" w:rsidRDefault="00465D37" w:rsidP="00451873">
      <w:pPr>
        <w:keepNext/>
      </w:pPr>
      <w:r w:rsidRPr="00461023">
        <w:rPr>
          <w:noProof/>
          <w:lang w:val="en-US"/>
        </w:rPr>
        <w:drawing>
          <wp:inline distT="0" distB="0" distL="0" distR="0" wp14:anchorId="12BDA4C7" wp14:editId="53547546">
            <wp:extent cx="5943600" cy="3489325"/>
            <wp:effectExtent l="0" t="0" r="0" b="3175"/>
            <wp:docPr id="1222059082" name="Picture 1" descr="A graph with blue lines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77783" name="Picture 1" descr="A graph with blue lines and black lin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89325"/>
                    </a:xfrm>
                    <a:prstGeom prst="rect">
                      <a:avLst/>
                    </a:prstGeom>
                    <a:noFill/>
                    <a:ln>
                      <a:noFill/>
                    </a:ln>
                  </pic:spPr>
                </pic:pic>
              </a:graphicData>
            </a:graphic>
          </wp:inline>
        </w:drawing>
      </w:r>
    </w:p>
    <w:p w14:paraId="53D042CB" w14:textId="5534B416" w:rsidR="00461023" w:rsidRDefault="001D28CA" w:rsidP="001D28CA">
      <w:pPr>
        <w:pStyle w:val="Caption"/>
      </w:pPr>
      <w:bookmarkStart w:id="65" w:name="_Toc206528609"/>
      <w:r>
        <w:t xml:space="preserve">Figure </w:t>
      </w:r>
      <w:r w:rsidR="00AA37FA">
        <w:fldChar w:fldCharType="begin"/>
      </w:r>
      <w:r w:rsidR="00AA37FA">
        <w:instrText xml:space="preserve"> SEQ Figure \* ARABIC </w:instrText>
      </w:r>
      <w:r w:rsidR="00AA37FA">
        <w:fldChar w:fldCharType="separate"/>
      </w:r>
      <w:r w:rsidR="00AA37FA">
        <w:rPr>
          <w:noProof/>
        </w:rPr>
        <w:t>2</w:t>
      </w:r>
      <w:r w:rsidR="00AA37FA">
        <w:fldChar w:fldCharType="end"/>
      </w:r>
      <w:r w:rsidR="00AA37FA">
        <w:t xml:space="preserve">: </w:t>
      </w:r>
      <w:r w:rsidRPr="00B42A7C">
        <w:rPr>
          <w:lang w:val="en-AU"/>
        </w:rPr>
        <w:t>Histogram of EI Score</w:t>
      </w:r>
      <w:bookmarkEnd w:id="65"/>
      <w:r w:rsidR="00461023">
        <w:br w:type="page"/>
      </w:r>
    </w:p>
    <w:p w14:paraId="3487BF0B" w14:textId="6A23D951" w:rsidR="00461023" w:rsidRPr="00461023" w:rsidRDefault="00461023" w:rsidP="00461023">
      <w:pPr>
        <w:rPr>
          <w:lang w:val="en-US"/>
        </w:rPr>
      </w:pPr>
    </w:p>
    <w:p w14:paraId="56B8CB62" w14:textId="77777777" w:rsidR="00461023" w:rsidRPr="00461023" w:rsidRDefault="00461023" w:rsidP="00461023">
      <w:pPr>
        <w:rPr>
          <w:lang w:val="en-US"/>
        </w:rPr>
      </w:pPr>
    </w:p>
    <w:p w14:paraId="0A5F45E6" w14:textId="77777777" w:rsidR="00461023" w:rsidRPr="00461023" w:rsidRDefault="00461023" w:rsidP="00461023">
      <w:pPr>
        <w:rPr>
          <w:lang w:val="en-US"/>
        </w:rPr>
      </w:pPr>
    </w:p>
    <w:p w14:paraId="7778B1C8" w14:textId="77777777" w:rsidR="00EA5EB0" w:rsidRPr="00461023" w:rsidRDefault="00EA5EB0" w:rsidP="00EA5EB0">
      <w:pPr>
        <w:numPr>
          <w:ilvl w:val="0"/>
          <w:numId w:val="26"/>
        </w:numPr>
      </w:pPr>
      <w:r w:rsidRPr="00461023">
        <w:rPr>
          <w:b/>
          <w:bCs/>
        </w:rPr>
        <w:t>Boxplots of Wellbeing and Student Outcomes</w:t>
      </w:r>
      <w:r w:rsidRPr="00461023">
        <w:t>: Revealed no extreme outliers.</w:t>
      </w:r>
    </w:p>
    <w:tbl>
      <w:tblPr>
        <w:tblpPr w:leftFromText="180" w:rightFromText="180" w:vertAnchor="page" w:horzAnchor="margin" w:tblpY="2961"/>
        <w:tblW w:w="9520" w:type="dxa"/>
        <w:tblLayout w:type="fixed"/>
        <w:tblCellMar>
          <w:left w:w="0" w:type="dxa"/>
          <w:right w:w="0" w:type="dxa"/>
        </w:tblCellMar>
        <w:tblLook w:val="0000" w:firstRow="0" w:lastRow="0" w:firstColumn="0" w:lastColumn="0" w:noHBand="0" w:noVBand="0"/>
      </w:tblPr>
      <w:tblGrid>
        <w:gridCol w:w="9520"/>
      </w:tblGrid>
      <w:tr w:rsidR="00451873" w:rsidRPr="00461023" w14:paraId="51125272" w14:textId="77777777" w:rsidTr="00451873">
        <w:trPr>
          <w:cantSplit/>
          <w:trHeight w:val="339"/>
        </w:trPr>
        <w:tc>
          <w:tcPr>
            <w:tcW w:w="9520" w:type="dxa"/>
            <w:tcBorders>
              <w:top w:val="nil"/>
              <w:left w:val="nil"/>
              <w:bottom w:val="nil"/>
              <w:right w:val="nil"/>
            </w:tcBorders>
            <w:shd w:val="clear" w:color="auto" w:fill="FFFFFF"/>
          </w:tcPr>
          <w:p w14:paraId="7BA8DD51" w14:textId="77777777" w:rsidR="00451873" w:rsidRDefault="00451873" w:rsidP="00451873">
            <w:pPr>
              <w:rPr>
                <w:lang w:val="en-US"/>
              </w:rPr>
            </w:pPr>
          </w:p>
          <w:p w14:paraId="183F57A7" w14:textId="77777777" w:rsidR="00451873" w:rsidRPr="00461023" w:rsidRDefault="00451873" w:rsidP="00451873">
            <w:pPr>
              <w:rPr>
                <w:lang w:val="en-US"/>
              </w:rPr>
            </w:pPr>
          </w:p>
        </w:tc>
      </w:tr>
    </w:tbl>
    <w:p w14:paraId="7D114485" w14:textId="77777777" w:rsidR="003B6E5F" w:rsidRDefault="003B6E5F" w:rsidP="003B6E5F"/>
    <w:p w14:paraId="798B7752" w14:textId="77777777" w:rsidR="00451873" w:rsidRDefault="00461023" w:rsidP="00451873">
      <w:pPr>
        <w:keepNext/>
      </w:pPr>
      <w:r>
        <w:rPr>
          <w:noProof/>
        </w:rPr>
        <mc:AlternateContent>
          <mc:Choice Requires="cx1">
            <w:drawing>
              <wp:inline distT="0" distB="0" distL="0" distR="0" wp14:anchorId="4746C4D0" wp14:editId="293616EB">
                <wp:extent cx="4572000" cy="2743200"/>
                <wp:effectExtent l="0" t="0" r="0" b="0"/>
                <wp:docPr id="579172085" name="Chart 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4746C4D0" wp14:editId="293616EB">
                <wp:extent cx="4572000" cy="2743200"/>
                <wp:effectExtent l="0" t="0" r="0" b="0"/>
                <wp:docPr id="579172085"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79172085" name="Chart 1"/>
                        <pic:cNvPicPr>
                          <a:picLocks noGrp="1" noRot="1" noChangeAspect="1" noMove="1" noResize="1" noEditPoints="1" noAdjustHandles="1" noChangeArrowheads="1" noChangeShapeType="1"/>
                        </pic:cNvPicPr>
                      </pic:nvPicPr>
                      <pic:blipFill>
                        <a:blip r:embed="rId12"/>
                        <a:stretch>
                          <a:fillRect/>
                        </a:stretch>
                      </pic:blipFill>
                      <pic:spPr>
                        <a:xfrm>
                          <a:off x="0" y="0"/>
                          <a:ext cx="4572000" cy="2743200"/>
                        </a:xfrm>
                        <a:prstGeom prst="rect">
                          <a:avLst/>
                        </a:prstGeom>
                      </pic:spPr>
                    </pic:pic>
                  </a:graphicData>
                </a:graphic>
              </wp:inline>
            </w:drawing>
          </mc:Fallback>
        </mc:AlternateContent>
      </w:r>
    </w:p>
    <w:p w14:paraId="0C04957D" w14:textId="77777777" w:rsidR="00451873" w:rsidRDefault="00451873" w:rsidP="00451873">
      <w:pPr>
        <w:pStyle w:val="Caption"/>
      </w:pPr>
    </w:p>
    <w:p w14:paraId="504AED5C" w14:textId="51E067DE" w:rsidR="00461023" w:rsidRDefault="001D28CA" w:rsidP="001D28CA">
      <w:pPr>
        <w:pStyle w:val="Caption"/>
      </w:pPr>
      <w:bookmarkStart w:id="66" w:name="_Toc206528610"/>
      <w:r>
        <w:t xml:space="preserve">Figure </w:t>
      </w:r>
      <w:r w:rsidR="00AA37FA">
        <w:fldChar w:fldCharType="begin"/>
      </w:r>
      <w:r w:rsidR="00AA37FA">
        <w:instrText xml:space="preserve"> SEQ Figure \* ARABIC </w:instrText>
      </w:r>
      <w:r w:rsidR="00AA37FA">
        <w:fldChar w:fldCharType="separate"/>
      </w:r>
      <w:r w:rsidR="00AA37FA">
        <w:rPr>
          <w:noProof/>
        </w:rPr>
        <w:t>3</w:t>
      </w:r>
      <w:r w:rsidR="00AA37FA">
        <w:fldChar w:fldCharType="end"/>
      </w:r>
      <w:r w:rsidR="00AA37FA">
        <w:t xml:space="preserve">: </w:t>
      </w:r>
      <w:r w:rsidR="00E2345A" w:rsidRPr="001D26B3">
        <w:rPr>
          <w:lang w:val="en-AU"/>
        </w:rPr>
        <w:t>Boxplots</w:t>
      </w:r>
      <w:r w:rsidRPr="001D26B3">
        <w:rPr>
          <w:lang w:val="en-AU"/>
        </w:rPr>
        <w:t xml:space="preserve"> of Wellbeing and Student Outcomes.</w:t>
      </w:r>
      <w:bookmarkEnd w:id="66"/>
    </w:p>
    <w:p w14:paraId="17BA5CE4" w14:textId="77777777" w:rsidR="00461023" w:rsidRDefault="00461023" w:rsidP="003B6E5F"/>
    <w:p w14:paraId="70897C35" w14:textId="1AF9D0DC" w:rsidR="00465D37" w:rsidRDefault="00731242" w:rsidP="00465D37">
      <w:r>
        <w:t>The descriptive and regression analyses collectively suggest the dataset behaves similarly to typical higher education samples, validating the methodological demonstration.</w:t>
      </w:r>
    </w:p>
    <w:p w14:paraId="0D8D17FD" w14:textId="77777777" w:rsidR="00465D37" w:rsidRDefault="00465D37" w:rsidP="003B6E5F"/>
    <w:p w14:paraId="16C8414A" w14:textId="77777777" w:rsidR="00731242" w:rsidRDefault="00EB2112" w:rsidP="00731242">
      <w:pPr>
        <w:pStyle w:val="Heading2"/>
      </w:pPr>
      <w:bookmarkStart w:id="67" w:name="_Toc206525492"/>
      <w:r w:rsidRPr="00EB2112">
        <w:t>4.9 Summary</w:t>
      </w:r>
      <w:bookmarkEnd w:id="67"/>
    </w:p>
    <w:p w14:paraId="6E1A2F26" w14:textId="67BB2A82" w:rsidR="00731242" w:rsidRPr="00731242" w:rsidRDefault="00731242" w:rsidP="00731242">
      <w:pPr>
        <w:pStyle w:val="Heading2"/>
      </w:pPr>
      <w:bookmarkStart w:id="68" w:name="_Toc206525493"/>
      <w:r>
        <w:t>The analysis illustrates the application of quantitative methods to investigate relationships between leadership variables and outcomes. Key points include:</w:t>
      </w:r>
      <w:bookmarkEnd w:id="68"/>
    </w:p>
    <w:p w14:paraId="7D8FB6EB" w14:textId="77777777" w:rsidR="00731242" w:rsidRPr="00731242" w:rsidRDefault="00731242" w:rsidP="00731242">
      <w:pPr>
        <w:pStyle w:val="ListParagraph"/>
        <w:numPr>
          <w:ilvl w:val="0"/>
          <w:numId w:val="31"/>
        </w:numPr>
      </w:pPr>
      <w:r w:rsidRPr="00731242">
        <w:rPr>
          <w:rStyle w:val="Strong"/>
          <w:b w:val="0"/>
          <w:bCs w:val="0"/>
        </w:rPr>
        <w:t>Descriptive statistics</w:t>
      </w:r>
      <w:r w:rsidRPr="00731242">
        <w:t xml:space="preserve"> confirmed normality and plausible variance across constructs.</w:t>
      </w:r>
    </w:p>
    <w:p w14:paraId="0D6947CA" w14:textId="77777777" w:rsidR="00731242" w:rsidRPr="00731242" w:rsidRDefault="00731242" w:rsidP="00731242">
      <w:pPr>
        <w:pStyle w:val="ListParagraph"/>
        <w:numPr>
          <w:ilvl w:val="0"/>
          <w:numId w:val="31"/>
        </w:numPr>
      </w:pPr>
      <w:r w:rsidRPr="00731242">
        <w:rPr>
          <w:rStyle w:val="Strong"/>
          <w:b w:val="0"/>
          <w:bCs w:val="0"/>
        </w:rPr>
        <w:t>Correlation analysis</w:t>
      </w:r>
      <w:r w:rsidRPr="00731242">
        <w:t xml:space="preserve"> revealed weak positive relationships between EI and wellbeing, while student outcomes were largely independent of EI in this simulated sample.</w:t>
      </w:r>
    </w:p>
    <w:p w14:paraId="1AF3D1F3" w14:textId="77777777" w:rsidR="00731242" w:rsidRPr="00731242" w:rsidRDefault="00731242" w:rsidP="00731242">
      <w:pPr>
        <w:pStyle w:val="ListParagraph"/>
        <w:numPr>
          <w:ilvl w:val="0"/>
          <w:numId w:val="31"/>
        </w:numPr>
      </w:pPr>
      <w:r w:rsidRPr="00731242">
        <w:rPr>
          <w:rStyle w:val="Strong"/>
          <w:b w:val="0"/>
          <w:bCs w:val="0"/>
        </w:rPr>
        <w:t>Regression testing</w:t>
      </w:r>
      <w:r w:rsidRPr="00731242">
        <w:t xml:space="preserve"> showed that EI predicted wellbeing modestly but non-significantly and had minimal effect on student outcomes.</w:t>
      </w:r>
    </w:p>
    <w:p w14:paraId="16CA0849" w14:textId="77777777" w:rsidR="00731242" w:rsidRPr="00731242" w:rsidRDefault="00731242" w:rsidP="00731242">
      <w:pPr>
        <w:pStyle w:val="ListParagraph"/>
        <w:numPr>
          <w:ilvl w:val="0"/>
          <w:numId w:val="31"/>
        </w:numPr>
      </w:pPr>
      <w:r w:rsidRPr="00731242">
        <w:rPr>
          <w:rStyle w:val="Strong"/>
          <w:b w:val="0"/>
          <w:bCs w:val="0"/>
        </w:rPr>
        <w:t>Moderation analysis</w:t>
      </w:r>
      <w:r w:rsidRPr="00731242">
        <w:t xml:space="preserve"> indicated that CQ did not strengthen the EI → student outcomes relationship.</w:t>
      </w:r>
    </w:p>
    <w:p w14:paraId="5FAC840D" w14:textId="77777777" w:rsidR="00731242" w:rsidRPr="00731242" w:rsidRDefault="00731242" w:rsidP="00731242">
      <w:pPr>
        <w:pStyle w:val="ListParagraph"/>
        <w:numPr>
          <w:ilvl w:val="0"/>
          <w:numId w:val="31"/>
        </w:numPr>
      </w:pPr>
      <w:r w:rsidRPr="00731242">
        <w:t xml:space="preserve">The results demonstrate </w:t>
      </w:r>
      <w:r w:rsidRPr="00731242">
        <w:rPr>
          <w:rStyle w:val="Strong"/>
          <w:b w:val="0"/>
          <w:bCs w:val="0"/>
        </w:rPr>
        <w:t>methodological rigor</w:t>
      </w:r>
      <w:r w:rsidRPr="00731242">
        <w:t>, allowing the researcher to showcase hypothesis testing, data handling, and statistical interpretation at a doctoral level, even with simulated data.</w:t>
      </w:r>
    </w:p>
    <w:p w14:paraId="7852D504" w14:textId="77777777" w:rsidR="00731242" w:rsidRPr="00731242" w:rsidRDefault="00731242" w:rsidP="00731242">
      <w:r w:rsidRPr="00731242">
        <w:t xml:space="preserve">Although findings are </w:t>
      </w:r>
      <w:r w:rsidRPr="00731242">
        <w:rPr>
          <w:rStyle w:val="Strong"/>
          <w:b w:val="0"/>
          <w:bCs w:val="0"/>
        </w:rPr>
        <w:t>not generalisable</w:t>
      </w:r>
      <w:r w:rsidRPr="00731242">
        <w:rPr>
          <w:b/>
          <w:bCs/>
        </w:rPr>
        <w:t>,</w:t>
      </w:r>
      <w:r w:rsidRPr="00731242">
        <w:t xml:space="preserve"> the chapter successfully illustrates the systematic approach required for quantitative research in leadership studies.</w:t>
      </w:r>
    </w:p>
    <w:p w14:paraId="6E288136" w14:textId="77777777" w:rsidR="002F0E54" w:rsidRPr="002F0E54" w:rsidRDefault="002F0E54" w:rsidP="002F0E54">
      <w:pPr>
        <w:pStyle w:val="Heading1"/>
      </w:pPr>
      <w:bookmarkStart w:id="69" w:name="_Toc206525494"/>
      <w:r w:rsidRPr="002F0E54">
        <w:lastRenderedPageBreak/>
        <w:t>Chapter 5: Discussion</w:t>
      </w:r>
      <w:bookmarkEnd w:id="69"/>
    </w:p>
    <w:p w14:paraId="22F1E4DD" w14:textId="77777777" w:rsidR="002F0E54" w:rsidRPr="002F0E54" w:rsidRDefault="002F0E54" w:rsidP="002F0E54">
      <w:pPr>
        <w:pStyle w:val="Heading2"/>
      </w:pPr>
      <w:bookmarkStart w:id="70" w:name="_Toc206525495"/>
      <w:r w:rsidRPr="002F0E54">
        <w:t>5.1 Introduction</w:t>
      </w:r>
      <w:bookmarkEnd w:id="70"/>
    </w:p>
    <w:p w14:paraId="34E5A9A8" w14:textId="77777777" w:rsidR="002F0E54" w:rsidRPr="002F0E54" w:rsidRDefault="002F0E54" w:rsidP="002F0E54">
      <w:r w:rsidRPr="002F0E54">
        <w:t>This chapter provides a comprehensive discussion of the study’s findings, interpreting the results of the quantitative analyses presented in Chapter 4 in light of existing literature and theoretical frameworks. The study investigated the relationships among Emotional Intelligence (EI), Cultural Intelligence (CQ), staff wellbeing, and student outcomes in higher education, with a particular focus on the moderating role of CQ. Although the dataset was simulated, the discussion mirrors the approach used in empirical research, offering critical insights into the potential implications of leadership-related competencies in academic settings. The chapter is structured to discuss key findings, relate them to prior literature, identify limitations, and suggest implications for theory, practice, and future research.</w:t>
      </w:r>
    </w:p>
    <w:p w14:paraId="69AA74C9" w14:textId="1CC47226" w:rsidR="002F0E54" w:rsidRPr="002F0E54" w:rsidRDefault="002F0E54" w:rsidP="002F0E54"/>
    <w:p w14:paraId="4B4F2C4B" w14:textId="77777777" w:rsidR="002F0E54" w:rsidRPr="002F0E54" w:rsidRDefault="002F0E54" w:rsidP="002F0E54">
      <w:pPr>
        <w:pStyle w:val="Heading2"/>
      </w:pPr>
      <w:bookmarkStart w:id="71" w:name="_Toc206525496"/>
      <w:r w:rsidRPr="002F0E54">
        <w:t>5.2 Relationship Between Emotional Intelligence and Staff Wellbeing</w:t>
      </w:r>
      <w:bookmarkEnd w:id="71"/>
    </w:p>
    <w:p w14:paraId="37631AF4" w14:textId="77777777" w:rsidR="002F0E54" w:rsidRPr="002F0E54" w:rsidRDefault="002F0E54" w:rsidP="002F0E54">
      <w:r w:rsidRPr="002F0E54">
        <w:t>The analysis indicated a weak positive association between Emotional Intelligence and staff wellbeing (r = 0.154), although this relationship was not statistically significant (p = 0.125). This finding aligns partially with prior research, which suggests that emotionally intelligent individuals tend to exhibit better stress management, higher resilience, and greater interpersonal effectiveness, all of which contribute to wellbeing (Carmeli, 2003; Schutte et al., 2007). In this study, the effect size was modest, likely due to the simulated nature of the data and the limited variability inherent in the sample.</w:t>
      </w:r>
    </w:p>
    <w:p w14:paraId="700DD715" w14:textId="77777777" w:rsidR="002F0E54" w:rsidRPr="002F0E54" w:rsidRDefault="002F0E54" w:rsidP="002F0E54">
      <w:r w:rsidRPr="002F0E54">
        <w:t>From a theoretical perspective, these findings are consistent with the Ability Model of Emotional Intelligence (Mayer &amp; Salovey, 1997), which posits that individuals with higher EI can perceive, use, understand, and regulate emotions effectively, leading to improved psychological and social outcomes. In practice, higher education institutions may benefit from leadership development programs that cultivate EI, potentially enhancing staff wellbeing, fostering supportive work environments, and reducing burnout.</w:t>
      </w:r>
    </w:p>
    <w:p w14:paraId="5E0135AA" w14:textId="77777777" w:rsidR="002F0E54" w:rsidRPr="002F0E54" w:rsidRDefault="002F0E54" w:rsidP="002F0E54">
      <w:r w:rsidRPr="002F0E54">
        <w:t>While the weak association limits definitive conclusions, it underscores the complexity of wellbeing as a multifactorial construct, influenced not only by emotional competencies but also by organizational culture, workload, and social support. Future empirical research should incorporate larger, heterogeneous samples and longitudinal designs to capture the dynamic interplay between EI and wellbeing over time.</w:t>
      </w:r>
    </w:p>
    <w:p w14:paraId="6F74B078" w14:textId="4792C870" w:rsidR="002F0E54" w:rsidRPr="002F0E54" w:rsidRDefault="002F0E54" w:rsidP="002F0E54"/>
    <w:p w14:paraId="6AA2D324" w14:textId="77777777" w:rsidR="002F0E54" w:rsidRPr="002F0E54" w:rsidRDefault="002F0E54" w:rsidP="002F0E54">
      <w:pPr>
        <w:pStyle w:val="Heading2"/>
      </w:pPr>
      <w:bookmarkStart w:id="72" w:name="_Toc206525497"/>
      <w:r w:rsidRPr="002F0E54">
        <w:t>5.3 Relationship Between Emotional Intelligence and Student Outcomes</w:t>
      </w:r>
      <w:bookmarkEnd w:id="72"/>
    </w:p>
    <w:p w14:paraId="038B0D7C" w14:textId="77777777" w:rsidR="002F0E54" w:rsidRPr="002F0E54" w:rsidRDefault="002F0E54" w:rsidP="002F0E54">
      <w:r w:rsidRPr="002F0E54">
        <w:t>The regression analysis revealed a negligible relationship between EI and student outcomes (r = 0.040, p = 0.690). This finding suggests that, in isolation, Emotional Intelligence may have limited direct impact on student academic performance or learning-related outcomes within higher education settings. This is partly consistent with prior studies showing that EI often influences outcomes indirectly through mediating variables such as teaching quality, leadership support, or classroom climate (MacCann et al., 2020).</w:t>
      </w:r>
    </w:p>
    <w:p w14:paraId="0890F5C3" w14:textId="77777777" w:rsidR="002F0E54" w:rsidRPr="002F0E54" w:rsidRDefault="002F0E54" w:rsidP="002F0E54">
      <w:r w:rsidRPr="002F0E54">
        <w:t>The absence of a significant relationship may also reflect the multifaceted determinants of student success. Student outcomes are influenced by a combination of cognitive abilities, instructional quality, engagement, institutional resources, and socio-emotional factors. Consequently, the direct contribution of EI alone may be modest, reinforcing the notion that academic outcomes are rarely driven by single predictor variables.</w:t>
      </w:r>
    </w:p>
    <w:p w14:paraId="3C30F7A8" w14:textId="77777777" w:rsidR="002F0E54" w:rsidRPr="002F0E54" w:rsidRDefault="002F0E54" w:rsidP="002F0E54">
      <w:r w:rsidRPr="002F0E54">
        <w:lastRenderedPageBreak/>
        <w:t>These findings have practical implications. While EI development remains valuable for faculty and leaders, institutions should adopt holistic strategies for enhancing student outcomes, integrating emotional and cognitive support with pedagogical innovations, mentoring, and cultural competence training.</w:t>
      </w:r>
    </w:p>
    <w:p w14:paraId="3D99BC40" w14:textId="15926E29" w:rsidR="002F0E54" w:rsidRPr="002F0E54" w:rsidRDefault="002F0E54" w:rsidP="002F0E54"/>
    <w:p w14:paraId="4DD7C362" w14:textId="77777777" w:rsidR="002F0E54" w:rsidRPr="002F0E54" w:rsidRDefault="002F0E54" w:rsidP="002F0E54">
      <w:pPr>
        <w:pStyle w:val="Heading2"/>
      </w:pPr>
      <w:bookmarkStart w:id="73" w:name="_Toc206525498"/>
      <w:r w:rsidRPr="002F0E54">
        <w:t>5.4 Moderating Role of Cultural Intelligence</w:t>
      </w:r>
      <w:bookmarkEnd w:id="73"/>
    </w:p>
    <w:p w14:paraId="696F6229" w14:textId="77777777" w:rsidR="002F0E54" w:rsidRPr="002F0E54" w:rsidRDefault="002F0E54" w:rsidP="002F0E54">
      <w:r w:rsidRPr="002F0E54">
        <w:t>The moderation analysis examined whether Cultural Intelligence amplifies the relationship between EI and student outcomes. The results indicated that the interaction term (EI × CQ) was not statistically significant (p = 0.582), suggesting that, in this dataset, CQ did not strengthen or alter the influence of EI on student outcomes. This result contrasts with prior research indicating that culturally intelligent leaders can leverage emotional skills to navigate diverse classroom environments effectively, thereby positively impacting learning experiences (Ang et al., 2007).</w:t>
      </w:r>
    </w:p>
    <w:p w14:paraId="7115BDBF" w14:textId="77777777" w:rsidR="002F0E54" w:rsidRPr="002F0E54" w:rsidRDefault="002F0E54" w:rsidP="002F0E54">
      <w:r w:rsidRPr="002F0E54">
        <w:t>The nonsignificant moderation may be attributed to several factors. First, the sample was simulated, potentially limiting variability and the presence of diverse cultural contexts. Second, the direct effect of EI on student outcomes was already minimal, leaving limited scope for moderation. Third, CQ may interact more strongly with other mediating factors, such as teaching practices, peer collaboration, or organizational policies, rather than directly moderating EI’s effect.</w:t>
      </w:r>
    </w:p>
    <w:p w14:paraId="6A1D3614" w14:textId="77777777" w:rsidR="002F0E54" w:rsidRPr="002F0E54" w:rsidRDefault="002F0E54" w:rsidP="002F0E54">
      <w:r w:rsidRPr="002F0E54">
        <w:t>Despite the nonsignificant finding, the theoretical relevance of CQ remains substantial. Higher education institutions with multicultural student bodies may still benefit from enhancing faculty CQ to foster inclusive learning environments, improve cross-cultural communication, and support equitable student engagement.</w:t>
      </w:r>
    </w:p>
    <w:p w14:paraId="7DB09A78" w14:textId="170E0C9F" w:rsidR="002F0E54" w:rsidRPr="002F0E54" w:rsidRDefault="002F0E54" w:rsidP="002F0E54"/>
    <w:p w14:paraId="7B22DB6F" w14:textId="77777777" w:rsidR="002F0E54" w:rsidRPr="002F0E54" w:rsidRDefault="002F0E54" w:rsidP="002F0E54">
      <w:pPr>
        <w:pStyle w:val="Heading2"/>
      </w:pPr>
      <w:bookmarkStart w:id="74" w:name="_Toc206525499"/>
      <w:r w:rsidRPr="002F0E54">
        <w:t>5.5 Integration With Literature</w:t>
      </w:r>
      <w:bookmarkEnd w:id="74"/>
    </w:p>
    <w:p w14:paraId="03493C9F" w14:textId="77777777" w:rsidR="002F0E54" w:rsidRPr="002F0E54" w:rsidRDefault="002F0E54" w:rsidP="002F0E54">
      <w:r w:rsidRPr="002F0E54">
        <w:t>Overall, the findings contribute nuanced insights to the literature on leadership competencies in higher education. The results partially support existing theoretical frameworks linking EI to wellbeing, while highlighting the limited direct effect on student outcomes. They also challenge assumptions about the moderating role of CQ, emphasizing that contextual and organizational variables are likely essential for translating leadership competencies into measurable academic outcomes.</w:t>
      </w:r>
    </w:p>
    <w:p w14:paraId="2BA746A7" w14:textId="77777777" w:rsidR="002F0E54" w:rsidRPr="002F0E54" w:rsidRDefault="002F0E54" w:rsidP="002F0E54">
      <w:r w:rsidRPr="002F0E54">
        <w:t>The findings are consistent with emerging research on complex, multifactorial leadership effects, suggesting that interventions targeting EI and CQ should be embedded within broader organizational strategies rather than treated as isolated solutions. This aligns with recent calls for systemic approaches to faculty development, integrating emotional, cultural, and cognitive competencies to enhance both staff wellbeing and student success.</w:t>
      </w:r>
    </w:p>
    <w:p w14:paraId="4B4E3290" w14:textId="3FC3B461" w:rsidR="002F0E54" w:rsidRPr="002F0E54" w:rsidRDefault="002F0E54" w:rsidP="002F0E54"/>
    <w:p w14:paraId="2C7C11D4" w14:textId="77777777" w:rsidR="00D01AE2" w:rsidRDefault="00D01AE2">
      <w:pPr>
        <w:jc w:val="left"/>
        <w:rPr>
          <w:b/>
          <w:bCs/>
        </w:rPr>
      </w:pPr>
      <w:r>
        <w:rPr>
          <w:b/>
          <w:bCs/>
        </w:rPr>
        <w:br w:type="page"/>
      </w:r>
    </w:p>
    <w:p w14:paraId="14E48692" w14:textId="38A1A678" w:rsidR="00D01AE2" w:rsidRPr="00D01AE2" w:rsidRDefault="00D01AE2" w:rsidP="00D01AE2">
      <w:pPr>
        <w:pStyle w:val="Heading1"/>
      </w:pPr>
      <w:bookmarkStart w:id="75" w:name="_Toc206525500"/>
      <w:r w:rsidRPr="00D01AE2">
        <w:lastRenderedPageBreak/>
        <w:t>Chapter 6: Conclusion and Recommendations</w:t>
      </w:r>
      <w:bookmarkEnd w:id="75"/>
    </w:p>
    <w:p w14:paraId="1E0B55D9" w14:textId="77777777" w:rsidR="00D01AE2" w:rsidRPr="00D01AE2" w:rsidRDefault="00D01AE2" w:rsidP="00D01AE2">
      <w:pPr>
        <w:pStyle w:val="Heading2"/>
      </w:pPr>
      <w:bookmarkStart w:id="76" w:name="_Toc206525501"/>
      <w:r w:rsidRPr="00D01AE2">
        <w:t>6.1 Introduction</w:t>
      </w:r>
      <w:bookmarkEnd w:id="76"/>
    </w:p>
    <w:p w14:paraId="33E93243" w14:textId="77777777" w:rsidR="00D01AE2" w:rsidRPr="00D01AE2" w:rsidRDefault="00D01AE2" w:rsidP="00D01AE2">
      <w:r w:rsidRPr="00D01AE2">
        <w:t>This final chapter synthesizes the key findings of the study, reflecting on their theoretical, practical, and methodological implications. The research explored the relationships among Emotional Intelligence (EI), Cultural Intelligence (CQ), staff wellbeing, and student outcomes within higher education contexts. Although conducted with a simulated dataset, the study provides a structured framework for understanding how leadership-related competencies may influence both staff and student experiences. The chapter concludes with actionable recommendations for practice and future research.</w:t>
      </w:r>
    </w:p>
    <w:p w14:paraId="1439F24F" w14:textId="5029018D" w:rsidR="00D01AE2" w:rsidRPr="00D01AE2" w:rsidRDefault="00D01AE2" w:rsidP="00D01AE2"/>
    <w:p w14:paraId="0E117C7F" w14:textId="77777777" w:rsidR="00D01AE2" w:rsidRPr="00D01AE2" w:rsidRDefault="00D01AE2" w:rsidP="00D01AE2">
      <w:pPr>
        <w:pStyle w:val="Heading2"/>
      </w:pPr>
      <w:bookmarkStart w:id="77" w:name="_Toc206525502"/>
      <w:r w:rsidRPr="00D01AE2">
        <w:t>6.2 Summary of Key Findings</w:t>
      </w:r>
      <w:bookmarkEnd w:id="77"/>
    </w:p>
    <w:p w14:paraId="4FE1C5AA" w14:textId="77777777" w:rsidR="00D01AE2" w:rsidRPr="00D01AE2" w:rsidRDefault="00D01AE2" w:rsidP="00D01AE2">
      <w:r w:rsidRPr="00D01AE2">
        <w:t>The study yielded several noteworthy findings. First, Emotional Intelligence was modestly associated with staff wellbeing, indicating that individuals with higher EI are likely to experience slightly better psychological and social functioning in academic workplaces. This finding aligns with the Ability Model of EI (Mayer &amp; Salovey, 1997) and prior empirical evidence (Carmeli, 2003), which suggest that emotional awareness, regulation, and management contribute to resilience and stress mitigation. However, the effect size was small, reflecting either sample characteristics or the inherently multifactorial nature of wellbeing.</w:t>
      </w:r>
    </w:p>
    <w:p w14:paraId="2368E712" w14:textId="77777777" w:rsidR="00D01AE2" w:rsidRPr="00D01AE2" w:rsidRDefault="00D01AE2" w:rsidP="00D01AE2">
      <w:r w:rsidRPr="00D01AE2">
        <w:t>Second, the direct relationship between EI and student outcomes was negligible. This suggests that, although emotionally intelligent leaders may influence organizational climate and staff interactions, these competencies alone may not directly impact student academic achievement or learning outcomes. This reinforces the perspective that student performance is influenced by a combination of cognitive, pedagogical, and socio-emotional factors, rather than being determined solely by the emotional skills of faculty or leaders.</w:t>
      </w:r>
    </w:p>
    <w:p w14:paraId="0A756EFD" w14:textId="77777777" w:rsidR="00D01AE2" w:rsidRPr="00D01AE2" w:rsidRDefault="00D01AE2" w:rsidP="00D01AE2">
      <w:r w:rsidRPr="00D01AE2">
        <w:t>Third, the moderation analysis revealed that Cultural Intelligence did not significantly enhance the relationship between EI and student outcomes. While this result contrasts with literature suggesting that CQ enables leaders to navigate diverse cultural contexts more effectively (Ang et al., 2007), it highlights the importance of contextual and organizational factors. It is plausible that CQ may exert more influence indirectly or interact with mediating variables such as instructional quality, mentoring, or peer support.</w:t>
      </w:r>
    </w:p>
    <w:p w14:paraId="562FA465" w14:textId="184CCCF5" w:rsidR="00D01AE2" w:rsidRPr="00D01AE2" w:rsidRDefault="00D01AE2" w:rsidP="00D01AE2"/>
    <w:p w14:paraId="7CC29147" w14:textId="77777777" w:rsidR="00D01AE2" w:rsidRPr="00D01AE2" w:rsidRDefault="00D01AE2" w:rsidP="00D01AE2">
      <w:pPr>
        <w:pStyle w:val="Heading2"/>
      </w:pPr>
      <w:bookmarkStart w:id="78" w:name="_Toc206525503"/>
      <w:r w:rsidRPr="00D01AE2">
        <w:t>6.3 Theoretical Implications</w:t>
      </w:r>
      <w:bookmarkEnd w:id="78"/>
    </w:p>
    <w:p w14:paraId="4F4C41C9" w14:textId="77777777" w:rsidR="00D01AE2" w:rsidRPr="00D01AE2" w:rsidRDefault="00D01AE2" w:rsidP="00D01AE2">
      <w:r w:rsidRPr="00D01AE2">
        <w:t>The study makes several contributions to theory. By situating EI and CQ within a higher education leadership framework, it extends understanding of how individual competencies intersect with staff wellbeing and student outcomes. The findings support the multifactorial nature of leadership impact, suggesting that while EI is important, its effects are neither universal nor direct, especially regarding student outcomes.</w:t>
      </w:r>
    </w:p>
    <w:p w14:paraId="3B849290" w14:textId="77777777" w:rsidR="00D01AE2" w:rsidRPr="00D01AE2" w:rsidRDefault="00D01AE2" w:rsidP="00D01AE2">
      <w:r w:rsidRPr="00D01AE2">
        <w:t>The nonsignificant moderation by CQ challenges the assumption that cultural intelligence automatically strengthens emotional competence outcomes. This indicates a need for theoretical models that account for contextual moderators, such as institutional policies, organizational culture, or diversity in student populations. Furthermore, the study reinforces the importance of integrating systemic perspectives when conceptualizing leadership competencies, emphasizing that complex outcomes cannot be predicted by single variables in isolation.</w:t>
      </w:r>
    </w:p>
    <w:p w14:paraId="67F77048" w14:textId="1774E3F6" w:rsidR="00D01AE2" w:rsidRPr="00D01AE2" w:rsidRDefault="00D01AE2" w:rsidP="00D01AE2"/>
    <w:p w14:paraId="1A9B6F6C" w14:textId="77777777" w:rsidR="00D01AE2" w:rsidRPr="00D01AE2" w:rsidRDefault="00D01AE2" w:rsidP="00D01AE2">
      <w:pPr>
        <w:pStyle w:val="Heading2"/>
      </w:pPr>
      <w:bookmarkStart w:id="79" w:name="_Toc206525504"/>
      <w:r w:rsidRPr="00D01AE2">
        <w:lastRenderedPageBreak/>
        <w:t>6.4 Practical Implications</w:t>
      </w:r>
      <w:bookmarkEnd w:id="79"/>
    </w:p>
    <w:p w14:paraId="580E3FF9" w14:textId="77777777" w:rsidR="00D01AE2" w:rsidRPr="00D01AE2" w:rsidRDefault="00D01AE2" w:rsidP="00D01AE2">
      <w:r w:rsidRPr="00D01AE2">
        <w:t>From a practical standpoint, the findings have multiple implications for higher education institutions:</w:t>
      </w:r>
    </w:p>
    <w:p w14:paraId="35B92713" w14:textId="77777777" w:rsidR="00D01AE2" w:rsidRPr="00D01AE2" w:rsidRDefault="00D01AE2" w:rsidP="00D01AE2">
      <w:pPr>
        <w:pStyle w:val="ListParagraph"/>
        <w:numPr>
          <w:ilvl w:val="0"/>
          <w:numId w:val="43"/>
        </w:numPr>
      </w:pPr>
      <w:r w:rsidRPr="00D01AE2">
        <w:t>Leadership and Professional Development: Training programs that enhance EI can contribute to staff wellbeing, fostering resilience, stress management, and effective interpersonal communication. Such initiatives may indirectly improve organizational climate, leading to more positive work environments.</w:t>
      </w:r>
    </w:p>
    <w:p w14:paraId="1B1CC1CC" w14:textId="77777777" w:rsidR="00D01AE2" w:rsidRPr="00D01AE2" w:rsidRDefault="00D01AE2" w:rsidP="00D01AE2">
      <w:pPr>
        <w:pStyle w:val="ListParagraph"/>
        <w:numPr>
          <w:ilvl w:val="0"/>
          <w:numId w:val="43"/>
        </w:numPr>
      </w:pPr>
      <w:r w:rsidRPr="00D01AE2">
        <w:t>Cultural Competence Initiatives: Although CQ did not significantly moderate EI’s impact in this study, developing cultural intelligence remains crucial in increasingly diverse higher education environments. CQ training can improve cross-cultural communication, inclusion, and equity in student engagement.</w:t>
      </w:r>
    </w:p>
    <w:p w14:paraId="394363EF" w14:textId="77777777" w:rsidR="00D01AE2" w:rsidRPr="00D01AE2" w:rsidRDefault="00D01AE2" w:rsidP="00D01AE2">
      <w:pPr>
        <w:pStyle w:val="ListParagraph"/>
        <w:numPr>
          <w:ilvl w:val="0"/>
          <w:numId w:val="43"/>
        </w:numPr>
      </w:pPr>
      <w:r w:rsidRPr="00D01AE2">
        <w:t>Holistic Strategies for Student Outcomes: Institutions aiming to enhance student performance should adopt comprehensive approaches, integrating emotional, cultural, pedagogical, and structural supports. Initiatives may include mentoring, peer collaboration, curriculum design, and technological resources.</w:t>
      </w:r>
    </w:p>
    <w:p w14:paraId="695DA3D5" w14:textId="77777777" w:rsidR="00D01AE2" w:rsidRPr="00D01AE2" w:rsidRDefault="00D01AE2" w:rsidP="00D01AE2">
      <w:pPr>
        <w:pStyle w:val="ListParagraph"/>
        <w:numPr>
          <w:ilvl w:val="0"/>
          <w:numId w:val="43"/>
        </w:numPr>
      </w:pPr>
      <w:r w:rsidRPr="00D01AE2">
        <w:t>Policy Implications: Findings support policies that prioritize staff wellbeing and professional growth, recognizing the indirect influence of leadership competencies on organizational effectiveness.</w:t>
      </w:r>
    </w:p>
    <w:p w14:paraId="486324AE" w14:textId="093E038E" w:rsidR="00D01AE2" w:rsidRPr="00D01AE2" w:rsidRDefault="00D01AE2" w:rsidP="00D01AE2"/>
    <w:p w14:paraId="1E82FC2F" w14:textId="77777777" w:rsidR="00D01AE2" w:rsidRPr="00D01AE2" w:rsidRDefault="00D01AE2" w:rsidP="00D01AE2">
      <w:pPr>
        <w:pStyle w:val="Heading2"/>
      </w:pPr>
      <w:bookmarkStart w:id="80" w:name="_Toc206525505"/>
      <w:r w:rsidRPr="00D01AE2">
        <w:t>6.5 Methodological Reflections</w:t>
      </w:r>
      <w:bookmarkEnd w:id="80"/>
    </w:p>
    <w:p w14:paraId="221149CE" w14:textId="77777777" w:rsidR="00D01AE2" w:rsidRPr="00D01AE2" w:rsidRDefault="00D01AE2" w:rsidP="00D01AE2">
      <w:r w:rsidRPr="00D01AE2">
        <w:t>This study demonstrates the importance of rigorous quantitative analysis, including descriptive statistics, correlation, regression, and moderation analyses. Several methodological reflections emerge:</w:t>
      </w:r>
    </w:p>
    <w:p w14:paraId="0C491631" w14:textId="77777777" w:rsidR="00D01AE2" w:rsidRPr="00D01AE2" w:rsidRDefault="00D01AE2" w:rsidP="00D01AE2">
      <w:pPr>
        <w:pStyle w:val="ListParagraph"/>
        <w:numPr>
          <w:ilvl w:val="0"/>
          <w:numId w:val="45"/>
        </w:numPr>
      </w:pPr>
      <w:r w:rsidRPr="00D01AE2">
        <w:t>Sample Characteristics: The simulated dataset allowed structured analysis but limits generalizability. Future research should employ real-world, diverse samples to strengthen external validity.</w:t>
      </w:r>
    </w:p>
    <w:p w14:paraId="6AE50BAC" w14:textId="77777777" w:rsidR="00D01AE2" w:rsidRPr="00D01AE2" w:rsidRDefault="00D01AE2" w:rsidP="00D01AE2">
      <w:pPr>
        <w:pStyle w:val="ListParagraph"/>
        <w:numPr>
          <w:ilvl w:val="0"/>
          <w:numId w:val="45"/>
        </w:numPr>
      </w:pPr>
      <w:r w:rsidRPr="00D01AE2">
        <w:t>Variable Measurement: Ensuring reliable and valid instruments is essential. For instance, Cronbach’s alpha for some constructs was low, suggesting potential measurement improvements.</w:t>
      </w:r>
    </w:p>
    <w:p w14:paraId="6FFDB653" w14:textId="77777777" w:rsidR="00D01AE2" w:rsidRPr="00D01AE2" w:rsidRDefault="00D01AE2" w:rsidP="00D01AE2">
      <w:pPr>
        <w:pStyle w:val="ListParagraph"/>
        <w:numPr>
          <w:ilvl w:val="0"/>
          <w:numId w:val="45"/>
        </w:numPr>
      </w:pPr>
      <w:r w:rsidRPr="00D01AE2">
        <w:t>Design Considerations: Cross-sectional data provide snapshots but cannot establish causality. Longitudinal or experimental designs would allow more definitive conclusions regarding the dynamic effects of EI and CQ over time.</w:t>
      </w:r>
    </w:p>
    <w:p w14:paraId="73487D45" w14:textId="77777777" w:rsidR="00D01AE2" w:rsidRPr="00D01AE2" w:rsidRDefault="00D01AE2" w:rsidP="00D01AE2">
      <w:pPr>
        <w:pStyle w:val="ListParagraph"/>
        <w:numPr>
          <w:ilvl w:val="0"/>
          <w:numId w:val="45"/>
        </w:numPr>
      </w:pPr>
      <w:r w:rsidRPr="00D01AE2">
        <w:t>Analytical Rigor: Incorporating mediation and moderation analyses, along with visualizations, enhances interpretability and supports nuanced discussion of complex relationships.</w:t>
      </w:r>
    </w:p>
    <w:p w14:paraId="3EFAA84B" w14:textId="315972FA" w:rsidR="00D01AE2" w:rsidRPr="00D01AE2" w:rsidRDefault="00D01AE2" w:rsidP="00D01AE2"/>
    <w:p w14:paraId="31171233" w14:textId="77777777" w:rsidR="00D01AE2" w:rsidRPr="00D01AE2" w:rsidRDefault="00D01AE2" w:rsidP="00D01AE2">
      <w:pPr>
        <w:pStyle w:val="Heading2"/>
      </w:pPr>
      <w:bookmarkStart w:id="81" w:name="_Toc206525506"/>
      <w:r w:rsidRPr="00D01AE2">
        <w:t>6.6 Limitations</w:t>
      </w:r>
      <w:bookmarkEnd w:id="81"/>
    </w:p>
    <w:p w14:paraId="5D21F6E8" w14:textId="77777777" w:rsidR="00D01AE2" w:rsidRPr="00D01AE2" w:rsidRDefault="00D01AE2" w:rsidP="00D01AE2">
      <w:pPr>
        <w:pStyle w:val="ListParagraph"/>
        <w:numPr>
          <w:ilvl w:val="0"/>
          <w:numId w:val="47"/>
        </w:numPr>
      </w:pPr>
      <w:r w:rsidRPr="00D01AE2">
        <w:t>Despite its contributions, the study has limitations:</w:t>
      </w:r>
    </w:p>
    <w:p w14:paraId="7B0A0DF3" w14:textId="77777777" w:rsidR="00D01AE2" w:rsidRPr="00D01AE2" w:rsidRDefault="00D01AE2" w:rsidP="00D01AE2">
      <w:pPr>
        <w:pStyle w:val="ListParagraph"/>
        <w:numPr>
          <w:ilvl w:val="0"/>
          <w:numId w:val="47"/>
        </w:numPr>
      </w:pPr>
      <w:r w:rsidRPr="00D01AE2">
        <w:t>Simulated Data: The use of artificial data restricts the application of findings to real-world contexts.</w:t>
      </w:r>
    </w:p>
    <w:p w14:paraId="4BC62427" w14:textId="77777777" w:rsidR="00D01AE2" w:rsidRPr="00D01AE2" w:rsidRDefault="00D01AE2" w:rsidP="00D01AE2">
      <w:pPr>
        <w:pStyle w:val="ListParagraph"/>
        <w:numPr>
          <w:ilvl w:val="0"/>
          <w:numId w:val="47"/>
        </w:numPr>
      </w:pPr>
      <w:r w:rsidRPr="00D01AE2">
        <w:t>Sample Size: N = 100 may limit statistical power, particularly for detecting small effect sizes or interaction effects.</w:t>
      </w:r>
    </w:p>
    <w:p w14:paraId="0B65D632" w14:textId="77777777" w:rsidR="00D01AE2" w:rsidRPr="00D01AE2" w:rsidRDefault="00D01AE2" w:rsidP="00D01AE2">
      <w:pPr>
        <w:pStyle w:val="ListParagraph"/>
        <w:numPr>
          <w:ilvl w:val="0"/>
          <w:numId w:val="47"/>
        </w:numPr>
      </w:pPr>
      <w:r w:rsidRPr="00D01AE2">
        <w:t>Single Time-Point Analysis: Without longitudinal data, temporal relationships cannot be examined.</w:t>
      </w:r>
    </w:p>
    <w:p w14:paraId="5CD6F076" w14:textId="77777777" w:rsidR="00D01AE2" w:rsidRPr="00D01AE2" w:rsidRDefault="00D01AE2" w:rsidP="00D01AE2">
      <w:pPr>
        <w:pStyle w:val="ListParagraph"/>
        <w:numPr>
          <w:ilvl w:val="0"/>
          <w:numId w:val="47"/>
        </w:numPr>
      </w:pPr>
      <w:r w:rsidRPr="00D01AE2">
        <w:lastRenderedPageBreak/>
        <w:t>Measurement Constraints: Simulated constructs may not fully capture nuanced aspects of EI, CQ, and student outcomes.</w:t>
      </w:r>
    </w:p>
    <w:p w14:paraId="3CD3D6D4" w14:textId="77777777" w:rsidR="00D01AE2" w:rsidRPr="00D01AE2" w:rsidRDefault="00D01AE2" w:rsidP="00D01AE2">
      <w:pPr>
        <w:pStyle w:val="ListParagraph"/>
        <w:numPr>
          <w:ilvl w:val="0"/>
          <w:numId w:val="47"/>
        </w:numPr>
      </w:pPr>
      <w:r w:rsidRPr="00D01AE2">
        <w:t>Acknowledging these limitations is crucial for contextualizing findings and guiding future empirical work.</w:t>
      </w:r>
    </w:p>
    <w:p w14:paraId="25E55570" w14:textId="614402FB" w:rsidR="00D01AE2" w:rsidRPr="00D01AE2" w:rsidRDefault="00D01AE2" w:rsidP="00D01AE2"/>
    <w:p w14:paraId="6A0B7C08" w14:textId="77777777" w:rsidR="00D01AE2" w:rsidRPr="00D01AE2" w:rsidRDefault="00D01AE2" w:rsidP="00D01AE2">
      <w:pPr>
        <w:pStyle w:val="Heading2"/>
      </w:pPr>
      <w:bookmarkStart w:id="82" w:name="_Toc206525507"/>
      <w:r w:rsidRPr="00D01AE2">
        <w:t>6.7 Recommendations for Future Research</w:t>
      </w:r>
      <w:bookmarkEnd w:id="82"/>
    </w:p>
    <w:p w14:paraId="55A230A5" w14:textId="77777777" w:rsidR="00D01AE2" w:rsidRPr="00D01AE2" w:rsidRDefault="00D01AE2" w:rsidP="00D01AE2">
      <w:r w:rsidRPr="00D01AE2">
        <w:t>To advance understanding in this area, future studies should consider:</w:t>
      </w:r>
    </w:p>
    <w:p w14:paraId="4A311FCE" w14:textId="77777777" w:rsidR="00D01AE2" w:rsidRPr="00D01AE2" w:rsidRDefault="00D01AE2" w:rsidP="00D01AE2">
      <w:pPr>
        <w:pStyle w:val="ListParagraph"/>
        <w:numPr>
          <w:ilvl w:val="0"/>
          <w:numId w:val="49"/>
        </w:numPr>
      </w:pPr>
      <w:r w:rsidRPr="00D01AE2">
        <w:t>Empirical Validation: Replicating this study with real-world datasets, across multiple institutions and cultural contexts.</w:t>
      </w:r>
    </w:p>
    <w:p w14:paraId="599DF0F5" w14:textId="77777777" w:rsidR="00D01AE2" w:rsidRPr="00D01AE2" w:rsidRDefault="00D01AE2" w:rsidP="00D01AE2">
      <w:pPr>
        <w:pStyle w:val="ListParagraph"/>
        <w:numPr>
          <w:ilvl w:val="0"/>
          <w:numId w:val="49"/>
        </w:numPr>
      </w:pPr>
      <w:r w:rsidRPr="00D01AE2">
        <w:t>Longitudinal Designs: Examining temporal effects of EI and CQ on wellbeing and student outcomes.</w:t>
      </w:r>
    </w:p>
    <w:p w14:paraId="1B31E004" w14:textId="77777777" w:rsidR="00D01AE2" w:rsidRPr="00D01AE2" w:rsidRDefault="00D01AE2" w:rsidP="00D01AE2">
      <w:pPr>
        <w:pStyle w:val="ListParagraph"/>
        <w:numPr>
          <w:ilvl w:val="0"/>
          <w:numId w:val="49"/>
        </w:numPr>
      </w:pPr>
      <w:r w:rsidRPr="00D01AE2">
        <w:t>Mediators and Moderators: Investigating additional variables, such as organizational culture, teaching quality, peer support, or leadership style, to clarify mechanisms.</w:t>
      </w:r>
    </w:p>
    <w:p w14:paraId="636BBA57" w14:textId="77777777" w:rsidR="00D01AE2" w:rsidRPr="00D01AE2" w:rsidRDefault="00D01AE2" w:rsidP="00D01AE2">
      <w:pPr>
        <w:pStyle w:val="ListParagraph"/>
        <w:numPr>
          <w:ilvl w:val="0"/>
          <w:numId w:val="49"/>
        </w:numPr>
      </w:pPr>
      <w:r w:rsidRPr="00D01AE2">
        <w:t>Mixed-Methods Approaches: Combining quantitative and qualitative methods to provide richer, context-sensitive insights into leadership competencies.</w:t>
      </w:r>
    </w:p>
    <w:p w14:paraId="36D880FC" w14:textId="77777777" w:rsidR="00D01AE2" w:rsidRPr="00D01AE2" w:rsidRDefault="00D01AE2" w:rsidP="00D01AE2">
      <w:pPr>
        <w:pStyle w:val="ListParagraph"/>
        <w:numPr>
          <w:ilvl w:val="0"/>
          <w:numId w:val="49"/>
        </w:numPr>
      </w:pPr>
      <w:r w:rsidRPr="00D01AE2">
        <w:t>Larger and Diverse Samples: Including faculty across disciplines and institutions to enhance generalizability and detect nuanced effects.</w:t>
      </w:r>
    </w:p>
    <w:p w14:paraId="2AD9142C" w14:textId="2FB69BFF" w:rsidR="00D01AE2" w:rsidRPr="00D01AE2" w:rsidRDefault="00D01AE2" w:rsidP="00D01AE2"/>
    <w:p w14:paraId="64E7A08B" w14:textId="77777777" w:rsidR="00D01AE2" w:rsidRPr="00D01AE2" w:rsidRDefault="00D01AE2" w:rsidP="00D01AE2">
      <w:pPr>
        <w:pStyle w:val="Heading2"/>
      </w:pPr>
      <w:bookmarkStart w:id="83" w:name="_Toc206525508"/>
      <w:r w:rsidRPr="00D01AE2">
        <w:t>6.8 Conclusion</w:t>
      </w:r>
      <w:bookmarkEnd w:id="83"/>
    </w:p>
    <w:p w14:paraId="2506D60E" w14:textId="77777777" w:rsidR="00D01AE2" w:rsidRPr="00D01AE2" w:rsidRDefault="00D01AE2" w:rsidP="00D01AE2">
      <w:r w:rsidRPr="00D01AE2">
        <w:t>In conclusion, this study highlights the nuanced role of Emotional Intelligence and Cultural Intelligence in higher education leadership contexts. EI appears modestly related to staff wellbeing, indicating its potential to foster resilience and positive work environments. However, its direct impact on student outcomes is minimal, and CQ does not significantly moderate this relationship in the current dataset. These findings underscore the multifactorial and context-dependent nature of leadership effects in higher education.</w:t>
      </w:r>
    </w:p>
    <w:p w14:paraId="124E9D99" w14:textId="77777777" w:rsidR="00D01AE2" w:rsidRPr="00D01AE2" w:rsidRDefault="00D01AE2" w:rsidP="00D01AE2">
      <w:r w:rsidRPr="00D01AE2">
        <w:t>Practically, the study emphasizes the value of holistic leadership development programs, integrating emotional and cultural competencies alongside pedagogical, structural, and organizational strategies. The study also offers methodological guidance for future research, emphasizing the importance of real-world data, robust measurement, and longitudinal, context-sensitive designs.</w:t>
      </w:r>
    </w:p>
    <w:p w14:paraId="6D00A722" w14:textId="77777777" w:rsidR="00D01AE2" w:rsidRPr="00D01AE2" w:rsidRDefault="00D01AE2" w:rsidP="00D01AE2">
      <w:r w:rsidRPr="00D01AE2">
        <w:t>Ultimately, the research contributes to a deeper understanding of leadership competencies in academia, supporting evidence-based interventions that enhance both staff wellbeing and institutional effectiveness. By combining emotional and cultural development with broader organizational strategies, higher education institutions can cultivate resilient, inclusive, and effective learning environments for both staff and students.</w:t>
      </w:r>
    </w:p>
    <w:p w14:paraId="23B2F5BC" w14:textId="0CE0E653" w:rsidR="00C15FF2" w:rsidRDefault="00C15FF2">
      <w:pPr>
        <w:jc w:val="left"/>
      </w:pPr>
      <w:r>
        <w:br w:type="page"/>
      </w:r>
    </w:p>
    <w:p w14:paraId="2AF0C064" w14:textId="0D4A0106" w:rsidR="00EB2112" w:rsidRDefault="00C15FF2" w:rsidP="00C15FF2">
      <w:pPr>
        <w:pStyle w:val="Heading1"/>
      </w:pPr>
      <w:bookmarkStart w:id="84" w:name="_Toc206525509"/>
      <w:r>
        <w:lastRenderedPageBreak/>
        <w:t>References</w:t>
      </w:r>
      <w:bookmarkEnd w:id="84"/>
      <w:r>
        <w:t xml:space="preserve"> </w:t>
      </w:r>
    </w:p>
    <w:p w14:paraId="70A3D3EA" w14:textId="77777777" w:rsidR="00C15FF2" w:rsidRDefault="00C15FF2" w:rsidP="00C15FF2">
      <w:pPr>
        <w:pStyle w:val="ListParagraph"/>
        <w:numPr>
          <w:ilvl w:val="0"/>
          <w:numId w:val="55"/>
        </w:numPr>
      </w:pPr>
      <w:r w:rsidRPr="00C15FF2">
        <w:t xml:space="preserve">Ang, S. and Van Dyne, L. (2015) </w:t>
      </w:r>
      <w:r w:rsidRPr="00C15FF2">
        <w:rPr>
          <w:i/>
          <w:iCs/>
        </w:rPr>
        <w:t>Handbook of cultural intelligence</w:t>
      </w:r>
      <w:r w:rsidRPr="00C15FF2">
        <w:t>. Abingdon: Routledge.</w:t>
      </w:r>
    </w:p>
    <w:p w14:paraId="005AD780" w14:textId="77777777" w:rsidR="00C15FF2" w:rsidRDefault="00C15FF2" w:rsidP="00C15FF2">
      <w:pPr>
        <w:pStyle w:val="ListParagraph"/>
        <w:numPr>
          <w:ilvl w:val="0"/>
          <w:numId w:val="55"/>
        </w:numPr>
      </w:pPr>
      <w:r w:rsidRPr="00C15FF2">
        <w:t>Ang, S., Van Dyne, L., Koh, C., Ng, K.Y., Templer, K.J., Tay, C. and Chandrasekar, N.A. (2007)</w:t>
      </w:r>
    </w:p>
    <w:p w14:paraId="076D7CEE" w14:textId="6E02E6BD" w:rsidR="00C15FF2" w:rsidRPr="00C15FF2" w:rsidRDefault="00C15FF2" w:rsidP="00C15FF2">
      <w:pPr>
        <w:pStyle w:val="ListParagraph"/>
        <w:numPr>
          <w:ilvl w:val="0"/>
          <w:numId w:val="55"/>
        </w:numPr>
      </w:pPr>
      <w:r w:rsidRPr="00C15FF2">
        <w:t xml:space="preserve">‘Cultural intelligence: Its measurement and effects on cultural judgment and decision making, cultural adaptation and task performance’, </w:t>
      </w:r>
      <w:r w:rsidRPr="00C15FF2">
        <w:rPr>
          <w:i/>
          <w:iCs/>
        </w:rPr>
        <w:t>Management and Organization Review</w:t>
      </w:r>
      <w:r w:rsidRPr="00C15FF2">
        <w:t>, 3(3), pp. 335–371.</w:t>
      </w:r>
    </w:p>
    <w:p w14:paraId="0E5E763A" w14:textId="77777777" w:rsidR="00C15FF2" w:rsidRPr="00C15FF2" w:rsidRDefault="00C15FF2" w:rsidP="00C15FF2">
      <w:pPr>
        <w:pStyle w:val="ListParagraph"/>
        <w:numPr>
          <w:ilvl w:val="0"/>
          <w:numId w:val="55"/>
        </w:numPr>
      </w:pPr>
      <w:r w:rsidRPr="00C15FF2">
        <w:t xml:space="preserve">Barling, J., Slater, F. and Kelloway, E.K. (2000) ‘Transformational leadership and emotional intelligence: An exploratory study’, </w:t>
      </w:r>
      <w:r w:rsidRPr="00C15FF2">
        <w:rPr>
          <w:i/>
          <w:iCs/>
        </w:rPr>
        <w:t>Leadership &amp; Organization Development Journal</w:t>
      </w:r>
      <w:r w:rsidRPr="00C15FF2">
        <w:t>, 21(3), pp. 157–161.</w:t>
      </w:r>
    </w:p>
    <w:p w14:paraId="58EA58A6" w14:textId="77777777" w:rsidR="00C15FF2" w:rsidRPr="00C15FF2" w:rsidRDefault="00C15FF2" w:rsidP="00C15FF2">
      <w:pPr>
        <w:pStyle w:val="ListParagraph"/>
        <w:numPr>
          <w:ilvl w:val="0"/>
          <w:numId w:val="55"/>
        </w:numPr>
      </w:pPr>
      <w:r w:rsidRPr="00C15FF2">
        <w:t xml:space="preserve">Bar-On, R. (1997) </w:t>
      </w:r>
      <w:r w:rsidRPr="00C15FF2">
        <w:rPr>
          <w:i/>
          <w:iCs/>
        </w:rPr>
        <w:t>Bar-On emotional quotient inventory (EQ-i): Technical manual</w:t>
      </w:r>
      <w:r w:rsidRPr="00C15FF2">
        <w:t>. Toronto: Multi-Health Systems.</w:t>
      </w:r>
    </w:p>
    <w:p w14:paraId="3157C062" w14:textId="77777777" w:rsidR="00C15FF2" w:rsidRPr="00C15FF2" w:rsidRDefault="00C15FF2" w:rsidP="00C15FF2">
      <w:pPr>
        <w:pStyle w:val="ListParagraph"/>
        <w:numPr>
          <w:ilvl w:val="0"/>
          <w:numId w:val="55"/>
        </w:numPr>
      </w:pPr>
      <w:r w:rsidRPr="00C15FF2">
        <w:t xml:space="preserve">Bass, B.M. (1999) ‘Two decades of research and development in transformational leadership’, </w:t>
      </w:r>
      <w:r w:rsidRPr="00C15FF2">
        <w:rPr>
          <w:i/>
          <w:iCs/>
        </w:rPr>
        <w:t>European Journal of Work and Organizational Psychology</w:t>
      </w:r>
      <w:r w:rsidRPr="00C15FF2">
        <w:t>, 8(1), pp. 9–32.</w:t>
      </w:r>
    </w:p>
    <w:p w14:paraId="0E7C2E8B" w14:textId="77777777" w:rsidR="00C15FF2" w:rsidRPr="00C15FF2" w:rsidRDefault="00C15FF2" w:rsidP="00C15FF2">
      <w:pPr>
        <w:pStyle w:val="ListParagraph"/>
        <w:numPr>
          <w:ilvl w:val="0"/>
          <w:numId w:val="55"/>
        </w:numPr>
      </w:pPr>
      <w:r w:rsidRPr="00C15FF2">
        <w:t xml:space="preserve">Bass, B.M. and Avolio, B.J. (1995) </w:t>
      </w:r>
      <w:r w:rsidRPr="00C15FF2">
        <w:rPr>
          <w:i/>
          <w:iCs/>
        </w:rPr>
        <w:t>MLQ multifactor leadership questionnaire for research: Permission set</w:t>
      </w:r>
      <w:r w:rsidRPr="00C15FF2">
        <w:t>. Redwood City, CA: Mind Garden.</w:t>
      </w:r>
    </w:p>
    <w:p w14:paraId="4D125426" w14:textId="77777777" w:rsidR="00C15FF2" w:rsidRPr="00C15FF2" w:rsidRDefault="00C15FF2" w:rsidP="00C15FF2">
      <w:pPr>
        <w:pStyle w:val="ListParagraph"/>
        <w:numPr>
          <w:ilvl w:val="0"/>
          <w:numId w:val="55"/>
        </w:numPr>
      </w:pPr>
      <w:r w:rsidRPr="00C15FF2">
        <w:t xml:space="preserve">Bass, B.M. and Riggio, R.E. (2006) </w:t>
      </w:r>
      <w:r w:rsidRPr="00C15FF2">
        <w:rPr>
          <w:i/>
          <w:iCs/>
        </w:rPr>
        <w:t>Transformational leadership</w:t>
      </w:r>
      <w:r w:rsidRPr="00C15FF2">
        <w:t>. 2nd edn. Mahwah, NJ: Lawrence Erlbaum Associates.</w:t>
      </w:r>
    </w:p>
    <w:p w14:paraId="533324D9" w14:textId="77777777" w:rsidR="00C15FF2" w:rsidRPr="00C15FF2" w:rsidRDefault="00C15FF2" w:rsidP="00C15FF2">
      <w:pPr>
        <w:pStyle w:val="ListParagraph"/>
        <w:numPr>
          <w:ilvl w:val="0"/>
          <w:numId w:val="55"/>
        </w:numPr>
      </w:pPr>
      <w:r w:rsidRPr="00C15FF2">
        <w:t xml:space="preserve">Bhaskar, R. (1975) </w:t>
      </w:r>
      <w:r w:rsidRPr="00C15FF2">
        <w:rPr>
          <w:i/>
          <w:iCs/>
        </w:rPr>
        <w:t>A realist theory of science</w:t>
      </w:r>
      <w:r w:rsidRPr="00C15FF2">
        <w:t>. Leeds: Leeds Books.</w:t>
      </w:r>
    </w:p>
    <w:p w14:paraId="6C197A03" w14:textId="77777777" w:rsidR="00C15FF2" w:rsidRPr="00C15FF2" w:rsidRDefault="00C15FF2" w:rsidP="00C15FF2">
      <w:pPr>
        <w:pStyle w:val="ListParagraph"/>
        <w:numPr>
          <w:ilvl w:val="0"/>
          <w:numId w:val="55"/>
        </w:numPr>
      </w:pPr>
      <w:r w:rsidRPr="00C15FF2">
        <w:t xml:space="preserve">Bolden, R., Petrov, G. and Gosling, J. (2012) ‘Distributed leadership in higher education: Rhetoric and reality’, </w:t>
      </w:r>
      <w:r w:rsidRPr="00C15FF2">
        <w:rPr>
          <w:i/>
          <w:iCs/>
        </w:rPr>
        <w:t>Educational Management Administration &amp; Leadership</w:t>
      </w:r>
      <w:r w:rsidRPr="00C15FF2">
        <w:t>, 37(2), pp. 257–277.</w:t>
      </w:r>
    </w:p>
    <w:p w14:paraId="286AB57C" w14:textId="77777777" w:rsidR="00C15FF2" w:rsidRPr="00C15FF2" w:rsidRDefault="00C15FF2" w:rsidP="00C15FF2">
      <w:pPr>
        <w:pStyle w:val="ListParagraph"/>
        <w:numPr>
          <w:ilvl w:val="0"/>
          <w:numId w:val="55"/>
        </w:numPr>
      </w:pPr>
      <w:r w:rsidRPr="00C15FF2">
        <w:t xml:space="preserve">Brackett, M.A., Rivers, S.E. and Salovey, P. (2010) ‘Emotional intelligence: Implications for personal, social, academic, and workplace success’, </w:t>
      </w:r>
      <w:r w:rsidRPr="00C15FF2">
        <w:rPr>
          <w:i/>
          <w:iCs/>
        </w:rPr>
        <w:t>Social and Personality Psychology Compass</w:t>
      </w:r>
      <w:r w:rsidRPr="00C15FF2">
        <w:t>, 5(1), pp. 88–103.</w:t>
      </w:r>
    </w:p>
    <w:p w14:paraId="20C11B35" w14:textId="77777777" w:rsidR="00C15FF2" w:rsidRPr="00C15FF2" w:rsidRDefault="00C15FF2" w:rsidP="00C15FF2">
      <w:pPr>
        <w:pStyle w:val="ListParagraph"/>
        <w:numPr>
          <w:ilvl w:val="0"/>
          <w:numId w:val="55"/>
        </w:numPr>
      </w:pPr>
      <w:r w:rsidRPr="00C15FF2">
        <w:t xml:space="preserve">Bryman, A. (2007) ‘Effective leadership in higher education: A literature review’, </w:t>
      </w:r>
      <w:r w:rsidRPr="00C15FF2">
        <w:rPr>
          <w:i/>
          <w:iCs/>
        </w:rPr>
        <w:t>Studies in Higher Education</w:t>
      </w:r>
      <w:r w:rsidRPr="00C15FF2">
        <w:t>, 32(6), pp. 693–710.</w:t>
      </w:r>
    </w:p>
    <w:p w14:paraId="2B3D8CD5" w14:textId="77777777" w:rsidR="00C15FF2" w:rsidRPr="00C15FF2" w:rsidRDefault="00C15FF2" w:rsidP="00C15FF2">
      <w:pPr>
        <w:pStyle w:val="ListParagraph"/>
        <w:numPr>
          <w:ilvl w:val="0"/>
          <w:numId w:val="55"/>
        </w:numPr>
      </w:pPr>
      <w:r w:rsidRPr="00C15FF2">
        <w:t xml:space="preserve">Butler, J. and Kern, M.L. (2016) ‘The PERMA-Profiler: A brief multidimensional measure of flourishing’, </w:t>
      </w:r>
      <w:r w:rsidRPr="00C15FF2">
        <w:rPr>
          <w:i/>
          <w:iCs/>
        </w:rPr>
        <w:t>International Journal of Wellbeing</w:t>
      </w:r>
      <w:r w:rsidRPr="00C15FF2">
        <w:t>, 6(3), pp. 1–48.</w:t>
      </w:r>
    </w:p>
    <w:p w14:paraId="35C1A1A3" w14:textId="77777777" w:rsidR="00C15FF2" w:rsidRPr="00C15FF2" w:rsidRDefault="00C15FF2" w:rsidP="00C15FF2">
      <w:pPr>
        <w:pStyle w:val="ListParagraph"/>
        <w:numPr>
          <w:ilvl w:val="0"/>
          <w:numId w:val="55"/>
        </w:numPr>
      </w:pPr>
      <w:r w:rsidRPr="00C15FF2">
        <w:t xml:space="preserve">Carmeli, A. (2003) ‘The relationship between emotional intelligence and work attitudes, behavior and outcomes: An examination among senior managers’, </w:t>
      </w:r>
      <w:r w:rsidRPr="00C15FF2">
        <w:rPr>
          <w:i/>
          <w:iCs/>
        </w:rPr>
        <w:t>Journal of Managerial Psychology</w:t>
      </w:r>
      <w:r w:rsidRPr="00C15FF2">
        <w:t>, 18(8), pp. 788–813.</w:t>
      </w:r>
    </w:p>
    <w:p w14:paraId="6062AEC6" w14:textId="77777777" w:rsidR="00C15FF2" w:rsidRPr="00C15FF2" w:rsidRDefault="00C15FF2" w:rsidP="00C15FF2">
      <w:pPr>
        <w:pStyle w:val="ListParagraph"/>
        <w:numPr>
          <w:ilvl w:val="0"/>
          <w:numId w:val="55"/>
        </w:numPr>
      </w:pPr>
      <w:r w:rsidRPr="00C15FF2">
        <w:t xml:space="preserve">Cohen, J. (1988) </w:t>
      </w:r>
      <w:r w:rsidRPr="00C15FF2">
        <w:rPr>
          <w:i/>
          <w:iCs/>
        </w:rPr>
        <w:t>Statistical power analysis for the behavioral sciences</w:t>
      </w:r>
      <w:r w:rsidRPr="00C15FF2">
        <w:t>. 2nd edn. Hillsdale, NJ: Lawrence Erlbaum.</w:t>
      </w:r>
    </w:p>
    <w:p w14:paraId="44D7C37D" w14:textId="77777777" w:rsidR="00C15FF2" w:rsidRPr="00C15FF2" w:rsidRDefault="00C15FF2" w:rsidP="00C15FF2">
      <w:pPr>
        <w:pStyle w:val="ListParagraph"/>
        <w:numPr>
          <w:ilvl w:val="0"/>
          <w:numId w:val="55"/>
        </w:numPr>
      </w:pPr>
      <w:r w:rsidRPr="00C15FF2">
        <w:t xml:space="preserve">Creswell, J.W. and Creswell, J.D. (2018) </w:t>
      </w:r>
      <w:r w:rsidRPr="00C15FF2">
        <w:rPr>
          <w:i/>
          <w:iCs/>
        </w:rPr>
        <w:t>Research design: Qualitative, quantitative, and mixed methods approaches</w:t>
      </w:r>
      <w:r w:rsidRPr="00C15FF2">
        <w:t>. 5th edn. Thousand Oaks, CA: SAGE.</w:t>
      </w:r>
    </w:p>
    <w:p w14:paraId="247358EB" w14:textId="77777777" w:rsidR="00C15FF2" w:rsidRPr="00C15FF2" w:rsidRDefault="00C15FF2" w:rsidP="00C15FF2">
      <w:pPr>
        <w:pStyle w:val="ListParagraph"/>
        <w:numPr>
          <w:ilvl w:val="0"/>
          <w:numId w:val="55"/>
        </w:numPr>
      </w:pPr>
      <w:r w:rsidRPr="00C15FF2">
        <w:t xml:space="preserve">Day, C., Sammons, P., Hopkins, D., Harris, A., Leithwood, K., Gu, Q. and Brown, E. (2011) </w:t>
      </w:r>
      <w:r w:rsidRPr="00C15FF2">
        <w:rPr>
          <w:i/>
          <w:iCs/>
        </w:rPr>
        <w:t>Successful school leadership: Linking with learning and achievement</w:t>
      </w:r>
      <w:r w:rsidRPr="00C15FF2">
        <w:t>. Maidenhead: Open University Press.</w:t>
      </w:r>
    </w:p>
    <w:p w14:paraId="78270649" w14:textId="77777777" w:rsidR="00C15FF2" w:rsidRPr="00C15FF2" w:rsidRDefault="00C15FF2" w:rsidP="00C15FF2">
      <w:pPr>
        <w:pStyle w:val="ListParagraph"/>
        <w:numPr>
          <w:ilvl w:val="0"/>
          <w:numId w:val="55"/>
        </w:numPr>
      </w:pPr>
      <w:r w:rsidRPr="00C15FF2">
        <w:t xml:space="preserve">Earley, P.C. and Ang, S. (2003) </w:t>
      </w:r>
      <w:r w:rsidRPr="00C15FF2">
        <w:rPr>
          <w:i/>
          <w:iCs/>
        </w:rPr>
        <w:t>Cultural intelligence: Individual interactions across cultures</w:t>
      </w:r>
      <w:r w:rsidRPr="00C15FF2">
        <w:t>. Stanford, CA: Stanford University Press.</w:t>
      </w:r>
    </w:p>
    <w:p w14:paraId="0C291356" w14:textId="77777777" w:rsidR="00C15FF2" w:rsidRPr="00C15FF2" w:rsidRDefault="00C15FF2" w:rsidP="00C15FF2">
      <w:pPr>
        <w:pStyle w:val="ListParagraph"/>
        <w:numPr>
          <w:ilvl w:val="0"/>
          <w:numId w:val="55"/>
        </w:numPr>
      </w:pPr>
      <w:r w:rsidRPr="00C15FF2">
        <w:t xml:space="preserve">Goleman, D. (1995) </w:t>
      </w:r>
      <w:r w:rsidRPr="00C15FF2">
        <w:rPr>
          <w:i/>
          <w:iCs/>
        </w:rPr>
        <w:t>Emotional intelligence: Why it can matter more than IQ</w:t>
      </w:r>
      <w:r w:rsidRPr="00C15FF2">
        <w:t>. New York: Bantam.</w:t>
      </w:r>
    </w:p>
    <w:p w14:paraId="1ED7849D" w14:textId="77777777" w:rsidR="00C15FF2" w:rsidRPr="00C15FF2" w:rsidRDefault="00C15FF2" w:rsidP="00C15FF2">
      <w:pPr>
        <w:pStyle w:val="ListParagraph"/>
        <w:numPr>
          <w:ilvl w:val="0"/>
          <w:numId w:val="55"/>
        </w:numPr>
      </w:pPr>
      <w:r w:rsidRPr="00C15FF2">
        <w:t xml:space="preserve">Hair, J.F., Black, W.C., Babin, B.J. and Anderson, R.E. (2019) </w:t>
      </w:r>
      <w:r w:rsidRPr="00C15FF2">
        <w:rPr>
          <w:i/>
          <w:iCs/>
        </w:rPr>
        <w:t>Multivariate data analysis</w:t>
      </w:r>
      <w:r w:rsidRPr="00C15FF2">
        <w:t>. 8th edn. Andover: Cengage Learning.</w:t>
      </w:r>
    </w:p>
    <w:p w14:paraId="4D07419E" w14:textId="77777777" w:rsidR="00C15FF2" w:rsidRPr="00C15FF2" w:rsidRDefault="00C15FF2" w:rsidP="00C15FF2">
      <w:pPr>
        <w:pStyle w:val="ListParagraph"/>
        <w:numPr>
          <w:ilvl w:val="0"/>
          <w:numId w:val="55"/>
        </w:numPr>
      </w:pPr>
      <w:r w:rsidRPr="00C15FF2">
        <w:lastRenderedPageBreak/>
        <w:t xml:space="preserve">Harms, P.D. and Credé, M. (2010) ‘Emotional intelligence and transformational and transactional leadership: A meta-analysis’, </w:t>
      </w:r>
      <w:r w:rsidRPr="00C15FF2">
        <w:rPr>
          <w:i/>
          <w:iCs/>
        </w:rPr>
        <w:t>Journal of Leadership &amp; Organizational Studies</w:t>
      </w:r>
      <w:r w:rsidRPr="00C15FF2">
        <w:t>, 17(1), pp. 5–17.</w:t>
      </w:r>
    </w:p>
    <w:p w14:paraId="2A6D2849" w14:textId="77777777" w:rsidR="00C15FF2" w:rsidRPr="00C15FF2" w:rsidRDefault="00C15FF2" w:rsidP="00C15FF2">
      <w:pPr>
        <w:pStyle w:val="ListParagraph"/>
        <w:numPr>
          <w:ilvl w:val="0"/>
          <w:numId w:val="55"/>
        </w:numPr>
      </w:pPr>
      <w:r w:rsidRPr="00C15FF2">
        <w:t xml:space="preserve">Judge, T.A. and Piccolo, R.F. (2004) ‘Transformational and transactional leadership: A meta-analytic test of their relative validity’, </w:t>
      </w:r>
      <w:r w:rsidRPr="00C15FF2">
        <w:rPr>
          <w:i/>
          <w:iCs/>
        </w:rPr>
        <w:t>Journal of Applied Psychology</w:t>
      </w:r>
      <w:r w:rsidRPr="00C15FF2">
        <w:t>, 89(5), pp. 755–768.</w:t>
      </w:r>
    </w:p>
    <w:p w14:paraId="38AF42D9" w14:textId="77777777" w:rsidR="00C15FF2" w:rsidRPr="00C15FF2" w:rsidRDefault="00C15FF2" w:rsidP="00C15FF2">
      <w:pPr>
        <w:pStyle w:val="ListParagraph"/>
        <w:numPr>
          <w:ilvl w:val="0"/>
          <w:numId w:val="55"/>
        </w:numPr>
      </w:pPr>
      <w:r w:rsidRPr="00C15FF2">
        <w:t>Kinman, G. and Wray, S. (2013) ‘Higher stress: A survey of stress and wellbeing among staff in higher education’. London: University and College Union.</w:t>
      </w:r>
    </w:p>
    <w:p w14:paraId="36A45FDD" w14:textId="77777777" w:rsidR="00C15FF2" w:rsidRPr="00C15FF2" w:rsidRDefault="00C15FF2" w:rsidP="00C15FF2">
      <w:pPr>
        <w:pStyle w:val="ListParagraph"/>
        <w:numPr>
          <w:ilvl w:val="0"/>
          <w:numId w:val="55"/>
        </w:numPr>
      </w:pPr>
      <w:r w:rsidRPr="00C15FF2">
        <w:t xml:space="preserve">Kunnan, A.J. (1998) </w:t>
      </w:r>
      <w:r w:rsidRPr="00C15FF2">
        <w:rPr>
          <w:i/>
          <w:iCs/>
        </w:rPr>
        <w:t>Approaches to validity in language testing</w:t>
      </w:r>
      <w:r w:rsidRPr="00C15FF2">
        <w:t>. Cambridge: Cambridge University Press.</w:t>
      </w:r>
    </w:p>
    <w:p w14:paraId="7A1AB4F7" w14:textId="77777777" w:rsidR="00C15FF2" w:rsidRPr="00C15FF2" w:rsidRDefault="00C15FF2" w:rsidP="00C15FF2">
      <w:pPr>
        <w:pStyle w:val="ListParagraph"/>
        <w:numPr>
          <w:ilvl w:val="0"/>
          <w:numId w:val="55"/>
        </w:numPr>
      </w:pPr>
      <w:r w:rsidRPr="00C15FF2">
        <w:t xml:space="preserve">MacCann, C., Jiang, Y., Brown, L.E.R., Double, K.S., Bucich, M. and Minbashian, A. (2020) ‘Emotional intelligence predicts academic performance: A meta-analysis’, </w:t>
      </w:r>
      <w:r w:rsidRPr="00C15FF2">
        <w:rPr>
          <w:i/>
          <w:iCs/>
        </w:rPr>
        <w:t>Psychological Bulletin</w:t>
      </w:r>
      <w:r w:rsidRPr="00C15FF2">
        <w:t>, 146(2), pp. 150–186.</w:t>
      </w:r>
    </w:p>
    <w:p w14:paraId="6D9D5439" w14:textId="77777777" w:rsidR="00C15FF2" w:rsidRPr="00C15FF2" w:rsidRDefault="00C15FF2" w:rsidP="00C15FF2">
      <w:pPr>
        <w:pStyle w:val="ListParagraph"/>
        <w:numPr>
          <w:ilvl w:val="0"/>
          <w:numId w:val="55"/>
        </w:numPr>
      </w:pPr>
      <w:r w:rsidRPr="00C15FF2">
        <w:t xml:space="preserve">Mayer, J.D. and Salovey, P. (1997) ‘What is emotional intelligence?’, in Salovey, P. and Sluyter, D. (eds.) </w:t>
      </w:r>
      <w:r w:rsidRPr="00C15FF2">
        <w:rPr>
          <w:i/>
          <w:iCs/>
        </w:rPr>
        <w:t>Emotional development and emotional intelligence: Educational implications</w:t>
      </w:r>
      <w:r w:rsidRPr="00C15FF2">
        <w:t>. New York: Basic Books, pp. 3–31.</w:t>
      </w:r>
    </w:p>
    <w:p w14:paraId="47B50F82" w14:textId="77777777" w:rsidR="00C15FF2" w:rsidRPr="00C15FF2" w:rsidRDefault="00C15FF2" w:rsidP="00C15FF2">
      <w:pPr>
        <w:pStyle w:val="ListParagraph"/>
        <w:numPr>
          <w:ilvl w:val="0"/>
          <w:numId w:val="55"/>
        </w:numPr>
      </w:pPr>
      <w:r w:rsidRPr="00C15FF2">
        <w:t xml:space="preserve">Morgan, D.L. (2014) </w:t>
      </w:r>
      <w:r w:rsidRPr="00C15FF2">
        <w:rPr>
          <w:i/>
          <w:iCs/>
        </w:rPr>
        <w:t>Pragmatism as a paradigm for social research</w:t>
      </w:r>
      <w:r w:rsidRPr="00C15FF2">
        <w:t>. London: SAGE.</w:t>
      </w:r>
    </w:p>
    <w:p w14:paraId="0820D15C" w14:textId="77777777" w:rsidR="00C15FF2" w:rsidRPr="00C15FF2" w:rsidRDefault="00C15FF2" w:rsidP="00C15FF2">
      <w:pPr>
        <w:pStyle w:val="ListParagraph"/>
        <w:numPr>
          <w:ilvl w:val="0"/>
          <w:numId w:val="55"/>
        </w:numPr>
      </w:pPr>
      <w:r w:rsidRPr="00C15FF2">
        <w:t xml:space="preserve">Ng, K.Y., Van Dyne, L. and Ang, S. (2012) ‘Cultural intelligence: A review, reflections, and recommendations for future research’, </w:t>
      </w:r>
      <w:r w:rsidRPr="00C15FF2">
        <w:rPr>
          <w:i/>
          <w:iCs/>
        </w:rPr>
        <w:t>Conducting Multinational Research Projects in Organizational Psychology</w:t>
      </w:r>
      <w:r w:rsidRPr="00C15FF2">
        <w:t>, 25(1), pp. 29–58.</w:t>
      </w:r>
    </w:p>
    <w:p w14:paraId="6E0C75CF" w14:textId="77777777" w:rsidR="00C15FF2" w:rsidRPr="00C15FF2" w:rsidRDefault="00C15FF2" w:rsidP="00C15FF2">
      <w:pPr>
        <w:pStyle w:val="ListParagraph"/>
        <w:numPr>
          <w:ilvl w:val="0"/>
          <w:numId w:val="55"/>
        </w:numPr>
      </w:pPr>
      <w:r w:rsidRPr="00C15FF2">
        <w:t xml:space="preserve">Pekrun, R. (2014) ‘Emotions and learning’, </w:t>
      </w:r>
      <w:r w:rsidRPr="00C15FF2">
        <w:rPr>
          <w:i/>
          <w:iCs/>
        </w:rPr>
        <w:t>Educational Practices Series</w:t>
      </w:r>
      <w:r w:rsidRPr="00C15FF2">
        <w:t>, 24, pp. 1–31.</w:t>
      </w:r>
    </w:p>
    <w:p w14:paraId="6F1079A9" w14:textId="77777777" w:rsidR="00C15FF2" w:rsidRPr="00C15FF2" w:rsidRDefault="00C15FF2" w:rsidP="00C15FF2">
      <w:pPr>
        <w:pStyle w:val="ListParagraph"/>
        <w:numPr>
          <w:ilvl w:val="0"/>
          <w:numId w:val="55"/>
        </w:numPr>
      </w:pPr>
      <w:r w:rsidRPr="00C15FF2">
        <w:t xml:space="preserve">Podsakoff, P.M., MacKenzie, S.B. and Podsakoff, N.P. (2012) ‘Sources of method bias in social science research and recommendations on how to control it’, </w:t>
      </w:r>
      <w:r w:rsidRPr="00C15FF2">
        <w:rPr>
          <w:i/>
          <w:iCs/>
        </w:rPr>
        <w:t>Annual Review of Psychology</w:t>
      </w:r>
      <w:r w:rsidRPr="00C15FF2">
        <w:t>, 63(1), pp. 539–569.</w:t>
      </w:r>
    </w:p>
    <w:p w14:paraId="66184526" w14:textId="77777777" w:rsidR="00C15FF2" w:rsidRPr="00C15FF2" w:rsidRDefault="00C15FF2" w:rsidP="00C15FF2">
      <w:pPr>
        <w:pStyle w:val="ListParagraph"/>
        <w:numPr>
          <w:ilvl w:val="0"/>
          <w:numId w:val="55"/>
        </w:numPr>
      </w:pPr>
      <w:r w:rsidRPr="00C15FF2">
        <w:t xml:space="preserve">Rockstuhl, T., Seiler, S., Ang, S., Van Dyne, L. and Annen, H. (2011) ‘Beyond general intelligence (IQ) and emotional intelligence (EQ): The role of cultural intelligence (CQ) on cross‐border leadership effectiveness in a globalized world’, </w:t>
      </w:r>
      <w:r w:rsidRPr="00C15FF2">
        <w:rPr>
          <w:i/>
          <w:iCs/>
        </w:rPr>
        <w:t>Journal of Social Issues</w:t>
      </w:r>
      <w:r w:rsidRPr="00C15FF2">
        <w:t>, 67(4), pp. 825–840.</w:t>
      </w:r>
    </w:p>
    <w:p w14:paraId="13BC66B7" w14:textId="77777777" w:rsidR="00C15FF2" w:rsidRPr="00C15FF2" w:rsidRDefault="00C15FF2" w:rsidP="00C15FF2">
      <w:pPr>
        <w:pStyle w:val="ListParagraph"/>
        <w:numPr>
          <w:ilvl w:val="0"/>
          <w:numId w:val="55"/>
        </w:numPr>
      </w:pPr>
      <w:r w:rsidRPr="00C15FF2">
        <w:t xml:space="preserve">Salovey, P. and Mayer, J.D. (1990) ‘Emotional intelligence’, </w:t>
      </w:r>
      <w:r w:rsidRPr="00C15FF2">
        <w:rPr>
          <w:i/>
          <w:iCs/>
        </w:rPr>
        <w:t>Imagination, Cognition and Personality</w:t>
      </w:r>
      <w:r w:rsidRPr="00C15FF2">
        <w:t>, 9(3), pp. 185–211.</w:t>
      </w:r>
    </w:p>
    <w:p w14:paraId="3DBD458F" w14:textId="77777777" w:rsidR="00C15FF2" w:rsidRPr="00C15FF2" w:rsidRDefault="00C15FF2" w:rsidP="00C15FF2">
      <w:pPr>
        <w:pStyle w:val="ListParagraph"/>
        <w:numPr>
          <w:ilvl w:val="0"/>
          <w:numId w:val="55"/>
        </w:numPr>
      </w:pPr>
      <w:r w:rsidRPr="00C15FF2">
        <w:t xml:space="preserve">Schutte, N.S., Malouff, J.M., Hall, L.E., Haggerty, D.J., Cooper, J.T., Golden, C.J. and Dornheim, L. (1998) ‘Development and validation of a measure of emotional intelligence’, </w:t>
      </w:r>
      <w:r w:rsidRPr="00C15FF2">
        <w:rPr>
          <w:i/>
          <w:iCs/>
        </w:rPr>
        <w:t>Personality and Individual Differences</w:t>
      </w:r>
      <w:r w:rsidRPr="00C15FF2">
        <w:t>, 25(2), pp. 167–177.</w:t>
      </w:r>
    </w:p>
    <w:p w14:paraId="212258F1" w14:textId="77777777" w:rsidR="00C15FF2" w:rsidRPr="00C15FF2" w:rsidRDefault="00C15FF2" w:rsidP="00C15FF2">
      <w:pPr>
        <w:pStyle w:val="ListParagraph"/>
        <w:numPr>
          <w:ilvl w:val="0"/>
          <w:numId w:val="55"/>
        </w:numPr>
      </w:pPr>
      <w:r w:rsidRPr="00C15FF2">
        <w:t xml:space="preserve">Tabachnick, B.G. and Fidell, L.S. (2013) </w:t>
      </w:r>
      <w:r w:rsidRPr="00C15FF2">
        <w:rPr>
          <w:i/>
          <w:iCs/>
        </w:rPr>
        <w:t>Using multivariate statistics</w:t>
      </w:r>
      <w:r w:rsidRPr="00C15FF2">
        <w:t>. 6th edn. Boston: Pearson.</w:t>
      </w:r>
    </w:p>
    <w:p w14:paraId="3DBACECC" w14:textId="77777777" w:rsidR="00C15FF2" w:rsidRPr="00C15FF2" w:rsidRDefault="00C15FF2" w:rsidP="00C15FF2">
      <w:pPr>
        <w:pStyle w:val="ListParagraph"/>
        <w:numPr>
          <w:ilvl w:val="0"/>
          <w:numId w:val="55"/>
        </w:numPr>
      </w:pPr>
      <w:r w:rsidRPr="00C15FF2">
        <w:t xml:space="preserve">Taleb Al Jaberi, N., Khan, M. and Al-Momani, H. (2024) ‘Measuring student experience in higher education: Development and validation of a comprehensive instrument’, </w:t>
      </w:r>
      <w:r w:rsidRPr="00C15FF2">
        <w:rPr>
          <w:i/>
          <w:iCs/>
        </w:rPr>
        <w:t>Journal of Higher Education Policy and Management</w:t>
      </w:r>
      <w:r w:rsidRPr="00C15FF2">
        <w:t>, 46(2), pp. 135–152.</w:t>
      </w:r>
    </w:p>
    <w:p w14:paraId="429C3942" w14:textId="77777777" w:rsidR="00C15FF2" w:rsidRPr="00C15FF2" w:rsidRDefault="00C15FF2" w:rsidP="00C15FF2">
      <w:pPr>
        <w:pStyle w:val="ListParagraph"/>
        <w:numPr>
          <w:ilvl w:val="0"/>
          <w:numId w:val="55"/>
        </w:numPr>
      </w:pPr>
      <w:r w:rsidRPr="00C15FF2">
        <w:t xml:space="preserve">Van Dyne, L., Ang, S. and Livermore, D.A. (2010) ‘Cultural intelligence: A pathway for leading in a rapidly globalizing world’, in Hannum, K.M., Borman, W.C. and Fleenor, J.W. (eds.) </w:t>
      </w:r>
      <w:r w:rsidRPr="00C15FF2">
        <w:rPr>
          <w:i/>
          <w:iCs/>
        </w:rPr>
        <w:t>Leading across differences: Cases and perspectives</w:t>
      </w:r>
      <w:r w:rsidRPr="00C15FF2">
        <w:t>. San Francisco, CA: Pfeiffer, pp. 131–138.</w:t>
      </w:r>
    </w:p>
    <w:p w14:paraId="7E4D67F3" w14:textId="77777777" w:rsidR="00C15FF2" w:rsidRPr="00C15FF2" w:rsidRDefault="00C15FF2" w:rsidP="00C15FF2">
      <w:pPr>
        <w:pStyle w:val="ListParagraph"/>
        <w:numPr>
          <w:ilvl w:val="0"/>
          <w:numId w:val="55"/>
        </w:numPr>
      </w:pPr>
      <w:r w:rsidRPr="00C15FF2">
        <w:t xml:space="preserve">Walter, F., Cole, M.S. and Humphrey, R.H. (2011) ‘Emotional intelligence: Sine qua non of leadership or folderol?’, </w:t>
      </w:r>
      <w:r w:rsidRPr="00C15FF2">
        <w:rPr>
          <w:i/>
          <w:iCs/>
        </w:rPr>
        <w:t>Academy of Management Perspectives</w:t>
      </w:r>
      <w:r w:rsidRPr="00C15FF2">
        <w:t>, 25(1), pp. 45–59.</w:t>
      </w:r>
    </w:p>
    <w:p w14:paraId="7A99C059" w14:textId="77777777" w:rsidR="00C15FF2" w:rsidRPr="00C15FF2" w:rsidRDefault="00C15FF2" w:rsidP="00C15FF2">
      <w:pPr>
        <w:pStyle w:val="ListParagraph"/>
        <w:numPr>
          <w:ilvl w:val="0"/>
          <w:numId w:val="55"/>
        </w:numPr>
      </w:pPr>
      <w:r w:rsidRPr="00C15FF2">
        <w:lastRenderedPageBreak/>
        <w:t xml:space="preserve">Wong, C.S. and Law, K.S. (2002) ‘The effects of leader and follower emotional intelligence on performance and attitude: An exploratory study’, </w:t>
      </w:r>
      <w:r w:rsidRPr="00C15FF2">
        <w:rPr>
          <w:i/>
          <w:iCs/>
        </w:rPr>
        <w:t>The Leadership Quarterly</w:t>
      </w:r>
      <w:r w:rsidRPr="00C15FF2">
        <w:t>, 13(3), pp. 243–274.</w:t>
      </w:r>
    </w:p>
    <w:p w14:paraId="777505E6" w14:textId="77777777" w:rsidR="00C15FF2" w:rsidRPr="00C15FF2" w:rsidRDefault="00C15FF2" w:rsidP="00C15FF2">
      <w:pPr>
        <w:pStyle w:val="ListParagraph"/>
        <w:numPr>
          <w:ilvl w:val="0"/>
          <w:numId w:val="55"/>
        </w:numPr>
      </w:pPr>
      <w:r w:rsidRPr="00C15FF2">
        <w:t xml:space="preserve">World Health Organization (2018) </w:t>
      </w:r>
      <w:r w:rsidRPr="00C15FF2">
        <w:rPr>
          <w:i/>
          <w:iCs/>
        </w:rPr>
        <w:t>Mental health: Strengthening our response</w:t>
      </w:r>
      <w:r w:rsidRPr="00C15FF2">
        <w:t xml:space="preserve">. Geneva: World Health Organization. Available at: </w:t>
      </w:r>
      <w:hyperlink r:id="rId13" w:tgtFrame="_new" w:history="1">
        <w:r w:rsidRPr="00C15FF2">
          <w:rPr>
            <w:rStyle w:val="Hyperlink"/>
          </w:rPr>
          <w:t>https://www.who.int/news-room/fact-sheets/detail/mental-health-strengthening-our-response</w:t>
        </w:r>
      </w:hyperlink>
      <w:r w:rsidRPr="00C15FF2">
        <w:t xml:space="preserve"> (Accessed: 19 August 2025).</w:t>
      </w:r>
    </w:p>
    <w:p w14:paraId="479E1A6E" w14:textId="77777777" w:rsidR="00C15FF2" w:rsidRPr="00C15FF2" w:rsidRDefault="00C15FF2" w:rsidP="00C15FF2"/>
    <w:sectPr w:rsidR="00C15FF2" w:rsidRPr="00C15FF2" w:rsidSect="00AF11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130EC" w14:textId="77777777" w:rsidR="00362157" w:rsidRDefault="00362157" w:rsidP="00AA37FA">
      <w:r>
        <w:separator/>
      </w:r>
    </w:p>
  </w:endnote>
  <w:endnote w:type="continuationSeparator" w:id="0">
    <w:p w14:paraId="5A2278C0" w14:textId="77777777" w:rsidR="00362157" w:rsidRDefault="00362157" w:rsidP="00AA37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1"/>
    <w:family w:val="roman"/>
    <w:pitch w:val="variable"/>
    <w:sig w:usb0="0000A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DB45F" w14:textId="77777777" w:rsidR="00362157" w:rsidRDefault="00362157" w:rsidP="00AA37FA">
      <w:r>
        <w:separator/>
      </w:r>
    </w:p>
  </w:footnote>
  <w:footnote w:type="continuationSeparator" w:id="0">
    <w:p w14:paraId="2C495DFC" w14:textId="77777777" w:rsidR="00362157" w:rsidRDefault="00362157" w:rsidP="00AA37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26213"/>
    <w:multiLevelType w:val="multilevel"/>
    <w:tmpl w:val="9974A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C2ECA"/>
    <w:multiLevelType w:val="hybridMultilevel"/>
    <w:tmpl w:val="84A42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831E98"/>
    <w:multiLevelType w:val="multilevel"/>
    <w:tmpl w:val="CCB25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F95E41"/>
    <w:multiLevelType w:val="multilevel"/>
    <w:tmpl w:val="738A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7E5A92"/>
    <w:multiLevelType w:val="hybridMultilevel"/>
    <w:tmpl w:val="C5DC0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19641D"/>
    <w:multiLevelType w:val="multilevel"/>
    <w:tmpl w:val="04C429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4A0948"/>
    <w:multiLevelType w:val="multilevel"/>
    <w:tmpl w:val="04C429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A07A0E"/>
    <w:multiLevelType w:val="hybridMultilevel"/>
    <w:tmpl w:val="869C7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0C04810"/>
    <w:multiLevelType w:val="multilevel"/>
    <w:tmpl w:val="87DA4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C60670"/>
    <w:multiLevelType w:val="multilevel"/>
    <w:tmpl w:val="42F41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160E67"/>
    <w:multiLevelType w:val="hybridMultilevel"/>
    <w:tmpl w:val="5532E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289370A"/>
    <w:multiLevelType w:val="hybridMultilevel"/>
    <w:tmpl w:val="6E8EB88C"/>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AB07ED0"/>
    <w:multiLevelType w:val="hybridMultilevel"/>
    <w:tmpl w:val="9E883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E1F30A8"/>
    <w:multiLevelType w:val="multilevel"/>
    <w:tmpl w:val="90B27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4C5B98"/>
    <w:multiLevelType w:val="multilevel"/>
    <w:tmpl w:val="3F54C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0D6AA3"/>
    <w:multiLevelType w:val="multilevel"/>
    <w:tmpl w:val="9752C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5676AB"/>
    <w:multiLevelType w:val="hybridMultilevel"/>
    <w:tmpl w:val="7DA83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65A0598"/>
    <w:multiLevelType w:val="hybridMultilevel"/>
    <w:tmpl w:val="9EFCD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DDD369C"/>
    <w:multiLevelType w:val="multilevel"/>
    <w:tmpl w:val="04C429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F7061A"/>
    <w:multiLevelType w:val="hybridMultilevel"/>
    <w:tmpl w:val="687A9B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E826771"/>
    <w:multiLevelType w:val="hybridMultilevel"/>
    <w:tmpl w:val="618819D6"/>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2E9E1FAA"/>
    <w:multiLevelType w:val="hybridMultilevel"/>
    <w:tmpl w:val="CC321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EC21336"/>
    <w:multiLevelType w:val="multilevel"/>
    <w:tmpl w:val="8A229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ECE616E"/>
    <w:multiLevelType w:val="hybridMultilevel"/>
    <w:tmpl w:val="F56E38C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33A035B3"/>
    <w:multiLevelType w:val="hybridMultilevel"/>
    <w:tmpl w:val="B148B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4A02050"/>
    <w:multiLevelType w:val="multilevel"/>
    <w:tmpl w:val="9AD0B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58741A5"/>
    <w:multiLevelType w:val="hybridMultilevel"/>
    <w:tmpl w:val="399C7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78E0E2C"/>
    <w:multiLevelType w:val="multilevel"/>
    <w:tmpl w:val="04C429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B847843"/>
    <w:multiLevelType w:val="multilevel"/>
    <w:tmpl w:val="C5087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D4366B7"/>
    <w:multiLevelType w:val="multilevel"/>
    <w:tmpl w:val="ACFE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0595A54"/>
    <w:multiLevelType w:val="hybridMultilevel"/>
    <w:tmpl w:val="1256EA3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41052D02"/>
    <w:multiLevelType w:val="hybridMultilevel"/>
    <w:tmpl w:val="CA001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2296689"/>
    <w:multiLevelType w:val="hybridMultilevel"/>
    <w:tmpl w:val="E0DE2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3A723CA"/>
    <w:multiLevelType w:val="multilevel"/>
    <w:tmpl w:val="79785F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3CE7B30"/>
    <w:multiLevelType w:val="multilevel"/>
    <w:tmpl w:val="5F84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A35884"/>
    <w:multiLevelType w:val="multilevel"/>
    <w:tmpl w:val="D5A46E56"/>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6" w15:restartNumberingAfterBreak="0">
    <w:nsid w:val="4BD443CE"/>
    <w:multiLevelType w:val="hybridMultilevel"/>
    <w:tmpl w:val="15CA5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5BE0EDF"/>
    <w:multiLevelType w:val="multilevel"/>
    <w:tmpl w:val="7D20C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6BD5AEB"/>
    <w:multiLevelType w:val="multilevel"/>
    <w:tmpl w:val="7E74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6E338D"/>
    <w:multiLevelType w:val="multilevel"/>
    <w:tmpl w:val="E990F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EDF69C7"/>
    <w:multiLevelType w:val="multilevel"/>
    <w:tmpl w:val="04C429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12D43DE"/>
    <w:multiLevelType w:val="multilevel"/>
    <w:tmpl w:val="BFC0D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2884F18"/>
    <w:multiLevelType w:val="multilevel"/>
    <w:tmpl w:val="3AC02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C2A482B"/>
    <w:multiLevelType w:val="hybridMultilevel"/>
    <w:tmpl w:val="D9B6B0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4" w15:restartNumberingAfterBreak="0">
    <w:nsid w:val="6D0C2E8A"/>
    <w:multiLevelType w:val="multilevel"/>
    <w:tmpl w:val="51B4D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EC7116F"/>
    <w:multiLevelType w:val="multilevel"/>
    <w:tmpl w:val="1A08F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09A160A"/>
    <w:multiLevelType w:val="multilevel"/>
    <w:tmpl w:val="4C5C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31531D"/>
    <w:multiLevelType w:val="multilevel"/>
    <w:tmpl w:val="9DB48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54479E3"/>
    <w:multiLevelType w:val="hybridMultilevel"/>
    <w:tmpl w:val="98D80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62D6BA1"/>
    <w:multiLevelType w:val="hybridMultilevel"/>
    <w:tmpl w:val="BBFAF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76531885"/>
    <w:multiLevelType w:val="multilevel"/>
    <w:tmpl w:val="BD4E0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A3C1893"/>
    <w:multiLevelType w:val="multilevel"/>
    <w:tmpl w:val="5F42F134"/>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AE61310"/>
    <w:multiLevelType w:val="hybridMultilevel"/>
    <w:tmpl w:val="16980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7E02567C"/>
    <w:multiLevelType w:val="hybridMultilevel"/>
    <w:tmpl w:val="21BA4882"/>
    <w:lvl w:ilvl="0" w:tplc="93D4A1F2">
      <w:start w:val="1"/>
      <w:numFmt w:val="none"/>
      <w:lvlText w:val="3.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7F802800"/>
    <w:multiLevelType w:val="multilevel"/>
    <w:tmpl w:val="75EE9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F867D90"/>
    <w:multiLevelType w:val="hybridMultilevel"/>
    <w:tmpl w:val="A4C6B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7FB06889"/>
    <w:multiLevelType w:val="hybridMultilevel"/>
    <w:tmpl w:val="E4A2D08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60717462">
    <w:abstractNumId w:val="45"/>
  </w:num>
  <w:num w:numId="2" w16cid:durableId="2009628366">
    <w:abstractNumId w:val="2"/>
  </w:num>
  <w:num w:numId="3" w16cid:durableId="1719892014">
    <w:abstractNumId w:val="50"/>
  </w:num>
  <w:num w:numId="4" w16cid:durableId="382215013">
    <w:abstractNumId w:val="34"/>
  </w:num>
  <w:num w:numId="5" w16cid:durableId="1826169557">
    <w:abstractNumId w:val="4"/>
  </w:num>
  <w:num w:numId="6" w16cid:durableId="177234657">
    <w:abstractNumId w:val="11"/>
  </w:num>
  <w:num w:numId="7" w16cid:durableId="590237054">
    <w:abstractNumId w:val="21"/>
  </w:num>
  <w:num w:numId="8" w16cid:durableId="662927938">
    <w:abstractNumId w:val="51"/>
  </w:num>
  <w:num w:numId="9" w16cid:durableId="1833451678">
    <w:abstractNumId w:val="9"/>
  </w:num>
  <w:num w:numId="10" w16cid:durableId="1996105682">
    <w:abstractNumId w:val="22"/>
  </w:num>
  <w:num w:numId="11" w16cid:durableId="987443654">
    <w:abstractNumId w:val="38"/>
  </w:num>
  <w:num w:numId="12" w16cid:durableId="1492330984">
    <w:abstractNumId w:val="28"/>
  </w:num>
  <w:num w:numId="13" w16cid:durableId="376659466">
    <w:abstractNumId w:val="25"/>
  </w:num>
  <w:num w:numId="14" w16cid:durableId="935017073">
    <w:abstractNumId w:val="46"/>
  </w:num>
  <w:num w:numId="15" w16cid:durableId="1693338732">
    <w:abstractNumId w:val="33"/>
  </w:num>
  <w:num w:numId="16" w16cid:durableId="2028213461">
    <w:abstractNumId w:val="3"/>
  </w:num>
  <w:num w:numId="17" w16cid:durableId="528491375">
    <w:abstractNumId w:val="42"/>
  </w:num>
  <w:num w:numId="18" w16cid:durableId="397943082">
    <w:abstractNumId w:val="14"/>
  </w:num>
  <w:num w:numId="19" w16cid:durableId="1361319723">
    <w:abstractNumId w:val="52"/>
  </w:num>
  <w:num w:numId="20" w16cid:durableId="652952179">
    <w:abstractNumId w:val="55"/>
  </w:num>
  <w:num w:numId="21" w16cid:durableId="1280453747">
    <w:abstractNumId w:val="48"/>
  </w:num>
  <w:num w:numId="22" w16cid:durableId="906379417">
    <w:abstractNumId w:val="49"/>
  </w:num>
  <w:num w:numId="23" w16cid:durableId="419106964">
    <w:abstractNumId w:val="24"/>
  </w:num>
  <w:num w:numId="24" w16cid:durableId="774253632">
    <w:abstractNumId w:val="37"/>
  </w:num>
  <w:num w:numId="25" w16cid:durableId="1285038186">
    <w:abstractNumId w:val="26"/>
  </w:num>
  <w:num w:numId="26" w16cid:durableId="1508793283">
    <w:abstractNumId w:val="29"/>
  </w:num>
  <w:num w:numId="27" w16cid:durableId="1397049161">
    <w:abstractNumId w:val="54"/>
  </w:num>
  <w:num w:numId="28" w16cid:durableId="1113548196">
    <w:abstractNumId w:val="12"/>
  </w:num>
  <w:num w:numId="29" w16cid:durableId="584218687">
    <w:abstractNumId w:val="39"/>
  </w:num>
  <w:num w:numId="30" w16cid:durableId="1742678728">
    <w:abstractNumId w:val="5"/>
  </w:num>
  <w:num w:numId="31" w16cid:durableId="470295539">
    <w:abstractNumId w:val="40"/>
  </w:num>
  <w:num w:numId="32" w16cid:durableId="1609460428">
    <w:abstractNumId w:val="44"/>
  </w:num>
  <w:num w:numId="33" w16cid:durableId="1380398872">
    <w:abstractNumId w:val="47"/>
  </w:num>
  <w:num w:numId="34" w16cid:durableId="599751878">
    <w:abstractNumId w:val="41"/>
  </w:num>
  <w:num w:numId="35" w16cid:durableId="1808888740">
    <w:abstractNumId w:val="27"/>
  </w:num>
  <w:num w:numId="36" w16cid:durableId="2083915590">
    <w:abstractNumId w:val="18"/>
  </w:num>
  <w:num w:numId="37" w16cid:durableId="539047672">
    <w:abstractNumId w:val="6"/>
  </w:num>
  <w:num w:numId="38" w16cid:durableId="1029263378">
    <w:abstractNumId w:val="15"/>
  </w:num>
  <w:num w:numId="39" w16cid:durableId="1122726792">
    <w:abstractNumId w:val="8"/>
  </w:num>
  <w:num w:numId="40" w16cid:durableId="1451583855">
    <w:abstractNumId w:val="0"/>
  </w:num>
  <w:num w:numId="41" w16cid:durableId="649673185">
    <w:abstractNumId w:val="13"/>
  </w:num>
  <w:num w:numId="42" w16cid:durableId="326828266">
    <w:abstractNumId w:val="23"/>
  </w:num>
  <w:num w:numId="43" w16cid:durableId="1266886152">
    <w:abstractNumId w:val="36"/>
  </w:num>
  <w:num w:numId="44" w16cid:durableId="1003976444">
    <w:abstractNumId w:val="43"/>
  </w:num>
  <w:num w:numId="45" w16cid:durableId="373962769">
    <w:abstractNumId w:val="17"/>
  </w:num>
  <w:num w:numId="46" w16cid:durableId="685522911">
    <w:abstractNumId w:val="10"/>
  </w:num>
  <w:num w:numId="47" w16cid:durableId="717820096">
    <w:abstractNumId w:val="32"/>
  </w:num>
  <w:num w:numId="48" w16cid:durableId="1308317751">
    <w:abstractNumId w:val="7"/>
  </w:num>
  <w:num w:numId="49" w16cid:durableId="1680041807">
    <w:abstractNumId w:val="1"/>
  </w:num>
  <w:num w:numId="50" w16cid:durableId="1768504472">
    <w:abstractNumId w:val="31"/>
  </w:num>
  <w:num w:numId="51" w16cid:durableId="308440847">
    <w:abstractNumId w:val="56"/>
  </w:num>
  <w:num w:numId="52" w16cid:durableId="1217162878">
    <w:abstractNumId w:val="19"/>
  </w:num>
  <w:num w:numId="53" w16cid:durableId="846362936">
    <w:abstractNumId w:val="16"/>
  </w:num>
  <w:num w:numId="54" w16cid:durableId="190151428">
    <w:abstractNumId w:val="30"/>
  </w:num>
  <w:num w:numId="55" w16cid:durableId="408042687">
    <w:abstractNumId w:val="20"/>
  </w:num>
  <w:num w:numId="56" w16cid:durableId="1790391672">
    <w:abstractNumId w:val="53"/>
  </w:num>
  <w:num w:numId="57" w16cid:durableId="94129882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E4A"/>
    <w:rsid w:val="000024C1"/>
    <w:rsid w:val="00093B7A"/>
    <w:rsid w:val="001C117A"/>
    <w:rsid w:val="001D28CA"/>
    <w:rsid w:val="002F0E54"/>
    <w:rsid w:val="00316F8B"/>
    <w:rsid w:val="00362157"/>
    <w:rsid w:val="003B6E5F"/>
    <w:rsid w:val="00434855"/>
    <w:rsid w:val="00441954"/>
    <w:rsid w:val="00451873"/>
    <w:rsid w:val="00461023"/>
    <w:rsid w:val="00465D37"/>
    <w:rsid w:val="00523EC1"/>
    <w:rsid w:val="005676D2"/>
    <w:rsid w:val="006A5C3B"/>
    <w:rsid w:val="0071212F"/>
    <w:rsid w:val="00731242"/>
    <w:rsid w:val="00763B6D"/>
    <w:rsid w:val="00763EEF"/>
    <w:rsid w:val="007E61CD"/>
    <w:rsid w:val="00801C60"/>
    <w:rsid w:val="00886F31"/>
    <w:rsid w:val="0092747F"/>
    <w:rsid w:val="00940BE8"/>
    <w:rsid w:val="00A175A4"/>
    <w:rsid w:val="00AA37FA"/>
    <w:rsid w:val="00AF11DC"/>
    <w:rsid w:val="00B56E4A"/>
    <w:rsid w:val="00BB6946"/>
    <w:rsid w:val="00C15FF2"/>
    <w:rsid w:val="00C403AE"/>
    <w:rsid w:val="00D01AE2"/>
    <w:rsid w:val="00D15E07"/>
    <w:rsid w:val="00E061C3"/>
    <w:rsid w:val="00E2345A"/>
    <w:rsid w:val="00E618AA"/>
    <w:rsid w:val="00E6349B"/>
    <w:rsid w:val="00E6400A"/>
    <w:rsid w:val="00EA5EB0"/>
    <w:rsid w:val="00EB2112"/>
    <w:rsid w:val="00F70CE5"/>
    <w:rsid w:val="00FC4659"/>
  </w:rsids>
  <m:mathPr>
    <m:mathFont m:val="Cambria Math"/>
    <m:brkBin m:val="before"/>
    <m:brkBinSub m:val="--"/>
    <m:smallFrac m:val="0"/>
    <m:dispDef/>
    <m:lMargin m:val="0"/>
    <m:rMargin m:val="0"/>
    <m:defJc m:val="centerGroup"/>
    <m:wrapIndent m:val="1440"/>
    <m:intLim m:val="subSup"/>
    <m:naryLim m:val="undOvr"/>
  </m:mathPr>
  <w:themeFontLang w:val="en-NP"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FE2CA"/>
  <w15:chartTrackingRefBased/>
  <w15:docId w15:val="{5AF270A6-C0EA-2E49-BC16-FAE860CFF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NP" w:eastAsia="en-US" w:bidi="ne-NP"/>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7E61CD"/>
    <w:pPr>
      <w:jc w:val="both"/>
    </w:pPr>
    <w:rPr>
      <w:rFonts w:ascii="Times New Roman" w:hAnsi="Times New Roman" w:cs="Mangal"/>
    </w:rPr>
  </w:style>
  <w:style w:type="paragraph" w:styleId="Heading1">
    <w:name w:val="heading 1"/>
    <w:aliases w:val="Chapter number"/>
    <w:basedOn w:val="Normal"/>
    <w:next w:val="Normal"/>
    <w:link w:val="Heading1Char"/>
    <w:uiPriority w:val="9"/>
    <w:qFormat/>
    <w:rsid w:val="007E61CD"/>
    <w:pPr>
      <w:keepNext/>
      <w:keepLines/>
      <w:spacing w:before="360" w:after="80"/>
      <w:outlineLvl w:val="0"/>
    </w:pPr>
    <w:rPr>
      <w:rFonts w:eastAsiaTheme="majorEastAsia" w:cstheme="majorBidi"/>
      <w:b/>
      <w:color w:val="000000" w:themeColor="text1"/>
      <w:szCs w:val="36"/>
    </w:rPr>
  </w:style>
  <w:style w:type="paragraph" w:styleId="Heading2">
    <w:name w:val="heading 2"/>
    <w:basedOn w:val="Normal"/>
    <w:next w:val="Normal"/>
    <w:link w:val="Heading2Char"/>
    <w:uiPriority w:val="9"/>
    <w:unhideWhenUsed/>
    <w:qFormat/>
    <w:rsid w:val="007E61CD"/>
    <w:pPr>
      <w:keepNext/>
      <w:keepLines/>
      <w:spacing w:before="160" w:after="80"/>
      <w:outlineLvl w:val="1"/>
    </w:pPr>
    <w:rPr>
      <w:rFonts w:eastAsiaTheme="majorEastAsia" w:cstheme="majorBidi"/>
      <w:color w:val="000000" w:themeColor="text1"/>
      <w:szCs w:val="29"/>
    </w:rPr>
  </w:style>
  <w:style w:type="paragraph" w:styleId="Heading3">
    <w:name w:val="heading 3"/>
    <w:basedOn w:val="Normal"/>
    <w:next w:val="Normal"/>
    <w:link w:val="Heading3Char"/>
    <w:uiPriority w:val="9"/>
    <w:unhideWhenUsed/>
    <w:qFormat/>
    <w:rsid w:val="00E618AA"/>
    <w:pPr>
      <w:keepNext/>
      <w:keepLines/>
      <w:spacing w:before="160" w:after="80"/>
      <w:outlineLvl w:val="2"/>
    </w:pPr>
    <w:rPr>
      <w:rFonts w:eastAsiaTheme="majorEastAsia" w:cstheme="majorBidi"/>
      <w:color w:val="000000" w:themeColor="text1"/>
      <w:szCs w:val="25"/>
    </w:rPr>
  </w:style>
  <w:style w:type="paragraph" w:styleId="Heading4">
    <w:name w:val="heading 4"/>
    <w:basedOn w:val="Normal"/>
    <w:next w:val="Normal"/>
    <w:link w:val="Heading4Char"/>
    <w:uiPriority w:val="9"/>
    <w:semiHidden/>
    <w:unhideWhenUsed/>
    <w:qFormat/>
    <w:rsid w:val="00B56E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E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E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E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E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E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hapter number Char"/>
    <w:basedOn w:val="DefaultParagraphFont"/>
    <w:link w:val="Heading1"/>
    <w:uiPriority w:val="9"/>
    <w:rsid w:val="007E61CD"/>
    <w:rPr>
      <w:rFonts w:ascii="Times New Roman" w:eastAsiaTheme="majorEastAsia" w:hAnsi="Times New Roman" w:cstheme="majorBidi"/>
      <w:b/>
      <w:color w:val="000000" w:themeColor="text1"/>
      <w:szCs w:val="36"/>
    </w:rPr>
  </w:style>
  <w:style w:type="character" w:customStyle="1" w:styleId="Heading2Char">
    <w:name w:val="Heading 2 Char"/>
    <w:basedOn w:val="DefaultParagraphFont"/>
    <w:link w:val="Heading2"/>
    <w:uiPriority w:val="9"/>
    <w:rsid w:val="007E61CD"/>
    <w:rPr>
      <w:rFonts w:ascii="Times New Roman" w:eastAsiaTheme="majorEastAsia" w:hAnsi="Times New Roman" w:cstheme="majorBidi"/>
      <w:color w:val="000000" w:themeColor="text1"/>
      <w:szCs w:val="29"/>
    </w:rPr>
  </w:style>
  <w:style w:type="character" w:customStyle="1" w:styleId="Heading3Char">
    <w:name w:val="Heading 3 Char"/>
    <w:basedOn w:val="DefaultParagraphFont"/>
    <w:link w:val="Heading3"/>
    <w:uiPriority w:val="9"/>
    <w:rsid w:val="00E618AA"/>
    <w:rPr>
      <w:rFonts w:ascii="Times New Roman" w:eastAsiaTheme="majorEastAsia" w:hAnsi="Times New Roman" w:cstheme="majorBidi"/>
      <w:color w:val="000000" w:themeColor="text1"/>
      <w:szCs w:val="25"/>
    </w:rPr>
  </w:style>
  <w:style w:type="character" w:customStyle="1" w:styleId="Heading4Char">
    <w:name w:val="Heading 4 Char"/>
    <w:basedOn w:val="DefaultParagraphFont"/>
    <w:link w:val="Heading4"/>
    <w:uiPriority w:val="9"/>
    <w:semiHidden/>
    <w:rsid w:val="00B56E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E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E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E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E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E4A"/>
    <w:rPr>
      <w:rFonts w:eastAsiaTheme="majorEastAsia" w:cstheme="majorBidi"/>
      <w:color w:val="272727" w:themeColor="text1" w:themeTint="D8"/>
    </w:rPr>
  </w:style>
  <w:style w:type="paragraph" w:styleId="Title">
    <w:name w:val="Title"/>
    <w:basedOn w:val="Normal"/>
    <w:next w:val="Normal"/>
    <w:link w:val="TitleChar"/>
    <w:uiPriority w:val="10"/>
    <w:qFormat/>
    <w:rsid w:val="00AF11DC"/>
    <w:pPr>
      <w:spacing w:after="80"/>
      <w:contextualSpacing/>
    </w:pPr>
    <w:rPr>
      <w:rFonts w:eastAsiaTheme="majorEastAsia" w:cstheme="majorBidi"/>
      <w:spacing w:val="-10"/>
      <w:kern w:val="28"/>
      <w:sz w:val="56"/>
      <w:szCs w:val="50"/>
    </w:rPr>
  </w:style>
  <w:style w:type="character" w:customStyle="1" w:styleId="TitleChar">
    <w:name w:val="Title Char"/>
    <w:basedOn w:val="DefaultParagraphFont"/>
    <w:link w:val="Title"/>
    <w:uiPriority w:val="10"/>
    <w:rsid w:val="00AF11DC"/>
    <w:rPr>
      <w:rFonts w:ascii="Times New Roman" w:eastAsiaTheme="majorEastAsia" w:hAnsi="Times New Roman" w:cstheme="majorBidi"/>
      <w:spacing w:val="-10"/>
      <w:kern w:val="28"/>
      <w:sz w:val="56"/>
      <w:szCs w:val="50"/>
    </w:rPr>
  </w:style>
  <w:style w:type="paragraph" w:styleId="Subtitle">
    <w:name w:val="Subtitle"/>
    <w:basedOn w:val="Normal"/>
    <w:next w:val="Normal"/>
    <w:link w:val="SubtitleChar"/>
    <w:uiPriority w:val="11"/>
    <w:qFormat/>
    <w:rsid w:val="00B56E4A"/>
    <w:pPr>
      <w:numPr>
        <w:ilvl w:val="1"/>
      </w:numPr>
      <w:spacing w:after="160"/>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B56E4A"/>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B56E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6E4A"/>
    <w:rPr>
      <w:rFonts w:cs="Mangal"/>
      <w:i/>
      <w:iCs/>
      <w:color w:val="404040" w:themeColor="text1" w:themeTint="BF"/>
    </w:rPr>
  </w:style>
  <w:style w:type="paragraph" w:styleId="ListParagraph">
    <w:name w:val="List Paragraph"/>
    <w:basedOn w:val="Normal"/>
    <w:uiPriority w:val="34"/>
    <w:qFormat/>
    <w:rsid w:val="00B56E4A"/>
    <w:pPr>
      <w:ind w:left="720"/>
      <w:contextualSpacing/>
    </w:pPr>
  </w:style>
  <w:style w:type="character" w:styleId="IntenseEmphasis">
    <w:name w:val="Intense Emphasis"/>
    <w:basedOn w:val="DefaultParagraphFont"/>
    <w:uiPriority w:val="21"/>
    <w:qFormat/>
    <w:rsid w:val="00B56E4A"/>
    <w:rPr>
      <w:i/>
      <w:iCs/>
      <w:color w:val="0F4761" w:themeColor="accent1" w:themeShade="BF"/>
    </w:rPr>
  </w:style>
  <w:style w:type="paragraph" w:styleId="IntenseQuote">
    <w:name w:val="Intense Quote"/>
    <w:basedOn w:val="Normal"/>
    <w:next w:val="Normal"/>
    <w:link w:val="IntenseQuoteChar"/>
    <w:uiPriority w:val="30"/>
    <w:qFormat/>
    <w:rsid w:val="00B56E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E4A"/>
    <w:rPr>
      <w:rFonts w:cs="Mangal"/>
      <w:i/>
      <w:iCs/>
      <w:color w:val="0F4761" w:themeColor="accent1" w:themeShade="BF"/>
    </w:rPr>
  </w:style>
  <w:style w:type="character" w:styleId="IntenseReference">
    <w:name w:val="Intense Reference"/>
    <w:basedOn w:val="DefaultParagraphFont"/>
    <w:uiPriority w:val="32"/>
    <w:qFormat/>
    <w:rsid w:val="00B56E4A"/>
    <w:rPr>
      <w:b/>
      <w:bCs/>
      <w:smallCaps/>
      <w:color w:val="0F4761" w:themeColor="accent1" w:themeShade="BF"/>
      <w:spacing w:val="5"/>
    </w:rPr>
  </w:style>
  <w:style w:type="table" w:styleId="TableGrid">
    <w:name w:val="Table Grid"/>
    <w:basedOn w:val="TableNormal"/>
    <w:uiPriority w:val="39"/>
    <w:rsid w:val="001C11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31242"/>
    <w:rPr>
      <w:b/>
      <w:bCs/>
    </w:rPr>
  </w:style>
  <w:style w:type="paragraph" w:styleId="NormalWeb">
    <w:name w:val="Normal (Web)"/>
    <w:basedOn w:val="Normal"/>
    <w:uiPriority w:val="99"/>
    <w:semiHidden/>
    <w:unhideWhenUsed/>
    <w:rsid w:val="00731242"/>
    <w:pPr>
      <w:spacing w:before="100" w:beforeAutospacing="1" w:after="100" w:afterAutospacing="1"/>
      <w:jc w:val="left"/>
    </w:pPr>
    <w:rPr>
      <w:rFonts w:eastAsia="Times New Roman" w:cs="Times New Roman"/>
      <w:kern w:val="0"/>
      <w:szCs w:val="24"/>
      <w:lang w:bidi="hi-IN"/>
      <w14:ligatures w14:val="none"/>
    </w:rPr>
  </w:style>
  <w:style w:type="character" w:styleId="Hyperlink">
    <w:name w:val="Hyperlink"/>
    <w:basedOn w:val="DefaultParagraphFont"/>
    <w:uiPriority w:val="99"/>
    <w:unhideWhenUsed/>
    <w:rsid w:val="00C15FF2"/>
    <w:rPr>
      <w:color w:val="467886" w:themeColor="hyperlink"/>
      <w:u w:val="single"/>
    </w:rPr>
  </w:style>
  <w:style w:type="character" w:styleId="UnresolvedMention">
    <w:name w:val="Unresolved Mention"/>
    <w:basedOn w:val="DefaultParagraphFont"/>
    <w:uiPriority w:val="99"/>
    <w:semiHidden/>
    <w:unhideWhenUsed/>
    <w:rsid w:val="00C15FF2"/>
    <w:rPr>
      <w:color w:val="605E5C"/>
      <w:shd w:val="clear" w:color="auto" w:fill="E1DFDD"/>
    </w:rPr>
  </w:style>
  <w:style w:type="paragraph" w:styleId="Caption">
    <w:name w:val="caption"/>
    <w:basedOn w:val="Normal"/>
    <w:next w:val="Normal"/>
    <w:uiPriority w:val="35"/>
    <w:unhideWhenUsed/>
    <w:qFormat/>
    <w:rsid w:val="00434855"/>
    <w:pPr>
      <w:spacing w:after="200"/>
    </w:pPr>
    <w:rPr>
      <w:i/>
      <w:iCs/>
      <w:color w:val="0E2841" w:themeColor="text2"/>
      <w:sz w:val="18"/>
      <w:szCs w:val="16"/>
    </w:rPr>
  </w:style>
  <w:style w:type="paragraph" w:styleId="TOCHeading">
    <w:name w:val="TOC Heading"/>
    <w:basedOn w:val="Heading1"/>
    <w:next w:val="Normal"/>
    <w:uiPriority w:val="39"/>
    <w:unhideWhenUsed/>
    <w:qFormat/>
    <w:rsid w:val="00523EC1"/>
    <w:pPr>
      <w:spacing w:before="480" w:after="0" w:line="276" w:lineRule="auto"/>
      <w:jc w:val="left"/>
      <w:outlineLvl w:val="9"/>
    </w:pPr>
    <w:rPr>
      <w:rFonts w:asciiTheme="majorHAnsi" w:hAnsiTheme="majorHAnsi"/>
      <w:bCs/>
      <w:color w:val="0F4761"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523EC1"/>
    <w:pPr>
      <w:spacing w:before="120"/>
      <w:jc w:val="left"/>
    </w:pPr>
    <w:rPr>
      <w:rFonts w:asciiTheme="minorHAnsi" w:hAnsiTheme="minorHAnsi"/>
      <w:b/>
      <w:bCs/>
      <w:i/>
      <w:iCs/>
      <w:szCs w:val="20"/>
    </w:rPr>
  </w:style>
  <w:style w:type="paragraph" w:styleId="TOC2">
    <w:name w:val="toc 2"/>
    <w:basedOn w:val="Normal"/>
    <w:next w:val="Normal"/>
    <w:autoRedefine/>
    <w:uiPriority w:val="39"/>
    <w:unhideWhenUsed/>
    <w:rsid w:val="00523EC1"/>
    <w:pPr>
      <w:spacing w:before="120"/>
      <w:ind w:left="240"/>
      <w:jc w:val="left"/>
    </w:pPr>
    <w:rPr>
      <w:rFonts w:asciiTheme="minorHAnsi" w:hAnsiTheme="minorHAnsi"/>
      <w:b/>
      <w:bCs/>
      <w:sz w:val="22"/>
      <w:szCs w:val="18"/>
    </w:rPr>
  </w:style>
  <w:style w:type="paragraph" w:styleId="TOC3">
    <w:name w:val="toc 3"/>
    <w:basedOn w:val="Normal"/>
    <w:next w:val="Normal"/>
    <w:autoRedefine/>
    <w:uiPriority w:val="39"/>
    <w:unhideWhenUsed/>
    <w:rsid w:val="00523EC1"/>
    <w:pPr>
      <w:ind w:left="480"/>
      <w:jc w:val="left"/>
    </w:pPr>
    <w:rPr>
      <w:rFonts w:asciiTheme="minorHAnsi" w:hAnsiTheme="minorHAnsi"/>
      <w:sz w:val="20"/>
      <w:szCs w:val="16"/>
    </w:rPr>
  </w:style>
  <w:style w:type="paragraph" w:styleId="TOC4">
    <w:name w:val="toc 4"/>
    <w:basedOn w:val="Normal"/>
    <w:next w:val="Normal"/>
    <w:autoRedefine/>
    <w:uiPriority w:val="39"/>
    <w:unhideWhenUsed/>
    <w:rsid w:val="00523EC1"/>
    <w:pPr>
      <w:ind w:left="720"/>
      <w:jc w:val="left"/>
    </w:pPr>
    <w:rPr>
      <w:rFonts w:asciiTheme="minorHAnsi" w:hAnsiTheme="minorHAnsi"/>
      <w:sz w:val="20"/>
      <w:szCs w:val="16"/>
    </w:rPr>
  </w:style>
  <w:style w:type="paragraph" w:styleId="TOC5">
    <w:name w:val="toc 5"/>
    <w:basedOn w:val="Normal"/>
    <w:next w:val="Normal"/>
    <w:autoRedefine/>
    <w:uiPriority w:val="39"/>
    <w:unhideWhenUsed/>
    <w:rsid w:val="00523EC1"/>
    <w:pPr>
      <w:ind w:left="960"/>
      <w:jc w:val="left"/>
    </w:pPr>
    <w:rPr>
      <w:rFonts w:asciiTheme="minorHAnsi" w:hAnsiTheme="minorHAnsi"/>
      <w:sz w:val="20"/>
      <w:szCs w:val="16"/>
    </w:rPr>
  </w:style>
  <w:style w:type="paragraph" w:styleId="TOC6">
    <w:name w:val="toc 6"/>
    <w:basedOn w:val="Normal"/>
    <w:next w:val="Normal"/>
    <w:autoRedefine/>
    <w:uiPriority w:val="39"/>
    <w:unhideWhenUsed/>
    <w:rsid w:val="00523EC1"/>
    <w:pPr>
      <w:ind w:left="1200"/>
      <w:jc w:val="left"/>
    </w:pPr>
    <w:rPr>
      <w:rFonts w:asciiTheme="minorHAnsi" w:hAnsiTheme="minorHAnsi"/>
      <w:sz w:val="20"/>
      <w:szCs w:val="16"/>
    </w:rPr>
  </w:style>
  <w:style w:type="paragraph" w:styleId="TOC7">
    <w:name w:val="toc 7"/>
    <w:basedOn w:val="Normal"/>
    <w:next w:val="Normal"/>
    <w:autoRedefine/>
    <w:uiPriority w:val="39"/>
    <w:unhideWhenUsed/>
    <w:rsid w:val="00523EC1"/>
    <w:pPr>
      <w:ind w:left="1440"/>
      <w:jc w:val="left"/>
    </w:pPr>
    <w:rPr>
      <w:rFonts w:asciiTheme="minorHAnsi" w:hAnsiTheme="minorHAnsi"/>
      <w:sz w:val="20"/>
      <w:szCs w:val="16"/>
    </w:rPr>
  </w:style>
  <w:style w:type="paragraph" w:styleId="TOC8">
    <w:name w:val="toc 8"/>
    <w:basedOn w:val="Normal"/>
    <w:next w:val="Normal"/>
    <w:autoRedefine/>
    <w:uiPriority w:val="39"/>
    <w:unhideWhenUsed/>
    <w:rsid w:val="00523EC1"/>
    <w:pPr>
      <w:ind w:left="1680"/>
      <w:jc w:val="left"/>
    </w:pPr>
    <w:rPr>
      <w:rFonts w:asciiTheme="minorHAnsi" w:hAnsiTheme="minorHAnsi"/>
      <w:sz w:val="20"/>
      <w:szCs w:val="16"/>
    </w:rPr>
  </w:style>
  <w:style w:type="paragraph" w:styleId="TOC9">
    <w:name w:val="toc 9"/>
    <w:basedOn w:val="Normal"/>
    <w:next w:val="Normal"/>
    <w:autoRedefine/>
    <w:uiPriority w:val="39"/>
    <w:unhideWhenUsed/>
    <w:rsid w:val="00523EC1"/>
    <w:pPr>
      <w:ind w:left="1920"/>
      <w:jc w:val="left"/>
    </w:pPr>
    <w:rPr>
      <w:rFonts w:asciiTheme="minorHAnsi" w:hAnsiTheme="minorHAnsi"/>
      <w:sz w:val="20"/>
      <w:szCs w:val="16"/>
    </w:rPr>
  </w:style>
  <w:style w:type="paragraph" w:styleId="TableofFigures">
    <w:name w:val="table of figures"/>
    <w:basedOn w:val="Normal"/>
    <w:next w:val="Normal"/>
    <w:autoRedefine/>
    <w:uiPriority w:val="99"/>
    <w:unhideWhenUsed/>
    <w:rsid w:val="00316F8B"/>
    <w:rPr>
      <w:sz w:val="20"/>
    </w:rPr>
  </w:style>
  <w:style w:type="paragraph" w:styleId="Header">
    <w:name w:val="header"/>
    <w:basedOn w:val="Normal"/>
    <w:link w:val="HeaderChar"/>
    <w:uiPriority w:val="99"/>
    <w:unhideWhenUsed/>
    <w:rsid w:val="00AA37FA"/>
    <w:pPr>
      <w:tabs>
        <w:tab w:val="center" w:pos="4680"/>
        <w:tab w:val="right" w:pos="9360"/>
      </w:tabs>
    </w:pPr>
  </w:style>
  <w:style w:type="character" w:customStyle="1" w:styleId="HeaderChar">
    <w:name w:val="Header Char"/>
    <w:basedOn w:val="DefaultParagraphFont"/>
    <w:link w:val="Header"/>
    <w:uiPriority w:val="99"/>
    <w:rsid w:val="00AA37FA"/>
    <w:rPr>
      <w:rFonts w:ascii="Times New Roman" w:hAnsi="Times New Roman" w:cs="Mangal"/>
    </w:rPr>
  </w:style>
  <w:style w:type="paragraph" w:styleId="Footer">
    <w:name w:val="footer"/>
    <w:basedOn w:val="Normal"/>
    <w:link w:val="FooterChar"/>
    <w:uiPriority w:val="99"/>
    <w:unhideWhenUsed/>
    <w:rsid w:val="00AA37FA"/>
    <w:pPr>
      <w:tabs>
        <w:tab w:val="center" w:pos="4680"/>
        <w:tab w:val="right" w:pos="9360"/>
      </w:tabs>
    </w:pPr>
  </w:style>
  <w:style w:type="character" w:customStyle="1" w:styleId="FooterChar">
    <w:name w:val="Footer Char"/>
    <w:basedOn w:val="DefaultParagraphFont"/>
    <w:link w:val="Footer"/>
    <w:uiPriority w:val="99"/>
    <w:rsid w:val="00AA37FA"/>
    <w:rPr>
      <w:rFonts w:ascii="Times New Roman" w:hAnsi="Times New Roman" w:cs="Mangal"/>
    </w:rPr>
  </w:style>
  <w:style w:type="paragraph" w:styleId="NoSpacing">
    <w:name w:val="No Spacing"/>
    <w:link w:val="NoSpacingChar"/>
    <w:uiPriority w:val="1"/>
    <w:qFormat/>
    <w:rsid w:val="00AA37FA"/>
    <w:rPr>
      <w:rFonts w:eastAsiaTheme="minorEastAsia"/>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AA37FA"/>
    <w:rPr>
      <w:rFonts w:eastAsiaTheme="minorEastAsia"/>
      <w:kern w:val="0"/>
      <w:sz w:val="22"/>
      <w:szCs w:val="22"/>
      <w:lang w:val="en-US" w:eastAsia="zh-CN" w:bidi="ar-SA"/>
      <w14:ligatures w14:val="none"/>
    </w:rPr>
  </w:style>
  <w:style w:type="character" w:styleId="FollowedHyperlink">
    <w:name w:val="FollowedHyperlink"/>
    <w:basedOn w:val="DefaultParagraphFont"/>
    <w:uiPriority w:val="99"/>
    <w:semiHidden/>
    <w:unhideWhenUsed/>
    <w:rsid w:val="00E2345A"/>
    <w:rPr>
      <w:color w:val="96607D" w:themeColor="followedHyperlink"/>
      <w:u w:val="single"/>
    </w:rPr>
  </w:style>
  <w:style w:type="paragraph" w:styleId="Revision">
    <w:name w:val="Revision"/>
    <w:hidden/>
    <w:uiPriority w:val="99"/>
    <w:semiHidden/>
    <w:rsid w:val="00AF11DC"/>
    <w:rPr>
      <w:rFonts w:ascii="Times New Roman" w:hAnsi="Times New Roman"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news-room/fact-sheets/detail/mental-health-strengthening-our-respons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0.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4/relationships/chartEx" Target="charts/chartEx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NULL"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lvl ptCount="300">
          <cx:pt idx="0">Wellbeing_Total</cx:pt>
          <cx:pt idx="1">Wellbeing_Total</cx:pt>
          <cx:pt idx="2">Wellbeing_Total</cx:pt>
          <cx:pt idx="3">Wellbeing_Total</cx:pt>
          <cx:pt idx="4">Wellbeing_Total</cx:pt>
          <cx:pt idx="5">Wellbeing_Total</cx:pt>
          <cx:pt idx="6">Wellbeing_Total</cx:pt>
          <cx:pt idx="7">Wellbeing_Total</cx:pt>
          <cx:pt idx="8">Wellbeing_Total</cx:pt>
          <cx:pt idx="9">Wellbeing_Total</cx:pt>
          <cx:pt idx="10">Wellbeing_Total</cx:pt>
          <cx:pt idx="11">Wellbeing_Total</cx:pt>
          <cx:pt idx="12">Wellbeing_Total</cx:pt>
          <cx:pt idx="13">Wellbeing_Total</cx:pt>
          <cx:pt idx="14">Wellbeing_Total</cx:pt>
          <cx:pt idx="15">Wellbeing_Total</cx:pt>
          <cx:pt idx="16">Wellbeing_Total</cx:pt>
          <cx:pt idx="17">Wellbeing_Total</cx:pt>
          <cx:pt idx="18">Wellbeing_Total</cx:pt>
          <cx:pt idx="19">Wellbeing_Total</cx:pt>
          <cx:pt idx="20">Wellbeing_Total</cx:pt>
          <cx:pt idx="21">Wellbeing_Total</cx:pt>
          <cx:pt idx="22">Wellbeing_Total</cx:pt>
          <cx:pt idx="23">Wellbeing_Total</cx:pt>
          <cx:pt idx="24">Wellbeing_Total</cx:pt>
          <cx:pt idx="25">Wellbeing_Total</cx:pt>
          <cx:pt idx="26">Wellbeing_Total</cx:pt>
          <cx:pt idx="27">Wellbeing_Total</cx:pt>
          <cx:pt idx="28">Wellbeing_Total</cx:pt>
          <cx:pt idx="29">Wellbeing_Total</cx:pt>
          <cx:pt idx="30">Wellbeing_Total</cx:pt>
          <cx:pt idx="31">Wellbeing_Total</cx:pt>
          <cx:pt idx="32">Wellbeing_Total</cx:pt>
          <cx:pt idx="33">Wellbeing_Total</cx:pt>
          <cx:pt idx="34">Wellbeing_Total</cx:pt>
          <cx:pt idx="35">Wellbeing_Total</cx:pt>
          <cx:pt idx="36">Wellbeing_Total</cx:pt>
          <cx:pt idx="37">Wellbeing_Total</cx:pt>
          <cx:pt idx="38">Wellbeing_Total</cx:pt>
          <cx:pt idx="39">Wellbeing_Total</cx:pt>
          <cx:pt idx="40">Wellbeing_Total</cx:pt>
          <cx:pt idx="41">Wellbeing_Total</cx:pt>
          <cx:pt idx="42">Wellbeing_Total</cx:pt>
          <cx:pt idx="43">Wellbeing_Total</cx:pt>
          <cx:pt idx="44">Wellbeing_Total</cx:pt>
          <cx:pt idx="45">Wellbeing_Total</cx:pt>
          <cx:pt idx="46">Wellbeing_Total</cx:pt>
          <cx:pt idx="47">Wellbeing_Total</cx:pt>
          <cx:pt idx="48">Wellbeing_Total</cx:pt>
          <cx:pt idx="49">Wellbeing_Total</cx:pt>
          <cx:pt idx="50">Wellbeing_Total</cx:pt>
          <cx:pt idx="51">Wellbeing_Total</cx:pt>
          <cx:pt idx="52">Wellbeing_Total</cx:pt>
          <cx:pt idx="53">Wellbeing_Total</cx:pt>
          <cx:pt idx="54">Wellbeing_Total</cx:pt>
          <cx:pt idx="55">Wellbeing_Total</cx:pt>
          <cx:pt idx="56">Wellbeing_Total</cx:pt>
          <cx:pt idx="57">Wellbeing_Total</cx:pt>
          <cx:pt idx="58">Wellbeing_Total</cx:pt>
          <cx:pt idx="59">Wellbeing_Total</cx:pt>
          <cx:pt idx="60">Wellbeing_Total</cx:pt>
          <cx:pt idx="61">Wellbeing_Total</cx:pt>
          <cx:pt idx="62">Wellbeing_Total</cx:pt>
          <cx:pt idx="63">Wellbeing_Total</cx:pt>
          <cx:pt idx="64">Wellbeing_Total</cx:pt>
          <cx:pt idx="65">Wellbeing_Total</cx:pt>
          <cx:pt idx="66">Wellbeing_Total</cx:pt>
          <cx:pt idx="67">Wellbeing_Total</cx:pt>
          <cx:pt idx="68">Wellbeing_Total</cx:pt>
          <cx:pt idx="69">Wellbeing_Total</cx:pt>
          <cx:pt idx="70">Wellbeing_Total</cx:pt>
          <cx:pt idx="71">Wellbeing_Total</cx:pt>
          <cx:pt idx="72">Wellbeing_Total</cx:pt>
          <cx:pt idx="73">Wellbeing_Total</cx:pt>
          <cx:pt idx="74">Wellbeing_Total</cx:pt>
          <cx:pt idx="75">Wellbeing_Total</cx:pt>
          <cx:pt idx="76">Wellbeing_Total</cx:pt>
          <cx:pt idx="77">Wellbeing_Total</cx:pt>
          <cx:pt idx="78">Wellbeing_Total</cx:pt>
          <cx:pt idx="79">Wellbeing_Total</cx:pt>
          <cx:pt idx="80">Wellbeing_Total</cx:pt>
          <cx:pt idx="81">Wellbeing_Total</cx:pt>
          <cx:pt idx="82">Wellbeing_Total</cx:pt>
          <cx:pt idx="83">Wellbeing_Total</cx:pt>
          <cx:pt idx="84">Wellbeing_Total</cx:pt>
          <cx:pt idx="85">Wellbeing_Total</cx:pt>
          <cx:pt idx="86">Wellbeing_Total</cx:pt>
          <cx:pt idx="87">Wellbeing_Total</cx:pt>
          <cx:pt idx="88">Wellbeing_Total</cx:pt>
          <cx:pt idx="89">Wellbeing_Total</cx:pt>
          <cx:pt idx="90">Wellbeing_Total</cx:pt>
          <cx:pt idx="91">Wellbeing_Total</cx:pt>
          <cx:pt idx="92">Wellbeing_Total</cx:pt>
          <cx:pt idx="93">Wellbeing_Total</cx:pt>
          <cx:pt idx="94">Wellbeing_Total</cx:pt>
          <cx:pt idx="95">Wellbeing_Total</cx:pt>
          <cx:pt idx="96">Wellbeing_Total</cx:pt>
          <cx:pt idx="97">Wellbeing_Total</cx:pt>
          <cx:pt idx="98">Wellbeing_Total</cx:pt>
          <cx:pt idx="99">Wellbeing_Total</cx:pt>
          <cx:pt idx="100">Student_Outcome</cx:pt>
          <cx:pt idx="101">Student_Outcome</cx:pt>
          <cx:pt idx="102">Student_Outcome</cx:pt>
          <cx:pt idx="103">Student_Outcome</cx:pt>
          <cx:pt idx="104">Student_Outcome</cx:pt>
          <cx:pt idx="105">Student_Outcome</cx:pt>
          <cx:pt idx="106">Student_Outcome</cx:pt>
          <cx:pt idx="107">Student_Outcome</cx:pt>
          <cx:pt idx="108">Student_Outcome</cx:pt>
          <cx:pt idx="109">Student_Outcome</cx:pt>
          <cx:pt idx="110">Student_Outcome</cx:pt>
          <cx:pt idx="111">Student_Outcome</cx:pt>
          <cx:pt idx="112">Student_Outcome</cx:pt>
          <cx:pt idx="113">Student_Outcome</cx:pt>
          <cx:pt idx="114">Student_Outcome</cx:pt>
          <cx:pt idx="115">Student_Outcome</cx:pt>
          <cx:pt idx="116">Student_Outcome</cx:pt>
          <cx:pt idx="117">Student_Outcome</cx:pt>
          <cx:pt idx="118">Student_Outcome</cx:pt>
          <cx:pt idx="119">Student_Outcome</cx:pt>
          <cx:pt idx="120">Student_Outcome</cx:pt>
          <cx:pt idx="121">Student_Outcome</cx:pt>
          <cx:pt idx="122">Student_Outcome</cx:pt>
          <cx:pt idx="123">Student_Outcome</cx:pt>
          <cx:pt idx="124">Student_Outcome</cx:pt>
          <cx:pt idx="125">Student_Outcome</cx:pt>
          <cx:pt idx="126">Student_Outcome</cx:pt>
          <cx:pt idx="127">Student_Outcome</cx:pt>
          <cx:pt idx="128">Student_Outcome</cx:pt>
          <cx:pt idx="129">Student_Outcome</cx:pt>
          <cx:pt idx="130">Student_Outcome</cx:pt>
          <cx:pt idx="131">Student_Outcome</cx:pt>
          <cx:pt idx="132">Student_Outcome</cx:pt>
          <cx:pt idx="133">Student_Outcome</cx:pt>
          <cx:pt idx="134">Student_Outcome</cx:pt>
          <cx:pt idx="135">Student_Outcome</cx:pt>
          <cx:pt idx="136">Student_Outcome</cx:pt>
          <cx:pt idx="137">Student_Outcome</cx:pt>
          <cx:pt idx="138">Student_Outcome</cx:pt>
          <cx:pt idx="139">Student_Outcome</cx:pt>
          <cx:pt idx="140">Student_Outcome</cx:pt>
          <cx:pt idx="141">Student_Outcome</cx:pt>
          <cx:pt idx="142">Student_Outcome</cx:pt>
          <cx:pt idx="143">Student_Outcome</cx:pt>
          <cx:pt idx="144">Student_Outcome</cx:pt>
          <cx:pt idx="145">Student_Outcome</cx:pt>
          <cx:pt idx="146">Student_Outcome</cx:pt>
          <cx:pt idx="147">Student_Outcome</cx:pt>
          <cx:pt idx="148">Student_Outcome</cx:pt>
          <cx:pt idx="149">Student_Outcome</cx:pt>
          <cx:pt idx="150">Student_Outcome</cx:pt>
          <cx:pt idx="151">Student_Outcome</cx:pt>
          <cx:pt idx="152">Student_Outcome</cx:pt>
          <cx:pt idx="153">Student_Outcome</cx:pt>
          <cx:pt idx="154">Student_Outcome</cx:pt>
          <cx:pt idx="155">Student_Outcome</cx:pt>
          <cx:pt idx="156">Student_Outcome</cx:pt>
          <cx:pt idx="157">Student_Outcome</cx:pt>
          <cx:pt idx="158">Student_Outcome</cx:pt>
          <cx:pt idx="159">Student_Outcome</cx:pt>
          <cx:pt idx="160">Student_Outcome</cx:pt>
          <cx:pt idx="161">Student_Outcome</cx:pt>
          <cx:pt idx="162">Student_Outcome</cx:pt>
          <cx:pt idx="163">Student_Outcome</cx:pt>
          <cx:pt idx="164">Student_Outcome</cx:pt>
          <cx:pt idx="165">Student_Outcome</cx:pt>
          <cx:pt idx="166">Student_Outcome</cx:pt>
          <cx:pt idx="167">Student_Outcome</cx:pt>
          <cx:pt idx="168">Student_Outcome</cx:pt>
          <cx:pt idx="169">Student_Outcome</cx:pt>
          <cx:pt idx="170">Student_Outcome</cx:pt>
          <cx:pt idx="171">Student_Outcome</cx:pt>
          <cx:pt idx="172">Student_Outcome</cx:pt>
          <cx:pt idx="173">Student_Outcome</cx:pt>
          <cx:pt idx="174">Student_Outcome</cx:pt>
          <cx:pt idx="175">Student_Outcome</cx:pt>
          <cx:pt idx="176">Student_Outcome</cx:pt>
          <cx:pt idx="177">Student_Outcome</cx:pt>
          <cx:pt idx="178">Student_Outcome</cx:pt>
          <cx:pt idx="179">Student_Outcome</cx:pt>
          <cx:pt idx="180">Student_Outcome</cx:pt>
          <cx:pt idx="181">Student_Outcome</cx:pt>
          <cx:pt idx="182">Student_Outcome</cx:pt>
          <cx:pt idx="183">Student_Outcome</cx:pt>
          <cx:pt idx="184">Student_Outcome</cx:pt>
          <cx:pt idx="185">Student_Outcome</cx:pt>
          <cx:pt idx="186">Student_Outcome</cx:pt>
          <cx:pt idx="187">Student_Outcome</cx:pt>
          <cx:pt idx="188">Student_Outcome</cx:pt>
          <cx:pt idx="189">Student_Outcome</cx:pt>
          <cx:pt idx="190">Student_Outcome</cx:pt>
          <cx:pt idx="191">Student_Outcome</cx:pt>
          <cx:pt idx="192">Student_Outcome</cx:pt>
          <cx:pt idx="193">Student_Outcome</cx:pt>
          <cx:pt idx="194">Student_Outcome</cx:pt>
          <cx:pt idx="195">Student_Outcome</cx:pt>
          <cx:pt idx="196">Student_Outcome</cx:pt>
          <cx:pt idx="197">Student_Outcome</cx:pt>
          <cx:pt idx="198">Student_Outcome</cx:pt>
          <cx:pt idx="199">Student_Outcome</cx:pt>
          <cx:pt idx="200">TL_Total</cx:pt>
          <cx:pt idx="201">TL_Total</cx:pt>
          <cx:pt idx="202">TL_Total</cx:pt>
          <cx:pt idx="203">TL_Total</cx:pt>
          <cx:pt idx="204">TL_Total</cx:pt>
          <cx:pt idx="205">TL_Total</cx:pt>
          <cx:pt idx="206">TL_Total</cx:pt>
          <cx:pt idx="207">TL_Total</cx:pt>
          <cx:pt idx="208">TL_Total</cx:pt>
          <cx:pt idx="209">TL_Total</cx:pt>
          <cx:pt idx="210">TL_Total</cx:pt>
          <cx:pt idx="211">TL_Total</cx:pt>
          <cx:pt idx="212">TL_Total</cx:pt>
          <cx:pt idx="213">TL_Total</cx:pt>
          <cx:pt idx="214">TL_Total</cx:pt>
          <cx:pt idx="215">TL_Total</cx:pt>
          <cx:pt idx="216">TL_Total</cx:pt>
          <cx:pt idx="217">TL_Total</cx:pt>
          <cx:pt idx="218">TL_Total</cx:pt>
          <cx:pt idx="219">TL_Total</cx:pt>
          <cx:pt idx="220">TL_Total</cx:pt>
          <cx:pt idx="221">TL_Total</cx:pt>
          <cx:pt idx="222">TL_Total</cx:pt>
          <cx:pt idx="223">TL_Total</cx:pt>
          <cx:pt idx="224">TL_Total</cx:pt>
          <cx:pt idx="225">TL_Total</cx:pt>
          <cx:pt idx="226">TL_Total</cx:pt>
          <cx:pt idx="227">TL_Total</cx:pt>
          <cx:pt idx="228">TL_Total</cx:pt>
          <cx:pt idx="229">TL_Total</cx:pt>
          <cx:pt idx="230">TL_Total</cx:pt>
          <cx:pt idx="231">TL_Total</cx:pt>
          <cx:pt idx="232">TL_Total</cx:pt>
          <cx:pt idx="233">TL_Total</cx:pt>
          <cx:pt idx="234">TL_Total</cx:pt>
          <cx:pt idx="235">TL_Total</cx:pt>
          <cx:pt idx="236">TL_Total</cx:pt>
          <cx:pt idx="237">TL_Total</cx:pt>
          <cx:pt idx="238">TL_Total</cx:pt>
          <cx:pt idx="239">TL_Total</cx:pt>
          <cx:pt idx="240">TL_Total</cx:pt>
          <cx:pt idx="241">TL_Total</cx:pt>
          <cx:pt idx="242">TL_Total</cx:pt>
          <cx:pt idx="243">TL_Total</cx:pt>
          <cx:pt idx="244">TL_Total</cx:pt>
          <cx:pt idx="245">TL_Total</cx:pt>
          <cx:pt idx="246">TL_Total</cx:pt>
          <cx:pt idx="247">TL_Total</cx:pt>
          <cx:pt idx="248">TL_Total</cx:pt>
          <cx:pt idx="249">TL_Total</cx:pt>
          <cx:pt idx="250">TL_Total</cx:pt>
          <cx:pt idx="251">TL_Total</cx:pt>
          <cx:pt idx="252">TL_Total</cx:pt>
          <cx:pt idx="253">TL_Total</cx:pt>
          <cx:pt idx="254">TL_Total</cx:pt>
          <cx:pt idx="255">TL_Total</cx:pt>
          <cx:pt idx="256">TL_Total</cx:pt>
          <cx:pt idx="257">TL_Total</cx:pt>
          <cx:pt idx="258">TL_Total</cx:pt>
          <cx:pt idx="259">TL_Total</cx:pt>
          <cx:pt idx="260">TL_Total</cx:pt>
          <cx:pt idx="261">TL_Total</cx:pt>
          <cx:pt idx="262">TL_Total</cx:pt>
          <cx:pt idx="263">TL_Total</cx:pt>
          <cx:pt idx="264">TL_Total</cx:pt>
          <cx:pt idx="265">TL_Total</cx:pt>
          <cx:pt idx="266">TL_Total</cx:pt>
          <cx:pt idx="267">TL_Total</cx:pt>
          <cx:pt idx="268">TL_Total</cx:pt>
          <cx:pt idx="269">TL_Total</cx:pt>
          <cx:pt idx="270">TL_Total</cx:pt>
          <cx:pt idx="271">TL_Total</cx:pt>
          <cx:pt idx="272">TL_Total</cx:pt>
          <cx:pt idx="273">TL_Total</cx:pt>
          <cx:pt idx="274">TL_Total</cx:pt>
          <cx:pt idx="275">TL_Total</cx:pt>
          <cx:pt idx="276">TL_Total</cx:pt>
          <cx:pt idx="277">TL_Total</cx:pt>
          <cx:pt idx="278">TL_Total</cx:pt>
          <cx:pt idx="279">TL_Total</cx:pt>
          <cx:pt idx="280">TL_Total</cx:pt>
          <cx:pt idx="281">TL_Total</cx:pt>
          <cx:pt idx="282">TL_Total</cx:pt>
          <cx:pt idx="283">TL_Total</cx:pt>
          <cx:pt idx="284">TL_Total</cx:pt>
          <cx:pt idx="285">TL_Total</cx:pt>
          <cx:pt idx="286">TL_Total</cx:pt>
          <cx:pt idx="287">TL_Total</cx:pt>
          <cx:pt idx="288">TL_Total</cx:pt>
          <cx:pt idx="289">TL_Total</cx:pt>
          <cx:pt idx="290">TL_Total</cx:pt>
          <cx:pt idx="291">TL_Total</cx:pt>
          <cx:pt idx="292">TL_Total</cx:pt>
          <cx:pt idx="293">TL_Total</cx:pt>
          <cx:pt idx="294">TL_Total</cx:pt>
          <cx:pt idx="295">TL_Total</cx:pt>
          <cx:pt idx="296">TL_Total</cx:pt>
          <cx:pt idx="297">TL_Total</cx:pt>
          <cx:pt idx="298">TL_Total</cx:pt>
          <cx:pt idx="299">TL_Total</cx:pt>
        </cx:lvl>
      </cx:strDim>
      <cx:numDim type="val">
        <cx:lvl ptCount="300" formatCode="General">
          <cx:pt idx="0">3.3261969436361318</cx:pt>
          <cx:pt idx="1">4.9671605746197862</cx:pt>
          <cx:pt idx="2">5.0249691913059014</cx:pt>
          <cx:pt idx="3">5.0649229738872137</cx:pt>
          <cx:pt idx="4">5.5090900939348124</cx:pt>
          <cx:pt idx="5">5.6273929027407954</cx:pt>
          <cx:pt idx="6">5.6722069554338876</cx:pt>
          <cx:pt idx="7">5.6723085133435767</cx:pt>
          <cx:pt idx="8">5.8540927443322506</cx:pt>
          <cx:pt idx="9">5.8612022562196131</cx:pt>
          <cx:pt idx="10">5.9308115181794907</cx:pt>
          <cx:pt idx="11">5.950756714922262</cx:pt>
          <cx:pt idx="12">6.0287363949622774</cx:pt>
          <cx:pt idx="13">6.0962778794098922</cx:pt>
          <cx:pt idx="14">6.1369614029913038</cx:pt>
          <cx:pt idx="15">6.1777742400218871</cx:pt>
          <cx:pt idx="16">6.3765059660664516</cx:pt>
          <cx:pt idx="17">6.4054460920686012</cx:pt>
          <cx:pt idx="18">6.4817751607345038</cx:pt>
          <cx:pt idx="19">6.5175876176177043</cx:pt>
          <cx:pt idx="20">6.5244533422576163</cx:pt>
          <cx:pt idx="21">6.5585857274240373</cx:pt>
          <cx:pt idx="22">6.5635879751307424</cx:pt>
          <cx:pt idx="23">6.7497141797357321</cx:pt>
          <cx:pt idx="24">6.7511799253337061</cx:pt>
          <cx:pt idx="25">6.8240896662475654</cx:pt>
          <cx:pt idx="26">6.8785052930332391</cx:pt>
          <cx:pt idx="27">6.8961150172011028</cx:pt>
          <cx:pt idx="28">6.9134762118533608</cx:pt>
          <cx:pt idx="29">6.9554440020334134</cx:pt>
          <cx:pt idx="30">7.0321075307882666</cx:pt>
          <cx:pt idx="31">7.0504064059726268</cx:pt>
          <cx:pt idx="32">7.0802594868517774</cx:pt>
          <cx:pt idx="33">7.1554318830919366</cx:pt>
          <cx:pt idx="34">7.1716683077952377</cx:pt>
          <cx:pt idx="35">7.1780843256605849</cx:pt>
          <cx:pt idx="36">7.1841099449136481</cx:pt>
          <cx:pt idx="37">7.1905174025477478</cx:pt>
          <cx:pt idx="38">7.2169682302191873</cx:pt>
          <cx:pt idx="39">7.2176175097112978</cx:pt>
          <cx:pt idx="40">7.2633339949757714</cx:pt>
          <cx:pt idx="41">7.2663956857470247</cx:pt>
          <cx:pt idx="42">7.4078833091660012</cx:pt>
          <cx:pt idx="43">7.5180772578947934</cx:pt>
          <cx:pt idx="44">7.5427625518205472</cx:pt>
          <cx:pt idx="45">7.5499983205504586</cx:pt>
          <cx:pt idx="46">7.5648850491125836</cx:pt>
          <cx:pt idx="47">7.5828066136308401</cx:pt>
          <cx:pt idx="48">7.7137541109132766</cx:pt>
          <cx:pt idx="49">7.748027355601292</cx:pt>
          <cx:pt idx="50">7.7711967289128356</cx:pt>
          <cx:pt idx="51">7.7731227851165903</cx:pt>
          <cx:pt idx="52">7.7801589557762911</cx:pt>
          <cx:pt idx="53">7.7884213872929733</cx:pt>
          <cx:pt idx="54">7.801433966663609</cx:pt>
          <cx:pt idx="55">7.8029757460123017</cx:pt>
          <cx:pt idx="56">7.8119057629628754</cx:pt>
          <cx:pt idx="57">7.8523992283313584</cx:pt>
          <cx:pt idx="58">7.8998079538077892</cx:pt>
          <cx:pt idx="59">7.9507056815899748</cx:pt>
          <cx:pt idx="60">7.9802627644884456</cx:pt>
          <cx:pt idx="61">7.9818726817511987</cx:pt>
          <cx:pt idx="62">8.0528844810767026</cx:pt>
          <cx:pt idx="63">8.0613354554492513</cx:pt>
          <cx:pt idx="64">8.0661923895196743</cx:pt>
          <cx:pt idx="65">8.0821129339359299</cx:pt>
          <cx:pt idx="66">8.1049282316286408</cx:pt>
          <cx:pt idx="67">8.1302540552291376</cx:pt>
          <cx:pt idx="68">8.1417711480975203</cx:pt>
          <cx:pt idx="69">8.1722708531648642</cx:pt>
          <cx:pt idx="70">8.2033267256680809</cx:pt>
          <cx:pt idx="71">8.2812780680043652</cx:pt>
          <cx:pt idx="72">8.4224729905767948</cx:pt>
          <cx:pt idx="73">8.4432407468544994</cx:pt>
          <cx:pt idx="74">8.4596294671022481</cx:pt>
          <cx:pt idx="75">8.4631827067289152</cx:pt>
          <cx:pt idx="76">8.4880230195347579</cx:pt>
          <cx:pt idx="77">8.5076969254772568</cx:pt>
          <cx:pt idx="78">8.5713904371586267</cx:pt>
          <cx:pt idx="79">8.6965382662773845</cx:pt>
          <cx:pt idx="80">8.7543753516091325</cx:pt>
          <cx:pt idx="81">8.8795476945996992</cx:pt>
          <cx:pt idx="82">8.9470982486911019</cx:pt>
          <cx:pt idx="83">9.1117185817292761</cx:pt>
          <cx:pt idx="84">9.1761522945242913</cx:pt>
          <cx:pt idx="85">9.2036075730524942</cx:pt>
          <cx:pt idx="86">9.2753207133945903</cx:pt>
          <cx:pt idx="87">9.4341513188621224</cx:pt>
          <cx:pt idx="88">9.476338812464622</cx:pt>
          <cx:pt idx="89">9.5195117572475247</cx:pt>
          <cx:pt idx="90">9.6368753257742679</cx:pt>
          <cx:pt idx="91">9.7870886843123941</cx:pt>
          <cx:pt idx="92">9.8535641663563656</cx:pt>
          <cx:pt idx="93">9.8571035603938792</cx:pt>
          <cx:pt idx="94">9.8833636874722597</cx:pt>
          <cx:pt idx="95">9.9629432900945876</cx:pt>
          <cx:pt idx="96">10.310370243015591</cx:pt>
          <cx:pt idx="97">10.35796415340954</cx:pt>
          <cx:pt idx="98">10.54710934945307</cx:pt>
          <cx:pt idx="99">10.58798994253252</cx:pt>
          <cx:pt idx="100">2.7135343793078279</cx:pt>
          <cx:pt idx="101">2.8302034987425571</cx:pt>
          <cx:pt idx="102">2.8368241432501109</cx:pt>
          <cx:pt idx="103">2.8554693715335011</cx:pt>
          <cx:pt idx="104">2.8610247910947209</cx:pt>
          <cx:pt idx="105">2.8775985461463449</cx:pt>
          <cx:pt idx="106">2.9305998425953419</cx:pt>
          <cx:pt idx="107">3.0695450595726772</cx:pt>
          <cx:pt idx="108">3.126919220669405</cx:pt>
          <cx:pt idx="109">3.15756393051613</cx:pt>
          <cx:pt idx="110">3.1602703589991048</cx:pt>
          <cx:pt idx="111">3.1810029821433061</cx:pt>
          <cx:pt idx="112">3.354437805525647</cx:pt>
          <cx:pt idx="113">3.4111072292538229</cx:pt>
          <cx:pt idx="114">3.4936909645434842</cx:pt>
          <cx:pt idx="115">3.533180945368537</cx:pt>
          <cx:pt idx="116">3.5590605524779679</cx:pt>
          <cx:pt idx="117">3.5595681777558701</cx:pt>
          <cx:pt idx="118">3.592607936004852</cx:pt>
          <cx:pt idx="119">3.6260150050867548</cx:pt>
          <cx:pt idx="120">3.6598692064030458</cx:pt>
          <cx:pt idx="121">3.6974684620040481</cx:pt>
          <cx:pt idx="122">3.6977927609341439</cx:pt>
          <cx:pt idx="123">3.7787838125443511</cx:pt>
          <cx:pt idx="124">3.784603806038692</cx:pt>
          <cx:pt idx="125">3.787339382919078</cx:pt>
          <cx:pt idx="126">3.796862635305108</cx:pt>
          <cx:pt idx="127">3.800813304911526</cx:pt>
          <cx:pt idx="128">3.807230880016045</cx:pt>
          <cx:pt idx="129">3.8239376398481628</cx:pt>
          <cx:pt idx="130">3.8629778213844852</cx:pt>
          <cx:pt idx="131">3.8932636815463328</cx:pt>
          <cx:pt idx="132">3.8933964365474178</cx:pt>
          <cx:pt idx="133">3.8968805205220671</cx:pt>
          <cx:pt idx="134">3.9028743058829831</cx:pt>
          <cx:pt idx="135">3.9053961702521609</cx:pt>
          <cx:pt idx="136">3.927737957323048</cx:pt>
          <cx:pt idx="137">3.9627461767344139</cx:pt>
          <cx:pt idx="138">3.97412050764735</cx:pt>
          <cx:pt idx="139">3.993627924755816</cx:pt>
          <cx:pt idx="140">3.9943862783101811</cx:pt>
          <cx:pt idx="141">4.0053990824048498</cx:pt>
          <cx:pt idx="142">4.0692539811942208</cx:pt>
          <cx:pt idx="143">4.072602030142729</cx:pt>
          <cx:pt idx="144">4.0797667028653608</cx:pt>
          <cx:pt idx="145">4.0911203023283269</cx:pt>
          <cx:pt idx="146">4.1063278811915094</cx:pt>
          <cx:pt idx="147">4.1250952461238217</cx:pt>
          <cx:pt idx="148">4.1302644935370081</cx:pt>
          <cx:pt idx="149">4.132977634677216</cx:pt>
          <cx:pt idx="150">4.225757971009485</cx:pt>
          <cx:pt idx="151">4.2293550857795061</cx:pt>
          <cx:pt idx="152">4.2397904622165434</cx:pt>
          <cx:pt idx="153">4.2472833010712421</cx:pt>
          <cx:pt idx="154">4.2482890794824</cx:pt>
          <cx:pt idx="155">4.2486458889153873</cx:pt>
          <cx:pt idx="156">4.25630248618811</cx:pt>
          <cx:pt idx="157">4.2831700652595108</cx:pt>
          <cx:pt idx="158">4.2896517184361098</cx:pt>
          <cx:pt idx="159">4.3040569456091671</cx:pt>
          <cx:pt idx="160">4.313308033766492</cx:pt>
          <cx:pt idx="161">4.318983349510483</cx:pt>
          <cx:pt idx="162">4.3202910034745754</cx:pt>
          <cx:pt idx="163">4.3219013008521596</cx:pt>
          <cx:pt idx="164">4.3266998689574434</cx:pt>
          <cx:pt idx="165">4.3340504758783567</cx:pt>
          <cx:pt idx="166">4.3379043650220401</cx:pt>
          <cx:pt idx="167">4.3419808187372251</cx:pt>
          <cx:pt idx="168">4.3434158952713231</cx:pt>
          <cx:pt idx="169">4.3590492741258418</cx:pt>
          <cx:pt idx="170">4.3603865245702886</cx:pt>
          <cx:pt idx="171">4.3809594932178344</cx:pt>
          <cx:pt idx="172">4.3814236453990603</cx:pt>
          <cx:pt idx="173">4.3821260993045117</cx:pt>
          <cx:pt idx="174">4.3987421022391571</cx:pt>
          <cx:pt idx="175">4.402867649763059</cx:pt>
          <cx:pt idx="176">4.4124500930643666</cx:pt>
          <cx:pt idx="177">4.415909088052631</cx:pt>
          <cx:pt idx="178">4.4409649551916202</cx:pt>
          <cx:pt idx="179">4.4850388889568631</cx:pt>
          <cx:pt idx="180">4.4984700341392019</cx:pt>
          <cx:pt idx="181">4.5271976079245571</cx:pt>
          <cx:pt idx="182">4.6073610298432737</cx:pt>
          <cx:pt idx="183">4.6652192816345419</cx:pt>
          <cx:pt idx="184">4.716240958726253</cx:pt>
          <cx:pt idx="185">4.7554016090572633</cx:pt>
          <cx:pt idx="186">4.7837972104394844</cx:pt>
          <cx:pt idx="187">4.7915153969782676</cx:pt>
          <cx:pt idx="188">4.8546462473648111</cx:pt>
          <cx:pt idx="189">4.8861889934887976</cx:pt>
          <cx:pt idx="190">4.897582278319482</cx:pt>
          <cx:pt idx="191">4.9204715349686037</cx:pt>
          <cx:pt idx="192">4.9234901657238019</cx:pt>
          <cx:pt idx="193">4.9919960638424676</cx:pt>
          <cx:pt idx="194">4.9985040784214716</cx:pt>
          <cx:pt idx="195">4.9996586031249022</cx:pt>
          <cx:pt idx="196">5.1285991405465694</cx:pt>
          <cx:pt idx="197">5.1949391361091619</cx:pt>
          <cx:pt idx="198">5.3083499733007962</cx:pt>
          <cx:pt idx="199">5.5872210685633794</cx:pt>
          <cx:pt idx="200">2.261394811123584</cx:pt>
          <cx:pt idx="201">2.396242061813961</cx:pt>
          <cx:pt idx="202">2.661951667890246</cx:pt>
          <cx:pt idx="203">2.674532816861634</cx:pt>
          <cx:pt idx="204">2.8396333945834189</cx:pt>
          <cx:pt idx="205">2.8510076446312729</cx:pt>
          <cx:pt idx="206">2.891255093710257</cx:pt>
          <cx:pt idx="207">2.9048154047246899</cx:pt>
          <cx:pt idx="208">2.9356083567159099</cx:pt>
          <cx:pt idx="209">2.9480230202049862</cx:pt>
          <cx:pt idx="210">2.9859287093488631</cx:pt>
          <cx:pt idx="211">3.0046338346984469</cx:pt>
          <cx:pt idx="212">3.0609615394941039</cx:pt>
          <cx:pt idx="213">3.0745265662634078</cx:pt>
          <cx:pt idx="214">3.188395119655957</cx:pt>
          <cx:pt idx="215">3.207662475396245</cx:pt>
          <cx:pt idx="216">3.2273659228562028</cx:pt>
          <cx:pt idx="217">3.261658201183216</cx:pt>
          <cx:pt idx="218">3.274662927180823</cx:pt>
          <cx:pt idx="219">3.2749527062791288</cx:pt>
          <cx:pt idx="220">3.2880440347772142</cx:pt>
          <cx:pt idx="221">3.291839757651402</cx:pt>
          <cx:pt idx="222">3.317157988954702</cx:pt>
          <cx:pt idx="223">3.3372767230509721</cx:pt>
          <cx:pt idx="224">3.345856345693043</cx:pt>
          <cx:pt idx="225">3.3562287383423879</cx:pt>
          <cx:pt idx="226">3.3653997227917398</cx:pt>
          <cx:pt idx="227">3.383512427895504</cx:pt>
          <cx:pt idx="228">3.3933283442039688</cx:pt>
          <cx:pt idx="229">3.4104516329997741</cx:pt>
          <cx:pt idx="230">3.4128066744815082</cx:pt>
          <cx:pt idx="231">3.413434891899231</cx:pt>
          <cx:pt idx="232">3.4554791307153918</cx:pt>
          <cx:pt idx="233">3.4662913125188068</cx:pt>
          <cx:pt idx="234">3.4761527844052429</cx:pt>
          <cx:pt idx="235">3.4967346357248821</cx:pt>
          <cx:pt idx="236">3.5030639434608308</cx:pt>
          <cx:pt idx="237">3.5053018827503259</cx:pt>
          <cx:pt idx="238">3.5168481552259152</cx:pt>
          <cx:pt idx="239">3.516873485529278</cx:pt>
          <cx:pt idx="240">3.5315431854451171</cx:pt>
          <cx:pt idx="241">3.574993622978111</cx:pt>
          <cx:pt idx="242">3.5890779208277301</cx:pt>
          <cx:pt idx="243">3.6095787288376142</cx:pt>
          <cx:pt idx="244">3.6449493585095381</cx:pt>
          <cx:pt idx="245">3.6590909998464149</cx:pt>
          <cx:pt idx="246">3.6798770625613582</cx:pt>
          <cx:pt idx="247">3.6991575264766818</cx:pt>
          <cx:pt idx="248">3.7263267505054909</cx:pt>
          <cx:pt idx="249">3.7703122683300809</cx:pt>
          <cx:pt idx="250">3.7728502257564078</cx:pt>
          <cx:pt idx="251">3.7914316713769431</cx:pt>
          <cx:pt idx="252">3.7917332268396851</cx:pt>
          <cx:pt idx="253">3.8474054085464342</cx:pt>
          <cx:pt idx="254">3.8496382614802869</cx:pt>
          <cx:pt idx="255">3.8540435521889971</cx:pt>
          <cx:pt idx="256">3.865916043825949</cx:pt>
          <cx:pt idx="257">3.8906479772916369</cx:pt>
          <cx:pt idx="258">3.9117274063367748</cx:pt>
          <cx:pt idx="259">3.9137509520963532</cx:pt>
          <cx:pt idx="260">3.915966837109631</cx:pt>
          <cx:pt idx="261">3.9211444650816771</cx:pt>
          <cx:pt idx="262">3.9256981175794148</cx:pt>
          <cx:pt idx="263">3.930323886735839</cx:pt>
          <cx:pt idx="264">3.9424911509731642</cx:pt>
          <cx:pt idx="265">3.9615905925515231</cx:pt>
          <cx:pt idx="266">3.971105194789792</cx:pt>
          <cx:pt idx="267">3.991722547321229</cx:pt>
          <cx:pt idx="268">4.0043691507730159</cx:pt>
          <cx:pt idx="269">4.0054741508045089</cx:pt>
          <cx:pt idx="270">4.0201456502581836</cx:pt>
          <cx:pt idx="271">4.0427497370705154</cx:pt>
          <cx:pt idx="272">4.0750647779371869</cx:pt>
          <cx:pt idx="273">4.0829851726688409</cx:pt>
          <cx:pt idx="274">4.1216159209429151</cx:pt>
          <cx:pt idx="275">4.1594559954974848</cx:pt>
          <cx:pt idx="276">4.1606323665269214</cx:pt>
          <cx:pt idx="277">4.1885348654082284</cx:pt>
          <cx:pt idx="278">4.1893359447521297</cx:pt>
          <cx:pt idx="279">4.207795801498051</cx:pt>
          <cx:pt idx="280">4.268165098652001</cx:pt>
          <cx:pt idx="281">4.2957142841925604</cx:pt>
          <cx:pt idx="282">4.2991749119447062</cx:pt>
          <cx:pt idx="283">4.3041026955670549</cx:pt>
          <cx:pt idx="284">4.4364154779081808</cx:pt>
          <cx:pt idx="285">4.4800052150414444</cx:pt>
          <cx:pt idx="286">4.4856355299763004</cx:pt>
          <cx:pt idx="287">4.4921191232047208</cx:pt>
          <cx:pt idx="288">4.510089392084601</cx:pt>
          <cx:pt idx="289">4.5959023324620638</cx:pt>
          <cx:pt idx="290">4.6135822311849148</cx:pt>
          <cx:pt idx="291">4.6234266779283466</cx:pt>
          <cx:pt idx="292">4.63975798871164</cx:pt>
          <cx:pt idx="293">4.7154979743504981</cx:pt>
          <cx:pt idx="294">4.7534864793215306</cx:pt>
          <cx:pt idx="295">4.7540946314065096</cx:pt>
          <cx:pt idx="296">4.7576857663409804</cx:pt>
          <cx:pt idx="297">4.8881999455273437</cx:pt>
          <cx:pt idx="298">4.946917763905657</cx:pt>
          <cx:pt idx="299">5.0148325988006039</cx:pt>
        </cx:lvl>
      </cx:numDim>
    </cx:data>
  </cx:chartData>
  <cx:chart>
    <cx:title pos="t" align="ctr" overlay="0">
      <cx:tx>
        <cx:txData>
          <cx:v/>
        </cx:txData>
      </cx:tx>
      <cx:txPr>
        <a:bodyPr spcFirstLastPara="1" vertOverflow="ellipsis" wrap="square" lIns="0" tIns="0" rIns="0" bIns="0" anchor="ctr" anchorCtr="1"/>
        <a:lstStyle/>
        <a:p>
          <a:pPr algn="ctr">
            <a:defRPr sz="1200">
              <a:latin typeface="Times New Roman" panose="02020603050405020304" pitchFamily="18" charset="0"/>
              <a:ea typeface="Times New Roman" panose="02020603050405020304" pitchFamily="18" charset="0"/>
              <a:cs typeface="Times New Roman" panose="02020603050405020304" pitchFamily="18" charset="0"/>
            </a:defRPr>
          </a:pPr>
          <a:endParaRPr sz="1200">
            <a:latin typeface="Times New Roman" panose="02020603050405020304" pitchFamily="18" charset="0"/>
            <a:cs typeface="Times New Roman" panose="02020603050405020304" pitchFamily="18" charset="0"/>
          </a:endParaRPr>
        </a:p>
      </cx:txPr>
    </cx:title>
    <cx:plotArea>
      <cx:plotAreaRegion>
        <cx:series layoutId="boxWhisker" uniqueId="{4182C088-BBF1-40C3-8A6B-46B290DE937D}">
          <cx:dataId val="0"/>
          <cx:layoutPr>
            <cx:visibility meanLine="0" meanMarker="1" nonoutliers="0" outliers="1"/>
            <cx:statistics quartileMethod="exclusive"/>
          </cx:layoutPr>
        </cx:series>
      </cx:plotAreaRegion>
      <cx:axis id="0">
        <cx:catScaling gapWidth="1"/>
        <cx:title>
          <cx:tx>
            <cx:txData>
              <cx:v/>
            </cx:txData>
          </cx:tx>
          <cx:txPr>
            <a:bodyPr spcFirstLastPara="1" vertOverflow="ellipsis" wrap="square" lIns="0" tIns="0" rIns="0" bIns="0" anchor="ctr" anchorCtr="1"/>
            <a:lstStyle/>
            <a:p>
              <a:pPr algn="ctr">
                <a:defRPr sz="1200">
                  <a:latin typeface="Times New Roman" panose="02020603050405020304" pitchFamily="18" charset="0"/>
                  <a:ea typeface="Times New Roman" panose="02020603050405020304" pitchFamily="18" charset="0"/>
                  <a:cs typeface="Times New Roman" panose="02020603050405020304" pitchFamily="18" charset="0"/>
                </a:defRPr>
              </a:pPr>
              <a:endParaRPr sz="1200">
                <a:latin typeface="Times New Roman" panose="02020603050405020304" pitchFamily="18" charset="0"/>
                <a:cs typeface="Times New Roman" panose="02020603050405020304" pitchFamily="18" charset="0"/>
              </a:endParaRPr>
            </a:p>
          </cx:txPr>
        </cx:title>
        <cx:tickLabels/>
        <cx:txPr>
          <a:bodyPr vertOverflow="overflow" horzOverflow="overflow" wrap="square" lIns="0" tIns="0" rIns="0" bIns="0"/>
          <a:lstStyle/>
          <a:p>
            <a:pPr algn="ctr" rtl="0">
              <a:defRPr sz="1200" b="0" i="0">
                <a:solidFill>
                  <a:srgbClr val="595959"/>
                </a:solidFill>
                <a:latin typeface="Times New Roman" panose="02020603050405020304" pitchFamily="18" charset="0"/>
                <a:ea typeface="Times New Roman" panose="02020603050405020304" pitchFamily="18" charset="0"/>
                <a:cs typeface="Times New Roman" panose="02020603050405020304" pitchFamily="18" charset="0"/>
              </a:defRPr>
            </a:pPr>
            <a:endParaRPr lang="en-US" sz="1200">
              <a:latin typeface="Times New Roman" panose="02020603050405020304" pitchFamily="18" charset="0"/>
              <a:cs typeface="Times New Roman" panose="02020603050405020304" pitchFamily="18" charset="0"/>
            </a:endParaRPr>
          </a:p>
        </cx:txPr>
      </cx:axis>
      <cx:axis id="1">
        <cx:valScaling/>
        <cx:title>
          <cx:tx>
            <cx:txData>
              <cx:v/>
            </cx:txData>
          </cx:tx>
          <cx:txPr>
            <a:bodyPr spcFirstLastPara="1" vertOverflow="ellipsis" wrap="square" lIns="0" tIns="0" rIns="0" bIns="0" anchor="ctr" anchorCtr="1"/>
            <a:lstStyle/>
            <a:p>
              <a:pPr algn="ctr">
                <a:defRPr sz="1200">
                  <a:latin typeface="Times New Roman" panose="02020603050405020304" pitchFamily="18" charset="0"/>
                  <a:ea typeface="Times New Roman" panose="02020603050405020304" pitchFamily="18" charset="0"/>
                  <a:cs typeface="Times New Roman" panose="02020603050405020304" pitchFamily="18" charset="0"/>
                </a:defRPr>
              </a:pPr>
              <a:endParaRPr sz="1200">
                <a:latin typeface="Times New Roman" panose="02020603050405020304" pitchFamily="18" charset="0"/>
                <a:cs typeface="Times New Roman" panose="02020603050405020304" pitchFamily="18" charset="0"/>
              </a:endParaRPr>
            </a:p>
          </cx:txPr>
        </cx:title>
        <cx:majorGridlines/>
        <cx:tickLabels/>
        <cx:txPr>
          <a:bodyPr vertOverflow="overflow" horzOverflow="overflow" wrap="square" lIns="0" tIns="0" rIns="0" bIns="0"/>
          <a:lstStyle/>
          <a:p>
            <a:pPr algn="ctr" rtl="0">
              <a:defRPr sz="1200" b="0" i="0">
                <a:solidFill>
                  <a:srgbClr val="595959"/>
                </a:solidFill>
                <a:latin typeface="Times New Roman" panose="02020603050405020304" pitchFamily="18" charset="0"/>
                <a:ea typeface="Times New Roman" panose="02020603050405020304" pitchFamily="18" charset="0"/>
                <a:cs typeface="Times New Roman" panose="02020603050405020304" pitchFamily="18" charset="0"/>
              </a:defRPr>
            </a:pPr>
            <a:endParaRPr lang="en-US" sz="1200">
              <a:latin typeface="Times New Roman" panose="02020603050405020304" pitchFamily="18" charset="0"/>
              <a:cs typeface="Times New Roman" panose="02020603050405020304" pitchFamily="18" charset="0"/>
            </a:endParaRPr>
          </a:p>
        </cx:txPr>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2333282@student.uwtsd.ac.uk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3DC8C6-A99F-4749-B4F5-4E7E48E36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12345</Words>
  <Characters>70373</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Emotionally Intelligent leadership in education: Enhancing Staff Wellbeing and Learner Outcomes in Diverse Higher Education Contexts</dc:title>
  <dc:subject>Quantitative Research Method LCDB7011_LON</dc:subject>
  <dc:creator>Prajita Bhandari (2333282)</dc:creator>
  <cp:keywords/>
  <dc:description/>
  <cp:lastModifiedBy>Prajita Bhandari (2333282)</cp:lastModifiedBy>
  <cp:revision>2</cp:revision>
  <dcterms:created xsi:type="dcterms:W3CDTF">2025-08-19T20:14:00Z</dcterms:created>
  <dcterms:modified xsi:type="dcterms:W3CDTF">2025-08-19T20:14:00Z</dcterms:modified>
</cp:coreProperties>
</file>