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73394" w:rsidRDefault="00F73394" w:rsidP="00452FF4">
      <w:pPr>
        <w:rPr>
          <w:rFonts w:ascii="Arial" w:hAnsi="Arial" w:cs="Arial"/>
        </w:rPr>
      </w:pPr>
      <w:r>
        <w:rPr>
          <w:rFonts w:ascii="Arial" w:hAnsi="Arial" w:cs="Arial"/>
          <w:noProof/>
        </w:rPr>
        <w:drawing>
          <wp:inline distT="0" distB="0" distL="0" distR="0" wp14:anchorId="67096B36" wp14:editId="6F62D94C">
            <wp:extent cx="2303145" cy="923290"/>
            <wp:effectExtent l="0" t="0" r="1905" b="0"/>
            <wp:docPr id="2" name="Picture 2"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3145" cy="923290"/>
                    </a:xfrm>
                    <a:prstGeom prst="rect">
                      <a:avLst/>
                    </a:prstGeom>
                    <a:noFill/>
                    <a:ln>
                      <a:noFill/>
                    </a:ln>
                  </pic:spPr>
                </pic:pic>
              </a:graphicData>
            </a:graphic>
          </wp:inline>
        </w:drawing>
      </w:r>
      <w:r>
        <w:rPr>
          <w:rFonts w:ascii="Arial" w:hAnsi="Arial" w:cs="Arial"/>
        </w:rPr>
        <w:t xml:space="preserve">LEVEL 6       </w:t>
      </w:r>
    </w:p>
    <w:p w:rsidR="00F73394" w:rsidRDefault="00F73394" w:rsidP="00F73394">
      <w:pPr>
        <w:pStyle w:val="Modcode"/>
        <w:jc w:val="left"/>
        <w:rPr>
          <w:rFonts w:ascii="Arial" w:hAnsi="Arial" w:cs="Arial"/>
        </w:rPr>
      </w:pPr>
      <w:r>
        <w:rPr>
          <w:rFonts w:ascii="Arial" w:hAnsi="Arial" w:cs="Arial"/>
        </w:rPr>
        <w:t xml:space="preserve">                                                                      </w:t>
      </w:r>
    </w:p>
    <w:p w:rsidR="00F73394" w:rsidRDefault="00F73394" w:rsidP="00F73394">
      <w:pPr>
        <w:pStyle w:val="Modcode"/>
        <w:jc w:val="left"/>
        <w:rPr>
          <w:rFonts w:ascii="Arial" w:hAnsi="Arial" w:cs="Arial"/>
        </w:rPr>
      </w:pPr>
      <w:r>
        <w:rPr>
          <w:rFonts w:ascii="Arial" w:hAnsi="Arial" w:cs="Arial"/>
        </w:rPr>
        <w:t xml:space="preserve">SEMESTER 1/2                                                                         </w:t>
      </w:r>
    </w:p>
    <w:p w:rsidR="00F73394" w:rsidRDefault="00F73394" w:rsidP="00F73394">
      <w:pPr>
        <w:pStyle w:val="Modcode"/>
        <w:jc w:val="left"/>
        <w:rPr>
          <w:rFonts w:ascii="Arial" w:hAnsi="Arial" w:cs="Arial"/>
        </w:rPr>
      </w:pPr>
    </w:p>
    <w:p w:rsidR="00F73394" w:rsidRDefault="00F73394" w:rsidP="00F73394">
      <w:pPr>
        <w:pStyle w:val="Modcode"/>
        <w:jc w:val="left"/>
        <w:rPr>
          <w:rFonts w:ascii="Arial" w:hAnsi="Arial" w:cs="Arial"/>
        </w:rPr>
      </w:pPr>
    </w:p>
    <w:p w:rsidR="00452FF4" w:rsidRDefault="00452FF4" w:rsidP="00F73394">
      <w:pPr>
        <w:pStyle w:val="Modcode"/>
        <w:jc w:val="left"/>
        <w:rPr>
          <w:rFonts w:ascii="Arial" w:hAnsi="Arial" w:cs="Arial"/>
        </w:rPr>
      </w:pPr>
    </w:p>
    <w:p w:rsidR="00452FF4" w:rsidRDefault="00452FF4" w:rsidP="00F73394">
      <w:pPr>
        <w:pStyle w:val="Modcode"/>
        <w:jc w:val="left"/>
        <w:rPr>
          <w:rFonts w:ascii="Arial" w:hAnsi="Arial" w:cs="Arial"/>
        </w:rPr>
      </w:pPr>
      <w:r>
        <w:rPr>
          <w:rFonts w:ascii="Arial" w:hAnsi="Arial" w:cs="Arial"/>
        </w:rPr>
        <w:t>STUDENT NUMBER: 1500997</w:t>
      </w:r>
    </w:p>
    <w:p w:rsidR="00452FF4" w:rsidRDefault="00452FF4" w:rsidP="00F73394">
      <w:pPr>
        <w:pStyle w:val="Modcode"/>
        <w:jc w:val="left"/>
        <w:rPr>
          <w:rFonts w:ascii="Arial" w:hAnsi="Arial" w:cs="Arial"/>
        </w:rPr>
      </w:pPr>
    </w:p>
    <w:p w:rsidR="00452FF4" w:rsidRDefault="00452FF4" w:rsidP="00F73394">
      <w:pPr>
        <w:pStyle w:val="Modcode"/>
        <w:jc w:val="left"/>
        <w:rPr>
          <w:rFonts w:ascii="Arial" w:hAnsi="Arial" w:cs="Arial"/>
        </w:rPr>
      </w:pPr>
    </w:p>
    <w:p w:rsidR="00452FF4" w:rsidRDefault="00452FF4" w:rsidP="00F73394">
      <w:pPr>
        <w:pStyle w:val="Modcode"/>
        <w:jc w:val="left"/>
        <w:rPr>
          <w:rFonts w:ascii="Arial" w:hAnsi="Arial" w:cs="Arial"/>
        </w:rPr>
      </w:pPr>
    </w:p>
    <w:p w:rsidR="00F73394" w:rsidRDefault="00F73394" w:rsidP="00F73394">
      <w:pPr>
        <w:pStyle w:val="Modcode"/>
        <w:rPr>
          <w:rFonts w:ascii="Arial" w:hAnsi="Arial" w:cs="Arial"/>
          <w:lang w:val="en-US"/>
        </w:rPr>
      </w:pPr>
      <w:r>
        <w:rPr>
          <w:rFonts w:ascii="Arial" w:hAnsi="Arial" w:cs="Arial"/>
        </w:rPr>
        <w:t>MODULE CODE: ECAD6004</w:t>
      </w:r>
    </w:p>
    <w:p w:rsidR="00F73394" w:rsidRDefault="00F73394" w:rsidP="00F73394">
      <w:pPr>
        <w:pStyle w:val="Modcode"/>
        <w:rPr>
          <w:rFonts w:ascii="Arial" w:hAnsi="Arial" w:cs="Arial"/>
        </w:rPr>
      </w:pPr>
    </w:p>
    <w:p w:rsidR="00F73394" w:rsidRDefault="00F73394" w:rsidP="00F73394">
      <w:pPr>
        <w:pStyle w:val="Modname"/>
        <w:rPr>
          <w:rFonts w:ascii="Arial" w:hAnsi="Arial" w:cs="Arial"/>
        </w:rPr>
      </w:pPr>
      <w:r>
        <w:rPr>
          <w:rFonts w:ascii="Arial" w:hAnsi="Arial" w:cs="Arial"/>
          <w:lang w:val="en-US"/>
        </w:rPr>
        <w:t xml:space="preserve">Enterprising and Creative Teaching and Learning </w:t>
      </w:r>
    </w:p>
    <w:p w:rsidR="00F73394" w:rsidRDefault="00F73394" w:rsidP="00F73394">
      <w:pPr>
        <w:pStyle w:val="Modname"/>
        <w:rPr>
          <w:rFonts w:ascii="Arial" w:hAnsi="Arial" w:cs="Arial"/>
        </w:rPr>
      </w:pPr>
    </w:p>
    <w:p w:rsidR="00F73394" w:rsidRDefault="00F73394" w:rsidP="00F73394">
      <w:pPr>
        <w:pStyle w:val="Time"/>
        <w:rPr>
          <w:rFonts w:ascii="Arial" w:hAnsi="Arial" w:cs="Arial"/>
          <w:szCs w:val="28"/>
        </w:rPr>
      </w:pPr>
      <w:r>
        <w:rPr>
          <w:rFonts w:ascii="Arial" w:hAnsi="Arial" w:cs="Arial"/>
          <w:szCs w:val="28"/>
        </w:rPr>
        <w:t xml:space="preserve">aSSESSMENT TYPE: aSSIGNMENT </w:t>
      </w:r>
    </w:p>
    <w:p w:rsidR="00F73394" w:rsidRDefault="00F73394" w:rsidP="00F73394">
      <w:pPr>
        <w:pStyle w:val="Answer"/>
        <w:rPr>
          <w:rFonts w:ascii="Arial" w:hAnsi="Arial" w:cs="Arial"/>
          <w:szCs w:val="28"/>
        </w:rPr>
      </w:pPr>
      <w:r>
        <w:rPr>
          <w:rFonts w:ascii="Arial" w:hAnsi="Arial" w:cs="Arial"/>
          <w:szCs w:val="28"/>
        </w:rPr>
        <w:t>Assessment/Component: 1</w:t>
      </w:r>
    </w:p>
    <w:p w:rsidR="00F73394" w:rsidRDefault="00F73394" w:rsidP="00F73394">
      <w:pPr>
        <w:pStyle w:val="BodyText"/>
        <w:rPr>
          <w:rFonts w:ascii="Arial" w:hAnsi="Arial" w:cs="Arial"/>
        </w:rPr>
      </w:pPr>
    </w:p>
    <w:p w:rsidR="00F73394" w:rsidRDefault="00F73394" w:rsidP="00F73394">
      <w:pPr>
        <w:pStyle w:val="BodyText"/>
        <w:rPr>
          <w:rFonts w:ascii="Arial" w:hAnsi="Arial" w:cs="Arial"/>
          <w:b/>
          <w:sz w:val="28"/>
          <w:szCs w:val="28"/>
        </w:rPr>
      </w:pPr>
      <w:r>
        <w:rPr>
          <w:rFonts w:ascii="Arial" w:hAnsi="Arial" w:cs="Arial"/>
          <w:b/>
          <w:sz w:val="28"/>
          <w:szCs w:val="28"/>
        </w:rPr>
        <w:t xml:space="preserve">COMPONENT WEIGHTING: </w:t>
      </w:r>
      <w:r>
        <w:rPr>
          <w:rFonts w:ascii="Arial" w:hAnsi="Arial" w:cs="Arial"/>
          <w:b/>
          <w:sz w:val="28"/>
          <w:szCs w:val="28"/>
          <w:u w:val="single"/>
        </w:rPr>
        <w:t>50</w:t>
      </w:r>
      <w:r>
        <w:rPr>
          <w:rFonts w:ascii="Arial" w:hAnsi="Arial" w:cs="Arial"/>
          <w:b/>
          <w:sz w:val="28"/>
          <w:szCs w:val="28"/>
        </w:rPr>
        <w:t>%</w:t>
      </w:r>
    </w:p>
    <w:p w:rsidR="00452FF4" w:rsidRDefault="00452FF4" w:rsidP="00F73394">
      <w:pPr>
        <w:pStyle w:val="BodyText"/>
        <w:rPr>
          <w:rFonts w:ascii="Arial" w:hAnsi="Arial" w:cs="Arial"/>
          <w:b/>
          <w:sz w:val="28"/>
          <w:szCs w:val="28"/>
        </w:rPr>
      </w:pPr>
    </w:p>
    <w:p w:rsidR="00452FF4" w:rsidRDefault="00452FF4" w:rsidP="00452FF4">
      <w:pPr>
        <w:rPr>
          <w:rFonts w:ascii="Arial" w:hAnsi="Arial" w:cs="Arial"/>
          <w:bCs/>
          <w:sz w:val="22"/>
          <w:szCs w:val="18"/>
        </w:rPr>
      </w:pPr>
      <w:r>
        <w:rPr>
          <w:rFonts w:ascii="Arial" w:hAnsi="Arial" w:cs="Arial"/>
          <w:b/>
          <w:sz w:val="20"/>
        </w:rPr>
        <w:t>Assignment Title:</w:t>
      </w:r>
      <w:r>
        <w:rPr>
          <w:rFonts w:ascii="Arial" w:hAnsi="Arial" w:cs="Arial"/>
          <w:b/>
          <w:bCs/>
          <w:sz w:val="16"/>
          <w:szCs w:val="16"/>
        </w:rPr>
        <w:t xml:space="preserve"> </w:t>
      </w:r>
      <w:r>
        <w:t xml:space="preserve"> </w:t>
      </w:r>
      <w:r>
        <w:rPr>
          <w:rFonts w:ascii="Arial" w:hAnsi="Arial" w:cs="Arial"/>
          <w:bCs/>
          <w:szCs w:val="16"/>
        </w:rPr>
        <w:t xml:space="preserve"> </w:t>
      </w:r>
    </w:p>
    <w:p w:rsidR="00452FF4" w:rsidRDefault="00452FF4" w:rsidP="00452FF4">
      <w:pPr>
        <w:rPr>
          <w:rFonts w:ascii="Arial" w:hAnsi="Arial" w:cstheme="minorBidi"/>
          <w:b/>
          <w:sz w:val="20"/>
          <w:szCs w:val="22"/>
        </w:rPr>
      </w:pPr>
    </w:p>
    <w:p w:rsidR="00452FF4" w:rsidRDefault="00452FF4" w:rsidP="00452FF4">
      <w:pPr>
        <w:pStyle w:val="fixed"/>
        <w:ind w:left="0" w:firstLine="0"/>
        <w:rPr>
          <w:rFonts w:ascii="Arial" w:hAnsi="Arial" w:cs="Arial"/>
          <w:b w:val="0"/>
          <w:sz w:val="22"/>
          <w:szCs w:val="22"/>
        </w:rPr>
      </w:pPr>
      <w:r>
        <w:rPr>
          <w:rFonts w:ascii="Arial" w:hAnsi="Arial" w:cs="Arial"/>
          <w:b w:val="0"/>
          <w:sz w:val="22"/>
          <w:szCs w:val="22"/>
        </w:rPr>
        <w:t xml:space="preserve">Critically evaluate your </w:t>
      </w:r>
      <w:r>
        <w:rPr>
          <w:rFonts w:ascii="Arial" w:hAnsi="Arial"/>
          <w:b w:val="0"/>
          <w:sz w:val="22"/>
          <w:szCs w:val="22"/>
        </w:rPr>
        <w:t xml:space="preserve">creativity and enterprise dispositions in terms of the </w:t>
      </w:r>
      <w:proofErr w:type="spellStart"/>
      <w:r>
        <w:rPr>
          <w:rFonts w:ascii="Arial" w:hAnsi="Arial"/>
          <w:b w:val="0"/>
          <w:sz w:val="22"/>
          <w:szCs w:val="22"/>
        </w:rPr>
        <w:t>Entrecomp</w:t>
      </w:r>
      <w:proofErr w:type="spellEnd"/>
      <w:r>
        <w:rPr>
          <w:rFonts w:ascii="Arial" w:hAnsi="Arial"/>
          <w:b w:val="0"/>
          <w:sz w:val="22"/>
          <w:szCs w:val="22"/>
        </w:rPr>
        <w:t xml:space="preserve"> frame work and how you might develop these to the next level and demonstrate progression.</w:t>
      </w:r>
      <w:r>
        <w:rPr>
          <w:rFonts w:ascii="Arial" w:hAnsi="Arial" w:cs="Arial"/>
          <w:b w:val="0"/>
          <w:sz w:val="22"/>
          <w:szCs w:val="22"/>
        </w:rPr>
        <w:t xml:space="preserve"> </w:t>
      </w:r>
    </w:p>
    <w:p w:rsidR="00452FF4" w:rsidRDefault="00452FF4" w:rsidP="00F73394">
      <w:pPr>
        <w:pStyle w:val="BodyText"/>
        <w:rPr>
          <w:rFonts w:ascii="Arial" w:hAnsi="Arial" w:cs="Arial"/>
          <w:b/>
          <w:sz w:val="28"/>
          <w:szCs w:val="28"/>
          <w:u w:val="single"/>
        </w:rPr>
      </w:pPr>
    </w:p>
    <w:p w:rsidR="00452FF4" w:rsidRDefault="00452FF4" w:rsidP="00F73394">
      <w:pPr>
        <w:pStyle w:val="BodyText"/>
        <w:rPr>
          <w:rFonts w:ascii="Arial" w:hAnsi="Arial" w:cs="Arial"/>
          <w:b/>
          <w:sz w:val="28"/>
          <w:szCs w:val="28"/>
          <w:u w:val="single"/>
        </w:rPr>
      </w:pPr>
    </w:p>
    <w:p w:rsidR="00452FF4" w:rsidRDefault="00452FF4" w:rsidP="00452FF4">
      <w:pPr>
        <w:rPr>
          <w:rFonts w:ascii="Arial" w:hAnsi="Arial" w:cs="Arial"/>
          <w:b/>
          <w:sz w:val="28"/>
          <w:szCs w:val="28"/>
        </w:rPr>
      </w:pPr>
      <w:r>
        <w:rPr>
          <w:rFonts w:ascii="Arial" w:hAnsi="Arial" w:cs="Arial"/>
          <w:b/>
          <w:sz w:val="28"/>
          <w:szCs w:val="28"/>
        </w:rPr>
        <w:t>SUBMISSION DETAILS: 15/12/17</w:t>
      </w:r>
    </w:p>
    <w:p w:rsidR="00452FF4" w:rsidRDefault="00452FF4" w:rsidP="00452FF4">
      <w:pPr>
        <w:pStyle w:val="Answer"/>
        <w:rPr>
          <w:rFonts w:ascii="Arial" w:hAnsi="Arial" w:cs="Arial"/>
          <w:szCs w:val="28"/>
        </w:rPr>
      </w:pPr>
    </w:p>
    <w:p w:rsidR="00452FF4" w:rsidRDefault="00452FF4" w:rsidP="00F73394">
      <w:pPr>
        <w:pStyle w:val="BodyText"/>
        <w:rPr>
          <w:rFonts w:ascii="Arial" w:hAnsi="Arial" w:cs="Arial"/>
          <w:b/>
          <w:sz w:val="28"/>
          <w:szCs w:val="28"/>
          <w:u w:val="single"/>
        </w:rPr>
      </w:pPr>
    </w:p>
    <w:tbl>
      <w:tblPr>
        <w:tblpPr w:leftFromText="180" w:rightFromText="180" w:vertAnchor="page" w:horzAnchor="margin" w:tblpXSpec="center" w:tblpY="2895"/>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42"/>
        <w:gridCol w:w="1418"/>
        <w:gridCol w:w="1417"/>
        <w:gridCol w:w="1560"/>
        <w:gridCol w:w="1701"/>
        <w:gridCol w:w="1559"/>
        <w:gridCol w:w="1559"/>
      </w:tblGrid>
      <w:tr w:rsidR="00452FF4" w:rsidRPr="006B7858" w:rsidTr="00452FF4">
        <w:trPr>
          <w:trHeight w:val="420"/>
        </w:trPr>
        <w:tc>
          <w:tcPr>
            <w:tcW w:w="10456" w:type="dxa"/>
            <w:gridSpan w:val="7"/>
            <w:shd w:val="clear" w:color="auto" w:fill="BFBFBF" w:themeFill="background1" w:themeFillShade="BF"/>
          </w:tcPr>
          <w:p w:rsidR="00452FF4" w:rsidRPr="00C86EAA" w:rsidRDefault="00452FF4" w:rsidP="00452FF4">
            <w:pPr>
              <w:jc w:val="center"/>
              <w:rPr>
                <w:b/>
                <w:sz w:val="40"/>
                <w:szCs w:val="40"/>
              </w:rPr>
            </w:pPr>
            <w:r w:rsidRPr="00C86EAA">
              <w:rPr>
                <w:rFonts w:ascii="Calibri" w:hAnsi="Calibri"/>
                <w:b/>
                <w:sz w:val="32"/>
                <w:szCs w:val="32"/>
              </w:rPr>
              <w:lastRenderedPageBreak/>
              <w:t>ASSESSMENT A</w:t>
            </w:r>
            <w:r>
              <w:rPr>
                <w:rFonts w:ascii="Calibri" w:hAnsi="Calibri"/>
                <w:b/>
                <w:sz w:val="32"/>
                <w:szCs w:val="32"/>
              </w:rPr>
              <w:t>ND MARKING CRITERIA FOR ECAD5001/C</w:t>
            </w:r>
            <w:r w:rsidRPr="00C86EAA">
              <w:rPr>
                <w:rFonts w:ascii="Calibri" w:hAnsi="Calibri"/>
                <w:b/>
                <w:sz w:val="32"/>
                <w:szCs w:val="32"/>
              </w:rPr>
              <w:t xml:space="preserve"> ASSIGNMENT</w:t>
            </w:r>
          </w:p>
        </w:tc>
      </w:tr>
      <w:tr w:rsidR="00452FF4" w:rsidRPr="006B7858" w:rsidTr="00452FF4">
        <w:tc>
          <w:tcPr>
            <w:tcW w:w="1242" w:type="dxa"/>
            <w:shd w:val="clear" w:color="auto" w:fill="BFBFBF" w:themeFill="background1" w:themeFillShade="BF"/>
          </w:tcPr>
          <w:p w:rsidR="00452FF4" w:rsidRPr="00C86EAA" w:rsidRDefault="00452FF4" w:rsidP="00452FF4">
            <w:pPr>
              <w:rPr>
                <w:rFonts w:asciiTheme="majorHAnsi" w:hAnsiTheme="majorHAnsi"/>
                <w:b/>
              </w:rPr>
            </w:pPr>
            <w:r w:rsidRPr="00C86EAA">
              <w:rPr>
                <w:rFonts w:asciiTheme="majorHAnsi" w:hAnsiTheme="majorHAnsi"/>
                <w:b/>
              </w:rPr>
              <w:t>Level 5</w:t>
            </w:r>
          </w:p>
        </w:tc>
        <w:tc>
          <w:tcPr>
            <w:tcW w:w="9214" w:type="dxa"/>
            <w:gridSpan w:val="6"/>
            <w:shd w:val="clear" w:color="auto" w:fill="BFBFBF" w:themeFill="background1" w:themeFillShade="BF"/>
          </w:tcPr>
          <w:p w:rsidR="00452FF4" w:rsidRPr="00C86EAA" w:rsidRDefault="00452FF4" w:rsidP="00452FF4">
            <w:pPr>
              <w:rPr>
                <w:rFonts w:asciiTheme="majorHAnsi" w:hAnsiTheme="majorHAnsi"/>
                <w:b/>
                <w:sz w:val="12"/>
                <w:szCs w:val="12"/>
              </w:rPr>
            </w:pPr>
            <w:r w:rsidRPr="00C86EAA">
              <w:rPr>
                <w:rFonts w:asciiTheme="majorHAnsi" w:hAnsiTheme="majorHAnsi"/>
                <w:b/>
                <w:sz w:val="12"/>
                <w:szCs w:val="12"/>
              </w:rPr>
              <w:t xml:space="preserve">Assessment Criteria Descriptors for BA Primary Education with QTS </w:t>
            </w:r>
          </w:p>
          <w:p w:rsidR="00452FF4" w:rsidRPr="00C86EAA" w:rsidRDefault="00452FF4" w:rsidP="00452FF4">
            <w:pPr>
              <w:rPr>
                <w:rFonts w:asciiTheme="majorHAnsi" w:hAnsiTheme="majorHAnsi"/>
                <w:b/>
                <w:sz w:val="12"/>
                <w:szCs w:val="12"/>
              </w:rPr>
            </w:pPr>
            <w:r w:rsidRPr="00C86EAA">
              <w:rPr>
                <w:rFonts w:asciiTheme="majorHAnsi" w:hAnsiTheme="majorHAnsi"/>
                <w:b/>
                <w:sz w:val="12"/>
                <w:szCs w:val="12"/>
              </w:rPr>
              <w:t xml:space="preserve">This format emphasizes the holistic nature of judgements to be made by markers. Criteria weighting is adjusted for each module. </w:t>
            </w:r>
          </w:p>
        </w:tc>
      </w:tr>
      <w:tr w:rsidR="00452FF4" w:rsidRPr="006B7858" w:rsidTr="00452FF4">
        <w:tc>
          <w:tcPr>
            <w:tcW w:w="1242" w:type="dxa"/>
            <w:vMerge w:val="restart"/>
          </w:tcPr>
          <w:p w:rsidR="00452FF4" w:rsidRPr="00C86EAA" w:rsidRDefault="00452FF4" w:rsidP="00452FF4">
            <w:pPr>
              <w:rPr>
                <w:rFonts w:asciiTheme="majorHAnsi" w:hAnsiTheme="majorHAnsi"/>
                <w:sz w:val="12"/>
                <w:szCs w:val="12"/>
              </w:rPr>
            </w:pPr>
          </w:p>
        </w:tc>
        <w:tc>
          <w:tcPr>
            <w:tcW w:w="1418" w:type="dxa"/>
            <w:shd w:val="clear" w:color="auto" w:fill="DBE5F1" w:themeFill="accent1" w:themeFillTint="33"/>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0-39 (F)</w:t>
            </w:r>
          </w:p>
        </w:tc>
        <w:tc>
          <w:tcPr>
            <w:tcW w:w="1417" w:type="dxa"/>
            <w:shd w:val="clear" w:color="auto" w:fill="E5B8B7" w:themeFill="accent2" w:themeFillTint="66"/>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40-49 (P)</w:t>
            </w:r>
          </w:p>
        </w:tc>
        <w:tc>
          <w:tcPr>
            <w:tcW w:w="1560" w:type="dxa"/>
            <w:shd w:val="clear" w:color="auto" w:fill="FFFF99"/>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50-59 (P)</w:t>
            </w:r>
          </w:p>
        </w:tc>
        <w:tc>
          <w:tcPr>
            <w:tcW w:w="1701" w:type="dxa"/>
            <w:shd w:val="clear" w:color="auto" w:fill="FDE9D9" w:themeFill="accent6" w:themeFillTint="33"/>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60-69 (P)</w:t>
            </w:r>
          </w:p>
        </w:tc>
        <w:tc>
          <w:tcPr>
            <w:tcW w:w="1559" w:type="dxa"/>
            <w:shd w:val="clear" w:color="auto" w:fill="EAF1DD" w:themeFill="accent3" w:themeFillTint="33"/>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70-79 (P)</w:t>
            </w:r>
          </w:p>
        </w:tc>
        <w:tc>
          <w:tcPr>
            <w:tcW w:w="1559" w:type="dxa"/>
            <w:shd w:val="clear" w:color="auto" w:fill="EAF1DD" w:themeFill="accent3" w:themeFillTint="33"/>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80-100 (P)</w:t>
            </w:r>
          </w:p>
        </w:tc>
      </w:tr>
      <w:tr w:rsidR="00452FF4" w:rsidRPr="006B7858" w:rsidTr="00452FF4">
        <w:tc>
          <w:tcPr>
            <w:tcW w:w="1242" w:type="dxa"/>
            <w:vMerge/>
          </w:tcPr>
          <w:p w:rsidR="00452FF4" w:rsidRPr="00C86EAA" w:rsidRDefault="00452FF4" w:rsidP="00452FF4">
            <w:pPr>
              <w:rPr>
                <w:rFonts w:asciiTheme="majorHAnsi" w:hAnsiTheme="majorHAnsi"/>
                <w:sz w:val="12"/>
                <w:szCs w:val="12"/>
              </w:rPr>
            </w:pPr>
          </w:p>
        </w:tc>
        <w:tc>
          <w:tcPr>
            <w:tcW w:w="1418" w:type="dxa"/>
            <w:shd w:val="clear" w:color="auto" w:fill="DBE5F1" w:themeFill="accent1" w:themeFillTint="33"/>
          </w:tcPr>
          <w:p w:rsidR="00452FF4" w:rsidRPr="00C86EAA" w:rsidRDefault="00452FF4" w:rsidP="00452FF4">
            <w:pPr>
              <w:jc w:val="center"/>
              <w:rPr>
                <w:rFonts w:asciiTheme="majorHAnsi" w:hAnsiTheme="majorHAnsi"/>
                <w:b/>
                <w:sz w:val="12"/>
                <w:szCs w:val="12"/>
              </w:rPr>
            </w:pPr>
            <w:r w:rsidRPr="00C86EAA">
              <w:rPr>
                <w:rFonts w:asciiTheme="majorHAnsi" w:hAnsiTheme="majorHAnsi"/>
                <w:b/>
                <w:sz w:val="12"/>
                <w:szCs w:val="12"/>
              </w:rPr>
              <w:t>Poor / Weak F</w:t>
            </w:r>
          </w:p>
        </w:tc>
        <w:tc>
          <w:tcPr>
            <w:tcW w:w="1417" w:type="dxa"/>
            <w:shd w:val="clear" w:color="auto" w:fill="E5B8B7" w:themeFill="accent2" w:themeFillTint="66"/>
          </w:tcPr>
          <w:p w:rsidR="00452FF4" w:rsidRPr="00C86EAA" w:rsidRDefault="00452FF4" w:rsidP="00452FF4">
            <w:pPr>
              <w:jc w:val="center"/>
              <w:rPr>
                <w:rFonts w:asciiTheme="majorHAnsi" w:hAnsiTheme="majorHAnsi"/>
                <w:b/>
                <w:sz w:val="12"/>
                <w:szCs w:val="12"/>
              </w:rPr>
            </w:pPr>
            <w:r w:rsidRPr="00C86EAA">
              <w:rPr>
                <w:rFonts w:asciiTheme="majorHAnsi" w:hAnsiTheme="majorHAnsi"/>
                <w:b/>
                <w:sz w:val="12"/>
                <w:szCs w:val="12"/>
              </w:rPr>
              <w:t>Satisfactory 3rd</w:t>
            </w:r>
          </w:p>
        </w:tc>
        <w:tc>
          <w:tcPr>
            <w:tcW w:w="1560" w:type="dxa"/>
            <w:shd w:val="clear" w:color="auto" w:fill="FFFF99"/>
          </w:tcPr>
          <w:p w:rsidR="00452FF4" w:rsidRPr="00C86EAA" w:rsidRDefault="00452FF4" w:rsidP="00452FF4">
            <w:pPr>
              <w:jc w:val="center"/>
              <w:rPr>
                <w:rFonts w:asciiTheme="majorHAnsi" w:hAnsiTheme="majorHAnsi"/>
                <w:b/>
                <w:sz w:val="12"/>
                <w:szCs w:val="12"/>
              </w:rPr>
            </w:pPr>
            <w:r w:rsidRPr="00C86EAA">
              <w:rPr>
                <w:rFonts w:asciiTheme="majorHAnsi" w:hAnsiTheme="majorHAnsi"/>
                <w:b/>
                <w:sz w:val="12"/>
                <w:szCs w:val="12"/>
              </w:rPr>
              <w:t>Good 2:2</w:t>
            </w:r>
          </w:p>
        </w:tc>
        <w:tc>
          <w:tcPr>
            <w:tcW w:w="1701" w:type="dxa"/>
            <w:shd w:val="clear" w:color="auto" w:fill="FDE9D9" w:themeFill="accent6" w:themeFillTint="33"/>
          </w:tcPr>
          <w:p w:rsidR="00452FF4" w:rsidRPr="00C86EAA" w:rsidRDefault="00452FF4" w:rsidP="00452FF4">
            <w:pPr>
              <w:jc w:val="center"/>
              <w:rPr>
                <w:rFonts w:asciiTheme="majorHAnsi" w:hAnsiTheme="majorHAnsi"/>
                <w:b/>
                <w:sz w:val="12"/>
                <w:szCs w:val="12"/>
              </w:rPr>
            </w:pPr>
            <w:r w:rsidRPr="00C86EAA">
              <w:rPr>
                <w:rFonts w:asciiTheme="majorHAnsi" w:hAnsiTheme="majorHAnsi"/>
                <w:b/>
                <w:sz w:val="12"/>
                <w:szCs w:val="12"/>
              </w:rPr>
              <w:t>Very good 2:1</w:t>
            </w:r>
          </w:p>
        </w:tc>
        <w:tc>
          <w:tcPr>
            <w:tcW w:w="3118" w:type="dxa"/>
            <w:gridSpan w:val="2"/>
            <w:shd w:val="clear" w:color="auto" w:fill="EAF1DD" w:themeFill="accent3" w:themeFillTint="33"/>
          </w:tcPr>
          <w:p w:rsidR="00452FF4" w:rsidRPr="00C86EAA" w:rsidRDefault="00452FF4" w:rsidP="00452FF4">
            <w:pPr>
              <w:jc w:val="center"/>
              <w:rPr>
                <w:rFonts w:asciiTheme="majorHAnsi" w:hAnsiTheme="majorHAnsi"/>
                <w:b/>
                <w:sz w:val="12"/>
                <w:szCs w:val="12"/>
              </w:rPr>
            </w:pPr>
            <w:r w:rsidRPr="00C86EAA">
              <w:rPr>
                <w:rFonts w:asciiTheme="majorHAnsi" w:hAnsiTheme="majorHAnsi"/>
                <w:b/>
                <w:sz w:val="12"/>
                <w:szCs w:val="12"/>
              </w:rPr>
              <w:t>Excellent 1</w:t>
            </w:r>
            <w:r w:rsidRPr="00C86EAA">
              <w:rPr>
                <w:rFonts w:asciiTheme="majorHAnsi" w:hAnsiTheme="majorHAnsi"/>
                <w:b/>
                <w:sz w:val="12"/>
                <w:szCs w:val="12"/>
                <w:vertAlign w:val="superscript"/>
              </w:rPr>
              <w:t>st</w:t>
            </w:r>
          </w:p>
        </w:tc>
      </w:tr>
      <w:tr w:rsidR="00452FF4" w:rsidRPr="006B7858" w:rsidTr="00452FF4">
        <w:tc>
          <w:tcPr>
            <w:tcW w:w="1242" w:type="dxa"/>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Assessment Criteria</w:t>
            </w:r>
          </w:p>
        </w:tc>
        <w:tc>
          <w:tcPr>
            <w:tcW w:w="1418" w:type="dxa"/>
            <w:shd w:val="clear" w:color="auto" w:fill="DBE5F1" w:themeFill="accent1"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Poor, superficial, unsystematic, incomplete and/or inaccurate </w:t>
            </w:r>
          </w:p>
        </w:tc>
        <w:tc>
          <w:tcPr>
            <w:tcW w:w="1417" w:type="dxa"/>
            <w:shd w:val="clear" w:color="auto" w:fill="E5B8B7" w:themeFill="accent2" w:themeFillTint="66"/>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Satisfactory understanding of main issues demonstrated</w:t>
            </w:r>
          </w:p>
        </w:tc>
        <w:tc>
          <w:tcPr>
            <w:tcW w:w="1560" w:type="dxa"/>
            <w:shd w:val="clear" w:color="auto" w:fill="FFFF99"/>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Good understanding demonstrated with some analysis</w:t>
            </w:r>
          </w:p>
        </w:tc>
        <w:tc>
          <w:tcPr>
            <w:tcW w:w="1701" w:type="dxa"/>
            <w:shd w:val="clear" w:color="auto" w:fill="FDE9D9" w:themeFill="accent6"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Very good understanding of basic principles and relevant evidence, with a coherent and logical argument</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Thoughtful answer informed by wider reading, showing clarity of thought and personal insight</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Outstanding answer, well written, highly structured and informed, showing striking personal insight and originality</w:t>
            </w:r>
          </w:p>
        </w:tc>
      </w:tr>
      <w:tr w:rsidR="00452FF4" w:rsidRPr="006B7858" w:rsidTr="00452FF4">
        <w:trPr>
          <w:trHeight w:val="317"/>
        </w:trPr>
        <w:tc>
          <w:tcPr>
            <w:tcW w:w="1242" w:type="dxa"/>
            <w:shd w:val="clear" w:color="auto" w:fill="D9D9D9" w:themeFill="background1" w:themeFillShade="D9"/>
          </w:tcPr>
          <w:p w:rsidR="00452FF4" w:rsidRPr="00C86EAA" w:rsidRDefault="00452FF4" w:rsidP="00452FF4">
            <w:pPr>
              <w:ind w:left="-57" w:right="-57"/>
              <w:rPr>
                <w:rFonts w:asciiTheme="majorHAnsi" w:hAnsiTheme="majorHAnsi"/>
                <w:sz w:val="12"/>
                <w:szCs w:val="12"/>
              </w:rPr>
            </w:pPr>
            <w:r w:rsidRPr="00C86EAA">
              <w:rPr>
                <w:rFonts w:asciiTheme="majorHAnsi" w:hAnsiTheme="majorHAnsi"/>
                <w:sz w:val="12"/>
                <w:szCs w:val="12"/>
              </w:rPr>
              <w:t>Module Learning Outcomes matched to:</w:t>
            </w:r>
          </w:p>
        </w:tc>
        <w:tc>
          <w:tcPr>
            <w:tcW w:w="1418" w:type="dxa"/>
            <w:shd w:val="clear" w:color="auto" w:fill="D9D9D9" w:themeFill="background1" w:themeFillShade="D9"/>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rsidR="00452FF4" w:rsidRPr="00C86EAA" w:rsidRDefault="00452FF4" w:rsidP="00452FF4">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rsidR="00452FF4" w:rsidRPr="00C86EAA" w:rsidRDefault="00452FF4" w:rsidP="00452FF4">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24-30</w:t>
            </w:r>
          </w:p>
        </w:tc>
      </w:tr>
      <w:tr w:rsidR="00452FF4" w:rsidRPr="006B7858" w:rsidTr="00452FF4">
        <w:trPr>
          <w:trHeight w:val="682"/>
        </w:trPr>
        <w:tc>
          <w:tcPr>
            <w:tcW w:w="1242" w:type="dxa"/>
            <w:vMerge w:val="restart"/>
          </w:tcPr>
          <w:p w:rsidR="00452FF4" w:rsidRPr="00C86EAA" w:rsidRDefault="00452FF4" w:rsidP="00452FF4">
            <w:pPr>
              <w:rPr>
                <w:rFonts w:asciiTheme="majorHAnsi" w:hAnsiTheme="majorHAnsi"/>
                <w:b/>
                <w:sz w:val="12"/>
                <w:szCs w:val="12"/>
              </w:rPr>
            </w:pPr>
            <w:r w:rsidRPr="00C86EAA">
              <w:rPr>
                <w:rFonts w:asciiTheme="majorHAnsi" w:hAnsiTheme="majorHAnsi"/>
                <w:b/>
                <w:sz w:val="12"/>
                <w:szCs w:val="12"/>
              </w:rPr>
              <w:t>Subject Knowledge and Understanding</w:t>
            </w: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r w:rsidRPr="00C86EAA">
              <w:rPr>
                <w:rFonts w:asciiTheme="majorHAnsi" w:hAnsiTheme="majorHAnsi"/>
                <w:sz w:val="12"/>
                <w:szCs w:val="12"/>
              </w:rPr>
              <w:t>(Conceptual)</w:t>
            </w: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r w:rsidRPr="00C86EAA">
              <w:rPr>
                <w:rFonts w:asciiTheme="majorHAnsi" w:hAnsiTheme="majorHAnsi"/>
                <w:sz w:val="12"/>
                <w:szCs w:val="12"/>
              </w:rPr>
              <w:t>(Reading)</w:t>
            </w:r>
          </w:p>
        </w:tc>
        <w:tc>
          <w:tcPr>
            <w:tcW w:w="1418" w:type="dxa"/>
            <w:shd w:val="clear" w:color="auto" w:fill="DBE5F1" w:themeFill="accent1"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Basic misunderstanding, misconceptions,  misinterpretations and/or superficial knowledge in places</w:t>
            </w:r>
          </w:p>
        </w:tc>
        <w:tc>
          <w:tcPr>
            <w:tcW w:w="1417" w:type="dxa"/>
            <w:shd w:val="clear" w:color="auto" w:fill="E5B8B7" w:themeFill="accent2" w:themeFillTint="66"/>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Outline knowledge of  few key issues with evidence of understanding and application</w:t>
            </w:r>
          </w:p>
        </w:tc>
        <w:tc>
          <w:tcPr>
            <w:tcW w:w="1560" w:type="dxa"/>
            <w:shd w:val="clear" w:color="auto" w:fill="FFFF99"/>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Defined knowledge of some key issues and wider implications</w:t>
            </w:r>
          </w:p>
        </w:tc>
        <w:tc>
          <w:tcPr>
            <w:tcW w:w="1701" w:type="dxa"/>
            <w:shd w:val="clear" w:color="auto" w:fill="FDE9D9" w:themeFill="accent6"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Wider knowledge of most key issues, concepts and arguments</w:t>
            </w:r>
          </w:p>
          <w:p w:rsidR="00452FF4" w:rsidRPr="00C86EAA" w:rsidRDefault="00452FF4" w:rsidP="00452FF4">
            <w:pPr>
              <w:rPr>
                <w:rFonts w:asciiTheme="majorHAnsi" w:hAnsiTheme="majorHAnsi"/>
                <w:sz w:val="12"/>
                <w:szCs w:val="12"/>
              </w:rPr>
            </w:pP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Clear understanding of the key issues under discussion with logical discussion</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Excellent knowledge of key issues, concepts and arguments clearly discussed</w:t>
            </w:r>
          </w:p>
          <w:p w:rsidR="00452FF4" w:rsidRPr="00C86EAA" w:rsidRDefault="00452FF4" w:rsidP="00452FF4">
            <w:pPr>
              <w:rPr>
                <w:rFonts w:asciiTheme="majorHAnsi" w:hAnsiTheme="majorHAnsi"/>
                <w:sz w:val="12"/>
                <w:szCs w:val="12"/>
              </w:rPr>
            </w:pPr>
          </w:p>
        </w:tc>
      </w:tr>
      <w:tr w:rsidR="00452FF4" w:rsidRPr="006B7858" w:rsidTr="00452FF4">
        <w:trPr>
          <w:trHeight w:val="694"/>
        </w:trPr>
        <w:tc>
          <w:tcPr>
            <w:tcW w:w="1242" w:type="dxa"/>
            <w:vMerge/>
          </w:tcPr>
          <w:p w:rsidR="00452FF4" w:rsidRPr="00C86EAA" w:rsidRDefault="00452FF4" w:rsidP="00452FF4">
            <w:pPr>
              <w:rPr>
                <w:rFonts w:asciiTheme="majorHAnsi" w:hAnsiTheme="majorHAnsi"/>
                <w:sz w:val="12"/>
                <w:szCs w:val="12"/>
              </w:rPr>
            </w:pPr>
          </w:p>
        </w:tc>
        <w:tc>
          <w:tcPr>
            <w:tcW w:w="1418" w:type="dxa"/>
            <w:shd w:val="clear" w:color="auto" w:fill="DBE5F1" w:themeFill="accent1"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Some inappropriate literature/material with limited reading range and lack of accuracy </w:t>
            </w:r>
          </w:p>
        </w:tc>
        <w:tc>
          <w:tcPr>
            <w:tcW w:w="1417" w:type="dxa"/>
            <w:shd w:val="clear" w:color="auto" w:fill="E5B8B7" w:themeFill="accent2" w:themeFillTint="66"/>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Satisfactory range of reading drawn from the recommended list and other sources</w:t>
            </w:r>
          </w:p>
        </w:tc>
        <w:tc>
          <w:tcPr>
            <w:tcW w:w="1560" w:type="dxa"/>
            <w:shd w:val="clear" w:color="auto" w:fill="FFFF99"/>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Good range of reading drawn from the recommended list and other sources</w:t>
            </w:r>
          </w:p>
        </w:tc>
        <w:tc>
          <w:tcPr>
            <w:tcW w:w="1701" w:type="dxa"/>
            <w:shd w:val="clear" w:color="auto" w:fill="FDE9D9" w:themeFill="accent6"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Very good range of relevant literature from a variety of sources beyond recommended list</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Evidence of well-considered thinking from a wide reading base using a variety of sources</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Clear evidence of independent thinking informed by an excellent range of reading from a variety of sources</w:t>
            </w:r>
          </w:p>
        </w:tc>
      </w:tr>
      <w:tr w:rsidR="00452FF4" w:rsidRPr="006B7858" w:rsidTr="00452FF4">
        <w:trPr>
          <w:trHeight w:val="159"/>
        </w:trPr>
        <w:tc>
          <w:tcPr>
            <w:tcW w:w="1242" w:type="dxa"/>
            <w:shd w:val="clear" w:color="auto" w:fill="D9D9D9" w:themeFill="background1" w:themeFillShade="D9"/>
          </w:tcPr>
          <w:p w:rsidR="00452FF4" w:rsidRPr="00C86EAA" w:rsidRDefault="00452FF4" w:rsidP="00452FF4">
            <w:pPr>
              <w:jc w:val="center"/>
              <w:rPr>
                <w:rFonts w:asciiTheme="majorHAnsi" w:hAnsiTheme="majorHAnsi"/>
                <w:sz w:val="12"/>
                <w:szCs w:val="12"/>
              </w:rPr>
            </w:pPr>
          </w:p>
        </w:tc>
        <w:tc>
          <w:tcPr>
            <w:tcW w:w="1418" w:type="dxa"/>
            <w:shd w:val="clear" w:color="auto" w:fill="D9D9D9" w:themeFill="background1" w:themeFillShade="D9"/>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rsidR="00452FF4" w:rsidRPr="00C86EAA" w:rsidRDefault="00452FF4" w:rsidP="00452FF4">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rsidR="00452FF4" w:rsidRPr="00C86EAA" w:rsidRDefault="00452FF4" w:rsidP="00452FF4">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24-30</w:t>
            </w:r>
          </w:p>
        </w:tc>
      </w:tr>
      <w:tr w:rsidR="00452FF4" w:rsidRPr="006B7858" w:rsidTr="00452FF4">
        <w:trPr>
          <w:trHeight w:val="653"/>
        </w:trPr>
        <w:tc>
          <w:tcPr>
            <w:tcW w:w="1242" w:type="dxa"/>
            <w:vMerge w:val="restart"/>
          </w:tcPr>
          <w:p w:rsidR="00452FF4" w:rsidRPr="00C86EAA" w:rsidRDefault="00452FF4" w:rsidP="00452FF4">
            <w:pPr>
              <w:rPr>
                <w:rFonts w:asciiTheme="majorHAnsi" w:hAnsiTheme="majorHAnsi"/>
                <w:b/>
                <w:sz w:val="12"/>
                <w:szCs w:val="12"/>
              </w:rPr>
            </w:pPr>
            <w:r w:rsidRPr="00C86EAA">
              <w:rPr>
                <w:rFonts w:asciiTheme="majorHAnsi" w:hAnsiTheme="majorHAnsi"/>
                <w:b/>
                <w:sz w:val="12"/>
                <w:szCs w:val="12"/>
              </w:rPr>
              <w:t>Intellectual skills</w:t>
            </w: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r w:rsidRPr="00C86EAA">
              <w:rPr>
                <w:rFonts w:asciiTheme="majorHAnsi" w:hAnsiTheme="majorHAnsi"/>
                <w:sz w:val="12"/>
                <w:szCs w:val="12"/>
              </w:rPr>
              <w:t>(argument)</w:t>
            </w: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r w:rsidRPr="00C86EAA">
              <w:rPr>
                <w:rFonts w:asciiTheme="majorHAnsi" w:hAnsiTheme="majorHAnsi"/>
                <w:sz w:val="12"/>
                <w:szCs w:val="12"/>
              </w:rPr>
              <w:t>(presentation of findings/analysis)</w:t>
            </w: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r w:rsidRPr="00C86EAA">
              <w:rPr>
                <w:rFonts w:asciiTheme="majorHAnsi" w:hAnsiTheme="majorHAnsi"/>
                <w:sz w:val="12"/>
                <w:szCs w:val="12"/>
              </w:rPr>
              <w:t>(critical /reflective evaluation)</w:t>
            </w:r>
          </w:p>
          <w:p w:rsidR="00452FF4" w:rsidRPr="00C86EAA" w:rsidRDefault="00452FF4" w:rsidP="00452FF4">
            <w:pPr>
              <w:rPr>
                <w:rFonts w:asciiTheme="majorHAnsi" w:hAnsiTheme="majorHAnsi"/>
                <w:sz w:val="12"/>
                <w:szCs w:val="12"/>
              </w:rPr>
            </w:pPr>
          </w:p>
        </w:tc>
        <w:tc>
          <w:tcPr>
            <w:tcW w:w="1418" w:type="dxa"/>
            <w:shd w:val="clear" w:color="auto" w:fill="DBE5F1" w:themeFill="accent1"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Argument is weak, little attempt to present differing viewpoints. </w:t>
            </w:r>
          </w:p>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Generally too descriptive </w:t>
            </w:r>
          </w:p>
        </w:tc>
        <w:tc>
          <w:tcPr>
            <w:tcW w:w="1417" w:type="dxa"/>
            <w:shd w:val="clear" w:color="auto" w:fill="E5B8B7" w:themeFill="accent2" w:themeFillTint="66"/>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The argument is beginning to be balanced with a growing  awareness of other viewpoints</w:t>
            </w:r>
          </w:p>
        </w:tc>
        <w:tc>
          <w:tcPr>
            <w:tcW w:w="1560" w:type="dxa"/>
            <w:shd w:val="clear" w:color="auto" w:fill="FFFF99"/>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A balanced argument is presented while attempting to justify other viewpoints </w:t>
            </w:r>
          </w:p>
        </w:tc>
        <w:tc>
          <w:tcPr>
            <w:tcW w:w="1701" w:type="dxa"/>
            <w:shd w:val="clear" w:color="auto" w:fill="FDE9D9" w:themeFill="accent6"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A balanced argument is presented showing an understanding of different viewpoints and the reasoning behind them</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A thoughtful argument is presented with appropriate consideration of viewpoints</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A well- structured critical argument is presented with insightful consideration of viewpoints</w:t>
            </w:r>
          </w:p>
        </w:tc>
      </w:tr>
      <w:tr w:rsidR="00452FF4" w:rsidRPr="006B7858" w:rsidTr="00452FF4">
        <w:trPr>
          <w:trHeight w:val="886"/>
        </w:trPr>
        <w:tc>
          <w:tcPr>
            <w:tcW w:w="1242" w:type="dxa"/>
            <w:vMerge/>
          </w:tcPr>
          <w:p w:rsidR="00452FF4" w:rsidRPr="00C86EAA" w:rsidRDefault="00452FF4" w:rsidP="00452FF4">
            <w:pPr>
              <w:rPr>
                <w:rFonts w:asciiTheme="majorHAnsi" w:hAnsiTheme="majorHAnsi"/>
                <w:sz w:val="12"/>
                <w:szCs w:val="12"/>
              </w:rPr>
            </w:pPr>
          </w:p>
        </w:tc>
        <w:tc>
          <w:tcPr>
            <w:tcW w:w="1418" w:type="dxa"/>
            <w:shd w:val="clear" w:color="auto" w:fill="DBE5F1" w:themeFill="accent1"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Findings presented within incomplete descriptive framework and few or inaccurate conclusions are drawn</w:t>
            </w:r>
          </w:p>
        </w:tc>
        <w:tc>
          <w:tcPr>
            <w:tcW w:w="1417" w:type="dxa"/>
            <w:shd w:val="clear" w:color="auto" w:fill="E5B8B7" w:themeFill="accent2" w:themeFillTint="66"/>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Findings are beginning to be presented in a developing framework with some analysis and reasonable conclusions</w:t>
            </w:r>
          </w:p>
        </w:tc>
        <w:tc>
          <w:tcPr>
            <w:tcW w:w="1560" w:type="dxa"/>
            <w:shd w:val="clear" w:color="auto" w:fill="FFFF99"/>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Findings are presented in a framework with some analysis and interpretation of data to form reasonable conclusions</w:t>
            </w:r>
          </w:p>
        </w:tc>
        <w:tc>
          <w:tcPr>
            <w:tcW w:w="1701" w:type="dxa"/>
            <w:shd w:val="clear" w:color="auto" w:fill="FDE9D9" w:themeFill="accent6"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Findings are presented in a framework with some analysis, interpretation and evaluation of data  to form reasonable conclusions</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Findings presented with some analysis and justified conclusions</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Findings presented in a critical and analytical framework. Thoughtful conclusions, firmly based upon the evidence presented</w:t>
            </w:r>
          </w:p>
        </w:tc>
      </w:tr>
      <w:tr w:rsidR="00452FF4" w:rsidRPr="006B7858" w:rsidTr="00452FF4">
        <w:trPr>
          <w:trHeight w:val="410"/>
        </w:trPr>
        <w:tc>
          <w:tcPr>
            <w:tcW w:w="1242" w:type="dxa"/>
            <w:vMerge/>
          </w:tcPr>
          <w:p w:rsidR="00452FF4" w:rsidRPr="00C86EAA" w:rsidRDefault="00452FF4" w:rsidP="00452FF4">
            <w:pPr>
              <w:rPr>
                <w:rFonts w:asciiTheme="majorHAnsi" w:hAnsiTheme="majorHAnsi"/>
                <w:sz w:val="12"/>
                <w:szCs w:val="12"/>
              </w:rPr>
            </w:pPr>
          </w:p>
        </w:tc>
        <w:tc>
          <w:tcPr>
            <w:tcW w:w="1418" w:type="dxa"/>
            <w:shd w:val="clear" w:color="auto" w:fill="DBE5F1" w:themeFill="accent1"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Lack of evidence of evaluation and/or critical reflection</w:t>
            </w:r>
          </w:p>
        </w:tc>
        <w:tc>
          <w:tcPr>
            <w:tcW w:w="1417" w:type="dxa"/>
            <w:shd w:val="clear" w:color="auto" w:fill="E5B8B7" w:themeFill="accent2" w:themeFillTint="66"/>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Evaluation and/or reflection are present but lacks depth</w:t>
            </w:r>
          </w:p>
        </w:tc>
        <w:tc>
          <w:tcPr>
            <w:tcW w:w="1560" w:type="dxa"/>
            <w:shd w:val="clear" w:color="auto" w:fill="FFFF99"/>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Good engagement with evaluation and reflection</w:t>
            </w:r>
          </w:p>
        </w:tc>
        <w:tc>
          <w:tcPr>
            <w:tcW w:w="1701" w:type="dxa"/>
            <w:shd w:val="clear" w:color="auto" w:fill="FDE9D9" w:themeFill="accent6"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Very good evidence of beginning to evaluate and critically reflect</w:t>
            </w:r>
          </w:p>
        </w:tc>
        <w:tc>
          <w:tcPr>
            <w:tcW w:w="1559" w:type="dxa"/>
            <w:shd w:val="clear" w:color="auto" w:fill="EAF1DD" w:themeFill="accent3" w:themeFillTint="33"/>
          </w:tcPr>
          <w:p w:rsidR="00452FF4" w:rsidRPr="00525EA5" w:rsidRDefault="00452FF4" w:rsidP="00452FF4">
            <w:pPr>
              <w:rPr>
                <w:rStyle w:val="SubtleEmphasis1"/>
              </w:rPr>
            </w:pPr>
            <w:r w:rsidRPr="00C86EAA">
              <w:rPr>
                <w:rFonts w:asciiTheme="majorHAnsi" w:hAnsiTheme="majorHAnsi"/>
                <w:sz w:val="12"/>
                <w:szCs w:val="12"/>
              </w:rPr>
              <w:t>Evidence of thoughtful critical engagement with evaluation and reflection</w:t>
            </w:r>
          </w:p>
        </w:tc>
        <w:tc>
          <w:tcPr>
            <w:tcW w:w="1559" w:type="dxa"/>
            <w:shd w:val="clear" w:color="auto" w:fill="EAF1DD" w:themeFill="accent3" w:themeFillTint="33"/>
          </w:tcPr>
          <w:p w:rsidR="00452FF4" w:rsidRPr="00525EA5" w:rsidRDefault="00452FF4" w:rsidP="00452FF4">
            <w:pPr>
              <w:rPr>
                <w:rStyle w:val="SubtleEmphasis1"/>
              </w:rPr>
            </w:pPr>
            <w:r w:rsidRPr="00C86EAA">
              <w:rPr>
                <w:rFonts w:asciiTheme="majorHAnsi" w:hAnsiTheme="majorHAnsi"/>
                <w:sz w:val="12"/>
                <w:szCs w:val="12"/>
              </w:rPr>
              <w:t>Effective and more in-depth critical engagement with evaluation and reflection</w:t>
            </w:r>
          </w:p>
        </w:tc>
      </w:tr>
      <w:tr w:rsidR="00452FF4" w:rsidRPr="006B7858" w:rsidTr="00452FF4">
        <w:trPr>
          <w:trHeight w:val="135"/>
        </w:trPr>
        <w:tc>
          <w:tcPr>
            <w:tcW w:w="1242" w:type="dxa"/>
            <w:shd w:val="clear" w:color="auto" w:fill="D9D9D9" w:themeFill="background1" w:themeFillShade="D9"/>
          </w:tcPr>
          <w:p w:rsidR="00452FF4" w:rsidRPr="00C86EAA" w:rsidRDefault="00452FF4" w:rsidP="00452FF4">
            <w:pPr>
              <w:jc w:val="center"/>
              <w:rPr>
                <w:rFonts w:asciiTheme="majorHAnsi" w:hAnsiTheme="majorHAnsi"/>
                <w:sz w:val="12"/>
                <w:szCs w:val="12"/>
              </w:rPr>
            </w:pPr>
          </w:p>
        </w:tc>
        <w:tc>
          <w:tcPr>
            <w:tcW w:w="1418" w:type="dxa"/>
            <w:shd w:val="clear" w:color="auto" w:fill="D9D9D9" w:themeFill="background1" w:themeFillShade="D9"/>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rsidR="00452FF4" w:rsidRPr="00C86EAA" w:rsidRDefault="00452FF4" w:rsidP="00452FF4">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rsidR="00452FF4" w:rsidRPr="00C86EAA" w:rsidRDefault="00452FF4" w:rsidP="00452FF4">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rsidR="00452FF4" w:rsidRPr="00C86EAA" w:rsidRDefault="00452FF4" w:rsidP="00452FF4">
            <w:pPr>
              <w:jc w:val="center"/>
              <w:rPr>
                <w:rFonts w:asciiTheme="majorHAnsi" w:hAnsiTheme="majorHAnsi"/>
                <w:sz w:val="12"/>
                <w:szCs w:val="12"/>
              </w:rPr>
            </w:pPr>
            <w:r w:rsidRPr="00C86EAA">
              <w:rPr>
                <w:rFonts w:asciiTheme="majorHAnsi" w:hAnsiTheme="majorHAnsi"/>
                <w:sz w:val="12"/>
                <w:szCs w:val="12"/>
              </w:rPr>
              <w:t>24-30</w:t>
            </w:r>
          </w:p>
        </w:tc>
      </w:tr>
      <w:tr w:rsidR="00452FF4" w:rsidRPr="006B7858" w:rsidTr="00452FF4">
        <w:trPr>
          <w:trHeight w:val="92"/>
        </w:trPr>
        <w:tc>
          <w:tcPr>
            <w:tcW w:w="1242" w:type="dxa"/>
            <w:vMerge w:val="restart"/>
          </w:tcPr>
          <w:p w:rsidR="00452FF4" w:rsidRPr="00C86EAA" w:rsidRDefault="00452FF4" w:rsidP="00452FF4">
            <w:pPr>
              <w:rPr>
                <w:rFonts w:asciiTheme="majorHAnsi" w:hAnsiTheme="majorHAnsi"/>
                <w:b/>
                <w:sz w:val="12"/>
                <w:szCs w:val="12"/>
              </w:rPr>
            </w:pPr>
            <w:r w:rsidRPr="00C86EAA">
              <w:rPr>
                <w:rFonts w:asciiTheme="majorHAnsi" w:hAnsiTheme="majorHAnsi"/>
                <w:b/>
                <w:sz w:val="12"/>
                <w:szCs w:val="12"/>
              </w:rPr>
              <w:t>Pedagogic and Professional applications</w:t>
            </w: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r w:rsidRPr="00C86EAA">
              <w:rPr>
                <w:rFonts w:asciiTheme="majorHAnsi" w:hAnsiTheme="majorHAnsi"/>
                <w:sz w:val="12"/>
                <w:szCs w:val="12"/>
              </w:rPr>
              <w:t>(linking theory to practice)</w:t>
            </w: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r w:rsidRPr="00C86EAA">
              <w:rPr>
                <w:rFonts w:asciiTheme="majorHAnsi" w:hAnsiTheme="majorHAnsi"/>
                <w:sz w:val="12"/>
                <w:szCs w:val="12"/>
              </w:rPr>
              <w:t>(professional reflection)</w:t>
            </w: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r w:rsidRPr="00C86EAA">
              <w:rPr>
                <w:rFonts w:asciiTheme="majorHAnsi" w:hAnsiTheme="majorHAnsi"/>
                <w:sz w:val="12"/>
                <w:szCs w:val="12"/>
              </w:rPr>
              <w:t>(ethical conduct  where appropriate)</w:t>
            </w:r>
          </w:p>
          <w:p w:rsidR="00452FF4" w:rsidRPr="00C86EAA" w:rsidRDefault="00452FF4" w:rsidP="00452FF4">
            <w:pPr>
              <w:rPr>
                <w:rFonts w:asciiTheme="majorHAnsi" w:hAnsiTheme="majorHAnsi"/>
                <w:sz w:val="12"/>
                <w:szCs w:val="12"/>
              </w:rPr>
            </w:pPr>
          </w:p>
        </w:tc>
        <w:tc>
          <w:tcPr>
            <w:tcW w:w="1418" w:type="dxa"/>
            <w:shd w:val="clear" w:color="auto" w:fill="DBE5F1" w:themeFill="accent1"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Superficial or lack of understanding of pedagogic and professional context(s)</w:t>
            </w:r>
          </w:p>
        </w:tc>
        <w:tc>
          <w:tcPr>
            <w:tcW w:w="1417" w:type="dxa"/>
            <w:shd w:val="clear" w:color="auto" w:fill="E5B8B7" w:themeFill="accent2" w:themeFillTint="66"/>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Relates principles and concepts to underlying theoretical frameworks and approaches with respect to the pedagogic and professional context(s) </w:t>
            </w:r>
          </w:p>
        </w:tc>
        <w:tc>
          <w:tcPr>
            <w:tcW w:w="1560" w:type="dxa"/>
            <w:shd w:val="clear" w:color="auto" w:fill="FFFF99"/>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Identifies principles/  concepts underlying theoretical frameworks and begins to identify their strengths and weaknesses with respect to the pedagogic and professional context(s) </w:t>
            </w:r>
          </w:p>
        </w:tc>
        <w:tc>
          <w:tcPr>
            <w:tcW w:w="1701" w:type="dxa"/>
            <w:shd w:val="clear" w:color="auto" w:fill="FDE9D9" w:themeFill="accent6"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Evidence of the use of relevant research or developments to inform actions with respect to the pedagogic and professional context(s) </w:t>
            </w:r>
          </w:p>
          <w:p w:rsidR="00452FF4" w:rsidRPr="00C86EAA" w:rsidRDefault="00452FF4" w:rsidP="00452FF4">
            <w:pPr>
              <w:rPr>
                <w:rFonts w:asciiTheme="majorHAnsi" w:hAnsiTheme="majorHAnsi"/>
                <w:sz w:val="12"/>
                <w:szCs w:val="12"/>
              </w:rPr>
            </w:pP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Clear evidence of integration of theory and practice with respect to the pedagogic and professional context(s) </w:t>
            </w:r>
          </w:p>
          <w:p w:rsidR="00452FF4" w:rsidRPr="00C86EAA" w:rsidRDefault="00452FF4" w:rsidP="00452FF4">
            <w:pPr>
              <w:rPr>
                <w:rFonts w:asciiTheme="majorHAnsi" w:hAnsiTheme="majorHAnsi"/>
                <w:sz w:val="12"/>
                <w:szCs w:val="12"/>
              </w:rPr>
            </w:pP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Effective integration of theory and practice with respect to the pedagogic and professional context(s)</w:t>
            </w:r>
          </w:p>
          <w:p w:rsidR="00452FF4" w:rsidRPr="00C86EAA" w:rsidRDefault="00452FF4" w:rsidP="00452FF4">
            <w:pPr>
              <w:rPr>
                <w:rFonts w:asciiTheme="majorHAnsi" w:hAnsiTheme="majorHAnsi"/>
                <w:sz w:val="12"/>
                <w:szCs w:val="12"/>
              </w:rPr>
            </w:pPr>
          </w:p>
        </w:tc>
      </w:tr>
      <w:tr w:rsidR="00452FF4" w:rsidRPr="006B7858" w:rsidTr="00452FF4">
        <w:trPr>
          <w:trHeight w:val="226"/>
        </w:trPr>
        <w:tc>
          <w:tcPr>
            <w:tcW w:w="1242" w:type="dxa"/>
            <w:vMerge/>
          </w:tcPr>
          <w:p w:rsidR="00452FF4" w:rsidRPr="00C86EAA" w:rsidRDefault="00452FF4" w:rsidP="00452FF4">
            <w:pPr>
              <w:rPr>
                <w:rFonts w:asciiTheme="majorHAnsi" w:hAnsiTheme="majorHAnsi"/>
                <w:sz w:val="12"/>
                <w:szCs w:val="12"/>
              </w:rPr>
            </w:pPr>
          </w:p>
        </w:tc>
        <w:tc>
          <w:tcPr>
            <w:tcW w:w="1418" w:type="dxa"/>
            <w:shd w:val="clear" w:color="auto" w:fill="DBE5F1" w:themeFill="accent1" w:themeFillTint="33"/>
          </w:tcPr>
          <w:p w:rsidR="00452FF4" w:rsidRPr="00525EA5" w:rsidRDefault="00452FF4" w:rsidP="00452FF4">
            <w:pPr>
              <w:rPr>
                <w:rStyle w:val="SubtleEmphasis1"/>
              </w:rPr>
            </w:pPr>
            <w:r w:rsidRPr="00C86EAA">
              <w:rPr>
                <w:rFonts w:asciiTheme="majorHAnsi" w:hAnsiTheme="majorHAnsi"/>
                <w:sz w:val="12"/>
                <w:szCs w:val="12"/>
              </w:rPr>
              <w:t>Little or no evidence of reflection</w:t>
            </w:r>
          </w:p>
        </w:tc>
        <w:tc>
          <w:tcPr>
            <w:tcW w:w="1417" w:type="dxa"/>
            <w:shd w:val="clear" w:color="auto" w:fill="E5B8B7" w:themeFill="accent2" w:themeFillTint="66"/>
          </w:tcPr>
          <w:p w:rsidR="00452FF4" w:rsidRPr="00525EA5" w:rsidRDefault="00452FF4" w:rsidP="00452FF4">
            <w:pPr>
              <w:rPr>
                <w:rStyle w:val="SubtleEmphasis1"/>
              </w:rPr>
            </w:pPr>
            <w:r w:rsidRPr="00C86EAA">
              <w:rPr>
                <w:rFonts w:asciiTheme="majorHAnsi" w:hAnsiTheme="majorHAnsi"/>
                <w:sz w:val="12"/>
                <w:szCs w:val="12"/>
              </w:rPr>
              <w:t xml:space="preserve">Reflection is evident  </w:t>
            </w:r>
          </w:p>
        </w:tc>
        <w:tc>
          <w:tcPr>
            <w:tcW w:w="1560" w:type="dxa"/>
            <w:shd w:val="clear" w:color="auto" w:fill="FFFF99"/>
          </w:tcPr>
          <w:p w:rsidR="00452FF4" w:rsidRPr="00525EA5" w:rsidRDefault="00452FF4" w:rsidP="00452FF4">
            <w:pPr>
              <w:rPr>
                <w:rStyle w:val="SubtleEmphasis1"/>
              </w:rPr>
            </w:pPr>
            <w:r w:rsidRPr="00C86EAA">
              <w:rPr>
                <w:rStyle w:val="SubtleEmphasis1"/>
                <w:rFonts w:asciiTheme="majorHAnsi" w:hAnsiTheme="majorHAnsi"/>
                <w:sz w:val="12"/>
                <w:szCs w:val="12"/>
              </w:rPr>
              <w:t xml:space="preserve">Evidence of good reflection </w:t>
            </w:r>
          </w:p>
        </w:tc>
        <w:tc>
          <w:tcPr>
            <w:tcW w:w="1701" w:type="dxa"/>
            <w:shd w:val="clear" w:color="auto" w:fill="FDE9D9" w:themeFill="accent6" w:themeFillTint="33"/>
          </w:tcPr>
          <w:p w:rsidR="00452FF4" w:rsidRPr="00525EA5" w:rsidRDefault="00452FF4" w:rsidP="00452FF4">
            <w:pPr>
              <w:rPr>
                <w:rStyle w:val="SubtleEmphasis1"/>
              </w:rPr>
            </w:pPr>
            <w:r w:rsidRPr="00C86EAA">
              <w:rPr>
                <w:rStyle w:val="SubtleEmphasis1"/>
                <w:rFonts w:asciiTheme="majorHAnsi" w:hAnsiTheme="majorHAnsi"/>
                <w:sz w:val="12"/>
                <w:szCs w:val="12"/>
              </w:rPr>
              <w:t>Beginning to critically reflect</w:t>
            </w:r>
          </w:p>
        </w:tc>
        <w:tc>
          <w:tcPr>
            <w:tcW w:w="1559" w:type="dxa"/>
            <w:shd w:val="clear" w:color="auto" w:fill="EAF1DD" w:themeFill="accent3" w:themeFillTint="33"/>
          </w:tcPr>
          <w:p w:rsidR="00452FF4" w:rsidRPr="00525EA5" w:rsidRDefault="00452FF4" w:rsidP="00452FF4">
            <w:pPr>
              <w:rPr>
                <w:rStyle w:val="SubtleEmphasis1"/>
              </w:rPr>
            </w:pPr>
            <w:r w:rsidRPr="00C86EAA">
              <w:rPr>
                <w:rStyle w:val="SubtleEmphasis1"/>
                <w:rFonts w:asciiTheme="majorHAnsi" w:hAnsiTheme="majorHAnsi"/>
                <w:sz w:val="12"/>
                <w:szCs w:val="12"/>
              </w:rPr>
              <w:t>Critical reflection is evident</w:t>
            </w:r>
          </w:p>
        </w:tc>
        <w:tc>
          <w:tcPr>
            <w:tcW w:w="1559" w:type="dxa"/>
            <w:shd w:val="clear" w:color="auto" w:fill="EAF1DD" w:themeFill="accent3" w:themeFillTint="33"/>
          </w:tcPr>
          <w:p w:rsidR="00452FF4" w:rsidRPr="00525EA5" w:rsidRDefault="00452FF4" w:rsidP="00452FF4">
            <w:pPr>
              <w:rPr>
                <w:rStyle w:val="SubtleEmphasis1"/>
              </w:rPr>
            </w:pPr>
            <w:r w:rsidRPr="00C86EAA">
              <w:rPr>
                <w:rStyle w:val="SubtleEmphasis1"/>
                <w:rFonts w:asciiTheme="majorHAnsi" w:hAnsiTheme="majorHAnsi"/>
                <w:sz w:val="12"/>
                <w:szCs w:val="12"/>
              </w:rPr>
              <w:t>Effective and in-depth logical and critical reflection is evident</w:t>
            </w:r>
          </w:p>
        </w:tc>
      </w:tr>
      <w:tr w:rsidR="00452FF4" w:rsidRPr="006B7858" w:rsidTr="00452FF4">
        <w:trPr>
          <w:trHeight w:val="750"/>
        </w:trPr>
        <w:tc>
          <w:tcPr>
            <w:tcW w:w="1242" w:type="dxa"/>
            <w:vMerge/>
          </w:tcPr>
          <w:p w:rsidR="00452FF4" w:rsidRPr="00C86EAA" w:rsidRDefault="00452FF4" w:rsidP="00452FF4">
            <w:pPr>
              <w:rPr>
                <w:rFonts w:asciiTheme="majorHAnsi" w:hAnsiTheme="majorHAnsi"/>
                <w:sz w:val="12"/>
                <w:szCs w:val="12"/>
              </w:rPr>
            </w:pPr>
          </w:p>
        </w:tc>
        <w:tc>
          <w:tcPr>
            <w:tcW w:w="1418" w:type="dxa"/>
            <w:shd w:val="clear" w:color="auto" w:fill="DBE5F1" w:themeFill="accent1"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Little or no awareness of ethical issues </w:t>
            </w:r>
          </w:p>
        </w:tc>
        <w:tc>
          <w:tcPr>
            <w:tcW w:w="1417" w:type="dxa"/>
            <w:shd w:val="clear" w:color="auto" w:fill="E5B8B7" w:themeFill="accent2" w:themeFillTint="66"/>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Awareness of ethical issues</w:t>
            </w:r>
          </w:p>
        </w:tc>
        <w:tc>
          <w:tcPr>
            <w:tcW w:w="1560" w:type="dxa"/>
            <w:shd w:val="clear" w:color="auto" w:fill="FFFF99"/>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Awareness of ethical issues and able to discuss these in relation to personal beliefs and values </w:t>
            </w:r>
          </w:p>
        </w:tc>
        <w:tc>
          <w:tcPr>
            <w:tcW w:w="1701" w:type="dxa"/>
            <w:shd w:val="clear" w:color="auto" w:fill="FDE9D9" w:themeFill="accent6"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Ethical issues have been clearly discussed in the context of  personal responsibility and professional codes of conduct</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Ethical issues have been effectively addressed especially in the context of personal responsibility and professional codes of conduct</w:t>
            </w:r>
          </w:p>
        </w:tc>
      </w:tr>
      <w:tr w:rsidR="00452FF4" w:rsidRPr="006B7858" w:rsidTr="00452FF4">
        <w:trPr>
          <w:trHeight w:val="129"/>
        </w:trPr>
        <w:tc>
          <w:tcPr>
            <w:tcW w:w="1242" w:type="dxa"/>
            <w:shd w:val="clear" w:color="auto" w:fill="D9D9D9" w:themeFill="background1" w:themeFillShade="D9"/>
          </w:tcPr>
          <w:p w:rsidR="00452FF4" w:rsidRPr="00C86EAA" w:rsidRDefault="00452FF4" w:rsidP="00452FF4">
            <w:pPr>
              <w:jc w:val="center"/>
              <w:rPr>
                <w:rFonts w:asciiTheme="majorHAnsi" w:hAnsiTheme="majorHAnsi"/>
                <w:sz w:val="12"/>
                <w:szCs w:val="12"/>
              </w:rPr>
            </w:pPr>
          </w:p>
        </w:tc>
        <w:tc>
          <w:tcPr>
            <w:tcW w:w="1418" w:type="dxa"/>
            <w:shd w:val="clear" w:color="auto" w:fill="D9D9D9" w:themeFill="background1" w:themeFillShade="D9"/>
          </w:tcPr>
          <w:p w:rsidR="00452FF4" w:rsidRPr="00C86EAA" w:rsidRDefault="00452FF4" w:rsidP="00452FF4">
            <w:pPr>
              <w:jc w:val="center"/>
              <w:rPr>
                <w:rFonts w:asciiTheme="majorHAnsi" w:hAnsiTheme="majorHAnsi"/>
                <w:bCs/>
                <w:sz w:val="12"/>
                <w:szCs w:val="12"/>
              </w:rPr>
            </w:pPr>
            <w:r w:rsidRPr="00C86EAA">
              <w:rPr>
                <w:rFonts w:asciiTheme="majorHAnsi" w:hAnsiTheme="majorHAnsi"/>
                <w:bCs/>
                <w:sz w:val="12"/>
                <w:szCs w:val="12"/>
              </w:rPr>
              <w:t>0-3</w:t>
            </w:r>
          </w:p>
        </w:tc>
        <w:tc>
          <w:tcPr>
            <w:tcW w:w="1417" w:type="dxa"/>
            <w:shd w:val="clear" w:color="auto" w:fill="D9D9D9" w:themeFill="background1" w:themeFillShade="D9"/>
          </w:tcPr>
          <w:p w:rsidR="00452FF4" w:rsidRPr="00C86EAA" w:rsidRDefault="00452FF4" w:rsidP="00452FF4">
            <w:pPr>
              <w:jc w:val="center"/>
              <w:rPr>
                <w:rFonts w:asciiTheme="majorHAnsi" w:hAnsiTheme="majorHAnsi"/>
                <w:bCs/>
                <w:sz w:val="12"/>
                <w:szCs w:val="12"/>
              </w:rPr>
            </w:pPr>
            <w:r w:rsidRPr="00C86EAA">
              <w:rPr>
                <w:rFonts w:asciiTheme="majorHAnsi" w:hAnsiTheme="majorHAnsi"/>
                <w:bCs/>
                <w:sz w:val="12"/>
                <w:szCs w:val="12"/>
              </w:rPr>
              <w:t>4</w:t>
            </w:r>
          </w:p>
        </w:tc>
        <w:tc>
          <w:tcPr>
            <w:tcW w:w="1560" w:type="dxa"/>
            <w:shd w:val="clear" w:color="auto" w:fill="D9D9D9" w:themeFill="background1" w:themeFillShade="D9"/>
          </w:tcPr>
          <w:p w:rsidR="00452FF4" w:rsidRPr="00C86EAA" w:rsidRDefault="00452FF4" w:rsidP="00452FF4">
            <w:pPr>
              <w:jc w:val="center"/>
              <w:rPr>
                <w:rFonts w:asciiTheme="majorHAnsi" w:hAnsiTheme="majorHAnsi"/>
                <w:bCs/>
                <w:sz w:val="12"/>
                <w:szCs w:val="12"/>
              </w:rPr>
            </w:pPr>
            <w:r w:rsidRPr="00C86EAA">
              <w:rPr>
                <w:rFonts w:asciiTheme="majorHAnsi" w:hAnsiTheme="majorHAnsi"/>
                <w:bCs/>
                <w:sz w:val="12"/>
                <w:szCs w:val="12"/>
              </w:rPr>
              <w:t>5</w:t>
            </w:r>
          </w:p>
        </w:tc>
        <w:tc>
          <w:tcPr>
            <w:tcW w:w="1701" w:type="dxa"/>
            <w:shd w:val="clear" w:color="auto" w:fill="D9D9D9" w:themeFill="background1" w:themeFillShade="D9"/>
          </w:tcPr>
          <w:p w:rsidR="00452FF4" w:rsidRPr="00C86EAA" w:rsidRDefault="00452FF4" w:rsidP="00452FF4">
            <w:pPr>
              <w:jc w:val="center"/>
              <w:rPr>
                <w:rFonts w:asciiTheme="majorHAnsi" w:hAnsiTheme="majorHAnsi"/>
                <w:bCs/>
                <w:sz w:val="12"/>
                <w:szCs w:val="12"/>
              </w:rPr>
            </w:pPr>
            <w:r w:rsidRPr="00C86EAA">
              <w:rPr>
                <w:rFonts w:asciiTheme="majorHAnsi" w:hAnsiTheme="majorHAnsi"/>
                <w:bCs/>
                <w:sz w:val="12"/>
                <w:szCs w:val="12"/>
              </w:rPr>
              <w:t>6</w:t>
            </w:r>
          </w:p>
        </w:tc>
        <w:tc>
          <w:tcPr>
            <w:tcW w:w="1559" w:type="dxa"/>
            <w:shd w:val="clear" w:color="auto" w:fill="D9D9D9" w:themeFill="background1" w:themeFillShade="D9"/>
          </w:tcPr>
          <w:p w:rsidR="00452FF4" w:rsidRPr="00C86EAA" w:rsidRDefault="00452FF4" w:rsidP="00452FF4">
            <w:pPr>
              <w:jc w:val="center"/>
              <w:rPr>
                <w:rFonts w:asciiTheme="majorHAnsi" w:hAnsiTheme="majorHAnsi"/>
                <w:bCs/>
                <w:sz w:val="12"/>
                <w:szCs w:val="12"/>
              </w:rPr>
            </w:pPr>
            <w:r w:rsidRPr="00C86EAA">
              <w:rPr>
                <w:rFonts w:asciiTheme="majorHAnsi" w:hAnsiTheme="majorHAnsi"/>
                <w:bCs/>
                <w:sz w:val="12"/>
                <w:szCs w:val="12"/>
              </w:rPr>
              <w:t>7</w:t>
            </w:r>
          </w:p>
        </w:tc>
        <w:tc>
          <w:tcPr>
            <w:tcW w:w="1559" w:type="dxa"/>
            <w:shd w:val="clear" w:color="auto" w:fill="D9D9D9" w:themeFill="background1" w:themeFillShade="D9"/>
          </w:tcPr>
          <w:p w:rsidR="00452FF4" w:rsidRPr="00C86EAA" w:rsidRDefault="00452FF4" w:rsidP="00452FF4">
            <w:pPr>
              <w:jc w:val="center"/>
              <w:rPr>
                <w:rFonts w:asciiTheme="majorHAnsi" w:hAnsiTheme="majorHAnsi"/>
                <w:bCs/>
                <w:sz w:val="12"/>
                <w:szCs w:val="12"/>
              </w:rPr>
            </w:pPr>
            <w:r w:rsidRPr="00C86EAA">
              <w:rPr>
                <w:rFonts w:asciiTheme="majorHAnsi" w:hAnsiTheme="majorHAnsi"/>
                <w:bCs/>
                <w:sz w:val="12"/>
                <w:szCs w:val="12"/>
              </w:rPr>
              <w:t>8-10</w:t>
            </w:r>
          </w:p>
        </w:tc>
      </w:tr>
      <w:tr w:rsidR="00452FF4" w:rsidRPr="006B7858" w:rsidTr="00452FF4">
        <w:trPr>
          <w:trHeight w:val="219"/>
        </w:trPr>
        <w:tc>
          <w:tcPr>
            <w:tcW w:w="1242" w:type="dxa"/>
            <w:vMerge w:val="restart"/>
          </w:tcPr>
          <w:p w:rsidR="00452FF4" w:rsidRPr="00C86EAA" w:rsidRDefault="00452FF4" w:rsidP="00452FF4">
            <w:pPr>
              <w:rPr>
                <w:rFonts w:asciiTheme="majorHAnsi" w:hAnsiTheme="majorHAnsi"/>
                <w:b/>
                <w:sz w:val="12"/>
                <w:szCs w:val="12"/>
              </w:rPr>
            </w:pPr>
            <w:r w:rsidRPr="00C86EAA">
              <w:rPr>
                <w:rFonts w:asciiTheme="majorHAnsi" w:hAnsiTheme="majorHAnsi"/>
                <w:b/>
                <w:sz w:val="12"/>
                <w:szCs w:val="12"/>
              </w:rPr>
              <w:t xml:space="preserve">Key/Transferable Skills </w:t>
            </w: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p>
          <w:p w:rsidR="00452FF4" w:rsidRPr="00C86EAA" w:rsidRDefault="00452FF4" w:rsidP="00452FF4">
            <w:pPr>
              <w:rPr>
                <w:rFonts w:asciiTheme="majorHAnsi" w:hAnsiTheme="majorHAnsi"/>
                <w:sz w:val="12"/>
                <w:szCs w:val="12"/>
              </w:rPr>
            </w:pPr>
            <w:r w:rsidRPr="00C86EAA">
              <w:rPr>
                <w:rFonts w:asciiTheme="majorHAnsi" w:hAnsiTheme="majorHAnsi"/>
                <w:sz w:val="12"/>
                <w:szCs w:val="12"/>
              </w:rPr>
              <w:t>(Referencing techniques)</w:t>
            </w:r>
          </w:p>
          <w:p w:rsidR="00452FF4" w:rsidRPr="00C86EAA" w:rsidRDefault="00452FF4" w:rsidP="00452FF4">
            <w:pPr>
              <w:rPr>
                <w:rFonts w:asciiTheme="majorHAnsi" w:hAnsiTheme="majorHAnsi"/>
                <w:sz w:val="12"/>
                <w:szCs w:val="12"/>
              </w:rPr>
            </w:pPr>
          </w:p>
        </w:tc>
        <w:tc>
          <w:tcPr>
            <w:tcW w:w="1418" w:type="dxa"/>
            <w:shd w:val="clear" w:color="auto" w:fill="DBE5F1" w:themeFill="accent1"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Weak presentation of written work</w:t>
            </w:r>
          </w:p>
        </w:tc>
        <w:tc>
          <w:tcPr>
            <w:tcW w:w="1417" w:type="dxa"/>
            <w:shd w:val="clear" w:color="auto" w:fill="E5B8B7" w:themeFill="accent2" w:themeFillTint="66"/>
          </w:tcPr>
          <w:p w:rsidR="00452FF4" w:rsidRPr="00C86EAA" w:rsidRDefault="00452FF4" w:rsidP="00452FF4">
            <w:pPr>
              <w:ind w:right="-137"/>
              <w:rPr>
                <w:rFonts w:asciiTheme="majorHAnsi" w:hAnsiTheme="majorHAnsi"/>
                <w:sz w:val="12"/>
                <w:szCs w:val="12"/>
              </w:rPr>
            </w:pPr>
            <w:r w:rsidRPr="00C86EAA">
              <w:rPr>
                <w:rFonts w:asciiTheme="majorHAnsi" w:hAnsiTheme="majorHAnsi"/>
                <w:sz w:val="12"/>
                <w:szCs w:val="12"/>
              </w:rPr>
              <w:t xml:space="preserve">Satisfactory presentation of written work </w:t>
            </w:r>
          </w:p>
        </w:tc>
        <w:tc>
          <w:tcPr>
            <w:tcW w:w="1560" w:type="dxa"/>
            <w:shd w:val="clear" w:color="auto" w:fill="FFFF99"/>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Good presentation of written work</w:t>
            </w:r>
          </w:p>
        </w:tc>
        <w:tc>
          <w:tcPr>
            <w:tcW w:w="1701" w:type="dxa"/>
            <w:shd w:val="clear" w:color="auto" w:fill="FDE9D9" w:themeFill="accent6"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Very good presentation of written work </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Effective presentation of written work</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Outstanding presentation of written work</w:t>
            </w:r>
          </w:p>
        </w:tc>
      </w:tr>
      <w:tr w:rsidR="00452FF4" w:rsidRPr="006B7858" w:rsidTr="00452FF4">
        <w:trPr>
          <w:trHeight w:val="396"/>
        </w:trPr>
        <w:tc>
          <w:tcPr>
            <w:tcW w:w="1242" w:type="dxa"/>
            <w:vMerge/>
          </w:tcPr>
          <w:p w:rsidR="00452FF4" w:rsidRPr="00C86EAA" w:rsidRDefault="00452FF4" w:rsidP="00452FF4">
            <w:pPr>
              <w:rPr>
                <w:rFonts w:asciiTheme="majorHAnsi" w:hAnsiTheme="majorHAnsi"/>
                <w:sz w:val="12"/>
                <w:szCs w:val="12"/>
              </w:rPr>
            </w:pPr>
          </w:p>
        </w:tc>
        <w:tc>
          <w:tcPr>
            <w:tcW w:w="1418" w:type="dxa"/>
            <w:shd w:val="clear" w:color="auto" w:fill="DBE5F1" w:themeFill="accent1"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A number of basic errors in spelling, punctuation or grammar</w:t>
            </w:r>
          </w:p>
        </w:tc>
        <w:tc>
          <w:tcPr>
            <w:tcW w:w="1417" w:type="dxa"/>
            <w:shd w:val="clear" w:color="auto" w:fill="E5B8B7" w:themeFill="accent2" w:themeFillTint="66"/>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Some errors in spelling, punctuation or grammar</w:t>
            </w:r>
          </w:p>
        </w:tc>
        <w:tc>
          <w:tcPr>
            <w:tcW w:w="1560" w:type="dxa"/>
            <w:shd w:val="clear" w:color="auto" w:fill="FFFF99"/>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Few errors in spelling, punctuation or grammar</w:t>
            </w:r>
          </w:p>
        </w:tc>
        <w:tc>
          <w:tcPr>
            <w:tcW w:w="1701" w:type="dxa"/>
            <w:shd w:val="clear" w:color="auto" w:fill="FDE9D9" w:themeFill="accent6"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Very few errors in written language</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Minor errors in written language </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No errors in written language</w:t>
            </w:r>
          </w:p>
        </w:tc>
      </w:tr>
      <w:tr w:rsidR="00452FF4" w:rsidRPr="006B7858" w:rsidTr="00452FF4">
        <w:trPr>
          <w:trHeight w:val="473"/>
        </w:trPr>
        <w:tc>
          <w:tcPr>
            <w:tcW w:w="1242" w:type="dxa"/>
            <w:vMerge/>
          </w:tcPr>
          <w:p w:rsidR="00452FF4" w:rsidRPr="00C86EAA" w:rsidRDefault="00452FF4" w:rsidP="00452FF4">
            <w:pPr>
              <w:rPr>
                <w:rFonts w:asciiTheme="majorHAnsi" w:hAnsiTheme="majorHAnsi"/>
                <w:sz w:val="12"/>
                <w:szCs w:val="12"/>
              </w:rPr>
            </w:pPr>
          </w:p>
        </w:tc>
        <w:tc>
          <w:tcPr>
            <w:tcW w:w="1418" w:type="dxa"/>
            <w:shd w:val="clear" w:color="auto" w:fill="DBE5F1" w:themeFill="accent1"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Weak structure with unclear writing style in parts</w:t>
            </w:r>
          </w:p>
        </w:tc>
        <w:tc>
          <w:tcPr>
            <w:tcW w:w="1417" w:type="dxa"/>
            <w:shd w:val="clear" w:color="auto" w:fill="E5B8B7" w:themeFill="accent2" w:themeFillTint="66"/>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Satisfactory structure with a mostly coherent writing style</w:t>
            </w:r>
          </w:p>
        </w:tc>
        <w:tc>
          <w:tcPr>
            <w:tcW w:w="1560" w:type="dxa"/>
            <w:shd w:val="clear" w:color="auto" w:fill="FFFF99"/>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Good structure with a coherent writing style </w:t>
            </w:r>
          </w:p>
          <w:p w:rsidR="00452FF4" w:rsidRPr="00C86EAA" w:rsidRDefault="00452FF4" w:rsidP="00452FF4">
            <w:pPr>
              <w:rPr>
                <w:rFonts w:asciiTheme="majorHAnsi" w:hAnsiTheme="majorHAnsi"/>
                <w:sz w:val="12"/>
                <w:szCs w:val="12"/>
              </w:rPr>
            </w:pPr>
          </w:p>
        </w:tc>
        <w:tc>
          <w:tcPr>
            <w:tcW w:w="1701" w:type="dxa"/>
            <w:shd w:val="clear" w:color="auto" w:fill="FDE9D9" w:themeFill="accent6"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Very good structure which supports the reader </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Effective structure which supports the reader </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Highly coherent and mature writing style which fully engages the reader</w:t>
            </w:r>
          </w:p>
        </w:tc>
      </w:tr>
      <w:tr w:rsidR="00452FF4" w:rsidRPr="006B7858" w:rsidTr="00452FF4">
        <w:trPr>
          <w:trHeight w:val="551"/>
        </w:trPr>
        <w:tc>
          <w:tcPr>
            <w:tcW w:w="1242" w:type="dxa"/>
            <w:vMerge/>
          </w:tcPr>
          <w:p w:rsidR="00452FF4" w:rsidRPr="00C86EAA" w:rsidRDefault="00452FF4" w:rsidP="00452FF4">
            <w:pPr>
              <w:rPr>
                <w:rFonts w:asciiTheme="majorHAnsi" w:hAnsiTheme="majorHAnsi"/>
                <w:sz w:val="12"/>
                <w:szCs w:val="12"/>
              </w:rPr>
            </w:pPr>
          </w:p>
        </w:tc>
        <w:tc>
          <w:tcPr>
            <w:tcW w:w="1418" w:type="dxa"/>
            <w:shd w:val="clear" w:color="auto" w:fill="DBE5F1" w:themeFill="accent1"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Little or no use of protocols and conventions of Harvard referencing</w:t>
            </w:r>
          </w:p>
        </w:tc>
        <w:tc>
          <w:tcPr>
            <w:tcW w:w="1417" w:type="dxa"/>
            <w:shd w:val="clear" w:color="auto" w:fill="E5B8B7" w:themeFill="accent2" w:themeFillTint="66"/>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Satisfactory use of Harvard referencing protocols and conventions</w:t>
            </w:r>
          </w:p>
        </w:tc>
        <w:tc>
          <w:tcPr>
            <w:tcW w:w="1560" w:type="dxa"/>
            <w:shd w:val="clear" w:color="auto" w:fill="FFFF99"/>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Good use of Harvard referencing protocols and conventions</w:t>
            </w:r>
          </w:p>
        </w:tc>
        <w:tc>
          <w:tcPr>
            <w:tcW w:w="1701" w:type="dxa"/>
            <w:shd w:val="clear" w:color="auto" w:fill="FDE9D9" w:themeFill="accent6"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Harvard system mainly used accurately, with some secondary sources</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Harvard system used accurately including secondary sources</w:t>
            </w:r>
          </w:p>
        </w:tc>
        <w:tc>
          <w:tcPr>
            <w:tcW w:w="1559" w:type="dxa"/>
            <w:shd w:val="clear" w:color="auto" w:fill="EAF1DD" w:themeFill="accent3" w:themeFillTint="33"/>
          </w:tcPr>
          <w:p w:rsidR="00452FF4" w:rsidRPr="00C86EAA" w:rsidRDefault="00452FF4" w:rsidP="00452FF4">
            <w:pPr>
              <w:rPr>
                <w:rFonts w:asciiTheme="majorHAnsi" w:hAnsiTheme="majorHAnsi"/>
                <w:sz w:val="12"/>
                <w:szCs w:val="12"/>
              </w:rPr>
            </w:pPr>
            <w:r w:rsidRPr="00C86EAA">
              <w:rPr>
                <w:rFonts w:asciiTheme="majorHAnsi" w:hAnsiTheme="majorHAnsi"/>
                <w:sz w:val="12"/>
                <w:szCs w:val="12"/>
              </w:rPr>
              <w:t xml:space="preserve">Harvard system used accurately, consistently and effectively with all sources </w:t>
            </w:r>
          </w:p>
        </w:tc>
      </w:tr>
    </w:tbl>
    <w:p w:rsidR="00F73394" w:rsidRDefault="00F73394" w:rsidP="00F73394">
      <w:pPr>
        <w:pStyle w:val="BodyText"/>
        <w:rPr>
          <w:rFonts w:ascii="Arial" w:hAnsi="Arial" w:cs="Arial"/>
          <w:b/>
          <w:color w:val="FF0000"/>
          <w:sz w:val="28"/>
          <w:szCs w:val="28"/>
          <w:u w:val="single"/>
        </w:rPr>
      </w:pPr>
    </w:p>
    <w:p w:rsidR="00F73394" w:rsidRDefault="00F73394" w:rsidP="00F73394">
      <w:pPr>
        <w:pStyle w:val="fixed"/>
        <w:ind w:left="0" w:firstLine="0"/>
        <w:rPr>
          <w:rFonts w:ascii="Arial" w:hAnsi="Arial" w:cs="Arial"/>
          <w:b w:val="0"/>
          <w:sz w:val="22"/>
          <w:szCs w:val="22"/>
        </w:rPr>
      </w:pPr>
    </w:p>
    <w:p w:rsidR="00F73394" w:rsidRDefault="00F73394" w:rsidP="00F73394">
      <w:pPr>
        <w:pStyle w:val="Answer"/>
        <w:rPr>
          <w:rFonts w:ascii="Arial" w:hAnsi="Arial" w:cs="Arial"/>
          <w:szCs w:val="28"/>
        </w:rPr>
      </w:pPr>
    </w:p>
    <w:p w:rsidR="00F73394" w:rsidRDefault="00F73394" w:rsidP="00F73394">
      <w:pPr>
        <w:pStyle w:val="Answer"/>
        <w:rPr>
          <w:rFonts w:ascii="Arial" w:hAnsi="Arial" w:cs="Arial"/>
          <w:szCs w:val="28"/>
        </w:rPr>
      </w:pPr>
    </w:p>
    <w:p w:rsidR="00F73394" w:rsidRDefault="00F73394" w:rsidP="00F73394">
      <w:pPr>
        <w:pStyle w:val="Answer"/>
        <w:rPr>
          <w:rFonts w:ascii="Arial" w:hAnsi="Arial" w:cs="Arial"/>
          <w:szCs w:val="28"/>
        </w:rPr>
      </w:pPr>
    </w:p>
    <w:p w:rsidR="00111E92" w:rsidRDefault="00111E92" w:rsidP="00111E92"/>
    <w:p w:rsidR="00111E92" w:rsidRDefault="00111E92" w:rsidP="00111E92"/>
    <w:p w:rsidR="00111E92" w:rsidRDefault="00111E92" w:rsidP="00111E92"/>
    <w:tbl>
      <w:tblPr>
        <w:tblpPr w:leftFromText="180" w:rightFromText="180" w:vertAnchor="text" w:horzAnchor="margin" w:tblpXSpec="center" w:tblpY="-70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11E92" w:rsidRPr="00CE0319" w:rsidTr="00111E92">
        <w:trPr>
          <w:trHeight w:val="75"/>
        </w:trPr>
        <w:tc>
          <w:tcPr>
            <w:tcW w:w="10598" w:type="dxa"/>
            <w:shd w:val="clear" w:color="auto" w:fill="D9D9D9"/>
          </w:tcPr>
          <w:p w:rsidR="00111E92" w:rsidRPr="00CE0319" w:rsidRDefault="00111E92" w:rsidP="00111E92">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rsidR="00111E92" w:rsidRPr="00C315AF" w:rsidRDefault="00111E92" w:rsidP="00111E92">
      <w:pPr>
        <w:rPr>
          <w:vanish/>
        </w:rPr>
      </w:pPr>
    </w:p>
    <w:p w:rsidR="00111E92" w:rsidRPr="00FC593C" w:rsidRDefault="00111E92" w:rsidP="00111E92">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111E92" w:rsidRPr="0045662B" w:rsidRDefault="00111E92" w:rsidP="00111E92">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945"/>
        <w:gridCol w:w="1038"/>
        <w:gridCol w:w="1042"/>
        <w:gridCol w:w="1009"/>
        <w:gridCol w:w="1007"/>
        <w:gridCol w:w="1103"/>
        <w:gridCol w:w="1040"/>
        <w:gridCol w:w="1036"/>
      </w:tblGrid>
      <w:tr w:rsidR="00111E92" w:rsidRPr="00266B32" w:rsidTr="00111E92">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rsidR="00111E92" w:rsidRPr="00F61A20" w:rsidRDefault="00111E92" w:rsidP="00111E92">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111E92" w:rsidRPr="00F61A20" w:rsidRDefault="00111E92" w:rsidP="00111E92">
            <w:pPr>
              <w:rPr>
                <w:rFonts w:ascii="Calibri" w:hAnsi="Calibri"/>
                <w:b/>
                <w:sz w:val="22"/>
              </w:rPr>
            </w:pPr>
            <w:r w:rsidRPr="00F61A20">
              <w:rPr>
                <w:rFonts w:ascii="Calibri" w:hAnsi="Calibri"/>
                <w:b/>
                <w:sz w:val="22"/>
              </w:rPr>
              <w:t>Level of Achievement</w:t>
            </w:r>
          </w:p>
        </w:tc>
      </w:tr>
      <w:tr w:rsidR="00111E92" w:rsidRPr="00CC0370" w:rsidTr="00111E92">
        <w:trPr>
          <w:trHeight w:val="571"/>
        </w:trPr>
        <w:tc>
          <w:tcPr>
            <w:tcW w:w="1055" w:type="pct"/>
            <w:vMerge/>
            <w:tcBorders>
              <w:left w:val="single" w:sz="4" w:space="0" w:color="auto"/>
              <w:bottom w:val="single" w:sz="4" w:space="0" w:color="auto"/>
              <w:right w:val="single" w:sz="4" w:space="0" w:color="auto"/>
            </w:tcBorders>
            <w:shd w:val="clear" w:color="auto" w:fill="BFBFBF"/>
          </w:tcPr>
          <w:p w:rsidR="00111E92" w:rsidRPr="00F61A20" w:rsidRDefault="00111E92" w:rsidP="00111E92">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111E92" w:rsidRDefault="00111E92" w:rsidP="00111E92">
            <w:pPr>
              <w:jc w:val="center"/>
              <w:rPr>
                <w:rFonts w:ascii="Calibri" w:hAnsi="Calibri"/>
                <w:b/>
                <w:sz w:val="18"/>
              </w:rPr>
            </w:pPr>
          </w:p>
          <w:p w:rsidR="00111E92" w:rsidRPr="009D3EA4" w:rsidRDefault="00111E92" w:rsidP="00111E92">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111E92" w:rsidRDefault="00111E92" w:rsidP="00111E92">
            <w:pPr>
              <w:jc w:val="center"/>
              <w:rPr>
                <w:rFonts w:ascii="Calibri" w:hAnsi="Calibri"/>
                <w:b/>
                <w:sz w:val="18"/>
              </w:rPr>
            </w:pPr>
          </w:p>
          <w:p w:rsidR="00111E92" w:rsidRPr="00F61A20" w:rsidRDefault="00111E92" w:rsidP="00111E92">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111E92" w:rsidRDefault="00111E92" w:rsidP="00111E92">
            <w:pPr>
              <w:jc w:val="center"/>
              <w:rPr>
                <w:rFonts w:ascii="Calibri" w:hAnsi="Calibri"/>
                <w:b/>
                <w:sz w:val="18"/>
              </w:rPr>
            </w:pPr>
          </w:p>
          <w:p w:rsidR="00111E92" w:rsidRPr="00F61A20" w:rsidRDefault="00111E92" w:rsidP="00111E92">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111E92" w:rsidRDefault="00111E92" w:rsidP="00111E92">
            <w:pPr>
              <w:jc w:val="center"/>
              <w:rPr>
                <w:rFonts w:ascii="Calibri" w:hAnsi="Calibri"/>
                <w:b/>
                <w:sz w:val="18"/>
              </w:rPr>
            </w:pPr>
          </w:p>
          <w:p w:rsidR="00111E92" w:rsidRPr="00F61A20" w:rsidRDefault="00111E92" w:rsidP="00111E92">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111E92" w:rsidRDefault="00111E92" w:rsidP="00111E92">
            <w:pPr>
              <w:jc w:val="center"/>
              <w:rPr>
                <w:rFonts w:ascii="Calibri" w:hAnsi="Calibri"/>
                <w:b/>
                <w:sz w:val="18"/>
              </w:rPr>
            </w:pPr>
          </w:p>
          <w:p w:rsidR="00111E92" w:rsidRPr="00F61A20" w:rsidRDefault="00111E92" w:rsidP="00111E9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rsidR="00111E92" w:rsidRDefault="00111E92" w:rsidP="00111E92">
            <w:pPr>
              <w:jc w:val="center"/>
              <w:rPr>
                <w:rFonts w:ascii="Calibri" w:hAnsi="Calibri"/>
                <w:b/>
                <w:sz w:val="18"/>
              </w:rPr>
            </w:pPr>
          </w:p>
          <w:p w:rsidR="00111E92" w:rsidRPr="00F61A20" w:rsidRDefault="00111E92" w:rsidP="00111E9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111E92" w:rsidRPr="00CC0370" w:rsidTr="00111E92">
        <w:trPr>
          <w:trHeight w:val="468"/>
        </w:trPr>
        <w:tc>
          <w:tcPr>
            <w:tcW w:w="1055" w:type="pct"/>
            <w:tcBorders>
              <w:top w:val="single" w:sz="4" w:space="0" w:color="auto"/>
              <w:left w:val="single" w:sz="4" w:space="0" w:color="auto"/>
              <w:right w:val="single" w:sz="4" w:space="0" w:color="auto"/>
            </w:tcBorders>
            <w:shd w:val="clear" w:color="auto" w:fill="BFBFBF"/>
          </w:tcPr>
          <w:p w:rsidR="00111E92" w:rsidRPr="00F61A20" w:rsidRDefault="00111E92" w:rsidP="00111E92">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111E92" w:rsidRPr="00EB4F96" w:rsidRDefault="00111E92" w:rsidP="00111E92">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rsidR="00111E92" w:rsidRPr="00EB4F96" w:rsidRDefault="00111E92" w:rsidP="00111E92">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111E92" w:rsidRPr="00EB4F96" w:rsidRDefault="00111E92" w:rsidP="00111E92">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111E92" w:rsidRPr="00EB4F96" w:rsidRDefault="00111E92" w:rsidP="00111E92">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111E92" w:rsidRPr="00EB4F96" w:rsidRDefault="00111E92" w:rsidP="00111E92">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111E92" w:rsidRPr="00EB4F96" w:rsidRDefault="00111E92" w:rsidP="00111E92">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rsidR="00111E92" w:rsidRPr="00EB4F96" w:rsidRDefault="00111E92" w:rsidP="00111E92">
            <w:pPr>
              <w:spacing w:after="120"/>
              <w:jc w:val="center"/>
              <w:rPr>
                <w:rFonts w:ascii="Calibri" w:hAnsi="Calibri"/>
                <w:b/>
                <w:sz w:val="12"/>
                <w:szCs w:val="16"/>
              </w:rPr>
            </w:pPr>
            <w:r w:rsidRPr="00EB4F96">
              <w:rPr>
                <w:rFonts w:ascii="Calibri" w:hAnsi="Calibri"/>
                <w:b/>
                <w:sz w:val="12"/>
                <w:szCs w:val="16"/>
              </w:rPr>
              <w:t>EXCEPTIONAL</w:t>
            </w:r>
          </w:p>
        </w:tc>
      </w:tr>
      <w:tr w:rsidR="00111E92" w:rsidRPr="00CC0370" w:rsidTr="00111E92">
        <w:trPr>
          <w:trHeight w:val="468"/>
        </w:trPr>
        <w:tc>
          <w:tcPr>
            <w:tcW w:w="1055" w:type="pct"/>
            <w:vMerge w:val="restart"/>
            <w:tcBorders>
              <w:top w:val="single" w:sz="4" w:space="0" w:color="auto"/>
              <w:left w:val="single" w:sz="4" w:space="0" w:color="auto"/>
              <w:right w:val="single" w:sz="4" w:space="0" w:color="auto"/>
            </w:tcBorders>
          </w:tcPr>
          <w:p w:rsidR="00111E92" w:rsidRPr="00F61A20" w:rsidRDefault="00111E92" w:rsidP="00111E92">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80-100%</w:t>
            </w:r>
          </w:p>
        </w:tc>
      </w:tr>
      <w:tr w:rsidR="00111E92" w:rsidRPr="00CC0370" w:rsidTr="00111E92">
        <w:trPr>
          <w:trHeight w:val="967"/>
        </w:trPr>
        <w:tc>
          <w:tcPr>
            <w:tcW w:w="1055" w:type="pct"/>
            <w:vMerge/>
            <w:tcBorders>
              <w:left w:val="single" w:sz="4" w:space="0" w:color="auto"/>
              <w:bottom w:val="single" w:sz="4" w:space="0" w:color="auto"/>
              <w:right w:val="single" w:sz="4" w:space="0" w:color="auto"/>
            </w:tcBorders>
          </w:tcPr>
          <w:p w:rsidR="00111E92" w:rsidRPr="00F61A20" w:rsidRDefault="00111E92" w:rsidP="00111E9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 w:val="18"/>
                <w:szCs w:val="32"/>
              </w:rPr>
            </w:pPr>
            <w:r w:rsidRPr="00F61A20">
              <w:rPr>
                <w:rFonts w:ascii="Calibri" w:hAnsi="Calibri"/>
                <w:szCs w:val="32"/>
              </w:rPr>
              <w:sym w:font="Wingdings" w:char="F06F"/>
            </w:r>
          </w:p>
        </w:tc>
      </w:tr>
      <w:tr w:rsidR="00111E92" w:rsidRPr="00CC0370" w:rsidTr="00111E92">
        <w:trPr>
          <w:trHeight w:val="468"/>
        </w:trPr>
        <w:tc>
          <w:tcPr>
            <w:tcW w:w="1055" w:type="pct"/>
            <w:vMerge w:val="restart"/>
            <w:tcBorders>
              <w:top w:val="single" w:sz="4" w:space="0" w:color="auto"/>
              <w:left w:val="single" w:sz="4" w:space="0" w:color="auto"/>
              <w:right w:val="single" w:sz="4" w:space="0" w:color="auto"/>
            </w:tcBorders>
          </w:tcPr>
          <w:p w:rsidR="00111E92" w:rsidRPr="005E72F8" w:rsidRDefault="00111E92" w:rsidP="00111E92">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80-100%</w:t>
            </w:r>
          </w:p>
        </w:tc>
      </w:tr>
      <w:tr w:rsidR="00111E92" w:rsidRPr="00CC0370" w:rsidTr="00111E92">
        <w:trPr>
          <w:trHeight w:val="986"/>
        </w:trPr>
        <w:tc>
          <w:tcPr>
            <w:tcW w:w="1055" w:type="pct"/>
            <w:vMerge/>
            <w:tcBorders>
              <w:left w:val="single" w:sz="4" w:space="0" w:color="auto"/>
              <w:bottom w:val="single" w:sz="4" w:space="0" w:color="auto"/>
              <w:right w:val="single" w:sz="4" w:space="0" w:color="auto"/>
            </w:tcBorders>
          </w:tcPr>
          <w:p w:rsidR="00111E92" w:rsidRPr="00F61A20" w:rsidRDefault="00111E92" w:rsidP="00111E9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 w:val="18"/>
                <w:szCs w:val="32"/>
              </w:rPr>
            </w:pPr>
            <w:r w:rsidRPr="00F61A20">
              <w:rPr>
                <w:rFonts w:ascii="Calibri" w:hAnsi="Calibri"/>
                <w:szCs w:val="32"/>
              </w:rPr>
              <w:sym w:font="Wingdings" w:char="F06F"/>
            </w:r>
          </w:p>
        </w:tc>
      </w:tr>
      <w:tr w:rsidR="00111E92" w:rsidRPr="00CC0370" w:rsidTr="00111E92">
        <w:trPr>
          <w:trHeight w:val="468"/>
        </w:trPr>
        <w:tc>
          <w:tcPr>
            <w:tcW w:w="1055" w:type="pct"/>
            <w:vMerge w:val="restart"/>
            <w:tcBorders>
              <w:top w:val="single" w:sz="4" w:space="0" w:color="auto"/>
              <w:left w:val="single" w:sz="4" w:space="0" w:color="auto"/>
              <w:right w:val="single" w:sz="4" w:space="0" w:color="auto"/>
            </w:tcBorders>
          </w:tcPr>
          <w:p w:rsidR="00111E92" w:rsidRDefault="00111E92" w:rsidP="00111E92">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111E92" w:rsidRPr="006B04CC" w:rsidRDefault="00111E92" w:rsidP="00111E92">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80-100%</w:t>
            </w:r>
          </w:p>
        </w:tc>
      </w:tr>
      <w:tr w:rsidR="00111E92" w:rsidRPr="00CC0370" w:rsidTr="00111E92">
        <w:trPr>
          <w:trHeight w:val="1141"/>
        </w:trPr>
        <w:tc>
          <w:tcPr>
            <w:tcW w:w="1055" w:type="pct"/>
            <w:vMerge/>
            <w:tcBorders>
              <w:left w:val="single" w:sz="4" w:space="0" w:color="auto"/>
              <w:bottom w:val="single" w:sz="4" w:space="0" w:color="auto"/>
              <w:right w:val="single" w:sz="4" w:space="0" w:color="auto"/>
            </w:tcBorders>
          </w:tcPr>
          <w:p w:rsidR="00111E92" w:rsidRPr="00F61A20" w:rsidRDefault="00111E92" w:rsidP="00111E9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 w:val="18"/>
                <w:szCs w:val="32"/>
              </w:rPr>
            </w:pPr>
            <w:r w:rsidRPr="00F61A20">
              <w:rPr>
                <w:rFonts w:ascii="Calibri" w:hAnsi="Calibri"/>
                <w:szCs w:val="32"/>
              </w:rPr>
              <w:sym w:font="Wingdings" w:char="F06F"/>
            </w:r>
          </w:p>
        </w:tc>
      </w:tr>
      <w:tr w:rsidR="00111E92" w:rsidRPr="00CC0370" w:rsidTr="00111E92">
        <w:trPr>
          <w:trHeight w:val="469"/>
        </w:trPr>
        <w:tc>
          <w:tcPr>
            <w:tcW w:w="1055" w:type="pct"/>
            <w:vMerge w:val="restart"/>
            <w:tcBorders>
              <w:top w:val="single" w:sz="4" w:space="0" w:color="auto"/>
              <w:left w:val="single" w:sz="4" w:space="0" w:color="auto"/>
              <w:right w:val="single" w:sz="4" w:space="0" w:color="auto"/>
            </w:tcBorders>
          </w:tcPr>
          <w:p w:rsidR="00111E92" w:rsidRPr="00F61A20" w:rsidRDefault="00111E92" w:rsidP="00111E92">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111E92" w:rsidRPr="00F61A20" w:rsidRDefault="00111E92" w:rsidP="00111E92">
            <w:pPr>
              <w:jc w:val="center"/>
              <w:rPr>
                <w:rFonts w:ascii="Calibri" w:hAnsi="Calibri"/>
                <w:b/>
                <w:sz w:val="18"/>
              </w:rPr>
            </w:pPr>
            <w:r w:rsidRPr="00F61A20">
              <w:rPr>
                <w:rFonts w:ascii="Calibri" w:hAnsi="Calibri"/>
                <w:b/>
                <w:sz w:val="18"/>
              </w:rPr>
              <w:t>80-100%</w:t>
            </w:r>
          </w:p>
        </w:tc>
      </w:tr>
      <w:tr w:rsidR="00111E92" w:rsidRPr="00CC0370" w:rsidTr="00111E92">
        <w:trPr>
          <w:trHeight w:val="986"/>
        </w:trPr>
        <w:tc>
          <w:tcPr>
            <w:tcW w:w="1055" w:type="pct"/>
            <w:vMerge/>
            <w:tcBorders>
              <w:left w:val="single" w:sz="4" w:space="0" w:color="auto"/>
              <w:bottom w:val="single" w:sz="4" w:space="0" w:color="auto"/>
              <w:right w:val="single" w:sz="4" w:space="0" w:color="auto"/>
            </w:tcBorders>
          </w:tcPr>
          <w:p w:rsidR="00111E92" w:rsidRPr="00F61A20" w:rsidRDefault="00111E92" w:rsidP="00111E9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111E92" w:rsidRPr="00F61A20" w:rsidRDefault="00111E92" w:rsidP="00111E92">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6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306"/>
        <w:gridCol w:w="5306"/>
      </w:tblGrid>
      <w:tr w:rsidR="00111E92" w:rsidRPr="00971172" w:rsidTr="00111E92">
        <w:trPr>
          <w:trHeight w:val="66"/>
        </w:trPr>
        <w:tc>
          <w:tcPr>
            <w:tcW w:w="5306" w:type="dxa"/>
            <w:shd w:val="clear" w:color="auto" w:fill="D9D9D9"/>
          </w:tcPr>
          <w:p w:rsidR="00111E92" w:rsidRPr="00CE0319" w:rsidRDefault="00111E92" w:rsidP="00111E92">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306" w:type="dxa"/>
            <w:shd w:val="clear" w:color="auto" w:fill="D9D9D9"/>
          </w:tcPr>
          <w:p w:rsidR="00111E92" w:rsidRPr="00CE0319" w:rsidRDefault="00111E92" w:rsidP="00111E92">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11E92" w:rsidRPr="00971172" w:rsidTr="00111E92">
        <w:trPr>
          <w:trHeight w:val="1486"/>
        </w:trPr>
        <w:tc>
          <w:tcPr>
            <w:tcW w:w="5306" w:type="dxa"/>
            <w:tcBorders>
              <w:bottom w:val="single" w:sz="8" w:space="0" w:color="000000"/>
            </w:tcBorders>
          </w:tcPr>
          <w:p w:rsidR="00111E92" w:rsidRPr="00CE0319" w:rsidRDefault="00111E92" w:rsidP="00111E92">
            <w:pPr>
              <w:pStyle w:val="BulletedList"/>
              <w:numPr>
                <w:ilvl w:val="0"/>
                <w:numId w:val="0"/>
              </w:numPr>
              <w:ind w:left="432"/>
              <w:rPr>
                <w:rFonts w:ascii="Calibri" w:hAnsi="Calibri"/>
                <w:sz w:val="20"/>
                <w:szCs w:val="20"/>
              </w:rPr>
            </w:pPr>
            <w:r>
              <w:rPr>
                <w:rFonts w:ascii="Calibri" w:hAnsi="Calibri"/>
                <w:sz w:val="20"/>
                <w:szCs w:val="20"/>
              </w:rPr>
              <w:t xml:space="preserve">I feel I have critically reflected upon my creativity and enterprise dispositions in terms of the </w:t>
            </w:r>
            <w:proofErr w:type="spellStart"/>
            <w:r>
              <w:rPr>
                <w:rFonts w:ascii="Calibri" w:hAnsi="Calibri"/>
                <w:sz w:val="20"/>
                <w:szCs w:val="20"/>
              </w:rPr>
              <w:t>entrecomp</w:t>
            </w:r>
            <w:proofErr w:type="spellEnd"/>
            <w:r>
              <w:rPr>
                <w:rFonts w:ascii="Calibri" w:hAnsi="Calibri"/>
                <w:sz w:val="20"/>
                <w:szCs w:val="20"/>
              </w:rPr>
              <w:t xml:space="preserve"> </w:t>
            </w:r>
            <w:proofErr w:type="gramStart"/>
            <w:r>
              <w:rPr>
                <w:rFonts w:ascii="Calibri" w:hAnsi="Calibri"/>
                <w:sz w:val="20"/>
                <w:szCs w:val="20"/>
              </w:rPr>
              <w:t>framework .</w:t>
            </w:r>
            <w:proofErr w:type="gramEnd"/>
            <w:r>
              <w:rPr>
                <w:rFonts w:ascii="Calibri" w:hAnsi="Calibri"/>
                <w:sz w:val="20"/>
                <w:szCs w:val="20"/>
              </w:rPr>
              <w:t xml:space="preserve"> </w:t>
            </w:r>
          </w:p>
          <w:p w:rsidR="00111E92" w:rsidRPr="00CE0319" w:rsidRDefault="00111E92" w:rsidP="00111E92">
            <w:pPr>
              <w:pStyle w:val="BulletedList"/>
              <w:numPr>
                <w:ilvl w:val="0"/>
                <w:numId w:val="0"/>
              </w:numPr>
              <w:ind w:left="432"/>
              <w:rPr>
                <w:rFonts w:ascii="Calibri" w:hAnsi="Calibri"/>
                <w:sz w:val="20"/>
                <w:szCs w:val="20"/>
              </w:rPr>
            </w:pPr>
          </w:p>
          <w:p w:rsidR="00111E92" w:rsidRDefault="00111E92" w:rsidP="00111E92">
            <w:pPr>
              <w:pStyle w:val="BulletedList"/>
              <w:numPr>
                <w:ilvl w:val="0"/>
                <w:numId w:val="0"/>
              </w:numPr>
              <w:ind w:left="432"/>
              <w:rPr>
                <w:rFonts w:ascii="Calibri" w:hAnsi="Calibri"/>
                <w:sz w:val="20"/>
                <w:szCs w:val="20"/>
              </w:rPr>
            </w:pPr>
          </w:p>
          <w:p w:rsidR="00111E92" w:rsidRPr="00CE0319" w:rsidRDefault="00111E92" w:rsidP="00111E92">
            <w:pPr>
              <w:pStyle w:val="BulletedList"/>
              <w:numPr>
                <w:ilvl w:val="0"/>
                <w:numId w:val="0"/>
              </w:numPr>
              <w:ind w:left="432"/>
              <w:rPr>
                <w:rFonts w:ascii="Calibri" w:hAnsi="Calibri"/>
                <w:sz w:val="20"/>
                <w:szCs w:val="20"/>
              </w:rPr>
            </w:pPr>
          </w:p>
        </w:tc>
        <w:tc>
          <w:tcPr>
            <w:tcW w:w="5306" w:type="dxa"/>
            <w:tcBorders>
              <w:bottom w:val="single" w:sz="8" w:space="0" w:color="000000"/>
            </w:tcBorders>
          </w:tcPr>
          <w:p w:rsidR="00111E92" w:rsidRPr="00CE0319" w:rsidRDefault="00111E92" w:rsidP="00111E92">
            <w:pPr>
              <w:pStyle w:val="BulletedList"/>
              <w:numPr>
                <w:ilvl w:val="0"/>
                <w:numId w:val="0"/>
              </w:numPr>
              <w:rPr>
                <w:rFonts w:ascii="Calibri" w:hAnsi="Calibri"/>
                <w:sz w:val="20"/>
                <w:szCs w:val="20"/>
              </w:rPr>
            </w:pPr>
            <w:r>
              <w:rPr>
                <w:rFonts w:ascii="Calibri" w:hAnsi="Calibri"/>
                <w:sz w:val="20"/>
                <w:szCs w:val="20"/>
              </w:rPr>
              <w:t xml:space="preserve">Time management, completing each assignment to a high standard within a short space of time. </w:t>
            </w:r>
          </w:p>
          <w:p w:rsidR="00111E92" w:rsidRPr="00CE0319" w:rsidRDefault="00111E92" w:rsidP="00111E92">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11E92" w:rsidRPr="00971172" w:rsidTr="00111E92">
        <w:trPr>
          <w:trHeight w:val="586"/>
        </w:trPr>
        <w:tc>
          <w:tcPr>
            <w:tcW w:w="2204" w:type="dxa"/>
            <w:shd w:val="clear" w:color="auto" w:fill="D9D9D9"/>
          </w:tcPr>
          <w:p w:rsidR="00111E92" w:rsidRPr="00CE0319" w:rsidRDefault="00111E92" w:rsidP="00111E92">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111E92" w:rsidRPr="00CE0319" w:rsidRDefault="00111E92" w:rsidP="00111E92">
            <w:pPr>
              <w:spacing w:before="120" w:after="120"/>
              <w:jc w:val="both"/>
              <w:rPr>
                <w:rFonts w:ascii="Calibri" w:hAnsi="Calibri" w:cs="Calibri"/>
                <w:b/>
              </w:rPr>
            </w:pPr>
            <w:r>
              <w:rPr>
                <w:rFonts w:ascii="Calibri" w:hAnsi="Calibri" w:cs="Calibri"/>
                <w:b/>
              </w:rPr>
              <w:t>Lucy Elise Rees</w:t>
            </w:r>
          </w:p>
        </w:tc>
        <w:tc>
          <w:tcPr>
            <w:tcW w:w="1047" w:type="dxa"/>
            <w:shd w:val="clear" w:color="auto" w:fill="D9D9D9"/>
          </w:tcPr>
          <w:p w:rsidR="00111E92" w:rsidRPr="00CE0319" w:rsidRDefault="00111E92" w:rsidP="00111E92">
            <w:pPr>
              <w:spacing w:before="120" w:after="120"/>
              <w:jc w:val="both"/>
              <w:rPr>
                <w:rFonts w:ascii="Calibri" w:hAnsi="Calibri" w:cs="Calibri"/>
                <w:b/>
              </w:rPr>
            </w:pPr>
            <w:r>
              <w:rPr>
                <w:rFonts w:ascii="Calibri" w:hAnsi="Calibri" w:cs="Calibri"/>
                <w:b/>
              </w:rPr>
              <w:t>Date</w:t>
            </w:r>
          </w:p>
        </w:tc>
        <w:tc>
          <w:tcPr>
            <w:tcW w:w="3489" w:type="dxa"/>
          </w:tcPr>
          <w:p w:rsidR="00111E92" w:rsidRPr="00CE0319" w:rsidRDefault="00111E92" w:rsidP="00111E92">
            <w:pPr>
              <w:spacing w:before="120" w:after="120"/>
              <w:jc w:val="both"/>
              <w:rPr>
                <w:rFonts w:ascii="Calibri" w:hAnsi="Calibri" w:cs="Calibri"/>
                <w:b/>
              </w:rPr>
            </w:pPr>
            <w:r>
              <w:rPr>
                <w:rFonts w:ascii="Calibri" w:hAnsi="Calibri" w:cs="Calibri"/>
                <w:b/>
              </w:rPr>
              <w:t>15.12.17</w:t>
            </w:r>
          </w:p>
        </w:tc>
      </w:tr>
      <w:tr w:rsidR="00111E92" w:rsidRPr="00971172" w:rsidTr="00111E92">
        <w:trPr>
          <w:trHeight w:val="574"/>
        </w:trPr>
        <w:tc>
          <w:tcPr>
            <w:tcW w:w="2204" w:type="dxa"/>
            <w:tcBorders>
              <w:bottom w:val="single" w:sz="8" w:space="0" w:color="000000"/>
            </w:tcBorders>
            <w:shd w:val="clear" w:color="auto" w:fill="D9D9D9"/>
          </w:tcPr>
          <w:p w:rsidR="00111E92" w:rsidRPr="00CE0319" w:rsidRDefault="00111E92" w:rsidP="00111E92">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111E92" w:rsidRPr="00CE0319" w:rsidRDefault="00111E92" w:rsidP="00111E92">
            <w:pPr>
              <w:spacing w:before="120" w:after="120"/>
              <w:jc w:val="both"/>
              <w:rPr>
                <w:rFonts w:ascii="Calibri" w:hAnsi="Calibri" w:cs="Calibri"/>
                <w:b/>
              </w:rPr>
            </w:pPr>
            <w:r>
              <w:rPr>
                <w:rFonts w:ascii="Calibri" w:hAnsi="Calibri" w:cs="Calibri"/>
                <w:b/>
              </w:rPr>
              <w:t>LEREES</w:t>
            </w:r>
          </w:p>
        </w:tc>
      </w:tr>
    </w:tbl>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111E92" w:rsidRDefault="00111E92" w:rsidP="00E11653">
      <w:pPr>
        <w:rPr>
          <w:b/>
          <w:u w:val="single"/>
        </w:rPr>
      </w:pPr>
    </w:p>
    <w:p w:rsidR="00E11653" w:rsidRPr="00294902" w:rsidRDefault="00E11653" w:rsidP="00E11653">
      <w:pPr>
        <w:rPr>
          <w:b/>
          <w:u w:val="single"/>
        </w:rPr>
      </w:pPr>
      <w:bookmarkStart w:id="0" w:name="_GoBack"/>
      <w:r w:rsidRPr="00294902">
        <w:rPr>
          <w:b/>
          <w:u w:val="single"/>
        </w:rPr>
        <w:t xml:space="preserve">Critically evaluate your creativity and enterprise dispositions in terms of the </w:t>
      </w:r>
      <w:proofErr w:type="spellStart"/>
      <w:r w:rsidRPr="00294902">
        <w:rPr>
          <w:b/>
          <w:u w:val="single"/>
        </w:rPr>
        <w:t>Entrecomp</w:t>
      </w:r>
      <w:proofErr w:type="spellEnd"/>
      <w:r w:rsidRPr="00294902">
        <w:rPr>
          <w:b/>
          <w:u w:val="single"/>
        </w:rPr>
        <w:t xml:space="preserve"> frame work and how you might develop these to the next le</w:t>
      </w:r>
      <w:r w:rsidR="001A281D">
        <w:rPr>
          <w:b/>
          <w:u w:val="single"/>
        </w:rPr>
        <w:t>vel and demonstrate progression</w:t>
      </w:r>
    </w:p>
    <w:bookmarkEnd w:id="0"/>
    <w:p w:rsidR="007F27A0" w:rsidRPr="00294902" w:rsidRDefault="007F27A0"/>
    <w:p w:rsidR="00535C80" w:rsidRPr="00535C80" w:rsidRDefault="00535C80" w:rsidP="00C81D8A">
      <w:pPr>
        <w:spacing w:line="360" w:lineRule="auto"/>
        <w:jc w:val="both"/>
        <w:rPr>
          <w:rFonts w:eastAsia="Calibri"/>
        </w:rPr>
      </w:pPr>
      <w:r w:rsidRPr="00535C80">
        <w:rPr>
          <w:rFonts w:eastAsia="Calibri"/>
        </w:rPr>
        <w:t>Living in a world where the only constant is change; at a time described by Barnes (2007:18) as ‘</w:t>
      </w:r>
      <w:r w:rsidRPr="00535C80">
        <w:rPr>
          <w:rFonts w:eastAsia="AdvTimes"/>
        </w:rPr>
        <w:t>a century of unparalleled, rapid and global transformations’</w:t>
      </w:r>
      <w:r w:rsidRPr="00535C80">
        <w:rPr>
          <w:rFonts w:eastAsia="Calibri"/>
        </w:rPr>
        <w:t>, where innumerable social, environmental and economic challenges on a local, international and global scale need to be overcome; children and adults need to develop the skills that equip them to successfully respond to the many challenges of 21</w:t>
      </w:r>
      <w:r w:rsidRPr="00535C80">
        <w:rPr>
          <w:rFonts w:eastAsia="Calibri"/>
          <w:vertAlign w:val="superscript"/>
        </w:rPr>
        <w:t>st</w:t>
      </w:r>
      <w:r w:rsidRPr="00535C80">
        <w:rPr>
          <w:rFonts w:eastAsia="Calibri"/>
        </w:rPr>
        <w:t xml:space="preserve"> Century living (</w:t>
      </w:r>
      <w:proofErr w:type="spellStart"/>
      <w:r w:rsidRPr="00535C80">
        <w:rPr>
          <w:rFonts w:eastAsia="Calibri"/>
        </w:rPr>
        <w:t>Kivunja</w:t>
      </w:r>
      <w:proofErr w:type="spellEnd"/>
      <w:r w:rsidRPr="00535C80">
        <w:rPr>
          <w:rFonts w:eastAsia="Calibri"/>
        </w:rPr>
        <w:t>, 2014). Notwithstanding the need for literacy, numeracy and digital competence skills</w:t>
      </w:r>
      <w:r w:rsidR="00364A25">
        <w:rPr>
          <w:rFonts w:eastAsia="Calibri"/>
        </w:rPr>
        <w:t xml:space="preserve"> (</w:t>
      </w:r>
      <w:proofErr w:type="spellStart"/>
      <w:r w:rsidR="00364A25">
        <w:rPr>
          <w:rFonts w:eastAsia="Calibri"/>
        </w:rPr>
        <w:t>DfES</w:t>
      </w:r>
      <w:proofErr w:type="spellEnd"/>
      <w:r w:rsidRPr="00535C80">
        <w:rPr>
          <w:rFonts w:eastAsia="Calibri"/>
        </w:rPr>
        <w:t>,</w:t>
      </w:r>
      <w:r w:rsidR="00364A25">
        <w:rPr>
          <w:rFonts w:eastAsia="Calibri"/>
        </w:rPr>
        <w:t xml:space="preserve"> 2015)</w:t>
      </w:r>
      <w:r w:rsidRPr="00535C80">
        <w:rPr>
          <w:rFonts w:eastAsia="Calibri"/>
        </w:rPr>
        <w:t xml:space="preserve"> according to the World Economic Forum (2015) individuals will need the ability to skilfully collaborative with others and be independent critical thinkers. They need to be creative and innovative problem solvers, who embody the qualities of curiosity, persistence, and adaptability. With creativity and enterprise highly valued competencies on an international scale (</w:t>
      </w:r>
      <w:proofErr w:type="spellStart"/>
      <w:r w:rsidRPr="00535C80">
        <w:rPr>
          <w:rFonts w:eastAsia="Calibri"/>
        </w:rPr>
        <w:t>Bacigalupo</w:t>
      </w:r>
      <w:proofErr w:type="spellEnd"/>
      <w:r w:rsidRPr="00535C80">
        <w:rPr>
          <w:rFonts w:eastAsia="Calibri"/>
        </w:rPr>
        <w:t xml:space="preserve"> et al, 2016) yet with research conducted across twenty four countries recording</w:t>
      </w:r>
      <w:r w:rsidRPr="00535C80">
        <w:rPr>
          <w:rFonts w:eastAsia="Calibri"/>
          <w:shd w:val="clear" w:color="auto" w:fill="FFFFFF"/>
        </w:rPr>
        <w:t xml:space="preserve"> barely 6% of adults as highly proficient in problem solving in technology rich environments;</w:t>
      </w:r>
      <w:r w:rsidRPr="00535C80">
        <w:rPr>
          <w:rFonts w:eastAsia="Calibri"/>
        </w:rPr>
        <w:t xml:space="preserve">  a 21</w:t>
      </w:r>
      <w:r w:rsidRPr="00535C80">
        <w:rPr>
          <w:rFonts w:eastAsia="Calibri"/>
          <w:vertAlign w:val="superscript"/>
        </w:rPr>
        <w:t>st</w:t>
      </w:r>
      <w:r w:rsidRPr="00535C80">
        <w:rPr>
          <w:rFonts w:eastAsia="Calibri"/>
        </w:rPr>
        <w:t xml:space="preserve"> century skills gap exists (WEF, 2015). </w:t>
      </w:r>
    </w:p>
    <w:p w:rsidR="00535C80" w:rsidRPr="00535C80" w:rsidRDefault="00535C80" w:rsidP="00C81D8A">
      <w:pPr>
        <w:spacing w:line="360" w:lineRule="auto"/>
        <w:jc w:val="both"/>
        <w:rPr>
          <w:rFonts w:eastAsia="Calibri"/>
        </w:rPr>
      </w:pPr>
    </w:p>
    <w:p w:rsidR="00535C80" w:rsidRPr="00535C80" w:rsidRDefault="00535C80" w:rsidP="00C81D8A">
      <w:pPr>
        <w:spacing w:line="360" w:lineRule="auto"/>
        <w:jc w:val="both"/>
        <w:rPr>
          <w:rFonts w:eastAsia="Calibri"/>
          <w:shd w:val="clear" w:color="auto" w:fill="FFFFFF"/>
        </w:rPr>
      </w:pPr>
      <w:r w:rsidRPr="00535C80">
        <w:rPr>
          <w:rFonts w:eastAsia="Calibri"/>
        </w:rPr>
        <w:t xml:space="preserve">Within this backdrop, the Welsh Government has called for a transformative education that develops and equips children for life (WAG, 2017) arguing ‘a </w:t>
      </w:r>
      <w:r w:rsidRPr="00535C80">
        <w:rPr>
          <w:rFonts w:eastAsia="MetronicSlabProRegular"/>
        </w:rPr>
        <w:t>prosperous</w:t>
      </w:r>
      <w:r w:rsidRPr="00535C80">
        <w:rPr>
          <w:rFonts w:eastAsia="Calibri"/>
        </w:rPr>
        <w:t xml:space="preserve"> </w:t>
      </w:r>
      <w:r w:rsidRPr="00535C80">
        <w:rPr>
          <w:rFonts w:eastAsia="MetronicSlabProRegular"/>
        </w:rPr>
        <w:t>Wales needs creative, highly</w:t>
      </w:r>
      <w:r w:rsidRPr="00535C80">
        <w:rPr>
          <w:rFonts w:eastAsia="Calibri"/>
        </w:rPr>
        <w:t xml:space="preserve"> </w:t>
      </w:r>
      <w:r w:rsidRPr="00535C80">
        <w:rPr>
          <w:rFonts w:eastAsia="MetronicSlabProRegular"/>
        </w:rPr>
        <w:t xml:space="preserve">skilled and adaptable people </w:t>
      </w:r>
      <w:r w:rsidRPr="00535C80">
        <w:rPr>
          <w:rFonts w:eastAsia="Calibri"/>
        </w:rPr>
        <w:t>(</w:t>
      </w:r>
      <w:proofErr w:type="spellStart"/>
      <w:r w:rsidRPr="00535C80">
        <w:rPr>
          <w:rFonts w:eastAsia="Calibri"/>
        </w:rPr>
        <w:t>DfES</w:t>
      </w:r>
      <w:proofErr w:type="spellEnd"/>
      <w:r w:rsidRPr="00535C80">
        <w:rPr>
          <w:rFonts w:eastAsia="Calibri"/>
        </w:rPr>
        <w:t xml:space="preserve">, 2014:15). With an educational agenda that recognises the significance of including </w:t>
      </w:r>
      <w:r w:rsidR="001922A3">
        <w:rPr>
          <w:rFonts w:eastAsia="Calibri"/>
        </w:rPr>
        <w:t xml:space="preserve">a </w:t>
      </w:r>
      <w:r w:rsidR="001922A3" w:rsidRPr="00535C80">
        <w:rPr>
          <w:rFonts w:eastAsia="Calibri"/>
        </w:rPr>
        <w:t>skills</w:t>
      </w:r>
      <w:r w:rsidRPr="00535C80">
        <w:rPr>
          <w:rFonts w:eastAsia="Calibri"/>
        </w:rPr>
        <w:t xml:space="preserve">/competencies based approach to learning within the curriculum, it is one that resonates with global trends in educational policy (Donaldson, 2015). With Donaldson (2015:29) calling for all children to be ‘enterprising, creative contributors’ creativity and enterprise are firmly embedded within the curriculum, and thus calls for creative teaching and learning in classrooms are gaining more urgency. </w:t>
      </w:r>
    </w:p>
    <w:p w:rsidR="00535C80" w:rsidRPr="00535C80" w:rsidRDefault="00535C80" w:rsidP="00C81D8A">
      <w:pPr>
        <w:spacing w:line="360" w:lineRule="auto"/>
        <w:jc w:val="both"/>
        <w:rPr>
          <w:rFonts w:eastAsia="Calibri"/>
        </w:rPr>
      </w:pPr>
    </w:p>
    <w:p w:rsidR="00535C80" w:rsidRPr="00535C80" w:rsidRDefault="00364A25" w:rsidP="00C81D8A">
      <w:pPr>
        <w:spacing w:line="360" w:lineRule="auto"/>
        <w:jc w:val="both"/>
        <w:rPr>
          <w:rFonts w:eastAsia="MyriadPro-Regular"/>
          <w:color w:val="231F20"/>
        </w:rPr>
      </w:pPr>
      <w:r>
        <w:rPr>
          <w:rFonts w:eastAsia="Calibri"/>
        </w:rPr>
        <w:t>T</w:t>
      </w:r>
      <w:r w:rsidR="00535C80" w:rsidRPr="00535C80">
        <w:rPr>
          <w:rFonts w:eastAsia="Calibri"/>
        </w:rPr>
        <w:t xml:space="preserve">he place afforded to creativity in education has been a matter of much scrutiny and debate (Craft, 2005; Alexander, 2009; Rose, 2009; Smith, 2013; Donaldson, 2015) </w:t>
      </w:r>
      <w:r w:rsidR="001922A3">
        <w:rPr>
          <w:rFonts w:eastAsia="Calibri"/>
        </w:rPr>
        <w:t>with</w:t>
      </w:r>
      <w:r>
        <w:rPr>
          <w:rFonts w:eastAsia="Calibri"/>
        </w:rPr>
        <w:t xml:space="preserve"> </w:t>
      </w:r>
      <w:r w:rsidR="00535C80" w:rsidRPr="00535C80">
        <w:rPr>
          <w:rFonts w:eastAsia="Calibri"/>
        </w:rPr>
        <w:t>creativity in education</w:t>
      </w:r>
      <w:r w:rsidR="00A90349">
        <w:rPr>
          <w:rFonts w:eastAsia="Calibri"/>
        </w:rPr>
        <w:t xml:space="preserve"> de</w:t>
      </w:r>
      <w:r w:rsidR="00535C80" w:rsidRPr="00535C80">
        <w:rPr>
          <w:rFonts w:eastAsia="Calibri"/>
        </w:rPr>
        <w:t>fined in many ways. Smith (2013, 9) conceives creativity as ‘</w:t>
      </w:r>
      <w:r w:rsidR="00535C80" w:rsidRPr="00535C80">
        <w:rPr>
          <w:rFonts w:eastAsia="MyriadPro-Regular"/>
        </w:rPr>
        <w:t>being open to the</w:t>
      </w:r>
      <w:r w:rsidR="00535C80" w:rsidRPr="00535C80">
        <w:rPr>
          <w:rFonts w:eastAsia="Calibri"/>
        </w:rPr>
        <w:t xml:space="preserve"> </w:t>
      </w:r>
      <w:r w:rsidR="00535C80" w:rsidRPr="00535C80">
        <w:rPr>
          <w:rFonts w:eastAsia="MyriadPro-Regular"/>
        </w:rPr>
        <w:t>acquisition of new knowledge and innovative skills’.</w:t>
      </w:r>
      <w:r w:rsidR="00535C80" w:rsidRPr="00535C80">
        <w:rPr>
          <w:rFonts w:eastAsia="MyriadPro-Regular"/>
          <w:color w:val="231F20"/>
        </w:rPr>
        <w:t xml:space="preserve"> However the definition published by</w:t>
      </w:r>
      <w:r w:rsidR="00535C80" w:rsidRPr="00535C80">
        <w:rPr>
          <w:rFonts w:eastAsia="Calibri"/>
        </w:rPr>
        <w:t xml:space="preserve"> the Department of Education (1999, 29) in collaboration with the National Advisory Committee on Creative and Cultural Education (NACCCE) adopted within a number of educational policy, defines creativity as ‘thinking or behaving imaginatively, the imaginative activity is purposeful... directed to achieving an objective and the outcome must be of value in relation to the objective’. Within this context, it is therefore unsurprising that the importance of practitioners teaching creatively and teaching for creativity is well documented (Davies et al, 2013; Davies et al, 2014; </w:t>
      </w:r>
      <w:proofErr w:type="spellStart"/>
      <w:r w:rsidR="00535C80" w:rsidRPr="00535C80">
        <w:rPr>
          <w:rFonts w:eastAsia="Calibri"/>
        </w:rPr>
        <w:t>Desailly</w:t>
      </w:r>
      <w:proofErr w:type="spellEnd"/>
      <w:r w:rsidR="00535C80" w:rsidRPr="00535C80">
        <w:rPr>
          <w:rFonts w:eastAsia="Calibri"/>
        </w:rPr>
        <w:t xml:space="preserve">, 2015 Wilson, 2015). </w:t>
      </w:r>
    </w:p>
    <w:p w:rsidR="00535C80" w:rsidRPr="00535C80" w:rsidRDefault="00535C80" w:rsidP="00C81D8A">
      <w:pPr>
        <w:spacing w:line="360" w:lineRule="auto"/>
        <w:jc w:val="both"/>
        <w:rPr>
          <w:rFonts w:eastAsia="Calibri"/>
        </w:rPr>
      </w:pPr>
    </w:p>
    <w:p w:rsidR="00535C80" w:rsidRPr="00535C80" w:rsidRDefault="00535C80" w:rsidP="00C81D8A">
      <w:pPr>
        <w:spacing w:line="360" w:lineRule="auto"/>
        <w:jc w:val="both"/>
        <w:rPr>
          <w:rFonts w:eastAsia="Calibri"/>
        </w:rPr>
      </w:pPr>
      <w:r w:rsidRPr="00535C80">
        <w:rPr>
          <w:rFonts w:eastAsia="Calibri"/>
        </w:rPr>
        <w:t xml:space="preserve">The value of practitioners own creativity is </w:t>
      </w:r>
      <w:r w:rsidR="00710707">
        <w:rPr>
          <w:rFonts w:eastAsia="Calibri"/>
        </w:rPr>
        <w:t>articulated</w:t>
      </w:r>
      <w:r w:rsidRPr="00535C80">
        <w:rPr>
          <w:rFonts w:eastAsia="Calibri"/>
        </w:rPr>
        <w:t xml:space="preserve"> by Craft (2005:44) in terms of</w:t>
      </w:r>
      <w:r w:rsidR="00DB32F2">
        <w:rPr>
          <w:rFonts w:eastAsia="Calibri"/>
        </w:rPr>
        <w:t xml:space="preserve"> their pedagogy </w:t>
      </w:r>
      <w:r w:rsidR="00710707">
        <w:rPr>
          <w:rFonts w:eastAsia="Calibri"/>
        </w:rPr>
        <w:t>explaining</w:t>
      </w:r>
      <w:r w:rsidRPr="00535C80">
        <w:rPr>
          <w:rFonts w:eastAsia="Calibri"/>
        </w:rPr>
        <w:t xml:space="preserve"> ‘a pedagogy which fosters creativity depends on practitioners being creative to provide the ethos for enabling children's creativity’. Finding support in research conducted by Davies et al (2014) reporting a systematic review of the literature, a teacher</w:t>
      </w:r>
      <w:r w:rsidR="007F1BA7">
        <w:rPr>
          <w:rFonts w:eastAsia="Calibri"/>
        </w:rPr>
        <w:t>’s</w:t>
      </w:r>
      <w:r w:rsidRPr="00535C80">
        <w:rPr>
          <w:rFonts w:eastAsia="Calibri"/>
        </w:rPr>
        <w:t xml:space="preserve"> skills and attitudes, their willingness to act as a role model, and their pedagogy </w:t>
      </w:r>
      <w:r w:rsidR="00D11496">
        <w:rPr>
          <w:rFonts w:eastAsia="Calibri"/>
        </w:rPr>
        <w:t>can</w:t>
      </w:r>
      <w:r w:rsidRPr="00535C80">
        <w:rPr>
          <w:rFonts w:eastAsia="Calibri"/>
        </w:rPr>
        <w:t xml:space="preserve"> all influence creative skills development in children. With creativity conceptualised as </w:t>
      </w:r>
      <w:r w:rsidRPr="00535C80">
        <w:rPr>
          <w:rFonts w:eastAsia="Calibri"/>
          <w:shd w:val="clear" w:color="auto" w:fill="FFFFFF"/>
        </w:rPr>
        <w:t>the process of equipping learners with an enhanced capacity to generate ideas, practitioners who are enterprising have the skills to take these ideas forward (</w:t>
      </w:r>
      <w:proofErr w:type="spellStart"/>
      <w:r w:rsidRPr="00535C80">
        <w:rPr>
          <w:rFonts w:eastAsia="Calibri"/>
        </w:rPr>
        <w:t>Bacigalupo</w:t>
      </w:r>
      <w:proofErr w:type="spellEnd"/>
      <w:r w:rsidRPr="00535C80">
        <w:rPr>
          <w:rFonts w:eastAsia="Calibri"/>
        </w:rPr>
        <w:t xml:space="preserve"> et al, 2016</w:t>
      </w:r>
      <w:r w:rsidRPr="00535C80">
        <w:rPr>
          <w:rFonts w:eastAsia="Calibri"/>
          <w:shd w:val="clear" w:color="auto" w:fill="FFFFFF"/>
        </w:rPr>
        <w:t>). Furthermore, with</w:t>
      </w:r>
      <w:r w:rsidRPr="00535C80">
        <w:rPr>
          <w:rFonts w:eastAsia="Calibri"/>
        </w:rPr>
        <w:t xml:space="preserve"> enterprise also linked with innovation, creativity, risk-taking and risk-management, a can-do attitude and the drive to make ideas happen’ (</w:t>
      </w:r>
      <w:proofErr w:type="spellStart"/>
      <w:r w:rsidRPr="00535C80">
        <w:rPr>
          <w:rFonts w:eastAsia="Calibri"/>
        </w:rPr>
        <w:t>DfES</w:t>
      </w:r>
      <w:proofErr w:type="spellEnd"/>
      <w:r w:rsidRPr="00535C80">
        <w:rPr>
          <w:rFonts w:eastAsia="Calibri"/>
        </w:rPr>
        <w:t>, 2012) its importance for practitioners is clear</w:t>
      </w:r>
      <w:r w:rsidR="00D11496">
        <w:rPr>
          <w:rFonts w:eastAsia="Calibri"/>
        </w:rPr>
        <w:t>,</w:t>
      </w:r>
      <w:r w:rsidRPr="00535C80">
        <w:rPr>
          <w:rFonts w:eastAsia="Calibri"/>
        </w:rPr>
        <w:t xml:space="preserve"> as their enterprising skills can provide the vehicle through which creative expression is made tangible. </w:t>
      </w:r>
      <w:r w:rsidRPr="00535C80">
        <w:rPr>
          <w:rFonts w:eastAsia="Calibri"/>
          <w:shd w:val="clear" w:color="auto" w:fill="FFFFFF"/>
        </w:rPr>
        <w:t xml:space="preserve"> </w:t>
      </w:r>
    </w:p>
    <w:p w:rsidR="00535C80" w:rsidRPr="00535C80" w:rsidRDefault="00535C80" w:rsidP="00C81D8A">
      <w:pPr>
        <w:autoSpaceDE w:val="0"/>
        <w:autoSpaceDN w:val="0"/>
        <w:adjustRightInd w:val="0"/>
        <w:spacing w:line="360" w:lineRule="auto"/>
        <w:jc w:val="both"/>
        <w:rPr>
          <w:rFonts w:eastAsia="Calibri"/>
          <w:shd w:val="clear" w:color="auto" w:fill="FFFFFF"/>
        </w:rPr>
      </w:pPr>
    </w:p>
    <w:p w:rsidR="00535C80" w:rsidRPr="00535C80" w:rsidRDefault="00535C80" w:rsidP="00C81D8A">
      <w:pPr>
        <w:autoSpaceDE w:val="0"/>
        <w:autoSpaceDN w:val="0"/>
        <w:adjustRightInd w:val="0"/>
        <w:spacing w:line="360" w:lineRule="auto"/>
        <w:jc w:val="both"/>
        <w:rPr>
          <w:rFonts w:eastAsia="Calibri"/>
          <w:shd w:val="clear" w:color="auto" w:fill="FFFFFF"/>
        </w:rPr>
      </w:pPr>
      <w:r w:rsidRPr="00535C80">
        <w:rPr>
          <w:rFonts w:eastAsia="Calibri"/>
          <w:shd w:val="clear" w:color="auto" w:fill="FFFFFF"/>
        </w:rPr>
        <w:t xml:space="preserve">Within this assignment creativity and enterprise will be explored with The Entrepreneurship Competence Framework, </w:t>
      </w:r>
      <w:proofErr w:type="spellStart"/>
      <w:r w:rsidRPr="00535C80">
        <w:rPr>
          <w:rFonts w:eastAsia="Calibri"/>
          <w:shd w:val="clear" w:color="auto" w:fill="FFFFFF"/>
        </w:rPr>
        <w:t>EntreComp</w:t>
      </w:r>
      <w:proofErr w:type="spellEnd"/>
      <w:r w:rsidRPr="00535C80">
        <w:rPr>
          <w:rFonts w:eastAsia="Calibri"/>
          <w:color w:val="545454"/>
          <w:shd w:val="clear" w:color="auto" w:fill="FFFFFF"/>
        </w:rPr>
        <w:t xml:space="preserve"> </w:t>
      </w:r>
      <w:r w:rsidRPr="00535C80">
        <w:rPr>
          <w:rFonts w:eastAsia="Calibri"/>
          <w:shd w:val="clear" w:color="auto" w:fill="FFFFFF"/>
        </w:rPr>
        <w:t>utilised as a springboard for personal reflection. D</w:t>
      </w:r>
      <w:r w:rsidRPr="00535C80">
        <w:rPr>
          <w:rFonts w:eastAsia="Calibri"/>
        </w:rPr>
        <w:t>esigned as a tool to improve the entrepreneurial capacity of European citizens, it provides a set of competencies deemed necessary for personal development, social inclusion, active citizenship and employment.  Comprising 3 competence areas; Ideas and Opportunities, Resources and Into Action in addition to 15 competences, it offers many positives. It provides a structure to address the challenges of measuring performance and progression across countries, it provides a common understanding of entrepreneurship competence and importantly provides a bridge between the world of education and work; however its limitations remain. Not having been tested in real settings its efficacy is unknown whilst many of the rubric and criteria within the competencies are not applicable to for teachers.</w:t>
      </w:r>
      <w:r w:rsidRPr="00535C80">
        <w:rPr>
          <w:rFonts w:eastAsia="Calibri"/>
          <w:shd w:val="clear" w:color="auto" w:fill="FFFFFF"/>
        </w:rPr>
        <w:t xml:space="preserve"> Nevertheless, with research highlighting the fundamental importance teachers’ play within a child’s learning process (</w:t>
      </w:r>
      <w:proofErr w:type="spellStart"/>
      <w:r w:rsidRPr="00535C80">
        <w:rPr>
          <w:rFonts w:eastAsia="Calibri"/>
          <w:shd w:val="clear" w:color="auto" w:fill="FFFFFF"/>
        </w:rPr>
        <w:t>McBer</w:t>
      </w:r>
      <w:proofErr w:type="spellEnd"/>
      <w:r w:rsidRPr="00535C80">
        <w:rPr>
          <w:rFonts w:eastAsia="Calibri"/>
          <w:shd w:val="clear" w:color="auto" w:fill="FFFFFF"/>
        </w:rPr>
        <w:t xml:space="preserve">, 2000) the ability to critically reflect upon and evaluate </w:t>
      </w:r>
      <w:r w:rsidR="0041667F" w:rsidRPr="00535C80">
        <w:rPr>
          <w:rFonts w:eastAsia="Calibri"/>
          <w:shd w:val="clear" w:color="auto" w:fill="FFFFFF"/>
        </w:rPr>
        <w:t>one’s</w:t>
      </w:r>
      <w:r w:rsidRPr="00535C80">
        <w:rPr>
          <w:rFonts w:eastAsia="Calibri"/>
          <w:shd w:val="clear" w:color="auto" w:fill="FFFFFF"/>
        </w:rPr>
        <w:t xml:space="preserve"> own performance is as crucial for practitioners as it is for their pupils. The framework therefore, can provide practitioners with a useful starting point beginning with creativity.</w:t>
      </w:r>
    </w:p>
    <w:p w:rsidR="0041667F" w:rsidRDefault="0041667F" w:rsidP="00C81D8A">
      <w:pPr>
        <w:autoSpaceDE w:val="0"/>
        <w:autoSpaceDN w:val="0"/>
        <w:adjustRightInd w:val="0"/>
        <w:spacing w:line="360" w:lineRule="auto"/>
        <w:jc w:val="both"/>
        <w:rPr>
          <w:rFonts w:eastAsia="Calibri"/>
          <w:shd w:val="clear" w:color="auto" w:fill="FFFFFF"/>
        </w:rPr>
      </w:pPr>
    </w:p>
    <w:p w:rsidR="00535C80" w:rsidRPr="00535C80" w:rsidRDefault="00535C80" w:rsidP="00C81D8A">
      <w:pPr>
        <w:autoSpaceDE w:val="0"/>
        <w:autoSpaceDN w:val="0"/>
        <w:adjustRightInd w:val="0"/>
        <w:spacing w:line="360" w:lineRule="auto"/>
        <w:jc w:val="both"/>
        <w:rPr>
          <w:rFonts w:eastAsia="Calibri"/>
        </w:rPr>
      </w:pPr>
      <w:r w:rsidRPr="00535C80">
        <w:rPr>
          <w:rFonts w:eastAsia="Calibri"/>
        </w:rPr>
        <w:t xml:space="preserve">Creativity features within the ‘Ideas and opportunities’ of the </w:t>
      </w:r>
      <w:proofErr w:type="spellStart"/>
      <w:r w:rsidRPr="00535C80">
        <w:rPr>
          <w:rFonts w:eastAsia="Calibri"/>
        </w:rPr>
        <w:t>EntreComp</w:t>
      </w:r>
      <w:proofErr w:type="spellEnd"/>
      <w:r w:rsidRPr="00535C80">
        <w:rPr>
          <w:rFonts w:eastAsia="Calibri"/>
        </w:rPr>
        <w:t xml:space="preserve"> containing five threads however ‘Be curious and open’ has been selected, identifying myself to be at </w:t>
      </w:r>
      <w:r w:rsidRPr="00535C80">
        <w:rPr>
          <w:rFonts w:eastAsia="Calibri"/>
          <w:shd w:val="clear" w:color="auto" w:fill="FFFFFF"/>
        </w:rPr>
        <w:t>intermediate level I can experiment with my skills and competences in situations that are new to me</w:t>
      </w:r>
      <w:r w:rsidRPr="00535C80">
        <w:rPr>
          <w:rFonts w:eastAsia="Calibri"/>
        </w:rPr>
        <w:t xml:space="preserve">, whilst actively searching for new solutions that meet my needs. </w:t>
      </w:r>
    </w:p>
    <w:p w:rsidR="00535C80" w:rsidRPr="00535C80" w:rsidRDefault="00535C80" w:rsidP="00C81D8A">
      <w:pPr>
        <w:autoSpaceDE w:val="0"/>
        <w:autoSpaceDN w:val="0"/>
        <w:adjustRightInd w:val="0"/>
        <w:spacing w:line="360" w:lineRule="auto"/>
        <w:jc w:val="both"/>
        <w:rPr>
          <w:rFonts w:eastAsia="Calibri"/>
        </w:rPr>
      </w:pPr>
    </w:p>
    <w:p w:rsidR="00185ED0" w:rsidRDefault="00535C80" w:rsidP="00C81D8A">
      <w:pPr>
        <w:autoSpaceDE w:val="0"/>
        <w:autoSpaceDN w:val="0"/>
        <w:adjustRightInd w:val="0"/>
        <w:spacing w:line="360" w:lineRule="auto"/>
        <w:jc w:val="both"/>
        <w:rPr>
          <w:rFonts w:eastAsia="Calibri"/>
        </w:rPr>
      </w:pPr>
      <w:r w:rsidRPr="00535C80">
        <w:rPr>
          <w:rFonts w:eastAsia="Calibri"/>
        </w:rPr>
        <w:t>Early in my first Personal Teaching Experience (PTE) having spent a limited amount of time with the children, I was required to teach the class for the day unsupervised, having no opportunity for planning (Appendix 1).  Successfully handling this responsibility despite having little experience boosted my confidence, highlighting I am able to think on my feet. Experimenting by drawing upon my developing skills I was able to effectively manage the situation. I drew upon the solutions available to me such as past experience with the class, and in combination with utilising my critical thinking and problem solving skills, searched for other solutions</w:t>
      </w:r>
      <w:r w:rsidR="00185ED0">
        <w:rPr>
          <w:rFonts w:eastAsia="Calibri"/>
        </w:rPr>
        <w:t xml:space="preserve"> by</w:t>
      </w:r>
      <w:r w:rsidRPr="00535C80">
        <w:rPr>
          <w:rFonts w:eastAsia="Calibri"/>
        </w:rPr>
        <w:t xml:space="preserve"> selecting an activity of h</w:t>
      </w:r>
      <w:r w:rsidR="00185ED0">
        <w:rPr>
          <w:rFonts w:eastAsia="Calibri"/>
        </w:rPr>
        <w:t>ot seating to progress learning;</w:t>
      </w:r>
      <w:r w:rsidRPr="00535C80">
        <w:rPr>
          <w:rFonts w:eastAsia="Calibri"/>
        </w:rPr>
        <w:t xml:space="preserve"> introduced in lectures but untested in a real world setting by me. I had previously seen how much children enjoy working with rhyme, so introduced this when the children struggled with a times table activity using digital technology via an interactive white board to scaffold the children’s learning. The rhyming element encouraged them to participate by singing along to the activity which proved to be both popular and successful interventions, with evidence suggesting the benefit of repetition to consolidate learning (Gross, 2005) and the importance of being actively engaged for learning to take place (</w:t>
      </w:r>
      <w:proofErr w:type="spellStart"/>
      <w:r w:rsidRPr="00535C80">
        <w:rPr>
          <w:rFonts w:eastAsia="Calibri"/>
        </w:rPr>
        <w:t>Grigg</w:t>
      </w:r>
      <w:proofErr w:type="spellEnd"/>
      <w:r w:rsidRPr="00535C80">
        <w:rPr>
          <w:rFonts w:eastAsia="Calibri"/>
        </w:rPr>
        <w:t xml:space="preserve">, 2015). </w:t>
      </w:r>
    </w:p>
    <w:p w:rsidR="00185ED0" w:rsidRDefault="00185ED0" w:rsidP="00C81D8A">
      <w:pPr>
        <w:autoSpaceDE w:val="0"/>
        <w:autoSpaceDN w:val="0"/>
        <w:adjustRightInd w:val="0"/>
        <w:spacing w:line="360" w:lineRule="auto"/>
        <w:jc w:val="both"/>
        <w:rPr>
          <w:rFonts w:eastAsia="Calibri"/>
        </w:rPr>
      </w:pPr>
    </w:p>
    <w:p w:rsidR="00535C80" w:rsidRPr="00535C80" w:rsidRDefault="00535C80" w:rsidP="00C81D8A">
      <w:pPr>
        <w:autoSpaceDE w:val="0"/>
        <w:autoSpaceDN w:val="0"/>
        <w:adjustRightInd w:val="0"/>
        <w:spacing w:line="360" w:lineRule="auto"/>
        <w:jc w:val="both"/>
        <w:rPr>
          <w:rFonts w:eastAsia="Calibri"/>
        </w:rPr>
      </w:pPr>
      <w:r w:rsidRPr="00535C80">
        <w:rPr>
          <w:rFonts w:eastAsia="Calibri"/>
        </w:rPr>
        <w:t xml:space="preserve">Whilst my intermediate skills enabled me to handle this situation it was after the initial panic had subsided. This experience highlighted the importance of classroom experience and planning and the value of truly knowing the children you teach in order to tailor work to meet their individual needs. Unfortunately some elements of the day were not so successful. However to progress to advanced level, opportunities to gain more experience during future PTE working with different age groups and in different contexts will be crucial and with Bandura’s Social Learning Theory highlighting the value of observing mentors modelling their skills (Hogg and Vaughan, 2013) I believe both develop my ability to transfer knowledge, ideas and solutions from my experiences of working in different contexts. This will give me a greater sense of confidence whilst allowing me to create opportunities for learning that build upon children’s prior knowledge, incorporate Pupil Voice (App 2) whilst tailoring activities to children’s individual needs (App 3, 3a). Having already volunteered at the end of PTE to remain in my assigned school, I have already attempted to put my progression into action (App 3b) acknowledging how much I can learn and grow from such experiences, with learning through experience the next area of exploration. </w:t>
      </w:r>
    </w:p>
    <w:p w:rsidR="00535C80" w:rsidRPr="00535C80" w:rsidRDefault="00535C80" w:rsidP="00C81D8A">
      <w:pPr>
        <w:spacing w:line="360" w:lineRule="auto"/>
        <w:jc w:val="both"/>
        <w:rPr>
          <w:rFonts w:eastAsia="Calibri"/>
        </w:rPr>
      </w:pPr>
    </w:p>
    <w:p w:rsidR="00535C80" w:rsidRPr="00535C80" w:rsidRDefault="00535C80" w:rsidP="00C81D8A">
      <w:pPr>
        <w:shd w:val="clear" w:color="auto" w:fill="FFFFFF"/>
        <w:spacing w:after="240" w:line="360" w:lineRule="auto"/>
        <w:jc w:val="both"/>
        <w:rPr>
          <w:rFonts w:eastAsia="Calibri"/>
        </w:rPr>
      </w:pPr>
      <w:r w:rsidRPr="00535C80">
        <w:rPr>
          <w:rFonts w:eastAsia="Calibri"/>
        </w:rPr>
        <w:t xml:space="preserve">Learning through experience is something everyone does naturally and often unconsciously. For practitioners however, the ability to learn from and consciously reflect upon their experiences and use this knowledge to inform their pedagogy to improve and refine their skills is particularly vital; both in terms of their professional development and personal growth and if they are to provide the children they teach with the best possible learning experiences thus enabling them to flourish. Learning through experience features within the ‘Into action’ section of the framework and contains three threads; Reflect, Learn to learn and learn from experience. In terms of the </w:t>
      </w:r>
      <w:proofErr w:type="spellStart"/>
      <w:r w:rsidRPr="00535C80">
        <w:rPr>
          <w:rFonts w:eastAsia="Calibri"/>
        </w:rPr>
        <w:t>EntreComp</w:t>
      </w:r>
      <w:proofErr w:type="spellEnd"/>
      <w:r w:rsidRPr="00535C80">
        <w:rPr>
          <w:rFonts w:eastAsia="Calibri"/>
        </w:rPr>
        <w:t>, I am at an intermediate level by having the ability to reflect and judge achievements and failures and learn from them with progression incorporating improving my ability to help others reflect on their achievements and failures by providing honest and constructive feedback.</w:t>
      </w:r>
    </w:p>
    <w:p w:rsidR="00535C80" w:rsidRPr="00535C80" w:rsidRDefault="00535C80" w:rsidP="00C81D8A">
      <w:pPr>
        <w:spacing w:line="360" w:lineRule="auto"/>
        <w:jc w:val="both"/>
        <w:rPr>
          <w:rFonts w:eastAsia="Calibri"/>
        </w:rPr>
      </w:pPr>
    </w:p>
    <w:p w:rsidR="00535C80" w:rsidRPr="00535C80" w:rsidRDefault="00535C80" w:rsidP="00C81D8A">
      <w:pPr>
        <w:spacing w:line="360" w:lineRule="auto"/>
        <w:jc w:val="both"/>
        <w:rPr>
          <w:rFonts w:eastAsia="Calibri"/>
        </w:rPr>
      </w:pPr>
      <w:r w:rsidRPr="00535C80">
        <w:rPr>
          <w:rFonts w:eastAsia="Calibri"/>
        </w:rPr>
        <w:t xml:space="preserve">During PTE I created an activity requiring young children to create a sculpture of a wellington boot out of plaster of </w:t>
      </w:r>
      <w:proofErr w:type="spellStart"/>
      <w:r w:rsidRPr="00535C80">
        <w:rPr>
          <w:rFonts w:eastAsia="Calibri"/>
        </w:rPr>
        <w:t>paris</w:t>
      </w:r>
      <w:proofErr w:type="spellEnd"/>
      <w:r w:rsidRPr="00535C80">
        <w:rPr>
          <w:rFonts w:eastAsia="Calibri"/>
        </w:rPr>
        <w:t xml:space="preserve"> as part of an </w:t>
      </w:r>
      <w:r w:rsidR="00083E30" w:rsidRPr="00535C80">
        <w:rPr>
          <w:rFonts w:eastAsia="Calibri"/>
        </w:rPr>
        <w:t>on-going</w:t>
      </w:r>
      <w:r w:rsidRPr="00535C80">
        <w:rPr>
          <w:rFonts w:eastAsia="Calibri"/>
        </w:rPr>
        <w:t xml:space="preserve"> class theme. Working with one group of children I realised the task was too advanced as they did not have the fine motor skills required to complete the activity independently and I as a practitioner had far too much involvement. Deciding that this activity was not advancing their learning, I quickly adapted my teaching. I later decided to create the moulds myself and have the children take part in a sharing activity, developing creative and motor skills in a more appropriate way by painting the wellingtons before they were put on display which was a messy and playful creative activity they enjoyed (Appendix 4). Using the activity’s failure as a catalyst to reflect upon my observations of the class teacher’s strategy of developing independent learners, and this has greatly impacted upon my own pedagogy.</w:t>
      </w:r>
      <w:r w:rsidRPr="00535C80">
        <w:rPr>
          <w:rFonts w:eastAsia="Calibri"/>
          <w:color w:val="000000"/>
          <w:shd w:val="clear" w:color="auto" w:fill="FFFFFF"/>
        </w:rPr>
        <w:t xml:space="preserve"> I have recognised the importance of stepping back, to encourage the children to develop independent habits of mind by allowing the children the space in which to be independent (Costa and </w:t>
      </w:r>
      <w:proofErr w:type="spellStart"/>
      <w:r w:rsidRPr="00535C80">
        <w:rPr>
          <w:rFonts w:eastAsia="Calibri"/>
          <w:color w:val="000000"/>
          <w:shd w:val="clear" w:color="auto" w:fill="FFFFFF"/>
        </w:rPr>
        <w:t>Kallick</w:t>
      </w:r>
      <w:proofErr w:type="spellEnd"/>
      <w:r w:rsidRPr="00535C80">
        <w:rPr>
          <w:rFonts w:eastAsia="Calibri"/>
          <w:color w:val="000000"/>
          <w:shd w:val="clear" w:color="auto" w:fill="FFFFFF"/>
        </w:rPr>
        <w:t xml:space="preserve">, 2000; </w:t>
      </w:r>
      <w:proofErr w:type="spellStart"/>
      <w:r w:rsidRPr="00535C80">
        <w:rPr>
          <w:rFonts w:eastAsia="Calibri"/>
          <w:color w:val="000000"/>
          <w:shd w:val="clear" w:color="auto" w:fill="FFFFFF"/>
        </w:rPr>
        <w:t>Gershon</w:t>
      </w:r>
      <w:proofErr w:type="spellEnd"/>
      <w:r w:rsidRPr="00535C80">
        <w:rPr>
          <w:rFonts w:eastAsia="Calibri"/>
          <w:color w:val="000000"/>
          <w:shd w:val="clear" w:color="auto" w:fill="FFFFFF"/>
        </w:rPr>
        <w:t>, 2016).</w:t>
      </w:r>
      <w:r w:rsidRPr="00535C80">
        <w:rPr>
          <w:rFonts w:eastAsia="Calibri"/>
        </w:rPr>
        <w:t xml:space="preserve"> Through this experience I gained a deeper understanding of the difference between actions that offer true</w:t>
      </w:r>
      <w:r w:rsidR="00083E30">
        <w:rPr>
          <w:rFonts w:eastAsia="Calibri"/>
        </w:rPr>
        <w:t xml:space="preserve"> </w:t>
      </w:r>
      <w:proofErr w:type="spellStart"/>
      <w:r w:rsidR="00083E30">
        <w:rPr>
          <w:rFonts w:eastAsia="Calibri"/>
        </w:rPr>
        <w:t>Vygotskian</w:t>
      </w:r>
      <w:proofErr w:type="spellEnd"/>
      <w:r w:rsidRPr="00535C80">
        <w:rPr>
          <w:rFonts w:eastAsia="Calibri"/>
        </w:rPr>
        <w:t xml:space="preserve"> scaffolding opportunities and those promoting dependence. I have learned the importance of providing a learning environment that is enabling, facilitates autonomous practice, </w:t>
      </w:r>
      <w:r w:rsidR="00083E30" w:rsidRPr="00535C80">
        <w:rPr>
          <w:rFonts w:eastAsia="Calibri"/>
        </w:rPr>
        <w:t>and develops</w:t>
      </w:r>
      <w:r w:rsidRPr="00535C80">
        <w:rPr>
          <w:rFonts w:eastAsia="Calibri"/>
        </w:rPr>
        <w:t xml:space="preserve"> an internal locus of control (Berger, 2005). Encouraging independent thinking provides opportunities for children to perceive themselves as capable learners who progress via their own hard work and perseverance thus proving the optimum conditions to facilitate a growth </w:t>
      </w:r>
      <w:proofErr w:type="spellStart"/>
      <w:r w:rsidRPr="00535C80">
        <w:rPr>
          <w:rFonts w:eastAsia="Calibri"/>
        </w:rPr>
        <w:t>mindset</w:t>
      </w:r>
      <w:proofErr w:type="spellEnd"/>
      <w:r w:rsidRPr="00535C80">
        <w:rPr>
          <w:rFonts w:eastAsia="Calibri"/>
        </w:rPr>
        <w:t xml:space="preserve"> (</w:t>
      </w:r>
      <w:proofErr w:type="spellStart"/>
      <w:r w:rsidRPr="00535C80">
        <w:rPr>
          <w:rFonts w:eastAsia="Calibri"/>
        </w:rPr>
        <w:t>Dweck</w:t>
      </w:r>
      <w:proofErr w:type="spellEnd"/>
      <w:r w:rsidRPr="00535C80">
        <w:rPr>
          <w:rFonts w:eastAsia="Calibri"/>
        </w:rPr>
        <w:t xml:space="preserve">, 2006; </w:t>
      </w:r>
      <w:proofErr w:type="spellStart"/>
      <w:r w:rsidRPr="00535C80">
        <w:rPr>
          <w:rFonts w:eastAsia="Calibri"/>
        </w:rPr>
        <w:t>Gershon</w:t>
      </w:r>
      <w:proofErr w:type="spellEnd"/>
      <w:r w:rsidRPr="00535C80">
        <w:rPr>
          <w:rFonts w:eastAsia="Calibri"/>
        </w:rPr>
        <w:t xml:space="preserve">, 2016b).  </w:t>
      </w:r>
    </w:p>
    <w:p w:rsidR="00535C80" w:rsidRPr="00535C80" w:rsidRDefault="00535C80" w:rsidP="00C81D8A">
      <w:pPr>
        <w:spacing w:line="360" w:lineRule="auto"/>
        <w:jc w:val="both"/>
        <w:rPr>
          <w:rFonts w:eastAsia="Calibri"/>
        </w:rPr>
      </w:pPr>
    </w:p>
    <w:p w:rsidR="00535C80" w:rsidRPr="00535C80" w:rsidRDefault="00535C80" w:rsidP="00C81D8A">
      <w:pPr>
        <w:spacing w:line="360" w:lineRule="auto"/>
        <w:jc w:val="both"/>
        <w:rPr>
          <w:rFonts w:eastAsia="Calibri"/>
          <w:b/>
          <w:u w:val="single"/>
        </w:rPr>
      </w:pPr>
      <w:r w:rsidRPr="00535C80">
        <w:rPr>
          <w:rFonts w:eastAsia="Calibri"/>
        </w:rPr>
        <w:t xml:space="preserve">In order to reach an ‘advanced’ level and help others I will draw upon all of </w:t>
      </w:r>
      <w:r w:rsidR="00663F83">
        <w:rPr>
          <w:rFonts w:eastAsia="Calibri"/>
        </w:rPr>
        <w:t>my</w:t>
      </w:r>
      <w:r w:rsidRPr="00535C80">
        <w:rPr>
          <w:rFonts w:eastAsia="Calibri"/>
        </w:rPr>
        <w:t xml:space="preserve"> experiences as they have highlighted</w:t>
      </w:r>
      <w:r w:rsidR="00312261">
        <w:rPr>
          <w:rFonts w:eastAsia="Calibri"/>
        </w:rPr>
        <w:t xml:space="preserve"> for me</w:t>
      </w:r>
      <w:r w:rsidRPr="00535C80">
        <w:rPr>
          <w:rFonts w:eastAsia="Calibri"/>
        </w:rPr>
        <w:t xml:space="preserve"> in tangible form, the power of learning by doing as conceptualised by Dewey (cited in Pound, 2005) and</w:t>
      </w:r>
      <w:r w:rsidR="006D4A6A">
        <w:rPr>
          <w:rFonts w:eastAsia="Calibri"/>
        </w:rPr>
        <w:t xml:space="preserve"> of</w:t>
      </w:r>
      <w:r w:rsidRPr="00535C80">
        <w:rPr>
          <w:rFonts w:eastAsia="Calibri"/>
        </w:rPr>
        <w:t xml:space="preserve"> learning through </w:t>
      </w:r>
      <w:r w:rsidR="00083E30" w:rsidRPr="00535C80">
        <w:rPr>
          <w:rFonts w:eastAsia="Calibri"/>
        </w:rPr>
        <w:t>first-hand</w:t>
      </w:r>
      <w:r w:rsidRPr="00535C80">
        <w:rPr>
          <w:rFonts w:eastAsia="Calibri"/>
        </w:rPr>
        <w:t xml:space="preserve"> experience</w:t>
      </w:r>
      <w:r w:rsidR="00083E30" w:rsidRPr="00083E30">
        <w:rPr>
          <w:rFonts w:eastAsia="Calibri"/>
        </w:rPr>
        <w:t xml:space="preserve"> </w:t>
      </w:r>
      <w:r w:rsidR="00083E30">
        <w:rPr>
          <w:rFonts w:eastAsia="Calibri"/>
        </w:rPr>
        <w:t>(</w:t>
      </w:r>
      <w:r w:rsidR="00083E30" w:rsidRPr="00535C80">
        <w:rPr>
          <w:rFonts w:eastAsia="Calibri"/>
        </w:rPr>
        <w:t>Piaget</w:t>
      </w:r>
      <w:r w:rsidR="00083E30">
        <w:rPr>
          <w:rFonts w:eastAsia="Calibri"/>
        </w:rPr>
        <w:t xml:space="preserve">, </w:t>
      </w:r>
      <w:r w:rsidR="00083E30" w:rsidRPr="00535C80">
        <w:rPr>
          <w:rFonts w:eastAsia="Calibri"/>
        </w:rPr>
        <w:t>1965)</w:t>
      </w:r>
      <w:r w:rsidRPr="00535C80">
        <w:rPr>
          <w:rFonts w:eastAsia="Calibri"/>
        </w:rPr>
        <w:t xml:space="preserve"> not only children but also for me as the practitioner. From further reflection I recognised how being ‘</w:t>
      </w:r>
      <w:proofErr w:type="spellStart"/>
      <w:r w:rsidRPr="00535C80">
        <w:rPr>
          <w:rFonts w:eastAsia="Calibri"/>
        </w:rPr>
        <w:t>spoonfed</w:t>
      </w:r>
      <w:proofErr w:type="spellEnd"/>
      <w:r w:rsidRPr="00535C80">
        <w:rPr>
          <w:rFonts w:eastAsia="Calibri"/>
        </w:rPr>
        <w:t>’ in my own education diminished many valuable opportunities for me to learn and grow and</w:t>
      </w:r>
      <w:r w:rsidR="00F02189">
        <w:rPr>
          <w:rFonts w:eastAsia="Calibri"/>
        </w:rPr>
        <w:t xml:space="preserve"> as such</w:t>
      </w:r>
      <w:r w:rsidRPr="00535C80">
        <w:rPr>
          <w:rFonts w:eastAsia="Calibri"/>
        </w:rPr>
        <w:t xml:space="preserve"> I am</w:t>
      </w:r>
      <w:r w:rsidR="00F02189">
        <w:rPr>
          <w:rFonts w:eastAsia="Calibri"/>
        </w:rPr>
        <w:t xml:space="preserve"> </w:t>
      </w:r>
      <w:r w:rsidR="00CC5B66">
        <w:rPr>
          <w:rFonts w:eastAsia="Calibri"/>
        </w:rPr>
        <w:t xml:space="preserve">committed to </w:t>
      </w:r>
      <w:r w:rsidRPr="00535C80">
        <w:rPr>
          <w:rFonts w:eastAsia="Calibri"/>
        </w:rPr>
        <w:t xml:space="preserve">empowering children, helping them discover their unique gifts. However from personal experience of being ridiculed for making errors and being told ‘why don’t you just give up’ when struggling to learn; I am passionate about creating an atmosphere for others where mistakes are viewed as opportunities for growth (Price-Mitchell, 2011) where struggles and challenges are viewed as opportunities for learning and where perseverance and effort are equally praised. In such a learning environment children can dare to take risks, and as they challenge themselves to find </w:t>
      </w:r>
      <w:r w:rsidR="000D61D1">
        <w:rPr>
          <w:rFonts w:eastAsia="Calibri"/>
        </w:rPr>
        <w:t>innovative solutions</w:t>
      </w:r>
      <w:r w:rsidRPr="00535C80">
        <w:rPr>
          <w:rFonts w:eastAsia="Calibri"/>
        </w:rPr>
        <w:t xml:space="preserve">, develop a sense of self efficacy, that motivates them to achieve. Self- Efficacy and Self-Awareness will inform the final reflections </w:t>
      </w:r>
    </w:p>
    <w:p w:rsidR="00535C80" w:rsidRPr="00535C80" w:rsidRDefault="00535C80" w:rsidP="00C81D8A">
      <w:pPr>
        <w:spacing w:line="360" w:lineRule="auto"/>
        <w:jc w:val="both"/>
        <w:rPr>
          <w:rFonts w:eastAsia="Calibri"/>
          <w:b/>
          <w:u w:val="single"/>
        </w:rPr>
      </w:pPr>
    </w:p>
    <w:p w:rsidR="00535C80" w:rsidRPr="00535C80" w:rsidRDefault="00535C80" w:rsidP="00C81D8A">
      <w:pPr>
        <w:autoSpaceDE w:val="0"/>
        <w:autoSpaceDN w:val="0"/>
        <w:adjustRightInd w:val="0"/>
        <w:spacing w:before="100" w:line="360" w:lineRule="auto"/>
        <w:jc w:val="both"/>
        <w:rPr>
          <w:rFonts w:eastAsia="Calibri"/>
        </w:rPr>
      </w:pPr>
      <w:r w:rsidRPr="00535C80">
        <w:rPr>
          <w:rFonts w:eastAsia="Calibri"/>
        </w:rPr>
        <w:t xml:space="preserve">In order to develop into mentally healthy </w:t>
      </w:r>
      <w:r w:rsidR="00851160" w:rsidRPr="00535C80">
        <w:rPr>
          <w:rFonts w:eastAsia="Calibri"/>
        </w:rPr>
        <w:t>well-adjusted</w:t>
      </w:r>
      <w:r w:rsidRPr="00535C80">
        <w:rPr>
          <w:rFonts w:eastAsia="Calibri"/>
        </w:rPr>
        <w:t xml:space="preserve"> human beings it is important to have aspirations (Beck, 1979) and to have the capabilities to fulfil ones needs, wants, interests and goals. Part of this process naturally involves individuals identifying their strengths and weaknesses in order to bring this to fruition. As a practitioner, believing in your ability to shape not only your own future, but also the future of your students such that you feel able to influence the course of events despite setbacks is </w:t>
      </w:r>
      <w:proofErr w:type="gramStart"/>
      <w:r w:rsidRPr="00535C80">
        <w:rPr>
          <w:rFonts w:eastAsia="Calibri"/>
        </w:rPr>
        <w:t>key</w:t>
      </w:r>
      <w:proofErr w:type="gramEnd"/>
      <w:r w:rsidRPr="00535C80">
        <w:rPr>
          <w:rFonts w:eastAsia="Calibri"/>
        </w:rPr>
        <w:t xml:space="preserve">.  Self-Awareness and Self-Efficacy features in the ‘Resources’ section of the </w:t>
      </w:r>
      <w:proofErr w:type="spellStart"/>
      <w:r w:rsidRPr="00535C80">
        <w:rPr>
          <w:rFonts w:eastAsia="Calibri"/>
        </w:rPr>
        <w:t>EntreComp</w:t>
      </w:r>
      <w:proofErr w:type="spellEnd"/>
      <w:r w:rsidRPr="00535C80">
        <w:rPr>
          <w:rFonts w:eastAsia="Calibri"/>
        </w:rPr>
        <w:t xml:space="preserve"> the following examples encompass the strands ‘Follow your aspirations’ and ‘Identify your strengths and weaknesses’. Currently achieving an ‘intermediate’ level I can make the most of my strengths and weaknesses and commit to fulfilling my goals, interests and needs.</w:t>
      </w:r>
    </w:p>
    <w:p w:rsidR="00535C80" w:rsidRPr="00535C80" w:rsidRDefault="00535C80" w:rsidP="00C81D8A">
      <w:pPr>
        <w:autoSpaceDE w:val="0"/>
        <w:autoSpaceDN w:val="0"/>
        <w:adjustRightInd w:val="0"/>
        <w:spacing w:before="100" w:line="360" w:lineRule="auto"/>
        <w:jc w:val="both"/>
        <w:rPr>
          <w:rFonts w:eastAsia="Calibri"/>
        </w:rPr>
      </w:pPr>
    </w:p>
    <w:p w:rsidR="00535C80" w:rsidRPr="00535C80" w:rsidRDefault="00535C80" w:rsidP="00C81D8A">
      <w:pPr>
        <w:autoSpaceDE w:val="0"/>
        <w:autoSpaceDN w:val="0"/>
        <w:adjustRightInd w:val="0"/>
        <w:spacing w:before="100" w:line="360" w:lineRule="auto"/>
        <w:jc w:val="both"/>
        <w:rPr>
          <w:rFonts w:eastAsia="Calibri"/>
        </w:rPr>
      </w:pPr>
      <w:r w:rsidRPr="00535C80">
        <w:rPr>
          <w:rFonts w:eastAsia="Calibri"/>
        </w:rPr>
        <w:t xml:space="preserve"> In terms of the latter, I have demonstrated the ability to commit to fulfilling my needs, wants, interests and goals </w:t>
      </w:r>
      <w:r w:rsidR="00851160">
        <w:rPr>
          <w:rFonts w:eastAsia="Calibri"/>
        </w:rPr>
        <w:t xml:space="preserve">on achieving a disappointing </w:t>
      </w:r>
      <w:r w:rsidRPr="00535C80">
        <w:rPr>
          <w:rFonts w:eastAsia="Calibri"/>
        </w:rPr>
        <w:t xml:space="preserve">grade </w:t>
      </w:r>
      <w:r w:rsidR="00851160">
        <w:rPr>
          <w:rFonts w:eastAsia="Calibri"/>
        </w:rPr>
        <w:t>in Mathematics</w:t>
      </w:r>
      <w:r w:rsidRPr="00535C80">
        <w:rPr>
          <w:rFonts w:eastAsia="Calibri"/>
        </w:rPr>
        <w:t xml:space="preserve"> (App 5). The advice I received was to</w:t>
      </w:r>
      <w:r w:rsidR="00B3484B">
        <w:rPr>
          <w:rFonts w:eastAsia="Calibri"/>
        </w:rPr>
        <w:t xml:space="preserve"> </w:t>
      </w:r>
      <w:r w:rsidRPr="00535C80">
        <w:rPr>
          <w:rFonts w:eastAsia="Calibri"/>
        </w:rPr>
        <w:t xml:space="preserve">accept it and don’t </w:t>
      </w:r>
      <w:r w:rsidR="00F3694A">
        <w:rPr>
          <w:rFonts w:eastAsia="Calibri"/>
        </w:rPr>
        <w:t xml:space="preserve">attempt </w:t>
      </w:r>
      <w:r w:rsidRPr="00535C80">
        <w:rPr>
          <w:rFonts w:eastAsia="Calibri"/>
        </w:rPr>
        <w:t>to improve it</w:t>
      </w:r>
      <w:r w:rsidR="00B3484B">
        <w:rPr>
          <w:rFonts w:eastAsia="Calibri"/>
        </w:rPr>
        <w:t xml:space="preserve"> any further. </w:t>
      </w:r>
      <w:r w:rsidRPr="00535C80">
        <w:rPr>
          <w:rFonts w:eastAsia="Calibri"/>
        </w:rPr>
        <w:t xml:space="preserve"> Despite this I was determined to </w:t>
      </w:r>
      <w:r w:rsidR="00F3694A">
        <w:rPr>
          <w:rFonts w:eastAsia="Calibri"/>
        </w:rPr>
        <w:t>improve</w:t>
      </w:r>
      <w:r w:rsidR="00425B0F">
        <w:rPr>
          <w:rFonts w:eastAsia="Calibri"/>
        </w:rPr>
        <w:t xml:space="preserve"> my result</w:t>
      </w:r>
      <w:r w:rsidRPr="00535C80">
        <w:rPr>
          <w:rFonts w:eastAsia="Calibri"/>
        </w:rPr>
        <w:t xml:space="preserve"> as it had been a cherished goal for such a long time. I used my frustration to inspire me and together with a strong work ethic and belief that with hard work and perseverance it could be possible I was determined to succeed. Having a growth </w:t>
      </w:r>
      <w:proofErr w:type="spellStart"/>
      <w:r w:rsidRPr="00535C80">
        <w:rPr>
          <w:rFonts w:eastAsia="Calibri"/>
        </w:rPr>
        <w:t>mindset</w:t>
      </w:r>
      <w:proofErr w:type="spellEnd"/>
      <w:r w:rsidRPr="00535C80">
        <w:rPr>
          <w:rFonts w:eastAsia="Calibri"/>
        </w:rPr>
        <w:t xml:space="preserve"> enabled me to overcome obstacles, tolerate frustration and use it as motivation to strive to do better. My resilience enabled me to bounce back and achieve my goal. </w:t>
      </w:r>
    </w:p>
    <w:p w:rsidR="00535C80" w:rsidRPr="00535C80" w:rsidRDefault="00535C80" w:rsidP="00C81D8A">
      <w:pPr>
        <w:autoSpaceDE w:val="0"/>
        <w:autoSpaceDN w:val="0"/>
        <w:adjustRightInd w:val="0"/>
        <w:spacing w:line="360" w:lineRule="auto"/>
        <w:rPr>
          <w:rFonts w:eastAsia="MS Mincho"/>
          <w:color w:val="000000"/>
          <w:lang w:eastAsia="ja-JP"/>
        </w:rPr>
      </w:pPr>
    </w:p>
    <w:p w:rsidR="00535C80" w:rsidRPr="00535C80" w:rsidRDefault="00535C80" w:rsidP="00C81D8A">
      <w:pPr>
        <w:spacing w:line="360" w:lineRule="auto"/>
        <w:jc w:val="both"/>
        <w:rPr>
          <w:rFonts w:eastAsia="Calibri"/>
        </w:rPr>
      </w:pPr>
      <w:r w:rsidRPr="00535C80">
        <w:rPr>
          <w:rFonts w:eastAsia="Calibri"/>
        </w:rPr>
        <w:t xml:space="preserve">In terms of strengths and weaknesses, I can judge my strengths and weaknesses and am driven by the desire to use my strengths to make the most of opportunities to create value. Aware my subject knowledge of English is not as strong as my knowledge of other subjects, I have noticed how this can translate into a lack of confidence when teaching a literacy based task. In the classroom this has manifest by a reluctance to deviate from </w:t>
      </w:r>
      <w:r w:rsidR="00175BC8" w:rsidRPr="00535C80">
        <w:rPr>
          <w:rFonts w:eastAsia="Calibri"/>
        </w:rPr>
        <w:t>pre-planned</w:t>
      </w:r>
      <w:r w:rsidRPr="00535C80">
        <w:rPr>
          <w:rFonts w:eastAsia="Calibri"/>
        </w:rPr>
        <w:t xml:space="preserve"> task</w:t>
      </w:r>
      <w:r w:rsidR="00175BC8">
        <w:rPr>
          <w:rFonts w:eastAsia="Calibri"/>
        </w:rPr>
        <w:t>s</w:t>
      </w:r>
      <w:r w:rsidRPr="00535C80">
        <w:rPr>
          <w:rFonts w:eastAsia="Calibri"/>
        </w:rPr>
        <w:t xml:space="preserve"> as opposed to my teaching of Mathematics. Judging myself to be competent in Mathematics, I feel much more at ease teaching children of all ages and have shown more flexibility in my approach. Utilising this insight during a literacy lesson on the theme of ‘Stickman’ and in response to Pupil Voice, an unplanned element was introduced at the children’s request to create their own unique versions of Stickman. Searching for suitable sticks we explored the outdoors, which led to discussions on shape, texture and colour and different uses for sticks.  Utilising different materials to create clothes sparked the children’s imaginations in ways I could not have predicted. Many superheroes emerged, and dialogue turned to what superhero we would each be encompassing a discussion on each child’s strengths. The Stick </w:t>
      </w:r>
      <w:r w:rsidR="00175BC8">
        <w:rPr>
          <w:rFonts w:eastAsia="Calibri"/>
        </w:rPr>
        <w:t>P</w:t>
      </w:r>
      <w:r w:rsidRPr="00535C80">
        <w:rPr>
          <w:rFonts w:eastAsia="Calibri"/>
        </w:rPr>
        <w:t>eople were put on display as the children were so proud of their work offering them opportunities for positive reinforcement. Having the courage to depart from my planned agenda facilitated learning that was spontaneous, that absorbed and excited the children, and although the learning deviated in a completely unexpected direction, it was nonetheless profound; for us all</w:t>
      </w:r>
      <w:r w:rsidRPr="00535C80">
        <w:rPr>
          <w:rFonts w:eastAsia="Calibri"/>
          <w:b/>
        </w:rPr>
        <w:t>.</w:t>
      </w:r>
      <w:r w:rsidRPr="00535C80">
        <w:rPr>
          <w:rFonts w:eastAsia="Calibri"/>
        </w:rPr>
        <w:t xml:space="preserve"> </w:t>
      </w:r>
    </w:p>
    <w:p w:rsidR="00535C80" w:rsidRPr="00535C80" w:rsidRDefault="00535C80" w:rsidP="00C81D8A">
      <w:pPr>
        <w:autoSpaceDE w:val="0"/>
        <w:autoSpaceDN w:val="0"/>
        <w:adjustRightInd w:val="0"/>
        <w:spacing w:before="100" w:line="360" w:lineRule="auto"/>
        <w:jc w:val="both"/>
        <w:rPr>
          <w:rFonts w:eastAsia="Calibri"/>
        </w:rPr>
      </w:pPr>
    </w:p>
    <w:p w:rsidR="00535C80" w:rsidRPr="00535C80" w:rsidRDefault="00535C80" w:rsidP="00C81D8A">
      <w:pPr>
        <w:autoSpaceDE w:val="0"/>
        <w:autoSpaceDN w:val="0"/>
        <w:adjustRightInd w:val="0"/>
        <w:spacing w:before="100" w:line="360" w:lineRule="auto"/>
        <w:jc w:val="both"/>
        <w:rPr>
          <w:rFonts w:eastAsia="Calibri"/>
          <w:lang w:eastAsia="ja-JP"/>
        </w:rPr>
      </w:pPr>
      <w:r w:rsidRPr="00535C80">
        <w:rPr>
          <w:rFonts w:eastAsia="Calibri"/>
        </w:rPr>
        <w:t xml:space="preserve">Progression encompasses learners compensating for their weaknesses by teaming up with others and by further developing their strengths.  To progress to the ‘advanced’ level, I can take up professional development opportunities, share best practices and encourage others to do so. Meanwhile firm beliefs in the concept of a growth </w:t>
      </w:r>
      <w:proofErr w:type="spellStart"/>
      <w:r w:rsidRPr="00535C80">
        <w:rPr>
          <w:rFonts w:eastAsia="Calibri"/>
        </w:rPr>
        <w:t>mindset</w:t>
      </w:r>
      <w:proofErr w:type="spellEnd"/>
      <w:r w:rsidRPr="00535C80">
        <w:rPr>
          <w:rFonts w:eastAsia="Calibri"/>
        </w:rPr>
        <w:t xml:space="preserve"> will shape my pedagogy taking the value from my own experiences to encourage others. Undertaking extra-curricular activities to advance my knowledge and skills (currently enrolled in Welsh Language course),</w:t>
      </w:r>
      <w:r w:rsidRPr="00535C80">
        <w:rPr>
          <w:rFonts w:eastAsia="Calibri"/>
          <w:lang w:eastAsia="ja-JP"/>
        </w:rPr>
        <w:t xml:space="preserve"> gaining practical skills and experience through practice (learning by doing) observing more experienced practitioners and eliciting their feedback (App 6) and eliciting feedback from the children about the lessons I teach, can all help me progress to the advanced stage</w:t>
      </w:r>
      <w:r w:rsidR="00B50AD0">
        <w:rPr>
          <w:rFonts w:eastAsia="Calibri"/>
          <w:lang w:eastAsia="ja-JP"/>
        </w:rPr>
        <w:t>.  R</w:t>
      </w:r>
      <w:r w:rsidRPr="00535C80">
        <w:rPr>
          <w:rFonts w:eastAsia="Calibri"/>
          <w:lang w:eastAsia="ja-JP"/>
        </w:rPr>
        <w:t>emaining mindful of the</w:t>
      </w:r>
      <w:r w:rsidR="00B50AD0">
        <w:rPr>
          <w:rFonts w:eastAsia="Calibri"/>
          <w:lang w:eastAsia="ja-JP"/>
        </w:rPr>
        <w:t xml:space="preserve"> importance of on-going reflection </w:t>
      </w:r>
      <w:r w:rsidR="00B50AD0" w:rsidRPr="00535C80">
        <w:rPr>
          <w:rFonts w:eastAsia="Calibri"/>
          <w:lang w:eastAsia="ja-JP"/>
        </w:rPr>
        <w:t>(Pollard et al, 2008; Pollard, 2014)</w:t>
      </w:r>
      <w:r w:rsidR="00B50AD0">
        <w:rPr>
          <w:rFonts w:eastAsia="Calibri"/>
          <w:lang w:eastAsia="ja-JP"/>
        </w:rPr>
        <w:t xml:space="preserve"> and of recognising the way my </w:t>
      </w:r>
      <w:r w:rsidR="00B50AD0" w:rsidRPr="00535C80">
        <w:rPr>
          <w:rFonts w:eastAsia="Calibri"/>
          <w:lang w:eastAsia="ja-JP"/>
        </w:rPr>
        <w:t>skills (App 7</w:t>
      </w:r>
      <w:r w:rsidR="00B50AD0">
        <w:rPr>
          <w:rFonts w:eastAsia="Calibri"/>
          <w:lang w:eastAsia="ja-JP"/>
        </w:rPr>
        <w:t>)</w:t>
      </w:r>
      <w:r w:rsidRPr="00535C80">
        <w:rPr>
          <w:rFonts w:eastAsia="Calibri"/>
          <w:lang w:eastAsia="ja-JP"/>
        </w:rPr>
        <w:t xml:space="preserve"> my personal dispositions such as my risk aversion </w:t>
      </w:r>
      <w:r w:rsidR="00B50AD0">
        <w:rPr>
          <w:rFonts w:eastAsia="Calibri"/>
          <w:lang w:eastAsia="ja-JP"/>
        </w:rPr>
        <w:t>and my own experience</w:t>
      </w:r>
      <w:r w:rsidR="00B50AD0" w:rsidRPr="00535C80">
        <w:rPr>
          <w:rFonts w:eastAsia="Calibri"/>
          <w:lang w:eastAsia="ja-JP"/>
        </w:rPr>
        <w:t xml:space="preserve"> as a learner</w:t>
      </w:r>
      <w:r w:rsidR="00B50AD0" w:rsidRPr="00535C80">
        <w:rPr>
          <w:rFonts w:eastAsia="Calibri"/>
          <w:lang w:eastAsia="ja-JP"/>
        </w:rPr>
        <w:t xml:space="preserve"> </w:t>
      </w:r>
      <w:r w:rsidR="00B50AD0">
        <w:rPr>
          <w:rFonts w:eastAsia="Calibri"/>
          <w:lang w:eastAsia="ja-JP"/>
        </w:rPr>
        <w:t>impact</w:t>
      </w:r>
      <w:r w:rsidRPr="00535C80">
        <w:rPr>
          <w:rFonts w:eastAsia="Calibri"/>
          <w:lang w:eastAsia="ja-JP"/>
        </w:rPr>
        <w:t xml:space="preserve"> my pedagogy</w:t>
      </w:r>
      <w:r w:rsidR="004B0683">
        <w:rPr>
          <w:rFonts w:eastAsia="Calibri"/>
          <w:lang w:eastAsia="ja-JP"/>
        </w:rPr>
        <w:t xml:space="preserve"> can also facilitate the process</w:t>
      </w:r>
      <w:r w:rsidR="00B50AD0">
        <w:rPr>
          <w:rFonts w:eastAsia="Calibri"/>
          <w:lang w:eastAsia="ja-JP"/>
        </w:rPr>
        <w:t>.</w:t>
      </w:r>
      <w:r w:rsidRPr="00535C80">
        <w:rPr>
          <w:rFonts w:eastAsia="Calibri"/>
          <w:lang w:eastAsia="ja-JP"/>
        </w:rPr>
        <w:t xml:space="preserve"> </w:t>
      </w:r>
    </w:p>
    <w:p w:rsidR="00535C80" w:rsidRPr="00535C80" w:rsidRDefault="00535C80" w:rsidP="00C81D8A">
      <w:pPr>
        <w:autoSpaceDE w:val="0"/>
        <w:autoSpaceDN w:val="0"/>
        <w:adjustRightInd w:val="0"/>
        <w:spacing w:line="360" w:lineRule="auto"/>
        <w:rPr>
          <w:rFonts w:eastAsia="MS Mincho"/>
          <w:color w:val="000000"/>
          <w:lang w:eastAsia="ja-JP"/>
        </w:rPr>
      </w:pPr>
    </w:p>
    <w:p w:rsidR="00535C80" w:rsidRPr="00535C80" w:rsidRDefault="00535C80" w:rsidP="00C81D8A">
      <w:pPr>
        <w:shd w:val="clear" w:color="auto" w:fill="FFFFFF"/>
        <w:spacing w:before="220" w:after="220" w:line="360" w:lineRule="auto"/>
        <w:rPr>
          <w:rFonts w:eastAsia="Calibri"/>
        </w:rPr>
      </w:pPr>
      <w:r w:rsidRPr="00535C80">
        <w:rPr>
          <w:rFonts w:eastAsia="Calibri"/>
        </w:rPr>
        <w:t>As practitioners juggling the demands of delivering a curriculum that provides depth, breadth and continuity, matches children’s individual needs (</w:t>
      </w:r>
      <w:proofErr w:type="spellStart"/>
      <w:r w:rsidRPr="00535C80">
        <w:rPr>
          <w:rFonts w:eastAsia="Calibri"/>
        </w:rPr>
        <w:t>McBer</w:t>
      </w:r>
      <w:proofErr w:type="spellEnd"/>
      <w:r w:rsidRPr="00535C80">
        <w:rPr>
          <w:rFonts w:eastAsia="Calibri"/>
        </w:rPr>
        <w:t>, 2000) whilst providing a stimulating, participatory, environment (</w:t>
      </w:r>
      <w:proofErr w:type="spellStart"/>
      <w:r w:rsidRPr="00535C80">
        <w:rPr>
          <w:rFonts w:eastAsia="Calibri"/>
        </w:rPr>
        <w:t>DfES</w:t>
      </w:r>
      <w:proofErr w:type="spellEnd"/>
      <w:r w:rsidRPr="00535C80">
        <w:rPr>
          <w:rFonts w:eastAsia="Calibri"/>
        </w:rPr>
        <w:t xml:space="preserve">, 2015) where flow, divergent thought and creativity flourish will require resilience, artistry and skill, in addition to dispositions of creativity and enterprise. With a practitioners own creativity highlighted by Duffy (2006) as enabling them to respond to a rapidly changing world and to confront the unexpected by extending their current knowledge to new situations by using information in original and innovative ways, it thus encourages them to take risks, think flexibly, be innovative, play with ideas and respond imaginatively; they are thus equipped to respond to the challenges of a rapidly changing world, and therefore well placed to act as suitable models for the children they teach. </w:t>
      </w:r>
    </w:p>
    <w:p w:rsidR="00535C80" w:rsidRPr="00535C80" w:rsidRDefault="00535C80" w:rsidP="00C81D8A">
      <w:pPr>
        <w:shd w:val="clear" w:color="auto" w:fill="FFFFFF"/>
        <w:spacing w:before="220" w:after="220" w:line="360" w:lineRule="auto"/>
        <w:rPr>
          <w:rFonts w:eastAsia="Calibri"/>
        </w:rPr>
      </w:pPr>
      <w:r w:rsidRPr="00535C80">
        <w:rPr>
          <w:rFonts w:eastAsia="Calibri"/>
        </w:rPr>
        <w:t xml:space="preserve">With governments across the world working to close the gap between education and the workplace to enable their citizens to successfully progress from one to the other (Pearson, 2012) and with the urgency of unlocking the potential of every young person a requirement to promote Britain’s economic prosperity (HMSO, 1997) developing dispositions for creativity and enterprise have never been more salient, for teachers and for their pupils. </w:t>
      </w:r>
    </w:p>
    <w:p w:rsidR="00D7031D" w:rsidRPr="00C81D8A" w:rsidRDefault="00D7031D" w:rsidP="00C81D8A">
      <w:pPr>
        <w:spacing w:line="360" w:lineRule="auto"/>
        <w:rPr>
          <w:rFonts w:eastAsia="MS Mincho"/>
          <w:lang w:eastAsia="ja-JP"/>
        </w:rPr>
      </w:pPr>
    </w:p>
    <w:p w:rsidR="00535C80" w:rsidRPr="00C81D8A" w:rsidRDefault="00535C80" w:rsidP="00C81D8A">
      <w:pPr>
        <w:spacing w:line="360" w:lineRule="auto"/>
        <w:rPr>
          <w:rFonts w:eastAsia="MS Mincho"/>
          <w:lang w:eastAsia="ja-JP"/>
        </w:rPr>
      </w:pPr>
    </w:p>
    <w:p w:rsidR="00535C80" w:rsidRPr="00C81D8A" w:rsidRDefault="00535C80" w:rsidP="00C81D8A">
      <w:pPr>
        <w:spacing w:line="360" w:lineRule="auto"/>
        <w:rPr>
          <w:rFonts w:eastAsia="MS Mincho"/>
          <w:lang w:eastAsia="ja-JP"/>
        </w:rPr>
      </w:pPr>
    </w:p>
    <w:p w:rsidR="00535C80" w:rsidRPr="00C81D8A" w:rsidRDefault="00535C80" w:rsidP="00C81D8A">
      <w:pPr>
        <w:spacing w:line="360" w:lineRule="auto"/>
        <w:rPr>
          <w:rFonts w:eastAsia="MS Mincho"/>
          <w:lang w:eastAsia="ja-JP"/>
        </w:rPr>
      </w:pPr>
    </w:p>
    <w:p w:rsidR="00515546" w:rsidRPr="00C81D8A" w:rsidRDefault="00515546" w:rsidP="00C81D8A">
      <w:pPr>
        <w:spacing w:line="360" w:lineRule="auto"/>
        <w:rPr>
          <w:rFonts w:eastAsia="MS Mincho"/>
          <w:lang w:eastAsia="ja-JP"/>
        </w:rPr>
      </w:pPr>
    </w:p>
    <w:p w:rsidR="0060238C" w:rsidRPr="00C81D8A" w:rsidRDefault="0060238C" w:rsidP="00C81D8A">
      <w:pPr>
        <w:spacing w:line="360" w:lineRule="auto"/>
        <w:rPr>
          <w:rFonts w:eastAsia="MS Mincho"/>
          <w:lang w:eastAsia="ja-JP"/>
        </w:rPr>
      </w:pPr>
    </w:p>
    <w:p w:rsidR="0060238C" w:rsidRPr="00C81D8A" w:rsidRDefault="0060238C" w:rsidP="00C81D8A">
      <w:pPr>
        <w:spacing w:line="360" w:lineRule="auto"/>
        <w:rPr>
          <w:rFonts w:eastAsia="MS Mincho"/>
          <w:lang w:eastAsia="ja-JP"/>
        </w:rPr>
      </w:pPr>
    </w:p>
    <w:p w:rsidR="00515546" w:rsidRPr="00C81D8A" w:rsidRDefault="00515546" w:rsidP="00C81D8A">
      <w:pPr>
        <w:spacing w:line="360" w:lineRule="auto"/>
        <w:rPr>
          <w:rFonts w:eastAsia="MS Mincho"/>
          <w:lang w:eastAsia="ja-JP"/>
        </w:rPr>
      </w:pPr>
    </w:p>
    <w:p w:rsidR="00515546" w:rsidRPr="00C81D8A" w:rsidRDefault="00515546" w:rsidP="00C81D8A">
      <w:pPr>
        <w:spacing w:line="360" w:lineRule="auto"/>
        <w:rPr>
          <w:b/>
        </w:rPr>
      </w:pPr>
    </w:p>
    <w:p w:rsidR="006A1D67" w:rsidRDefault="006A1D67" w:rsidP="00C81D8A">
      <w:pPr>
        <w:spacing w:line="360" w:lineRule="auto"/>
      </w:pPr>
    </w:p>
    <w:p w:rsidR="006A1D67" w:rsidRDefault="006A1D67" w:rsidP="00C81D8A">
      <w:pPr>
        <w:spacing w:line="360" w:lineRule="auto"/>
      </w:pPr>
    </w:p>
    <w:p w:rsidR="0070656E" w:rsidRPr="00C81D8A" w:rsidRDefault="00670A21" w:rsidP="00C81D8A">
      <w:pPr>
        <w:spacing w:line="360" w:lineRule="auto"/>
      </w:pPr>
      <w:r w:rsidRPr="00C81D8A">
        <w:t>Reference list</w:t>
      </w:r>
    </w:p>
    <w:p w:rsidR="00022466" w:rsidRPr="00C81D8A" w:rsidRDefault="00022466" w:rsidP="00C81D8A">
      <w:pPr>
        <w:pStyle w:val="Heading2"/>
        <w:shd w:val="clear" w:color="auto" w:fill="FFFFFF"/>
        <w:spacing w:line="360" w:lineRule="auto"/>
        <w:rPr>
          <w:rFonts w:ascii="Times New Roman" w:eastAsiaTheme="minorHAnsi" w:hAnsi="Times New Roman" w:cs="Times New Roman"/>
          <w:b w:val="0"/>
          <w:color w:val="000000"/>
          <w:sz w:val="24"/>
          <w:szCs w:val="24"/>
          <w:lang w:eastAsia="en-US"/>
        </w:rPr>
      </w:pPr>
      <w:r w:rsidRPr="00C81D8A">
        <w:rPr>
          <w:rFonts w:ascii="Times New Roman" w:eastAsiaTheme="minorHAnsi" w:hAnsi="Times New Roman" w:cs="Times New Roman"/>
          <w:b w:val="0"/>
          <w:color w:val="000000"/>
          <w:sz w:val="24"/>
          <w:szCs w:val="24"/>
          <w:lang w:eastAsia="en-US"/>
        </w:rPr>
        <w:t xml:space="preserve">Alexander, </w:t>
      </w:r>
      <w:r w:rsidR="008A362F" w:rsidRPr="00C81D8A">
        <w:rPr>
          <w:rFonts w:ascii="Times New Roman" w:eastAsiaTheme="minorHAnsi" w:hAnsi="Times New Roman" w:cs="Times New Roman"/>
          <w:b w:val="0"/>
          <w:color w:val="000000"/>
          <w:sz w:val="24"/>
          <w:szCs w:val="24"/>
          <w:lang w:eastAsia="en-US"/>
        </w:rPr>
        <w:t xml:space="preserve">R. (2009) </w:t>
      </w:r>
      <w:proofErr w:type="gramStart"/>
      <w:r w:rsidR="008A362F" w:rsidRPr="00C81D8A">
        <w:rPr>
          <w:rFonts w:ascii="Times New Roman" w:eastAsiaTheme="minorHAnsi" w:hAnsi="Times New Roman" w:cs="Times New Roman"/>
          <w:b w:val="0"/>
          <w:color w:val="000000"/>
          <w:sz w:val="24"/>
          <w:szCs w:val="24"/>
          <w:lang w:eastAsia="en-US"/>
        </w:rPr>
        <w:t>The</w:t>
      </w:r>
      <w:proofErr w:type="gramEnd"/>
      <w:r w:rsidR="008A362F" w:rsidRPr="00C81D8A">
        <w:rPr>
          <w:rFonts w:ascii="Times New Roman" w:eastAsiaTheme="minorHAnsi" w:hAnsi="Times New Roman" w:cs="Times New Roman"/>
          <w:b w:val="0"/>
          <w:color w:val="000000"/>
          <w:sz w:val="24"/>
          <w:szCs w:val="24"/>
          <w:lang w:eastAsia="en-US"/>
        </w:rPr>
        <w:t xml:space="preserve"> Cambridge Primary</w:t>
      </w:r>
      <w:r w:rsidRPr="00C81D8A">
        <w:rPr>
          <w:rFonts w:ascii="Times New Roman" w:eastAsiaTheme="minorHAnsi" w:hAnsi="Times New Roman" w:cs="Times New Roman"/>
          <w:b w:val="0"/>
          <w:color w:val="000000"/>
          <w:sz w:val="24"/>
          <w:szCs w:val="24"/>
          <w:lang w:eastAsia="en-US"/>
        </w:rPr>
        <w:t xml:space="preserve"> Review. Available at: </w:t>
      </w:r>
      <w:hyperlink r:id="rId9" w:history="1">
        <w:r w:rsidRPr="00C81D8A">
          <w:rPr>
            <w:rStyle w:val="Hyperlink"/>
            <w:rFonts w:ascii="Times New Roman" w:eastAsiaTheme="minorHAnsi" w:hAnsi="Times New Roman" w:cs="Times New Roman"/>
            <w:b w:val="0"/>
            <w:sz w:val="24"/>
            <w:szCs w:val="24"/>
            <w:lang w:eastAsia="en-US"/>
          </w:rPr>
          <w:t>http://cprtrust.org.uk/wp-content/uploads/2013/10/CPR_revised_booklet.pdf</w:t>
        </w:r>
      </w:hyperlink>
      <w:r w:rsidRPr="00C81D8A">
        <w:rPr>
          <w:rFonts w:ascii="Times New Roman" w:eastAsiaTheme="minorHAnsi" w:hAnsi="Times New Roman" w:cs="Times New Roman"/>
          <w:b w:val="0"/>
          <w:color w:val="000000"/>
          <w:sz w:val="24"/>
          <w:szCs w:val="24"/>
          <w:lang w:eastAsia="en-US"/>
        </w:rPr>
        <w:t xml:space="preserve"> [Accessed 12th November 2017].</w:t>
      </w:r>
    </w:p>
    <w:p w:rsidR="00327AAB" w:rsidRPr="00C81D8A" w:rsidRDefault="00327AAB" w:rsidP="00C81D8A">
      <w:pPr>
        <w:autoSpaceDE w:val="0"/>
        <w:autoSpaceDN w:val="0"/>
        <w:adjustRightInd w:val="0"/>
        <w:spacing w:line="360" w:lineRule="auto"/>
        <w:rPr>
          <w:rFonts w:eastAsiaTheme="minorHAnsi"/>
          <w:color w:val="000000"/>
          <w:lang w:eastAsia="en-US"/>
        </w:rPr>
      </w:pPr>
    </w:p>
    <w:p w:rsidR="00761F4E" w:rsidRPr="00C81D8A" w:rsidRDefault="00761F4E" w:rsidP="00C81D8A">
      <w:pPr>
        <w:autoSpaceDE w:val="0"/>
        <w:autoSpaceDN w:val="0"/>
        <w:adjustRightInd w:val="0"/>
        <w:spacing w:line="360" w:lineRule="auto"/>
        <w:rPr>
          <w:rFonts w:eastAsiaTheme="minorHAnsi"/>
          <w:bCs/>
          <w:lang w:eastAsia="en-US"/>
        </w:rPr>
      </w:pPr>
      <w:proofErr w:type="spellStart"/>
      <w:proofErr w:type="gramStart"/>
      <w:r w:rsidRPr="00C81D8A">
        <w:t>Bacigalup</w:t>
      </w:r>
      <w:r w:rsidR="000F03A5" w:rsidRPr="00C81D8A">
        <w:t>o</w:t>
      </w:r>
      <w:proofErr w:type="spellEnd"/>
      <w:r w:rsidR="000F03A5" w:rsidRPr="00C81D8A">
        <w:t xml:space="preserve">, M., </w:t>
      </w:r>
      <w:proofErr w:type="spellStart"/>
      <w:r w:rsidR="000F03A5" w:rsidRPr="00C81D8A">
        <w:t>Punie</w:t>
      </w:r>
      <w:proofErr w:type="spellEnd"/>
      <w:r w:rsidR="000F03A5" w:rsidRPr="00C81D8A">
        <w:t xml:space="preserve">, K. Y., </w:t>
      </w:r>
      <w:r w:rsidRPr="00C81D8A">
        <w:t xml:space="preserve">Van den </w:t>
      </w:r>
      <w:proofErr w:type="spellStart"/>
      <w:r w:rsidRPr="00C81D8A">
        <w:t>Brande</w:t>
      </w:r>
      <w:proofErr w:type="spellEnd"/>
      <w:r w:rsidRPr="00C81D8A">
        <w:t>, G. (2016).</w:t>
      </w:r>
      <w:proofErr w:type="gramEnd"/>
      <w:r w:rsidRPr="00C81D8A">
        <w:t xml:space="preserve"> JRC S</w:t>
      </w:r>
      <w:r w:rsidR="00004785" w:rsidRPr="00C81D8A">
        <w:t>cience for po</w:t>
      </w:r>
      <w:r w:rsidR="006411DA" w:rsidRPr="00C81D8A">
        <w:t>l</w:t>
      </w:r>
      <w:r w:rsidR="00004785" w:rsidRPr="00C81D8A">
        <w:t xml:space="preserve">icy report </w:t>
      </w:r>
      <w:proofErr w:type="spellStart"/>
      <w:r w:rsidR="00004785" w:rsidRPr="00C81D8A">
        <w:t>E</w:t>
      </w:r>
      <w:r w:rsidRPr="00C81D8A">
        <w:t>ntreComp</w:t>
      </w:r>
      <w:proofErr w:type="spellEnd"/>
      <w:r w:rsidRPr="00C81D8A">
        <w:t xml:space="preserve">: The Entrepreneurship Competence Framework. </w:t>
      </w:r>
      <w:r w:rsidR="00A63FED" w:rsidRPr="00C81D8A">
        <w:t xml:space="preserve">Luxembourg: Publication Office of the </w:t>
      </w:r>
      <w:r w:rsidRPr="00C81D8A">
        <w:t xml:space="preserve">European Union. Available at: </w:t>
      </w:r>
      <w:hyperlink r:id="rId10" w:history="1">
        <w:r w:rsidRPr="00C81D8A">
          <w:rPr>
            <w:rStyle w:val="Hyperlink"/>
          </w:rPr>
          <w:t>http://publications.jrc.ec.europa.eu/repository/bitstream/JRC101581/lfna27939enn.pdf</w:t>
        </w:r>
      </w:hyperlink>
      <w:r w:rsidRPr="00C81D8A">
        <w:t xml:space="preserve"> [Accessed 11th December 2017]. </w:t>
      </w:r>
    </w:p>
    <w:p w:rsidR="00761F4E" w:rsidRPr="00C81D8A" w:rsidRDefault="00761F4E" w:rsidP="00C81D8A">
      <w:pPr>
        <w:spacing w:line="360" w:lineRule="auto"/>
        <w:rPr>
          <w:rFonts w:eastAsiaTheme="minorHAnsi"/>
          <w:lang w:eastAsia="en-US"/>
        </w:rPr>
      </w:pPr>
    </w:p>
    <w:p w:rsidR="005F5FA0" w:rsidRPr="00C81D8A" w:rsidRDefault="005F5FA0" w:rsidP="00C81D8A">
      <w:pPr>
        <w:spacing w:line="360" w:lineRule="auto"/>
        <w:rPr>
          <w:rFonts w:eastAsiaTheme="minorHAnsi"/>
          <w:lang w:eastAsia="en-US"/>
        </w:rPr>
      </w:pPr>
      <w:r w:rsidRPr="00C81D8A">
        <w:t xml:space="preserve">Bandura, A. (1997). </w:t>
      </w:r>
      <w:r w:rsidRPr="00C81D8A">
        <w:rPr>
          <w:i/>
        </w:rPr>
        <w:t>Self-Efficacy: The Exercise of Control.</w:t>
      </w:r>
      <w:r w:rsidRPr="00C81D8A">
        <w:t xml:space="preserve"> New York: W. H. Freeman.</w:t>
      </w:r>
    </w:p>
    <w:p w:rsidR="00CD7BD3" w:rsidRPr="00C81D8A" w:rsidRDefault="00CD7BD3" w:rsidP="00C81D8A">
      <w:pPr>
        <w:spacing w:line="360" w:lineRule="auto"/>
      </w:pPr>
    </w:p>
    <w:p w:rsidR="005F5FA0" w:rsidRPr="00C81D8A" w:rsidRDefault="00CD7BD3" w:rsidP="00C81D8A">
      <w:pPr>
        <w:spacing w:line="360" w:lineRule="auto"/>
        <w:rPr>
          <w:rFonts w:eastAsiaTheme="minorHAnsi"/>
          <w:lang w:eastAsia="en-US"/>
        </w:rPr>
      </w:pPr>
      <w:r w:rsidRPr="00C81D8A">
        <w:t>Barnes, J. (2007</w:t>
      </w:r>
      <w:r w:rsidRPr="00C81D8A">
        <w:t xml:space="preserve">) </w:t>
      </w:r>
      <w:r w:rsidRPr="00C81D8A">
        <w:rPr>
          <w:i/>
        </w:rPr>
        <w:t>Cross- Curricular Learning 3-14</w:t>
      </w:r>
      <w:r w:rsidRPr="00C81D8A">
        <w:t>. London: Sage.</w:t>
      </w:r>
    </w:p>
    <w:p w:rsidR="00CD7BD3" w:rsidRPr="00C81D8A" w:rsidRDefault="00CD7BD3" w:rsidP="00C81D8A">
      <w:pPr>
        <w:spacing w:line="360" w:lineRule="auto"/>
        <w:ind w:right="-514"/>
      </w:pPr>
    </w:p>
    <w:p w:rsidR="00505D6A" w:rsidRPr="00C81D8A" w:rsidRDefault="00505D6A" w:rsidP="00C81D8A">
      <w:pPr>
        <w:spacing w:line="360" w:lineRule="auto"/>
        <w:ind w:right="-514"/>
      </w:pPr>
      <w:r w:rsidRPr="00C81D8A">
        <w:t xml:space="preserve">Barnes, J. (2015) </w:t>
      </w:r>
      <w:r w:rsidR="00CD7BD3" w:rsidRPr="00C81D8A">
        <w:t>3</w:t>
      </w:r>
      <w:r w:rsidR="00CD7BD3" w:rsidRPr="00C81D8A">
        <w:rPr>
          <w:vertAlign w:val="superscript"/>
        </w:rPr>
        <w:t>rd</w:t>
      </w:r>
      <w:r w:rsidR="00CD7BD3" w:rsidRPr="00C81D8A">
        <w:t xml:space="preserve"> ed. </w:t>
      </w:r>
      <w:r w:rsidRPr="00C81D8A">
        <w:rPr>
          <w:i/>
        </w:rPr>
        <w:t>Cross- Curricular Learning 3-14</w:t>
      </w:r>
      <w:r w:rsidRPr="00C81D8A">
        <w:t xml:space="preserve">. London: Sage. </w:t>
      </w:r>
    </w:p>
    <w:p w:rsidR="006411DA" w:rsidRPr="00C81D8A" w:rsidRDefault="006411DA" w:rsidP="00C81D8A">
      <w:pPr>
        <w:spacing w:line="360" w:lineRule="auto"/>
        <w:rPr>
          <w:rFonts w:eastAsiaTheme="minorHAnsi"/>
          <w:lang w:eastAsia="en-US"/>
        </w:rPr>
      </w:pPr>
    </w:p>
    <w:p w:rsidR="00162A71" w:rsidRPr="00C81D8A" w:rsidRDefault="00162A71" w:rsidP="00C81D8A">
      <w:pPr>
        <w:spacing w:line="360" w:lineRule="auto"/>
        <w:rPr>
          <w:rFonts w:eastAsiaTheme="minorHAnsi"/>
          <w:lang w:eastAsia="en-US"/>
        </w:rPr>
      </w:pPr>
      <w:proofErr w:type="gramStart"/>
      <w:r w:rsidRPr="00C81D8A">
        <w:rPr>
          <w:rFonts w:eastAsiaTheme="minorHAnsi"/>
          <w:lang w:eastAsia="en-US"/>
        </w:rPr>
        <w:t xml:space="preserve">Beck, A.T. (1979) </w:t>
      </w:r>
      <w:proofErr w:type="spellStart"/>
      <w:r w:rsidRPr="00C81D8A">
        <w:rPr>
          <w:rFonts w:eastAsiaTheme="minorHAnsi"/>
          <w:i/>
          <w:lang w:eastAsia="en-US"/>
        </w:rPr>
        <w:t>Coginitive</w:t>
      </w:r>
      <w:proofErr w:type="spellEnd"/>
      <w:r w:rsidRPr="00C81D8A">
        <w:rPr>
          <w:rFonts w:eastAsiaTheme="minorHAnsi"/>
          <w:i/>
          <w:lang w:eastAsia="en-US"/>
        </w:rPr>
        <w:t xml:space="preserve"> Therapy of Depression</w:t>
      </w:r>
      <w:r w:rsidRPr="00C81D8A">
        <w:rPr>
          <w:rFonts w:eastAsiaTheme="minorHAnsi"/>
          <w:lang w:eastAsia="en-US"/>
        </w:rPr>
        <w:t>.</w:t>
      </w:r>
      <w:proofErr w:type="gramEnd"/>
      <w:r w:rsidRPr="00C81D8A">
        <w:rPr>
          <w:rFonts w:eastAsiaTheme="minorHAnsi"/>
          <w:lang w:eastAsia="en-US"/>
        </w:rPr>
        <w:t xml:space="preserve"> New York: The </w:t>
      </w:r>
      <w:proofErr w:type="spellStart"/>
      <w:r w:rsidRPr="00C81D8A">
        <w:rPr>
          <w:rFonts w:eastAsiaTheme="minorHAnsi"/>
          <w:lang w:eastAsia="en-US"/>
        </w:rPr>
        <w:t>Gulford</w:t>
      </w:r>
      <w:proofErr w:type="spellEnd"/>
      <w:r w:rsidRPr="00C81D8A">
        <w:rPr>
          <w:rFonts w:eastAsiaTheme="minorHAnsi"/>
          <w:lang w:eastAsia="en-US"/>
        </w:rPr>
        <w:t xml:space="preserve"> Press.</w:t>
      </w:r>
    </w:p>
    <w:p w:rsidR="00C846A0" w:rsidRPr="00C81D8A" w:rsidRDefault="00C846A0" w:rsidP="00C81D8A">
      <w:pPr>
        <w:autoSpaceDE w:val="0"/>
        <w:autoSpaceDN w:val="0"/>
        <w:adjustRightInd w:val="0"/>
        <w:spacing w:before="30" w:after="30" w:line="360" w:lineRule="auto"/>
        <w:jc w:val="both"/>
      </w:pPr>
    </w:p>
    <w:p w:rsidR="00162A71" w:rsidRPr="00C81D8A" w:rsidRDefault="00C846A0" w:rsidP="00C81D8A">
      <w:pPr>
        <w:autoSpaceDE w:val="0"/>
        <w:autoSpaceDN w:val="0"/>
        <w:adjustRightInd w:val="0"/>
        <w:spacing w:before="30" w:after="30" w:line="360" w:lineRule="auto"/>
        <w:jc w:val="both"/>
        <w:rPr>
          <w:color w:val="000000"/>
        </w:rPr>
      </w:pPr>
      <w:r w:rsidRPr="00C81D8A">
        <w:t xml:space="preserve">Berger, K. (2005) </w:t>
      </w:r>
      <w:proofErr w:type="gramStart"/>
      <w:r w:rsidRPr="00C81D8A">
        <w:rPr>
          <w:i/>
        </w:rPr>
        <w:t>The</w:t>
      </w:r>
      <w:proofErr w:type="gramEnd"/>
      <w:r w:rsidRPr="00C81D8A">
        <w:rPr>
          <w:i/>
        </w:rPr>
        <w:t xml:space="preserve"> Developing Person through the Lifespan</w:t>
      </w:r>
      <w:r w:rsidRPr="00C81D8A">
        <w:t>. (6</w:t>
      </w:r>
      <w:r w:rsidRPr="00C81D8A">
        <w:rPr>
          <w:vertAlign w:val="superscript"/>
        </w:rPr>
        <w:t>th</w:t>
      </w:r>
      <w:r w:rsidRPr="00C81D8A">
        <w:t xml:space="preserve"> </w:t>
      </w:r>
      <w:proofErr w:type="spellStart"/>
      <w:proofErr w:type="gramStart"/>
      <w:r w:rsidRPr="00C81D8A">
        <w:t>ed</w:t>
      </w:r>
      <w:proofErr w:type="spellEnd"/>
      <w:proofErr w:type="gramEnd"/>
      <w:r w:rsidRPr="00C81D8A">
        <w:t>) New York: Worth.</w:t>
      </w:r>
    </w:p>
    <w:p w:rsidR="00C846A0" w:rsidRPr="00C81D8A" w:rsidRDefault="00C846A0" w:rsidP="00C81D8A">
      <w:pPr>
        <w:spacing w:line="360" w:lineRule="auto"/>
      </w:pPr>
    </w:p>
    <w:p w:rsidR="008105B7" w:rsidRPr="00C81D8A" w:rsidRDefault="008105B7" w:rsidP="00C81D8A">
      <w:pPr>
        <w:spacing w:line="360" w:lineRule="auto"/>
      </w:pPr>
      <w:proofErr w:type="gramStart"/>
      <w:r w:rsidRPr="00C81D8A">
        <w:t xml:space="preserve">Clapper, T. (2009) ‘Moving away from teaching and becoming a facilitator of learning’ Available at: </w:t>
      </w:r>
      <w:hyperlink r:id="rId11" w:history="1">
        <w:r w:rsidRPr="00C81D8A">
          <w:rPr>
            <w:rStyle w:val="Hyperlink"/>
          </w:rPr>
          <w:t>http://www.academia.edu/1180001/Moving_away_from_teaching_and_becoming_a_facilitator_of_learning</w:t>
        </w:r>
      </w:hyperlink>
      <w:r w:rsidRPr="00C81D8A">
        <w:t xml:space="preserve"> [Accessed 12th December 2017</w:t>
      </w:r>
      <w:r w:rsidRPr="00C81D8A">
        <w:t>].</w:t>
      </w:r>
      <w:proofErr w:type="gramEnd"/>
    </w:p>
    <w:p w:rsidR="008105B7" w:rsidRPr="00C81D8A" w:rsidRDefault="008105B7" w:rsidP="00C81D8A">
      <w:pPr>
        <w:spacing w:line="360" w:lineRule="auto"/>
        <w:rPr>
          <w:rFonts w:eastAsiaTheme="minorHAnsi"/>
          <w:lang w:eastAsia="en-US"/>
        </w:rPr>
      </w:pPr>
    </w:p>
    <w:p w:rsidR="00C45C61" w:rsidRPr="00C81D8A" w:rsidRDefault="00C45C61" w:rsidP="00C81D8A">
      <w:pPr>
        <w:spacing w:line="360" w:lineRule="auto"/>
        <w:rPr>
          <w:rFonts w:eastAsiaTheme="minorHAnsi"/>
          <w:lang w:eastAsia="en-US"/>
        </w:rPr>
      </w:pPr>
      <w:r w:rsidRPr="00C81D8A">
        <w:rPr>
          <w:rFonts w:eastAsiaTheme="minorHAnsi"/>
          <w:lang w:eastAsia="en-US"/>
        </w:rPr>
        <w:t xml:space="preserve">Costa, A.L., </w:t>
      </w:r>
      <w:proofErr w:type="spellStart"/>
      <w:r w:rsidRPr="00C81D8A">
        <w:rPr>
          <w:rFonts w:eastAsiaTheme="minorHAnsi"/>
          <w:lang w:eastAsia="en-US"/>
        </w:rPr>
        <w:t>Kallik</w:t>
      </w:r>
      <w:proofErr w:type="spellEnd"/>
      <w:r w:rsidRPr="00C81D8A">
        <w:rPr>
          <w:rFonts w:eastAsiaTheme="minorHAnsi"/>
          <w:lang w:eastAsia="en-US"/>
        </w:rPr>
        <w:t>, B. (2000</w:t>
      </w:r>
      <w:r w:rsidRPr="00C81D8A">
        <w:rPr>
          <w:rFonts w:eastAsiaTheme="minorHAnsi"/>
          <w:i/>
          <w:lang w:eastAsia="en-US"/>
        </w:rPr>
        <w:t>) HABITS OF MIND: A Developmental Series</w:t>
      </w:r>
      <w:r w:rsidRPr="00C81D8A">
        <w:rPr>
          <w:rFonts w:eastAsiaTheme="minorHAnsi"/>
          <w:lang w:eastAsia="en-US"/>
        </w:rPr>
        <w:t xml:space="preserve">. Available at: </w:t>
      </w:r>
      <w:hyperlink r:id="rId12" w:history="1">
        <w:r w:rsidRPr="00C81D8A">
          <w:rPr>
            <w:rStyle w:val="Hyperlink"/>
            <w:rFonts w:eastAsiaTheme="minorHAnsi"/>
            <w:lang w:eastAsia="en-US"/>
          </w:rPr>
          <w:t>http://www.chsvt.org/wdp/Habits_of_Mind.pdf</w:t>
        </w:r>
      </w:hyperlink>
      <w:r w:rsidRPr="00C81D8A">
        <w:rPr>
          <w:rFonts w:eastAsiaTheme="minorHAnsi"/>
          <w:lang w:eastAsia="en-US"/>
        </w:rPr>
        <w:t xml:space="preserve"> [Accessed 12th December 2017].</w:t>
      </w:r>
    </w:p>
    <w:p w:rsidR="0070656E" w:rsidRPr="00C81D8A" w:rsidRDefault="0070656E" w:rsidP="00C81D8A">
      <w:pPr>
        <w:autoSpaceDE w:val="0"/>
        <w:autoSpaceDN w:val="0"/>
        <w:adjustRightInd w:val="0"/>
        <w:spacing w:line="360" w:lineRule="auto"/>
        <w:rPr>
          <w:rFonts w:eastAsiaTheme="minorHAnsi"/>
          <w:color w:val="000000"/>
          <w:lang w:eastAsia="en-US"/>
        </w:rPr>
      </w:pPr>
    </w:p>
    <w:p w:rsidR="00A30385" w:rsidRPr="00C81D8A" w:rsidRDefault="00F632BC" w:rsidP="00C81D8A">
      <w:pPr>
        <w:spacing w:before="30" w:after="30" w:line="360" w:lineRule="auto"/>
      </w:pPr>
      <w:r w:rsidRPr="00C81D8A">
        <w:t>Craft, A</w:t>
      </w:r>
      <w:r w:rsidR="006411DA" w:rsidRPr="00C81D8A">
        <w:t>.</w:t>
      </w:r>
      <w:r w:rsidRPr="00C81D8A">
        <w:t xml:space="preserve"> (2005) </w:t>
      </w:r>
      <w:r w:rsidRPr="00C81D8A">
        <w:rPr>
          <w:i/>
        </w:rPr>
        <w:t>Creativity in schools: Tensions and dilemmas</w:t>
      </w:r>
      <w:r w:rsidRPr="00C81D8A">
        <w:t xml:space="preserve">. London: </w:t>
      </w:r>
      <w:proofErr w:type="spellStart"/>
      <w:r w:rsidRPr="00C81D8A">
        <w:t>Routledge</w:t>
      </w:r>
      <w:proofErr w:type="spellEnd"/>
      <w:r w:rsidR="006411DA" w:rsidRPr="00C81D8A">
        <w:t>.</w:t>
      </w:r>
    </w:p>
    <w:p w:rsidR="006411DA" w:rsidRPr="00C81D8A" w:rsidRDefault="006411DA" w:rsidP="00C81D8A">
      <w:pPr>
        <w:spacing w:before="30" w:after="30" w:line="360" w:lineRule="auto"/>
      </w:pPr>
    </w:p>
    <w:p w:rsidR="00D462C9" w:rsidRPr="00C81D8A" w:rsidRDefault="00D462C9" w:rsidP="00C81D8A">
      <w:pPr>
        <w:autoSpaceDE w:val="0"/>
        <w:autoSpaceDN w:val="0"/>
        <w:adjustRightInd w:val="0"/>
        <w:spacing w:line="360" w:lineRule="auto"/>
        <w:rPr>
          <w:rFonts w:eastAsia="GulliverRM"/>
          <w:lang w:eastAsia="en-US"/>
        </w:rPr>
      </w:pPr>
      <w:r w:rsidRPr="00C81D8A">
        <w:rPr>
          <w:rFonts w:eastAsia="GulliverRM"/>
          <w:lang w:eastAsia="en-US"/>
        </w:rPr>
        <w:t>Davies, D., Jindal-</w:t>
      </w:r>
      <w:proofErr w:type="spellStart"/>
      <w:r w:rsidRPr="00C81D8A">
        <w:rPr>
          <w:rFonts w:eastAsia="GulliverRM"/>
          <w:lang w:eastAsia="en-US"/>
        </w:rPr>
        <w:t>Snape</w:t>
      </w:r>
      <w:proofErr w:type="gramStart"/>
      <w:r w:rsidRPr="00C81D8A">
        <w:rPr>
          <w:rFonts w:eastAsia="GulliverRM"/>
          <w:lang w:eastAsia="en-US"/>
        </w:rPr>
        <w:t>,D</w:t>
      </w:r>
      <w:proofErr w:type="spellEnd"/>
      <w:proofErr w:type="gramEnd"/>
      <w:r w:rsidRPr="00C81D8A">
        <w:rPr>
          <w:rFonts w:eastAsia="GulliverRM"/>
          <w:lang w:eastAsia="en-US"/>
        </w:rPr>
        <w:t xml:space="preserve">., Collier, C., </w:t>
      </w:r>
      <w:proofErr w:type="spellStart"/>
      <w:r w:rsidRPr="00C81D8A">
        <w:rPr>
          <w:rFonts w:eastAsia="GulliverRM"/>
          <w:lang w:eastAsia="en-US"/>
        </w:rPr>
        <w:t>Digby</w:t>
      </w:r>
      <w:proofErr w:type="spellEnd"/>
      <w:r w:rsidRPr="00C81D8A">
        <w:rPr>
          <w:rFonts w:eastAsia="GulliverRM"/>
          <w:lang w:eastAsia="en-US"/>
        </w:rPr>
        <w:t xml:space="preserve">, R., Hay, P., Howe, A. (2013) </w:t>
      </w:r>
      <w:r w:rsidRPr="00C81D8A">
        <w:rPr>
          <w:rFonts w:eastAsia="GulliverRM"/>
          <w:lang w:eastAsia="en-US"/>
        </w:rPr>
        <w:t>Creative learning environments in education—</w:t>
      </w:r>
      <w:r w:rsidRPr="00C81D8A">
        <w:rPr>
          <w:rFonts w:eastAsia="GulliverRM"/>
          <w:lang w:eastAsia="en-US"/>
        </w:rPr>
        <w:t xml:space="preserve">A systematic </w:t>
      </w:r>
      <w:r w:rsidRPr="00C81D8A">
        <w:rPr>
          <w:rFonts w:eastAsia="GulliverRM"/>
          <w:lang w:eastAsia="en-US"/>
        </w:rPr>
        <w:t>literature review</w:t>
      </w:r>
      <w:r w:rsidRPr="00C81D8A">
        <w:rPr>
          <w:rFonts w:eastAsia="GulliverRM"/>
          <w:lang w:eastAsia="en-US"/>
        </w:rPr>
        <w:t xml:space="preserve">. </w:t>
      </w:r>
      <w:proofErr w:type="gramStart"/>
      <w:r w:rsidRPr="00C81D8A">
        <w:rPr>
          <w:rFonts w:eastAsia="GulliverRM"/>
          <w:i/>
          <w:lang w:eastAsia="en-US"/>
        </w:rPr>
        <w:t xml:space="preserve">Thinking skills and creativity, 80-91, </w:t>
      </w:r>
      <w:r w:rsidRPr="00C81D8A">
        <w:rPr>
          <w:rFonts w:eastAsia="GulliverRM"/>
          <w:lang w:eastAsia="en-US"/>
        </w:rPr>
        <w:t>[Online].</w:t>
      </w:r>
      <w:proofErr w:type="gramEnd"/>
      <w:r w:rsidRPr="00C81D8A">
        <w:rPr>
          <w:rFonts w:eastAsia="GulliverRM"/>
          <w:i/>
          <w:lang w:eastAsia="en-US"/>
        </w:rPr>
        <w:t xml:space="preserve"> Available at:</w:t>
      </w:r>
      <w:r w:rsidRPr="00C81D8A">
        <w:t xml:space="preserve"> </w:t>
      </w:r>
      <w:hyperlink r:id="rId13" w:history="1">
        <w:r w:rsidRPr="00C81D8A">
          <w:rPr>
            <w:rStyle w:val="Hyperlink"/>
            <w:rFonts w:eastAsia="GulliverRM"/>
            <w:i/>
            <w:lang w:eastAsia="en-US"/>
          </w:rPr>
          <w:t>http://researchspace.bathspa.ac.uk/502/12/CLE.pdf</w:t>
        </w:r>
      </w:hyperlink>
      <w:r w:rsidRPr="00C81D8A">
        <w:rPr>
          <w:rFonts w:eastAsia="GulliverRM"/>
          <w:i/>
          <w:lang w:eastAsia="en-US"/>
        </w:rPr>
        <w:t xml:space="preserve">  [Accessed 4</w:t>
      </w:r>
      <w:r w:rsidRPr="00C81D8A">
        <w:rPr>
          <w:rFonts w:eastAsia="GulliverRM"/>
          <w:i/>
          <w:vertAlign w:val="superscript"/>
          <w:lang w:eastAsia="en-US"/>
        </w:rPr>
        <w:t>th</w:t>
      </w:r>
      <w:r w:rsidRPr="00C81D8A">
        <w:rPr>
          <w:rFonts w:eastAsia="GulliverRM"/>
          <w:i/>
          <w:lang w:eastAsia="en-US"/>
        </w:rPr>
        <w:t xml:space="preserve"> December 2017].</w:t>
      </w:r>
    </w:p>
    <w:p w:rsidR="00D462C9" w:rsidRPr="00C81D8A" w:rsidRDefault="00D462C9" w:rsidP="00C81D8A">
      <w:pPr>
        <w:autoSpaceDE w:val="0"/>
        <w:autoSpaceDN w:val="0"/>
        <w:adjustRightInd w:val="0"/>
        <w:spacing w:line="360" w:lineRule="auto"/>
        <w:rPr>
          <w:highlight w:val="green"/>
        </w:rPr>
      </w:pPr>
    </w:p>
    <w:p w:rsidR="004D5BF5" w:rsidRPr="004D5BF5" w:rsidRDefault="004D5BF5" w:rsidP="00C81D8A">
      <w:pPr>
        <w:autoSpaceDE w:val="0"/>
        <w:autoSpaceDN w:val="0"/>
        <w:adjustRightInd w:val="0"/>
        <w:spacing w:line="360" w:lineRule="auto"/>
        <w:rPr>
          <w:rFonts w:eastAsiaTheme="minorHAnsi"/>
          <w:color w:val="000000"/>
          <w:lang w:eastAsia="en-US"/>
        </w:rPr>
      </w:pPr>
    </w:p>
    <w:p w:rsidR="004D5BF5" w:rsidRPr="00C81D8A" w:rsidRDefault="004D5BF5" w:rsidP="00C81D8A">
      <w:pPr>
        <w:autoSpaceDE w:val="0"/>
        <w:autoSpaceDN w:val="0"/>
        <w:adjustRightInd w:val="0"/>
        <w:spacing w:line="360" w:lineRule="auto"/>
        <w:rPr>
          <w:highlight w:val="green"/>
        </w:rPr>
      </w:pPr>
      <w:r w:rsidRPr="00C81D8A">
        <w:rPr>
          <w:rFonts w:eastAsiaTheme="minorHAnsi"/>
          <w:color w:val="000000"/>
          <w:lang w:eastAsia="en-US"/>
        </w:rPr>
        <w:t xml:space="preserve"> </w:t>
      </w:r>
      <w:r w:rsidRPr="00C81D8A">
        <w:rPr>
          <w:rFonts w:eastAsiaTheme="minorHAnsi"/>
          <w:bCs/>
          <w:color w:val="000000"/>
          <w:lang w:eastAsia="en-US"/>
        </w:rPr>
        <w:t>Davies, D., Jindal-</w:t>
      </w:r>
      <w:proofErr w:type="spellStart"/>
      <w:r w:rsidRPr="00C81D8A">
        <w:rPr>
          <w:rFonts w:eastAsiaTheme="minorHAnsi"/>
          <w:bCs/>
          <w:color w:val="000000"/>
          <w:lang w:eastAsia="en-US"/>
        </w:rPr>
        <w:t>Snape</w:t>
      </w:r>
      <w:proofErr w:type="spellEnd"/>
      <w:r w:rsidRPr="00C81D8A">
        <w:rPr>
          <w:rFonts w:eastAsiaTheme="minorHAnsi"/>
          <w:bCs/>
          <w:color w:val="000000"/>
          <w:lang w:eastAsia="en-US"/>
        </w:rPr>
        <w:t xml:space="preserve">, D., Collier, C., Howe, A., </w:t>
      </w:r>
      <w:proofErr w:type="spellStart"/>
      <w:r w:rsidRPr="00C81D8A">
        <w:rPr>
          <w:rFonts w:eastAsiaTheme="minorHAnsi"/>
          <w:bCs/>
          <w:color w:val="000000"/>
          <w:lang w:eastAsia="en-US"/>
        </w:rPr>
        <w:t>Digby</w:t>
      </w:r>
      <w:proofErr w:type="spellEnd"/>
      <w:r w:rsidRPr="00C81D8A">
        <w:rPr>
          <w:rFonts w:eastAsiaTheme="minorHAnsi"/>
          <w:bCs/>
          <w:color w:val="000000"/>
          <w:lang w:eastAsia="en-US"/>
        </w:rPr>
        <w:t xml:space="preserve">, R. and Hay, P. (2014) The Roles and Development Needs of Teachers to Promote Creativity: A Systematic Review of Literature, </w:t>
      </w:r>
      <w:r w:rsidRPr="00C81D8A">
        <w:rPr>
          <w:rFonts w:eastAsiaTheme="minorHAnsi"/>
          <w:bCs/>
          <w:i/>
          <w:iCs/>
          <w:color w:val="000000"/>
          <w:lang w:eastAsia="en-US"/>
        </w:rPr>
        <w:t xml:space="preserve">Teaching and Teacher Education </w:t>
      </w:r>
      <w:r w:rsidRPr="00C81D8A">
        <w:rPr>
          <w:rFonts w:eastAsiaTheme="minorHAnsi"/>
          <w:bCs/>
          <w:color w:val="000000"/>
          <w:lang w:eastAsia="en-US"/>
        </w:rPr>
        <w:t>41: 34-41</w:t>
      </w:r>
      <w:r w:rsidRPr="00C81D8A">
        <w:rPr>
          <w:rFonts w:eastAsiaTheme="minorHAnsi"/>
          <w:bCs/>
          <w:iCs/>
          <w:color w:val="000000"/>
          <w:lang w:eastAsia="en-US"/>
        </w:rPr>
        <w:t>, [Online].</w:t>
      </w:r>
      <w:r w:rsidRPr="00C81D8A">
        <w:rPr>
          <w:rFonts w:eastAsiaTheme="minorHAnsi"/>
          <w:bCs/>
          <w:i/>
          <w:iCs/>
          <w:color w:val="000000"/>
          <w:lang w:eastAsia="en-US"/>
        </w:rPr>
        <w:t xml:space="preserve"> </w:t>
      </w:r>
      <w:r w:rsidRPr="00C81D8A">
        <w:rPr>
          <w:rFonts w:eastAsiaTheme="minorHAnsi"/>
          <w:bCs/>
          <w:iCs/>
          <w:color w:val="000000"/>
          <w:lang w:eastAsia="en-US"/>
        </w:rPr>
        <w:t>Available at:</w:t>
      </w:r>
      <w:r w:rsidRPr="00C81D8A">
        <w:rPr>
          <w:rFonts w:eastAsiaTheme="minorHAnsi"/>
          <w:bCs/>
          <w:i/>
          <w:iCs/>
          <w:color w:val="000000"/>
          <w:lang w:eastAsia="en-US"/>
        </w:rPr>
        <w:t xml:space="preserve"> </w:t>
      </w:r>
      <w:r w:rsidRPr="00C81D8A">
        <w:rPr>
          <w:rFonts w:eastAsiaTheme="minorHAnsi"/>
          <w:bCs/>
          <w:iCs/>
          <w:color w:val="0000FF"/>
          <w:u w:val="single"/>
          <w:lang w:eastAsia="en-US"/>
        </w:rPr>
        <w:t>http://discovery.dundee.ac.uk/portal/en/research/the-roles-and-development-needs-of-teachers-to-promote-</w:t>
      </w:r>
      <w:proofErr w:type="gramStart"/>
      <w:r w:rsidRPr="00C81D8A">
        <w:rPr>
          <w:rFonts w:eastAsiaTheme="minorHAnsi"/>
          <w:bCs/>
          <w:iCs/>
          <w:color w:val="0000FF"/>
          <w:u w:val="single"/>
          <w:lang w:eastAsia="en-US"/>
        </w:rPr>
        <w:t>creativity(</w:t>
      </w:r>
      <w:proofErr w:type="gramEnd"/>
      <w:r w:rsidRPr="00C81D8A">
        <w:rPr>
          <w:rFonts w:eastAsiaTheme="minorHAnsi"/>
          <w:bCs/>
          <w:iCs/>
          <w:color w:val="0000FF"/>
          <w:u w:val="single"/>
          <w:lang w:eastAsia="en-US"/>
        </w:rPr>
        <w:t>ac2e7d88-f302-4e88-82ca-309cdd4d28e3)/export.html</w:t>
      </w:r>
      <w:r w:rsidRPr="00C81D8A">
        <w:rPr>
          <w:rFonts w:eastAsiaTheme="minorHAnsi"/>
          <w:bCs/>
          <w:i/>
          <w:iCs/>
          <w:color w:val="0070C0"/>
          <w:lang w:eastAsia="en-US"/>
        </w:rPr>
        <w:t xml:space="preserve">  </w:t>
      </w:r>
      <w:r w:rsidRPr="00C81D8A">
        <w:rPr>
          <w:rFonts w:eastAsiaTheme="minorHAnsi"/>
          <w:bCs/>
          <w:iCs/>
          <w:color w:val="000000"/>
          <w:lang w:eastAsia="en-US"/>
        </w:rPr>
        <w:t>[Accessed 7</w:t>
      </w:r>
      <w:r w:rsidRPr="00C81D8A">
        <w:rPr>
          <w:rFonts w:eastAsiaTheme="minorHAnsi"/>
          <w:bCs/>
          <w:iCs/>
          <w:color w:val="000000"/>
          <w:vertAlign w:val="superscript"/>
          <w:lang w:eastAsia="en-US"/>
        </w:rPr>
        <w:t>th</w:t>
      </w:r>
      <w:r w:rsidRPr="00C81D8A">
        <w:rPr>
          <w:rFonts w:eastAsiaTheme="minorHAnsi"/>
          <w:bCs/>
          <w:iCs/>
          <w:color w:val="000000"/>
          <w:lang w:eastAsia="en-US"/>
        </w:rPr>
        <w:t xml:space="preserve"> December 2017].</w:t>
      </w:r>
    </w:p>
    <w:p w:rsidR="004D5BF5" w:rsidRPr="00C81D8A" w:rsidRDefault="004D5BF5" w:rsidP="00C81D8A">
      <w:pPr>
        <w:autoSpaceDE w:val="0"/>
        <w:autoSpaceDN w:val="0"/>
        <w:adjustRightInd w:val="0"/>
        <w:spacing w:line="360" w:lineRule="auto"/>
        <w:rPr>
          <w:highlight w:val="green"/>
        </w:rPr>
      </w:pPr>
    </w:p>
    <w:p w:rsidR="00CD7BD3" w:rsidRPr="00C81D8A" w:rsidRDefault="00CD7BD3" w:rsidP="00C81D8A">
      <w:pPr>
        <w:autoSpaceDE w:val="0"/>
        <w:autoSpaceDN w:val="0"/>
        <w:adjustRightInd w:val="0"/>
        <w:spacing w:line="360" w:lineRule="auto"/>
      </w:pPr>
    </w:p>
    <w:p w:rsidR="00505D6A" w:rsidRPr="00C81D8A" w:rsidRDefault="00505D6A" w:rsidP="00C81D8A">
      <w:pPr>
        <w:autoSpaceDE w:val="0"/>
        <w:autoSpaceDN w:val="0"/>
        <w:adjustRightInd w:val="0"/>
        <w:spacing w:line="360" w:lineRule="auto"/>
      </w:pPr>
      <w:proofErr w:type="spellStart"/>
      <w:r w:rsidRPr="00C81D8A">
        <w:t>Desailly</w:t>
      </w:r>
      <w:proofErr w:type="spellEnd"/>
      <w:r w:rsidRPr="00C81D8A">
        <w:t xml:space="preserve">, J. (2015) </w:t>
      </w:r>
      <w:r w:rsidRPr="00C81D8A">
        <w:rPr>
          <w:i/>
        </w:rPr>
        <w:t>Creativity in the Primary Classroom</w:t>
      </w:r>
      <w:r w:rsidRPr="00C81D8A">
        <w:t>. 2</w:t>
      </w:r>
      <w:r w:rsidRPr="00C81D8A">
        <w:rPr>
          <w:vertAlign w:val="superscript"/>
        </w:rPr>
        <w:t>nd</w:t>
      </w:r>
      <w:r w:rsidRPr="00C81D8A">
        <w:t xml:space="preserve"> ed. London: SAGE.</w:t>
      </w:r>
    </w:p>
    <w:p w:rsidR="00DE72E4" w:rsidRPr="00C81D8A" w:rsidRDefault="00DE72E4" w:rsidP="00C81D8A">
      <w:pPr>
        <w:spacing w:line="360" w:lineRule="auto"/>
        <w:rPr>
          <w:rFonts w:eastAsiaTheme="minorHAnsi"/>
          <w:lang w:eastAsia="en-US"/>
        </w:rPr>
      </w:pPr>
    </w:p>
    <w:p w:rsidR="00B22CDF" w:rsidRPr="00C81D8A" w:rsidRDefault="00B22CDF" w:rsidP="00C81D8A">
      <w:pPr>
        <w:pStyle w:val="Heading1"/>
        <w:shd w:val="clear" w:color="auto" w:fill="FFFFFF"/>
        <w:spacing w:before="0" w:line="360" w:lineRule="auto"/>
        <w:rPr>
          <w:rFonts w:ascii="Times New Roman" w:eastAsia="MS Mincho" w:hAnsi="Times New Roman" w:cs="Times New Roman"/>
          <w:b w:val="0"/>
          <w:i/>
          <w:color w:val="auto"/>
          <w:sz w:val="24"/>
          <w:szCs w:val="24"/>
        </w:rPr>
      </w:pPr>
      <w:r w:rsidRPr="00C81D8A">
        <w:rPr>
          <w:rFonts w:ascii="Times New Roman" w:hAnsi="Times New Roman" w:cs="Times New Roman"/>
          <w:b w:val="0"/>
          <w:color w:val="auto"/>
          <w:sz w:val="24"/>
          <w:szCs w:val="24"/>
        </w:rPr>
        <w:t>Dewey</w:t>
      </w:r>
      <w:r w:rsidRPr="00C81D8A">
        <w:rPr>
          <w:rFonts w:ascii="Times New Roman" w:eastAsia="MS Mincho" w:hAnsi="Times New Roman" w:cs="Times New Roman"/>
          <w:b w:val="0"/>
          <w:color w:val="auto"/>
          <w:sz w:val="24"/>
          <w:szCs w:val="24"/>
        </w:rPr>
        <w:t xml:space="preserve">, J. in ‘John Dewey’ in </w:t>
      </w:r>
      <w:r w:rsidRPr="00C81D8A">
        <w:rPr>
          <w:rStyle w:val="a-size-large"/>
          <w:rFonts w:ascii="Times New Roman" w:eastAsia="MS Mincho" w:hAnsi="Times New Roman" w:cs="Times New Roman"/>
          <w:b w:val="0"/>
          <w:i/>
          <w:color w:val="auto"/>
          <w:sz w:val="24"/>
          <w:szCs w:val="24"/>
        </w:rPr>
        <w:t>Pound, L. (2005)</w:t>
      </w:r>
      <w:r w:rsidRPr="00C81D8A">
        <w:rPr>
          <w:rStyle w:val="a-size-large"/>
          <w:rFonts w:ascii="Times New Roman" w:eastAsia="MS Mincho" w:hAnsi="Times New Roman" w:cs="Times New Roman"/>
          <w:b w:val="0"/>
          <w:i/>
          <w:color w:val="auto"/>
          <w:sz w:val="24"/>
          <w:szCs w:val="24"/>
        </w:rPr>
        <w:t xml:space="preserve"> How Children Learn: From Montessori to </w:t>
      </w:r>
      <w:proofErr w:type="spellStart"/>
      <w:r w:rsidRPr="00C81D8A">
        <w:rPr>
          <w:rStyle w:val="a-size-large"/>
          <w:rFonts w:ascii="Times New Roman" w:eastAsia="MS Mincho" w:hAnsi="Times New Roman" w:cs="Times New Roman"/>
          <w:b w:val="0"/>
          <w:i/>
          <w:color w:val="auto"/>
          <w:sz w:val="24"/>
          <w:szCs w:val="24"/>
        </w:rPr>
        <w:t>Vygotsky</w:t>
      </w:r>
      <w:proofErr w:type="spellEnd"/>
      <w:r w:rsidRPr="00C81D8A">
        <w:rPr>
          <w:rStyle w:val="a-size-large"/>
          <w:rFonts w:ascii="Times New Roman" w:eastAsia="MS Mincho" w:hAnsi="Times New Roman" w:cs="Times New Roman"/>
          <w:b w:val="0"/>
          <w:i/>
          <w:color w:val="auto"/>
          <w:sz w:val="24"/>
          <w:szCs w:val="24"/>
        </w:rPr>
        <w:t xml:space="preserve"> - Educational Theories and Approaches Made Easy</w:t>
      </w:r>
      <w:r w:rsidRPr="00C81D8A">
        <w:rPr>
          <w:rStyle w:val="a-size-large"/>
          <w:rFonts w:ascii="Times New Roman" w:eastAsia="MS Mincho" w:hAnsi="Times New Roman" w:cs="Times New Roman"/>
          <w:b w:val="0"/>
          <w:color w:val="auto"/>
          <w:sz w:val="24"/>
          <w:szCs w:val="24"/>
        </w:rPr>
        <w:t>. London: Step Forward Publishing Ltd.</w:t>
      </w:r>
      <w:r w:rsidRPr="00C81D8A">
        <w:rPr>
          <w:rStyle w:val="apple-converted-space"/>
          <w:rFonts w:ascii="Times New Roman" w:eastAsia="MS Mincho" w:hAnsi="Times New Roman" w:cs="Times New Roman"/>
          <w:b w:val="0"/>
          <w:i/>
          <w:color w:val="auto"/>
          <w:sz w:val="24"/>
          <w:szCs w:val="24"/>
        </w:rPr>
        <w:t> </w:t>
      </w:r>
    </w:p>
    <w:p w:rsidR="00B22CDF" w:rsidRPr="00C81D8A" w:rsidRDefault="00B22CDF" w:rsidP="00C81D8A">
      <w:pPr>
        <w:spacing w:line="360" w:lineRule="auto"/>
      </w:pPr>
    </w:p>
    <w:p w:rsidR="00452FF4" w:rsidRPr="00C81D8A" w:rsidRDefault="00452FF4" w:rsidP="00C81D8A">
      <w:pPr>
        <w:spacing w:line="360" w:lineRule="auto"/>
      </w:pPr>
      <w:r w:rsidRPr="00C81D8A">
        <w:t xml:space="preserve">Donaldson, G. (2015). Successful Futures: Independent Review of Curriculum and Assessment Arrangements in Wales. Available at: </w:t>
      </w:r>
      <w:hyperlink r:id="rId14" w:history="1">
        <w:r w:rsidRPr="00C81D8A">
          <w:rPr>
            <w:rStyle w:val="Hyperlink"/>
          </w:rPr>
          <w:t>https://hwbplus.wales.gov.uk/schools/6714052/Documents/Donaldson%20Report.pdf</w:t>
        </w:r>
      </w:hyperlink>
      <w:r w:rsidRPr="00C81D8A">
        <w:t xml:space="preserve"> [Accessed 3</w:t>
      </w:r>
      <w:r w:rsidRPr="00C81D8A">
        <w:rPr>
          <w:vertAlign w:val="superscript"/>
        </w:rPr>
        <w:t>rd</w:t>
      </w:r>
      <w:r w:rsidRPr="00C81D8A">
        <w:t xml:space="preserve"> December 2017].</w:t>
      </w:r>
    </w:p>
    <w:p w:rsidR="00452FF4" w:rsidRPr="00C81D8A" w:rsidRDefault="00452FF4" w:rsidP="00C81D8A">
      <w:pPr>
        <w:spacing w:line="360" w:lineRule="auto"/>
        <w:rPr>
          <w:rFonts w:eastAsiaTheme="minorHAnsi"/>
          <w:lang w:eastAsia="en-US"/>
        </w:rPr>
      </w:pPr>
    </w:p>
    <w:p w:rsidR="0070656E" w:rsidRPr="00C81D8A" w:rsidRDefault="0070656E" w:rsidP="00C81D8A">
      <w:pPr>
        <w:spacing w:line="360" w:lineRule="auto"/>
        <w:rPr>
          <w:color w:val="000000"/>
        </w:rPr>
      </w:pPr>
      <w:r w:rsidRPr="00C81D8A">
        <w:rPr>
          <w:rFonts w:eastAsiaTheme="minorHAnsi"/>
          <w:lang w:eastAsia="en-US"/>
        </w:rPr>
        <w:t>Duffy, B. (2006)</w:t>
      </w:r>
      <w:r w:rsidR="006411DA" w:rsidRPr="00C81D8A">
        <w:rPr>
          <w:rFonts w:eastAsiaTheme="minorHAnsi"/>
          <w:lang w:eastAsia="en-US"/>
        </w:rPr>
        <w:t xml:space="preserve"> 2</w:t>
      </w:r>
      <w:r w:rsidR="006411DA" w:rsidRPr="00C81D8A">
        <w:rPr>
          <w:rFonts w:eastAsiaTheme="minorHAnsi"/>
          <w:vertAlign w:val="superscript"/>
          <w:lang w:eastAsia="en-US"/>
        </w:rPr>
        <w:t>nd</w:t>
      </w:r>
      <w:r w:rsidR="006411DA" w:rsidRPr="00C81D8A">
        <w:rPr>
          <w:rFonts w:eastAsiaTheme="minorHAnsi"/>
          <w:lang w:eastAsia="en-US"/>
        </w:rPr>
        <w:t xml:space="preserve"> </w:t>
      </w:r>
      <w:proofErr w:type="gramStart"/>
      <w:r w:rsidR="006411DA" w:rsidRPr="00C81D8A">
        <w:rPr>
          <w:rFonts w:eastAsiaTheme="minorHAnsi"/>
          <w:lang w:eastAsia="en-US"/>
        </w:rPr>
        <w:t>ed</w:t>
      </w:r>
      <w:proofErr w:type="gramEnd"/>
      <w:r w:rsidR="006411DA" w:rsidRPr="00C81D8A">
        <w:rPr>
          <w:rFonts w:eastAsiaTheme="minorHAnsi"/>
          <w:lang w:eastAsia="en-US"/>
        </w:rPr>
        <w:t xml:space="preserve">. </w:t>
      </w:r>
      <w:r w:rsidRPr="00C81D8A">
        <w:rPr>
          <w:rFonts w:eastAsiaTheme="minorHAnsi"/>
          <w:lang w:eastAsia="en-US"/>
        </w:rPr>
        <w:t xml:space="preserve"> </w:t>
      </w:r>
      <w:proofErr w:type="gramStart"/>
      <w:r w:rsidRPr="00C81D8A">
        <w:rPr>
          <w:rFonts w:eastAsiaTheme="minorHAnsi"/>
          <w:i/>
          <w:iCs/>
          <w:lang w:eastAsia="en-US"/>
        </w:rPr>
        <w:t>Supporting Creativity and Imagination in the Early Years</w:t>
      </w:r>
      <w:r w:rsidRPr="00C81D8A">
        <w:rPr>
          <w:rFonts w:eastAsiaTheme="minorHAnsi"/>
          <w:lang w:eastAsia="en-US"/>
        </w:rPr>
        <w:t>.</w:t>
      </w:r>
      <w:proofErr w:type="gramEnd"/>
      <w:r w:rsidR="006411DA" w:rsidRPr="00C81D8A">
        <w:rPr>
          <w:rFonts w:eastAsiaTheme="minorHAnsi"/>
          <w:lang w:eastAsia="en-US"/>
        </w:rPr>
        <w:t xml:space="preserve"> England:</w:t>
      </w:r>
      <w:r w:rsidRPr="00C81D8A">
        <w:rPr>
          <w:rFonts w:eastAsiaTheme="minorHAnsi"/>
          <w:lang w:eastAsia="en-US"/>
        </w:rPr>
        <w:t xml:space="preserve"> Open University Press.</w:t>
      </w:r>
    </w:p>
    <w:p w:rsidR="0005084D" w:rsidRPr="00C81D8A" w:rsidRDefault="0005084D" w:rsidP="00C81D8A">
      <w:pPr>
        <w:spacing w:line="360" w:lineRule="auto"/>
        <w:rPr>
          <w:color w:val="000000"/>
        </w:rPr>
      </w:pPr>
    </w:p>
    <w:p w:rsidR="00022466" w:rsidRPr="00C81D8A" w:rsidRDefault="00022466" w:rsidP="00C81D8A">
      <w:pPr>
        <w:autoSpaceDE w:val="0"/>
        <w:autoSpaceDN w:val="0"/>
        <w:adjustRightInd w:val="0"/>
        <w:spacing w:line="360" w:lineRule="auto"/>
      </w:pPr>
      <w:r w:rsidRPr="00C81D8A">
        <w:t xml:space="preserve">Duffy, B. (2010) “A science of learning: new approaches to thinking about creativity in the early years” in </w:t>
      </w:r>
      <w:proofErr w:type="spellStart"/>
      <w:r w:rsidRPr="00C81D8A">
        <w:t>Tims</w:t>
      </w:r>
      <w:proofErr w:type="spellEnd"/>
      <w:r w:rsidRPr="00C81D8A">
        <w:t>, C. (</w:t>
      </w:r>
      <w:proofErr w:type="spellStart"/>
      <w:r w:rsidRPr="00C81D8A">
        <w:t>ed</w:t>
      </w:r>
      <w:proofErr w:type="spellEnd"/>
      <w:r w:rsidRPr="00C81D8A">
        <w:t>) (2010) “Creative learning in the early years is not just child’s play…</w:t>
      </w:r>
      <w:proofErr w:type="gramStart"/>
      <w:r w:rsidRPr="00C81D8A">
        <w:t>”.</w:t>
      </w:r>
      <w:proofErr w:type="gramEnd"/>
      <w:r w:rsidRPr="00C81D8A">
        <w:t xml:space="preserve"> Available at: </w:t>
      </w:r>
      <w:hyperlink r:id="rId15" w:history="1">
        <w:r w:rsidRPr="00C81D8A">
          <w:rPr>
            <w:rStyle w:val="Hyperlink"/>
          </w:rPr>
          <w:t>http://www.creativitycultureeducation.org/wp-content/uploads/Born-Creative.pdf</w:t>
        </w:r>
      </w:hyperlink>
      <w:r w:rsidRPr="00C81D8A">
        <w:t xml:space="preserve"> [Accessed November 10th 2017].</w:t>
      </w:r>
    </w:p>
    <w:p w:rsidR="002D79A6" w:rsidRPr="00C81D8A" w:rsidRDefault="002D79A6" w:rsidP="00C81D8A">
      <w:pPr>
        <w:spacing w:line="360" w:lineRule="auto"/>
        <w:rPr>
          <w:color w:val="000000"/>
        </w:rPr>
      </w:pPr>
    </w:p>
    <w:p w:rsidR="007F40FA" w:rsidRPr="00C81D8A" w:rsidRDefault="007F40FA" w:rsidP="00C81D8A">
      <w:pPr>
        <w:autoSpaceDE w:val="0"/>
        <w:autoSpaceDN w:val="0"/>
        <w:adjustRightInd w:val="0"/>
        <w:spacing w:line="360" w:lineRule="auto"/>
      </w:pPr>
      <w:proofErr w:type="spellStart"/>
      <w:r w:rsidRPr="00C81D8A">
        <w:t>Dweck</w:t>
      </w:r>
      <w:proofErr w:type="spellEnd"/>
      <w:r w:rsidRPr="00C81D8A">
        <w:t>, C. (2006)</w:t>
      </w:r>
      <w:r w:rsidR="006411DA" w:rsidRPr="00C81D8A">
        <w:t xml:space="preserve"> </w:t>
      </w:r>
      <w:proofErr w:type="spellStart"/>
      <w:r w:rsidR="006411DA" w:rsidRPr="00C81D8A">
        <w:t>Mindset</w:t>
      </w:r>
      <w:proofErr w:type="spellEnd"/>
      <w:r w:rsidR="006411DA" w:rsidRPr="00C81D8A">
        <w:t xml:space="preserve"> how you can fulfil </w:t>
      </w:r>
      <w:proofErr w:type="gramStart"/>
      <w:r w:rsidR="006411DA" w:rsidRPr="00C81D8A">
        <w:t>your</w:t>
      </w:r>
      <w:proofErr w:type="gramEnd"/>
      <w:r w:rsidR="006411DA" w:rsidRPr="00C81D8A">
        <w:t xml:space="preserve"> potential.</w:t>
      </w:r>
      <w:r w:rsidRPr="00C81D8A">
        <w:t xml:space="preserve"> </w:t>
      </w:r>
      <w:proofErr w:type="spellStart"/>
      <w:r w:rsidRPr="00C81D8A">
        <w:t>NewYork</w:t>
      </w:r>
      <w:proofErr w:type="spellEnd"/>
      <w:r w:rsidRPr="00C81D8A">
        <w:t>: Ballantine Books.</w:t>
      </w:r>
    </w:p>
    <w:p w:rsidR="00F32044" w:rsidRPr="00C81D8A" w:rsidRDefault="00F32044" w:rsidP="00C81D8A">
      <w:pPr>
        <w:autoSpaceDE w:val="0"/>
        <w:autoSpaceDN w:val="0"/>
        <w:adjustRightInd w:val="0"/>
        <w:spacing w:line="360" w:lineRule="auto"/>
      </w:pPr>
    </w:p>
    <w:p w:rsidR="00C45C61" w:rsidRPr="00C81D8A" w:rsidRDefault="00C45C61" w:rsidP="00C81D8A">
      <w:pPr>
        <w:autoSpaceDE w:val="0"/>
        <w:autoSpaceDN w:val="0"/>
        <w:adjustRightInd w:val="0"/>
        <w:spacing w:line="360" w:lineRule="auto"/>
      </w:pPr>
      <w:proofErr w:type="spellStart"/>
      <w:proofErr w:type="gramStart"/>
      <w:r w:rsidRPr="00C81D8A">
        <w:t>Gershon</w:t>
      </w:r>
      <w:proofErr w:type="spellEnd"/>
      <w:r w:rsidRPr="00C81D8A">
        <w:t xml:space="preserve">, M. (2016) </w:t>
      </w:r>
      <w:r w:rsidRPr="00C81D8A">
        <w:rPr>
          <w:i/>
        </w:rPr>
        <w:t>50 Quick Ways to Create Independent Learners.</w:t>
      </w:r>
      <w:proofErr w:type="gramEnd"/>
      <w:r w:rsidRPr="00C81D8A">
        <w:t xml:space="preserve"> </w:t>
      </w:r>
      <w:proofErr w:type="spellStart"/>
      <w:proofErr w:type="gramStart"/>
      <w:r w:rsidR="007F40FA" w:rsidRPr="00C81D8A">
        <w:t>CreateSpace</w:t>
      </w:r>
      <w:proofErr w:type="spellEnd"/>
      <w:r w:rsidR="007F40FA" w:rsidRPr="00C81D8A">
        <w:t xml:space="preserve"> independent publishing platform.</w:t>
      </w:r>
      <w:proofErr w:type="gramEnd"/>
    </w:p>
    <w:p w:rsidR="00C45C61" w:rsidRPr="00C81D8A" w:rsidRDefault="00C45C61" w:rsidP="00C81D8A">
      <w:pPr>
        <w:autoSpaceDE w:val="0"/>
        <w:autoSpaceDN w:val="0"/>
        <w:adjustRightInd w:val="0"/>
        <w:spacing w:line="360" w:lineRule="auto"/>
      </w:pPr>
    </w:p>
    <w:p w:rsidR="007F40FA" w:rsidRPr="00C81D8A" w:rsidRDefault="007F40FA" w:rsidP="00C81D8A">
      <w:pPr>
        <w:autoSpaceDE w:val="0"/>
        <w:autoSpaceDN w:val="0"/>
        <w:adjustRightInd w:val="0"/>
        <w:spacing w:line="360" w:lineRule="auto"/>
      </w:pPr>
      <w:proofErr w:type="spellStart"/>
      <w:proofErr w:type="gramStart"/>
      <w:r w:rsidRPr="00C81D8A">
        <w:t>Gershon</w:t>
      </w:r>
      <w:proofErr w:type="spellEnd"/>
      <w:r w:rsidRPr="00C81D8A">
        <w:t xml:space="preserve">, M (2016b) </w:t>
      </w:r>
      <w:r w:rsidR="006411DA" w:rsidRPr="00C81D8A">
        <w:t xml:space="preserve">How to develop Growth </w:t>
      </w:r>
      <w:proofErr w:type="spellStart"/>
      <w:r w:rsidR="006411DA" w:rsidRPr="00C81D8A">
        <w:t>Mindsets</w:t>
      </w:r>
      <w:proofErr w:type="spellEnd"/>
      <w:r w:rsidR="006411DA" w:rsidRPr="00C81D8A">
        <w:t xml:space="preserve"> in the primary classroom the complete guide.</w:t>
      </w:r>
      <w:proofErr w:type="gramEnd"/>
      <w:r w:rsidRPr="00C81D8A">
        <w:t xml:space="preserve"> </w:t>
      </w:r>
      <w:proofErr w:type="spellStart"/>
      <w:proofErr w:type="gramStart"/>
      <w:r w:rsidRPr="00C81D8A">
        <w:t>CreateSpace</w:t>
      </w:r>
      <w:proofErr w:type="spellEnd"/>
      <w:r w:rsidRPr="00C81D8A">
        <w:t xml:space="preserve"> independent publishing platform.</w:t>
      </w:r>
      <w:proofErr w:type="gramEnd"/>
    </w:p>
    <w:p w:rsidR="009A342D" w:rsidRPr="00C81D8A" w:rsidRDefault="009A342D" w:rsidP="00C81D8A">
      <w:pPr>
        <w:autoSpaceDE w:val="0"/>
        <w:autoSpaceDN w:val="0"/>
        <w:adjustRightInd w:val="0"/>
        <w:spacing w:line="360" w:lineRule="auto"/>
      </w:pPr>
    </w:p>
    <w:p w:rsidR="00DD2DBD" w:rsidRPr="00C81D8A" w:rsidRDefault="00DD2DBD" w:rsidP="00C81D8A">
      <w:pPr>
        <w:autoSpaceDE w:val="0"/>
        <w:autoSpaceDN w:val="0"/>
        <w:adjustRightInd w:val="0"/>
        <w:spacing w:line="360" w:lineRule="auto"/>
      </w:pPr>
      <w:proofErr w:type="spellStart"/>
      <w:proofErr w:type="gramStart"/>
      <w:r w:rsidRPr="00C81D8A">
        <w:t>Grigg</w:t>
      </w:r>
      <w:proofErr w:type="spellEnd"/>
      <w:r w:rsidRPr="00C81D8A">
        <w:t>, R</w:t>
      </w:r>
      <w:r w:rsidR="006411DA" w:rsidRPr="00C81D8A">
        <w:t>.</w:t>
      </w:r>
      <w:r w:rsidRPr="00C81D8A">
        <w:t xml:space="preserve"> (2015) </w:t>
      </w:r>
      <w:r w:rsidRPr="00C81D8A">
        <w:rPr>
          <w:i/>
        </w:rPr>
        <w:t>Becoming and outstanding primary school teacher</w:t>
      </w:r>
      <w:r w:rsidR="00505D6A" w:rsidRPr="00C81D8A">
        <w:t>.</w:t>
      </w:r>
      <w:proofErr w:type="gramEnd"/>
      <w:r w:rsidR="00505D6A" w:rsidRPr="00C81D8A">
        <w:t xml:space="preserve"> </w:t>
      </w:r>
      <w:r w:rsidRPr="00C81D8A">
        <w:t>2</w:t>
      </w:r>
      <w:r w:rsidRPr="00C81D8A">
        <w:rPr>
          <w:vertAlign w:val="superscript"/>
        </w:rPr>
        <w:t>nd</w:t>
      </w:r>
      <w:r w:rsidRPr="00C81D8A">
        <w:t xml:space="preserve"> ed. London: </w:t>
      </w:r>
      <w:proofErr w:type="spellStart"/>
      <w:r w:rsidRPr="00C81D8A">
        <w:t>Routledge</w:t>
      </w:r>
      <w:proofErr w:type="spellEnd"/>
      <w:r w:rsidRPr="00C81D8A">
        <w:t>.</w:t>
      </w:r>
    </w:p>
    <w:p w:rsidR="00F32044" w:rsidRPr="00C81D8A" w:rsidRDefault="00F32044" w:rsidP="00C81D8A">
      <w:pPr>
        <w:spacing w:line="360" w:lineRule="auto"/>
        <w:rPr>
          <w:color w:val="000000"/>
        </w:rPr>
      </w:pPr>
    </w:p>
    <w:p w:rsidR="00505D6A" w:rsidRPr="00C81D8A" w:rsidRDefault="00505D6A" w:rsidP="00C81D8A">
      <w:pPr>
        <w:spacing w:before="30" w:after="30" w:line="360" w:lineRule="auto"/>
        <w:rPr>
          <w:rFonts w:eastAsia="MS Mincho"/>
          <w:lang w:eastAsia="ja-JP"/>
        </w:rPr>
      </w:pPr>
      <w:proofErr w:type="gramStart"/>
      <w:r w:rsidRPr="00C81D8A">
        <w:rPr>
          <w:rFonts w:eastAsia="MS Mincho"/>
          <w:lang w:eastAsia="ja-JP"/>
        </w:rPr>
        <w:t xml:space="preserve">Gross, R. (2005) </w:t>
      </w:r>
      <w:r w:rsidRPr="00C81D8A">
        <w:rPr>
          <w:rFonts w:eastAsia="MS Mincho"/>
          <w:i/>
          <w:lang w:eastAsia="ja-JP"/>
        </w:rPr>
        <w:t>Psychology</w:t>
      </w:r>
      <w:r w:rsidRPr="00C81D8A">
        <w:rPr>
          <w:rFonts w:eastAsia="MS Mincho"/>
          <w:lang w:eastAsia="ja-JP"/>
        </w:rPr>
        <w:t xml:space="preserve">: </w:t>
      </w:r>
      <w:r w:rsidRPr="00C81D8A">
        <w:rPr>
          <w:rFonts w:eastAsia="MS Mincho"/>
          <w:i/>
          <w:lang w:eastAsia="ja-JP"/>
        </w:rPr>
        <w:t>The science of mind and behaviour</w:t>
      </w:r>
      <w:r w:rsidRPr="00C81D8A">
        <w:rPr>
          <w:rFonts w:eastAsia="MS Mincho"/>
          <w:lang w:eastAsia="ja-JP"/>
        </w:rPr>
        <w:t>.</w:t>
      </w:r>
      <w:proofErr w:type="gramEnd"/>
      <w:r w:rsidRPr="00C81D8A">
        <w:rPr>
          <w:rFonts w:eastAsia="MS Mincho"/>
          <w:lang w:eastAsia="ja-JP"/>
        </w:rPr>
        <w:t xml:space="preserve"> (5</w:t>
      </w:r>
      <w:r w:rsidRPr="00C81D8A">
        <w:rPr>
          <w:rFonts w:eastAsia="MS Mincho"/>
          <w:vertAlign w:val="superscript"/>
          <w:lang w:eastAsia="ja-JP"/>
        </w:rPr>
        <w:t>th</w:t>
      </w:r>
      <w:r w:rsidRPr="00C81D8A">
        <w:rPr>
          <w:rFonts w:eastAsia="MS Mincho"/>
          <w:lang w:eastAsia="ja-JP"/>
        </w:rPr>
        <w:t xml:space="preserve"> </w:t>
      </w:r>
      <w:proofErr w:type="spellStart"/>
      <w:proofErr w:type="gramStart"/>
      <w:r w:rsidRPr="00C81D8A">
        <w:rPr>
          <w:rFonts w:eastAsia="MS Mincho"/>
          <w:lang w:eastAsia="ja-JP"/>
        </w:rPr>
        <w:t>ed</w:t>
      </w:r>
      <w:proofErr w:type="spellEnd"/>
      <w:proofErr w:type="gramEnd"/>
      <w:r w:rsidRPr="00C81D8A">
        <w:rPr>
          <w:rFonts w:eastAsia="MS Mincho"/>
          <w:lang w:eastAsia="ja-JP"/>
        </w:rPr>
        <w:t xml:space="preserve">) London: </w:t>
      </w:r>
      <w:proofErr w:type="spellStart"/>
      <w:r w:rsidRPr="00C81D8A">
        <w:rPr>
          <w:rFonts w:eastAsia="MS Mincho"/>
          <w:lang w:eastAsia="ja-JP"/>
        </w:rPr>
        <w:t>Hodder</w:t>
      </w:r>
      <w:proofErr w:type="spellEnd"/>
      <w:r w:rsidRPr="00C81D8A">
        <w:rPr>
          <w:rFonts w:eastAsia="MS Mincho"/>
          <w:lang w:eastAsia="ja-JP"/>
        </w:rPr>
        <w:t xml:space="preserve"> Arnold.</w:t>
      </w:r>
    </w:p>
    <w:p w:rsidR="00505D6A" w:rsidRPr="00C81D8A" w:rsidRDefault="00505D6A" w:rsidP="00C81D8A">
      <w:pPr>
        <w:spacing w:before="30" w:after="30" w:line="360" w:lineRule="auto"/>
        <w:rPr>
          <w:rFonts w:eastAsia="MS Mincho"/>
          <w:lang w:eastAsia="ja-JP"/>
        </w:rPr>
      </w:pPr>
    </w:p>
    <w:p w:rsidR="00C326C8" w:rsidRPr="00C81D8A" w:rsidRDefault="00C326C8" w:rsidP="00C81D8A">
      <w:pPr>
        <w:spacing w:line="360" w:lineRule="auto"/>
      </w:pPr>
      <w:r w:rsidRPr="00C81D8A">
        <w:rPr>
          <w:color w:val="000000"/>
        </w:rPr>
        <w:t xml:space="preserve">Her Majesty’s Stationery Office (1997) White Paper: Excellence in Schools. </w:t>
      </w:r>
      <w:proofErr w:type="gramStart"/>
      <w:r w:rsidRPr="00C81D8A">
        <w:rPr>
          <w:bCs/>
          <w:color w:val="000000"/>
        </w:rPr>
        <w:t>Presented to Parliament by the Secretary of State for Education and Employment by Command of Her Majesty.</w:t>
      </w:r>
      <w:proofErr w:type="gramEnd"/>
      <w:r w:rsidRPr="00C81D8A">
        <w:rPr>
          <w:bCs/>
          <w:color w:val="000000"/>
        </w:rPr>
        <w:t xml:space="preserve"> </w:t>
      </w:r>
      <w:r w:rsidRPr="00C81D8A">
        <w:t xml:space="preserve">Available at: </w:t>
      </w:r>
      <w:hyperlink r:id="rId16" w:history="1">
        <w:r w:rsidRPr="00C81D8A">
          <w:rPr>
            <w:rStyle w:val="Hyperlink"/>
          </w:rPr>
          <w:t>http://www.educationengland.org.uk/documents/wp1997/excellence-in-schools.html</w:t>
        </w:r>
      </w:hyperlink>
      <w:r w:rsidRPr="00C81D8A">
        <w:t xml:space="preserve"> [Accessed December 9th 2017].</w:t>
      </w:r>
    </w:p>
    <w:p w:rsidR="00C326C8" w:rsidRPr="00C81D8A" w:rsidRDefault="00C326C8" w:rsidP="00C81D8A">
      <w:pPr>
        <w:spacing w:before="30" w:after="30" w:line="360" w:lineRule="auto"/>
        <w:rPr>
          <w:rFonts w:eastAsia="MS Mincho"/>
          <w:lang w:eastAsia="ja-JP"/>
        </w:rPr>
      </w:pPr>
    </w:p>
    <w:p w:rsidR="009D6FEB" w:rsidRPr="00C81D8A" w:rsidRDefault="00C326C8" w:rsidP="00C81D8A">
      <w:pPr>
        <w:spacing w:before="30" w:after="30" w:line="360" w:lineRule="auto"/>
        <w:rPr>
          <w:rFonts w:eastAsia="MS Mincho"/>
          <w:i/>
          <w:lang w:eastAsia="ja-JP"/>
        </w:rPr>
      </w:pPr>
      <w:proofErr w:type="gramStart"/>
      <w:r w:rsidRPr="00C81D8A">
        <w:rPr>
          <w:rFonts w:eastAsia="MS Mincho"/>
          <w:lang w:eastAsia="ja-JP"/>
        </w:rPr>
        <w:t xml:space="preserve">Hogg, M., Vaughan, G. (2013) </w:t>
      </w:r>
      <w:r w:rsidRPr="00C81D8A">
        <w:rPr>
          <w:rFonts w:eastAsia="MS Mincho"/>
          <w:i/>
          <w:lang w:eastAsia="ja-JP"/>
        </w:rPr>
        <w:t>Social Psychology.</w:t>
      </w:r>
      <w:proofErr w:type="gramEnd"/>
      <w:r w:rsidRPr="00C81D8A">
        <w:rPr>
          <w:rFonts w:eastAsia="MS Mincho"/>
          <w:i/>
          <w:lang w:eastAsia="ja-JP"/>
        </w:rPr>
        <w:t xml:space="preserve"> 7</w:t>
      </w:r>
      <w:r w:rsidRPr="00C81D8A">
        <w:rPr>
          <w:rFonts w:eastAsia="MS Mincho"/>
          <w:i/>
          <w:vertAlign w:val="superscript"/>
          <w:lang w:eastAsia="ja-JP"/>
        </w:rPr>
        <w:t>th</w:t>
      </w:r>
      <w:r w:rsidRPr="00C81D8A">
        <w:rPr>
          <w:rFonts w:eastAsia="MS Mincho"/>
          <w:i/>
          <w:lang w:eastAsia="ja-JP"/>
        </w:rPr>
        <w:t xml:space="preserve"> ed. </w:t>
      </w:r>
      <w:r w:rsidRPr="00C81D8A">
        <w:rPr>
          <w:rFonts w:eastAsia="MS Mincho"/>
          <w:lang w:eastAsia="ja-JP"/>
        </w:rPr>
        <w:t>London: Pearson.</w:t>
      </w:r>
    </w:p>
    <w:p w:rsidR="00452FF4" w:rsidRPr="00C81D8A" w:rsidRDefault="00452FF4" w:rsidP="00C81D8A">
      <w:pPr>
        <w:spacing w:before="30" w:after="30" w:line="360" w:lineRule="auto"/>
        <w:rPr>
          <w:rFonts w:eastAsia="MS Mincho"/>
          <w:i/>
          <w:lang w:eastAsia="ja-JP"/>
        </w:rPr>
      </w:pPr>
    </w:p>
    <w:p w:rsidR="008105B7" w:rsidRPr="00C81D8A" w:rsidRDefault="008105B7" w:rsidP="00C81D8A">
      <w:pPr>
        <w:spacing w:line="360" w:lineRule="auto"/>
      </w:pPr>
      <w:proofErr w:type="gramStart"/>
      <w:r w:rsidRPr="00C81D8A">
        <w:t>Kerry, T. (2015).</w:t>
      </w:r>
      <w:proofErr w:type="gramEnd"/>
      <w:r w:rsidRPr="00C81D8A">
        <w:t xml:space="preserve"> </w:t>
      </w:r>
      <w:proofErr w:type="gramStart"/>
      <w:r w:rsidRPr="00C81D8A">
        <w:rPr>
          <w:i/>
        </w:rPr>
        <w:t>Cross-Curricular Teaching in the Primary School</w:t>
      </w:r>
      <w:r w:rsidRPr="00C81D8A">
        <w:t>.</w:t>
      </w:r>
      <w:proofErr w:type="gramEnd"/>
      <w:r w:rsidRPr="00C81D8A">
        <w:t xml:space="preserve"> (2</w:t>
      </w:r>
      <w:r w:rsidRPr="00C81D8A">
        <w:rPr>
          <w:vertAlign w:val="superscript"/>
        </w:rPr>
        <w:t>nd</w:t>
      </w:r>
      <w:r w:rsidRPr="00C81D8A">
        <w:t xml:space="preserve"> </w:t>
      </w:r>
      <w:proofErr w:type="spellStart"/>
      <w:proofErr w:type="gramStart"/>
      <w:r w:rsidRPr="00C81D8A">
        <w:t>ed</w:t>
      </w:r>
      <w:proofErr w:type="spellEnd"/>
      <w:proofErr w:type="gramEnd"/>
      <w:r w:rsidRPr="00C81D8A">
        <w:t xml:space="preserve">) London: </w:t>
      </w:r>
      <w:proofErr w:type="spellStart"/>
      <w:r w:rsidRPr="00C81D8A">
        <w:t>Routledge</w:t>
      </w:r>
      <w:proofErr w:type="spellEnd"/>
      <w:r w:rsidRPr="00C81D8A">
        <w:t>.</w:t>
      </w:r>
    </w:p>
    <w:p w:rsidR="008105B7" w:rsidRPr="00C81D8A" w:rsidRDefault="008105B7" w:rsidP="00C81D8A">
      <w:pPr>
        <w:spacing w:line="360" w:lineRule="auto"/>
      </w:pPr>
    </w:p>
    <w:p w:rsidR="00C846A0" w:rsidRPr="00C846A0" w:rsidRDefault="00C846A0" w:rsidP="00C81D8A">
      <w:pPr>
        <w:autoSpaceDE w:val="0"/>
        <w:autoSpaceDN w:val="0"/>
        <w:adjustRightInd w:val="0"/>
        <w:spacing w:before="30" w:after="30" w:line="360" w:lineRule="auto"/>
        <w:rPr>
          <w:rFonts w:eastAsia="MS Mincho"/>
          <w:lang w:eastAsia="ja-JP"/>
        </w:rPr>
      </w:pPr>
      <w:proofErr w:type="spellStart"/>
      <w:r w:rsidRPr="00C846A0">
        <w:rPr>
          <w:rFonts w:eastAsia="MS Mincho"/>
          <w:lang w:eastAsia="ja-JP"/>
        </w:rPr>
        <w:t>Kivunja</w:t>
      </w:r>
      <w:proofErr w:type="spellEnd"/>
      <w:r w:rsidRPr="00C846A0">
        <w:rPr>
          <w:rFonts w:eastAsia="MS Mincho"/>
          <w:lang w:eastAsia="ja-JP"/>
        </w:rPr>
        <w:t>, C</w:t>
      </w:r>
      <w:proofErr w:type="gramStart"/>
      <w:r w:rsidRPr="00C846A0">
        <w:rPr>
          <w:rFonts w:eastAsia="MS Mincho"/>
          <w:lang w:eastAsia="ja-JP"/>
        </w:rPr>
        <w:t>.(</w:t>
      </w:r>
      <w:proofErr w:type="gramEnd"/>
      <w:r w:rsidRPr="00C846A0">
        <w:rPr>
          <w:rFonts w:eastAsia="MS Mincho"/>
          <w:lang w:eastAsia="ja-JP"/>
        </w:rPr>
        <w:t xml:space="preserve"> 2014). Do You Want Your Students to Be Job-Ready with 21st Century Skills? Change Pedagogies: A Pedagogical Paradigm Shift from </w:t>
      </w:r>
      <w:proofErr w:type="spellStart"/>
      <w:r w:rsidRPr="00C846A0">
        <w:rPr>
          <w:rFonts w:eastAsia="MS Mincho"/>
          <w:lang w:eastAsia="ja-JP"/>
        </w:rPr>
        <w:t>Vygotskyian</w:t>
      </w:r>
      <w:proofErr w:type="spellEnd"/>
      <w:r w:rsidRPr="00C846A0">
        <w:rPr>
          <w:rFonts w:eastAsia="MS Mincho"/>
          <w:lang w:eastAsia="ja-JP"/>
        </w:rPr>
        <w:t xml:space="preserve"> Social Constructivism to Critical Thinking, Problem Solving and Siemens’ Digital </w:t>
      </w:r>
      <w:proofErr w:type="spellStart"/>
      <w:r w:rsidRPr="00C846A0">
        <w:rPr>
          <w:rFonts w:eastAsia="MS Mincho"/>
          <w:lang w:eastAsia="ja-JP"/>
        </w:rPr>
        <w:t>Connectivism</w:t>
      </w:r>
      <w:proofErr w:type="spellEnd"/>
      <w:r w:rsidRPr="00C846A0">
        <w:rPr>
          <w:rFonts w:eastAsia="MS Mincho"/>
          <w:lang w:eastAsia="ja-JP"/>
        </w:rPr>
        <w:t xml:space="preserve">. International Journal of Higher Education Vol. 3, No. 3 p81-91, [Online] Available at: </w:t>
      </w:r>
      <w:hyperlink r:id="rId17" w:history="1">
        <w:r w:rsidRPr="00C846A0">
          <w:rPr>
            <w:rFonts w:eastAsia="MS Mincho"/>
            <w:color w:val="0000FF"/>
            <w:u w:val="single"/>
            <w:lang w:eastAsia="ja-JP"/>
          </w:rPr>
          <w:t>http://www.sciedu.ca/journal/index.php/ijhe/article/view/5156/3176</w:t>
        </w:r>
      </w:hyperlink>
      <w:r w:rsidRPr="00C846A0">
        <w:rPr>
          <w:rFonts w:eastAsia="MS Mincho"/>
          <w:lang w:eastAsia="ja-JP"/>
        </w:rPr>
        <w:t xml:space="preserve"> [Accessed 14</w:t>
      </w:r>
      <w:r w:rsidRPr="00C846A0">
        <w:rPr>
          <w:rFonts w:eastAsia="MS Mincho"/>
          <w:vertAlign w:val="superscript"/>
          <w:lang w:eastAsia="ja-JP"/>
        </w:rPr>
        <w:t>th</w:t>
      </w:r>
      <w:r w:rsidRPr="00C846A0">
        <w:rPr>
          <w:rFonts w:eastAsia="MS Mincho"/>
          <w:lang w:eastAsia="ja-JP"/>
        </w:rPr>
        <w:t xml:space="preserve"> March 2017].</w:t>
      </w:r>
    </w:p>
    <w:p w:rsidR="003468FD" w:rsidRPr="00C81D8A" w:rsidRDefault="003468FD" w:rsidP="00C81D8A">
      <w:pPr>
        <w:autoSpaceDE w:val="0"/>
        <w:autoSpaceDN w:val="0"/>
        <w:adjustRightInd w:val="0"/>
        <w:spacing w:line="360" w:lineRule="auto"/>
      </w:pPr>
    </w:p>
    <w:p w:rsidR="00022466" w:rsidRPr="00C81D8A" w:rsidRDefault="00022466" w:rsidP="00C81D8A">
      <w:pPr>
        <w:spacing w:line="360" w:lineRule="auto"/>
      </w:pPr>
      <w:proofErr w:type="spellStart"/>
      <w:r w:rsidRPr="00C81D8A">
        <w:t>McBer</w:t>
      </w:r>
      <w:proofErr w:type="spellEnd"/>
      <w:r w:rsidRPr="00C81D8A">
        <w:t xml:space="preserve">, H. (2000) ‘Research into Teacher Effectiveness- A Model of Teacher Effectiveness’, </w:t>
      </w:r>
      <w:r w:rsidRPr="00C81D8A">
        <w:rPr>
          <w:i/>
        </w:rPr>
        <w:t>Department for Education and Employment</w:t>
      </w:r>
      <w:r w:rsidRPr="00C81D8A">
        <w:t xml:space="preserve">. Available at: </w:t>
      </w:r>
      <w:hyperlink r:id="rId18" w:history="1">
        <w:r w:rsidRPr="00C81D8A">
          <w:rPr>
            <w:rStyle w:val="Hyperlink"/>
          </w:rPr>
          <w:t>http://dera.ioe.ac.uk/4566/1/RR216.pdf</w:t>
        </w:r>
      </w:hyperlink>
      <w:r w:rsidRPr="00C81D8A">
        <w:t xml:space="preserve"> [Accessed 2nd November 2017]. </w:t>
      </w:r>
    </w:p>
    <w:p w:rsidR="00022466" w:rsidRPr="00C81D8A" w:rsidRDefault="00022466" w:rsidP="00C81D8A">
      <w:pPr>
        <w:autoSpaceDE w:val="0"/>
        <w:autoSpaceDN w:val="0"/>
        <w:adjustRightInd w:val="0"/>
        <w:spacing w:line="360" w:lineRule="auto"/>
      </w:pPr>
    </w:p>
    <w:p w:rsidR="002D2B76" w:rsidRPr="00C81D8A" w:rsidRDefault="002D2B76" w:rsidP="00C81D8A">
      <w:pPr>
        <w:spacing w:line="360" w:lineRule="auto"/>
      </w:pPr>
      <w:r w:rsidRPr="00C81D8A">
        <w:t xml:space="preserve">Norman. </w:t>
      </w:r>
      <w:proofErr w:type="gramStart"/>
      <w:r w:rsidRPr="00C81D8A">
        <w:t xml:space="preserve">L. (2014) </w:t>
      </w:r>
      <w:r w:rsidRPr="00C81D8A">
        <w:rPr>
          <w:i/>
        </w:rPr>
        <w:t>How to be an Outstanding Teacher</w:t>
      </w:r>
      <w:r w:rsidRPr="00C81D8A">
        <w:t>.</w:t>
      </w:r>
      <w:proofErr w:type="gramEnd"/>
      <w:r w:rsidRPr="00C81D8A">
        <w:t xml:space="preserve"> </w:t>
      </w:r>
      <w:proofErr w:type="spellStart"/>
      <w:proofErr w:type="gramStart"/>
      <w:r w:rsidRPr="00C81D8A">
        <w:rPr>
          <w:color w:val="333333"/>
          <w:shd w:val="clear" w:color="auto" w:fill="FFFFFF"/>
        </w:rPr>
        <w:t>CreateSpace</w:t>
      </w:r>
      <w:proofErr w:type="spellEnd"/>
      <w:r w:rsidRPr="00C81D8A">
        <w:rPr>
          <w:color w:val="333333"/>
          <w:shd w:val="clear" w:color="auto" w:fill="FFFFFF"/>
        </w:rPr>
        <w:t xml:space="preserve"> Independent Publishing Platform.</w:t>
      </w:r>
      <w:proofErr w:type="gramEnd"/>
    </w:p>
    <w:p w:rsidR="00F32044" w:rsidRPr="00C81D8A" w:rsidRDefault="00F32044" w:rsidP="00C81D8A">
      <w:pPr>
        <w:autoSpaceDE w:val="0"/>
        <w:autoSpaceDN w:val="0"/>
        <w:adjustRightInd w:val="0"/>
        <w:spacing w:line="360" w:lineRule="auto"/>
      </w:pPr>
    </w:p>
    <w:p w:rsidR="00F32044" w:rsidRPr="00C81D8A" w:rsidRDefault="00F32044" w:rsidP="00C81D8A">
      <w:pPr>
        <w:autoSpaceDE w:val="0"/>
        <w:autoSpaceDN w:val="0"/>
        <w:adjustRightInd w:val="0"/>
        <w:spacing w:line="360" w:lineRule="auto"/>
      </w:pPr>
      <w:proofErr w:type="gramStart"/>
      <w:r w:rsidRPr="00C81D8A">
        <w:t>Pearson (2012) Enterprise Education Value and Direction An interim report.</w:t>
      </w:r>
      <w:proofErr w:type="gramEnd"/>
      <w:r w:rsidRPr="00C81D8A">
        <w:t xml:space="preserve"> London. Available at: </w:t>
      </w:r>
      <w:hyperlink r:id="rId19" w:history="1">
        <w:r w:rsidRPr="00C81D8A">
          <w:rPr>
            <w:rStyle w:val="Hyperlink"/>
          </w:rPr>
          <w:t>https://www.educationandemployers.org/wp-content/uploads/2014/06/enterprise_education_-_value_and_direction__interim_report__2012_.pdf</w:t>
        </w:r>
      </w:hyperlink>
      <w:r w:rsidRPr="00C81D8A">
        <w:t xml:space="preserve"> [Accessed 11th December 2017].</w:t>
      </w:r>
    </w:p>
    <w:p w:rsidR="00F32044" w:rsidRPr="00C81D8A" w:rsidRDefault="00F32044" w:rsidP="00C81D8A">
      <w:pPr>
        <w:spacing w:line="360" w:lineRule="auto"/>
        <w:rPr>
          <w:color w:val="000000"/>
        </w:rPr>
      </w:pPr>
    </w:p>
    <w:p w:rsidR="008105B7" w:rsidRPr="00C81D8A" w:rsidRDefault="00B22CDF" w:rsidP="00C81D8A">
      <w:pPr>
        <w:autoSpaceDE w:val="0"/>
        <w:autoSpaceDN w:val="0"/>
        <w:adjustRightInd w:val="0"/>
        <w:spacing w:line="360" w:lineRule="auto"/>
        <w:rPr>
          <w:color w:val="252525"/>
          <w:shd w:val="clear" w:color="auto" w:fill="FFFFFF"/>
        </w:rPr>
      </w:pPr>
      <w:r w:rsidRPr="00C81D8A">
        <w:rPr>
          <w:color w:val="252525"/>
          <w:shd w:val="clear" w:color="auto" w:fill="FFFFFF"/>
        </w:rPr>
        <w:t>Piaget, J. (1965</w:t>
      </w:r>
      <w:r w:rsidR="00C060C5" w:rsidRPr="00C81D8A">
        <w:rPr>
          <w:color w:val="252525"/>
          <w:shd w:val="clear" w:color="auto" w:fill="FFFFFF"/>
        </w:rPr>
        <w:t>). </w:t>
      </w:r>
      <w:proofErr w:type="gramStart"/>
      <w:r w:rsidRPr="00C81D8A">
        <w:rPr>
          <w:color w:val="252525"/>
          <w:shd w:val="clear" w:color="auto" w:fill="FFFFFF"/>
        </w:rPr>
        <w:t>3</w:t>
      </w:r>
      <w:r w:rsidRPr="00C81D8A">
        <w:rPr>
          <w:color w:val="252525"/>
          <w:shd w:val="clear" w:color="auto" w:fill="FFFFFF"/>
          <w:vertAlign w:val="superscript"/>
        </w:rPr>
        <w:t>rd</w:t>
      </w:r>
      <w:r w:rsidRPr="00C81D8A">
        <w:rPr>
          <w:color w:val="252525"/>
          <w:shd w:val="clear" w:color="auto" w:fill="FFFFFF"/>
        </w:rPr>
        <w:t xml:space="preserve"> ed. </w:t>
      </w:r>
      <w:r w:rsidR="00C060C5" w:rsidRPr="00C81D8A">
        <w:rPr>
          <w:rStyle w:val="Emphasis"/>
          <w:color w:val="252525"/>
          <w:shd w:val="clear" w:color="auto" w:fill="FFFFFF"/>
        </w:rPr>
        <w:t>Origins of intelligence in the child.</w:t>
      </w:r>
      <w:proofErr w:type="gramEnd"/>
      <w:r w:rsidR="00C060C5" w:rsidRPr="00C81D8A">
        <w:rPr>
          <w:color w:val="252525"/>
          <w:shd w:val="clear" w:color="auto" w:fill="FFFFFF"/>
        </w:rPr>
        <w:t xml:space="preserve"> London: </w:t>
      </w:r>
      <w:proofErr w:type="spellStart"/>
      <w:r w:rsidR="00C060C5" w:rsidRPr="00C81D8A">
        <w:rPr>
          <w:color w:val="252525"/>
          <w:shd w:val="clear" w:color="auto" w:fill="FFFFFF"/>
        </w:rPr>
        <w:t>Routledge</w:t>
      </w:r>
      <w:proofErr w:type="spellEnd"/>
      <w:r w:rsidR="00C060C5" w:rsidRPr="00C81D8A">
        <w:rPr>
          <w:color w:val="252525"/>
          <w:shd w:val="clear" w:color="auto" w:fill="FFFFFF"/>
        </w:rPr>
        <w:t xml:space="preserve"> &amp; </w:t>
      </w:r>
      <w:proofErr w:type="spellStart"/>
      <w:r w:rsidR="00C060C5" w:rsidRPr="00C81D8A">
        <w:rPr>
          <w:color w:val="252525"/>
          <w:shd w:val="clear" w:color="auto" w:fill="FFFFFF"/>
        </w:rPr>
        <w:t>Kegan</w:t>
      </w:r>
      <w:proofErr w:type="spellEnd"/>
      <w:r w:rsidR="00C060C5" w:rsidRPr="00C81D8A">
        <w:rPr>
          <w:color w:val="252525"/>
          <w:shd w:val="clear" w:color="auto" w:fill="FFFFFF"/>
        </w:rPr>
        <w:t xml:space="preserve"> Paul.</w:t>
      </w:r>
    </w:p>
    <w:p w:rsidR="00B22CDF" w:rsidRPr="00C81D8A" w:rsidRDefault="00B22CDF" w:rsidP="00C81D8A">
      <w:pPr>
        <w:autoSpaceDE w:val="0"/>
        <w:autoSpaceDN w:val="0"/>
        <w:adjustRightInd w:val="0"/>
        <w:spacing w:line="360" w:lineRule="auto"/>
        <w:rPr>
          <w:rFonts w:eastAsiaTheme="minorHAnsi"/>
          <w:bCs/>
          <w:lang w:eastAsia="en-US"/>
        </w:rPr>
      </w:pPr>
    </w:p>
    <w:p w:rsidR="008105B7" w:rsidRPr="00C81D8A" w:rsidRDefault="008105B7" w:rsidP="00C81D8A">
      <w:pPr>
        <w:pStyle w:val="Heading2"/>
        <w:spacing w:before="0" w:after="90" w:line="360" w:lineRule="auto"/>
        <w:rPr>
          <w:rFonts w:ascii="Times New Roman" w:hAnsi="Times New Roman" w:cs="Times New Roman"/>
          <w:b w:val="0"/>
          <w:color w:val="auto"/>
          <w:sz w:val="24"/>
          <w:szCs w:val="24"/>
          <w:lang w:val="en-US"/>
        </w:rPr>
      </w:pPr>
      <w:proofErr w:type="gramStart"/>
      <w:r w:rsidRPr="00C81D8A">
        <w:rPr>
          <w:rFonts w:ascii="Times New Roman" w:hAnsi="Times New Roman" w:cs="Times New Roman"/>
          <w:b w:val="0"/>
          <w:color w:val="auto"/>
          <w:sz w:val="24"/>
          <w:szCs w:val="24"/>
          <w:lang w:val="en-US"/>
        </w:rPr>
        <w:t>Pollard, A. (2014) 4</w:t>
      </w:r>
      <w:r w:rsidRPr="00C81D8A">
        <w:rPr>
          <w:rFonts w:ascii="Times New Roman" w:hAnsi="Times New Roman" w:cs="Times New Roman"/>
          <w:b w:val="0"/>
          <w:color w:val="auto"/>
          <w:sz w:val="24"/>
          <w:szCs w:val="24"/>
          <w:vertAlign w:val="superscript"/>
          <w:lang w:val="en-US"/>
        </w:rPr>
        <w:t>th</w:t>
      </w:r>
      <w:r w:rsidRPr="00C81D8A">
        <w:rPr>
          <w:rFonts w:ascii="Times New Roman" w:hAnsi="Times New Roman" w:cs="Times New Roman"/>
          <w:b w:val="0"/>
          <w:color w:val="auto"/>
          <w:sz w:val="24"/>
          <w:szCs w:val="24"/>
          <w:lang w:val="en-US"/>
        </w:rPr>
        <w:t xml:space="preserve"> ed. Reflective teaching in schools.</w:t>
      </w:r>
      <w:proofErr w:type="gramEnd"/>
      <w:r w:rsidRPr="00C81D8A">
        <w:rPr>
          <w:rFonts w:ascii="Times New Roman" w:hAnsi="Times New Roman" w:cs="Times New Roman"/>
          <w:b w:val="0"/>
          <w:color w:val="auto"/>
          <w:sz w:val="24"/>
          <w:szCs w:val="24"/>
          <w:lang w:val="en-US"/>
        </w:rPr>
        <w:t xml:space="preserve"> New York: Continuum Publishing Corporation. </w:t>
      </w:r>
    </w:p>
    <w:p w:rsidR="008105B7" w:rsidRPr="00C81D8A" w:rsidRDefault="003C55C0" w:rsidP="00C81D8A">
      <w:pPr>
        <w:spacing w:line="360" w:lineRule="auto"/>
      </w:pPr>
      <w:proofErr w:type="gramStart"/>
      <w:r w:rsidRPr="00C81D8A">
        <w:t xml:space="preserve">Pollard, A., Anderson, J., </w:t>
      </w:r>
      <w:proofErr w:type="spellStart"/>
      <w:r w:rsidRPr="00C81D8A">
        <w:t>Swaffield</w:t>
      </w:r>
      <w:proofErr w:type="spellEnd"/>
      <w:r w:rsidRPr="00C81D8A">
        <w:t xml:space="preserve">, S., Swann, M., </w:t>
      </w:r>
      <w:proofErr w:type="spellStart"/>
      <w:r w:rsidRPr="00C81D8A">
        <w:t>Warin</w:t>
      </w:r>
      <w:proofErr w:type="spellEnd"/>
      <w:r w:rsidRPr="00C81D8A">
        <w:t xml:space="preserve">, J. and Warwick, P. (2008) </w:t>
      </w:r>
      <w:r w:rsidRPr="00C81D8A">
        <w:rPr>
          <w:i/>
        </w:rPr>
        <w:t>Reflective Teaching</w:t>
      </w:r>
      <w:r w:rsidRPr="00C81D8A">
        <w:t>.</w:t>
      </w:r>
      <w:proofErr w:type="gramEnd"/>
      <w:r w:rsidRPr="00C81D8A">
        <w:t xml:space="preserve"> (3</w:t>
      </w:r>
      <w:r w:rsidRPr="00C81D8A">
        <w:rPr>
          <w:vertAlign w:val="superscript"/>
        </w:rPr>
        <w:t>rd</w:t>
      </w:r>
      <w:r w:rsidRPr="00C81D8A">
        <w:t xml:space="preserve"> </w:t>
      </w:r>
      <w:proofErr w:type="spellStart"/>
      <w:proofErr w:type="gramStart"/>
      <w:r w:rsidRPr="00C81D8A">
        <w:t>ed</w:t>
      </w:r>
      <w:proofErr w:type="spellEnd"/>
      <w:proofErr w:type="gramEnd"/>
      <w:r w:rsidRPr="00C81D8A">
        <w:t xml:space="preserve">) London: Continuum. </w:t>
      </w:r>
    </w:p>
    <w:p w:rsidR="003C55C0" w:rsidRPr="00C81D8A" w:rsidRDefault="003C55C0" w:rsidP="00C81D8A">
      <w:pPr>
        <w:spacing w:line="360" w:lineRule="auto"/>
        <w:rPr>
          <w:lang w:val="en-US"/>
        </w:rPr>
      </w:pPr>
    </w:p>
    <w:p w:rsidR="00316003" w:rsidRPr="00C81D8A" w:rsidRDefault="00F632BC" w:rsidP="00C81D8A">
      <w:pPr>
        <w:pStyle w:val="Heading2"/>
        <w:spacing w:before="0" w:after="90" w:line="360" w:lineRule="auto"/>
        <w:rPr>
          <w:rFonts w:ascii="Times New Roman" w:hAnsi="Times New Roman" w:cs="Times New Roman"/>
          <w:b w:val="0"/>
          <w:color w:val="auto"/>
          <w:sz w:val="24"/>
          <w:szCs w:val="24"/>
          <w:lang w:val="en-US"/>
        </w:rPr>
      </w:pPr>
      <w:r w:rsidRPr="00C81D8A">
        <w:rPr>
          <w:rFonts w:ascii="Times New Roman" w:hAnsi="Times New Roman" w:cs="Times New Roman"/>
          <w:b w:val="0"/>
          <w:color w:val="auto"/>
          <w:sz w:val="24"/>
          <w:szCs w:val="24"/>
          <w:lang w:val="en-US"/>
        </w:rPr>
        <w:t>Price-</w:t>
      </w:r>
      <w:r w:rsidR="00316003" w:rsidRPr="00C81D8A">
        <w:rPr>
          <w:rFonts w:ascii="Times New Roman" w:hAnsi="Times New Roman" w:cs="Times New Roman"/>
          <w:b w:val="0"/>
          <w:color w:val="auto"/>
          <w:sz w:val="24"/>
          <w:szCs w:val="24"/>
          <w:lang w:val="en-US"/>
        </w:rPr>
        <w:t>Mitchell</w:t>
      </w:r>
      <w:r w:rsidR="0068716F" w:rsidRPr="00C81D8A">
        <w:rPr>
          <w:rFonts w:ascii="Times New Roman" w:hAnsi="Times New Roman" w:cs="Times New Roman"/>
          <w:b w:val="0"/>
          <w:color w:val="auto"/>
          <w:sz w:val="24"/>
          <w:szCs w:val="24"/>
          <w:lang w:val="en-US"/>
        </w:rPr>
        <w:t xml:space="preserve">, M. (2011) </w:t>
      </w:r>
      <w:r w:rsidR="00316003" w:rsidRPr="00C81D8A">
        <w:rPr>
          <w:rFonts w:ascii="Times New Roman" w:eastAsia="Times New Roman" w:hAnsi="Times New Roman" w:cs="Times New Roman"/>
          <w:b w:val="0"/>
          <w:bCs w:val="0"/>
          <w:color w:val="000000"/>
          <w:sz w:val="24"/>
          <w:szCs w:val="24"/>
        </w:rPr>
        <w:t>Mistakes Improve Children's Learning</w:t>
      </w:r>
      <w:r w:rsidR="006411DA" w:rsidRPr="00C81D8A">
        <w:rPr>
          <w:rFonts w:ascii="Times New Roman" w:eastAsia="Times New Roman" w:hAnsi="Times New Roman" w:cs="Times New Roman"/>
          <w:b w:val="0"/>
          <w:bCs w:val="0"/>
          <w:color w:val="000000"/>
          <w:sz w:val="24"/>
          <w:szCs w:val="24"/>
        </w:rPr>
        <w:t xml:space="preserve"> </w:t>
      </w:r>
      <w:r w:rsidR="00316003" w:rsidRPr="00C81D8A">
        <w:rPr>
          <w:rFonts w:ascii="Times New Roman" w:hAnsi="Times New Roman" w:cs="Times New Roman"/>
          <w:b w:val="0"/>
          <w:color w:val="000000"/>
          <w:sz w:val="24"/>
          <w:szCs w:val="24"/>
        </w:rPr>
        <w:t>Helping Kids See the Good Side of Getting Things Wrong. Available at:</w:t>
      </w:r>
      <w:r w:rsidR="0068716F" w:rsidRPr="00C81D8A">
        <w:rPr>
          <w:rFonts w:ascii="Times New Roman" w:hAnsi="Times New Roman" w:cs="Times New Roman"/>
          <w:b w:val="0"/>
          <w:sz w:val="24"/>
          <w:szCs w:val="24"/>
        </w:rPr>
        <w:t xml:space="preserve"> </w:t>
      </w:r>
      <w:hyperlink r:id="rId20" w:history="1">
        <w:r w:rsidR="0068716F" w:rsidRPr="00C81D8A">
          <w:rPr>
            <w:rStyle w:val="Hyperlink"/>
            <w:rFonts w:ascii="Times New Roman" w:hAnsi="Times New Roman" w:cs="Times New Roman"/>
            <w:b w:val="0"/>
            <w:sz w:val="24"/>
            <w:szCs w:val="24"/>
          </w:rPr>
          <w:t>https://www.psychologytoday.com/blog/the-moment-youth/201109/mistakes-improve-childrens-learning</w:t>
        </w:r>
      </w:hyperlink>
      <w:r w:rsidR="0068716F" w:rsidRPr="00C81D8A">
        <w:rPr>
          <w:rFonts w:ascii="Times New Roman" w:hAnsi="Times New Roman" w:cs="Times New Roman"/>
          <w:b w:val="0"/>
          <w:color w:val="000000"/>
          <w:sz w:val="24"/>
          <w:szCs w:val="24"/>
        </w:rPr>
        <w:t xml:space="preserve"> </w:t>
      </w:r>
      <w:r w:rsidR="00316003" w:rsidRPr="00C81D8A">
        <w:rPr>
          <w:rFonts w:ascii="Times New Roman" w:hAnsi="Times New Roman" w:cs="Times New Roman"/>
          <w:b w:val="0"/>
          <w:color w:val="000000"/>
          <w:sz w:val="24"/>
          <w:szCs w:val="24"/>
        </w:rPr>
        <w:t xml:space="preserve"> [Accessed 12</w:t>
      </w:r>
      <w:r w:rsidR="00316003" w:rsidRPr="00C81D8A">
        <w:rPr>
          <w:rFonts w:ascii="Times New Roman" w:hAnsi="Times New Roman" w:cs="Times New Roman"/>
          <w:b w:val="0"/>
          <w:color w:val="000000"/>
          <w:sz w:val="24"/>
          <w:szCs w:val="24"/>
          <w:vertAlign w:val="superscript"/>
        </w:rPr>
        <w:t>th</w:t>
      </w:r>
      <w:r w:rsidR="00316003" w:rsidRPr="00C81D8A">
        <w:rPr>
          <w:rFonts w:ascii="Times New Roman" w:hAnsi="Times New Roman" w:cs="Times New Roman"/>
          <w:b w:val="0"/>
          <w:color w:val="000000"/>
          <w:sz w:val="24"/>
          <w:szCs w:val="24"/>
        </w:rPr>
        <w:t xml:space="preserve"> December 2017].</w:t>
      </w:r>
      <w:r w:rsidR="00714B96" w:rsidRPr="00C81D8A">
        <w:rPr>
          <w:rFonts w:ascii="Times New Roman" w:hAnsi="Times New Roman" w:cs="Times New Roman"/>
          <w:b w:val="0"/>
          <w:color w:val="30529E"/>
          <w:sz w:val="24"/>
          <w:szCs w:val="24"/>
        </w:rPr>
        <w:t xml:space="preserve"> </w:t>
      </w:r>
    </w:p>
    <w:p w:rsidR="00C846A0" w:rsidRPr="00C81D8A" w:rsidRDefault="00C846A0" w:rsidP="00C81D8A">
      <w:pPr>
        <w:spacing w:line="360" w:lineRule="auto"/>
      </w:pPr>
    </w:p>
    <w:p w:rsidR="00714B96" w:rsidRPr="00C81D8A" w:rsidRDefault="00714B96" w:rsidP="00C81D8A">
      <w:pPr>
        <w:spacing w:line="360" w:lineRule="auto"/>
      </w:pPr>
      <w:r w:rsidRPr="00C81D8A">
        <w:t xml:space="preserve">Rose, J. (2009) Independent Review of the Primary Curriculum: Final Report. Available at: </w:t>
      </w:r>
      <w:hyperlink r:id="rId21" w:history="1">
        <w:r w:rsidRPr="00C81D8A">
          <w:rPr>
            <w:rStyle w:val="Hyperlink"/>
          </w:rPr>
          <w:t>http://www.educationengland.org.uk/documents/pdfs/2009-IRPC-final-report.pdf</w:t>
        </w:r>
      </w:hyperlink>
      <w:r w:rsidRPr="00C81D8A">
        <w:t xml:space="preserve"> [Accessed 4th November 2017].</w:t>
      </w:r>
    </w:p>
    <w:p w:rsidR="00714B96" w:rsidRPr="00C81D8A" w:rsidRDefault="00714B96" w:rsidP="00C81D8A">
      <w:pPr>
        <w:spacing w:line="360" w:lineRule="auto"/>
      </w:pPr>
    </w:p>
    <w:p w:rsidR="00730A74" w:rsidRPr="00C81D8A" w:rsidRDefault="00730A74" w:rsidP="00C81D8A">
      <w:pPr>
        <w:spacing w:before="30" w:after="30" w:line="360" w:lineRule="auto"/>
        <w:rPr>
          <w:lang w:val="en-US"/>
        </w:rPr>
      </w:pPr>
      <w:r w:rsidRPr="00C81D8A">
        <w:rPr>
          <w:lang w:val="en-US"/>
        </w:rPr>
        <w:t>Smith, D</w:t>
      </w:r>
      <w:r w:rsidR="006411DA" w:rsidRPr="00C81D8A">
        <w:rPr>
          <w:lang w:val="en-US"/>
        </w:rPr>
        <w:t>.</w:t>
      </w:r>
      <w:r w:rsidRPr="00C81D8A">
        <w:rPr>
          <w:lang w:val="en-US"/>
        </w:rPr>
        <w:t xml:space="preserve"> (2013) </w:t>
      </w:r>
      <w:proofErr w:type="gramStart"/>
      <w:r w:rsidRPr="00C81D8A">
        <w:t>An</w:t>
      </w:r>
      <w:proofErr w:type="gramEnd"/>
      <w:r w:rsidRPr="00C81D8A">
        <w:t xml:space="preserve"> independent report for the Welsh Government into Arts in Education in the Schools of Wales</w:t>
      </w:r>
      <w:r w:rsidRPr="00C81D8A">
        <w:rPr>
          <w:lang w:val="en-US"/>
        </w:rPr>
        <w:t xml:space="preserve">. Available at: </w:t>
      </w:r>
      <w:hyperlink r:id="rId22" w:history="1">
        <w:r w:rsidRPr="00C81D8A">
          <w:rPr>
            <w:rStyle w:val="Hyperlink"/>
            <w:lang w:val="en-US"/>
          </w:rPr>
          <w:t>http://gov.wales/docs/dcells/publications/130920-arts-in-education-en.pdf</w:t>
        </w:r>
      </w:hyperlink>
      <w:r w:rsidRPr="00C81D8A">
        <w:rPr>
          <w:lang w:val="en-US"/>
        </w:rPr>
        <w:t xml:space="preserve"> [Accessed 19th November 2017].</w:t>
      </w:r>
    </w:p>
    <w:p w:rsidR="00730A74" w:rsidRPr="00C81D8A" w:rsidRDefault="00730A74" w:rsidP="00C81D8A">
      <w:pPr>
        <w:autoSpaceDE w:val="0"/>
        <w:autoSpaceDN w:val="0"/>
        <w:adjustRightInd w:val="0"/>
        <w:spacing w:line="360" w:lineRule="auto"/>
        <w:rPr>
          <w:rFonts w:eastAsiaTheme="minorHAnsi"/>
          <w:bCs/>
          <w:lang w:eastAsia="en-US"/>
        </w:rPr>
      </w:pPr>
    </w:p>
    <w:p w:rsidR="00452FF4" w:rsidRPr="00C81D8A" w:rsidRDefault="00452FF4" w:rsidP="00C81D8A">
      <w:pPr>
        <w:autoSpaceDE w:val="0"/>
        <w:autoSpaceDN w:val="0"/>
        <w:adjustRightInd w:val="0"/>
        <w:spacing w:line="360" w:lineRule="auto"/>
        <w:rPr>
          <w:rFonts w:eastAsiaTheme="minorHAnsi"/>
          <w:lang w:eastAsia="en-US"/>
        </w:rPr>
      </w:pPr>
      <w:r w:rsidRPr="00C81D8A">
        <w:rPr>
          <w:rFonts w:eastAsiaTheme="minorHAnsi"/>
          <w:bCs/>
          <w:lang w:eastAsia="en-US"/>
        </w:rPr>
        <w:t xml:space="preserve">The Quality Assurance Agency for Higher Education (2012) Enterprise and entrepreneurship education: </w:t>
      </w:r>
      <w:r w:rsidRPr="00C81D8A">
        <w:rPr>
          <w:rFonts w:eastAsiaTheme="minorHAnsi"/>
          <w:lang w:eastAsia="en-US"/>
        </w:rPr>
        <w:t xml:space="preserve">Guidance for UK higher education providers. </w:t>
      </w:r>
      <w:proofErr w:type="gramStart"/>
      <w:r w:rsidRPr="00C81D8A">
        <w:rPr>
          <w:rFonts w:eastAsiaTheme="minorHAnsi"/>
          <w:lang w:eastAsia="en-US"/>
        </w:rPr>
        <w:t>The Quality Assurance Agency for Higher Education.</w:t>
      </w:r>
      <w:proofErr w:type="gramEnd"/>
      <w:r w:rsidRPr="00C81D8A">
        <w:rPr>
          <w:rFonts w:eastAsiaTheme="minorHAnsi"/>
          <w:lang w:eastAsia="en-US"/>
        </w:rPr>
        <w:t xml:space="preserve"> Available at: </w:t>
      </w:r>
      <w:hyperlink r:id="rId23" w:history="1">
        <w:r w:rsidRPr="00C81D8A">
          <w:rPr>
            <w:rStyle w:val="Hyperlink"/>
            <w:rFonts w:eastAsiaTheme="minorHAnsi"/>
            <w:lang w:eastAsia="en-US"/>
          </w:rPr>
          <w:t>http://www.qaa.ac.uk/en/Publications/Documents/enterprise-entrepreneurship-guidance.pdf</w:t>
        </w:r>
      </w:hyperlink>
      <w:r w:rsidRPr="00C81D8A">
        <w:rPr>
          <w:rFonts w:eastAsiaTheme="minorHAnsi"/>
          <w:lang w:eastAsia="en-US"/>
        </w:rPr>
        <w:t xml:space="preserve"> [Accessed 10th November 2017].</w:t>
      </w:r>
    </w:p>
    <w:p w:rsidR="00452FF4" w:rsidRPr="00C81D8A" w:rsidRDefault="00452FF4" w:rsidP="00C81D8A">
      <w:pPr>
        <w:autoSpaceDE w:val="0"/>
        <w:autoSpaceDN w:val="0"/>
        <w:adjustRightInd w:val="0"/>
        <w:spacing w:line="360" w:lineRule="auto"/>
      </w:pPr>
    </w:p>
    <w:p w:rsidR="006411DA" w:rsidRPr="00C81D8A" w:rsidRDefault="006411DA" w:rsidP="00C81D8A">
      <w:pPr>
        <w:spacing w:before="30" w:after="30" w:line="360" w:lineRule="auto"/>
      </w:pPr>
      <w:r w:rsidRPr="00C81D8A">
        <w:t>Wales: Department for Children, Education, Lifelong Learning and skills (2009) ‘</w:t>
      </w:r>
      <w:r w:rsidRPr="00C81D8A">
        <w:rPr>
          <w:i/>
        </w:rPr>
        <w:t>Outdoor Learning Handbook’.</w:t>
      </w:r>
      <w:r w:rsidRPr="00C81D8A">
        <w:t xml:space="preserve"> </w:t>
      </w:r>
      <w:proofErr w:type="gramStart"/>
      <w:r w:rsidRPr="00C81D8A">
        <w:t>Welsh Government.</w:t>
      </w:r>
      <w:proofErr w:type="gramEnd"/>
      <w:r w:rsidRPr="00C81D8A">
        <w:t xml:space="preserve"> Available at: </w:t>
      </w:r>
      <w:hyperlink r:id="rId24" w:history="1">
        <w:r w:rsidRPr="00C81D8A">
          <w:rPr>
            <w:rStyle w:val="Hyperlink"/>
          </w:rPr>
          <w:t>http://learning.gov.wales/docs/learningwales/publications/140828-foundation-phase-outdoor-learning-handbook-en.pdf</w:t>
        </w:r>
      </w:hyperlink>
      <w:r w:rsidRPr="00C81D8A">
        <w:t xml:space="preserve"> [Accessed 3rd November 2017]. </w:t>
      </w:r>
    </w:p>
    <w:p w:rsidR="006411DA" w:rsidRPr="00C81D8A" w:rsidRDefault="006411DA" w:rsidP="00C81D8A">
      <w:pPr>
        <w:autoSpaceDE w:val="0"/>
        <w:autoSpaceDN w:val="0"/>
        <w:adjustRightInd w:val="0"/>
        <w:spacing w:line="360" w:lineRule="auto"/>
      </w:pPr>
    </w:p>
    <w:p w:rsidR="00C846A0" w:rsidRPr="00C81D8A" w:rsidRDefault="00C846A0" w:rsidP="00C81D8A">
      <w:pPr>
        <w:spacing w:before="30" w:after="30" w:line="360" w:lineRule="auto"/>
      </w:pPr>
      <w:r w:rsidRPr="00C81D8A">
        <w:t xml:space="preserve">Wales: Department for Education and Skills (1999) </w:t>
      </w:r>
      <w:r w:rsidRPr="00C81D8A">
        <w:rPr>
          <w:color w:val="222222"/>
          <w:shd w:val="clear" w:color="auto" w:fill="FFFFFF"/>
        </w:rPr>
        <w:t xml:space="preserve">NACCCE. </w:t>
      </w:r>
      <w:proofErr w:type="gramStart"/>
      <w:r w:rsidRPr="00C81D8A">
        <w:rPr>
          <w:color w:val="222222"/>
          <w:shd w:val="clear" w:color="auto" w:fill="FFFFFF"/>
        </w:rPr>
        <w:t>National Advisory Committee on Creative and Cultural Education.</w:t>
      </w:r>
      <w:proofErr w:type="gramEnd"/>
      <w:r w:rsidRPr="00C81D8A">
        <w:rPr>
          <w:color w:val="222222"/>
          <w:shd w:val="clear" w:color="auto" w:fill="FFFFFF"/>
        </w:rPr>
        <w:t xml:space="preserve"> 1999 </w:t>
      </w:r>
      <w:r w:rsidRPr="00C81D8A">
        <w:rPr>
          <w:i/>
          <w:color w:val="222222"/>
          <w:shd w:val="clear" w:color="auto" w:fill="FFFFFF"/>
        </w:rPr>
        <w:t>All Our Futures: Creativity, Culture and Education.</w:t>
      </w:r>
      <w:r w:rsidRPr="00C81D8A">
        <w:rPr>
          <w:color w:val="222222"/>
          <w:shd w:val="clear" w:color="auto" w:fill="FFFFFF"/>
        </w:rPr>
        <w:t xml:space="preserve"> London</w:t>
      </w:r>
      <w:r w:rsidRPr="00C81D8A">
        <w:rPr>
          <w:color w:val="222222"/>
          <w:shd w:val="clear" w:color="auto" w:fill="FFFFFF"/>
        </w:rPr>
        <w:t>.</w:t>
      </w:r>
      <w:r w:rsidRPr="00C81D8A">
        <w:t xml:space="preserve"> </w:t>
      </w:r>
      <w:r w:rsidRPr="00C81D8A">
        <w:t xml:space="preserve">Available at: </w:t>
      </w:r>
      <w:hyperlink r:id="rId25" w:history="1">
        <w:r w:rsidRPr="00C81D8A">
          <w:rPr>
            <w:rStyle w:val="Hyperlink"/>
          </w:rPr>
          <w:t>http://sirkenrobinson.com/pdf/allourfutures.pdf</w:t>
        </w:r>
      </w:hyperlink>
      <w:r w:rsidRPr="00C81D8A">
        <w:t xml:space="preserve"> </w:t>
      </w:r>
      <w:r w:rsidRPr="00C81D8A">
        <w:t>[Accesse</w:t>
      </w:r>
      <w:r w:rsidR="002A6565" w:rsidRPr="00C81D8A">
        <w:t>d</w:t>
      </w:r>
      <w:r w:rsidRPr="00C81D8A">
        <w:t xml:space="preserve"> 15th November 2017].</w:t>
      </w:r>
    </w:p>
    <w:p w:rsidR="00C846A0" w:rsidRPr="00C81D8A" w:rsidRDefault="00C846A0" w:rsidP="00C81D8A">
      <w:pPr>
        <w:spacing w:before="30" w:after="30" w:line="360" w:lineRule="auto"/>
      </w:pPr>
    </w:p>
    <w:p w:rsidR="00CD7BD3" w:rsidRPr="00C81D8A" w:rsidRDefault="00CD7BD3" w:rsidP="00C81D8A">
      <w:pPr>
        <w:spacing w:before="30" w:after="30" w:line="360" w:lineRule="auto"/>
        <w:rPr>
          <w:color w:val="000000"/>
        </w:rPr>
      </w:pPr>
      <w:r w:rsidRPr="00C81D8A">
        <w:t xml:space="preserve">Wales: </w:t>
      </w:r>
      <w:r w:rsidRPr="00C81D8A">
        <w:t xml:space="preserve">Department for Education and Skills (2014) </w:t>
      </w:r>
      <w:r w:rsidRPr="00C81D8A">
        <w:rPr>
          <w:i/>
        </w:rPr>
        <w:t>‘</w:t>
      </w:r>
      <w:r w:rsidRPr="00C81D8A">
        <w:rPr>
          <w:rStyle w:val="A0"/>
          <w:i/>
          <w:sz w:val="24"/>
        </w:rPr>
        <w:t>Using the Pupil Deprivation Grant in support of arts and cultural activity’</w:t>
      </w:r>
      <w:r w:rsidRPr="00C81D8A">
        <w:rPr>
          <w:rStyle w:val="A0"/>
          <w:sz w:val="24"/>
        </w:rPr>
        <w:t xml:space="preserve">. </w:t>
      </w:r>
      <w:proofErr w:type="gramStart"/>
      <w:r w:rsidRPr="00C81D8A">
        <w:rPr>
          <w:rStyle w:val="A0"/>
          <w:sz w:val="24"/>
        </w:rPr>
        <w:t>Welsh Government.</w:t>
      </w:r>
      <w:proofErr w:type="gramEnd"/>
      <w:r w:rsidRPr="00C81D8A">
        <w:rPr>
          <w:rStyle w:val="A0"/>
          <w:sz w:val="24"/>
        </w:rPr>
        <w:t xml:space="preserve"> Available at: </w:t>
      </w:r>
      <w:hyperlink r:id="rId26" w:history="1">
        <w:r w:rsidRPr="00C81D8A">
          <w:rPr>
            <w:rStyle w:val="Hyperlink"/>
          </w:rPr>
          <w:t>http://learning.gov.wales/docs/learningwales/publications/150224-pdg-arts.pdf</w:t>
        </w:r>
      </w:hyperlink>
      <w:r w:rsidRPr="00C81D8A">
        <w:rPr>
          <w:rStyle w:val="A0"/>
          <w:sz w:val="24"/>
        </w:rPr>
        <w:t xml:space="preserve"> [Accessed 4th November 2017]</w:t>
      </w:r>
    </w:p>
    <w:p w:rsidR="00CD7BD3" w:rsidRPr="00C81D8A" w:rsidRDefault="00CD7BD3" w:rsidP="00C81D8A">
      <w:pPr>
        <w:autoSpaceDE w:val="0"/>
        <w:autoSpaceDN w:val="0"/>
        <w:adjustRightInd w:val="0"/>
        <w:spacing w:line="360" w:lineRule="auto"/>
      </w:pPr>
    </w:p>
    <w:p w:rsidR="00687DD3" w:rsidRPr="00C81D8A" w:rsidRDefault="00687DD3" w:rsidP="00C81D8A">
      <w:pPr>
        <w:autoSpaceDE w:val="0"/>
        <w:autoSpaceDN w:val="0"/>
        <w:adjustRightInd w:val="0"/>
        <w:spacing w:line="360" w:lineRule="auto"/>
      </w:pPr>
      <w:r w:rsidRPr="00C81D8A">
        <w:t xml:space="preserve">Wales: Department for Education and Skills (2015) Foundation Phase Framework. </w:t>
      </w:r>
      <w:proofErr w:type="gramStart"/>
      <w:r w:rsidRPr="00C81D8A">
        <w:t>Welsh Government.</w:t>
      </w:r>
      <w:proofErr w:type="gramEnd"/>
      <w:r w:rsidRPr="00C81D8A">
        <w:t xml:space="preserve"> Cardiff. Available at: </w:t>
      </w:r>
      <w:hyperlink r:id="rId27" w:history="1">
        <w:r w:rsidRPr="00C81D8A">
          <w:rPr>
            <w:rStyle w:val="Hyperlink"/>
          </w:rPr>
          <w:t>http://learning.gov.wales/docs/learningwales/publications/150803-fp-framework-en.pdf</w:t>
        </w:r>
      </w:hyperlink>
      <w:r w:rsidRPr="00C81D8A">
        <w:t xml:space="preserve"> [Accessed 10th December 2017].</w:t>
      </w:r>
    </w:p>
    <w:p w:rsidR="006411DA" w:rsidRPr="00C81D8A" w:rsidRDefault="006411DA" w:rsidP="00C81D8A">
      <w:pPr>
        <w:spacing w:before="30" w:after="30" w:line="360" w:lineRule="auto"/>
        <w:rPr>
          <w:rFonts w:eastAsia="Calibri"/>
          <w:lang w:eastAsia="en-US"/>
        </w:rPr>
      </w:pPr>
    </w:p>
    <w:p w:rsidR="00695675" w:rsidRPr="00C81D8A" w:rsidRDefault="008C10E3" w:rsidP="00C81D8A">
      <w:pPr>
        <w:spacing w:before="30" w:after="30" w:line="360" w:lineRule="auto"/>
        <w:rPr>
          <w:rFonts w:eastAsia="Calibri"/>
          <w:lang w:eastAsia="en-US"/>
        </w:rPr>
      </w:pPr>
      <w:r w:rsidRPr="00C81D8A">
        <w:rPr>
          <w:rFonts w:eastAsia="Calibri"/>
          <w:lang w:eastAsia="en-US"/>
        </w:rPr>
        <w:t xml:space="preserve">Wales: </w:t>
      </w:r>
      <w:r w:rsidR="002A6565" w:rsidRPr="00C81D8A">
        <w:rPr>
          <w:rFonts w:eastAsia="Calibri"/>
          <w:lang w:eastAsia="en-US"/>
        </w:rPr>
        <w:t xml:space="preserve">Welsh Assembly Government (2017) </w:t>
      </w:r>
      <w:r w:rsidRPr="00C81D8A">
        <w:rPr>
          <w:rFonts w:eastAsia="Calibri"/>
          <w:lang w:eastAsia="en-US"/>
        </w:rPr>
        <w:t>Education in Wal</w:t>
      </w:r>
      <w:r w:rsidR="002A6565" w:rsidRPr="00C81D8A">
        <w:rPr>
          <w:rFonts w:eastAsia="Calibri"/>
          <w:lang w:eastAsia="en-US"/>
        </w:rPr>
        <w:t xml:space="preserve">es: Our national mission. </w:t>
      </w:r>
      <w:r w:rsidRPr="00C81D8A">
        <w:rPr>
          <w:rFonts w:eastAsia="Calibri"/>
          <w:lang w:eastAsia="en-US"/>
        </w:rPr>
        <w:t xml:space="preserve">The Education Directorate, Cardiff: Welsh Assembly Government. Available at: </w:t>
      </w:r>
      <w:hyperlink r:id="rId28" w:history="1">
        <w:r w:rsidRPr="00C81D8A">
          <w:rPr>
            <w:rFonts w:eastAsia="Calibri"/>
            <w:color w:val="0000FF"/>
            <w:u w:val="single"/>
            <w:lang w:eastAsia="en-US"/>
          </w:rPr>
          <w:t>http://www.trinityfieldsschoolandresourcecentre.co.uk/files/170926-education-in-wales-en.pdf</w:t>
        </w:r>
      </w:hyperlink>
      <w:r w:rsidRPr="00C81D8A">
        <w:rPr>
          <w:rFonts w:eastAsia="Calibri"/>
          <w:lang w:eastAsia="en-US"/>
        </w:rPr>
        <w:t xml:space="preserve"> [Accessed 2nd November 2017]. </w:t>
      </w:r>
    </w:p>
    <w:p w:rsidR="00C326C8" w:rsidRPr="00C81D8A" w:rsidRDefault="00C326C8" w:rsidP="00C81D8A">
      <w:pPr>
        <w:spacing w:line="360" w:lineRule="auto"/>
      </w:pPr>
      <w:r w:rsidRPr="00C81D8A">
        <w:t xml:space="preserve">Wilson, A. (2015) </w:t>
      </w:r>
      <w:r w:rsidRPr="00C81D8A">
        <w:rPr>
          <w:i/>
        </w:rPr>
        <w:t>Creativity in Primary Education</w:t>
      </w:r>
      <w:r w:rsidRPr="00C81D8A">
        <w:t>. 3</w:t>
      </w:r>
      <w:r w:rsidRPr="00C81D8A">
        <w:rPr>
          <w:vertAlign w:val="superscript"/>
        </w:rPr>
        <w:t>rd</w:t>
      </w:r>
      <w:r w:rsidRPr="00C81D8A">
        <w:t xml:space="preserve"> ed. London: SAGE.</w:t>
      </w:r>
    </w:p>
    <w:p w:rsidR="002B6F4D" w:rsidRPr="00C81D8A" w:rsidRDefault="002B6F4D" w:rsidP="00C81D8A">
      <w:pPr>
        <w:autoSpaceDE w:val="0"/>
        <w:autoSpaceDN w:val="0"/>
        <w:adjustRightInd w:val="0"/>
        <w:spacing w:line="360" w:lineRule="auto"/>
      </w:pPr>
    </w:p>
    <w:p w:rsidR="00C81D8A" w:rsidRDefault="00162A71" w:rsidP="00C81D8A">
      <w:pPr>
        <w:autoSpaceDE w:val="0"/>
        <w:autoSpaceDN w:val="0"/>
        <w:adjustRightInd w:val="0"/>
        <w:spacing w:line="360" w:lineRule="auto"/>
      </w:pPr>
      <w:r w:rsidRPr="00C81D8A">
        <w:t xml:space="preserve">World Economic Forum (2015) </w:t>
      </w:r>
      <w:proofErr w:type="gramStart"/>
      <w:r w:rsidRPr="00C81D8A">
        <w:t>The</w:t>
      </w:r>
      <w:proofErr w:type="gramEnd"/>
      <w:r w:rsidRPr="00C81D8A">
        <w:t xml:space="preserve"> skills needed in the 21</w:t>
      </w:r>
      <w:r w:rsidRPr="00C81D8A">
        <w:rPr>
          <w:vertAlign w:val="superscript"/>
        </w:rPr>
        <w:t>st</w:t>
      </w:r>
      <w:r w:rsidRPr="00C81D8A">
        <w:t xml:space="preserve"> century. Available at: </w:t>
      </w:r>
      <w:hyperlink r:id="rId29" w:history="1">
        <w:r w:rsidRPr="00C81D8A">
          <w:rPr>
            <w:rStyle w:val="Hyperlink"/>
          </w:rPr>
          <w:t>https://widgets.weforum.org/nve-2015/chapter1.html</w:t>
        </w:r>
      </w:hyperlink>
      <w:r w:rsidRPr="00C81D8A">
        <w:t xml:space="preserve"> [Accessed 13th December 2017].</w:t>
      </w:r>
    </w:p>
    <w:p w:rsidR="000A6E10" w:rsidRDefault="000A6E10" w:rsidP="00C81D8A">
      <w:pPr>
        <w:autoSpaceDE w:val="0"/>
        <w:autoSpaceDN w:val="0"/>
        <w:adjustRightInd w:val="0"/>
        <w:spacing w:line="360" w:lineRule="auto"/>
        <w:rPr>
          <w:b/>
          <w:u w:val="single"/>
        </w:rPr>
      </w:pPr>
    </w:p>
    <w:p w:rsidR="000A6E10" w:rsidRDefault="000A6E10" w:rsidP="00C81D8A">
      <w:pPr>
        <w:autoSpaceDE w:val="0"/>
        <w:autoSpaceDN w:val="0"/>
        <w:adjustRightInd w:val="0"/>
        <w:spacing w:line="360" w:lineRule="auto"/>
        <w:rPr>
          <w:b/>
          <w:u w:val="single"/>
        </w:rPr>
      </w:pPr>
    </w:p>
    <w:p w:rsidR="000A6E10" w:rsidRDefault="000A6E10" w:rsidP="00C81D8A">
      <w:pPr>
        <w:autoSpaceDE w:val="0"/>
        <w:autoSpaceDN w:val="0"/>
        <w:adjustRightInd w:val="0"/>
        <w:spacing w:line="360" w:lineRule="auto"/>
        <w:rPr>
          <w:b/>
          <w:u w:val="single"/>
        </w:rPr>
      </w:pPr>
    </w:p>
    <w:p w:rsidR="000A6E10" w:rsidRDefault="000A6E10" w:rsidP="00C81D8A">
      <w:pPr>
        <w:autoSpaceDE w:val="0"/>
        <w:autoSpaceDN w:val="0"/>
        <w:adjustRightInd w:val="0"/>
        <w:spacing w:line="360" w:lineRule="auto"/>
        <w:rPr>
          <w:b/>
          <w:u w:val="single"/>
        </w:rPr>
      </w:pPr>
    </w:p>
    <w:p w:rsidR="00535C80" w:rsidRPr="00C81D8A" w:rsidRDefault="000A6E10" w:rsidP="000A6E10">
      <w:pPr>
        <w:autoSpaceDE w:val="0"/>
        <w:autoSpaceDN w:val="0"/>
        <w:adjustRightInd w:val="0"/>
        <w:spacing w:line="360" w:lineRule="auto"/>
        <w:jc w:val="center"/>
      </w:pPr>
      <w:r w:rsidRPr="00C81D8A">
        <w:rPr>
          <w:b/>
          <w:u w:val="single"/>
        </w:rPr>
        <w:t>Appendic</w:t>
      </w:r>
      <w:r>
        <w:rPr>
          <w:b/>
          <w:u w:val="single"/>
        </w:rPr>
        <w:t>e</w:t>
      </w:r>
      <w:r w:rsidRPr="00C81D8A">
        <w:rPr>
          <w:b/>
          <w:u w:val="single"/>
        </w:rPr>
        <w:t>s</w:t>
      </w:r>
    </w:p>
    <w:p w:rsidR="000A6E10" w:rsidRDefault="000A6E10" w:rsidP="00535C80">
      <w:pPr>
        <w:spacing w:after="200" w:line="276" w:lineRule="auto"/>
        <w:rPr>
          <w:rFonts w:eastAsiaTheme="minorHAnsi"/>
          <w:b/>
          <w:u w:val="single"/>
          <w:lang w:eastAsia="en-US"/>
        </w:rPr>
      </w:pPr>
    </w:p>
    <w:p w:rsidR="00535C80" w:rsidRPr="00C81D8A" w:rsidRDefault="00535C80" w:rsidP="00535C80">
      <w:pPr>
        <w:spacing w:after="200" w:line="276" w:lineRule="auto"/>
        <w:rPr>
          <w:rFonts w:eastAsiaTheme="minorHAnsi"/>
          <w:b/>
          <w:u w:val="single"/>
          <w:lang w:eastAsia="en-US"/>
        </w:rPr>
      </w:pPr>
      <w:r w:rsidRPr="00C81D8A">
        <w:rPr>
          <w:rFonts w:eastAsiaTheme="minorHAnsi"/>
          <w:b/>
          <w:u w:val="single"/>
          <w:lang w:eastAsia="en-US"/>
        </w:rPr>
        <w:t>Appendix 1</w:t>
      </w:r>
    </w:p>
    <w:p w:rsidR="00535C80" w:rsidRPr="00D337FC" w:rsidRDefault="00535C80" w:rsidP="00535C80">
      <w:pPr>
        <w:spacing w:after="200" w:line="276" w:lineRule="auto"/>
        <w:rPr>
          <w:rFonts w:eastAsiaTheme="minorHAnsi"/>
          <w:u w:val="single"/>
          <w:lang w:eastAsia="en-US"/>
        </w:rPr>
      </w:pPr>
      <w:r w:rsidRPr="00D337FC">
        <w:rPr>
          <w:rFonts w:eastAsiaTheme="minorHAnsi"/>
          <w:u w:val="single"/>
          <w:lang w:eastAsia="en-US"/>
        </w:rPr>
        <w:t xml:space="preserve">Day 10: On this day the class teacher was required to attend a course which left me to teach the children for the entire day. This information was not known to me until I arrived that morning, as a result I was required to think on my feet and utilise the little time I had for lesson </w:t>
      </w:r>
      <w:proofErr w:type="gramStart"/>
      <w:r w:rsidRPr="00D337FC">
        <w:rPr>
          <w:rFonts w:eastAsiaTheme="minorHAnsi"/>
          <w:u w:val="single"/>
          <w:lang w:eastAsia="en-US"/>
        </w:rPr>
        <w:t>planning .</w:t>
      </w:r>
      <w:proofErr w:type="gramEnd"/>
      <w:r w:rsidRPr="00D337FC">
        <w:rPr>
          <w:rFonts w:eastAsiaTheme="minorHAnsi"/>
          <w:u w:val="single"/>
          <w:lang w:eastAsia="en-US"/>
        </w:rPr>
        <w:t xml:space="preserve"> </w:t>
      </w:r>
    </w:p>
    <w:p w:rsidR="00535C80" w:rsidRPr="00D337FC" w:rsidRDefault="00535C80" w:rsidP="00535C80">
      <w:pPr>
        <w:spacing w:after="200" w:line="276" w:lineRule="auto"/>
        <w:rPr>
          <w:rFonts w:eastAsiaTheme="minorHAnsi"/>
          <w:lang w:eastAsia="en-US"/>
        </w:rPr>
      </w:pPr>
      <w:r w:rsidRPr="00D337FC">
        <w:rPr>
          <w:rFonts w:eastAsiaTheme="minorHAnsi"/>
          <w:lang w:eastAsia="en-US"/>
        </w:rPr>
        <w:t>For the first session of the day the children took part in singing practice for their Christmas nativity with play straight after.</w:t>
      </w:r>
    </w:p>
    <w:p w:rsidR="00535C80" w:rsidRPr="00D337FC" w:rsidRDefault="00535C80" w:rsidP="00535C80">
      <w:pPr>
        <w:spacing w:after="200" w:line="276" w:lineRule="auto"/>
        <w:rPr>
          <w:rFonts w:eastAsiaTheme="minorHAnsi"/>
          <w:lang w:eastAsia="en-US"/>
        </w:rPr>
      </w:pPr>
      <w:r w:rsidRPr="00D337FC">
        <w:rPr>
          <w:rFonts w:eastAsiaTheme="minorHAnsi"/>
          <w:lang w:eastAsia="en-US"/>
        </w:rPr>
        <w:t xml:space="preserve">Following their break, I led the children in a maths lesson following their usual morning routine.  The children were asked to chant out their times tables as they would with their class teacher. I realised that the children found their 7 and 8 times tables challenging so I found two separate videos online which included the same rhythm to help them remember their 7 and 8 times tables. As a class we watched the videos and I encouraged the children to sing a long as I believe when a tune is added to a cluster of letters or words it is easier to remember. The children then enthusiastically sang along to the rhyme and were asked various times tables at random. I then delivered a power point presentation which continued the theme of measuring. I used a power point presentation on an interactive whiteboard to deliver my lesson. The children were asked numerous questions </w:t>
      </w:r>
      <w:proofErr w:type="gramStart"/>
      <w:r w:rsidRPr="00D337FC">
        <w:rPr>
          <w:rFonts w:eastAsiaTheme="minorHAnsi"/>
          <w:lang w:eastAsia="en-US"/>
        </w:rPr>
        <w:t>via a hands</w:t>
      </w:r>
      <w:proofErr w:type="gramEnd"/>
      <w:r w:rsidRPr="00D337FC">
        <w:rPr>
          <w:rFonts w:eastAsiaTheme="minorHAnsi"/>
          <w:lang w:eastAsia="en-US"/>
        </w:rPr>
        <w:t xml:space="preserve"> up approach, random selection and by using their white boards to illustrate their answers. After I had delivered the power point presentation I explained that they would be working on various worksheets focusing upon estimation and length measuring. After this task I used the white board and invited the children to answer my conversion questions via their white boards. The children did not find it challenging to answer questions on mm and </w:t>
      </w:r>
      <w:proofErr w:type="gramStart"/>
      <w:r w:rsidRPr="00D337FC">
        <w:rPr>
          <w:rFonts w:eastAsiaTheme="minorHAnsi"/>
          <w:lang w:eastAsia="en-US"/>
        </w:rPr>
        <w:t>cm’s</w:t>
      </w:r>
      <w:proofErr w:type="gramEnd"/>
      <w:r w:rsidRPr="00D337FC">
        <w:rPr>
          <w:rFonts w:eastAsiaTheme="minorHAnsi"/>
          <w:lang w:eastAsia="en-US"/>
        </w:rPr>
        <w:t xml:space="preserve"> however did find it more difficult to convert metres and kilometres. After I had provided them with one or two examples, the children began to recognise the pattern of metres to kilometres which was very rewarding. I then invited the children to discuss with their learning partner what they enjoyed about the activity and what if anything they had found challenging, then to feed back to the class.  </w:t>
      </w:r>
    </w:p>
    <w:p w:rsidR="00535C80" w:rsidRPr="00D337FC" w:rsidRDefault="00535C80" w:rsidP="00535C80">
      <w:pPr>
        <w:spacing w:after="200" w:line="276" w:lineRule="auto"/>
        <w:rPr>
          <w:rFonts w:eastAsiaTheme="minorHAnsi"/>
          <w:lang w:eastAsia="en-US"/>
        </w:rPr>
      </w:pPr>
      <w:r w:rsidRPr="00D337FC">
        <w:rPr>
          <w:rFonts w:eastAsiaTheme="minorHAnsi"/>
          <w:lang w:eastAsia="en-US"/>
        </w:rPr>
        <w:t xml:space="preserve">The children had their lunch and straight after I led the lesson that I had planned to deliver today on castles and writing informal and formal letters. To begin I delivered a power point presentation designed to activate the children’s prior knowledge on the features of a castle. The children were asked their prior knowledge on Kings and Queens; their responses varied: Prince Llewellyn, King Henry Viii, King Richard and Queen Elizabeth 11. I invited the children to take part in a hot seat role play. I had previously made crowns for each group to use. I asked each group to choose one child in their group to be the King or Queen and everyone else would ask them questions starting with; who, what, when, where and why. After a minute or two I soon discovered the children were unable to choose between them who would be the King or Queen so I myself chose for them. I asked the children to put their hand in my sparkly bag and choose an item to wear. The children then all wore their crowns whilst modelling a King or Queen. After this task I asked the children what questions they had decided together and added them to the power point. I then explained to the class the difference between formal and informal letters and why we use letters. The children were then invited to write a letter of their own to the King or Queen of their choice in their neatest hand writing as they would be put on display. </w:t>
      </w:r>
    </w:p>
    <w:p w:rsidR="00535C80" w:rsidRDefault="00535C80" w:rsidP="00C81D8A">
      <w:pPr>
        <w:spacing w:after="200" w:line="276" w:lineRule="auto"/>
        <w:rPr>
          <w:rFonts w:eastAsiaTheme="minorHAnsi"/>
          <w:lang w:eastAsia="en-US"/>
        </w:rPr>
      </w:pPr>
      <w:r w:rsidRPr="00D337FC">
        <w:rPr>
          <w:rFonts w:eastAsiaTheme="minorHAnsi"/>
          <w:lang w:eastAsia="en-US"/>
        </w:rPr>
        <w:t xml:space="preserve">The children subsequently had their break and on return were asked to complete their letters up until home time. </w:t>
      </w:r>
    </w:p>
    <w:p w:rsidR="00C81D8A" w:rsidRPr="00C81D8A" w:rsidRDefault="00C81D8A" w:rsidP="00C81D8A">
      <w:pPr>
        <w:spacing w:after="200" w:line="276" w:lineRule="auto"/>
        <w:rPr>
          <w:rFonts w:eastAsiaTheme="minorHAnsi"/>
          <w:lang w:eastAsia="en-US"/>
        </w:rPr>
      </w:pPr>
    </w:p>
    <w:p w:rsidR="00535C80" w:rsidRDefault="00535C80" w:rsidP="00535C80">
      <w:pPr>
        <w:autoSpaceDE w:val="0"/>
        <w:autoSpaceDN w:val="0"/>
        <w:adjustRightInd w:val="0"/>
        <w:spacing w:before="100" w:line="211" w:lineRule="atLeast"/>
        <w:rPr>
          <w:b/>
          <w:u w:val="single"/>
        </w:rPr>
      </w:pPr>
      <w:r>
        <w:rPr>
          <w:b/>
          <w:u w:val="single"/>
        </w:rPr>
        <w:t>Appendix 2</w:t>
      </w:r>
    </w:p>
    <w:p w:rsidR="00535C80" w:rsidRDefault="00535C80" w:rsidP="00535C80">
      <w:pPr>
        <w:autoSpaceDE w:val="0"/>
        <w:autoSpaceDN w:val="0"/>
        <w:adjustRightInd w:val="0"/>
        <w:spacing w:before="100" w:line="211" w:lineRule="atLeast"/>
        <w:rPr>
          <w:b/>
          <w:u w:val="single"/>
        </w:rPr>
      </w:pPr>
    </w:p>
    <w:p w:rsidR="00535C80" w:rsidRDefault="00535C80" w:rsidP="00535C80">
      <w:pPr>
        <w:spacing w:line="360" w:lineRule="auto"/>
        <w:rPr>
          <w:rFonts w:eastAsia="Calibri"/>
        </w:rPr>
      </w:pPr>
      <w:r>
        <w:rPr>
          <w:rFonts w:eastAsia="Calibri"/>
        </w:rPr>
        <w:t xml:space="preserve">The act of creativity involves generating new ideas and synthesising other ideas into a new understanding. For example during PTE the teacher had already begun introducing stories on </w:t>
      </w:r>
      <w:proofErr w:type="spellStart"/>
      <w:r>
        <w:rPr>
          <w:rFonts w:eastAsia="Calibri"/>
        </w:rPr>
        <w:t>Peppa</w:t>
      </w:r>
      <w:proofErr w:type="spellEnd"/>
      <w:r>
        <w:rPr>
          <w:rFonts w:eastAsia="Calibri"/>
        </w:rPr>
        <w:t xml:space="preserve"> Pig and her family from a large story book and thus the children were familiar with the story. Acknowledging Pupil Voice and the children’s desire to hear more of the stories I introduced a particular story from the book and utilised it as a stimulus for the children’s learning. I adapted the theme of a boat race into helping the children develop an understanding of floating and sinking. The children independently predicted and tested whether items in the class would float or sink. With this knowledge they choose appropriate resources to create their own boats that would float and therefore would be able to successfully take part in a boat race. The planned activities encompassed a mixture of child and adult led activities. The children were able to critically think, problem solve and work independently to create an effective design to test on the water.  However the children had fun, were utterly absorbed in the task and loved blowing the boats with straws to replicate the wind as they raced them across a large container of water in the classroom. The use of the story, stimulated by pupil voice was a success as it facilitated the introduction of science and the concept of sinking and floating in a meaningful way for the children.</w:t>
      </w:r>
    </w:p>
    <w:p w:rsidR="00535C80" w:rsidRDefault="00535C80" w:rsidP="00535C80">
      <w:pPr>
        <w:spacing w:line="360" w:lineRule="auto"/>
        <w:rPr>
          <w:rFonts w:eastAsia="Calibri"/>
          <w:b/>
          <w:u w:val="single"/>
        </w:rPr>
      </w:pPr>
    </w:p>
    <w:p w:rsidR="00535C80" w:rsidRDefault="00535C80" w:rsidP="00535C80">
      <w:pPr>
        <w:rPr>
          <w:rFonts w:eastAsia="Calibri"/>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r>
        <w:rPr>
          <w:b/>
          <w:u w:val="single"/>
        </w:rPr>
        <w:t>Appendix 3</w:t>
      </w:r>
    </w:p>
    <w:p w:rsidR="00535C80" w:rsidRDefault="00535C80" w:rsidP="00535C80">
      <w:pPr>
        <w:autoSpaceDE w:val="0"/>
        <w:autoSpaceDN w:val="0"/>
        <w:adjustRightInd w:val="0"/>
        <w:spacing w:before="100" w:line="211" w:lineRule="atLeast"/>
        <w:rPr>
          <w:b/>
          <w:u w:val="single"/>
        </w:rPr>
      </w:pPr>
      <w:r>
        <w:t xml:space="preserve">Knowledge of a particular’s child’s strengths and preferred style of learning enabled me to facilitate her learning in a numeracy lesson. A kinaesthetic learner, an activity incorporating making and doing through baking provided her with an opportunity to work within her preferred medium of learning and her enthusiasm translated into full engagement in the lesson. Struggling with abstract concepts I made learning subtraction meaningful for her by introducing a shop related activity a scenario that she was familiar with incorporating addition and subtraction by purchasing pretend items and working out the change. Providing her with an activity that made the learning tangible for that was meaningful as it replicated an authentic context helped her learning progress.  </w:t>
      </w: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r>
        <w:rPr>
          <w:b/>
          <w:u w:val="single"/>
        </w:rPr>
        <w:t>Appendix 3a</w:t>
      </w:r>
    </w:p>
    <w:p w:rsidR="00535C80" w:rsidRDefault="00535C80" w:rsidP="00535C80">
      <w:pPr>
        <w:autoSpaceDE w:val="0"/>
        <w:autoSpaceDN w:val="0"/>
        <w:adjustRightInd w:val="0"/>
        <w:spacing w:before="100" w:line="211" w:lineRule="atLeast"/>
        <w:rPr>
          <w:b/>
          <w:u w:val="single"/>
        </w:rPr>
      </w:pPr>
    </w:p>
    <w:p w:rsidR="00535C80" w:rsidRDefault="00535C80" w:rsidP="00535C80">
      <w:pPr>
        <w:spacing w:line="360" w:lineRule="auto"/>
        <w:rPr>
          <w:rFonts w:eastAsia="Calibri"/>
        </w:rPr>
      </w:pPr>
      <w:r>
        <w:rPr>
          <w:rFonts w:eastAsia="Calibri"/>
        </w:rPr>
        <w:t xml:space="preserve">Upon my first PTE, there was a child in the class who was disengaged and refused to complete any tasks appearing disinterested in learning. Following a conversation with the class teacher during which I expressed my concerns, I discovered that he had recently been diagnosed with ADHD. Despite his apparent disengagement I discovered that he had achieved the highest score in the class the previous year in their end of year examinations. It was therefore evident he was very capable of completing the work. Using my initiative I sought out and consulted with his year two teacher from the previous year and asked they had managed to help him achieve a successful outcome in the previous year. With some helpful suggestions I was able to devise a strategy to help. As lots of positive reinforcement was required to keep him on task and his attention span was limited I devised a solution, </w:t>
      </w:r>
      <w:r>
        <w:t xml:space="preserve">using an egg timer. </w:t>
      </w:r>
      <w:proofErr w:type="spellStart"/>
      <w:r>
        <w:t>Tthe</w:t>
      </w:r>
      <w:proofErr w:type="spellEnd"/>
      <w:r>
        <w:t xml:space="preserve"> child completed a small portion of their work, at the sound of a beep; the child was able to self-select an activity they enjoyed with time spent on the activity brought to a close by the egg timer. Both task and selected activity were repeated and a result the child completed their work gaining much more learning. Re</w:t>
      </w:r>
      <w:r w:rsidRPr="008C7D83">
        <w:rPr>
          <w:shd w:val="clear" w:color="auto" w:fill="FFFFFF"/>
        </w:rPr>
        <w:t>spond</w:t>
      </w:r>
      <w:r>
        <w:rPr>
          <w:shd w:val="clear" w:color="auto" w:fill="FFFFFF"/>
        </w:rPr>
        <w:t>ing</w:t>
      </w:r>
      <w:r w:rsidRPr="008C7D83">
        <w:rPr>
          <w:shd w:val="clear" w:color="auto" w:fill="FFFFFF"/>
        </w:rPr>
        <w:t xml:space="preserve"> appropriately to </w:t>
      </w:r>
      <w:r>
        <w:rPr>
          <w:shd w:val="clear" w:color="auto" w:fill="FFFFFF"/>
        </w:rPr>
        <w:t xml:space="preserve">his needs, supporting him to </w:t>
      </w:r>
      <w:r w:rsidRPr="008C7D83">
        <w:rPr>
          <w:shd w:val="clear" w:color="auto" w:fill="FFFFFF"/>
        </w:rPr>
        <w:t>maximise opportunities for success</w:t>
      </w:r>
      <w:r>
        <w:rPr>
          <w:shd w:val="clear" w:color="auto" w:fill="FFFFFF"/>
        </w:rPr>
        <w:t>, b</w:t>
      </w:r>
      <w:r>
        <w:rPr>
          <w:rFonts w:eastAsia="Calibri"/>
        </w:rPr>
        <w:t xml:space="preserve">arriers were broken down for the him in order to improve outcomes and reach his full potential </w:t>
      </w:r>
      <w:r>
        <w:t>(Clapper</w:t>
      </w:r>
      <w:proofErr w:type="gramStart"/>
      <w:r>
        <w:t>,2009</w:t>
      </w:r>
      <w:proofErr w:type="gramEnd"/>
      <w:r>
        <w:t xml:space="preserve">, </w:t>
      </w:r>
      <w:proofErr w:type="spellStart"/>
      <w:r>
        <w:t>Grigg</w:t>
      </w:r>
      <w:proofErr w:type="spellEnd"/>
      <w:r>
        <w:t>, 2015)</w:t>
      </w:r>
      <w:r>
        <w:rPr>
          <w:rFonts w:eastAsia="Calibri"/>
        </w:rPr>
        <w:t>. I provided a bespoke method to learning attuned to his particular needs and the child received positive reinforced providing instant gratification (Bandura, 1997).  From this experience I learned the importance of being aware of any diagnoses the children you teach have been given in order that learning can be adapted to their needs. By providing personalised learning and adhering to children’s preferred learning styles</w:t>
      </w:r>
      <w:r w:rsidRPr="008C7D83">
        <w:rPr>
          <w:shd w:val="clear" w:color="auto" w:fill="FFFFFF"/>
        </w:rPr>
        <w:t xml:space="preserve">, </w:t>
      </w:r>
      <w:r>
        <w:rPr>
          <w:shd w:val="clear" w:color="auto" w:fill="FFFFFF"/>
        </w:rPr>
        <w:t xml:space="preserve">it can </w:t>
      </w:r>
      <w:r w:rsidRPr="008C7D83">
        <w:rPr>
          <w:shd w:val="clear" w:color="auto" w:fill="FFFFFF"/>
        </w:rPr>
        <w:t>support them in ways that max</w:t>
      </w:r>
      <w:r>
        <w:rPr>
          <w:shd w:val="clear" w:color="auto" w:fill="FFFFFF"/>
        </w:rPr>
        <w:t>imise opportunities for success</w:t>
      </w:r>
      <w:r>
        <w:rPr>
          <w:rFonts w:eastAsia="Calibri"/>
        </w:rPr>
        <w:t xml:space="preserve"> (Pollard, 2004). I considered </w:t>
      </w:r>
      <w:r>
        <w:t>the</w:t>
      </w:r>
      <w:r w:rsidRPr="00970E6C">
        <w:t xml:space="preserve"> pupil’s </w:t>
      </w:r>
      <w:r>
        <w:t xml:space="preserve">particular </w:t>
      </w:r>
      <w:r w:rsidRPr="00970E6C">
        <w:t>needs and the demands of the learning outcomes to gui</w:t>
      </w:r>
      <w:r>
        <w:t>de the</w:t>
      </w:r>
      <w:r w:rsidRPr="00970E6C">
        <w:t xml:space="preserve"> selection</w:t>
      </w:r>
      <w:r>
        <w:t>, ever mindful of providing an effective learning</w:t>
      </w:r>
      <w:r w:rsidRPr="00970E6C">
        <w:t xml:space="preserve"> for learning </w:t>
      </w:r>
      <w:r>
        <w:t>so</w:t>
      </w:r>
      <w:r w:rsidRPr="00970E6C">
        <w:t xml:space="preserve"> </w:t>
      </w:r>
      <w:r>
        <w:t xml:space="preserve">that </w:t>
      </w:r>
      <w:r w:rsidRPr="00970E6C">
        <w:t xml:space="preserve">each pupil </w:t>
      </w:r>
      <w:r>
        <w:t>may</w:t>
      </w:r>
      <w:r w:rsidRPr="00970E6C">
        <w:t xml:space="preserve"> reach their potential</w:t>
      </w:r>
      <w:r>
        <w:t xml:space="preserve"> (Norman, 2014)</w:t>
      </w:r>
      <w:r w:rsidRPr="00970E6C">
        <w:t>.</w:t>
      </w:r>
      <w:r>
        <w:t xml:space="preserve"> </w:t>
      </w:r>
      <w:r>
        <w:rPr>
          <w:rFonts w:eastAsia="Calibri"/>
        </w:rPr>
        <w:t xml:space="preserve">However this was a challenging undertaking for me as tension arose between the needs of the entire class versus the needs of this particular child, a problem compounded by a lack of teaching assistants in this class. I was only able to implement this activity effectively and successfully when observing the class teacher as I had more time to monitor his progress. </w:t>
      </w:r>
    </w:p>
    <w:p w:rsidR="00535C80" w:rsidRDefault="00535C80" w:rsidP="00535C80">
      <w:pPr>
        <w:spacing w:line="360" w:lineRule="auto"/>
        <w:rPr>
          <w:rFonts w:eastAsia="Calibri"/>
        </w:rPr>
      </w:pPr>
    </w:p>
    <w:p w:rsidR="00535C80" w:rsidRPr="00D337FC" w:rsidRDefault="00535C80" w:rsidP="00535C80">
      <w:pPr>
        <w:spacing w:line="360" w:lineRule="auto"/>
      </w:pPr>
      <w:r>
        <w:rPr>
          <w:rFonts w:eastAsia="Calibri"/>
        </w:rPr>
        <w:t>In order to progress to the next level this encompasses describing different techniques to test innovative ideas with end users.</w:t>
      </w:r>
      <w:r>
        <w:t xml:space="preserve"> During an additional module I carefully chose to study the impact ADHD has on teaching and learning. Upon completion of this assignment I gained a more thorough understanding of ADHD. To reach an advanced level in terms of the </w:t>
      </w:r>
      <w:proofErr w:type="spellStart"/>
      <w:r>
        <w:t>EntreComp</w:t>
      </w:r>
      <w:proofErr w:type="spellEnd"/>
      <w:r>
        <w:t xml:space="preserve"> I will continue to take part in self-initiated research and in the future implement different strategies to help combat issues that I learned about in my research such as; difficulty concentrating, difficulty working collaboratively, following instructions, fine motor skills, time completion for tasks and </w:t>
      </w:r>
      <w:r>
        <w:rPr>
          <w:shd w:val="clear" w:color="auto" w:fill="FFFFFF"/>
        </w:rPr>
        <w:t xml:space="preserve"> attention span.</w:t>
      </w:r>
    </w:p>
    <w:p w:rsidR="00535C80" w:rsidRDefault="00535C80" w:rsidP="00535C80">
      <w:pPr>
        <w:autoSpaceDE w:val="0"/>
        <w:autoSpaceDN w:val="0"/>
        <w:adjustRightInd w:val="0"/>
        <w:spacing w:before="100" w:line="211" w:lineRule="atLeast"/>
        <w:rPr>
          <w:b/>
          <w:u w:val="single"/>
        </w:rPr>
      </w:pPr>
    </w:p>
    <w:p w:rsidR="00535C80" w:rsidRPr="00D337FC" w:rsidRDefault="00535C80" w:rsidP="00535C80">
      <w:pPr>
        <w:spacing w:line="360" w:lineRule="auto"/>
        <w:rPr>
          <w:rFonts w:eastAsia="Calibri"/>
          <w:b/>
          <w:u w:val="single"/>
        </w:rPr>
      </w:pPr>
      <w:r w:rsidRPr="00D337FC">
        <w:rPr>
          <w:rFonts w:eastAsia="Calibri"/>
          <w:b/>
          <w:u w:val="single"/>
        </w:rPr>
        <w:t>Appendix 3b</w:t>
      </w:r>
    </w:p>
    <w:p w:rsidR="00535C80" w:rsidRPr="009877B4" w:rsidRDefault="00535C80" w:rsidP="00535C80">
      <w:pPr>
        <w:spacing w:line="360" w:lineRule="auto"/>
        <w:rPr>
          <w:rFonts w:eastAsia="Calibri"/>
        </w:rPr>
      </w:pPr>
      <w:r w:rsidRPr="009877B4">
        <w:rPr>
          <w:rFonts w:eastAsia="Calibri"/>
        </w:rPr>
        <w:t>Moreover an additional thread includes ‘I can set up processes to involve stakeholders in finding, developing and testing ideas’. A recent assignment involved creating initiatives to</w:t>
      </w:r>
      <w:r>
        <w:rPr>
          <w:rFonts w:eastAsia="Calibri"/>
        </w:rPr>
        <w:t xml:space="preserve"> ensure progression, however </w:t>
      </w:r>
      <w:r w:rsidRPr="009877B4">
        <w:rPr>
          <w:rFonts w:eastAsia="Calibri"/>
        </w:rPr>
        <w:t>during my teaching career, if afforded the opportunity to develop these into my own practice that would support this thread. Equally to improve my personal creativity, being placed with outstanding practitioners and imitating their creative teaching will develop my own creative disposition in support of Bandura’s social learning theory (</w:t>
      </w:r>
      <w:r>
        <w:rPr>
          <w:rFonts w:eastAsia="Calibri"/>
        </w:rPr>
        <w:t>1997</w:t>
      </w:r>
      <w:r w:rsidRPr="009877B4">
        <w:rPr>
          <w:rFonts w:eastAsia="Calibri"/>
        </w:rPr>
        <w:t xml:space="preserve">). Similarly sharing best practice between peers is beneficial to develop and improve my personal creative teaching, important to develop my own creative teaching in addition to using effective resources such as the </w:t>
      </w:r>
      <w:proofErr w:type="spellStart"/>
      <w:r w:rsidRPr="009877B4">
        <w:rPr>
          <w:rFonts w:eastAsia="Calibri"/>
        </w:rPr>
        <w:t>Hwb</w:t>
      </w:r>
      <w:proofErr w:type="spellEnd"/>
      <w:r>
        <w:rPr>
          <w:rFonts w:eastAsia="Calibri"/>
        </w:rPr>
        <w:t xml:space="preserve"> (See Appendix)</w:t>
      </w:r>
      <w:r w:rsidRPr="009877B4">
        <w:rPr>
          <w:rFonts w:eastAsia="Calibri"/>
        </w:rPr>
        <w:t>. Teachers need to be inspiring, consider other intelligences as important as intellectual; teachers need to consider and create alternative solutions, supporting individuals interests and talents, by teaching children to ask questions that lead to new ways of solving problems</w:t>
      </w:r>
      <w:r>
        <w:rPr>
          <w:rFonts w:eastAsia="Calibri"/>
        </w:rPr>
        <w:t xml:space="preserve"> (Pollard, 2014)</w:t>
      </w:r>
      <w:r w:rsidRPr="009877B4">
        <w:rPr>
          <w:rFonts w:eastAsia="Calibri"/>
        </w:rPr>
        <w:t xml:space="preserve">. Practitioner’s </w:t>
      </w:r>
      <w:r w:rsidRPr="009877B4">
        <w:rPr>
          <w:rFonts w:eastAsia="Calibri"/>
          <w:color w:val="000000"/>
        </w:rPr>
        <w:t>provision has a direct impact on children learning, creating an enabling environment encouraging play and exploration by creating an enabling environment that cultivates creativity and creative learning, and then the quality of young children’s play and exploration will be deeper (</w:t>
      </w:r>
      <w:proofErr w:type="spellStart"/>
      <w:r w:rsidRPr="009877B4">
        <w:rPr>
          <w:rFonts w:eastAsia="Calibri"/>
          <w:color w:val="000000"/>
        </w:rPr>
        <w:t>McBer</w:t>
      </w:r>
      <w:proofErr w:type="spellEnd"/>
      <w:r w:rsidRPr="009877B4">
        <w:rPr>
          <w:rFonts w:eastAsia="Calibri"/>
          <w:color w:val="000000"/>
        </w:rPr>
        <w:t>, 2000).</w:t>
      </w: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C81D8A" w:rsidRDefault="00C81D8A" w:rsidP="00535C80">
      <w:pPr>
        <w:autoSpaceDE w:val="0"/>
        <w:autoSpaceDN w:val="0"/>
        <w:adjustRightInd w:val="0"/>
        <w:spacing w:before="100" w:line="211" w:lineRule="atLeast"/>
        <w:rPr>
          <w:b/>
          <w:u w:val="single"/>
        </w:rPr>
      </w:pPr>
    </w:p>
    <w:p w:rsidR="00C81D8A" w:rsidRDefault="00C81D8A" w:rsidP="00535C80">
      <w:pPr>
        <w:autoSpaceDE w:val="0"/>
        <w:autoSpaceDN w:val="0"/>
        <w:adjustRightInd w:val="0"/>
        <w:spacing w:before="100" w:line="211" w:lineRule="atLeast"/>
        <w:rPr>
          <w:b/>
          <w:u w:val="single"/>
        </w:rPr>
      </w:pPr>
    </w:p>
    <w:p w:rsidR="00C81D8A" w:rsidRDefault="00C81D8A" w:rsidP="00535C80">
      <w:pPr>
        <w:autoSpaceDE w:val="0"/>
        <w:autoSpaceDN w:val="0"/>
        <w:adjustRightInd w:val="0"/>
        <w:spacing w:before="100" w:line="211" w:lineRule="atLeast"/>
        <w:rPr>
          <w:b/>
          <w:u w:val="single"/>
        </w:rPr>
      </w:pPr>
    </w:p>
    <w:p w:rsidR="00C81D8A" w:rsidRDefault="00C81D8A" w:rsidP="00535C80">
      <w:pPr>
        <w:autoSpaceDE w:val="0"/>
        <w:autoSpaceDN w:val="0"/>
        <w:adjustRightInd w:val="0"/>
        <w:spacing w:before="100" w:line="211" w:lineRule="atLeast"/>
        <w:rPr>
          <w:b/>
          <w:u w:val="single"/>
        </w:rPr>
      </w:pPr>
    </w:p>
    <w:p w:rsidR="00C81D8A" w:rsidRDefault="00C81D8A"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r>
        <w:rPr>
          <w:b/>
          <w:u w:val="single"/>
        </w:rPr>
        <w:t>Appendix 4</w:t>
      </w:r>
    </w:p>
    <w:p w:rsidR="00535C80" w:rsidRDefault="00535C80" w:rsidP="00535C80">
      <w:pPr>
        <w:autoSpaceDE w:val="0"/>
        <w:autoSpaceDN w:val="0"/>
        <w:adjustRightInd w:val="0"/>
        <w:spacing w:before="100" w:line="211" w:lineRule="atLeast"/>
        <w:rPr>
          <w:b/>
          <w:u w:val="single"/>
        </w:rPr>
      </w:pPr>
      <w:r>
        <w:rPr>
          <w:noProof/>
        </w:rPr>
        <w:drawing>
          <wp:anchor distT="0" distB="0" distL="114300" distR="114300" simplePos="0" relativeHeight="251664384" behindDoc="1" locked="0" layoutInCell="1" allowOverlap="1" wp14:anchorId="7AE2EC24" wp14:editId="6E8A2061">
            <wp:simplePos x="0" y="0"/>
            <wp:positionH relativeFrom="column">
              <wp:posOffset>-199390</wp:posOffset>
            </wp:positionH>
            <wp:positionV relativeFrom="paragraph">
              <wp:posOffset>224790</wp:posOffset>
            </wp:positionV>
            <wp:extent cx="3954780" cy="3369945"/>
            <wp:effectExtent l="0" t="0" r="7620" b="1905"/>
            <wp:wrapTight wrapText="bothSides">
              <wp:wrapPolygon edited="0">
                <wp:start x="0" y="0"/>
                <wp:lineTo x="0" y="21490"/>
                <wp:lineTo x="21538" y="21490"/>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extLst>
                        <a:ext uri="{28A0092B-C50C-407E-A947-70E740481C1C}">
                          <a14:useLocalDpi xmlns:a14="http://schemas.microsoft.com/office/drawing/2010/main" val="0"/>
                        </a:ext>
                      </a:extLst>
                    </a:blip>
                    <a:srcRect l="31913" t="8252" r="32278" b="9240"/>
                    <a:stretch/>
                  </pic:blipFill>
                  <pic:spPr bwMode="auto">
                    <a:xfrm>
                      <a:off x="0" y="0"/>
                      <a:ext cx="3954780" cy="3369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C81D8A" w:rsidRDefault="00C81D8A" w:rsidP="00535C80">
      <w:pPr>
        <w:pStyle w:val="NoSpacing"/>
        <w:spacing w:line="360" w:lineRule="auto"/>
        <w:rPr>
          <w:b/>
          <w:u w:val="single"/>
        </w:rPr>
      </w:pPr>
    </w:p>
    <w:p w:rsidR="00535C80" w:rsidRPr="008D5481" w:rsidRDefault="00535C80" w:rsidP="00535C80">
      <w:pPr>
        <w:pStyle w:val="NoSpacing"/>
        <w:spacing w:line="360" w:lineRule="auto"/>
        <w:rPr>
          <w:b/>
          <w:u w:val="single"/>
        </w:rPr>
      </w:pPr>
      <w:r w:rsidRPr="008D5481">
        <w:rPr>
          <w:b/>
          <w:u w:val="single"/>
        </w:rPr>
        <w:t>Appendix 5</w:t>
      </w:r>
    </w:p>
    <w:p w:rsidR="00535C80" w:rsidRDefault="00535C80" w:rsidP="00535C80">
      <w:pPr>
        <w:pStyle w:val="NoSpacing"/>
        <w:spacing w:line="360" w:lineRule="auto"/>
      </w:pPr>
    </w:p>
    <w:p w:rsidR="00535C80" w:rsidRDefault="00535C80" w:rsidP="00535C80">
      <w:pPr>
        <w:pStyle w:val="NoSpacing"/>
        <w:spacing w:line="360" w:lineRule="auto"/>
      </w:pPr>
      <w:r w:rsidRPr="00E111C9">
        <w:t xml:space="preserve">In line with the </w:t>
      </w:r>
      <w:proofErr w:type="spellStart"/>
      <w:r w:rsidRPr="00E111C9">
        <w:t>entrecomp</w:t>
      </w:r>
      <w:proofErr w:type="spellEnd"/>
      <w:r w:rsidRPr="00E111C9">
        <w:t xml:space="preserve"> </w:t>
      </w:r>
      <w:r w:rsidRPr="001E7749">
        <w:t>I am able to reflect on failures, identify their causes and learn from them. I can judge if and how I have achieved my goals, so that I can evaluate my performance and learn from it.</w:t>
      </w:r>
      <w:r w:rsidRPr="00E111C9">
        <w:t xml:space="preserve"> During my own personal education I undertook tutoring for a number of years </w:t>
      </w:r>
      <w:r>
        <w:t xml:space="preserve">in order </w:t>
      </w:r>
      <w:r w:rsidRPr="00E111C9">
        <w:t xml:space="preserve">to </w:t>
      </w:r>
      <w:r>
        <w:t>im</w:t>
      </w:r>
      <w:r w:rsidRPr="00E111C9">
        <w:t>prove in mathematics. My first tutor was inspiring and aspirational and he is my role model. The confidence</w:t>
      </w:r>
      <w:r>
        <w:t xml:space="preserve"> he instilled in me and the belief he had in my ability to succeed motivated me and  inspired me </w:t>
      </w:r>
      <w:r w:rsidRPr="00E111C9">
        <w:t xml:space="preserve">, </w:t>
      </w:r>
      <w:r>
        <w:t xml:space="preserve">giving me the determination to successfully achieve my goal in Mathematics. This </w:t>
      </w:r>
      <w:r w:rsidRPr="00E111C9">
        <w:t>is the reason why I uphold a passion for mathematics</w:t>
      </w:r>
      <w:r>
        <w:t xml:space="preserve"> and understand the importance of having a growth </w:t>
      </w:r>
      <w:proofErr w:type="spellStart"/>
      <w:r>
        <w:t>mindset</w:t>
      </w:r>
      <w:proofErr w:type="spellEnd"/>
      <w:r>
        <w:t xml:space="preserve"> and instilling this in others</w:t>
      </w:r>
      <w:r w:rsidRPr="00E111C9">
        <w:t xml:space="preserve">. </w:t>
      </w:r>
      <w:r>
        <w:t xml:space="preserve">In this way </w:t>
      </w:r>
      <w:r w:rsidRPr="00E111C9">
        <w:t>you</w:t>
      </w:r>
      <w:r>
        <w:t xml:space="preserve"> can</w:t>
      </w:r>
      <w:r w:rsidRPr="00E111C9">
        <w:t xml:space="preserve"> stretch and challenge yourself and persevere </w:t>
      </w:r>
      <w:r>
        <w:t xml:space="preserve">in </w:t>
      </w:r>
      <w:proofErr w:type="spellStart"/>
      <w:r>
        <w:t>comparision</w:t>
      </w:r>
      <w:proofErr w:type="spellEnd"/>
      <w:r>
        <w:t xml:space="preserve"> to having a </w:t>
      </w:r>
      <w:r w:rsidRPr="00E111C9">
        <w:t>fixed mind set believing that your qualities are carved in stone</w:t>
      </w:r>
      <w:r>
        <w:t xml:space="preserve">. As </w:t>
      </w:r>
      <w:proofErr w:type="spellStart"/>
      <w:r>
        <w:t>Dweck</w:t>
      </w:r>
      <w:proofErr w:type="spellEnd"/>
      <w:r>
        <w:t xml:space="preserve"> (2006) and </w:t>
      </w:r>
      <w:proofErr w:type="spellStart"/>
      <w:r>
        <w:t>Gershon</w:t>
      </w:r>
      <w:proofErr w:type="spellEnd"/>
      <w:r w:rsidRPr="00E111C9">
        <w:t>,</w:t>
      </w:r>
      <w:r>
        <w:t xml:space="preserve"> (2016b) argue it is </w:t>
      </w:r>
      <w:r w:rsidRPr="00E111C9">
        <w:t>essential to develop individuals potential and intelligences through active purposeful engagement (</w:t>
      </w:r>
      <w:proofErr w:type="spellStart"/>
      <w:r w:rsidRPr="00E111C9">
        <w:t>Gershon</w:t>
      </w:r>
      <w:proofErr w:type="spellEnd"/>
      <w:r w:rsidRPr="00E111C9">
        <w:t xml:space="preserve">, 2016b, </w:t>
      </w:r>
      <w:proofErr w:type="spellStart"/>
      <w:r w:rsidRPr="00E111C9">
        <w:t>Dweck</w:t>
      </w:r>
      <w:proofErr w:type="spellEnd"/>
      <w:r w:rsidRPr="00E111C9">
        <w:t xml:space="preserve">, 2006). </w:t>
      </w:r>
      <w:r>
        <w:t xml:space="preserve">From this experience I am </w:t>
      </w:r>
      <w:r w:rsidRPr="00E111C9">
        <w:t xml:space="preserve">able to </w:t>
      </w:r>
      <w:r w:rsidRPr="00FF3BB4">
        <w:t>provide opportunities for pupils to shine, experience s</w:t>
      </w:r>
      <w:r>
        <w:t>uccess to boo</w:t>
      </w:r>
      <w:r w:rsidRPr="00FF3BB4">
        <w:t xml:space="preserve">st their confidence, conversely helping pupils learn from their setbacks see mistakes as opportunities for learning and growth building resilience </w:t>
      </w:r>
      <w:r>
        <w:t xml:space="preserve">that challenges and mistakes should be seen as an opportunities to progress (Price-Mitchell, 2011). I learned that through rigorous practice, repetition </w:t>
      </w:r>
      <w:r w:rsidRPr="00E111C9">
        <w:t xml:space="preserve">and effort I was able to achieve my desired outcome of both </w:t>
      </w:r>
      <w:proofErr w:type="gramStart"/>
      <w:r w:rsidRPr="00E111C9">
        <w:t>a</w:t>
      </w:r>
      <w:r>
        <w:t>n</w:t>
      </w:r>
      <w:proofErr w:type="gramEnd"/>
      <w:r>
        <w:t xml:space="preserve"> A grade at</w:t>
      </w:r>
      <w:r w:rsidRPr="00E111C9">
        <w:t xml:space="preserve"> GCSE and </w:t>
      </w:r>
      <w:r>
        <w:t xml:space="preserve">achieving an </w:t>
      </w:r>
      <w:proofErr w:type="spellStart"/>
      <w:r w:rsidRPr="00E111C9">
        <w:t>Alevel</w:t>
      </w:r>
      <w:proofErr w:type="spellEnd"/>
      <w:r w:rsidRPr="00E111C9">
        <w:t xml:space="preserve"> in Mathematics. </w:t>
      </w:r>
      <w:r>
        <w:t xml:space="preserve">To develop this further to an advanced level I can help the children reflect on things they find difficult and as a result did not achieve their desired outcome. I will provide them with constructive feedback and together we can devise solutions to benefit their learning styles, personalising their learning to meet their needs, whilst reinforcing a growth mind set and providing a context that can intrinsically motivate them to achieve their </w:t>
      </w:r>
      <w:proofErr w:type="gramStart"/>
      <w:r>
        <w:t>goals .</w:t>
      </w:r>
      <w:proofErr w:type="gramEnd"/>
    </w:p>
    <w:p w:rsidR="00535C80" w:rsidRDefault="00535C80" w:rsidP="00535C80">
      <w:pPr>
        <w:pStyle w:val="NoSpacing"/>
        <w:spacing w:line="360" w:lineRule="auto"/>
      </w:pPr>
    </w:p>
    <w:p w:rsidR="00535C80" w:rsidRDefault="00535C80" w:rsidP="00535C80">
      <w:pPr>
        <w:pStyle w:val="NoSpacing"/>
        <w:spacing w:line="360" w:lineRule="auto"/>
        <w:rPr>
          <w:b/>
          <w:u w:val="single"/>
        </w:rPr>
      </w:pPr>
      <w:r>
        <w:rPr>
          <w:b/>
          <w:u w:val="single"/>
        </w:rPr>
        <w:t>Appendix 6</w:t>
      </w:r>
    </w:p>
    <w:p w:rsidR="00535C80" w:rsidRDefault="00535C80" w:rsidP="00535C80">
      <w:pPr>
        <w:autoSpaceDE w:val="0"/>
        <w:autoSpaceDN w:val="0"/>
        <w:adjustRightInd w:val="0"/>
        <w:spacing w:before="100" w:line="211" w:lineRule="atLeast"/>
        <w:rPr>
          <w:b/>
          <w:u w:val="single"/>
        </w:rPr>
      </w:pPr>
    </w:p>
    <w:p w:rsidR="00535C80" w:rsidRPr="008D5481" w:rsidRDefault="00535C80" w:rsidP="00535C80">
      <w:pPr>
        <w:pStyle w:val="NoSpacing"/>
        <w:spacing w:line="360" w:lineRule="auto"/>
      </w:pPr>
      <w:r w:rsidRPr="000B2FF0">
        <w:t>I can reflect on my interaction with others including peers and mentors and learn from it. I can filter the feedback provided by others and keep the good from it.</w:t>
      </w:r>
      <w:r>
        <w:t xml:space="preserve"> For example during PTE during a planting activity I introduced an activity and told the children verbally each step, however this did not allow them to work at their own pace, and some children were quicker than others. This did not encourage them to be autonomous in their learning because they were required to wait for verbal instructions which held some children back and confused others. The class teacher suggested using a visual stimulus presenting laminated pictures and symbols highlighting the next steps in order that the children were able to work at their own pace, requiring less input from me and giving the children increased autonomy. Learning from this experience in order to reach an advanced level I will continue on the path of self-reflection and lifelong learning, by learning from personal experience, resources and more experienced practitioners, use divergent thinking and metacognition in order to self-improve and transfer this knowledge into the classroom.</w:t>
      </w: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p>
    <w:p w:rsidR="00535C80" w:rsidRDefault="00535C80" w:rsidP="00535C80">
      <w:pPr>
        <w:autoSpaceDE w:val="0"/>
        <w:autoSpaceDN w:val="0"/>
        <w:adjustRightInd w:val="0"/>
        <w:spacing w:before="100" w:line="211" w:lineRule="atLeast"/>
        <w:rPr>
          <w:b/>
          <w:u w:val="single"/>
        </w:rPr>
      </w:pPr>
      <w:r>
        <w:rPr>
          <w:noProof/>
        </w:rPr>
        <w:drawing>
          <wp:anchor distT="0" distB="0" distL="114300" distR="114300" simplePos="0" relativeHeight="251660288" behindDoc="1" locked="0" layoutInCell="1" allowOverlap="1" wp14:anchorId="44091A74" wp14:editId="2C48BFAA">
            <wp:simplePos x="0" y="0"/>
            <wp:positionH relativeFrom="column">
              <wp:posOffset>-404495</wp:posOffset>
            </wp:positionH>
            <wp:positionV relativeFrom="paragraph">
              <wp:posOffset>469265</wp:posOffset>
            </wp:positionV>
            <wp:extent cx="6751320" cy="3412490"/>
            <wp:effectExtent l="0" t="0" r="0" b="0"/>
            <wp:wrapTight wrapText="bothSides">
              <wp:wrapPolygon edited="0">
                <wp:start x="0" y="0"/>
                <wp:lineTo x="0" y="21463"/>
                <wp:lineTo x="21515" y="21463"/>
                <wp:lineTo x="2151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extLst>
                        <a:ext uri="{28A0092B-C50C-407E-A947-70E740481C1C}">
                          <a14:useLocalDpi xmlns:a14="http://schemas.microsoft.com/office/drawing/2010/main" val="0"/>
                        </a:ext>
                      </a:extLst>
                    </a:blip>
                    <a:srcRect l="15028" t="8580" r="2598" b="8251"/>
                    <a:stretch/>
                  </pic:blipFill>
                  <pic:spPr bwMode="auto">
                    <a:xfrm>
                      <a:off x="0" y="0"/>
                      <a:ext cx="6751320" cy="3412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u w:val="single"/>
        </w:rPr>
        <w:t>Appendix 7</w:t>
      </w:r>
    </w:p>
    <w:p w:rsidR="00535C80" w:rsidRPr="008D5481" w:rsidRDefault="00535C80" w:rsidP="00535C80">
      <w:pPr>
        <w:autoSpaceDE w:val="0"/>
        <w:autoSpaceDN w:val="0"/>
        <w:adjustRightInd w:val="0"/>
        <w:spacing w:before="100" w:line="211" w:lineRule="atLeast"/>
        <w:rPr>
          <w:b/>
          <w:u w:val="single"/>
        </w:rPr>
      </w:pPr>
      <w:r>
        <w:rPr>
          <w:noProof/>
        </w:rPr>
        <w:drawing>
          <wp:anchor distT="0" distB="0" distL="114300" distR="114300" simplePos="0" relativeHeight="251661312" behindDoc="1" locked="0" layoutInCell="1" allowOverlap="1" wp14:anchorId="7DEDA955" wp14:editId="21861426">
            <wp:simplePos x="0" y="0"/>
            <wp:positionH relativeFrom="column">
              <wp:posOffset>-467995</wp:posOffset>
            </wp:positionH>
            <wp:positionV relativeFrom="paragraph">
              <wp:posOffset>179705</wp:posOffset>
            </wp:positionV>
            <wp:extent cx="6889750" cy="4018915"/>
            <wp:effectExtent l="0" t="0" r="6350" b="635"/>
            <wp:wrapTight wrapText="bothSides">
              <wp:wrapPolygon edited="0">
                <wp:start x="0" y="0"/>
                <wp:lineTo x="0" y="21501"/>
                <wp:lineTo x="21560" y="21501"/>
                <wp:lineTo x="2156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a:extLst>
                        <a:ext uri="{28A0092B-C50C-407E-A947-70E740481C1C}">
                          <a14:useLocalDpi xmlns:a14="http://schemas.microsoft.com/office/drawing/2010/main" val="0"/>
                        </a:ext>
                      </a:extLst>
                    </a:blip>
                    <a:srcRect l="15770" t="9240" r="3340" b="7585"/>
                    <a:stretch/>
                  </pic:blipFill>
                  <pic:spPr bwMode="auto">
                    <a:xfrm>
                      <a:off x="0" y="0"/>
                      <a:ext cx="6889750" cy="4018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35C80" w:rsidRDefault="00535C80" w:rsidP="00535C80">
      <w:pPr>
        <w:autoSpaceDE w:val="0"/>
        <w:autoSpaceDN w:val="0"/>
        <w:adjustRightInd w:val="0"/>
        <w:spacing w:before="100" w:line="211" w:lineRule="atLeast"/>
      </w:pPr>
    </w:p>
    <w:p w:rsidR="00535C80" w:rsidRDefault="00C81D8A" w:rsidP="00535C80">
      <w:pPr>
        <w:autoSpaceDE w:val="0"/>
        <w:autoSpaceDN w:val="0"/>
        <w:adjustRightInd w:val="0"/>
        <w:spacing w:before="100" w:line="211" w:lineRule="atLeast"/>
      </w:pPr>
      <w:r>
        <w:rPr>
          <w:noProof/>
        </w:rPr>
        <w:drawing>
          <wp:anchor distT="0" distB="0" distL="114300" distR="114300" simplePos="0" relativeHeight="251662336" behindDoc="1" locked="0" layoutInCell="1" allowOverlap="1" wp14:anchorId="30DD1CA8" wp14:editId="2DA13904">
            <wp:simplePos x="0" y="0"/>
            <wp:positionH relativeFrom="column">
              <wp:posOffset>-404495</wp:posOffset>
            </wp:positionH>
            <wp:positionV relativeFrom="paragraph">
              <wp:posOffset>115570</wp:posOffset>
            </wp:positionV>
            <wp:extent cx="6751320" cy="3157855"/>
            <wp:effectExtent l="0" t="0" r="0" b="4445"/>
            <wp:wrapTight wrapText="bothSides">
              <wp:wrapPolygon edited="0">
                <wp:start x="0" y="0"/>
                <wp:lineTo x="0" y="21500"/>
                <wp:lineTo x="21515" y="21500"/>
                <wp:lineTo x="2151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extLst>
                        <a:ext uri="{28A0092B-C50C-407E-A947-70E740481C1C}">
                          <a14:useLocalDpi xmlns:a14="http://schemas.microsoft.com/office/drawing/2010/main" val="0"/>
                        </a:ext>
                      </a:extLst>
                    </a:blip>
                    <a:srcRect l="14657" t="7591" r="3347" b="35974"/>
                    <a:stretch/>
                  </pic:blipFill>
                  <pic:spPr bwMode="auto">
                    <a:xfrm>
                      <a:off x="0" y="0"/>
                      <a:ext cx="6751320" cy="3157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35C80" w:rsidRDefault="00535C80" w:rsidP="00535C80">
      <w:pPr>
        <w:autoSpaceDE w:val="0"/>
        <w:autoSpaceDN w:val="0"/>
        <w:adjustRightInd w:val="0"/>
        <w:spacing w:before="100" w:line="211" w:lineRule="atLeast"/>
      </w:pPr>
    </w:p>
    <w:p w:rsidR="00535C80" w:rsidRDefault="00535C80" w:rsidP="00535C80">
      <w:pPr>
        <w:autoSpaceDE w:val="0"/>
        <w:autoSpaceDN w:val="0"/>
        <w:adjustRightInd w:val="0"/>
        <w:spacing w:before="100" w:line="211" w:lineRule="atLeast"/>
      </w:pPr>
    </w:p>
    <w:p w:rsidR="00535C80" w:rsidRDefault="00535C80" w:rsidP="00535C80">
      <w:pPr>
        <w:autoSpaceDE w:val="0"/>
        <w:autoSpaceDN w:val="0"/>
        <w:adjustRightInd w:val="0"/>
        <w:spacing w:before="100" w:line="211" w:lineRule="atLeast"/>
        <w:rPr>
          <w:b/>
          <w:u w:val="single"/>
        </w:rPr>
      </w:pPr>
    </w:p>
    <w:p w:rsidR="00535C80" w:rsidRDefault="00C81D8A" w:rsidP="00535C80">
      <w:r>
        <w:rPr>
          <w:noProof/>
        </w:rPr>
        <w:drawing>
          <wp:anchor distT="0" distB="0" distL="114300" distR="114300" simplePos="0" relativeHeight="251663360" behindDoc="1" locked="0" layoutInCell="1" allowOverlap="1" wp14:anchorId="5DBF3B85" wp14:editId="0C5B3ECD">
            <wp:simplePos x="0" y="0"/>
            <wp:positionH relativeFrom="column">
              <wp:posOffset>-436880</wp:posOffset>
            </wp:positionH>
            <wp:positionV relativeFrom="paragraph">
              <wp:posOffset>4158615</wp:posOffset>
            </wp:positionV>
            <wp:extent cx="6896100" cy="3752850"/>
            <wp:effectExtent l="0" t="0" r="0" b="0"/>
            <wp:wrapTight wrapText="bothSides">
              <wp:wrapPolygon edited="0">
                <wp:start x="0" y="0"/>
                <wp:lineTo x="0" y="21490"/>
                <wp:lineTo x="21540" y="21490"/>
                <wp:lineTo x="2154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extLst>
                        <a:ext uri="{28A0092B-C50C-407E-A947-70E740481C1C}">
                          <a14:useLocalDpi xmlns:a14="http://schemas.microsoft.com/office/drawing/2010/main" val="0"/>
                        </a:ext>
                      </a:extLst>
                    </a:blip>
                    <a:srcRect l="15214" t="11221" r="2778" b="9901"/>
                    <a:stretch/>
                  </pic:blipFill>
                  <pic:spPr bwMode="auto">
                    <a:xfrm>
                      <a:off x="0" y="0"/>
                      <a:ext cx="6896100" cy="3752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35C80">
        <w:rPr>
          <w:noProof/>
        </w:rPr>
        <w:drawing>
          <wp:anchor distT="0" distB="0" distL="114300" distR="114300" simplePos="0" relativeHeight="251659264" behindDoc="1" locked="0" layoutInCell="1" allowOverlap="1" wp14:anchorId="129FABB0" wp14:editId="128A467F">
            <wp:simplePos x="0" y="0"/>
            <wp:positionH relativeFrom="column">
              <wp:posOffset>-436880</wp:posOffset>
            </wp:positionH>
            <wp:positionV relativeFrom="paragraph">
              <wp:posOffset>-167640</wp:posOffset>
            </wp:positionV>
            <wp:extent cx="6798945" cy="3869690"/>
            <wp:effectExtent l="0" t="0" r="1905" b="0"/>
            <wp:wrapTight wrapText="bothSides">
              <wp:wrapPolygon edited="0">
                <wp:start x="0" y="0"/>
                <wp:lineTo x="0" y="21479"/>
                <wp:lineTo x="21546" y="21479"/>
                <wp:lineTo x="2154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a:extLst>
                        <a:ext uri="{28A0092B-C50C-407E-A947-70E740481C1C}">
                          <a14:useLocalDpi xmlns:a14="http://schemas.microsoft.com/office/drawing/2010/main" val="0"/>
                        </a:ext>
                      </a:extLst>
                    </a:blip>
                    <a:srcRect l="15584" t="11551" r="2036" b="11221"/>
                    <a:stretch/>
                  </pic:blipFill>
                  <pic:spPr bwMode="auto">
                    <a:xfrm>
                      <a:off x="0" y="0"/>
                      <a:ext cx="6798945" cy="3869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35C80" w:rsidRDefault="00535C80" w:rsidP="00535C80"/>
    <w:p w:rsidR="00535C80" w:rsidRDefault="00535C80" w:rsidP="00535C80"/>
    <w:p w:rsidR="00535C80" w:rsidRDefault="00C81D8A" w:rsidP="00535C80">
      <w:r>
        <w:rPr>
          <w:noProof/>
        </w:rPr>
        <w:drawing>
          <wp:anchor distT="0" distB="0" distL="114300" distR="114300" simplePos="0" relativeHeight="251666432" behindDoc="1" locked="0" layoutInCell="1" allowOverlap="1" wp14:anchorId="5A6FD49F" wp14:editId="0F3CC6BC">
            <wp:simplePos x="0" y="0"/>
            <wp:positionH relativeFrom="column">
              <wp:posOffset>-210185</wp:posOffset>
            </wp:positionH>
            <wp:positionV relativeFrom="paragraph">
              <wp:posOffset>93345</wp:posOffset>
            </wp:positionV>
            <wp:extent cx="6442710" cy="3784600"/>
            <wp:effectExtent l="0" t="0" r="0" b="6350"/>
            <wp:wrapTight wrapText="bothSides">
              <wp:wrapPolygon edited="0">
                <wp:start x="0" y="0"/>
                <wp:lineTo x="0" y="21528"/>
                <wp:lineTo x="21523" y="21528"/>
                <wp:lineTo x="2152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a:extLst>
                        <a:ext uri="{28A0092B-C50C-407E-A947-70E740481C1C}">
                          <a14:useLocalDpi xmlns:a14="http://schemas.microsoft.com/office/drawing/2010/main" val="0"/>
                        </a:ext>
                      </a:extLst>
                    </a:blip>
                    <a:srcRect l="15956" t="8581" r="923" b="22773"/>
                    <a:stretch/>
                  </pic:blipFill>
                  <pic:spPr bwMode="auto">
                    <a:xfrm>
                      <a:off x="0" y="0"/>
                      <a:ext cx="6442710" cy="378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35C80" w:rsidRDefault="00535C80" w:rsidP="00535C80"/>
    <w:p w:rsidR="00535C80" w:rsidRDefault="00535C80" w:rsidP="00535C80"/>
    <w:p w:rsidR="00535C80" w:rsidRDefault="00535C80" w:rsidP="00535C80"/>
    <w:p w:rsidR="00535C80" w:rsidRDefault="00535C80" w:rsidP="00535C80"/>
    <w:p w:rsidR="00535C80" w:rsidRDefault="00535C80" w:rsidP="00535C80"/>
    <w:p w:rsidR="00535C80" w:rsidRDefault="00535C80" w:rsidP="00535C80"/>
    <w:p w:rsidR="0076041E" w:rsidRDefault="0076041E" w:rsidP="007054C6">
      <w:pPr>
        <w:autoSpaceDE w:val="0"/>
        <w:autoSpaceDN w:val="0"/>
        <w:adjustRightInd w:val="0"/>
      </w:pPr>
    </w:p>
    <w:p w:rsidR="00F632BC" w:rsidRDefault="00F632BC" w:rsidP="007054C6">
      <w:pPr>
        <w:autoSpaceDE w:val="0"/>
        <w:autoSpaceDN w:val="0"/>
        <w:adjustRightInd w:val="0"/>
      </w:pPr>
    </w:p>
    <w:p w:rsidR="00F632BC" w:rsidRDefault="00F632BC" w:rsidP="007054C6">
      <w:pPr>
        <w:autoSpaceDE w:val="0"/>
        <w:autoSpaceDN w:val="0"/>
        <w:adjustRightInd w:val="0"/>
      </w:pPr>
    </w:p>
    <w:sectPr w:rsidR="00F632BC">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25FBD" w:rsidRDefault="00A25FBD" w:rsidP="00ED0059">
      <w:r>
        <w:separator/>
      </w:r>
    </w:p>
  </w:endnote>
  <w:endnote w:type="continuationSeparator" w:id="0">
    <w:p w:rsidR="00A25FBD" w:rsidRDefault="00A25FBD" w:rsidP="00ED00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Palatino Light">
    <w:altName w:val="Palatino Light"/>
    <w:panose1 w:val="00000000000000000000"/>
    <w:charset w:val="00"/>
    <w:family w:val="roman"/>
    <w:notTrueType/>
    <w:pitch w:val="default"/>
    <w:sig w:usb0="00000003" w:usb1="00000000" w:usb2="00000000" w:usb3="00000000" w:csb0="00000001" w:csb1="00000000"/>
  </w:font>
  <w:font w:name="ZapfDingbats">
    <w:altName w:val="ZapfDingbats"/>
    <w:panose1 w:val="00000000000000000000"/>
    <w:charset w:val="00"/>
    <w:family w:val="auto"/>
    <w:notTrueType/>
    <w:pitch w:val="default"/>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dvTimes">
    <w:altName w:val="ＭＳ 明朝"/>
    <w:panose1 w:val="00000000000000000000"/>
    <w:charset w:val="80"/>
    <w:family w:val="auto"/>
    <w:notTrueType/>
    <w:pitch w:val="default"/>
    <w:sig w:usb0="00000001" w:usb1="08070000" w:usb2="00000010" w:usb3="00000000" w:csb0="00020000" w:csb1="00000000"/>
  </w:font>
  <w:font w:name="MetronicSlabProRegular">
    <w:altName w:val="ＭＳ 明朝"/>
    <w:panose1 w:val="00000000000000000000"/>
    <w:charset w:val="80"/>
    <w:family w:val="roman"/>
    <w:notTrueType/>
    <w:pitch w:val="default"/>
    <w:sig w:usb0="00000001" w:usb1="08070000" w:usb2="00000010" w:usb3="00000000" w:csb0="00020000" w:csb1="00000000"/>
  </w:font>
  <w:font w:name="MyriadPro-Regular">
    <w:altName w:val="MS Mincho"/>
    <w:panose1 w:val="00000000000000000000"/>
    <w:charset w:val="80"/>
    <w:family w:val="auto"/>
    <w:notTrueType/>
    <w:pitch w:val="default"/>
    <w:sig w:usb0="00000003" w:usb1="08070000" w:usb2="00000010" w:usb3="00000000" w:csb0="00020001" w:csb1="00000000"/>
  </w:font>
  <w:font w:name="GulliverRM">
    <w:altName w:val="MS Mincho"/>
    <w:panose1 w:val="00000000000000000000"/>
    <w:charset w:val="80"/>
    <w:family w:val="auto"/>
    <w:notTrueType/>
    <w:pitch w:val="default"/>
    <w:sig w:usb0="00000003" w:usb1="08070000" w:usb2="00000010" w:usb3="00000000" w:csb0="0002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25FBD" w:rsidRDefault="00A25FBD" w:rsidP="00ED0059">
      <w:r>
        <w:separator/>
      </w:r>
    </w:p>
  </w:footnote>
  <w:footnote w:type="continuationSeparator" w:id="0">
    <w:p w:rsidR="00A25FBD" w:rsidRDefault="00A25FBD" w:rsidP="00ED005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D0059" w:rsidRDefault="00ED0059">
    <w:pPr>
      <w:pStyle w:val="Header"/>
    </w:pPr>
    <w:r>
      <w:ptab w:relativeTo="margin" w:alignment="center" w:leader="none"/>
    </w:r>
    <w:r>
      <w:t>1500997</w:t>
    </w:r>
    <w:r>
      <w:ptab w:relativeTo="margin" w:alignment="right" w:leader="none"/>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601314AE"/>
    <w:multiLevelType w:val="hybridMultilevel"/>
    <w:tmpl w:val="246C8C38"/>
    <w:lvl w:ilvl="0" w:tplc="8CE80EC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A2D2055"/>
    <w:multiLevelType w:val="hybridMultilevel"/>
    <w:tmpl w:val="19702D42"/>
    <w:lvl w:ilvl="0" w:tplc="1BCE0DB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DE74874"/>
    <w:multiLevelType w:val="hybridMultilevel"/>
    <w:tmpl w:val="0914851A"/>
    <w:lvl w:ilvl="0" w:tplc="7C5EC7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0CDD"/>
    <w:rsid w:val="00004785"/>
    <w:rsid w:val="00022466"/>
    <w:rsid w:val="0005084D"/>
    <w:rsid w:val="000659E3"/>
    <w:rsid w:val="00083E30"/>
    <w:rsid w:val="00087FE3"/>
    <w:rsid w:val="000A4C11"/>
    <w:rsid w:val="000A6E10"/>
    <w:rsid w:val="000D61D1"/>
    <w:rsid w:val="000F03A5"/>
    <w:rsid w:val="000F044D"/>
    <w:rsid w:val="000F5505"/>
    <w:rsid w:val="001026A9"/>
    <w:rsid w:val="00102777"/>
    <w:rsid w:val="00111E92"/>
    <w:rsid w:val="0011615B"/>
    <w:rsid w:val="00116C64"/>
    <w:rsid w:val="00162A71"/>
    <w:rsid w:val="00175BC8"/>
    <w:rsid w:val="001843A3"/>
    <w:rsid w:val="00185ED0"/>
    <w:rsid w:val="001922A3"/>
    <w:rsid w:val="00197FA4"/>
    <w:rsid w:val="001A281D"/>
    <w:rsid w:val="001B194F"/>
    <w:rsid w:val="001C1D56"/>
    <w:rsid w:val="001D3270"/>
    <w:rsid w:val="00274695"/>
    <w:rsid w:val="00281A8E"/>
    <w:rsid w:val="0029344C"/>
    <w:rsid w:val="00294902"/>
    <w:rsid w:val="002A4CD0"/>
    <w:rsid w:val="002A6565"/>
    <w:rsid w:val="002B3D0A"/>
    <w:rsid w:val="002B6F4D"/>
    <w:rsid w:val="002C5887"/>
    <w:rsid w:val="002D2B76"/>
    <w:rsid w:val="002D79A6"/>
    <w:rsid w:val="002F4F4D"/>
    <w:rsid w:val="00307DAD"/>
    <w:rsid w:val="00312261"/>
    <w:rsid w:val="00316003"/>
    <w:rsid w:val="00327AAB"/>
    <w:rsid w:val="003361A0"/>
    <w:rsid w:val="00340CDD"/>
    <w:rsid w:val="003468FD"/>
    <w:rsid w:val="00354D68"/>
    <w:rsid w:val="0036480B"/>
    <w:rsid w:val="00364A25"/>
    <w:rsid w:val="00374B17"/>
    <w:rsid w:val="00376002"/>
    <w:rsid w:val="00380435"/>
    <w:rsid w:val="003813BB"/>
    <w:rsid w:val="003853F8"/>
    <w:rsid w:val="003B7EE3"/>
    <w:rsid w:val="003C55C0"/>
    <w:rsid w:val="003C6515"/>
    <w:rsid w:val="003D5AC1"/>
    <w:rsid w:val="00407914"/>
    <w:rsid w:val="0041667F"/>
    <w:rsid w:val="00425B0F"/>
    <w:rsid w:val="00440D2C"/>
    <w:rsid w:val="00452FF4"/>
    <w:rsid w:val="0046348B"/>
    <w:rsid w:val="004850A8"/>
    <w:rsid w:val="00487ACD"/>
    <w:rsid w:val="00492133"/>
    <w:rsid w:val="004940E5"/>
    <w:rsid w:val="004A7276"/>
    <w:rsid w:val="004B0683"/>
    <w:rsid w:val="004D5BF5"/>
    <w:rsid w:val="00505D6A"/>
    <w:rsid w:val="00515546"/>
    <w:rsid w:val="00516276"/>
    <w:rsid w:val="00523E2D"/>
    <w:rsid w:val="00524CB2"/>
    <w:rsid w:val="00535C80"/>
    <w:rsid w:val="00542E37"/>
    <w:rsid w:val="00553A2F"/>
    <w:rsid w:val="00585DC0"/>
    <w:rsid w:val="00586653"/>
    <w:rsid w:val="005F3AFF"/>
    <w:rsid w:val="005F5FA0"/>
    <w:rsid w:val="0060238C"/>
    <w:rsid w:val="0062338F"/>
    <w:rsid w:val="00632166"/>
    <w:rsid w:val="006411DA"/>
    <w:rsid w:val="006504C3"/>
    <w:rsid w:val="00656ACB"/>
    <w:rsid w:val="00663F83"/>
    <w:rsid w:val="006640FA"/>
    <w:rsid w:val="00670A21"/>
    <w:rsid w:val="00672CF4"/>
    <w:rsid w:val="0068716F"/>
    <w:rsid w:val="00687DD3"/>
    <w:rsid w:val="00690AE8"/>
    <w:rsid w:val="00695675"/>
    <w:rsid w:val="006A1D67"/>
    <w:rsid w:val="006A4B8F"/>
    <w:rsid w:val="006B4BF7"/>
    <w:rsid w:val="006C006E"/>
    <w:rsid w:val="006D1F9C"/>
    <w:rsid w:val="006D2075"/>
    <w:rsid w:val="006D4A6A"/>
    <w:rsid w:val="006D6942"/>
    <w:rsid w:val="006E099B"/>
    <w:rsid w:val="006E213B"/>
    <w:rsid w:val="006F49B2"/>
    <w:rsid w:val="00701F9C"/>
    <w:rsid w:val="007054C6"/>
    <w:rsid w:val="0070656E"/>
    <w:rsid w:val="00710707"/>
    <w:rsid w:val="00714B96"/>
    <w:rsid w:val="00715157"/>
    <w:rsid w:val="00730407"/>
    <w:rsid w:val="00730A74"/>
    <w:rsid w:val="00737E6B"/>
    <w:rsid w:val="00755690"/>
    <w:rsid w:val="0075631D"/>
    <w:rsid w:val="0076041E"/>
    <w:rsid w:val="00761F4E"/>
    <w:rsid w:val="0077799A"/>
    <w:rsid w:val="007B0D49"/>
    <w:rsid w:val="007B6351"/>
    <w:rsid w:val="007D5D58"/>
    <w:rsid w:val="007D792F"/>
    <w:rsid w:val="007F1BA7"/>
    <w:rsid w:val="007F27A0"/>
    <w:rsid w:val="007F40FA"/>
    <w:rsid w:val="007F4A07"/>
    <w:rsid w:val="0080236E"/>
    <w:rsid w:val="008105B7"/>
    <w:rsid w:val="00815C9A"/>
    <w:rsid w:val="00850AF8"/>
    <w:rsid w:val="00851160"/>
    <w:rsid w:val="008A362F"/>
    <w:rsid w:val="008C10E3"/>
    <w:rsid w:val="008D1B4F"/>
    <w:rsid w:val="008D20E8"/>
    <w:rsid w:val="008D4C1F"/>
    <w:rsid w:val="008D4C3E"/>
    <w:rsid w:val="008F494D"/>
    <w:rsid w:val="00935211"/>
    <w:rsid w:val="00942743"/>
    <w:rsid w:val="00976497"/>
    <w:rsid w:val="00994567"/>
    <w:rsid w:val="009A342D"/>
    <w:rsid w:val="009B517B"/>
    <w:rsid w:val="009D0FC5"/>
    <w:rsid w:val="009D1C79"/>
    <w:rsid w:val="009D674C"/>
    <w:rsid w:val="009D6FEB"/>
    <w:rsid w:val="009E47FD"/>
    <w:rsid w:val="009F2F4D"/>
    <w:rsid w:val="00A25FBD"/>
    <w:rsid w:val="00A27CCD"/>
    <w:rsid w:val="00A30385"/>
    <w:rsid w:val="00A4204F"/>
    <w:rsid w:val="00A53BE5"/>
    <w:rsid w:val="00A63FED"/>
    <w:rsid w:val="00A73A90"/>
    <w:rsid w:val="00A74A89"/>
    <w:rsid w:val="00A90349"/>
    <w:rsid w:val="00AE2653"/>
    <w:rsid w:val="00AF4729"/>
    <w:rsid w:val="00B16778"/>
    <w:rsid w:val="00B22CDF"/>
    <w:rsid w:val="00B3484B"/>
    <w:rsid w:val="00B50AD0"/>
    <w:rsid w:val="00B63EEF"/>
    <w:rsid w:val="00B7343B"/>
    <w:rsid w:val="00B7605E"/>
    <w:rsid w:val="00B97999"/>
    <w:rsid w:val="00BA2211"/>
    <w:rsid w:val="00BD5421"/>
    <w:rsid w:val="00BE68AC"/>
    <w:rsid w:val="00C060C5"/>
    <w:rsid w:val="00C1626F"/>
    <w:rsid w:val="00C326C8"/>
    <w:rsid w:val="00C4156F"/>
    <w:rsid w:val="00C45C61"/>
    <w:rsid w:val="00C61F80"/>
    <w:rsid w:val="00C81D8A"/>
    <w:rsid w:val="00C846A0"/>
    <w:rsid w:val="00CA1485"/>
    <w:rsid w:val="00CC5B66"/>
    <w:rsid w:val="00CC7BBF"/>
    <w:rsid w:val="00CD7BD3"/>
    <w:rsid w:val="00D0605C"/>
    <w:rsid w:val="00D10909"/>
    <w:rsid w:val="00D11496"/>
    <w:rsid w:val="00D25097"/>
    <w:rsid w:val="00D37E6A"/>
    <w:rsid w:val="00D462C9"/>
    <w:rsid w:val="00D503C1"/>
    <w:rsid w:val="00D7031D"/>
    <w:rsid w:val="00D75E7D"/>
    <w:rsid w:val="00D776B0"/>
    <w:rsid w:val="00D931A7"/>
    <w:rsid w:val="00D93F7A"/>
    <w:rsid w:val="00DB06EB"/>
    <w:rsid w:val="00DB32F2"/>
    <w:rsid w:val="00DD2DBD"/>
    <w:rsid w:val="00DE4738"/>
    <w:rsid w:val="00DE72E4"/>
    <w:rsid w:val="00E111C9"/>
    <w:rsid w:val="00E11653"/>
    <w:rsid w:val="00E33A5F"/>
    <w:rsid w:val="00E36948"/>
    <w:rsid w:val="00E543B3"/>
    <w:rsid w:val="00E572F8"/>
    <w:rsid w:val="00E7730D"/>
    <w:rsid w:val="00E87187"/>
    <w:rsid w:val="00E95095"/>
    <w:rsid w:val="00EB0E0B"/>
    <w:rsid w:val="00ED0059"/>
    <w:rsid w:val="00ED3600"/>
    <w:rsid w:val="00ED67C4"/>
    <w:rsid w:val="00EE0ED6"/>
    <w:rsid w:val="00EE65DD"/>
    <w:rsid w:val="00EF52F6"/>
    <w:rsid w:val="00F02189"/>
    <w:rsid w:val="00F041EF"/>
    <w:rsid w:val="00F1785C"/>
    <w:rsid w:val="00F32044"/>
    <w:rsid w:val="00F3694A"/>
    <w:rsid w:val="00F46A92"/>
    <w:rsid w:val="00F566FE"/>
    <w:rsid w:val="00F632BC"/>
    <w:rsid w:val="00F65253"/>
    <w:rsid w:val="00F73394"/>
    <w:rsid w:val="00F81F23"/>
    <w:rsid w:val="00F93695"/>
    <w:rsid w:val="00FC36D3"/>
    <w:rsid w:val="00FF1BDA"/>
    <w:rsid w:val="00FF7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165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B22CDF"/>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37E6A"/>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40CDD"/>
    <w:pPr>
      <w:autoSpaceDE w:val="0"/>
      <w:autoSpaceDN w:val="0"/>
      <w:adjustRightInd w:val="0"/>
      <w:spacing w:after="0" w:line="240" w:lineRule="auto"/>
    </w:pPr>
    <w:rPr>
      <w:rFonts w:ascii="Arial" w:eastAsia="MS Mincho" w:hAnsi="Arial" w:cs="Arial"/>
      <w:color w:val="000000"/>
      <w:sz w:val="24"/>
      <w:szCs w:val="24"/>
      <w:lang w:eastAsia="ja-JP"/>
    </w:rPr>
  </w:style>
  <w:style w:type="paragraph" w:styleId="ListParagraph">
    <w:name w:val="List Paragraph"/>
    <w:basedOn w:val="Normal"/>
    <w:uiPriority w:val="34"/>
    <w:qFormat/>
    <w:rsid w:val="00487ACD"/>
    <w:pPr>
      <w:ind w:left="720"/>
      <w:contextualSpacing/>
    </w:pPr>
  </w:style>
  <w:style w:type="character" w:styleId="Hyperlink">
    <w:name w:val="Hyperlink"/>
    <w:basedOn w:val="DefaultParagraphFont"/>
    <w:uiPriority w:val="99"/>
    <w:unhideWhenUsed/>
    <w:rsid w:val="00670A21"/>
    <w:rPr>
      <w:color w:val="0000FF" w:themeColor="hyperlink"/>
      <w:u w:val="single"/>
    </w:rPr>
  </w:style>
  <w:style w:type="paragraph" w:styleId="BalloonText">
    <w:name w:val="Balloon Text"/>
    <w:basedOn w:val="Normal"/>
    <w:link w:val="BalloonTextChar"/>
    <w:uiPriority w:val="99"/>
    <w:semiHidden/>
    <w:unhideWhenUsed/>
    <w:rsid w:val="007F27A0"/>
    <w:rPr>
      <w:rFonts w:ascii="Tahoma" w:hAnsi="Tahoma" w:cs="Tahoma"/>
      <w:sz w:val="16"/>
      <w:szCs w:val="16"/>
    </w:rPr>
  </w:style>
  <w:style w:type="character" w:customStyle="1" w:styleId="BalloonTextChar">
    <w:name w:val="Balloon Text Char"/>
    <w:basedOn w:val="DefaultParagraphFont"/>
    <w:link w:val="BalloonText"/>
    <w:uiPriority w:val="99"/>
    <w:semiHidden/>
    <w:rsid w:val="007F27A0"/>
    <w:rPr>
      <w:rFonts w:ascii="Tahoma" w:eastAsia="Times New Roman" w:hAnsi="Tahoma" w:cs="Tahoma"/>
      <w:sz w:val="16"/>
      <w:szCs w:val="16"/>
      <w:lang w:eastAsia="en-GB"/>
    </w:rPr>
  </w:style>
  <w:style w:type="paragraph" w:customStyle="1" w:styleId="Pa7">
    <w:name w:val="Pa7"/>
    <w:basedOn w:val="Default"/>
    <w:next w:val="Default"/>
    <w:uiPriority w:val="99"/>
    <w:rsid w:val="00695675"/>
    <w:pPr>
      <w:spacing w:line="211" w:lineRule="atLeast"/>
    </w:pPr>
    <w:rPr>
      <w:rFonts w:ascii="Palatino Light" w:eastAsiaTheme="minorHAnsi" w:hAnsi="Palatino Light" w:cstheme="minorBidi"/>
      <w:color w:val="auto"/>
      <w:lang w:eastAsia="en-US"/>
    </w:rPr>
  </w:style>
  <w:style w:type="paragraph" w:customStyle="1" w:styleId="Pa10">
    <w:name w:val="Pa10"/>
    <w:basedOn w:val="Default"/>
    <w:next w:val="Default"/>
    <w:uiPriority w:val="99"/>
    <w:rsid w:val="00695675"/>
    <w:pPr>
      <w:spacing w:line="211" w:lineRule="atLeast"/>
    </w:pPr>
    <w:rPr>
      <w:rFonts w:ascii="Palatino Light" w:eastAsiaTheme="minorHAnsi" w:hAnsi="Palatino Light" w:cstheme="minorBidi"/>
      <w:color w:val="auto"/>
      <w:lang w:eastAsia="en-US"/>
    </w:rPr>
  </w:style>
  <w:style w:type="character" w:customStyle="1" w:styleId="A7">
    <w:name w:val="A7"/>
    <w:uiPriority w:val="99"/>
    <w:rsid w:val="000A4C11"/>
    <w:rPr>
      <w:rFonts w:ascii="ZapfDingbats" w:hAnsi="ZapfDingbats" w:cs="ZapfDingbats"/>
      <w:color w:val="000000"/>
      <w:sz w:val="15"/>
      <w:szCs w:val="15"/>
    </w:rPr>
  </w:style>
  <w:style w:type="paragraph" w:styleId="NoSpacing">
    <w:name w:val="No Spacing"/>
    <w:uiPriority w:val="1"/>
    <w:qFormat/>
    <w:rsid w:val="00E36948"/>
    <w:pPr>
      <w:spacing w:after="0"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060C5"/>
    <w:rPr>
      <w:i/>
      <w:iCs/>
    </w:rPr>
  </w:style>
  <w:style w:type="paragraph" w:styleId="NormalWeb">
    <w:name w:val="Normal (Web)"/>
    <w:basedOn w:val="Normal"/>
    <w:uiPriority w:val="99"/>
    <w:unhideWhenUsed/>
    <w:rsid w:val="00327AAB"/>
    <w:pPr>
      <w:spacing w:before="100" w:beforeAutospacing="1" w:after="100" w:afterAutospacing="1"/>
    </w:pPr>
  </w:style>
  <w:style w:type="character" w:customStyle="1" w:styleId="Heading2Char">
    <w:name w:val="Heading 2 Char"/>
    <w:basedOn w:val="DefaultParagraphFont"/>
    <w:link w:val="Heading2"/>
    <w:uiPriority w:val="9"/>
    <w:rsid w:val="00D37E6A"/>
    <w:rPr>
      <w:rFonts w:asciiTheme="majorHAnsi" w:eastAsiaTheme="majorEastAsia" w:hAnsiTheme="majorHAnsi" w:cstheme="majorBidi"/>
      <w:b/>
      <w:bCs/>
      <w:color w:val="4F81BD" w:themeColor="accent1"/>
      <w:sz w:val="26"/>
      <w:szCs w:val="26"/>
      <w:lang w:eastAsia="en-GB"/>
    </w:rPr>
  </w:style>
  <w:style w:type="paragraph" w:customStyle="1" w:styleId="BodyText1">
    <w:name w:val="Body Text1"/>
    <w:basedOn w:val="Normal"/>
    <w:rsid w:val="00111E92"/>
    <w:pPr>
      <w:tabs>
        <w:tab w:val="left" w:pos="720"/>
        <w:tab w:val="left" w:pos="1440"/>
      </w:tabs>
    </w:pPr>
    <w:rPr>
      <w:rFonts w:ascii="CG Times (WN)" w:hAnsi="CG Times (WN)"/>
      <w:lang w:eastAsia="en-US"/>
    </w:rPr>
  </w:style>
  <w:style w:type="paragraph" w:customStyle="1" w:styleId="BulletedList">
    <w:name w:val="Bulleted List"/>
    <w:basedOn w:val="Normal"/>
    <w:rsid w:val="00111E92"/>
    <w:pPr>
      <w:numPr>
        <w:numId w:val="4"/>
      </w:numPr>
      <w:spacing w:before="120" w:after="240"/>
    </w:pPr>
    <w:rPr>
      <w:rFonts w:ascii="Verdana" w:hAnsi="Verdana"/>
      <w:sz w:val="16"/>
      <w:lang w:val="en-US" w:eastAsia="en-US"/>
    </w:rPr>
  </w:style>
  <w:style w:type="character" w:customStyle="1" w:styleId="SubtleEmphasis1">
    <w:name w:val="Subtle Emphasis1"/>
    <w:uiPriority w:val="65"/>
    <w:qFormat/>
    <w:rsid w:val="00111E92"/>
    <w:rPr>
      <w:i/>
      <w:iCs/>
      <w:color w:val="808080"/>
    </w:rPr>
  </w:style>
  <w:style w:type="paragraph" w:styleId="BodyText">
    <w:name w:val="Body Text"/>
    <w:basedOn w:val="Normal"/>
    <w:link w:val="BodyTextChar"/>
    <w:semiHidden/>
    <w:unhideWhenUsed/>
    <w:rsid w:val="00F73394"/>
    <w:pPr>
      <w:spacing w:after="120"/>
    </w:pPr>
    <w:rPr>
      <w:szCs w:val="20"/>
    </w:rPr>
  </w:style>
  <w:style w:type="character" w:customStyle="1" w:styleId="BodyTextChar">
    <w:name w:val="Body Text Char"/>
    <w:basedOn w:val="DefaultParagraphFont"/>
    <w:link w:val="BodyText"/>
    <w:semiHidden/>
    <w:rsid w:val="00F73394"/>
    <w:rPr>
      <w:rFonts w:ascii="Times New Roman" w:eastAsia="Times New Roman" w:hAnsi="Times New Roman" w:cs="Times New Roman"/>
      <w:sz w:val="24"/>
      <w:szCs w:val="20"/>
      <w:lang w:eastAsia="en-GB"/>
    </w:rPr>
  </w:style>
  <w:style w:type="paragraph" w:customStyle="1" w:styleId="Modcode">
    <w:name w:val="Modcode"/>
    <w:basedOn w:val="Normal"/>
    <w:rsid w:val="00F73394"/>
    <w:pPr>
      <w:jc w:val="center"/>
    </w:pPr>
    <w:rPr>
      <w:b/>
      <w:caps/>
      <w:sz w:val="28"/>
      <w:szCs w:val="20"/>
    </w:rPr>
  </w:style>
  <w:style w:type="paragraph" w:customStyle="1" w:styleId="Time">
    <w:name w:val="Time"/>
    <w:basedOn w:val="Normal"/>
    <w:next w:val="Answer"/>
    <w:rsid w:val="00F73394"/>
    <w:pPr>
      <w:spacing w:after="240"/>
    </w:pPr>
    <w:rPr>
      <w:b/>
      <w:caps/>
      <w:sz w:val="28"/>
      <w:szCs w:val="20"/>
    </w:rPr>
  </w:style>
  <w:style w:type="paragraph" w:customStyle="1" w:styleId="Modname">
    <w:name w:val="Modname"/>
    <w:basedOn w:val="Normal"/>
    <w:next w:val="Time"/>
    <w:rsid w:val="00F73394"/>
    <w:pPr>
      <w:spacing w:after="240"/>
      <w:jc w:val="center"/>
    </w:pPr>
    <w:rPr>
      <w:b/>
      <w:sz w:val="28"/>
      <w:szCs w:val="20"/>
    </w:rPr>
  </w:style>
  <w:style w:type="paragraph" w:customStyle="1" w:styleId="Answer">
    <w:name w:val="Answer"/>
    <w:basedOn w:val="Normal"/>
    <w:next w:val="BodyText"/>
    <w:rsid w:val="00F73394"/>
    <w:rPr>
      <w:b/>
      <w:caps/>
      <w:sz w:val="28"/>
      <w:szCs w:val="20"/>
    </w:rPr>
  </w:style>
  <w:style w:type="character" w:customStyle="1" w:styleId="fixedChar">
    <w:name w:val="fixed Char"/>
    <w:link w:val="fixed"/>
    <w:locked/>
    <w:rsid w:val="00F73394"/>
    <w:rPr>
      <w:rFonts w:ascii="Times New Roman" w:eastAsia="Times New Roman" w:hAnsi="Times New Roman" w:cs="Times New Roman"/>
      <w:b/>
      <w:sz w:val="24"/>
      <w:szCs w:val="24"/>
      <w:lang w:eastAsia="en-GB"/>
    </w:rPr>
  </w:style>
  <w:style w:type="paragraph" w:customStyle="1" w:styleId="fixed">
    <w:name w:val="fixed"/>
    <w:link w:val="fixedChar"/>
    <w:rsid w:val="00F73394"/>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4"/>
      <w:lang w:eastAsia="en-GB"/>
    </w:rPr>
  </w:style>
  <w:style w:type="character" w:customStyle="1" w:styleId="A0">
    <w:name w:val="A0"/>
    <w:uiPriority w:val="99"/>
    <w:rsid w:val="00CD7BD3"/>
    <w:rPr>
      <w:color w:val="000000"/>
      <w:sz w:val="50"/>
    </w:rPr>
  </w:style>
  <w:style w:type="character" w:customStyle="1" w:styleId="Heading1Char">
    <w:name w:val="Heading 1 Char"/>
    <w:basedOn w:val="DefaultParagraphFont"/>
    <w:link w:val="Heading1"/>
    <w:uiPriority w:val="9"/>
    <w:rsid w:val="00B22CDF"/>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basedOn w:val="DefaultParagraphFont"/>
    <w:rsid w:val="00B22CDF"/>
  </w:style>
  <w:style w:type="character" w:customStyle="1" w:styleId="a-size-large">
    <w:name w:val="a-size-large"/>
    <w:basedOn w:val="DefaultParagraphFont"/>
    <w:rsid w:val="00B22CDF"/>
  </w:style>
  <w:style w:type="paragraph" w:styleId="Header">
    <w:name w:val="header"/>
    <w:basedOn w:val="Normal"/>
    <w:link w:val="HeaderChar"/>
    <w:uiPriority w:val="99"/>
    <w:unhideWhenUsed/>
    <w:rsid w:val="00ED0059"/>
    <w:pPr>
      <w:tabs>
        <w:tab w:val="center" w:pos="4513"/>
        <w:tab w:val="right" w:pos="9026"/>
      </w:tabs>
    </w:pPr>
  </w:style>
  <w:style w:type="character" w:customStyle="1" w:styleId="HeaderChar">
    <w:name w:val="Header Char"/>
    <w:basedOn w:val="DefaultParagraphFont"/>
    <w:link w:val="Header"/>
    <w:uiPriority w:val="99"/>
    <w:rsid w:val="00ED005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D0059"/>
    <w:pPr>
      <w:tabs>
        <w:tab w:val="center" w:pos="4513"/>
        <w:tab w:val="right" w:pos="9026"/>
      </w:tabs>
    </w:pPr>
  </w:style>
  <w:style w:type="character" w:customStyle="1" w:styleId="FooterChar">
    <w:name w:val="Footer Char"/>
    <w:basedOn w:val="DefaultParagraphFont"/>
    <w:link w:val="Footer"/>
    <w:uiPriority w:val="99"/>
    <w:rsid w:val="00ED0059"/>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165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B22CDF"/>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37E6A"/>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40CDD"/>
    <w:pPr>
      <w:autoSpaceDE w:val="0"/>
      <w:autoSpaceDN w:val="0"/>
      <w:adjustRightInd w:val="0"/>
      <w:spacing w:after="0" w:line="240" w:lineRule="auto"/>
    </w:pPr>
    <w:rPr>
      <w:rFonts w:ascii="Arial" w:eastAsia="MS Mincho" w:hAnsi="Arial" w:cs="Arial"/>
      <w:color w:val="000000"/>
      <w:sz w:val="24"/>
      <w:szCs w:val="24"/>
      <w:lang w:eastAsia="ja-JP"/>
    </w:rPr>
  </w:style>
  <w:style w:type="paragraph" w:styleId="ListParagraph">
    <w:name w:val="List Paragraph"/>
    <w:basedOn w:val="Normal"/>
    <w:uiPriority w:val="34"/>
    <w:qFormat/>
    <w:rsid w:val="00487ACD"/>
    <w:pPr>
      <w:ind w:left="720"/>
      <w:contextualSpacing/>
    </w:pPr>
  </w:style>
  <w:style w:type="character" w:styleId="Hyperlink">
    <w:name w:val="Hyperlink"/>
    <w:basedOn w:val="DefaultParagraphFont"/>
    <w:uiPriority w:val="99"/>
    <w:unhideWhenUsed/>
    <w:rsid w:val="00670A21"/>
    <w:rPr>
      <w:color w:val="0000FF" w:themeColor="hyperlink"/>
      <w:u w:val="single"/>
    </w:rPr>
  </w:style>
  <w:style w:type="paragraph" w:styleId="BalloonText">
    <w:name w:val="Balloon Text"/>
    <w:basedOn w:val="Normal"/>
    <w:link w:val="BalloonTextChar"/>
    <w:uiPriority w:val="99"/>
    <w:semiHidden/>
    <w:unhideWhenUsed/>
    <w:rsid w:val="007F27A0"/>
    <w:rPr>
      <w:rFonts w:ascii="Tahoma" w:hAnsi="Tahoma" w:cs="Tahoma"/>
      <w:sz w:val="16"/>
      <w:szCs w:val="16"/>
    </w:rPr>
  </w:style>
  <w:style w:type="character" w:customStyle="1" w:styleId="BalloonTextChar">
    <w:name w:val="Balloon Text Char"/>
    <w:basedOn w:val="DefaultParagraphFont"/>
    <w:link w:val="BalloonText"/>
    <w:uiPriority w:val="99"/>
    <w:semiHidden/>
    <w:rsid w:val="007F27A0"/>
    <w:rPr>
      <w:rFonts w:ascii="Tahoma" w:eastAsia="Times New Roman" w:hAnsi="Tahoma" w:cs="Tahoma"/>
      <w:sz w:val="16"/>
      <w:szCs w:val="16"/>
      <w:lang w:eastAsia="en-GB"/>
    </w:rPr>
  </w:style>
  <w:style w:type="paragraph" w:customStyle="1" w:styleId="Pa7">
    <w:name w:val="Pa7"/>
    <w:basedOn w:val="Default"/>
    <w:next w:val="Default"/>
    <w:uiPriority w:val="99"/>
    <w:rsid w:val="00695675"/>
    <w:pPr>
      <w:spacing w:line="211" w:lineRule="atLeast"/>
    </w:pPr>
    <w:rPr>
      <w:rFonts w:ascii="Palatino Light" w:eastAsiaTheme="minorHAnsi" w:hAnsi="Palatino Light" w:cstheme="minorBidi"/>
      <w:color w:val="auto"/>
      <w:lang w:eastAsia="en-US"/>
    </w:rPr>
  </w:style>
  <w:style w:type="paragraph" w:customStyle="1" w:styleId="Pa10">
    <w:name w:val="Pa10"/>
    <w:basedOn w:val="Default"/>
    <w:next w:val="Default"/>
    <w:uiPriority w:val="99"/>
    <w:rsid w:val="00695675"/>
    <w:pPr>
      <w:spacing w:line="211" w:lineRule="atLeast"/>
    </w:pPr>
    <w:rPr>
      <w:rFonts w:ascii="Palatino Light" w:eastAsiaTheme="minorHAnsi" w:hAnsi="Palatino Light" w:cstheme="minorBidi"/>
      <w:color w:val="auto"/>
      <w:lang w:eastAsia="en-US"/>
    </w:rPr>
  </w:style>
  <w:style w:type="character" w:customStyle="1" w:styleId="A7">
    <w:name w:val="A7"/>
    <w:uiPriority w:val="99"/>
    <w:rsid w:val="000A4C11"/>
    <w:rPr>
      <w:rFonts w:ascii="ZapfDingbats" w:hAnsi="ZapfDingbats" w:cs="ZapfDingbats"/>
      <w:color w:val="000000"/>
      <w:sz w:val="15"/>
      <w:szCs w:val="15"/>
    </w:rPr>
  </w:style>
  <w:style w:type="paragraph" w:styleId="NoSpacing">
    <w:name w:val="No Spacing"/>
    <w:uiPriority w:val="1"/>
    <w:qFormat/>
    <w:rsid w:val="00E36948"/>
    <w:pPr>
      <w:spacing w:after="0"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060C5"/>
    <w:rPr>
      <w:i/>
      <w:iCs/>
    </w:rPr>
  </w:style>
  <w:style w:type="paragraph" w:styleId="NormalWeb">
    <w:name w:val="Normal (Web)"/>
    <w:basedOn w:val="Normal"/>
    <w:uiPriority w:val="99"/>
    <w:unhideWhenUsed/>
    <w:rsid w:val="00327AAB"/>
    <w:pPr>
      <w:spacing w:before="100" w:beforeAutospacing="1" w:after="100" w:afterAutospacing="1"/>
    </w:pPr>
  </w:style>
  <w:style w:type="character" w:customStyle="1" w:styleId="Heading2Char">
    <w:name w:val="Heading 2 Char"/>
    <w:basedOn w:val="DefaultParagraphFont"/>
    <w:link w:val="Heading2"/>
    <w:uiPriority w:val="9"/>
    <w:rsid w:val="00D37E6A"/>
    <w:rPr>
      <w:rFonts w:asciiTheme="majorHAnsi" w:eastAsiaTheme="majorEastAsia" w:hAnsiTheme="majorHAnsi" w:cstheme="majorBidi"/>
      <w:b/>
      <w:bCs/>
      <w:color w:val="4F81BD" w:themeColor="accent1"/>
      <w:sz w:val="26"/>
      <w:szCs w:val="26"/>
      <w:lang w:eastAsia="en-GB"/>
    </w:rPr>
  </w:style>
  <w:style w:type="paragraph" w:customStyle="1" w:styleId="BodyText1">
    <w:name w:val="Body Text1"/>
    <w:basedOn w:val="Normal"/>
    <w:rsid w:val="00111E92"/>
    <w:pPr>
      <w:tabs>
        <w:tab w:val="left" w:pos="720"/>
        <w:tab w:val="left" w:pos="1440"/>
      </w:tabs>
    </w:pPr>
    <w:rPr>
      <w:rFonts w:ascii="CG Times (WN)" w:hAnsi="CG Times (WN)"/>
      <w:lang w:eastAsia="en-US"/>
    </w:rPr>
  </w:style>
  <w:style w:type="paragraph" w:customStyle="1" w:styleId="BulletedList">
    <w:name w:val="Bulleted List"/>
    <w:basedOn w:val="Normal"/>
    <w:rsid w:val="00111E92"/>
    <w:pPr>
      <w:numPr>
        <w:numId w:val="4"/>
      </w:numPr>
      <w:spacing w:before="120" w:after="240"/>
    </w:pPr>
    <w:rPr>
      <w:rFonts w:ascii="Verdana" w:hAnsi="Verdana"/>
      <w:sz w:val="16"/>
      <w:lang w:val="en-US" w:eastAsia="en-US"/>
    </w:rPr>
  </w:style>
  <w:style w:type="character" w:customStyle="1" w:styleId="SubtleEmphasis1">
    <w:name w:val="Subtle Emphasis1"/>
    <w:uiPriority w:val="65"/>
    <w:qFormat/>
    <w:rsid w:val="00111E92"/>
    <w:rPr>
      <w:i/>
      <w:iCs/>
      <w:color w:val="808080"/>
    </w:rPr>
  </w:style>
  <w:style w:type="paragraph" w:styleId="BodyText">
    <w:name w:val="Body Text"/>
    <w:basedOn w:val="Normal"/>
    <w:link w:val="BodyTextChar"/>
    <w:semiHidden/>
    <w:unhideWhenUsed/>
    <w:rsid w:val="00F73394"/>
    <w:pPr>
      <w:spacing w:after="120"/>
    </w:pPr>
    <w:rPr>
      <w:szCs w:val="20"/>
    </w:rPr>
  </w:style>
  <w:style w:type="character" w:customStyle="1" w:styleId="BodyTextChar">
    <w:name w:val="Body Text Char"/>
    <w:basedOn w:val="DefaultParagraphFont"/>
    <w:link w:val="BodyText"/>
    <w:semiHidden/>
    <w:rsid w:val="00F73394"/>
    <w:rPr>
      <w:rFonts w:ascii="Times New Roman" w:eastAsia="Times New Roman" w:hAnsi="Times New Roman" w:cs="Times New Roman"/>
      <w:sz w:val="24"/>
      <w:szCs w:val="20"/>
      <w:lang w:eastAsia="en-GB"/>
    </w:rPr>
  </w:style>
  <w:style w:type="paragraph" w:customStyle="1" w:styleId="Modcode">
    <w:name w:val="Modcode"/>
    <w:basedOn w:val="Normal"/>
    <w:rsid w:val="00F73394"/>
    <w:pPr>
      <w:jc w:val="center"/>
    </w:pPr>
    <w:rPr>
      <w:b/>
      <w:caps/>
      <w:sz w:val="28"/>
      <w:szCs w:val="20"/>
    </w:rPr>
  </w:style>
  <w:style w:type="paragraph" w:customStyle="1" w:styleId="Time">
    <w:name w:val="Time"/>
    <w:basedOn w:val="Normal"/>
    <w:next w:val="Answer"/>
    <w:rsid w:val="00F73394"/>
    <w:pPr>
      <w:spacing w:after="240"/>
    </w:pPr>
    <w:rPr>
      <w:b/>
      <w:caps/>
      <w:sz w:val="28"/>
      <w:szCs w:val="20"/>
    </w:rPr>
  </w:style>
  <w:style w:type="paragraph" w:customStyle="1" w:styleId="Modname">
    <w:name w:val="Modname"/>
    <w:basedOn w:val="Normal"/>
    <w:next w:val="Time"/>
    <w:rsid w:val="00F73394"/>
    <w:pPr>
      <w:spacing w:after="240"/>
      <w:jc w:val="center"/>
    </w:pPr>
    <w:rPr>
      <w:b/>
      <w:sz w:val="28"/>
      <w:szCs w:val="20"/>
    </w:rPr>
  </w:style>
  <w:style w:type="paragraph" w:customStyle="1" w:styleId="Answer">
    <w:name w:val="Answer"/>
    <w:basedOn w:val="Normal"/>
    <w:next w:val="BodyText"/>
    <w:rsid w:val="00F73394"/>
    <w:rPr>
      <w:b/>
      <w:caps/>
      <w:sz w:val="28"/>
      <w:szCs w:val="20"/>
    </w:rPr>
  </w:style>
  <w:style w:type="character" w:customStyle="1" w:styleId="fixedChar">
    <w:name w:val="fixed Char"/>
    <w:link w:val="fixed"/>
    <w:locked/>
    <w:rsid w:val="00F73394"/>
    <w:rPr>
      <w:rFonts w:ascii="Times New Roman" w:eastAsia="Times New Roman" w:hAnsi="Times New Roman" w:cs="Times New Roman"/>
      <w:b/>
      <w:sz w:val="24"/>
      <w:szCs w:val="24"/>
      <w:lang w:eastAsia="en-GB"/>
    </w:rPr>
  </w:style>
  <w:style w:type="paragraph" w:customStyle="1" w:styleId="fixed">
    <w:name w:val="fixed"/>
    <w:link w:val="fixedChar"/>
    <w:rsid w:val="00F73394"/>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4"/>
      <w:lang w:eastAsia="en-GB"/>
    </w:rPr>
  </w:style>
  <w:style w:type="character" w:customStyle="1" w:styleId="A0">
    <w:name w:val="A0"/>
    <w:uiPriority w:val="99"/>
    <w:rsid w:val="00CD7BD3"/>
    <w:rPr>
      <w:color w:val="000000"/>
      <w:sz w:val="50"/>
    </w:rPr>
  </w:style>
  <w:style w:type="character" w:customStyle="1" w:styleId="Heading1Char">
    <w:name w:val="Heading 1 Char"/>
    <w:basedOn w:val="DefaultParagraphFont"/>
    <w:link w:val="Heading1"/>
    <w:uiPriority w:val="9"/>
    <w:rsid w:val="00B22CDF"/>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basedOn w:val="DefaultParagraphFont"/>
    <w:rsid w:val="00B22CDF"/>
  </w:style>
  <w:style w:type="character" w:customStyle="1" w:styleId="a-size-large">
    <w:name w:val="a-size-large"/>
    <w:basedOn w:val="DefaultParagraphFont"/>
    <w:rsid w:val="00B22CDF"/>
  </w:style>
  <w:style w:type="paragraph" w:styleId="Header">
    <w:name w:val="header"/>
    <w:basedOn w:val="Normal"/>
    <w:link w:val="HeaderChar"/>
    <w:uiPriority w:val="99"/>
    <w:unhideWhenUsed/>
    <w:rsid w:val="00ED0059"/>
    <w:pPr>
      <w:tabs>
        <w:tab w:val="center" w:pos="4513"/>
        <w:tab w:val="right" w:pos="9026"/>
      </w:tabs>
    </w:pPr>
  </w:style>
  <w:style w:type="character" w:customStyle="1" w:styleId="HeaderChar">
    <w:name w:val="Header Char"/>
    <w:basedOn w:val="DefaultParagraphFont"/>
    <w:link w:val="Header"/>
    <w:uiPriority w:val="99"/>
    <w:rsid w:val="00ED005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D0059"/>
    <w:pPr>
      <w:tabs>
        <w:tab w:val="center" w:pos="4513"/>
        <w:tab w:val="right" w:pos="9026"/>
      </w:tabs>
    </w:pPr>
  </w:style>
  <w:style w:type="character" w:customStyle="1" w:styleId="FooterChar">
    <w:name w:val="Footer Char"/>
    <w:basedOn w:val="DefaultParagraphFont"/>
    <w:link w:val="Footer"/>
    <w:uiPriority w:val="99"/>
    <w:rsid w:val="00ED0059"/>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8765115">
      <w:bodyDiv w:val="1"/>
      <w:marLeft w:val="0"/>
      <w:marRight w:val="0"/>
      <w:marTop w:val="0"/>
      <w:marBottom w:val="0"/>
      <w:divBdr>
        <w:top w:val="none" w:sz="0" w:space="0" w:color="auto"/>
        <w:left w:val="none" w:sz="0" w:space="0" w:color="auto"/>
        <w:bottom w:val="none" w:sz="0" w:space="0" w:color="auto"/>
        <w:right w:val="none" w:sz="0" w:space="0" w:color="auto"/>
      </w:divBdr>
      <w:divsChild>
        <w:div w:id="733242661">
          <w:marLeft w:val="0"/>
          <w:marRight w:val="0"/>
          <w:marTop w:val="0"/>
          <w:marBottom w:val="105"/>
          <w:divBdr>
            <w:top w:val="none" w:sz="0" w:space="0" w:color="auto"/>
            <w:left w:val="none" w:sz="0" w:space="0" w:color="auto"/>
            <w:bottom w:val="none" w:sz="0" w:space="0" w:color="auto"/>
            <w:right w:val="none" w:sz="0" w:space="0" w:color="auto"/>
          </w:divBdr>
        </w:div>
        <w:div w:id="1443652428">
          <w:marLeft w:val="0"/>
          <w:marRight w:val="0"/>
          <w:marTop w:val="120"/>
          <w:marBottom w:val="0"/>
          <w:divBdr>
            <w:top w:val="none" w:sz="0" w:space="0" w:color="auto"/>
            <w:left w:val="none" w:sz="0" w:space="0" w:color="auto"/>
            <w:bottom w:val="none" w:sz="0" w:space="0" w:color="auto"/>
            <w:right w:val="none" w:sz="0" w:space="0" w:color="auto"/>
          </w:divBdr>
        </w:div>
      </w:divsChild>
    </w:div>
    <w:div w:id="768231916">
      <w:bodyDiv w:val="1"/>
      <w:marLeft w:val="0"/>
      <w:marRight w:val="0"/>
      <w:marTop w:val="0"/>
      <w:marBottom w:val="0"/>
      <w:divBdr>
        <w:top w:val="none" w:sz="0" w:space="0" w:color="auto"/>
        <w:left w:val="none" w:sz="0" w:space="0" w:color="auto"/>
        <w:bottom w:val="none" w:sz="0" w:space="0" w:color="auto"/>
        <w:right w:val="none" w:sz="0" w:space="0" w:color="auto"/>
      </w:divBdr>
      <w:divsChild>
        <w:div w:id="203765559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046623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978463980">
      <w:bodyDiv w:val="1"/>
      <w:marLeft w:val="0"/>
      <w:marRight w:val="0"/>
      <w:marTop w:val="0"/>
      <w:marBottom w:val="0"/>
      <w:divBdr>
        <w:top w:val="none" w:sz="0" w:space="0" w:color="auto"/>
        <w:left w:val="none" w:sz="0" w:space="0" w:color="auto"/>
        <w:bottom w:val="none" w:sz="0" w:space="0" w:color="auto"/>
        <w:right w:val="none" w:sz="0" w:space="0" w:color="auto"/>
      </w:divBdr>
    </w:div>
    <w:div w:id="1264917857">
      <w:bodyDiv w:val="1"/>
      <w:marLeft w:val="0"/>
      <w:marRight w:val="0"/>
      <w:marTop w:val="0"/>
      <w:marBottom w:val="0"/>
      <w:divBdr>
        <w:top w:val="none" w:sz="0" w:space="0" w:color="auto"/>
        <w:left w:val="none" w:sz="0" w:space="0" w:color="auto"/>
        <w:bottom w:val="none" w:sz="0" w:space="0" w:color="auto"/>
        <w:right w:val="none" w:sz="0" w:space="0" w:color="auto"/>
      </w:divBdr>
    </w:div>
    <w:div w:id="1432702376">
      <w:bodyDiv w:val="1"/>
      <w:marLeft w:val="0"/>
      <w:marRight w:val="0"/>
      <w:marTop w:val="0"/>
      <w:marBottom w:val="0"/>
      <w:divBdr>
        <w:top w:val="none" w:sz="0" w:space="0" w:color="auto"/>
        <w:left w:val="none" w:sz="0" w:space="0" w:color="auto"/>
        <w:bottom w:val="none" w:sz="0" w:space="0" w:color="auto"/>
        <w:right w:val="none" w:sz="0" w:space="0" w:color="auto"/>
      </w:divBdr>
      <w:divsChild>
        <w:div w:id="8704629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43622536">
      <w:bodyDiv w:val="1"/>
      <w:marLeft w:val="0"/>
      <w:marRight w:val="0"/>
      <w:marTop w:val="0"/>
      <w:marBottom w:val="0"/>
      <w:divBdr>
        <w:top w:val="none" w:sz="0" w:space="0" w:color="auto"/>
        <w:left w:val="none" w:sz="0" w:space="0" w:color="auto"/>
        <w:bottom w:val="none" w:sz="0" w:space="0" w:color="auto"/>
        <w:right w:val="none" w:sz="0" w:space="0" w:color="auto"/>
      </w:divBdr>
    </w:div>
    <w:div w:id="1923105197">
      <w:bodyDiv w:val="1"/>
      <w:marLeft w:val="0"/>
      <w:marRight w:val="0"/>
      <w:marTop w:val="0"/>
      <w:marBottom w:val="0"/>
      <w:divBdr>
        <w:top w:val="none" w:sz="0" w:space="0" w:color="auto"/>
        <w:left w:val="none" w:sz="0" w:space="0" w:color="auto"/>
        <w:bottom w:val="none" w:sz="0" w:space="0" w:color="auto"/>
        <w:right w:val="none" w:sz="0" w:space="0" w:color="auto"/>
      </w:divBdr>
    </w:div>
    <w:div w:id="2010860462">
      <w:bodyDiv w:val="1"/>
      <w:marLeft w:val="0"/>
      <w:marRight w:val="0"/>
      <w:marTop w:val="0"/>
      <w:marBottom w:val="0"/>
      <w:divBdr>
        <w:top w:val="none" w:sz="0" w:space="0" w:color="auto"/>
        <w:left w:val="none" w:sz="0" w:space="0" w:color="auto"/>
        <w:bottom w:val="none" w:sz="0" w:space="0" w:color="auto"/>
        <w:right w:val="none" w:sz="0" w:space="0" w:color="auto"/>
      </w:divBdr>
    </w:div>
    <w:div w:id="2137403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researchspace.bathspa.ac.uk/502/12/CLE.pdf" TargetMode="External"/><Relationship Id="rId18" Type="http://schemas.openxmlformats.org/officeDocument/2006/relationships/hyperlink" Target="http://dera.ioe.ac.uk/4566/1/RR216.pdf" TargetMode="External"/><Relationship Id="rId26" Type="http://schemas.openxmlformats.org/officeDocument/2006/relationships/hyperlink" Target="http://learning.gov.wales/docs/learningwales/publications/150224-pdg-arts.pdf" TargetMode="External"/><Relationship Id="rId39"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hyperlink" Target="http://www.educationengland.org.uk/documents/pdfs/2009-IRPC-final-report.pdf" TargetMode="External"/><Relationship Id="rId34"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www.chsvt.org/wdp/Habits_of_Mind.pdf" TargetMode="External"/><Relationship Id="rId17" Type="http://schemas.openxmlformats.org/officeDocument/2006/relationships/hyperlink" Target="http://www.sciedu.ca/journal/index.php/ijhe/article/view/5156/3176" TargetMode="External"/><Relationship Id="rId25" Type="http://schemas.openxmlformats.org/officeDocument/2006/relationships/hyperlink" Target="http://sirkenrobinson.com/pdf/allourfutures.pdf" TargetMode="External"/><Relationship Id="rId33" Type="http://schemas.openxmlformats.org/officeDocument/2006/relationships/image" Target="media/image5.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educationengland.org.uk/documents/wp1997/excellence-in-schools.html" TargetMode="External"/><Relationship Id="rId20" Type="http://schemas.openxmlformats.org/officeDocument/2006/relationships/hyperlink" Target="https://www.psychologytoday.com/blog/the-moment-youth/201109/mistakes-improve-childrens-learning" TargetMode="External"/><Relationship Id="rId29" Type="http://schemas.openxmlformats.org/officeDocument/2006/relationships/hyperlink" Target="https://widgets.weforum.org/nve-2015/chapter1.html"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academia.edu/1180001/Moving_away_from_teaching_and_becoming_a_facilitator_of_learning" TargetMode="External"/><Relationship Id="rId24" Type="http://schemas.openxmlformats.org/officeDocument/2006/relationships/hyperlink" Target="http://learning.gov.wales/docs/learningwales/publications/140828-foundation-phase-outdoor-learning-handbook-en.pdf" TargetMode="External"/><Relationship Id="rId32" Type="http://schemas.openxmlformats.org/officeDocument/2006/relationships/image" Target="media/image4.png"/><Relationship Id="rId37"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creativitycultureeducation.org/wp-content/uploads/Born-Creative.pdf" TargetMode="External"/><Relationship Id="rId23" Type="http://schemas.openxmlformats.org/officeDocument/2006/relationships/hyperlink" Target="http://www.qaa.ac.uk/en/Publications/Documents/enterprise-entrepreneurship-guidance.pdf" TargetMode="External"/><Relationship Id="rId28" Type="http://schemas.openxmlformats.org/officeDocument/2006/relationships/hyperlink" Target="http://www.trinityfieldsschoolandresourcecentre.co.uk/files/170926-education-in-wales-en.pdf" TargetMode="External"/><Relationship Id="rId36" Type="http://schemas.openxmlformats.org/officeDocument/2006/relationships/image" Target="media/image8.png"/><Relationship Id="rId10" Type="http://schemas.openxmlformats.org/officeDocument/2006/relationships/hyperlink" Target="http://publications.jrc.ec.europa.eu/repository/bitstream/JRC101581/lfna27939enn.pdf" TargetMode="External"/><Relationship Id="rId19" Type="http://schemas.openxmlformats.org/officeDocument/2006/relationships/hyperlink" Target="https://www.educationandemployers.org/wp-content/uploads/2014/06/enterprise_education_-_value_and_direction__interim_report__2012_.pdf" TargetMode="External"/><Relationship Id="rId31"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cprtrust.org.uk/wp-content/uploads/2013/10/CPR_revised_booklet.pdf" TargetMode="External"/><Relationship Id="rId14" Type="http://schemas.openxmlformats.org/officeDocument/2006/relationships/hyperlink" Target="https://hwbplus.wales.gov.uk/schools/6714052/Documents/Donaldson%20Report.pdf" TargetMode="External"/><Relationship Id="rId22" Type="http://schemas.openxmlformats.org/officeDocument/2006/relationships/hyperlink" Target="http://gov.wales/docs/dcells/publications/130920-arts-in-education-en.pdf" TargetMode="External"/><Relationship Id="rId27" Type="http://schemas.openxmlformats.org/officeDocument/2006/relationships/hyperlink" Target="http://learning.gov.wales/docs/learningwales/publications/150803-fp-framework-en.pdf" TargetMode="External"/><Relationship Id="rId30" Type="http://schemas.openxmlformats.org/officeDocument/2006/relationships/image" Target="media/image2.png"/><Relationship Id="rId35"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25</Pages>
  <Words>7600</Words>
  <Characters>43321</Characters>
  <Application>Microsoft Office Word</Application>
  <DocSecurity>0</DocSecurity>
  <Lines>361</Lines>
  <Paragraphs>101</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    Alexander, R. (2009) The Cambridge Primary Review. Available at: http://cprtrust</vt:lpstr>
      <vt:lpstr>Dewey, J. in ‘John Dewey’ in Pound, L. (2005) How Children Learn: From Montessor</vt:lpstr>
      <vt:lpstr>    Pollard, A. (2014) 4th ed. Reflective teaching in schools. New York: Continuum P</vt:lpstr>
      <vt:lpstr>    Price-Mitchell, M. (2011) Mistakes Improve Children's Learning Helping Kids See </vt:lpstr>
    </vt:vector>
  </TitlesOfParts>
  <Company/>
  <LinksUpToDate>false</LinksUpToDate>
  <CharactersWithSpaces>50820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Alanna</dc:creator>
  <cp:lastModifiedBy>Alanna</cp:lastModifiedBy>
  <cp:revision>3</cp:revision>
  <dcterms:created xsi:type="dcterms:W3CDTF">2017-12-15T14:36:00Z</dcterms:created>
  <dcterms:modified xsi:type="dcterms:W3CDTF">2017-12-15T14:39:00Z</dcterms:modified>
</cp:coreProperties>
</file>