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92EFA6" w14:textId="77777777" w:rsidR="003A3851" w:rsidRDefault="00E45821">
      <w:pPr>
        <w:rPr>
          <w:b/>
          <w:sz w:val="32"/>
          <w:u w:val="single"/>
        </w:rPr>
      </w:pPr>
      <w:r w:rsidRPr="00E45821">
        <w:rPr>
          <w:b/>
          <w:sz w:val="32"/>
          <w:u w:val="single"/>
        </w:rPr>
        <w:t>Digital Estimating and Measurement in Construction</w:t>
      </w:r>
    </w:p>
    <w:p w14:paraId="54009C81" w14:textId="77777777" w:rsidR="00E45821" w:rsidRDefault="00E45821">
      <w:pPr>
        <w:rPr>
          <w:b/>
          <w:u w:val="single"/>
        </w:rPr>
      </w:pPr>
    </w:p>
    <w:p w14:paraId="3680DB9A" w14:textId="77777777" w:rsidR="00E45821" w:rsidRDefault="00E45821">
      <w:pPr>
        <w:rPr>
          <w:b/>
          <w:u w:val="single"/>
        </w:rPr>
      </w:pPr>
    </w:p>
    <w:p w14:paraId="08757B84" w14:textId="77777777" w:rsidR="00E45821" w:rsidRDefault="00E45821">
      <w:pPr>
        <w:rPr>
          <w:u w:val="single"/>
        </w:rPr>
      </w:pPr>
      <w:r>
        <w:rPr>
          <w:u w:val="single"/>
        </w:rPr>
        <w:t>Assignment 1</w:t>
      </w:r>
    </w:p>
    <w:p w14:paraId="1E101EE4" w14:textId="77777777" w:rsidR="00E45821" w:rsidRDefault="00E45821"/>
    <w:p w14:paraId="6B7DE38C" w14:textId="77777777" w:rsidR="00E45821" w:rsidRDefault="00E45821"/>
    <w:p w14:paraId="578F6014" w14:textId="77777777" w:rsidR="009E0160" w:rsidRDefault="00E45821">
      <w:r>
        <w:t>There are</w:t>
      </w:r>
      <w:r w:rsidR="00691990">
        <w:t xml:space="preserve"> three typical</w:t>
      </w:r>
      <w:r>
        <w:t xml:space="preserve"> types of tendering styles which can be used for the project proposed within the document.</w:t>
      </w:r>
      <w:r w:rsidR="00691990">
        <w:t xml:space="preserve"> </w:t>
      </w:r>
      <w:r w:rsidR="009E0160">
        <w:t>A single staged tender, a two-staged tender and a negotiated tender.</w:t>
      </w:r>
    </w:p>
    <w:p w14:paraId="3265C099" w14:textId="77777777" w:rsidR="009E0160" w:rsidRDefault="009E0160"/>
    <w:p w14:paraId="049A858D" w14:textId="77777777" w:rsidR="00BF1548" w:rsidRDefault="00691990">
      <w:r>
        <w:t xml:space="preserve">The first being single stage tender, this is the process of sending out all the construction information for a main contractors pricing the full </w:t>
      </w:r>
      <w:r w:rsidR="00BF1548">
        <w:t>extent of the works managed by a single contractor. This contractor may use other companies as sub-contractors to carry out parts of the works however this would still be carried out under there supervision therefore ultimately their responsibility.</w:t>
      </w:r>
      <w:r w:rsidR="009E0160">
        <w:t xml:space="preserve"> A</w:t>
      </w:r>
      <w:r w:rsidR="00BF1548">
        <w:t xml:space="preserve"> single staged tender there would be expected to be multiple returns typically three returns minimum with comparative prices based on the construction information given to all tendering contractors. All contractors would be expected to return their prices by the same date and time to </w:t>
      </w:r>
      <w:r w:rsidR="004A01DD">
        <w:t>ensure that all prices can</w:t>
      </w:r>
      <w:r w:rsidR="00704378">
        <w:t xml:space="preserve"> be compared to ensure that the prices given are a fair representation to ensure the prices </w:t>
      </w:r>
      <w:r w:rsidR="009E0160">
        <w:t>are competitive for the work that is required.</w:t>
      </w:r>
      <w:r w:rsidR="00256786">
        <w:t xml:space="preserve"> The prices submitted are the prices that the client will pay for the works that have been outline. If there are changes from the specification, additions may be added during the duration of the project.</w:t>
      </w:r>
    </w:p>
    <w:p w14:paraId="37022F24" w14:textId="77777777" w:rsidR="00761EE6" w:rsidRDefault="00761EE6"/>
    <w:p w14:paraId="028E6BA5" w14:textId="1D7C04D4" w:rsidR="00761EE6" w:rsidRDefault="00761EE6">
      <w:r>
        <w:t>The second is the two-staged t</w:t>
      </w:r>
      <w:r w:rsidR="00293B94">
        <w:t xml:space="preserve">ender, which is similar to a single staged tender however this takes more of a view on the quality of the contractor as well as the price they are submitting. In a two-staged tender a contractor will be asked to complete a set of documents which the clients professional team will establish the contractor’s ability to carry out the work. This will look at things such as the contractor’s insurance, previous jobs and to establish </w:t>
      </w:r>
      <w:r w:rsidR="008E45C3">
        <w:t xml:space="preserve">weather the set up to establish weather the contractors is suitable to carry out the works as well as taking into account the prices of the quotation submitted. Both of these are ranked to weigh these two decisions against each other. The quality of the contractor will ensure that all contractors are compliant </w:t>
      </w:r>
      <w:r w:rsidR="009513AE">
        <w:t>while also having certain questions that are ranked. This may weigh up to 30% award is established against the 70% of the price. This ratio may mean that the person with the cheapest price is not as suitable for the works and may not be awarded the contract.</w:t>
      </w:r>
    </w:p>
    <w:p w14:paraId="2CC449A5" w14:textId="77777777" w:rsidR="00761EE6" w:rsidRDefault="00761EE6"/>
    <w:p w14:paraId="014A1B56" w14:textId="1BDD8D22" w:rsidR="00761EE6" w:rsidRDefault="00761EE6">
      <w:r>
        <w:t xml:space="preserve">Thirdly there is negotiated </w:t>
      </w:r>
      <w:r w:rsidR="008E45C3">
        <w:t xml:space="preserve">tendering, this </w:t>
      </w:r>
      <w:r>
        <w:t xml:space="preserve">usually is a similar to the single staged tender in the way the prices are sent out and returned however once the price </w:t>
      </w:r>
      <w:r w:rsidR="009513AE">
        <w:t>is</w:t>
      </w:r>
      <w:r>
        <w:t xml:space="preserve"> returned </w:t>
      </w:r>
      <w:r w:rsidR="00256786">
        <w:t xml:space="preserve">the professional team acting on behalf of the client will go back to the contractors who have submitted tenders to try and negotiate the best rate possible. </w:t>
      </w:r>
      <w:r w:rsidR="00CE3F48">
        <w:t xml:space="preserve">Another form of negotiated tender could be when a specialist contractor is required for </w:t>
      </w:r>
      <w:r w:rsidR="00293B94">
        <w:t>an aspect of work therefore they may be taken on at an early stage before there is an accurate design for the works that is required. The specialist contractor may be brought on to work with the designer to carry establish how an area of work will be carried out. Once the price is established then the contractor will then put together a price for the works which will typically be a clear breakdown of how the price is put together.</w:t>
      </w:r>
    </w:p>
    <w:p w14:paraId="39D20AB0" w14:textId="77777777" w:rsidR="009513AE" w:rsidRDefault="009513AE"/>
    <w:p w14:paraId="1133699D" w14:textId="3B37BC4C" w:rsidR="00296517" w:rsidRDefault="00CF42FF">
      <w:r>
        <w:lastRenderedPageBreak/>
        <w:t xml:space="preserve">There is a lot of relevant information each contractor tendering for the work will need to be able to put together a suitable quotation to carried out the works proposed. </w:t>
      </w:r>
      <w:r w:rsidR="00371AAA">
        <w:t>Firstly</w:t>
      </w:r>
      <w:r w:rsidR="00296517">
        <w:t>,</w:t>
      </w:r>
      <w:r w:rsidR="00371AAA">
        <w:t xml:space="preserve"> the contractor will need to supply a list of the works that is required known as the bill of quantities </w:t>
      </w:r>
      <w:r w:rsidR="00296517">
        <w:t>this out line the specific quantities and descriptions of the works required. An example of this may be; ‘supply and it 150mm wide twice weathered copings @ 20LM’. Providing this information means that every contractor is pricing the same works to ensure that all quotations are comparable when returned.</w:t>
      </w:r>
    </w:p>
    <w:p w14:paraId="31378D62" w14:textId="77777777" w:rsidR="00296517" w:rsidRDefault="00296517"/>
    <w:p w14:paraId="643F8553" w14:textId="7A2BC9B2" w:rsidR="00296517" w:rsidRDefault="00296517">
      <w:r>
        <w:t xml:space="preserve">Secondly, a full set of </w:t>
      </w:r>
      <w:r w:rsidR="002069AD">
        <w:t xml:space="preserve">architectural </w:t>
      </w:r>
      <w:r>
        <w:t>drawings would be provided. This would outline all expected designs for the future build along with showing designs fo</w:t>
      </w:r>
      <w:r w:rsidR="005A41A6">
        <w:t>r specific construction details. This will outline all plans of how the building is perceived to be upon construction, this</w:t>
      </w:r>
      <w:r w:rsidR="00CA4648">
        <w:t xml:space="preserve"> will specify all dimensions that are required for estimating purposes. </w:t>
      </w:r>
      <w:r w:rsidR="005F0814">
        <w:t>This are for the tendering contractors to be able to use along side the bill of quantities to produce accurate quotations.</w:t>
      </w:r>
    </w:p>
    <w:p w14:paraId="6E8B8572" w14:textId="77777777" w:rsidR="002069AD" w:rsidRDefault="002069AD"/>
    <w:p w14:paraId="798B475E" w14:textId="3ADE7811" w:rsidR="002069AD" w:rsidRDefault="002069AD">
      <w:r>
        <w:t xml:space="preserve">Thirdly, within the tender documents would a construction contract </w:t>
      </w:r>
      <w:r w:rsidR="00056544">
        <w:t>specifying</w:t>
      </w:r>
      <w:r w:rsidR="000F306B">
        <w:t xml:space="preserve"> the terms that the clients </w:t>
      </w:r>
      <w:r w:rsidR="000511E1">
        <w:t xml:space="preserve">professional team. This will explain the expected dates for the works to begin along with the anticipated duration of the contract, this will also outline any </w:t>
      </w:r>
      <w:r w:rsidR="00056544">
        <w:t>charges that will be given to the contractor if the works quoted are not completed within the agreed timescale. These fees are to compensate the client for the disruption caused by not completing the works by the agreed date.</w:t>
      </w:r>
      <w:r w:rsidR="005F0814">
        <w:t xml:space="preserve"> Specified dates </w:t>
      </w:r>
      <w:r w:rsidR="00033798">
        <w:t xml:space="preserve">and locations </w:t>
      </w:r>
      <w:r w:rsidR="005F0814">
        <w:t>are also for the contractor to use as they will be able to plan for when the works are to be undertaken</w:t>
      </w:r>
      <w:r w:rsidR="00033798">
        <w:t xml:space="preserve"> as this will effect pricing of the materials that will be used along with how they will need to access the site.</w:t>
      </w:r>
    </w:p>
    <w:p w14:paraId="38FC4664" w14:textId="77777777" w:rsidR="00033798" w:rsidRDefault="00033798"/>
    <w:p w14:paraId="4086D98C" w14:textId="2F16A5BD" w:rsidR="00781FB2" w:rsidRDefault="00033798">
      <w:r>
        <w:t>Also another section of informat</w:t>
      </w:r>
      <w:r w:rsidR="00837A72">
        <w:t xml:space="preserve">ion that will be included is the specification of the contract, this will specify all materials that are to be used in line with what the </w:t>
      </w:r>
      <w:r w:rsidR="00781FB2">
        <w:t>requirements of the client. This will also specify the material ratios that are required, such as the ratios for materials used to ensure the suitable quality of materials are maintained. Should these not be adhered to at any point by the contractor that progresses with the work, the contractor would be in breach of the tender agreement and would be expected to rectify any issues caused.</w:t>
      </w:r>
    </w:p>
    <w:p w14:paraId="41ED505A" w14:textId="77777777" w:rsidR="00033798" w:rsidRDefault="00033798"/>
    <w:p w14:paraId="48306629" w14:textId="52EFEE3E" w:rsidR="00033798" w:rsidRDefault="00033798">
      <w:r>
        <w:t xml:space="preserve">The role of the Quantity Surveyor involved in the tender process for the tender and construction of the domestic property shown in the drawings provided will start with producing the tender documents for contractors to price the building works required. Firstly, the quantity surveyor </w:t>
      </w:r>
      <w:r w:rsidR="00444DCD">
        <w:t xml:space="preserve">will work along side the </w:t>
      </w:r>
      <w:r w:rsidR="00644DCC">
        <w:t xml:space="preserve">design team to produce a feasibility report of the project, this will involve </w:t>
      </w:r>
      <w:r w:rsidR="00F85BCD">
        <w:t>anticipating the cost of the build to ensure that the finances are available to progress with the building work before going out to tender.</w:t>
      </w:r>
    </w:p>
    <w:p w14:paraId="7E6DBCC6" w14:textId="77777777" w:rsidR="00F85BCD" w:rsidRDefault="00F85BCD"/>
    <w:p w14:paraId="5993932B" w14:textId="6474FCD5" w:rsidR="00F85BCD" w:rsidRDefault="00B05ABF">
      <w:r>
        <w:t>Should everything be suitable to continue with the tendering process, the Quantity surveyor will produce all required documents for the tender process</w:t>
      </w:r>
      <w:r w:rsidR="00320149">
        <w:t xml:space="preserve"> this will be obtaining the </w:t>
      </w:r>
      <w:r w:rsidR="00604427">
        <w:t xml:space="preserve">architectural drawings from the client’s architect to assist bidders with pricing. This also means that bidders are clear with exactly what is required. Secondly, the Quantity surveyor will produce the contractual documents in line with the client and their professional </w:t>
      </w:r>
      <w:proofErr w:type="gramStart"/>
      <w:r w:rsidR="00604427">
        <w:t>teams</w:t>
      </w:r>
      <w:proofErr w:type="gramEnd"/>
      <w:r w:rsidR="00604427">
        <w:t xml:space="preserve"> agenda. This will ensure </w:t>
      </w:r>
      <w:r w:rsidR="00293ABB">
        <w:t>timescales</w:t>
      </w:r>
      <w:r w:rsidR="00604427">
        <w:t xml:space="preserve"> are adhered to along with ensuring prices are fixed and all parties are clear on </w:t>
      </w:r>
      <w:r w:rsidR="00293ABB">
        <w:t>how any additional work will be priced and agreed. Thirdly, the surveyor will produce include the specification mostly likely produced by the architectural team. The surveyor will also produce a bill of quantities and schedule of works which will ensure all tendering parties price the same works.</w:t>
      </w:r>
    </w:p>
    <w:p w14:paraId="4E671A9E" w14:textId="77777777" w:rsidR="00293ABB" w:rsidRDefault="00293ABB"/>
    <w:p w14:paraId="7714649F" w14:textId="19A165DE" w:rsidR="00293ABB" w:rsidRDefault="00293ABB">
      <w:r>
        <w:t xml:space="preserve">The surveyor will be on hand to answer all questions that are required and will relay any information questions to all tendering parties to ensure that the same works are priced. Questions may be answered by other parties such as the architectural team however the surveyor will be the go between to ensure all information is answered to all tenderers. </w:t>
      </w:r>
    </w:p>
    <w:p w14:paraId="36D80E17" w14:textId="77777777" w:rsidR="00293ABB" w:rsidRDefault="00293ABB"/>
    <w:p w14:paraId="615AB109" w14:textId="68B3D569" w:rsidR="00084EE4" w:rsidRDefault="00293ABB">
      <w:r>
        <w:t xml:space="preserve">Once all prices are returned the surveyor would assess the prices and make a recommendation based on the returned documents. Depending on the tender process that is chosen, </w:t>
      </w:r>
      <w:r w:rsidR="002C2FB1">
        <w:t>the surveyor will recommend based on quality and prices. All participants will be notified to thank for their prices and let them know their positions in tendering. This ensures all participating contractors can understand their positions and efforts were not in vain.</w:t>
      </w:r>
      <w:r w:rsidR="00084EE4">
        <w:t xml:space="preserve"> </w:t>
      </w:r>
      <w:bookmarkStart w:id="0" w:name="_GoBack"/>
      <w:bookmarkEnd w:id="0"/>
    </w:p>
    <w:p w14:paraId="3F2830D9" w14:textId="77777777" w:rsidR="00FA7DA0" w:rsidRDefault="00FA7DA0"/>
    <w:p w14:paraId="1E700F56" w14:textId="77777777" w:rsidR="00141C13" w:rsidRDefault="00141C13">
      <w:pPr>
        <w:rPr>
          <w:b/>
          <w:u w:val="single"/>
        </w:rPr>
      </w:pPr>
    </w:p>
    <w:p w14:paraId="4C0918EE" w14:textId="77777777" w:rsidR="00141C13" w:rsidRDefault="00141C13">
      <w:pPr>
        <w:rPr>
          <w:b/>
          <w:u w:val="single"/>
        </w:rPr>
      </w:pPr>
    </w:p>
    <w:p w14:paraId="140E2F44" w14:textId="77777777" w:rsidR="00141C13" w:rsidRDefault="00141C13">
      <w:pPr>
        <w:rPr>
          <w:b/>
          <w:u w:val="single"/>
        </w:rPr>
      </w:pPr>
    </w:p>
    <w:p w14:paraId="7F37FE25" w14:textId="77777777" w:rsidR="00141C13" w:rsidRDefault="00141C13">
      <w:pPr>
        <w:rPr>
          <w:b/>
          <w:u w:val="single"/>
        </w:rPr>
      </w:pPr>
    </w:p>
    <w:p w14:paraId="221DC55C" w14:textId="77777777" w:rsidR="00141C13" w:rsidRDefault="00141C13">
      <w:pPr>
        <w:rPr>
          <w:b/>
          <w:u w:val="single"/>
        </w:rPr>
      </w:pPr>
    </w:p>
    <w:p w14:paraId="6B290DE5" w14:textId="77777777" w:rsidR="00141C13" w:rsidRDefault="00141C13">
      <w:pPr>
        <w:rPr>
          <w:b/>
          <w:u w:val="single"/>
        </w:rPr>
      </w:pPr>
    </w:p>
    <w:p w14:paraId="2107023B" w14:textId="77777777" w:rsidR="00141C13" w:rsidRDefault="00141C13">
      <w:pPr>
        <w:rPr>
          <w:b/>
          <w:u w:val="single"/>
        </w:rPr>
      </w:pPr>
    </w:p>
    <w:p w14:paraId="24ED449D" w14:textId="77777777" w:rsidR="00141C13" w:rsidRDefault="00141C13">
      <w:pPr>
        <w:rPr>
          <w:b/>
          <w:u w:val="single"/>
        </w:rPr>
      </w:pPr>
    </w:p>
    <w:p w14:paraId="3D6DF0D6" w14:textId="77777777" w:rsidR="00141C13" w:rsidRDefault="00141C13">
      <w:pPr>
        <w:rPr>
          <w:b/>
          <w:u w:val="single"/>
        </w:rPr>
      </w:pPr>
    </w:p>
    <w:p w14:paraId="3DBD0541" w14:textId="77777777" w:rsidR="00141C13" w:rsidRDefault="00141C13">
      <w:pPr>
        <w:rPr>
          <w:b/>
          <w:u w:val="single"/>
        </w:rPr>
      </w:pPr>
    </w:p>
    <w:p w14:paraId="177F5B58" w14:textId="77777777" w:rsidR="00141C13" w:rsidRDefault="00141C13">
      <w:pPr>
        <w:rPr>
          <w:b/>
          <w:u w:val="single"/>
        </w:rPr>
      </w:pPr>
    </w:p>
    <w:p w14:paraId="0BDFF273" w14:textId="77777777" w:rsidR="00141C13" w:rsidRDefault="00141C13">
      <w:pPr>
        <w:rPr>
          <w:b/>
          <w:u w:val="single"/>
        </w:rPr>
      </w:pPr>
    </w:p>
    <w:p w14:paraId="2964D116" w14:textId="77777777" w:rsidR="00141C13" w:rsidRDefault="00141C13">
      <w:pPr>
        <w:rPr>
          <w:b/>
          <w:u w:val="single"/>
        </w:rPr>
      </w:pPr>
    </w:p>
    <w:p w14:paraId="1BB61262" w14:textId="77777777" w:rsidR="00141C13" w:rsidRDefault="00141C13">
      <w:pPr>
        <w:rPr>
          <w:b/>
          <w:u w:val="single"/>
        </w:rPr>
      </w:pPr>
    </w:p>
    <w:p w14:paraId="32EC07D4" w14:textId="77777777" w:rsidR="00141C13" w:rsidRDefault="00141C13">
      <w:pPr>
        <w:rPr>
          <w:b/>
          <w:u w:val="single"/>
        </w:rPr>
      </w:pPr>
    </w:p>
    <w:p w14:paraId="23F51BC5" w14:textId="77777777" w:rsidR="00141C13" w:rsidRDefault="00141C13">
      <w:pPr>
        <w:rPr>
          <w:b/>
          <w:u w:val="single"/>
        </w:rPr>
      </w:pPr>
    </w:p>
    <w:p w14:paraId="0D37208C" w14:textId="77777777" w:rsidR="00141C13" w:rsidRDefault="00141C13">
      <w:pPr>
        <w:rPr>
          <w:b/>
          <w:u w:val="single"/>
        </w:rPr>
      </w:pPr>
    </w:p>
    <w:p w14:paraId="16E85562" w14:textId="77777777" w:rsidR="00141C13" w:rsidRDefault="00141C13">
      <w:pPr>
        <w:rPr>
          <w:b/>
          <w:u w:val="single"/>
        </w:rPr>
      </w:pPr>
    </w:p>
    <w:p w14:paraId="6A203EC1" w14:textId="77777777" w:rsidR="00141C13" w:rsidRDefault="00141C13">
      <w:pPr>
        <w:rPr>
          <w:b/>
          <w:u w:val="single"/>
        </w:rPr>
      </w:pPr>
    </w:p>
    <w:p w14:paraId="72146E1E" w14:textId="77777777" w:rsidR="00141C13" w:rsidRDefault="00141C13">
      <w:pPr>
        <w:rPr>
          <w:b/>
          <w:u w:val="single"/>
        </w:rPr>
      </w:pPr>
    </w:p>
    <w:p w14:paraId="14D16658" w14:textId="77777777" w:rsidR="00141C13" w:rsidRDefault="00141C13">
      <w:pPr>
        <w:rPr>
          <w:b/>
          <w:u w:val="single"/>
        </w:rPr>
      </w:pPr>
    </w:p>
    <w:p w14:paraId="404FF1BF" w14:textId="77777777" w:rsidR="00141C13" w:rsidRDefault="00141C13">
      <w:pPr>
        <w:rPr>
          <w:b/>
          <w:u w:val="single"/>
        </w:rPr>
      </w:pPr>
    </w:p>
    <w:p w14:paraId="55F9F391" w14:textId="77777777" w:rsidR="00141C13" w:rsidRDefault="00141C13">
      <w:pPr>
        <w:rPr>
          <w:b/>
          <w:u w:val="single"/>
        </w:rPr>
      </w:pPr>
    </w:p>
    <w:p w14:paraId="7101F0F1" w14:textId="77777777" w:rsidR="00141C13" w:rsidRDefault="00141C13">
      <w:pPr>
        <w:rPr>
          <w:b/>
          <w:u w:val="single"/>
        </w:rPr>
      </w:pPr>
    </w:p>
    <w:p w14:paraId="728543A3" w14:textId="77777777" w:rsidR="00141C13" w:rsidRDefault="00141C13">
      <w:pPr>
        <w:rPr>
          <w:b/>
          <w:u w:val="single"/>
        </w:rPr>
      </w:pPr>
    </w:p>
    <w:p w14:paraId="7D80A83E" w14:textId="77777777" w:rsidR="00141C13" w:rsidRDefault="00141C13">
      <w:pPr>
        <w:rPr>
          <w:b/>
          <w:u w:val="single"/>
        </w:rPr>
      </w:pPr>
    </w:p>
    <w:p w14:paraId="4BC33F3E" w14:textId="77777777" w:rsidR="00141C13" w:rsidRDefault="00141C13">
      <w:pPr>
        <w:rPr>
          <w:b/>
          <w:u w:val="single"/>
        </w:rPr>
      </w:pPr>
    </w:p>
    <w:p w14:paraId="7D4542CF" w14:textId="77777777" w:rsidR="00141C13" w:rsidRDefault="00141C13">
      <w:pPr>
        <w:rPr>
          <w:b/>
          <w:u w:val="single"/>
        </w:rPr>
      </w:pPr>
    </w:p>
    <w:p w14:paraId="3137FF44" w14:textId="7BDE58A5" w:rsidR="00B13B14" w:rsidRDefault="00FA7DA0">
      <w:pPr>
        <w:rPr>
          <w:b/>
          <w:u w:val="single"/>
        </w:rPr>
      </w:pPr>
      <w:r w:rsidRPr="00FA7DA0">
        <w:rPr>
          <w:b/>
          <w:u w:val="single"/>
        </w:rPr>
        <w:t>Assignment 2</w:t>
      </w:r>
    </w:p>
    <w:p w14:paraId="257D4F94" w14:textId="77777777" w:rsidR="00141C13" w:rsidRPr="00141C13" w:rsidRDefault="00141C13">
      <w:pPr>
        <w:rPr>
          <w:b/>
          <w:u w:val="single"/>
        </w:rPr>
      </w:pPr>
    </w:p>
    <w:p w14:paraId="1B983AC6" w14:textId="699C1FFE" w:rsidR="00B13B14" w:rsidRDefault="00141C13">
      <w:r>
        <w:rPr>
          <w:noProof/>
          <w:lang w:eastAsia="en-GB"/>
        </w:rPr>
        <w:drawing>
          <wp:inline distT="0" distB="0" distL="0" distR="0" wp14:anchorId="1F030D9A" wp14:editId="4F8FF86A">
            <wp:extent cx="8071039" cy="5768444"/>
            <wp:effectExtent l="8255" t="0" r="0" b="0"/>
            <wp:docPr id="1" name="Picture 1" descr="../../Pictures/Photos%20Library.photoslibrary/resources/proxies/derivatives/21/00/21ea/UNADJUSTEDNONRAW_thumb_21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resources/proxies/derivatives/21/00/21ea/UNADJUSTEDNONRAW_thumb_21ea.jpg"/>
                    <pic:cNvPicPr>
                      <a:picLocks noChangeAspect="1" noChangeArrowheads="1"/>
                    </pic:cNvPicPr>
                  </pic:nvPicPr>
                  <pic:blipFill rotWithShape="1">
                    <a:blip r:embed="rId5">
                      <a:extLst>
                        <a:ext uri="{28A0092B-C50C-407E-A947-70E740481C1C}">
                          <a14:useLocalDpi xmlns:a14="http://schemas.microsoft.com/office/drawing/2010/main" val="0"/>
                        </a:ext>
                      </a:extLst>
                    </a:blip>
                    <a:srcRect l="11194" t="9119" r="8716" b="14503"/>
                    <a:stretch/>
                  </pic:blipFill>
                  <pic:spPr bwMode="auto">
                    <a:xfrm rot="16200000">
                      <a:off x="0" y="0"/>
                      <a:ext cx="8098338" cy="5787955"/>
                    </a:xfrm>
                    <a:prstGeom prst="rect">
                      <a:avLst/>
                    </a:prstGeom>
                    <a:noFill/>
                    <a:ln>
                      <a:noFill/>
                    </a:ln>
                    <a:extLst>
                      <a:ext uri="{53640926-AAD7-44D8-BBD7-CCE9431645EC}">
                        <a14:shadowObscured xmlns:a14="http://schemas.microsoft.com/office/drawing/2010/main"/>
                      </a:ext>
                    </a:extLst>
                  </pic:spPr>
                </pic:pic>
              </a:graphicData>
            </a:graphic>
          </wp:inline>
        </w:drawing>
      </w:r>
    </w:p>
    <w:p w14:paraId="6139CEA7" w14:textId="77777777" w:rsidR="00141C13" w:rsidRDefault="00141C13"/>
    <w:p w14:paraId="01B9B5D6" w14:textId="77777777" w:rsidR="00141C13" w:rsidRDefault="00141C13"/>
    <w:p w14:paraId="4C818C10" w14:textId="12773239" w:rsidR="00141C13" w:rsidRDefault="00141C13">
      <w:r>
        <w:rPr>
          <w:noProof/>
          <w:lang w:eastAsia="en-GB"/>
        </w:rPr>
        <w:drawing>
          <wp:inline distT="0" distB="0" distL="0" distR="0" wp14:anchorId="4A6B82CE" wp14:editId="2B81EF8E">
            <wp:extent cx="9146502" cy="6469287"/>
            <wp:effectExtent l="0" t="7620" r="0" b="0"/>
            <wp:docPr id="2" name="Picture 2" descr="../../Pictures/Photos%20Library.photoslibrary/resources/proxies/derivatives/21/00/21eb/UNADJUSTEDNONRAW_thumb_21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proxies/derivatives/21/00/21eb/UNADJUSTEDNONRAW_thumb_21eb.jpg"/>
                    <pic:cNvPicPr>
                      <a:picLocks noChangeAspect="1" noChangeArrowheads="1"/>
                    </pic:cNvPicPr>
                  </pic:nvPicPr>
                  <pic:blipFill rotWithShape="1">
                    <a:blip r:embed="rId6">
                      <a:extLst>
                        <a:ext uri="{28A0092B-C50C-407E-A947-70E740481C1C}">
                          <a14:useLocalDpi xmlns:a14="http://schemas.microsoft.com/office/drawing/2010/main" val="0"/>
                        </a:ext>
                      </a:extLst>
                    </a:blip>
                    <a:srcRect l="11169" t="8201" r="9629" b="17050"/>
                    <a:stretch/>
                  </pic:blipFill>
                  <pic:spPr bwMode="auto">
                    <a:xfrm rot="16200000">
                      <a:off x="0" y="0"/>
                      <a:ext cx="9171726" cy="6487127"/>
                    </a:xfrm>
                    <a:prstGeom prst="rect">
                      <a:avLst/>
                    </a:prstGeom>
                    <a:noFill/>
                    <a:ln>
                      <a:noFill/>
                    </a:ln>
                    <a:extLst>
                      <a:ext uri="{53640926-AAD7-44D8-BBD7-CCE9431645EC}">
                        <a14:shadowObscured xmlns:a14="http://schemas.microsoft.com/office/drawing/2010/main"/>
                      </a:ext>
                    </a:extLst>
                  </pic:spPr>
                </pic:pic>
              </a:graphicData>
            </a:graphic>
          </wp:inline>
        </w:drawing>
      </w:r>
    </w:p>
    <w:p w14:paraId="5EFABE8D" w14:textId="164A2F11" w:rsidR="00141C13" w:rsidRDefault="00141C13">
      <w:r>
        <w:rPr>
          <w:noProof/>
          <w:lang w:eastAsia="en-GB"/>
        </w:rPr>
        <w:drawing>
          <wp:inline distT="0" distB="0" distL="0" distR="0" wp14:anchorId="5F07C27E" wp14:editId="463205B3">
            <wp:extent cx="8683193" cy="6102354"/>
            <wp:effectExtent l="0" t="5080" r="0" b="0"/>
            <wp:docPr id="3" name="Picture 3" descr="../../Pictures/Photos%20Library.photoslibrary/resources/proxies/derivatives/21/00/21ec/UNADJUSTEDNONRAW_thumb_21e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resources/proxies/derivatives/21/00/21ec/UNADJUSTEDNONRAW_thumb_21ec.jpg"/>
                    <pic:cNvPicPr>
                      <a:picLocks noChangeAspect="1" noChangeArrowheads="1"/>
                    </pic:cNvPicPr>
                  </pic:nvPicPr>
                  <pic:blipFill rotWithShape="1">
                    <a:blip r:embed="rId7">
                      <a:extLst>
                        <a:ext uri="{28A0092B-C50C-407E-A947-70E740481C1C}">
                          <a14:useLocalDpi xmlns:a14="http://schemas.microsoft.com/office/drawing/2010/main" val="0"/>
                        </a:ext>
                      </a:extLst>
                    </a:blip>
                    <a:srcRect l="7539" t="16567" r="12638" b="8581"/>
                    <a:stretch/>
                  </pic:blipFill>
                  <pic:spPr bwMode="auto">
                    <a:xfrm rot="16200000">
                      <a:off x="0" y="0"/>
                      <a:ext cx="8695339" cy="6110890"/>
                    </a:xfrm>
                    <a:prstGeom prst="rect">
                      <a:avLst/>
                    </a:prstGeom>
                    <a:noFill/>
                    <a:ln>
                      <a:noFill/>
                    </a:ln>
                    <a:extLst>
                      <a:ext uri="{53640926-AAD7-44D8-BBD7-CCE9431645EC}">
                        <a14:shadowObscured xmlns:a14="http://schemas.microsoft.com/office/drawing/2010/main"/>
                      </a:ext>
                    </a:extLst>
                  </pic:spPr>
                </pic:pic>
              </a:graphicData>
            </a:graphic>
          </wp:inline>
        </w:drawing>
      </w:r>
    </w:p>
    <w:p w14:paraId="081182D1" w14:textId="6CFECA9F" w:rsidR="00141C13" w:rsidRDefault="00141C13">
      <w:r>
        <w:rPr>
          <w:noProof/>
          <w:lang w:eastAsia="en-GB"/>
        </w:rPr>
        <w:drawing>
          <wp:inline distT="0" distB="0" distL="0" distR="0" wp14:anchorId="433DC35A" wp14:editId="3EA7A89A">
            <wp:extent cx="8916417" cy="6368869"/>
            <wp:effectExtent l="3810" t="0" r="3175" b="3175"/>
            <wp:docPr id="4" name="Picture 4" descr="../../Pictures/Photos%20Library.photoslibrary/resources/proxies/derivatives/21/00/21ed/UNADJUSTEDNONRAW_thumb_21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resources/proxies/derivatives/21/00/21ed/UNADJUSTEDNONRAW_thumb_21ed.jpg"/>
                    <pic:cNvPicPr>
                      <a:picLocks noChangeAspect="1" noChangeArrowheads="1"/>
                    </pic:cNvPicPr>
                  </pic:nvPicPr>
                  <pic:blipFill rotWithShape="1">
                    <a:blip r:embed="rId8">
                      <a:extLst>
                        <a:ext uri="{28A0092B-C50C-407E-A947-70E740481C1C}">
                          <a14:useLocalDpi xmlns:a14="http://schemas.microsoft.com/office/drawing/2010/main" val="0"/>
                        </a:ext>
                      </a:extLst>
                    </a:blip>
                    <a:srcRect l="11530" t="9172" r="7761" b="13906"/>
                    <a:stretch/>
                  </pic:blipFill>
                  <pic:spPr bwMode="auto">
                    <a:xfrm rot="16200000">
                      <a:off x="0" y="0"/>
                      <a:ext cx="8940952" cy="6386394"/>
                    </a:xfrm>
                    <a:prstGeom prst="rect">
                      <a:avLst/>
                    </a:prstGeom>
                    <a:noFill/>
                    <a:ln>
                      <a:noFill/>
                    </a:ln>
                    <a:extLst>
                      <a:ext uri="{53640926-AAD7-44D8-BBD7-CCE9431645EC}">
                        <a14:shadowObscured xmlns:a14="http://schemas.microsoft.com/office/drawing/2010/main"/>
                      </a:ext>
                    </a:extLst>
                  </pic:spPr>
                </pic:pic>
              </a:graphicData>
            </a:graphic>
          </wp:inline>
        </w:drawing>
      </w:r>
    </w:p>
    <w:p w14:paraId="40FBFC01" w14:textId="3BFDDC75" w:rsidR="00141C13" w:rsidRPr="00B13B14" w:rsidRDefault="00141C13">
      <w:r>
        <w:rPr>
          <w:noProof/>
          <w:lang w:eastAsia="en-GB"/>
        </w:rPr>
        <w:drawing>
          <wp:inline distT="0" distB="0" distL="0" distR="0" wp14:anchorId="1FE6AD32" wp14:editId="5A4D4ECD">
            <wp:extent cx="8797890" cy="5950153"/>
            <wp:effectExtent l="1270" t="0" r="0" b="0"/>
            <wp:docPr id="5" name="Picture 5" descr="../../Pictures/Photos%20Library.photoslibrary/resources/proxies/derivatives/21/00/21ee/UNADJUSTEDNONRAW_thumb_21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resources/proxies/derivatives/21/00/21ee/UNADJUSTEDNONRAW_thumb_21ee.jpg"/>
                    <pic:cNvPicPr>
                      <a:picLocks noChangeAspect="1" noChangeArrowheads="1"/>
                    </pic:cNvPicPr>
                  </pic:nvPicPr>
                  <pic:blipFill rotWithShape="1">
                    <a:blip r:embed="rId9">
                      <a:extLst>
                        <a:ext uri="{28A0092B-C50C-407E-A947-70E740481C1C}">
                          <a14:useLocalDpi xmlns:a14="http://schemas.microsoft.com/office/drawing/2010/main" val="0"/>
                        </a:ext>
                      </a:extLst>
                    </a:blip>
                    <a:srcRect l="6209" t="14201" r="9534" b="9764"/>
                    <a:stretch/>
                  </pic:blipFill>
                  <pic:spPr bwMode="auto">
                    <a:xfrm rot="16200000">
                      <a:off x="0" y="0"/>
                      <a:ext cx="8827551" cy="5970213"/>
                    </a:xfrm>
                    <a:prstGeom prst="rect">
                      <a:avLst/>
                    </a:prstGeom>
                    <a:noFill/>
                    <a:ln>
                      <a:noFill/>
                    </a:ln>
                    <a:extLst>
                      <a:ext uri="{53640926-AAD7-44D8-BBD7-CCE9431645EC}">
                        <a14:shadowObscured xmlns:a14="http://schemas.microsoft.com/office/drawing/2010/main"/>
                      </a:ext>
                    </a:extLst>
                  </pic:spPr>
                </pic:pic>
              </a:graphicData>
            </a:graphic>
          </wp:inline>
        </w:drawing>
      </w:r>
    </w:p>
    <w:sectPr w:rsidR="00141C13" w:rsidRPr="00B13B14" w:rsidSect="00572C8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5821"/>
    <w:rsid w:val="00033798"/>
    <w:rsid w:val="000511E1"/>
    <w:rsid w:val="00056544"/>
    <w:rsid w:val="00084EE4"/>
    <w:rsid w:val="000B3C0D"/>
    <w:rsid w:val="000F306B"/>
    <w:rsid w:val="00141C13"/>
    <w:rsid w:val="002069AD"/>
    <w:rsid w:val="00256786"/>
    <w:rsid w:val="00274FD1"/>
    <w:rsid w:val="00293ABB"/>
    <w:rsid w:val="00293B94"/>
    <w:rsid w:val="00296517"/>
    <w:rsid w:val="002C2FB1"/>
    <w:rsid w:val="00320149"/>
    <w:rsid w:val="00371AAA"/>
    <w:rsid w:val="00394F3F"/>
    <w:rsid w:val="003D3421"/>
    <w:rsid w:val="00430BA2"/>
    <w:rsid w:val="00444DCD"/>
    <w:rsid w:val="004A01DD"/>
    <w:rsid w:val="004F0C51"/>
    <w:rsid w:val="00572C8D"/>
    <w:rsid w:val="005A41A6"/>
    <w:rsid w:val="005F0814"/>
    <w:rsid w:val="00604427"/>
    <w:rsid w:val="00644DCC"/>
    <w:rsid w:val="00691990"/>
    <w:rsid w:val="00704378"/>
    <w:rsid w:val="00761EE6"/>
    <w:rsid w:val="00781FB2"/>
    <w:rsid w:val="007B0D89"/>
    <w:rsid w:val="00803138"/>
    <w:rsid w:val="00837A72"/>
    <w:rsid w:val="008E45C3"/>
    <w:rsid w:val="00947E77"/>
    <w:rsid w:val="009513AE"/>
    <w:rsid w:val="00984EE1"/>
    <w:rsid w:val="009A39D3"/>
    <w:rsid w:val="009E0160"/>
    <w:rsid w:val="00B05ABF"/>
    <w:rsid w:val="00B13B14"/>
    <w:rsid w:val="00B93925"/>
    <w:rsid w:val="00BE6F98"/>
    <w:rsid w:val="00BF1548"/>
    <w:rsid w:val="00CA4648"/>
    <w:rsid w:val="00CE3F48"/>
    <w:rsid w:val="00CF42FF"/>
    <w:rsid w:val="00DB312C"/>
    <w:rsid w:val="00E45821"/>
    <w:rsid w:val="00F225F9"/>
    <w:rsid w:val="00F85BCD"/>
    <w:rsid w:val="00FA7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ED85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5C924A-02A9-6A48-AC69-87435A312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8</Pages>
  <Words>1165</Words>
  <Characters>6645</Characters>
  <Application>Microsoft Macintosh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2022-04-24T18:41:00Z</dcterms:created>
  <dcterms:modified xsi:type="dcterms:W3CDTF">2022-04-29T21:47:00Z</dcterms:modified>
</cp:coreProperties>
</file>