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A15FA" w14:textId="77777777" w:rsidR="009B33FF" w:rsidRPr="007D5731" w:rsidRDefault="009B33FF" w:rsidP="007D5731">
      <w:pPr>
        <w:spacing w:line="360" w:lineRule="auto"/>
        <w:rPr>
          <w:rFonts w:ascii="Arial" w:hAnsi="Arial" w:cs="Arial"/>
          <w:b/>
          <w:bCs/>
        </w:rPr>
      </w:pPr>
    </w:p>
    <w:p w14:paraId="6529DFC0" w14:textId="77777777" w:rsidR="009B33FF" w:rsidRPr="007D5731" w:rsidRDefault="009B33FF" w:rsidP="007D5731">
      <w:pPr>
        <w:spacing w:line="360" w:lineRule="auto"/>
        <w:rPr>
          <w:rFonts w:ascii="Arial" w:hAnsi="Arial" w:cs="Arial"/>
          <w:b/>
          <w:bCs/>
        </w:rPr>
      </w:pPr>
      <w:r w:rsidRPr="007D5731">
        <w:rPr>
          <w:rFonts w:ascii="Arial" w:hAnsi="Arial" w:cs="Arial"/>
          <w:noProof/>
        </w:rPr>
        <w:drawing>
          <wp:anchor distT="0" distB="0" distL="114300" distR="114300" simplePos="0" relativeHeight="251658240" behindDoc="0" locked="0" layoutInCell="1" allowOverlap="1" wp14:anchorId="07AD0592" wp14:editId="13BB6C90">
            <wp:simplePos x="0" y="0"/>
            <wp:positionH relativeFrom="column">
              <wp:posOffset>0</wp:posOffset>
            </wp:positionH>
            <wp:positionV relativeFrom="paragraph">
              <wp:posOffset>285115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279BC7B" w14:textId="77777777" w:rsidR="009B33FF" w:rsidRPr="007D5731" w:rsidRDefault="009B33FF" w:rsidP="007D5731">
      <w:pPr>
        <w:spacing w:line="360" w:lineRule="auto"/>
        <w:rPr>
          <w:rFonts w:ascii="Arial" w:hAnsi="Arial" w:cs="Arial"/>
          <w:b/>
          <w:bCs/>
        </w:rPr>
      </w:pPr>
    </w:p>
    <w:p w14:paraId="63406FE1" w14:textId="77777777" w:rsidR="009B33FF" w:rsidRPr="007D5731" w:rsidRDefault="009B33FF" w:rsidP="007D5731">
      <w:pPr>
        <w:spacing w:line="360" w:lineRule="auto"/>
        <w:rPr>
          <w:rFonts w:ascii="Arial" w:hAnsi="Arial" w:cs="Arial"/>
          <w:b/>
          <w:bCs/>
        </w:rPr>
      </w:pPr>
    </w:p>
    <w:p w14:paraId="3A110998" w14:textId="77777777" w:rsidR="009B33FF" w:rsidRPr="007D5731" w:rsidRDefault="009B33FF" w:rsidP="007D5731">
      <w:pPr>
        <w:spacing w:line="360" w:lineRule="auto"/>
        <w:rPr>
          <w:rFonts w:ascii="Arial" w:hAnsi="Arial" w:cs="Arial"/>
          <w:b/>
          <w:bCs/>
        </w:rPr>
      </w:pPr>
    </w:p>
    <w:p w14:paraId="3AA9D38D" w14:textId="77777777" w:rsidR="009B33FF" w:rsidRPr="007D5731" w:rsidRDefault="009B33FF" w:rsidP="007D5731">
      <w:pPr>
        <w:spacing w:line="360" w:lineRule="auto"/>
        <w:rPr>
          <w:rFonts w:ascii="Arial" w:hAnsi="Arial" w:cs="Arial"/>
          <w:b/>
          <w:bCs/>
        </w:rPr>
      </w:pPr>
    </w:p>
    <w:p w14:paraId="20259F11" w14:textId="77777777" w:rsidR="009B33FF" w:rsidRPr="007D5731" w:rsidRDefault="009B33FF" w:rsidP="007D5731">
      <w:pPr>
        <w:spacing w:line="360" w:lineRule="auto"/>
        <w:rPr>
          <w:rFonts w:ascii="Arial" w:hAnsi="Arial" w:cs="Arial"/>
          <w:b/>
          <w:bCs/>
        </w:rPr>
      </w:pPr>
    </w:p>
    <w:p w14:paraId="5E5416A8" w14:textId="77777777" w:rsidR="009B33FF" w:rsidRPr="007D5731" w:rsidRDefault="009B33FF" w:rsidP="007D5731">
      <w:pPr>
        <w:spacing w:line="360" w:lineRule="auto"/>
        <w:rPr>
          <w:rFonts w:ascii="Arial" w:hAnsi="Arial" w:cs="Arial"/>
          <w:b/>
          <w:bCs/>
        </w:rPr>
      </w:pPr>
    </w:p>
    <w:p w14:paraId="5AF60FCF" w14:textId="77777777" w:rsidR="009B33FF" w:rsidRPr="007D5731" w:rsidRDefault="009B33FF" w:rsidP="007D5731">
      <w:pPr>
        <w:spacing w:line="360" w:lineRule="auto"/>
        <w:rPr>
          <w:rFonts w:ascii="Arial" w:hAnsi="Arial" w:cs="Arial"/>
          <w:b/>
          <w:bCs/>
        </w:rPr>
      </w:pPr>
    </w:p>
    <w:p w14:paraId="2CC95DCE" w14:textId="77777777" w:rsidR="009B33FF" w:rsidRPr="007D5731" w:rsidRDefault="009B33FF" w:rsidP="007D5731">
      <w:pPr>
        <w:spacing w:line="360" w:lineRule="auto"/>
        <w:rPr>
          <w:rFonts w:ascii="Arial" w:hAnsi="Arial" w:cs="Arial"/>
          <w:b/>
          <w:bCs/>
        </w:rPr>
      </w:pPr>
    </w:p>
    <w:p w14:paraId="44206700" w14:textId="77777777" w:rsidR="009B33FF" w:rsidRPr="007D5731" w:rsidRDefault="009B33FF" w:rsidP="007D5731">
      <w:pPr>
        <w:spacing w:line="360" w:lineRule="auto"/>
        <w:rPr>
          <w:rFonts w:ascii="Arial" w:hAnsi="Arial" w:cs="Arial"/>
          <w:b/>
          <w:bCs/>
        </w:rPr>
      </w:pPr>
    </w:p>
    <w:p w14:paraId="5E280A66" w14:textId="77777777" w:rsidR="009B33FF" w:rsidRPr="007D5731" w:rsidRDefault="009B33FF" w:rsidP="007D5731">
      <w:pPr>
        <w:spacing w:line="360" w:lineRule="auto"/>
        <w:rPr>
          <w:rFonts w:ascii="Arial" w:hAnsi="Arial" w:cs="Arial"/>
        </w:rPr>
      </w:pPr>
      <w:r w:rsidRPr="007D5731">
        <w:rPr>
          <w:rFonts w:ascii="Arial" w:hAnsi="Arial" w:cs="Arial"/>
          <w:b/>
          <w:bCs/>
        </w:rPr>
        <w:t>Title of Case Study</w:t>
      </w:r>
      <w:r w:rsidRPr="007D5731">
        <w:rPr>
          <w:rFonts w:ascii="Arial" w:hAnsi="Arial" w:cs="Arial"/>
        </w:rPr>
        <w:t>:                  AGE UK.</w:t>
      </w:r>
    </w:p>
    <w:p w14:paraId="4123DC46" w14:textId="77777777" w:rsidR="009B33FF" w:rsidRPr="007D5731" w:rsidRDefault="009B33FF" w:rsidP="007D5731">
      <w:pPr>
        <w:spacing w:line="360" w:lineRule="auto"/>
        <w:rPr>
          <w:rFonts w:ascii="Arial" w:hAnsi="Arial" w:cs="Arial"/>
        </w:rPr>
      </w:pPr>
      <w:r w:rsidRPr="007D5731">
        <w:rPr>
          <w:rFonts w:ascii="Arial" w:hAnsi="Arial" w:cs="Arial"/>
          <w:b/>
          <w:bCs/>
        </w:rPr>
        <w:t>Student Name</w:t>
      </w:r>
      <w:r w:rsidRPr="007D5731">
        <w:rPr>
          <w:rFonts w:ascii="Arial" w:hAnsi="Arial" w:cs="Arial"/>
        </w:rPr>
        <w:t>:                          Daniel Ifeanyichukwu Odunze.</w:t>
      </w:r>
    </w:p>
    <w:p w14:paraId="17C62E84" w14:textId="77777777" w:rsidR="009B33FF" w:rsidRPr="007D5731" w:rsidRDefault="009B33FF" w:rsidP="007D5731">
      <w:pPr>
        <w:spacing w:line="360" w:lineRule="auto"/>
        <w:rPr>
          <w:rFonts w:ascii="Arial" w:hAnsi="Arial" w:cs="Arial"/>
        </w:rPr>
      </w:pPr>
      <w:r w:rsidRPr="007D5731">
        <w:rPr>
          <w:rFonts w:ascii="Arial" w:hAnsi="Arial" w:cs="Arial"/>
          <w:b/>
          <w:bCs/>
        </w:rPr>
        <w:t>Student ID number</w:t>
      </w:r>
      <w:r w:rsidRPr="007D5731">
        <w:rPr>
          <w:rFonts w:ascii="Arial" w:hAnsi="Arial" w:cs="Arial"/>
        </w:rPr>
        <w:t>:                  2010476.</w:t>
      </w:r>
    </w:p>
    <w:p w14:paraId="28F34390" w14:textId="77777777" w:rsidR="009B33FF" w:rsidRPr="007D5731" w:rsidRDefault="009B33FF" w:rsidP="007D5731">
      <w:pPr>
        <w:spacing w:line="360" w:lineRule="auto"/>
        <w:rPr>
          <w:rFonts w:ascii="Arial" w:hAnsi="Arial" w:cs="Arial"/>
        </w:rPr>
      </w:pPr>
      <w:r w:rsidRPr="007D5731">
        <w:rPr>
          <w:rFonts w:ascii="Arial" w:hAnsi="Arial" w:cs="Arial"/>
          <w:b/>
          <w:bCs/>
        </w:rPr>
        <w:t>Module Name:</w:t>
      </w:r>
      <w:r w:rsidRPr="007D5731">
        <w:rPr>
          <w:rFonts w:ascii="Arial" w:hAnsi="Arial" w:cs="Arial"/>
        </w:rPr>
        <w:t xml:space="preserve">                           Principles of Health and Social Care Practice</w:t>
      </w:r>
    </w:p>
    <w:p w14:paraId="1773BB57" w14:textId="3391C97B" w:rsidR="009B33FF" w:rsidRPr="007D5731" w:rsidRDefault="009B33FF" w:rsidP="007D5731">
      <w:pPr>
        <w:spacing w:line="360" w:lineRule="auto"/>
        <w:rPr>
          <w:rFonts w:ascii="Arial" w:hAnsi="Arial" w:cs="Arial"/>
        </w:rPr>
      </w:pPr>
      <w:r w:rsidRPr="007D5731">
        <w:rPr>
          <w:rFonts w:ascii="Arial" w:hAnsi="Arial" w:cs="Arial"/>
        </w:rPr>
        <w:t xml:space="preserve">                                                   Assessment 1</w:t>
      </w:r>
      <w:r w:rsidR="00B116B3">
        <w:rPr>
          <w:rFonts w:ascii="Arial" w:hAnsi="Arial" w:cs="Arial"/>
        </w:rPr>
        <w:t>.</w:t>
      </w:r>
    </w:p>
    <w:p w14:paraId="4DE6ABC8" w14:textId="77777777" w:rsidR="009B33FF" w:rsidRPr="007D5731" w:rsidRDefault="009B33FF" w:rsidP="007D5731">
      <w:pPr>
        <w:spacing w:line="360" w:lineRule="auto"/>
        <w:rPr>
          <w:rFonts w:ascii="Arial" w:hAnsi="Arial" w:cs="Arial"/>
        </w:rPr>
      </w:pPr>
      <w:r w:rsidRPr="007D5731">
        <w:rPr>
          <w:rFonts w:ascii="Arial" w:hAnsi="Arial" w:cs="Arial"/>
          <w:b/>
          <w:bCs/>
        </w:rPr>
        <w:t>Module Code:</w:t>
      </w:r>
      <w:r w:rsidRPr="007D5731">
        <w:rPr>
          <w:rFonts w:ascii="Arial" w:hAnsi="Arial" w:cs="Arial"/>
        </w:rPr>
        <w:t xml:space="preserve">                           BMHP5002</w:t>
      </w:r>
    </w:p>
    <w:p w14:paraId="2558F3D2" w14:textId="77777777" w:rsidR="009B33FF" w:rsidRPr="007D5731" w:rsidRDefault="009B33FF" w:rsidP="007D5731">
      <w:pPr>
        <w:spacing w:line="360" w:lineRule="auto"/>
        <w:rPr>
          <w:rFonts w:ascii="Arial" w:hAnsi="Arial" w:cs="Arial"/>
        </w:rPr>
      </w:pPr>
      <w:r w:rsidRPr="007D5731">
        <w:rPr>
          <w:rFonts w:ascii="Arial" w:hAnsi="Arial" w:cs="Arial"/>
          <w:b/>
          <w:bCs/>
        </w:rPr>
        <w:t>Lecturer name:</w:t>
      </w:r>
      <w:r w:rsidRPr="007D5731">
        <w:rPr>
          <w:rFonts w:ascii="Arial" w:hAnsi="Arial" w:cs="Arial"/>
        </w:rPr>
        <w:t xml:space="preserve">                        </w:t>
      </w:r>
      <w:proofErr w:type="spellStart"/>
      <w:r w:rsidRPr="007D5731">
        <w:rPr>
          <w:rFonts w:ascii="Arial" w:hAnsi="Arial" w:cs="Arial"/>
        </w:rPr>
        <w:t>Mentesnot</w:t>
      </w:r>
      <w:proofErr w:type="spellEnd"/>
      <w:r w:rsidRPr="007D5731">
        <w:rPr>
          <w:rFonts w:ascii="Arial" w:hAnsi="Arial" w:cs="Arial"/>
        </w:rPr>
        <w:t xml:space="preserve"> Mengesha.</w:t>
      </w:r>
    </w:p>
    <w:p w14:paraId="608E82CC" w14:textId="77777777" w:rsidR="009B33FF" w:rsidRPr="007D5731" w:rsidRDefault="009B33FF" w:rsidP="007D5731">
      <w:pPr>
        <w:spacing w:line="360" w:lineRule="auto"/>
        <w:rPr>
          <w:rFonts w:ascii="Arial" w:hAnsi="Arial" w:cs="Arial"/>
          <w:b/>
          <w:bCs/>
        </w:rPr>
      </w:pPr>
      <w:r w:rsidRPr="007D5731">
        <w:rPr>
          <w:rFonts w:ascii="Arial" w:hAnsi="Arial" w:cs="Arial"/>
          <w:b/>
          <w:bCs/>
        </w:rPr>
        <w:t>Date:                                            05/01/22</w:t>
      </w:r>
    </w:p>
    <w:p w14:paraId="563CBF33" w14:textId="77777777" w:rsidR="009B33FF" w:rsidRPr="007D5731" w:rsidRDefault="009B33FF" w:rsidP="007D5731">
      <w:pPr>
        <w:spacing w:line="360" w:lineRule="auto"/>
        <w:rPr>
          <w:rFonts w:ascii="Arial" w:hAnsi="Arial" w:cs="Arial"/>
          <w:b/>
          <w:bCs/>
        </w:rPr>
      </w:pPr>
    </w:p>
    <w:p w14:paraId="737FE15D" w14:textId="77777777" w:rsidR="009B33FF" w:rsidRPr="007D5731" w:rsidRDefault="009B33FF" w:rsidP="007D5731">
      <w:pPr>
        <w:spacing w:line="360" w:lineRule="auto"/>
        <w:rPr>
          <w:rFonts w:ascii="Arial" w:hAnsi="Arial" w:cs="Arial"/>
          <w:b/>
          <w:bCs/>
        </w:rPr>
      </w:pPr>
    </w:p>
    <w:p w14:paraId="0BF5A4D3" w14:textId="77777777" w:rsidR="009B33FF" w:rsidRPr="007D5731" w:rsidRDefault="009B33FF" w:rsidP="007D5731">
      <w:pPr>
        <w:spacing w:line="360" w:lineRule="auto"/>
        <w:rPr>
          <w:rFonts w:ascii="Arial" w:hAnsi="Arial" w:cs="Arial"/>
          <w:b/>
          <w:bCs/>
        </w:rPr>
      </w:pPr>
    </w:p>
    <w:p w14:paraId="69C0E5D3" w14:textId="77777777" w:rsidR="009B33FF" w:rsidRPr="007D5731" w:rsidRDefault="009B33FF" w:rsidP="007D5731">
      <w:pPr>
        <w:spacing w:line="360" w:lineRule="auto"/>
        <w:rPr>
          <w:rFonts w:ascii="Arial" w:hAnsi="Arial" w:cs="Arial"/>
          <w:b/>
          <w:bCs/>
        </w:rPr>
      </w:pPr>
    </w:p>
    <w:p w14:paraId="283DD22E" w14:textId="77777777" w:rsidR="009B33FF" w:rsidRPr="007D5731" w:rsidRDefault="009B33FF" w:rsidP="007D5731">
      <w:pPr>
        <w:spacing w:line="360" w:lineRule="auto"/>
        <w:rPr>
          <w:rFonts w:ascii="Arial" w:hAnsi="Arial" w:cs="Arial"/>
          <w:b/>
          <w:bCs/>
        </w:rPr>
      </w:pPr>
    </w:p>
    <w:p w14:paraId="66B4F238" w14:textId="77777777" w:rsidR="009B33FF" w:rsidRPr="007D5731" w:rsidRDefault="009B33FF" w:rsidP="007D5731">
      <w:pPr>
        <w:spacing w:line="360" w:lineRule="auto"/>
        <w:rPr>
          <w:rFonts w:ascii="Arial" w:hAnsi="Arial" w:cs="Arial"/>
          <w:b/>
          <w:bCs/>
        </w:rPr>
      </w:pPr>
    </w:p>
    <w:p w14:paraId="46BD416F" w14:textId="77777777" w:rsidR="009B33FF" w:rsidRPr="007D5731" w:rsidRDefault="009B33FF" w:rsidP="007D5731">
      <w:pPr>
        <w:spacing w:line="360" w:lineRule="auto"/>
        <w:rPr>
          <w:rFonts w:ascii="Arial" w:hAnsi="Arial" w:cs="Arial"/>
          <w:b/>
          <w:bCs/>
        </w:rPr>
      </w:pPr>
    </w:p>
    <w:p w14:paraId="65841929" w14:textId="77777777" w:rsidR="009B33FF" w:rsidRPr="007D5731" w:rsidRDefault="009B33FF" w:rsidP="007D5731">
      <w:pPr>
        <w:spacing w:line="360" w:lineRule="auto"/>
        <w:rPr>
          <w:rFonts w:ascii="Arial" w:hAnsi="Arial" w:cs="Arial"/>
          <w:b/>
          <w:bCs/>
        </w:rPr>
      </w:pPr>
    </w:p>
    <w:p w14:paraId="17C631EF" w14:textId="77777777" w:rsidR="009B33FF" w:rsidRPr="007D5731" w:rsidRDefault="009B33FF" w:rsidP="007D5731">
      <w:pPr>
        <w:spacing w:line="360" w:lineRule="auto"/>
        <w:rPr>
          <w:rFonts w:ascii="Arial" w:hAnsi="Arial" w:cs="Arial"/>
          <w:b/>
          <w:bCs/>
        </w:rPr>
      </w:pPr>
    </w:p>
    <w:p w14:paraId="297650DA" w14:textId="77777777" w:rsidR="009B33FF" w:rsidRPr="007D5731" w:rsidRDefault="009B33FF" w:rsidP="007D5731">
      <w:pPr>
        <w:spacing w:line="360" w:lineRule="auto"/>
        <w:rPr>
          <w:rFonts w:ascii="Arial" w:hAnsi="Arial" w:cs="Arial"/>
          <w:b/>
          <w:bCs/>
        </w:rPr>
      </w:pPr>
    </w:p>
    <w:p w14:paraId="3B08896C" w14:textId="77777777" w:rsidR="009B33FF" w:rsidRPr="007D5731" w:rsidRDefault="009B33FF" w:rsidP="007D5731">
      <w:pPr>
        <w:spacing w:line="360" w:lineRule="auto"/>
        <w:rPr>
          <w:rFonts w:ascii="Arial" w:hAnsi="Arial" w:cs="Arial"/>
          <w:b/>
          <w:bCs/>
        </w:rPr>
      </w:pPr>
    </w:p>
    <w:p w14:paraId="518CBFFC" w14:textId="77777777" w:rsidR="009B33FF" w:rsidRPr="007D5731" w:rsidRDefault="009B33FF" w:rsidP="007D5731">
      <w:pPr>
        <w:spacing w:line="360" w:lineRule="auto"/>
        <w:jc w:val="center"/>
        <w:rPr>
          <w:rFonts w:ascii="Arial" w:hAnsi="Arial" w:cs="Arial"/>
          <w:b/>
          <w:bCs/>
        </w:rPr>
      </w:pPr>
      <w:r w:rsidRPr="007D5731">
        <w:rPr>
          <w:rFonts w:ascii="Arial" w:hAnsi="Arial" w:cs="Arial"/>
          <w:b/>
          <w:bCs/>
        </w:rPr>
        <w:t>Table of Contents</w:t>
      </w:r>
    </w:p>
    <w:p w14:paraId="1FAE18E4" w14:textId="77777777" w:rsidR="009B33FF" w:rsidRPr="007D5731" w:rsidRDefault="009B33FF" w:rsidP="007D5731">
      <w:pPr>
        <w:spacing w:line="360" w:lineRule="auto"/>
        <w:jc w:val="center"/>
        <w:rPr>
          <w:rFonts w:ascii="Arial" w:hAnsi="Arial" w:cs="Arial"/>
          <w:b/>
          <w:bCs/>
        </w:rPr>
      </w:pPr>
    </w:p>
    <w:p w14:paraId="74FD9D58" w14:textId="77777777" w:rsidR="009B33FF" w:rsidRPr="007D5731" w:rsidRDefault="009B33FF" w:rsidP="007D5731">
      <w:pPr>
        <w:spacing w:line="360" w:lineRule="auto"/>
        <w:jc w:val="both"/>
        <w:rPr>
          <w:rFonts w:ascii="Arial" w:hAnsi="Arial" w:cs="Arial"/>
          <w:b/>
          <w:bCs/>
        </w:rPr>
      </w:pPr>
    </w:p>
    <w:p w14:paraId="408A33DA" w14:textId="77777777" w:rsidR="009B33FF" w:rsidRPr="007D5731" w:rsidRDefault="009B33FF" w:rsidP="007D5731">
      <w:pPr>
        <w:spacing w:line="360" w:lineRule="auto"/>
        <w:rPr>
          <w:rFonts w:ascii="Arial" w:hAnsi="Arial" w:cs="Arial"/>
          <w:b/>
          <w:bCs/>
        </w:rPr>
      </w:pPr>
    </w:p>
    <w:p w14:paraId="10F407D7" w14:textId="61F4E15B" w:rsidR="009B33FF" w:rsidRPr="007D5731" w:rsidRDefault="009B33FF" w:rsidP="007D5731">
      <w:pPr>
        <w:spacing w:line="360" w:lineRule="auto"/>
        <w:rPr>
          <w:rFonts w:ascii="Arial" w:hAnsi="Arial" w:cs="Arial"/>
          <w:b/>
          <w:bCs/>
        </w:rPr>
      </w:pPr>
      <w:r w:rsidRPr="007D5731">
        <w:rPr>
          <w:rFonts w:ascii="Arial" w:hAnsi="Arial" w:cs="Arial"/>
          <w:b/>
          <w:bCs/>
        </w:rPr>
        <w:t>1. Introduction…………………………………………………………</w:t>
      </w:r>
      <w:r w:rsidR="009E2A77">
        <w:rPr>
          <w:rFonts w:ascii="Arial" w:hAnsi="Arial" w:cs="Arial"/>
          <w:b/>
          <w:bCs/>
        </w:rPr>
        <w:t>…</w:t>
      </w:r>
      <w:r w:rsidRPr="007D5731">
        <w:rPr>
          <w:rFonts w:ascii="Arial" w:hAnsi="Arial" w:cs="Arial"/>
          <w:b/>
          <w:bCs/>
        </w:rPr>
        <w:t>3</w:t>
      </w:r>
    </w:p>
    <w:p w14:paraId="7CDD8E2E" w14:textId="3F86D8D2" w:rsidR="009B33FF" w:rsidRPr="007D5731" w:rsidRDefault="009B33FF" w:rsidP="007D5731">
      <w:pPr>
        <w:spacing w:line="360" w:lineRule="auto"/>
        <w:rPr>
          <w:rFonts w:ascii="Arial" w:hAnsi="Arial" w:cs="Arial"/>
          <w:b/>
          <w:bCs/>
        </w:rPr>
      </w:pPr>
      <w:r w:rsidRPr="007D5731">
        <w:rPr>
          <w:rFonts w:ascii="Arial" w:hAnsi="Arial" w:cs="Arial"/>
          <w:b/>
          <w:bCs/>
        </w:rPr>
        <w:t>2. Purpose……………………………………………………………</w:t>
      </w:r>
      <w:r w:rsidR="00362652">
        <w:rPr>
          <w:rFonts w:ascii="Arial" w:hAnsi="Arial" w:cs="Arial"/>
          <w:b/>
          <w:bCs/>
        </w:rPr>
        <w:t>…</w:t>
      </w:r>
      <w:r w:rsidR="00DA3413">
        <w:rPr>
          <w:rFonts w:ascii="Arial" w:hAnsi="Arial" w:cs="Arial"/>
          <w:b/>
          <w:bCs/>
        </w:rPr>
        <w:t>3-</w:t>
      </w:r>
      <w:r w:rsidRPr="007D5731">
        <w:rPr>
          <w:rFonts w:ascii="Arial" w:hAnsi="Arial" w:cs="Arial"/>
          <w:b/>
          <w:bCs/>
        </w:rPr>
        <w:t>4</w:t>
      </w:r>
    </w:p>
    <w:p w14:paraId="5AA47B10" w14:textId="015A35BB" w:rsidR="009B33FF" w:rsidRPr="007D5731" w:rsidRDefault="009B33FF" w:rsidP="007D5731">
      <w:pPr>
        <w:spacing w:line="360" w:lineRule="auto"/>
        <w:rPr>
          <w:rFonts w:ascii="Arial" w:hAnsi="Arial" w:cs="Arial"/>
          <w:b/>
          <w:bCs/>
        </w:rPr>
      </w:pPr>
      <w:r w:rsidRPr="007D5731">
        <w:rPr>
          <w:rFonts w:ascii="Arial" w:hAnsi="Arial" w:cs="Arial"/>
          <w:b/>
          <w:bCs/>
        </w:rPr>
        <w:t>3. Discussion/Analysis………………………………………………</w:t>
      </w:r>
      <w:r w:rsidR="00F464AC">
        <w:rPr>
          <w:rFonts w:ascii="Arial" w:hAnsi="Arial" w:cs="Arial"/>
          <w:b/>
          <w:bCs/>
        </w:rPr>
        <w:t>.</w:t>
      </w:r>
      <w:r w:rsidR="00DA3413">
        <w:rPr>
          <w:rFonts w:ascii="Arial" w:hAnsi="Arial" w:cs="Arial"/>
          <w:b/>
          <w:bCs/>
        </w:rPr>
        <w:t>4-</w:t>
      </w:r>
      <w:r w:rsidRPr="007D5731">
        <w:rPr>
          <w:rFonts w:ascii="Arial" w:hAnsi="Arial" w:cs="Arial"/>
          <w:b/>
          <w:bCs/>
        </w:rPr>
        <w:t>5</w:t>
      </w:r>
    </w:p>
    <w:p w14:paraId="7311F47E" w14:textId="389D307E" w:rsidR="009B33FF" w:rsidRPr="007D5731" w:rsidRDefault="009B33FF" w:rsidP="007D5731">
      <w:pPr>
        <w:spacing w:line="360" w:lineRule="auto"/>
        <w:rPr>
          <w:rFonts w:ascii="Arial" w:hAnsi="Arial" w:cs="Arial"/>
          <w:b/>
          <w:bCs/>
        </w:rPr>
      </w:pPr>
      <w:r w:rsidRPr="007D5731">
        <w:rPr>
          <w:rFonts w:ascii="Arial" w:hAnsi="Arial" w:cs="Arial"/>
          <w:b/>
          <w:bCs/>
        </w:rPr>
        <w:t>4. Practices available…………………………………………………</w:t>
      </w:r>
      <w:r w:rsidR="00DA3413">
        <w:rPr>
          <w:rFonts w:ascii="Arial" w:hAnsi="Arial" w:cs="Arial"/>
          <w:b/>
          <w:bCs/>
        </w:rPr>
        <w:t>5</w:t>
      </w:r>
      <w:r w:rsidRPr="007D5731">
        <w:rPr>
          <w:rFonts w:ascii="Arial" w:hAnsi="Arial" w:cs="Arial"/>
          <w:b/>
          <w:bCs/>
        </w:rPr>
        <w:t>-</w:t>
      </w:r>
      <w:r w:rsidR="00DA3413">
        <w:rPr>
          <w:rFonts w:ascii="Arial" w:hAnsi="Arial" w:cs="Arial"/>
          <w:b/>
          <w:bCs/>
        </w:rPr>
        <w:t>6</w:t>
      </w:r>
    </w:p>
    <w:p w14:paraId="12DD8441" w14:textId="19316763" w:rsidR="009B33FF" w:rsidRPr="007D5731" w:rsidRDefault="009B33FF" w:rsidP="007D5731">
      <w:pPr>
        <w:spacing w:line="360" w:lineRule="auto"/>
        <w:rPr>
          <w:rFonts w:ascii="Arial" w:hAnsi="Arial" w:cs="Arial"/>
          <w:b/>
          <w:bCs/>
        </w:rPr>
      </w:pPr>
      <w:r w:rsidRPr="007D5731">
        <w:rPr>
          <w:rFonts w:ascii="Arial" w:hAnsi="Arial" w:cs="Arial"/>
          <w:b/>
          <w:bCs/>
        </w:rPr>
        <w:t>5. Principals of Support……………………………………………</w:t>
      </w:r>
      <w:r w:rsidR="00F464AC">
        <w:rPr>
          <w:rFonts w:ascii="Arial" w:hAnsi="Arial" w:cs="Arial"/>
          <w:b/>
          <w:bCs/>
        </w:rPr>
        <w:t>..</w:t>
      </w:r>
      <w:r w:rsidRPr="007D5731">
        <w:rPr>
          <w:rFonts w:ascii="Arial" w:hAnsi="Arial" w:cs="Arial"/>
          <w:b/>
          <w:bCs/>
        </w:rPr>
        <w:t>.</w:t>
      </w:r>
      <w:r w:rsidR="008E1E0B">
        <w:rPr>
          <w:rFonts w:ascii="Arial" w:hAnsi="Arial" w:cs="Arial"/>
          <w:b/>
          <w:bCs/>
        </w:rPr>
        <w:t>6</w:t>
      </w:r>
      <w:r w:rsidRPr="007D5731">
        <w:rPr>
          <w:rFonts w:ascii="Arial" w:hAnsi="Arial" w:cs="Arial"/>
          <w:b/>
          <w:bCs/>
        </w:rPr>
        <w:t>-</w:t>
      </w:r>
      <w:r w:rsidR="008E1E0B">
        <w:rPr>
          <w:rFonts w:ascii="Arial" w:hAnsi="Arial" w:cs="Arial"/>
          <w:b/>
          <w:bCs/>
        </w:rPr>
        <w:t>7</w:t>
      </w:r>
    </w:p>
    <w:p w14:paraId="57277C77" w14:textId="446658F4" w:rsidR="009B33FF" w:rsidRPr="007D5731" w:rsidRDefault="009B33FF" w:rsidP="007D5731">
      <w:pPr>
        <w:spacing w:line="360" w:lineRule="auto"/>
        <w:rPr>
          <w:rFonts w:ascii="Arial" w:hAnsi="Arial" w:cs="Arial"/>
          <w:b/>
          <w:bCs/>
        </w:rPr>
      </w:pPr>
      <w:r w:rsidRPr="007D5731">
        <w:rPr>
          <w:rFonts w:ascii="Arial" w:hAnsi="Arial" w:cs="Arial"/>
          <w:b/>
          <w:bCs/>
        </w:rPr>
        <w:t>6. Critique on principle of support……………………………</w:t>
      </w:r>
      <w:r w:rsidR="000A4076">
        <w:rPr>
          <w:rFonts w:ascii="Arial" w:hAnsi="Arial" w:cs="Arial"/>
          <w:b/>
          <w:bCs/>
        </w:rPr>
        <w:t>……</w:t>
      </w:r>
      <w:r w:rsidR="008E1E0B">
        <w:rPr>
          <w:rFonts w:ascii="Arial" w:hAnsi="Arial" w:cs="Arial"/>
          <w:b/>
          <w:bCs/>
        </w:rPr>
        <w:t>…</w:t>
      </w:r>
      <w:r w:rsidRPr="007D5731">
        <w:rPr>
          <w:rFonts w:ascii="Arial" w:hAnsi="Arial" w:cs="Arial"/>
          <w:b/>
          <w:bCs/>
        </w:rPr>
        <w:t>8</w:t>
      </w:r>
    </w:p>
    <w:p w14:paraId="20DECCAE" w14:textId="5AF71C48" w:rsidR="009B33FF" w:rsidRPr="007D5731" w:rsidRDefault="009B33FF" w:rsidP="007D5731">
      <w:pPr>
        <w:spacing w:line="360" w:lineRule="auto"/>
        <w:rPr>
          <w:rFonts w:ascii="Arial" w:hAnsi="Arial" w:cs="Arial"/>
          <w:b/>
          <w:bCs/>
        </w:rPr>
      </w:pPr>
      <w:r w:rsidRPr="007D5731">
        <w:rPr>
          <w:rFonts w:ascii="Arial" w:hAnsi="Arial" w:cs="Arial"/>
          <w:b/>
          <w:bCs/>
        </w:rPr>
        <w:t>7. Recommendation………………………………………………</w:t>
      </w:r>
      <w:r w:rsidR="005567B4">
        <w:rPr>
          <w:rFonts w:ascii="Arial" w:hAnsi="Arial" w:cs="Arial"/>
          <w:b/>
          <w:bCs/>
        </w:rPr>
        <w:t>.</w:t>
      </w:r>
      <w:r w:rsidRPr="007D5731">
        <w:rPr>
          <w:rFonts w:ascii="Arial" w:hAnsi="Arial" w:cs="Arial"/>
          <w:b/>
          <w:bCs/>
        </w:rPr>
        <w:t>…</w:t>
      </w:r>
      <w:r w:rsidR="008E1E0B">
        <w:rPr>
          <w:rFonts w:ascii="Arial" w:hAnsi="Arial" w:cs="Arial"/>
          <w:b/>
          <w:bCs/>
        </w:rPr>
        <w:t>.8</w:t>
      </w:r>
      <w:r w:rsidRPr="007D5731">
        <w:rPr>
          <w:rFonts w:ascii="Arial" w:hAnsi="Arial" w:cs="Arial"/>
          <w:b/>
          <w:bCs/>
        </w:rPr>
        <w:t>-</w:t>
      </w:r>
      <w:r w:rsidR="008E1E0B">
        <w:rPr>
          <w:rFonts w:ascii="Arial" w:hAnsi="Arial" w:cs="Arial"/>
          <w:b/>
          <w:bCs/>
        </w:rPr>
        <w:t>9</w:t>
      </w:r>
    </w:p>
    <w:p w14:paraId="1E5EF4D2" w14:textId="6C39AB66" w:rsidR="009B33FF" w:rsidRPr="007D5731" w:rsidRDefault="009B33FF" w:rsidP="007D5731">
      <w:pPr>
        <w:spacing w:line="360" w:lineRule="auto"/>
        <w:rPr>
          <w:rFonts w:ascii="Arial" w:hAnsi="Arial" w:cs="Arial"/>
          <w:b/>
          <w:bCs/>
        </w:rPr>
      </w:pPr>
      <w:r w:rsidRPr="007D5731">
        <w:rPr>
          <w:rFonts w:ascii="Arial" w:hAnsi="Arial" w:cs="Arial"/>
          <w:b/>
          <w:bCs/>
        </w:rPr>
        <w:t>8. Conclusion………………………………………………………</w:t>
      </w:r>
      <w:r w:rsidR="005567B4">
        <w:rPr>
          <w:rFonts w:ascii="Arial" w:hAnsi="Arial" w:cs="Arial"/>
          <w:b/>
          <w:bCs/>
        </w:rPr>
        <w:t>…9-</w:t>
      </w:r>
      <w:r w:rsidRPr="007D5731">
        <w:rPr>
          <w:rFonts w:ascii="Arial" w:hAnsi="Arial" w:cs="Arial"/>
          <w:b/>
          <w:bCs/>
        </w:rPr>
        <w:t>10</w:t>
      </w:r>
    </w:p>
    <w:p w14:paraId="3BE2EC50" w14:textId="024CE4ED" w:rsidR="009B33FF" w:rsidRPr="007D5731" w:rsidRDefault="009B33FF" w:rsidP="007D5731">
      <w:pPr>
        <w:spacing w:line="360" w:lineRule="auto"/>
        <w:rPr>
          <w:rFonts w:ascii="Arial" w:hAnsi="Arial" w:cs="Arial"/>
          <w:b/>
          <w:bCs/>
        </w:rPr>
      </w:pPr>
      <w:r w:rsidRPr="007D5731">
        <w:rPr>
          <w:rFonts w:ascii="Arial" w:hAnsi="Arial" w:cs="Arial"/>
          <w:b/>
          <w:bCs/>
        </w:rPr>
        <w:t>9. Reference list……………………………………………………</w:t>
      </w:r>
      <w:r w:rsidR="00903447">
        <w:rPr>
          <w:rFonts w:ascii="Arial" w:hAnsi="Arial" w:cs="Arial"/>
          <w:b/>
          <w:bCs/>
        </w:rPr>
        <w:t>.</w:t>
      </w:r>
      <w:r w:rsidR="005567B4">
        <w:rPr>
          <w:rFonts w:ascii="Arial" w:hAnsi="Arial" w:cs="Arial"/>
          <w:b/>
          <w:bCs/>
        </w:rPr>
        <w:t>.</w:t>
      </w:r>
      <w:r w:rsidR="009E2A77">
        <w:rPr>
          <w:rFonts w:ascii="Arial" w:hAnsi="Arial" w:cs="Arial"/>
          <w:b/>
          <w:bCs/>
        </w:rPr>
        <w:t>.</w:t>
      </w:r>
      <w:r w:rsidRPr="007D5731">
        <w:rPr>
          <w:rFonts w:ascii="Arial" w:hAnsi="Arial" w:cs="Arial"/>
          <w:b/>
          <w:bCs/>
        </w:rPr>
        <w:t>1</w:t>
      </w:r>
      <w:r w:rsidR="005567B4">
        <w:rPr>
          <w:rFonts w:ascii="Arial" w:hAnsi="Arial" w:cs="Arial"/>
          <w:b/>
          <w:bCs/>
        </w:rPr>
        <w:t>0</w:t>
      </w:r>
      <w:r w:rsidRPr="007D5731">
        <w:rPr>
          <w:rFonts w:ascii="Arial" w:hAnsi="Arial" w:cs="Arial"/>
          <w:b/>
          <w:bCs/>
        </w:rPr>
        <w:t>-1</w:t>
      </w:r>
      <w:r w:rsidR="005567B4">
        <w:rPr>
          <w:rFonts w:ascii="Arial" w:hAnsi="Arial" w:cs="Arial"/>
          <w:b/>
          <w:bCs/>
        </w:rPr>
        <w:t>1</w:t>
      </w:r>
    </w:p>
    <w:p w14:paraId="0B90929B" w14:textId="40B53206" w:rsidR="009B33FF" w:rsidRPr="007D5731" w:rsidRDefault="009B33FF" w:rsidP="007D5731">
      <w:pPr>
        <w:spacing w:line="360" w:lineRule="auto"/>
        <w:rPr>
          <w:rFonts w:ascii="Arial" w:hAnsi="Arial" w:cs="Arial"/>
          <w:b/>
          <w:bCs/>
        </w:rPr>
      </w:pPr>
    </w:p>
    <w:p w14:paraId="4454FA1B" w14:textId="77777777" w:rsidR="009B33FF" w:rsidRPr="007D5731" w:rsidRDefault="009B33FF" w:rsidP="007D5731">
      <w:pPr>
        <w:spacing w:line="360" w:lineRule="auto"/>
        <w:rPr>
          <w:rFonts w:ascii="Arial" w:hAnsi="Arial" w:cs="Arial"/>
          <w:b/>
          <w:bCs/>
        </w:rPr>
      </w:pPr>
    </w:p>
    <w:p w14:paraId="0B0BC7B0" w14:textId="77777777" w:rsidR="009B33FF" w:rsidRPr="007D5731" w:rsidRDefault="009B33FF" w:rsidP="007D5731">
      <w:pPr>
        <w:spacing w:line="360" w:lineRule="auto"/>
        <w:rPr>
          <w:rFonts w:ascii="Arial" w:hAnsi="Arial" w:cs="Arial"/>
          <w:b/>
          <w:bCs/>
        </w:rPr>
      </w:pPr>
    </w:p>
    <w:p w14:paraId="5DF8514D" w14:textId="77777777" w:rsidR="009B33FF" w:rsidRPr="007D5731" w:rsidRDefault="009B33FF" w:rsidP="007D5731">
      <w:pPr>
        <w:spacing w:line="360" w:lineRule="auto"/>
        <w:rPr>
          <w:rFonts w:ascii="Arial" w:hAnsi="Arial" w:cs="Arial"/>
          <w:b/>
          <w:bCs/>
        </w:rPr>
      </w:pPr>
    </w:p>
    <w:p w14:paraId="1A53D0D0" w14:textId="77777777" w:rsidR="009B33FF" w:rsidRPr="007D5731" w:rsidRDefault="009B33FF" w:rsidP="007D5731">
      <w:pPr>
        <w:spacing w:line="360" w:lineRule="auto"/>
        <w:rPr>
          <w:rFonts w:ascii="Arial" w:hAnsi="Arial" w:cs="Arial"/>
          <w:b/>
          <w:bCs/>
        </w:rPr>
      </w:pPr>
    </w:p>
    <w:p w14:paraId="1C7E8D3D" w14:textId="77777777" w:rsidR="009B33FF" w:rsidRPr="007D5731" w:rsidRDefault="009B33FF" w:rsidP="007D5731">
      <w:pPr>
        <w:spacing w:line="360" w:lineRule="auto"/>
        <w:rPr>
          <w:rFonts w:ascii="Arial" w:hAnsi="Arial" w:cs="Arial"/>
          <w:b/>
          <w:bCs/>
        </w:rPr>
      </w:pPr>
    </w:p>
    <w:p w14:paraId="3DFD1030" w14:textId="77777777" w:rsidR="009B33FF" w:rsidRPr="007D5731" w:rsidRDefault="009B33FF" w:rsidP="007D5731">
      <w:pPr>
        <w:spacing w:line="360" w:lineRule="auto"/>
        <w:rPr>
          <w:rFonts w:ascii="Arial" w:hAnsi="Arial" w:cs="Arial"/>
          <w:b/>
          <w:bCs/>
        </w:rPr>
      </w:pPr>
    </w:p>
    <w:p w14:paraId="3062CFAA" w14:textId="77777777" w:rsidR="009B33FF" w:rsidRPr="007D5731" w:rsidRDefault="009B33FF" w:rsidP="007D5731">
      <w:pPr>
        <w:spacing w:line="360" w:lineRule="auto"/>
        <w:rPr>
          <w:rFonts w:ascii="Arial" w:hAnsi="Arial" w:cs="Arial"/>
          <w:b/>
          <w:bCs/>
        </w:rPr>
      </w:pPr>
    </w:p>
    <w:p w14:paraId="59C57882" w14:textId="77777777" w:rsidR="009B33FF" w:rsidRPr="007D5731" w:rsidRDefault="009B33FF" w:rsidP="007D5731">
      <w:pPr>
        <w:spacing w:line="360" w:lineRule="auto"/>
        <w:rPr>
          <w:rFonts w:ascii="Arial" w:hAnsi="Arial" w:cs="Arial"/>
          <w:b/>
          <w:bCs/>
        </w:rPr>
      </w:pPr>
    </w:p>
    <w:p w14:paraId="0FE6C3C9" w14:textId="77777777" w:rsidR="00CA06E7" w:rsidRPr="007D5731" w:rsidRDefault="00CA06E7" w:rsidP="007D5731">
      <w:pPr>
        <w:spacing w:line="360" w:lineRule="auto"/>
        <w:rPr>
          <w:rFonts w:ascii="Arial" w:hAnsi="Arial" w:cs="Arial"/>
          <w:b/>
          <w:bCs/>
        </w:rPr>
      </w:pPr>
    </w:p>
    <w:p w14:paraId="2A62516F" w14:textId="77777777" w:rsidR="00CA06E7" w:rsidRPr="007D5731" w:rsidRDefault="00CA06E7" w:rsidP="007D5731">
      <w:pPr>
        <w:spacing w:line="360" w:lineRule="auto"/>
        <w:rPr>
          <w:rFonts w:ascii="Arial" w:hAnsi="Arial" w:cs="Arial"/>
          <w:b/>
          <w:bCs/>
        </w:rPr>
      </w:pPr>
    </w:p>
    <w:p w14:paraId="45FF1482" w14:textId="22F19EB5" w:rsidR="00806DDB" w:rsidRPr="007D5731" w:rsidRDefault="009B33FF" w:rsidP="007D5731">
      <w:pPr>
        <w:spacing w:line="360" w:lineRule="auto"/>
        <w:rPr>
          <w:rFonts w:ascii="Arial" w:hAnsi="Arial" w:cs="Arial"/>
          <w:b/>
          <w:bCs/>
        </w:rPr>
      </w:pPr>
      <w:r w:rsidRPr="007D5731">
        <w:rPr>
          <w:rFonts w:ascii="Arial" w:hAnsi="Arial" w:cs="Arial"/>
          <w:b/>
          <w:bCs/>
        </w:rPr>
        <w:t>1. Introduction</w:t>
      </w:r>
    </w:p>
    <w:p w14:paraId="655AC663" w14:textId="22B1FE5B" w:rsidR="009B33FF" w:rsidRPr="007D5731" w:rsidRDefault="009B33FF" w:rsidP="007D5731">
      <w:pPr>
        <w:spacing w:line="360" w:lineRule="auto"/>
        <w:rPr>
          <w:rFonts w:ascii="Arial" w:hAnsi="Arial" w:cs="Arial"/>
          <w:b/>
          <w:bCs/>
        </w:rPr>
      </w:pPr>
      <w:r w:rsidRPr="007D5731">
        <w:rPr>
          <w:rFonts w:ascii="Arial" w:hAnsi="Arial" w:cs="Arial"/>
          <w:b/>
          <w:bCs/>
        </w:rPr>
        <w:t>AGE UK</w:t>
      </w:r>
    </w:p>
    <w:p w14:paraId="06B661EB" w14:textId="77777777" w:rsidR="00507B4F" w:rsidRPr="005567B4" w:rsidRDefault="00507B4F" w:rsidP="005567B4">
      <w:pPr>
        <w:spacing w:line="360" w:lineRule="auto"/>
        <w:rPr>
          <w:rFonts w:ascii="Arial" w:hAnsi="Arial" w:cs="Arial"/>
        </w:rPr>
      </w:pPr>
      <w:r w:rsidRPr="005567B4">
        <w:rPr>
          <w:rFonts w:ascii="Arial" w:hAnsi="Arial" w:cs="Arial"/>
        </w:rPr>
        <w:t>Age Consideration's roots can be traced back to the Second World War in Britain, when older people were forced to move and break up with their families because of conscription. This led to a realisation that existing weak laws didn't provide enough support for older people who were separated from their families.</w:t>
      </w:r>
    </w:p>
    <w:p w14:paraId="6B74E02B" w14:textId="1B4DEFA6" w:rsidR="00507B4F" w:rsidRPr="005567B4" w:rsidRDefault="00507B4F" w:rsidP="005567B4">
      <w:pPr>
        <w:spacing w:line="360" w:lineRule="auto"/>
        <w:rPr>
          <w:rFonts w:ascii="Arial" w:hAnsi="Arial" w:cs="Arial"/>
        </w:rPr>
      </w:pPr>
      <w:r w:rsidRPr="005567B4">
        <w:rPr>
          <w:rFonts w:ascii="Arial" w:hAnsi="Arial" w:cs="Arial"/>
        </w:rPr>
        <w:t xml:space="preserve">Cecil Jackson-Cole started Help the Aged in 1961 with the goal of freeing older people who are poor, isolated, or mistreated from these factors. In 2009, </w:t>
      </w:r>
      <w:r w:rsidR="0050778D" w:rsidRPr="0050778D">
        <w:rPr>
          <w:rFonts w:ascii="Arial" w:hAnsi="Arial" w:cs="Arial"/>
        </w:rPr>
        <w:t>Age Concern and Help the Aged merged to establish Age UK</w:t>
      </w:r>
      <w:r w:rsidR="00A35C19">
        <w:rPr>
          <w:rFonts w:ascii="Arial" w:hAnsi="Arial" w:cs="Arial"/>
        </w:rPr>
        <w:t xml:space="preserve">, </w:t>
      </w:r>
      <w:r w:rsidRPr="005567B4">
        <w:rPr>
          <w:rFonts w:ascii="Arial" w:hAnsi="Arial" w:cs="Arial"/>
        </w:rPr>
        <w:t>a new group devoted to better older life for all. This was introduced in April of 2010.</w:t>
      </w:r>
    </w:p>
    <w:p w14:paraId="7DC8BCD7" w14:textId="77777777" w:rsidR="00507B4F" w:rsidRPr="005567B4" w:rsidRDefault="00507B4F" w:rsidP="005567B4">
      <w:pPr>
        <w:spacing w:line="360" w:lineRule="auto"/>
        <w:rPr>
          <w:rFonts w:ascii="Arial" w:hAnsi="Arial" w:cs="Arial"/>
        </w:rPr>
      </w:pPr>
      <w:r w:rsidRPr="005567B4">
        <w:rPr>
          <w:rFonts w:ascii="Arial" w:hAnsi="Arial" w:cs="Arial"/>
        </w:rPr>
        <w:t>An examination of Age Concern England was worked on over a few years. The method was aimed to prepare Age Concern for the difficulties of the twenty-first century.</w:t>
      </w:r>
    </w:p>
    <w:p w14:paraId="1901819D" w14:textId="77777777" w:rsidR="00507B4F" w:rsidRPr="005567B4" w:rsidRDefault="00507B4F" w:rsidP="005567B4">
      <w:pPr>
        <w:spacing w:line="360" w:lineRule="auto"/>
        <w:rPr>
          <w:rFonts w:ascii="Arial" w:hAnsi="Arial" w:cs="Arial"/>
        </w:rPr>
      </w:pPr>
      <w:r w:rsidRPr="005567B4">
        <w:rPr>
          <w:rFonts w:ascii="Arial" w:hAnsi="Arial" w:cs="Arial"/>
        </w:rPr>
        <w:t>In England, there are presently over 150 local Age UKs. They work together to deliver a wide range of services to individuals in later age across the UK. The local Age UKs are associated with the national Age UK, but they are autonomous, locally controlled organisations concerned with the issues of older people in their respective boroughs.</w:t>
      </w:r>
    </w:p>
    <w:p w14:paraId="69D62119" w14:textId="77777777" w:rsidR="00507B4F" w:rsidRPr="005567B4" w:rsidRDefault="00507B4F" w:rsidP="005567B4">
      <w:pPr>
        <w:spacing w:line="360" w:lineRule="auto"/>
        <w:rPr>
          <w:rFonts w:ascii="Arial" w:hAnsi="Arial" w:cs="Arial"/>
        </w:rPr>
      </w:pPr>
      <w:r w:rsidRPr="005567B4">
        <w:rPr>
          <w:rFonts w:ascii="Arial" w:hAnsi="Arial" w:cs="Arial"/>
        </w:rPr>
        <w:t>Age UK Hillingdon, Harrow, and Brent joined forces in July 2018 to safeguard the future of services for older people throughout the three boroughs. (Brent and Harrow, 2021).</w:t>
      </w:r>
    </w:p>
    <w:p w14:paraId="2177B99C" w14:textId="18DAD456" w:rsidR="009B33FF" w:rsidRPr="005567B4" w:rsidRDefault="009B33FF" w:rsidP="005567B4">
      <w:pPr>
        <w:spacing w:line="360" w:lineRule="auto"/>
        <w:rPr>
          <w:rFonts w:ascii="Arial" w:hAnsi="Arial" w:cs="Arial"/>
          <w:b/>
          <w:bCs/>
        </w:rPr>
      </w:pPr>
    </w:p>
    <w:p w14:paraId="7AC8CF18" w14:textId="1C8AF8FA" w:rsidR="00CA06E7" w:rsidRPr="005567B4" w:rsidRDefault="00CA06E7" w:rsidP="005567B4">
      <w:pPr>
        <w:spacing w:line="360" w:lineRule="auto"/>
        <w:rPr>
          <w:rFonts w:ascii="Arial" w:hAnsi="Arial" w:cs="Arial"/>
          <w:b/>
          <w:bCs/>
        </w:rPr>
      </w:pPr>
      <w:r w:rsidRPr="005567B4">
        <w:rPr>
          <w:rFonts w:ascii="Arial" w:hAnsi="Arial" w:cs="Arial"/>
          <w:b/>
          <w:bCs/>
        </w:rPr>
        <w:t>2. Purpose.</w:t>
      </w:r>
    </w:p>
    <w:p w14:paraId="18B9B27C" w14:textId="2B774E5E" w:rsidR="00731AF3" w:rsidRPr="005567B4" w:rsidRDefault="00731AF3" w:rsidP="005567B4">
      <w:pPr>
        <w:spacing w:line="360" w:lineRule="auto"/>
        <w:rPr>
          <w:rFonts w:ascii="Arial" w:hAnsi="Arial" w:cs="Arial"/>
        </w:rPr>
      </w:pPr>
      <w:r w:rsidRPr="005567B4">
        <w:rPr>
          <w:rFonts w:ascii="Arial" w:hAnsi="Arial" w:cs="Arial"/>
        </w:rPr>
        <w:t xml:space="preserve">In the UK and all over the world, most people who use health and social care services are over 50. Many of the elderly individuals using these services are vulnerable, which means they are exposed to negative events. This means they need a different kind of care that is more person-centred and focuses on their needs </w:t>
      </w:r>
      <w:r w:rsidR="00CB7EB9" w:rsidRPr="00CB7EB9">
        <w:rPr>
          <w:rFonts w:ascii="Arial" w:hAnsi="Arial" w:cs="Arial"/>
        </w:rPr>
        <w:t>based on the Comprehensive Geriatric Assessment</w:t>
      </w:r>
      <w:r w:rsidR="003935B3">
        <w:rPr>
          <w:rFonts w:ascii="Arial" w:hAnsi="Arial" w:cs="Arial"/>
        </w:rPr>
        <w:t xml:space="preserve"> (CGA),</w:t>
      </w:r>
      <w:r w:rsidR="00CB7EB9" w:rsidRPr="00CB7EB9">
        <w:rPr>
          <w:rFonts w:ascii="Arial" w:hAnsi="Arial" w:cs="Arial"/>
        </w:rPr>
        <w:t xml:space="preserve"> via a goal-oriented care planning procedure.</w:t>
      </w:r>
      <w:r w:rsidR="00CB7EB9" w:rsidRPr="00CB7EB9">
        <w:rPr>
          <w:rFonts w:ascii="Arial" w:hAnsi="Arial" w:cs="Arial"/>
        </w:rPr>
        <w:t xml:space="preserve"> </w:t>
      </w:r>
      <w:r w:rsidRPr="005567B4">
        <w:rPr>
          <w:rFonts w:ascii="Arial" w:hAnsi="Arial" w:cs="Arial"/>
        </w:rPr>
        <w:t>(Ellis et al., 2011).   Social care costs are expected to almost triple by 2040</w:t>
      </w:r>
      <w:r w:rsidR="00982D0B" w:rsidRPr="00982D0B">
        <w:t xml:space="preserve"> </w:t>
      </w:r>
      <w:r w:rsidR="00982D0B" w:rsidRPr="00982D0B">
        <w:rPr>
          <w:rFonts w:ascii="Arial" w:hAnsi="Arial" w:cs="Arial"/>
        </w:rPr>
        <w:t xml:space="preserve">and the number of dementia patients is predicted to </w:t>
      </w:r>
      <w:r w:rsidR="00083D67">
        <w:rPr>
          <w:rFonts w:ascii="Arial" w:hAnsi="Arial" w:cs="Arial"/>
        </w:rPr>
        <w:t xml:space="preserve">be </w:t>
      </w:r>
      <w:r w:rsidR="00982D0B" w:rsidRPr="00982D0B">
        <w:rPr>
          <w:rFonts w:ascii="Arial" w:hAnsi="Arial" w:cs="Arial"/>
        </w:rPr>
        <w:t>almost double.</w:t>
      </w:r>
      <w:r w:rsidR="00982D0B">
        <w:rPr>
          <w:rFonts w:ascii="Arial" w:hAnsi="Arial" w:cs="Arial"/>
        </w:rPr>
        <w:t xml:space="preserve"> </w:t>
      </w:r>
      <w:r w:rsidRPr="005567B4">
        <w:rPr>
          <w:rFonts w:ascii="Arial" w:hAnsi="Arial" w:cs="Arial"/>
        </w:rPr>
        <w:t xml:space="preserve">The current approach to weakness in health </w:t>
      </w:r>
      <w:r w:rsidR="00CE2D93">
        <w:rPr>
          <w:rFonts w:ascii="Arial" w:hAnsi="Arial" w:cs="Arial"/>
        </w:rPr>
        <w:t xml:space="preserve">care </w:t>
      </w:r>
      <w:r w:rsidR="008669F4" w:rsidRPr="008669F4">
        <w:rPr>
          <w:rFonts w:ascii="Arial" w:hAnsi="Arial" w:cs="Arial"/>
        </w:rPr>
        <w:t>treatment is centred on secondary care and is responsive to significant health emergencies like</w:t>
      </w:r>
      <w:r w:rsidRPr="005567B4">
        <w:rPr>
          <w:rFonts w:ascii="Arial" w:hAnsi="Arial" w:cs="Arial"/>
        </w:rPr>
        <w:t xml:space="preserve"> falls, </w:t>
      </w:r>
      <w:r w:rsidRPr="005567B4">
        <w:rPr>
          <w:rFonts w:ascii="Arial" w:hAnsi="Arial" w:cs="Arial"/>
        </w:rPr>
        <w:lastRenderedPageBreak/>
        <w:t>fever, and disability. Aging requires a more engaged, holistic, person-centred, and community-based solution.</w:t>
      </w:r>
    </w:p>
    <w:p w14:paraId="2700FBE4" w14:textId="0A544949" w:rsidR="00731AF3" w:rsidRPr="005567B4" w:rsidRDefault="00731AF3" w:rsidP="005567B4">
      <w:pPr>
        <w:spacing w:line="360" w:lineRule="auto"/>
        <w:rPr>
          <w:rFonts w:ascii="Arial" w:hAnsi="Arial" w:cs="Arial"/>
        </w:rPr>
      </w:pPr>
      <w:r w:rsidRPr="005567B4">
        <w:rPr>
          <w:rFonts w:ascii="Arial" w:hAnsi="Arial" w:cs="Arial"/>
        </w:rPr>
        <w:t xml:space="preserve">For all elderly persons who have been recognised as weak, the British Geriatrics Society (BGS) advises a comprehensive medical examination found on the concepts of comprehensive geriatric assessment (CGA). This will enhance: (a) Diagnose medical problems to boost therapy. (b) Use scientific proof medication review protocols (for example, the </w:t>
      </w:r>
      <w:r w:rsidR="00F5503F">
        <w:rPr>
          <w:rFonts w:ascii="Arial" w:hAnsi="Arial" w:cs="Arial"/>
        </w:rPr>
        <w:t xml:space="preserve">criteria for </w:t>
      </w:r>
      <w:r w:rsidRPr="005567B4">
        <w:rPr>
          <w:rFonts w:ascii="Arial" w:hAnsi="Arial" w:cs="Arial"/>
        </w:rPr>
        <w:t>STOP/START). (c) Include discussions with elderly individuals and caregivers to determine the effect of sickness and collaborate with the elderly persons to develop a customised treatment plan. (Oliver, 2009)</w:t>
      </w:r>
    </w:p>
    <w:p w14:paraId="39FD20F6" w14:textId="434ECAEF" w:rsidR="00731AF3" w:rsidRPr="005567B4" w:rsidRDefault="00731AF3" w:rsidP="005567B4">
      <w:pPr>
        <w:spacing w:line="360" w:lineRule="auto"/>
        <w:rPr>
          <w:rFonts w:ascii="Arial" w:hAnsi="Arial" w:cs="Arial"/>
        </w:rPr>
      </w:pPr>
      <w:r w:rsidRPr="005567B4">
        <w:rPr>
          <w:rFonts w:ascii="Arial" w:hAnsi="Arial" w:cs="Arial"/>
        </w:rPr>
        <w:t xml:space="preserve">Social care costs are expected to almost triple by 2040, and the </w:t>
      </w:r>
      <w:r w:rsidR="00D40DAE">
        <w:rPr>
          <w:rFonts w:ascii="Arial" w:hAnsi="Arial" w:cs="Arial"/>
        </w:rPr>
        <w:t>number</w:t>
      </w:r>
      <w:r w:rsidR="00190605">
        <w:rPr>
          <w:rFonts w:ascii="Arial" w:hAnsi="Arial" w:cs="Arial"/>
        </w:rPr>
        <w:t xml:space="preserve"> </w:t>
      </w:r>
      <w:r w:rsidR="00D40DAE">
        <w:rPr>
          <w:rFonts w:ascii="Arial" w:hAnsi="Arial" w:cs="Arial"/>
        </w:rPr>
        <w:t xml:space="preserve">of persons </w:t>
      </w:r>
      <w:r w:rsidRPr="005567B4">
        <w:rPr>
          <w:rFonts w:ascii="Arial" w:hAnsi="Arial" w:cs="Arial"/>
        </w:rPr>
        <w:t xml:space="preserve">with dementia is expected to be more than double.  The current approach to weakness in health care is </w:t>
      </w:r>
      <w:r w:rsidR="00CE1CB7">
        <w:rPr>
          <w:rFonts w:ascii="Arial" w:hAnsi="Arial" w:cs="Arial"/>
        </w:rPr>
        <w:t>centred on</w:t>
      </w:r>
      <w:r w:rsidRPr="005567B4">
        <w:rPr>
          <w:rFonts w:ascii="Arial" w:hAnsi="Arial" w:cs="Arial"/>
        </w:rPr>
        <w:t xml:space="preserve"> secondary care and responsive to major health crises such as falls, fever, and disability. Aging requires a more engaged, holistic, person-centred, and community-based solution.</w:t>
      </w:r>
    </w:p>
    <w:p w14:paraId="44C48A86" w14:textId="77777777" w:rsidR="00731AF3" w:rsidRPr="005567B4" w:rsidRDefault="00731AF3" w:rsidP="005567B4">
      <w:pPr>
        <w:spacing w:line="360" w:lineRule="auto"/>
        <w:rPr>
          <w:rFonts w:ascii="Arial" w:hAnsi="Arial" w:cs="Arial"/>
        </w:rPr>
      </w:pPr>
      <w:r w:rsidRPr="005567B4">
        <w:rPr>
          <w:rFonts w:ascii="Arial" w:hAnsi="Arial" w:cs="Arial"/>
        </w:rPr>
        <w:t>Principles of support in health and social care are moral rules that help people act in a certain way. They may also be in line with regulations that deal with moral law (Healey and Marchese, 2012).</w:t>
      </w:r>
    </w:p>
    <w:p w14:paraId="6852A7D7" w14:textId="5F3C5C4B" w:rsidR="00731AF3" w:rsidRPr="005567B4" w:rsidRDefault="00BF618C" w:rsidP="005567B4">
      <w:pPr>
        <w:spacing w:line="360" w:lineRule="auto"/>
        <w:rPr>
          <w:rFonts w:ascii="Arial" w:hAnsi="Arial" w:cs="Arial"/>
        </w:rPr>
      </w:pPr>
      <w:r w:rsidRPr="00BF618C">
        <w:rPr>
          <w:rFonts w:ascii="Arial" w:hAnsi="Arial" w:cs="Arial"/>
        </w:rPr>
        <w:t>Support principles are critical in a healthy health and social care environment. According to Ashcroft (2007), one of the concepts of support's aims is to train caregivers</w:t>
      </w:r>
      <w:r w:rsidR="002A719D">
        <w:rPr>
          <w:rFonts w:ascii="Arial" w:hAnsi="Arial" w:cs="Arial"/>
        </w:rPr>
        <w:t xml:space="preserve"> </w:t>
      </w:r>
      <w:r w:rsidR="00731AF3" w:rsidRPr="005567B4">
        <w:rPr>
          <w:rFonts w:ascii="Arial" w:hAnsi="Arial" w:cs="Arial"/>
        </w:rPr>
        <w:t>to think about how important dignity is in all kinds of care and to make sure that the people they support have dignity. (All Answers Ltd., 2018).</w:t>
      </w:r>
    </w:p>
    <w:p w14:paraId="1A7E405A" w14:textId="5C2882B5" w:rsidR="00CA06E7" w:rsidRPr="005567B4" w:rsidRDefault="00731AF3" w:rsidP="005567B4">
      <w:pPr>
        <w:spacing w:line="360" w:lineRule="auto"/>
        <w:rPr>
          <w:rFonts w:ascii="Arial" w:hAnsi="Arial" w:cs="Arial"/>
        </w:rPr>
      </w:pPr>
      <w:r w:rsidRPr="005567B4">
        <w:rPr>
          <w:rFonts w:ascii="Arial" w:hAnsi="Arial" w:cs="Arial"/>
        </w:rPr>
        <w:t>As part of this case study, we will look at the main concepts and standards of help for the elderly in the United Kingdom. We will also look at how policies, laws, and codes of conduct will affect the situation in this case study. (Mr. and Mrs. T).</w:t>
      </w:r>
    </w:p>
    <w:p w14:paraId="192B36BE" w14:textId="29DFDA76" w:rsidR="00731AF3" w:rsidRPr="005567B4" w:rsidRDefault="00731AF3" w:rsidP="005567B4">
      <w:pPr>
        <w:spacing w:line="360" w:lineRule="auto"/>
        <w:rPr>
          <w:rFonts w:ascii="Arial" w:hAnsi="Arial" w:cs="Arial"/>
        </w:rPr>
      </w:pPr>
    </w:p>
    <w:p w14:paraId="0BCCA6A1" w14:textId="641C0737" w:rsidR="00731AF3" w:rsidRPr="00510602" w:rsidRDefault="00731AF3" w:rsidP="005567B4">
      <w:pPr>
        <w:spacing w:line="360" w:lineRule="auto"/>
        <w:rPr>
          <w:rFonts w:ascii="Arial" w:hAnsi="Arial" w:cs="Arial"/>
          <w:b/>
          <w:bCs/>
        </w:rPr>
      </w:pPr>
      <w:r w:rsidRPr="00510602">
        <w:rPr>
          <w:rFonts w:ascii="Arial" w:hAnsi="Arial" w:cs="Arial"/>
          <w:b/>
          <w:bCs/>
        </w:rPr>
        <w:t>3. Discussion/Analysis.</w:t>
      </w:r>
    </w:p>
    <w:p w14:paraId="07024633" w14:textId="419AA13E" w:rsidR="00D93659" w:rsidRPr="005567B4" w:rsidRDefault="00D93659" w:rsidP="005567B4">
      <w:pPr>
        <w:spacing w:line="360" w:lineRule="auto"/>
        <w:rPr>
          <w:rFonts w:ascii="Arial" w:hAnsi="Arial" w:cs="Arial"/>
        </w:rPr>
      </w:pPr>
      <w:r w:rsidRPr="005567B4">
        <w:rPr>
          <w:rFonts w:ascii="Arial" w:hAnsi="Arial" w:cs="Arial"/>
        </w:rPr>
        <w:t xml:space="preserve">Health and social care are vital components of a healthy community and country. Citizens' health is important to the country's survival. Consequently, the United Kingdom's government invests heavily </w:t>
      </w:r>
      <w:r w:rsidR="00915DB2" w:rsidRPr="00915DB2">
        <w:rPr>
          <w:rFonts w:ascii="Arial" w:hAnsi="Arial" w:cs="Arial"/>
        </w:rPr>
        <w:t>in the British National Health Service (NHS). People suffer from a wide range of illnesses and disorders. Therapy and medication are part of the job of health and social care professionals for these people.</w:t>
      </w:r>
    </w:p>
    <w:p w14:paraId="7D4BB42B" w14:textId="3CBFDF26" w:rsidR="00D93659" w:rsidRPr="005567B4" w:rsidRDefault="00D93659" w:rsidP="005567B4">
      <w:pPr>
        <w:spacing w:line="360" w:lineRule="auto"/>
        <w:rPr>
          <w:rFonts w:ascii="Arial" w:hAnsi="Arial" w:cs="Arial"/>
        </w:rPr>
      </w:pPr>
      <w:r w:rsidRPr="005567B4">
        <w:rPr>
          <w:rFonts w:ascii="Arial" w:hAnsi="Arial" w:cs="Arial"/>
        </w:rPr>
        <w:t xml:space="preserve">Health and Care Professions Council (HCPC), regulates the social work profession and social work education in England. They began to regulate social workers on August 1, 2012. </w:t>
      </w:r>
    </w:p>
    <w:p w14:paraId="6A7FDC1F" w14:textId="1FFE2541" w:rsidR="00AB49FB" w:rsidRDefault="00AB49FB" w:rsidP="005567B4">
      <w:pPr>
        <w:spacing w:line="360" w:lineRule="auto"/>
        <w:rPr>
          <w:rFonts w:ascii="Arial" w:hAnsi="Arial" w:cs="Arial"/>
        </w:rPr>
      </w:pPr>
      <w:r w:rsidRPr="00AB49FB">
        <w:rPr>
          <w:rFonts w:ascii="Arial" w:hAnsi="Arial" w:cs="Arial"/>
        </w:rPr>
        <w:lastRenderedPageBreak/>
        <w:t>They are responsible for regulating arts therapists, medical and biological scientists, chiropodists / podiatrists, clinical scientists, nutritionist, hearing aid dispensers, surgical practitioners, orthoptists, paramedics, physiotherapists, practitioner mental health professionals, prosthetists / orthotists, radiologists, and speech therapy therapists.</w:t>
      </w:r>
    </w:p>
    <w:p w14:paraId="5C4BC4D0" w14:textId="27E07F49" w:rsidR="00D93659" w:rsidRPr="005567B4" w:rsidRDefault="00D93659" w:rsidP="005567B4">
      <w:pPr>
        <w:spacing w:line="360" w:lineRule="auto"/>
        <w:rPr>
          <w:rFonts w:ascii="Arial" w:hAnsi="Arial" w:cs="Arial"/>
        </w:rPr>
      </w:pPr>
      <w:r w:rsidRPr="005567B4">
        <w:rPr>
          <w:rFonts w:ascii="Arial" w:hAnsi="Arial" w:cs="Arial"/>
        </w:rPr>
        <w:t>According to health and social care policies and practises, individuals should be treated with respect regardless of their health state, skin colour, or religious views. Everyone deserved to be treated with the greatest respect. Additionally, health care employees must adhere to their organization's Equality Act 2010, Health and Safety Regulations, conduct risk assessments, and devise strategies to mitigate any dangers. Patients' privacy should always be respected, and information about them should be kept private (McColgan, 2011). Additionally, the principles serve as a framework for how caregivers might meet their patients' expectations.  Effective health and social care environments benefit those who are unable to make their own decisions. It is vital that these service users have access to the best possible health care (McColgan, 2011).</w:t>
      </w:r>
    </w:p>
    <w:p w14:paraId="35CAAC71" w14:textId="514A2E52" w:rsidR="00D93659" w:rsidRPr="005567B4" w:rsidRDefault="00A73E84" w:rsidP="005567B4">
      <w:pPr>
        <w:spacing w:line="360" w:lineRule="auto"/>
        <w:rPr>
          <w:rFonts w:ascii="Arial" w:hAnsi="Arial" w:cs="Arial"/>
        </w:rPr>
      </w:pPr>
      <w:r w:rsidRPr="00A73E84">
        <w:rPr>
          <w:rFonts w:ascii="Arial" w:hAnsi="Arial" w:cs="Arial"/>
        </w:rPr>
        <w:t>Principles of support should be used in health and social care in a way that values everyone's uniqueness, upholds the duty to shape care and support services around each person, values communicating with each person in a manner that makes sense to them, and accepts and honours how supporting a person with personal care may influence their sense of self-esteem (</w:t>
      </w:r>
      <w:proofErr w:type="spellStart"/>
      <w:r w:rsidRPr="00A73E84">
        <w:rPr>
          <w:rFonts w:ascii="Arial" w:hAnsi="Arial" w:cs="Arial"/>
        </w:rPr>
        <w:t>Juth</w:t>
      </w:r>
      <w:proofErr w:type="spellEnd"/>
      <w:r w:rsidRPr="00A73E84">
        <w:rPr>
          <w:rFonts w:ascii="Arial" w:hAnsi="Arial" w:cs="Arial"/>
        </w:rPr>
        <w:t>, 2013).</w:t>
      </w:r>
    </w:p>
    <w:p w14:paraId="43DFB96B" w14:textId="7379D2C9" w:rsidR="002B2A25" w:rsidRPr="005567B4" w:rsidRDefault="002B2A25" w:rsidP="005567B4">
      <w:pPr>
        <w:spacing w:line="360" w:lineRule="auto"/>
        <w:rPr>
          <w:rFonts w:ascii="Arial" w:hAnsi="Arial" w:cs="Arial"/>
          <w:b/>
          <w:bCs/>
        </w:rPr>
      </w:pPr>
      <w:r w:rsidRPr="005567B4">
        <w:rPr>
          <w:rFonts w:ascii="Arial" w:hAnsi="Arial" w:cs="Arial"/>
          <w:b/>
          <w:bCs/>
        </w:rPr>
        <w:t>4. Practices of support available at AGE UK.</w:t>
      </w:r>
    </w:p>
    <w:p w14:paraId="3AA81D20" w14:textId="77777777" w:rsidR="002B2A25" w:rsidRPr="005567B4" w:rsidRDefault="002B2A25" w:rsidP="005567B4">
      <w:pPr>
        <w:spacing w:line="360" w:lineRule="auto"/>
        <w:rPr>
          <w:rFonts w:ascii="Arial" w:hAnsi="Arial" w:cs="Arial"/>
        </w:rPr>
      </w:pPr>
      <w:r w:rsidRPr="005567B4">
        <w:rPr>
          <w:rFonts w:ascii="Arial" w:hAnsi="Arial" w:cs="Arial"/>
        </w:rPr>
        <w:t>AGE UK offers the following practises:</w:t>
      </w:r>
    </w:p>
    <w:p w14:paraId="5E7238BA" w14:textId="17802F3D" w:rsidR="002B2A25" w:rsidRPr="005567B4" w:rsidRDefault="002B2A25" w:rsidP="005567B4">
      <w:pPr>
        <w:spacing w:line="360" w:lineRule="auto"/>
        <w:rPr>
          <w:rFonts w:ascii="Arial" w:hAnsi="Arial" w:cs="Arial"/>
        </w:rPr>
      </w:pPr>
      <w:r w:rsidRPr="005567B4">
        <w:rPr>
          <w:rFonts w:ascii="Arial" w:hAnsi="Arial" w:cs="Arial"/>
        </w:rPr>
        <w:t>(a) People have the chance to choose their own healthcare.</w:t>
      </w:r>
    </w:p>
    <w:p w14:paraId="5EF72B2F" w14:textId="33301DCE" w:rsidR="002B2A25" w:rsidRPr="005567B4" w:rsidRDefault="002B2A25" w:rsidP="005567B4">
      <w:pPr>
        <w:spacing w:line="360" w:lineRule="auto"/>
        <w:rPr>
          <w:rFonts w:ascii="Arial" w:hAnsi="Arial" w:cs="Arial"/>
        </w:rPr>
      </w:pPr>
      <w:r w:rsidRPr="005567B4">
        <w:rPr>
          <w:rFonts w:ascii="Arial" w:hAnsi="Arial" w:cs="Arial"/>
        </w:rPr>
        <w:t xml:space="preserve">(b) </w:t>
      </w:r>
      <w:r w:rsidR="006831AE" w:rsidRPr="006831AE">
        <w:rPr>
          <w:rFonts w:ascii="Arial" w:hAnsi="Arial" w:cs="Arial"/>
        </w:rPr>
        <w:t>Collect data from service users to assist you in making an educated choice about the patient's best possible treatment.</w:t>
      </w:r>
    </w:p>
    <w:p w14:paraId="06A107B5" w14:textId="582E09AB" w:rsidR="002B2A25" w:rsidRPr="005567B4" w:rsidRDefault="002B2A25" w:rsidP="005567B4">
      <w:pPr>
        <w:spacing w:line="360" w:lineRule="auto"/>
        <w:rPr>
          <w:rFonts w:ascii="Arial" w:hAnsi="Arial" w:cs="Arial"/>
        </w:rPr>
      </w:pPr>
      <w:r w:rsidRPr="005567B4">
        <w:rPr>
          <w:rFonts w:ascii="Arial" w:hAnsi="Arial" w:cs="Arial"/>
        </w:rPr>
        <w:t xml:space="preserve">(c) </w:t>
      </w:r>
      <w:r w:rsidR="009E1960" w:rsidRPr="009E1960">
        <w:rPr>
          <w:rFonts w:ascii="Arial" w:hAnsi="Arial" w:cs="Arial"/>
        </w:rPr>
        <w:t>Building trust with service users while also addressing the patient's requirements and desires.</w:t>
      </w:r>
    </w:p>
    <w:p w14:paraId="6AB16066" w14:textId="77777777" w:rsidR="002B2A25" w:rsidRPr="005567B4" w:rsidRDefault="002B2A25" w:rsidP="005567B4">
      <w:pPr>
        <w:spacing w:line="360" w:lineRule="auto"/>
        <w:rPr>
          <w:rFonts w:ascii="Arial" w:hAnsi="Arial" w:cs="Arial"/>
        </w:rPr>
      </w:pPr>
      <w:r w:rsidRPr="005567B4">
        <w:rPr>
          <w:rFonts w:ascii="Arial" w:hAnsi="Arial" w:cs="Arial"/>
        </w:rPr>
        <w:t>(d) Employees using new technologies into social and healthcare environments.</w:t>
      </w:r>
    </w:p>
    <w:p w14:paraId="00A81708" w14:textId="77777777" w:rsidR="002B2A25" w:rsidRPr="005567B4" w:rsidRDefault="002B2A25" w:rsidP="005567B4">
      <w:pPr>
        <w:spacing w:line="360" w:lineRule="auto"/>
        <w:rPr>
          <w:rFonts w:ascii="Arial" w:hAnsi="Arial" w:cs="Arial"/>
        </w:rPr>
      </w:pPr>
      <w:r w:rsidRPr="005567B4">
        <w:rPr>
          <w:rFonts w:ascii="Arial" w:hAnsi="Arial" w:cs="Arial"/>
        </w:rPr>
        <w:t>(e) Staying up to date on the most recent technologies, regulations, and laws affecting health and care providers.</w:t>
      </w:r>
    </w:p>
    <w:p w14:paraId="1F732561" w14:textId="0F3E7619" w:rsidR="002B2A25" w:rsidRPr="005567B4" w:rsidRDefault="002B2A25" w:rsidP="005567B4">
      <w:pPr>
        <w:spacing w:line="360" w:lineRule="auto"/>
        <w:rPr>
          <w:rFonts w:ascii="Arial" w:hAnsi="Arial" w:cs="Arial"/>
        </w:rPr>
      </w:pPr>
      <w:r w:rsidRPr="005567B4">
        <w:rPr>
          <w:rFonts w:ascii="Arial" w:hAnsi="Arial" w:cs="Arial"/>
        </w:rPr>
        <w:t>(f</w:t>
      </w:r>
      <w:r w:rsidR="00A03C86">
        <w:rPr>
          <w:rFonts w:ascii="Arial" w:hAnsi="Arial" w:cs="Arial"/>
        </w:rPr>
        <w:t>)</w:t>
      </w:r>
      <w:r w:rsidR="00F82B04">
        <w:rPr>
          <w:rFonts w:ascii="Arial" w:hAnsi="Arial" w:cs="Arial"/>
        </w:rPr>
        <w:t xml:space="preserve"> </w:t>
      </w:r>
      <w:r w:rsidR="00F82B04" w:rsidRPr="00F82B04">
        <w:rPr>
          <w:rFonts w:ascii="Arial" w:hAnsi="Arial" w:cs="Arial"/>
        </w:rPr>
        <w:t>Acquiring the information and abilities necessary to satisfy the demands of clients</w:t>
      </w:r>
    </w:p>
    <w:p w14:paraId="4358D786" w14:textId="77777777" w:rsidR="00A65CF8" w:rsidRPr="00A65CF8" w:rsidRDefault="002B2A25" w:rsidP="00A65CF8">
      <w:pPr>
        <w:spacing w:line="360" w:lineRule="auto"/>
        <w:rPr>
          <w:rFonts w:ascii="Arial" w:hAnsi="Arial" w:cs="Arial"/>
        </w:rPr>
      </w:pPr>
      <w:r w:rsidRPr="005567B4">
        <w:rPr>
          <w:rFonts w:ascii="Arial" w:hAnsi="Arial" w:cs="Arial"/>
        </w:rPr>
        <w:t xml:space="preserve">(g) </w:t>
      </w:r>
      <w:r w:rsidR="00A65CF8" w:rsidRPr="00A65CF8">
        <w:rPr>
          <w:rFonts w:ascii="Arial" w:hAnsi="Arial" w:cs="Arial"/>
        </w:rPr>
        <w:t>In order to find possible hazards and avoid them, risk assessments are done all the time.</w:t>
      </w:r>
    </w:p>
    <w:p w14:paraId="4250F6CA" w14:textId="5DE95B57" w:rsidR="00A65CF8" w:rsidRPr="00A65CF8" w:rsidRDefault="00A65CF8" w:rsidP="00A65CF8">
      <w:pPr>
        <w:spacing w:line="360" w:lineRule="auto"/>
        <w:rPr>
          <w:rFonts w:ascii="Arial" w:hAnsi="Arial" w:cs="Arial"/>
        </w:rPr>
      </w:pPr>
      <w:r w:rsidRPr="00A65CF8">
        <w:rPr>
          <w:rFonts w:ascii="Arial" w:hAnsi="Arial" w:cs="Arial"/>
        </w:rPr>
        <w:lastRenderedPageBreak/>
        <w:t>(h) working with management to figure out the best way to meet the needs and expectations of service users</w:t>
      </w:r>
      <w:r w:rsidR="00152FD6">
        <w:rPr>
          <w:rFonts w:ascii="Arial" w:hAnsi="Arial" w:cs="Arial"/>
        </w:rPr>
        <w:t>.</w:t>
      </w:r>
      <w:r w:rsidRPr="00A65CF8">
        <w:rPr>
          <w:rFonts w:ascii="Arial" w:hAnsi="Arial" w:cs="Arial"/>
        </w:rPr>
        <w:t xml:space="preserve"> (Weich and Johnson, 2010). In AGE UK,</w:t>
      </w:r>
    </w:p>
    <w:p w14:paraId="371870C9" w14:textId="77777777" w:rsidR="00A65CF8" w:rsidRPr="00A65CF8" w:rsidRDefault="00A65CF8" w:rsidP="00A65CF8">
      <w:pPr>
        <w:spacing w:line="360" w:lineRule="auto"/>
        <w:rPr>
          <w:rFonts w:ascii="Arial" w:hAnsi="Arial" w:cs="Arial"/>
        </w:rPr>
      </w:pPr>
      <w:r w:rsidRPr="00A65CF8">
        <w:rPr>
          <w:rFonts w:ascii="Arial" w:hAnsi="Arial" w:cs="Arial"/>
        </w:rPr>
        <w:t>you must follow the whole code of conduct. This includes putting people first, making sure people are safe, promoting dignity and respect.</w:t>
      </w:r>
    </w:p>
    <w:p w14:paraId="3FAB9AD9" w14:textId="77777777" w:rsidR="00A65CF8" w:rsidRPr="00A65CF8" w:rsidRDefault="00A65CF8" w:rsidP="00A65CF8">
      <w:pPr>
        <w:spacing w:line="360" w:lineRule="auto"/>
        <w:rPr>
          <w:rFonts w:ascii="Arial" w:hAnsi="Arial" w:cs="Arial"/>
        </w:rPr>
      </w:pPr>
    </w:p>
    <w:p w14:paraId="356049C7" w14:textId="7FED55FE" w:rsidR="00A65CF8" w:rsidRPr="00A65CF8" w:rsidRDefault="00A65CF8" w:rsidP="00A65CF8">
      <w:pPr>
        <w:spacing w:line="360" w:lineRule="auto"/>
        <w:rPr>
          <w:rFonts w:ascii="Arial" w:hAnsi="Arial" w:cs="Arial"/>
        </w:rPr>
      </w:pPr>
      <w:r w:rsidRPr="00A65CF8">
        <w:rPr>
          <w:rFonts w:ascii="Arial" w:hAnsi="Arial" w:cs="Arial"/>
        </w:rPr>
        <w:t> Mr. and Mrs. T,</w:t>
      </w:r>
      <w:r w:rsidR="00152FD6">
        <w:rPr>
          <w:rFonts w:ascii="Arial" w:hAnsi="Arial" w:cs="Arial"/>
        </w:rPr>
        <w:t xml:space="preserve"> </w:t>
      </w:r>
      <w:r w:rsidRPr="00A65CF8">
        <w:rPr>
          <w:rFonts w:ascii="Arial" w:hAnsi="Arial" w:cs="Arial"/>
        </w:rPr>
        <w:t>will be looked after by specialists who will think about their requirements and the policies that will make them happy. People who work in health and social care facilities and places like that have a main job to keep patients, employees, and other people there safe (Appleton, 2011). The service users should get their health care in a safe and risk-free way. So Mr. and Mrs. T will benefit from a risk assessment done by the company to make it less likely that an accident will happen. Employees, also have a duty to tell their bosses if they think there is a risk in their job.</w:t>
      </w:r>
    </w:p>
    <w:p w14:paraId="49FB340E" w14:textId="77777777" w:rsidR="00A65CF8" w:rsidRPr="00A65CF8" w:rsidRDefault="00A65CF8" w:rsidP="00A65CF8">
      <w:pPr>
        <w:spacing w:line="360" w:lineRule="auto"/>
        <w:rPr>
          <w:rFonts w:ascii="Arial" w:hAnsi="Arial" w:cs="Arial"/>
        </w:rPr>
      </w:pPr>
    </w:p>
    <w:p w14:paraId="586E5167" w14:textId="72347918" w:rsidR="002B2A25" w:rsidRPr="005567B4" w:rsidRDefault="00A65CF8" w:rsidP="00A65CF8">
      <w:pPr>
        <w:spacing w:line="360" w:lineRule="auto"/>
        <w:rPr>
          <w:rFonts w:ascii="Arial" w:hAnsi="Arial" w:cs="Arial"/>
        </w:rPr>
      </w:pPr>
      <w:r w:rsidRPr="00A65CF8">
        <w:rPr>
          <w:rFonts w:ascii="Arial" w:hAnsi="Arial" w:cs="Arial"/>
        </w:rPr>
        <w:t xml:space="preserve">People who work in the care field also </w:t>
      </w:r>
      <w:r w:rsidR="00152FD6" w:rsidRPr="00A65CF8">
        <w:rPr>
          <w:rFonts w:ascii="Arial" w:hAnsi="Arial" w:cs="Arial"/>
        </w:rPr>
        <w:t>must</w:t>
      </w:r>
      <w:r w:rsidRPr="00A65CF8">
        <w:rPr>
          <w:rFonts w:ascii="Arial" w:hAnsi="Arial" w:cs="Arial"/>
        </w:rPr>
        <w:t xml:space="preserve"> follow the Health and Safety at Work Act, which is about health and safety at work (HASAWA). In the health care field, people who work there must follow this Act and make sure that food hygiene and COSHH regulations are followed, as well as first aid, fire safety, RIDDOR, and proper manual handling techniques. In this way, people who use the service and people who work there will be safe. In the health care field, you should make sure that you don't put yourself or your </w:t>
      </w:r>
      <w:r w:rsidR="00152FD6" w:rsidRPr="00A65CF8">
        <w:rPr>
          <w:rFonts w:ascii="Arial" w:hAnsi="Arial" w:cs="Arial"/>
        </w:rPr>
        <w:t>co-workers</w:t>
      </w:r>
      <w:r w:rsidRPr="00A65CF8">
        <w:rPr>
          <w:rFonts w:ascii="Arial" w:hAnsi="Arial" w:cs="Arial"/>
        </w:rPr>
        <w:t xml:space="preserve"> in danger.  2008, (Butt and McGuinness, 2008). wrote: The service users and employees will be safe if you follow the rules and processes of your company. It's important for people who work in the health care field to keep track of their notes in a way that separates truth from viewpoint and respects the views of the people with whom they work with.</w:t>
      </w:r>
    </w:p>
    <w:p w14:paraId="13B5C682" w14:textId="77777777" w:rsidR="002B2A25" w:rsidRPr="005567B4" w:rsidRDefault="002B2A25" w:rsidP="005567B4">
      <w:pPr>
        <w:spacing w:line="360" w:lineRule="auto"/>
        <w:rPr>
          <w:rFonts w:ascii="Arial" w:hAnsi="Arial" w:cs="Arial"/>
          <w:b/>
          <w:bCs/>
        </w:rPr>
      </w:pPr>
      <w:r w:rsidRPr="005567B4">
        <w:rPr>
          <w:rFonts w:ascii="Arial" w:hAnsi="Arial" w:cs="Arial"/>
          <w:b/>
          <w:bCs/>
        </w:rPr>
        <w:t>(5) Principles of Support.</w:t>
      </w:r>
    </w:p>
    <w:p w14:paraId="3F8D2937" w14:textId="77777777" w:rsidR="002B2A25" w:rsidRPr="005567B4" w:rsidRDefault="002B2A25" w:rsidP="005567B4">
      <w:pPr>
        <w:spacing w:line="360" w:lineRule="auto"/>
        <w:rPr>
          <w:rFonts w:ascii="Arial" w:hAnsi="Arial" w:cs="Arial"/>
        </w:rPr>
      </w:pPr>
      <w:r w:rsidRPr="005567B4">
        <w:rPr>
          <w:rFonts w:ascii="Arial" w:hAnsi="Arial" w:cs="Arial"/>
        </w:rPr>
        <w:t>To maintain quality and safety of care, important elements of support are necessary in health and social care practise. These concepts are embedded in the Fundamental Standards mandated by the Care Quality Commission (CQC).</w:t>
      </w:r>
    </w:p>
    <w:p w14:paraId="25730178" w14:textId="77777777" w:rsidR="002B2A25" w:rsidRPr="005567B4" w:rsidRDefault="002B2A25" w:rsidP="005567B4">
      <w:pPr>
        <w:spacing w:line="360" w:lineRule="auto"/>
        <w:rPr>
          <w:rFonts w:ascii="Arial" w:hAnsi="Arial" w:cs="Arial"/>
        </w:rPr>
      </w:pPr>
      <w:r w:rsidRPr="005567B4">
        <w:rPr>
          <w:rFonts w:ascii="Arial" w:hAnsi="Arial" w:cs="Arial"/>
        </w:rPr>
        <w:t>CQC controls these principles and standards in accordance with five-point criteria.</w:t>
      </w:r>
    </w:p>
    <w:p w14:paraId="480C0DF1" w14:textId="77777777" w:rsidR="002B2A25" w:rsidRPr="005567B4" w:rsidRDefault="002B2A25" w:rsidP="005567B4">
      <w:pPr>
        <w:spacing w:line="360" w:lineRule="auto"/>
        <w:rPr>
          <w:rFonts w:ascii="Arial" w:hAnsi="Arial" w:cs="Arial"/>
        </w:rPr>
      </w:pPr>
      <w:r w:rsidRPr="005567B4">
        <w:rPr>
          <w:rFonts w:ascii="Arial" w:hAnsi="Arial" w:cs="Arial"/>
        </w:rPr>
        <w:t>This assistance includes:</w:t>
      </w:r>
    </w:p>
    <w:p w14:paraId="10105FA2" w14:textId="77777777" w:rsidR="00152FD6" w:rsidRDefault="002B2A25" w:rsidP="005567B4">
      <w:pPr>
        <w:spacing w:line="360" w:lineRule="auto"/>
        <w:rPr>
          <w:rFonts w:ascii="Arial" w:hAnsi="Arial" w:cs="Arial"/>
        </w:rPr>
      </w:pPr>
      <w:r w:rsidRPr="005567B4">
        <w:rPr>
          <w:rFonts w:ascii="Arial" w:hAnsi="Arial" w:cs="Arial"/>
        </w:rPr>
        <w:t>(A). (</w:t>
      </w:r>
      <w:proofErr w:type="spellStart"/>
      <w:r w:rsidRPr="005567B4">
        <w:rPr>
          <w:rFonts w:ascii="Arial" w:hAnsi="Arial" w:cs="Arial"/>
        </w:rPr>
        <w:t>i</w:t>
      </w:r>
      <w:proofErr w:type="spellEnd"/>
      <w:r w:rsidRPr="005567B4">
        <w:rPr>
          <w:rFonts w:ascii="Arial" w:hAnsi="Arial" w:cs="Arial"/>
        </w:rPr>
        <w:t xml:space="preserve">) Respect for uniqueness and variety, as well as diverse cultures and </w:t>
      </w:r>
      <w:r w:rsidR="00152FD6" w:rsidRPr="005567B4">
        <w:rPr>
          <w:rFonts w:ascii="Arial" w:hAnsi="Arial" w:cs="Arial"/>
        </w:rPr>
        <w:t xml:space="preserve">ideals. </w:t>
      </w:r>
    </w:p>
    <w:p w14:paraId="6C81A845" w14:textId="12D1A76B" w:rsidR="002B2A25" w:rsidRPr="005567B4" w:rsidRDefault="00152FD6" w:rsidP="005567B4">
      <w:pPr>
        <w:spacing w:line="360" w:lineRule="auto"/>
        <w:rPr>
          <w:rFonts w:ascii="Arial" w:hAnsi="Arial" w:cs="Arial"/>
        </w:rPr>
      </w:pPr>
      <w:r w:rsidRPr="005567B4">
        <w:rPr>
          <w:rFonts w:ascii="Arial" w:hAnsi="Arial" w:cs="Arial"/>
        </w:rPr>
        <w:t>(</w:t>
      </w:r>
      <w:r w:rsidR="002B2A25" w:rsidRPr="005567B4">
        <w:rPr>
          <w:rFonts w:ascii="Arial" w:hAnsi="Arial" w:cs="Arial"/>
        </w:rPr>
        <w:t>ii) Self-determination, Dignity, Rights, Choice, and Privacy.</w:t>
      </w:r>
    </w:p>
    <w:p w14:paraId="45215D05" w14:textId="77777777" w:rsidR="002B2A25" w:rsidRPr="005567B4" w:rsidRDefault="002B2A25" w:rsidP="005567B4">
      <w:pPr>
        <w:spacing w:line="360" w:lineRule="auto"/>
        <w:rPr>
          <w:rFonts w:ascii="Arial" w:hAnsi="Arial" w:cs="Arial"/>
        </w:rPr>
      </w:pPr>
      <w:r w:rsidRPr="005567B4">
        <w:rPr>
          <w:rFonts w:ascii="Arial" w:hAnsi="Arial" w:cs="Arial"/>
        </w:rPr>
        <w:t>(iii) Working in collaboration and with respect.</w:t>
      </w:r>
    </w:p>
    <w:p w14:paraId="2BFA6FB2" w14:textId="77777777" w:rsidR="002B2A25" w:rsidRPr="005567B4" w:rsidRDefault="002B2A25" w:rsidP="005567B4">
      <w:pPr>
        <w:spacing w:line="360" w:lineRule="auto"/>
        <w:rPr>
          <w:rFonts w:ascii="Arial" w:hAnsi="Arial" w:cs="Arial"/>
        </w:rPr>
      </w:pPr>
      <w:r w:rsidRPr="005567B4">
        <w:rPr>
          <w:rFonts w:ascii="Arial" w:hAnsi="Arial" w:cs="Arial"/>
        </w:rPr>
        <w:lastRenderedPageBreak/>
        <w:t>(iv) Providing persons with equal opportunity, care, and support. (SCIE,2020).</w:t>
      </w:r>
    </w:p>
    <w:p w14:paraId="419BC233" w14:textId="77777777" w:rsidR="002B2A25" w:rsidRPr="005567B4" w:rsidRDefault="002B2A25" w:rsidP="005567B4">
      <w:pPr>
        <w:spacing w:line="360" w:lineRule="auto"/>
        <w:rPr>
          <w:rFonts w:ascii="Arial" w:hAnsi="Arial" w:cs="Arial"/>
        </w:rPr>
      </w:pPr>
      <w:r w:rsidRPr="005567B4">
        <w:rPr>
          <w:rFonts w:ascii="Arial" w:hAnsi="Arial" w:cs="Arial"/>
        </w:rPr>
        <w:t>(B). Person-centred approach and care are observed by:</w:t>
      </w:r>
    </w:p>
    <w:p w14:paraId="0F7603C2" w14:textId="77777777" w:rsidR="002B2A25" w:rsidRPr="005567B4" w:rsidRDefault="002B2A25" w:rsidP="005567B4">
      <w:pPr>
        <w:spacing w:line="360" w:lineRule="auto"/>
        <w:rPr>
          <w:rFonts w:ascii="Arial" w:hAnsi="Arial" w:cs="Arial"/>
        </w:rPr>
      </w:pPr>
      <w:r w:rsidRPr="005567B4">
        <w:rPr>
          <w:rFonts w:ascii="Arial" w:hAnsi="Arial" w:cs="Arial"/>
        </w:rPr>
        <w:t>(</w:t>
      </w:r>
      <w:proofErr w:type="spellStart"/>
      <w:r w:rsidRPr="005567B4">
        <w:rPr>
          <w:rFonts w:ascii="Arial" w:hAnsi="Arial" w:cs="Arial"/>
        </w:rPr>
        <w:t>i</w:t>
      </w:r>
      <w:proofErr w:type="spellEnd"/>
      <w:r w:rsidRPr="005567B4">
        <w:rPr>
          <w:rFonts w:ascii="Arial" w:hAnsi="Arial" w:cs="Arial"/>
        </w:rPr>
        <w:t>) Supporting service consumers' choices, wants, and requirements.</w:t>
      </w:r>
    </w:p>
    <w:p w14:paraId="3D7AEC2A" w14:textId="77777777" w:rsidR="002B2A25" w:rsidRPr="005567B4" w:rsidRDefault="002B2A25" w:rsidP="005567B4">
      <w:pPr>
        <w:spacing w:line="360" w:lineRule="auto"/>
        <w:rPr>
          <w:rFonts w:ascii="Arial" w:hAnsi="Arial" w:cs="Arial"/>
        </w:rPr>
      </w:pPr>
      <w:r w:rsidRPr="005567B4">
        <w:rPr>
          <w:rFonts w:ascii="Arial" w:hAnsi="Arial" w:cs="Arial"/>
        </w:rPr>
        <w:t>(ii) Encouragement of autonomy, independence, and engagement.</w:t>
      </w:r>
    </w:p>
    <w:p w14:paraId="2FC2D410" w14:textId="77777777" w:rsidR="002B2A25" w:rsidRPr="005567B4" w:rsidRDefault="002B2A25" w:rsidP="005567B4">
      <w:pPr>
        <w:spacing w:line="360" w:lineRule="auto"/>
        <w:rPr>
          <w:rFonts w:ascii="Arial" w:hAnsi="Arial" w:cs="Arial"/>
        </w:rPr>
      </w:pPr>
      <w:r w:rsidRPr="005567B4">
        <w:rPr>
          <w:rFonts w:ascii="Arial" w:hAnsi="Arial" w:cs="Arial"/>
        </w:rPr>
        <w:t>(iii) Assisting people in making informed decisions about the services they receive.</w:t>
      </w:r>
    </w:p>
    <w:p w14:paraId="604E2441" w14:textId="77777777" w:rsidR="002B2A25" w:rsidRPr="005567B4" w:rsidRDefault="002B2A25" w:rsidP="005567B4">
      <w:pPr>
        <w:spacing w:line="360" w:lineRule="auto"/>
        <w:rPr>
          <w:rFonts w:ascii="Arial" w:hAnsi="Arial" w:cs="Arial"/>
        </w:rPr>
      </w:pPr>
      <w:r w:rsidRPr="005567B4">
        <w:rPr>
          <w:rFonts w:ascii="Arial" w:hAnsi="Arial" w:cs="Arial"/>
        </w:rPr>
        <w:t>(iv) Attending to the needs and desires of the whole person.</w:t>
      </w:r>
    </w:p>
    <w:p w14:paraId="30D1C587" w14:textId="77777777" w:rsidR="002B2A25" w:rsidRPr="005567B4" w:rsidRDefault="002B2A25" w:rsidP="005567B4">
      <w:pPr>
        <w:spacing w:line="360" w:lineRule="auto"/>
        <w:rPr>
          <w:rFonts w:ascii="Arial" w:hAnsi="Arial" w:cs="Arial"/>
        </w:rPr>
      </w:pPr>
      <w:r w:rsidRPr="005567B4">
        <w:rPr>
          <w:rFonts w:ascii="Arial" w:hAnsi="Arial" w:cs="Arial"/>
        </w:rPr>
        <w:t>(v) You must get care or treatment that is personalised to your requirements and choices. (SCIE,2020)</w:t>
      </w:r>
    </w:p>
    <w:p w14:paraId="0E10248C" w14:textId="77777777" w:rsidR="001E1B47" w:rsidRPr="005567B4" w:rsidRDefault="002B2A25" w:rsidP="005567B4">
      <w:pPr>
        <w:spacing w:line="360" w:lineRule="auto"/>
        <w:rPr>
          <w:rFonts w:ascii="Arial" w:hAnsi="Arial" w:cs="Arial"/>
        </w:rPr>
      </w:pPr>
      <w:r w:rsidRPr="005567B4">
        <w:rPr>
          <w:rFonts w:ascii="Arial" w:hAnsi="Arial" w:cs="Arial"/>
        </w:rPr>
        <w:t>(C). Safety &amp; Protection</w:t>
      </w:r>
      <w:r w:rsidR="001E1B47" w:rsidRPr="005567B4">
        <w:rPr>
          <w:rFonts w:ascii="Arial" w:hAnsi="Arial" w:cs="Arial"/>
        </w:rPr>
        <w:t>. The care provider must be open and honest about the care and treatment he or she provides. (SCIE,2020).</w:t>
      </w:r>
    </w:p>
    <w:p w14:paraId="54913B81" w14:textId="77777777" w:rsidR="002B2A25" w:rsidRPr="005567B4" w:rsidRDefault="002B2A25" w:rsidP="005567B4">
      <w:pPr>
        <w:spacing w:line="360" w:lineRule="auto"/>
        <w:rPr>
          <w:rFonts w:ascii="Arial" w:hAnsi="Arial" w:cs="Arial"/>
        </w:rPr>
      </w:pPr>
      <w:r w:rsidRPr="005567B4">
        <w:rPr>
          <w:rFonts w:ascii="Arial" w:hAnsi="Arial" w:cs="Arial"/>
        </w:rPr>
        <w:t>(</w:t>
      </w:r>
      <w:proofErr w:type="spellStart"/>
      <w:r w:rsidRPr="005567B4">
        <w:rPr>
          <w:rFonts w:ascii="Arial" w:hAnsi="Arial" w:cs="Arial"/>
        </w:rPr>
        <w:t>i</w:t>
      </w:r>
      <w:proofErr w:type="spellEnd"/>
      <w:r w:rsidRPr="005567B4">
        <w:rPr>
          <w:rFonts w:ascii="Arial" w:hAnsi="Arial" w:cs="Arial"/>
        </w:rPr>
        <w:t>)Protection against risk of damage entails appraising the danger to oneself and others.</w:t>
      </w:r>
    </w:p>
    <w:p w14:paraId="62A498AE" w14:textId="77777777" w:rsidR="002B2A25" w:rsidRPr="005567B4" w:rsidRDefault="002B2A25" w:rsidP="005567B4">
      <w:pPr>
        <w:spacing w:line="360" w:lineRule="auto"/>
        <w:rPr>
          <w:rFonts w:ascii="Arial" w:hAnsi="Arial" w:cs="Arial"/>
        </w:rPr>
      </w:pPr>
      <w:r w:rsidRPr="005567B4">
        <w:rPr>
          <w:rFonts w:ascii="Arial" w:hAnsi="Arial" w:cs="Arial"/>
        </w:rPr>
        <w:t>(ii) Providers must evaluate the risks to health and safety throughout any care or treatment and ensure that employees are qualified, competent, skilled, and experienced to keep users safe.</w:t>
      </w:r>
    </w:p>
    <w:p w14:paraId="18941CEE" w14:textId="77777777" w:rsidR="002B2A25" w:rsidRPr="005567B4" w:rsidRDefault="002B2A25" w:rsidP="005567B4">
      <w:pPr>
        <w:spacing w:line="360" w:lineRule="auto"/>
        <w:rPr>
          <w:rFonts w:ascii="Arial" w:hAnsi="Arial" w:cs="Arial"/>
        </w:rPr>
      </w:pPr>
      <w:r w:rsidRPr="005567B4">
        <w:rPr>
          <w:rFonts w:ascii="Arial" w:hAnsi="Arial" w:cs="Arial"/>
        </w:rPr>
        <w:t>(iii) Individuals' right to take risks and to tell relevant others about recognised hazards.</w:t>
      </w:r>
    </w:p>
    <w:p w14:paraId="0526A1EB" w14:textId="77777777" w:rsidR="002B2A25" w:rsidRPr="005567B4" w:rsidRDefault="002B2A25" w:rsidP="005567B4">
      <w:pPr>
        <w:spacing w:line="360" w:lineRule="auto"/>
        <w:rPr>
          <w:rFonts w:ascii="Arial" w:hAnsi="Arial" w:cs="Arial"/>
        </w:rPr>
      </w:pPr>
      <w:r w:rsidRPr="005567B4">
        <w:rPr>
          <w:rFonts w:ascii="Arial" w:hAnsi="Arial" w:cs="Arial"/>
        </w:rPr>
        <w:t>(D) Protection against abuse</w:t>
      </w:r>
    </w:p>
    <w:p w14:paraId="361E647A" w14:textId="60305DFA" w:rsidR="002B2A25" w:rsidRPr="005567B4" w:rsidRDefault="002B2A25" w:rsidP="005567B4">
      <w:pPr>
        <w:spacing w:line="360" w:lineRule="auto"/>
        <w:rPr>
          <w:rFonts w:ascii="Arial" w:hAnsi="Arial" w:cs="Arial"/>
        </w:rPr>
      </w:pPr>
      <w:r w:rsidRPr="005567B4">
        <w:rPr>
          <w:rFonts w:ascii="Arial" w:hAnsi="Arial" w:cs="Arial"/>
        </w:rPr>
        <w:t xml:space="preserve">You must not be subjected to any sort of abuse or inequitable treatment. This comprises the following: </w:t>
      </w:r>
      <w:r w:rsidR="00E26202" w:rsidRPr="005567B4">
        <w:rPr>
          <w:rFonts w:ascii="Arial" w:hAnsi="Arial" w:cs="Arial"/>
        </w:rPr>
        <w:t>(</w:t>
      </w:r>
      <w:proofErr w:type="spellStart"/>
      <w:r w:rsidR="00E26202" w:rsidRPr="005567B4">
        <w:rPr>
          <w:rFonts w:ascii="Arial" w:hAnsi="Arial" w:cs="Arial"/>
        </w:rPr>
        <w:t>i</w:t>
      </w:r>
      <w:proofErr w:type="spellEnd"/>
      <w:r w:rsidR="00E26202" w:rsidRPr="005567B4">
        <w:rPr>
          <w:rFonts w:ascii="Arial" w:hAnsi="Arial" w:cs="Arial"/>
        </w:rPr>
        <w:t xml:space="preserve">) </w:t>
      </w:r>
      <w:r w:rsidRPr="005567B4">
        <w:rPr>
          <w:rFonts w:ascii="Arial" w:hAnsi="Arial" w:cs="Arial"/>
        </w:rPr>
        <w:t>Neglect</w:t>
      </w:r>
      <w:r w:rsidR="00E26202" w:rsidRPr="005567B4">
        <w:rPr>
          <w:rFonts w:ascii="Arial" w:hAnsi="Arial" w:cs="Arial"/>
        </w:rPr>
        <w:t>.</w:t>
      </w:r>
    </w:p>
    <w:p w14:paraId="47016753" w14:textId="77777777" w:rsidR="002B2A25" w:rsidRPr="005567B4" w:rsidRDefault="002B2A25" w:rsidP="005567B4">
      <w:pPr>
        <w:spacing w:line="360" w:lineRule="auto"/>
        <w:rPr>
          <w:rFonts w:ascii="Arial" w:hAnsi="Arial" w:cs="Arial"/>
        </w:rPr>
      </w:pPr>
      <w:r w:rsidRPr="005567B4">
        <w:rPr>
          <w:rFonts w:ascii="Arial" w:hAnsi="Arial" w:cs="Arial"/>
        </w:rPr>
        <w:t>(ii) Deplorable therapy</w:t>
      </w:r>
    </w:p>
    <w:p w14:paraId="1BE5AE2D" w14:textId="77777777" w:rsidR="002B2A25" w:rsidRPr="005567B4" w:rsidRDefault="002B2A25" w:rsidP="005567B4">
      <w:pPr>
        <w:spacing w:line="360" w:lineRule="auto"/>
        <w:rPr>
          <w:rFonts w:ascii="Arial" w:hAnsi="Arial" w:cs="Arial"/>
        </w:rPr>
      </w:pPr>
      <w:r w:rsidRPr="005567B4">
        <w:rPr>
          <w:rFonts w:ascii="Arial" w:hAnsi="Arial" w:cs="Arial"/>
        </w:rPr>
        <w:t>(iii) Unnecessary or excessive constraint</w:t>
      </w:r>
    </w:p>
    <w:p w14:paraId="5557B1B7" w14:textId="77777777" w:rsidR="002B2A25" w:rsidRPr="005567B4" w:rsidRDefault="002B2A25" w:rsidP="005567B4">
      <w:pPr>
        <w:spacing w:line="360" w:lineRule="auto"/>
        <w:rPr>
          <w:rFonts w:ascii="Arial" w:hAnsi="Arial" w:cs="Arial"/>
        </w:rPr>
      </w:pPr>
      <w:r w:rsidRPr="005567B4">
        <w:rPr>
          <w:rFonts w:ascii="Arial" w:hAnsi="Arial" w:cs="Arial"/>
        </w:rPr>
        <w:t>(iv) Inappropriate restrictions on your liberty. (SCIE,2020).</w:t>
      </w:r>
    </w:p>
    <w:p w14:paraId="20498A41" w14:textId="77777777" w:rsidR="002B2A25" w:rsidRPr="005567B4" w:rsidRDefault="002B2A25" w:rsidP="005567B4">
      <w:pPr>
        <w:spacing w:line="360" w:lineRule="auto"/>
        <w:rPr>
          <w:rFonts w:ascii="Arial" w:hAnsi="Arial" w:cs="Arial"/>
        </w:rPr>
      </w:pPr>
      <w:r w:rsidRPr="005567B4">
        <w:rPr>
          <w:rFonts w:ascii="Arial" w:hAnsi="Arial" w:cs="Arial"/>
        </w:rPr>
        <w:t>(E). Information Sharing Confidentiality:</w:t>
      </w:r>
    </w:p>
    <w:p w14:paraId="4049B21C" w14:textId="77777777" w:rsidR="002B2A25" w:rsidRPr="005567B4" w:rsidRDefault="002B2A25" w:rsidP="005567B4">
      <w:pPr>
        <w:spacing w:line="360" w:lineRule="auto"/>
        <w:rPr>
          <w:rFonts w:ascii="Arial" w:hAnsi="Arial" w:cs="Arial"/>
        </w:rPr>
      </w:pPr>
      <w:r w:rsidRPr="005567B4">
        <w:rPr>
          <w:rFonts w:ascii="Arial" w:hAnsi="Arial" w:cs="Arial"/>
        </w:rPr>
        <w:t>The significance of information storage and sharing rules. Prior to receiving any care or treatment, consent must be obtained.</w:t>
      </w:r>
    </w:p>
    <w:p w14:paraId="6642B57C" w14:textId="77777777" w:rsidR="002B2A25" w:rsidRPr="005567B4" w:rsidRDefault="002B2A25" w:rsidP="005567B4">
      <w:pPr>
        <w:spacing w:line="360" w:lineRule="auto"/>
        <w:rPr>
          <w:rFonts w:ascii="Arial" w:hAnsi="Arial" w:cs="Arial"/>
        </w:rPr>
      </w:pPr>
      <w:r w:rsidRPr="005567B4">
        <w:rPr>
          <w:rFonts w:ascii="Arial" w:hAnsi="Arial" w:cs="Arial"/>
        </w:rPr>
        <w:t>(F). Complaints and Suggestions:  The caregiver must have a procedure in place to address and react to your concerns and comments.</w:t>
      </w:r>
    </w:p>
    <w:p w14:paraId="283943AB" w14:textId="77777777" w:rsidR="002B2A25" w:rsidRPr="005567B4" w:rsidRDefault="002B2A25" w:rsidP="005567B4">
      <w:pPr>
        <w:spacing w:line="360" w:lineRule="auto"/>
        <w:rPr>
          <w:rFonts w:ascii="Arial" w:hAnsi="Arial" w:cs="Arial"/>
        </w:rPr>
      </w:pPr>
      <w:r w:rsidRPr="005567B4">
        <w:rPr>
          <w:rFonts w:ascii="Arial" w:hAnsi="Arial" w:cs="Arial"/>
        </w:rPr>
        <w:t>(G). Duty of condor. (To be truthful).</w:t>
      </w:r>
    </w:p>
    <w:p w14:paraId="050FF03E" w14:textId="77777777" w:rsidR="002B2A25" w:rsidRPr="005567B4" w:rsidRDefault="002B2A25" w:rsidP="005567B4">
      <w:pPr>
        <w:spacing w:line="360" w:lineRule="auto"/>
        <w:rPr>
          <w:rFonts w:ascii="Arial" w:hAnsi="Arial" w:cs="Arial"/>
        </w:rPr>
      </w:pPr>
    </w:p>
    <w:p w14:paraId="4F803890" w14:textId="77777777" w:rsidR="002B2A25" w:rsidRPr="005567B4" w:rsidRDefault="002B2A25" w:rsidP="005567B4">
      <w:pPr>
        <w:spacing w:line="360" w:lineRule="auto"/>
        <w:rPr>
          <w:rFonts w:ascii="Arial" w:hAnsi="Arial" w:cs="Arial"/>
          <w:b/>
          <w:bCs/>
        </w:rPr>
      </w:pPr>
      <w:r w:rsidRPr="005567B4">
        <w:rPr>
          <w:rFonts w:ascii="Arial" w:hAnsi="Arial" w:cs="Arial"/>
          <w:b/>
          <w:bCs/>
        </w:rPr>
        <w:lastRenderedPageBreak/>
        <w:t>(6) Critique of the Principles of Support.</w:t>
      </w:r>
    </w:p>
    <w:p w14:paraId="0506D571" w14:textId="77777777" w:rsidR="002B2A25" w:rsidRPr="005567B4" w:rsidRDefault="002B2A25" w:rsidP="005567B4">
      <w:pPr>
        <w:spacing w:line="360" w:lineRule="auto"/>
        <w:rPr>
          <w:rFonts w:ascii="Arial" w:hAnsi="Arial" w:cs="Arial"/>
        </w:rPr>
      </w:pPr>
      <w:r w:rsidRPr="005567B4">
        <w:rPr>
          <w:rFonts w:ascii="Arial" w:hAnsi="Arial" w:cs="Arial"/>
        </w:rPr>
        <w:t>Persons with dementia found it difficult to contemplate their choices and wants for end-of-life care; caregivers' opinions are impacted by present experiences of caregiving; and in bilateral groups, carers' perspectives tended to outweigh those of people with dementia.</w:t>
      </w:r>
    </w:p>
    <w:p w14:paraId="7236FD74" w14:textId="77777777" w:rsidR="002B2A25" w:rsidRPr="005567B4" w:rsidRDefault="002B2A25" w:rsidP="005567B4">
      <w:pPr>
        <w:spacing w:line="360" w:lineRule="auto"/>
        <w:rPr>
          <w:rFonts w:ascii="Arial" w:hAnsi="Arial" w:cs="Arial"/>
        </w:rPr>
      </w:pPr>
      <w:r w:rsidRPr="005567B4">
        <w:rPr>
          <w:rFonts w:ascii="Arial" w:hAnsi="Arial" w:cs="Arial"/>
        </w:rPr>
        <w:t>Some ideas, such as dignity and respect, were difficult for both individuals with dementia and caregivers to grasp, even though clinicians used these words freely in ACP talks. Dementia patients tended to think in specific terms about future possibilities. They often formulate their opinions purely in the context of their current situation. In fact, even persons with early dementia may struggle to fully participate in ACP because they must envisage their "future self."  (Reamy et al.,2011)</w:t>
      </w:r>
    </w:p>
    <w:p w14:paraId="42A64E31" w14:textId="77777777" w:rsidR="002B2A25" w:rsidRPr="005567B4" w:rsidRDefault="002B2A25" w:rsidP="005567B4">
      <w:pPr>
        <w:spacing w:line="360" w:lineRule="auto"/>
        <w:rPr>
          <w:rFonts w:ascii="Arial" w:hAnsi="Arial" w:cs="Arial"/>
        </w:rPr>
      </w:pPr>
    </w:p>
    <w:p w14:paraId="01127BCE" w14:textId="77777777" w:rsidR="002B2A25" w:rsidRPr="005567B4" w:rsidRDefault="002B2A25" w:rsidP="005567B4">
      <w:pPr>
        <w:spacing w:line="360" w:lineRule="auto"/>
        <w:rPr>
          <w:rFonts w:ascii="Arial" w:hAnsi="Arial" w:cs="Arial"/>
        </w:rPr>
      </w:pPr>
      <w:r w:rsidRPr="005567B4">
        <w:rPr>
          <w:rFonts w:ascii="Arial" w:hAnsi="Arial" w:cs="Arial"/>
        </w:rPr>
        <w:t>Making treatment options for elderly persons is challenging when they lose the ability to communicate their desires to their caregiver. A person must have faith in the abilities of a family caregiver to make such choices, and they must depend on their family members to express their requests and preferences.  (Aw et al. 2011).</w:t>
      </w:r>
    </w:p>
    <w:p w14:paraId="3D2444AF" w14:textId="0A6D7610" w:rsidR="002B2A25" w:rsidRPr="005567B4" w:rsidRDefault="00F6737C" w:rsidP="005567B4">
      <w:pPr>
        <w:spacing w:line="360" w:lineRule="auto"/>
        <w:rPr>
          <w:rFonts w:ascii="Arial" w:hAnsi="Arial" w:cs="Arial"/>
        </w:rPr>
      </w:pPr>
      <w:r w:rsidRPr="00F6737C">
        <w:rPr>
          <w:rFonts w:ascii="Arial" w:hAnsi="Arial" w:cs="Arial"/>
        </w:rPr>
        <w:t>Dementia patients and their family carers may face challenges</w:t>
      </w:r>
      <w:r w:rsidR="009150D7">
        <w:rPr>
          <w:rFonts w:ascii="Arial" w:hAnsi="Arial" w:cs="Arial"/>
        </w:rPr>
        <w:t xml:space="preserve"> having </w:t>
      </w:r>
      <w:r w:rsidR="002B2A25" w:rsidRPr="005567B4">
        <w:rPr>
          <w:rFonts w:ascii="Arial" w:hAnsi="Arial" w:cs="Arial"/>
        </w:rPr>
        <w:t>different underlying desires and preferences. Caregivers' opinions and experiences with dementia affected their own wants and preferences. While many caregivers feel they are acting in line with their family member's intentions, they may be making decisions that are influenced by their own experiences rather than those of the person with dementia if they had maintained ability.</w:t>
      </w:r>
    </w:p>
    <w:p w14:paraId="336BC5EB" w14:textId="7AEF07D7" w:rsidR="002B2A25" w:rsidRPr="005567B4" w:rsidRDefault="002B2A25" w:rsidP="005567B4">
      <w:pPr>
        <w:spacing w:line="360" w:lineRule="auto"/>
        <w:rPr>
          <w:rFonts w:ascii="Arial" w:hAnsi="Arial" w:cs="Arial"/>
        </w:rPr>
      </w:pPr>
      <w:r w:rsidRPr="005567B4">
        <w:rPr>
          <w:rFonts w:ascii="Arial" w:hAnsi="Arial" w:cs="Arial"/>
        </w:rPr>
        <w:t xml:space="preserve">Dementia jeopardises people's reason and independence, and it poses special issues regarding quality of life. Ethical concerns will become increasingly visible in the future. </w:t>
      </w:r>
      <w:r w:rsidR="009225B6" w:rsidRPr="009225B6">
        <w:rPr>
          <w:rFonts w:ascii="Arial" w:hAnsi="Arial" w:cs="Arial"/>
        </w:rPr>
        <w:t>First, the number of persons suffering from dementia, particularly Alzheimer's disease, will rise dramatically in both industrialised and developing countries. The molecular medical revolution, particularly in genetics, will continue to provide new technology as well as ethical dilemmas. (Whitehouse and Robins, 1992</w:t>
      </w:r>
      <w:r w:rsidR="002C14BE">
        <w:rPr>
          <w:rFonts w:ascii="Arial" w:hAnsi="Arial" w:cs="Arial"/>
        </w:rPr>
        <w:t>).</w:t>
      </w:r>
    </w:p>
    <w:p w14:paraId="48948D3B" w14:textId="5A747104" w:rsidR="002B2A25" w:rsidRDefault="002B2A25" w:rsidP="005567B4">
      <w:pPr>
        <w:spacing w:line="360" w:lineRule="auto"/>
        <w:rPr>
          <w:rFonts w:ascii="Arial" w:hAnsi="Arial" w:cs="Arial"/>
        </w:rPr>
      </w:pPr>
    </w:p>
    <w:p w14:paraId="40208876" w14:textId="77777777" w:rsidR="00186435" w:rsidRPr="005567B4" w:rsidRDefault="00186435" w:rsidP="005567B4">
      <w:pPr>
        <w:spacing w:line="360" w:lineRule="auto"/>
        <w:rPr>
          <w:rFonts w:ascii="Arial" w:hAnsi="Arial" w:cs="Arial"/>
        </w:rPr>
      </w:pPr>
    </w:p>
    <w:p w14:paraId="05FAE781" w14:textId="77777777" w:rsidR="002B2A25" w:rsidRPr="005567B4" w:rsidRDefault="002B2A25" w:rsidP="005567B4">
      <w:pPr>
        <w:spacing w:line="360" w:lineRule="auto"/>
        <w:rPr>
          <w:rFonts w:ascii="Arial" w:hAnsi="Arial" w:cs="Arial"/>
          <w:b/>
          <w:bCs/>
        </w:rPr>
      </w:pPr>
      <w:r w:rsidRPr="005567B4">
        <w:rPr>
          <w:rFonts w:ascii="Arial" w:hAnsi="Arial" w:cs="Arial"/>
          <w:b/>
          <w:bCs/>
        </w:rPr>
        <w:t>(7) Recommendation: </w:t>
      </w:r>
    </w:p>
    <w:p w14:paraId="058FF5E4" w14:textId="77777777" w:rsidR="002B2A25" w:rsidRPr="005567B4" w:rsidRDefault="002B2A25" w:rsidP="005567B4">
      <w:pPr>
        <w:spacing w:line="360" w:lineRule="auto"/>
        <w:rPr>
          <w:rFonts w:ascii="Arial" w:hAnsi="Arial" w:cs="Arial"/>
        </w:rPr>
      </w:pPr>
      <w:r w:rsidRPr="005567B4">
        <w:rPr>
          <w:rFonts w:ascii="Arial" w:hAnsi="Arial" w:cs="Arial"/>
        </w:rPr>
        <w:t>The earlier someone is diagnosed with dementia, the sooner they and their caregivers may get help. This also implies individuals will have more opportunities to participate in clinical studies for novel therapies at the most effective times.</w:t>
      </w:r>
    </w:p>
    <w:p w14:paraId="7ED8DDE0" w14:textId="77777777" w:rsidR="002B2A25" w:rsidRPr="005567B4" w:rsidRDefault="002B2A25" w:rsidP="005567B4">
      <w:pPr>
        <w:spacing w:line="360" w:lineRule="auto"/>
        <w:rPr>
          <w:rFonts w:ascii="Arial" w:hAnsi="Arial" w:cs="Arial"/>
        </w:rPr>
      </w:pPr>
      <w:r w:rsidRPr="005567B4">
        <w:rPr>
          <w:rFonts w:ascii="Arial" w:hAnsi="Arial" w:cs="Arial"/>
        </w:rPr>
        <w:lastRenderedPageBreak/>
        <w:t>2. Ensure that funding for the UK Dementia Research Institute is confirmed.</w:t>
      </w:r>
    </w:p>
    <w:p w14:paraId="60C4E777" w14:textId="77777777" w:rsidR="002B2A25" w:rsidRPr="005567B4" w:rsidRDefault="002B2A25" w:rsidP="005567B4">
      <w:pPr>
        <w:spacing w:line="360" w:lineRule="auto"/>
        <w:rPr>
          <w:rFonts w:ascii="Arial" w:hAnsi="Arial" w:cs="Arial"/>
        </w:rPr>
      </w:pPr>
      <w:r w:rsidRPr="005567B4">
        <w:rPr>
          <w:rFonts w:ascii="Arial" w:hAnsi="Arial" w:cs="Arial"/>
        </w:rPr>
        <w:t>3. Establish three new interdisciplinary dementia research centres.</w:t>
      </w:r>
    </w:p>
    <w:p w14:paraId="7CF09B44" w14:textId="77777777" w:rsidR="002B2A25" w:rsidRPr="005567B4" w:rsidRDefault="002B2A25" w:rsidP="005567B4">
      <w:pPr>
        <w:spacing w:line="360" w:lineRule="auto"/>
        <w:rPr>
          <w:rFonts w:ascii="Arial" w:hAnsi="Arial" w:cs="Arial"/>
        </w:rPr>
      </w:pPr>
      <w:r w:rsidRPr="005567B4">
        <w:rPr>
          <w:rFonts w:ascii="Arial" w:hAnsi="Arial" w:cs="Arial"/>
        </w:rPr>
        <w:t>While biological and translational research will benefit individuals with dementia in the future, care and technology research may benefit those who have dementia now. Caregivers and persons with dementia will benefit greatly from testing and deploying novel care strategies and technology.</w:t>
      </w:r>
    </w:p>
    <w:p w14:paraId="35817425" w14:textId="77777777" w:rsidR="002B2A25" w:rsidRPr="005567B4" w:rsidRDefault="002B2A25" w:rsidP="005567B4">
      <w:pPr>
        <w:spacing w:line="360" w:lineRule="auto"/>
        <w:rPr>
          <w:rFonts w:ascii="Arial" w:hAnsi="Arial" w:cs="Arial"/>
        </w:rPr>
      </w:pPr>
      <w:r w:rsidRPr="005567B4">
        <w:rPr>
          <w:rFonts w:ascii="Arial" w:hAnsi="Arial" w:cs="Arial"/>
        </w:rPr>
        <w:t>4. Establish a Longitude Prize for Dementia.</w:t>
      </w:r>
    </w:p>
    <w:p w14:paraId="42516D68" w14:textId="62333086" w:rsidR="002B2A25" w:rsidRPr="005567B4" w:rsidRDefault="002B2A25" w:rsidP="005567B4">
      <w:pPr>
        <w:spacing w:line="360" w:lineRule="auto"/>
        <w:rPr>
          <w:rFonts w:ascii="Arial" w:hAnsi="Arial" w:cs="Arial"/>
        </w:rPr>
      </w:pPr>
      <w:r w:rsidRPr="005567B4">
        <w:rPr>
          <w:rFonts w:ascii="Arial" w:hAnsi="Arial" w:cs="Arial"/>
        </w:rPr>
        <w:t>New care technologies have the potential to help individuals with dementia live freely at home for extended periods of time. These include strategies for monitoring health and behaviour that may assist avoid a little issue, such as a mild infection, from becoming a severe problem requiring considerable medical intervention</w:t>
      </w:r>
      <w:r w:rsidR="00807C58">
        <w:rPr>
          <w:rFonts w:ascii="Arial" w:hAnsi="Arial" w:cs="Arial"/>
        </w:rPr>
        <w:t>,</w:t>
      </w:r>
      <w:r w:rsidR="00807C58" w:rsidRPr="00807C58">
        <w:rPr>
          <w:rFonts w:ascii="Arial" w:hAnsi="Arial" w:cs="Arial"/>
        </w:rPr>
        <w:t xml:space="preserve"> improving the quality of life for dementia patients, and saving NHS costs</w:t>
      </w:r>
      <w:r w:rsidR="00470EC6">
        <w:rPr>
          <w:rFonts w:ascii="Arial" w:hAnsi="Arial" w:cs="Arial"/>
        </w:rPr>
        <w:t>.</w:t>
      </w:r>
    </w:p>
    <w:p w14:paraId="48DF10F0" w14:textId="77777777" w:rsidR="002B2A25" w:rsidRPr="005567B4" w:rsidRDefault="002B2A25" w:rsidP="005567B4">
      <w:pPr>
        <w:spacing w:line="360" w:lineRule="auto"/>
        <w:rPr>
          <w:rFonts w:ascii="Arial" w:hAnsi="Arial" w:cs="Arial"/>
        </w:rPr>
      </w:pPr>
      <w:r w:rsidRPr="005567B4">
        <w:rPr>
          <w:rFonts w:ascii="Arial" w:hAnsi="Arial" w:cs="Arial"/>
        </w:rPr>
        <w:t>5. Create a special fund to assist postdoctoral researchers in dementia research.</w:t>
      </w:r>
    </w:p>
    <w:p w14:paraId="30999F14" w14:textId="77777777" w:rsidR="002B2A25" w:rsidRPr="005567B4" w:rsidRDefault="002B2A25" w:rsidP="005567B4">
      <w:pPr>
        <w:spacing w:line="360" w:lineRule="auto"/>
        <w:rPr>
          <w:rFonts w:ascii="Arial" w:hAnsi="Arial" w:cs="Arial"/>
        </w:rPr>
      </w:pPr>
      <w:r w:rsidRPr="005567B4">
        <w:rPr>
          <w:rFonts w:ascii="Arial" w:hAnsi="Arial" w:cs="Arial"/>
        </w:rPr>
        <w:t>6. Collaborate with the NHS to guarantee that patients suffering from dementia may participate in studies if they so want.</w:t>
      </w:r>
    </w:p>
    <w:p w14:paraId="10789E95" w14:textId="77777777" w:rsidR="002B2A25" w:rsidRPr="005567B4" w:rsidRDefault="002B2A25" w:rsidP="005567B4">
      <w:pPr>
        <w:spacing w:line="360" w:lineRule="auto"/>
        <w:rPr>
          <w:rFonts w:ascii="Arial" w:hAnsi="Arial" w:cs="Arial"/>
        </w:rPr>
      </w:pPr>
      <w:r w:rsidRPr="005567B4">
        <w:rPr>
          <w:rFonts w:ascii="Arial" w:hAnsi="Arial" w:cs="Arial"/>
        </w:rPr>
        <w:t>7. Launch public awareness initiatives aimed at lowering the risk of dementia. (Wittenberg and colleagues, 2019).</w:t>
      </w:r>
    </w:p>
    <w:p w14:paraId="7E686536" w14:textId="77777777" w:rsidR="002B2A25" w:rsidRPr="005567B4" w:rsidRDefault="002B2A25" w:rsidP="005567B4">
      <w:pPr>
        <w:spacing w:line="360" w:lineRule="auto"/>
        <w:rPr>
          <w:rFonts w:ascii="Arial" w:hAnsi="Arial" w:cs="Arial"/>
        </w:rPr>
      </w:pPr>
    </w:p>
    <w:p w14:paraId="05FFB378" w14:textId="77777777" w:rsidR="002B2A25" w:rsidRPr="005567B4" w:rsidRDefault="002B2A25" w:rsidP="005567B4">
      <w:pPr>
        <w:spacing w:line="360" w:lineRule="auto"/>
        <w:rPr>
          <w:rFonts w:ascii="Arial" w:hAnsi="Arial" w:cs="Arial"/>
          <w:b/>
          <w:bCs/>
        </w:rPr>
      </w:pPr>
      <w:r w:rsidRPr="005567B4">
        <w:rPr>
          <w:rFonts w:ascii="Arial" w:hAnsi="Arial" w:cs="Arial"/>
          <w:b/>
          <w:bCs/>
        </w:rPr>
        <w:t>(8) Conclusion.</w:t>
      </w:r>
    </w:p>
    <w:p w14:paraId="3D94B6F8" w14:textId="2EEA6C49" w:rsidR="002B2A25" w:rsidRPr="005567B4" w:rsidRDefault="002B2A25" w:rsidP="005567B4">
      <w:pPr>
        <w:spacing w:line="360" w:lineRule="auto"/>
        <w:rPr>
          <w:rFonts w:ascii="Arial" w:hAnsi="Arial" w:cs="Arial"/>
        </w:rPr>
      </w:pPr>
      <w:r w:rsidRPr="005567B4">
        <w:rPr>
          <w:rFonts w:ascii="Arial" w:hAnsi="Arial" w:cs="Arial"/>
        </w:rPr>
        <w:t xml:space="preserve">With age, the chance of having dementia climbs tremendously. As the population ages in the UK and throughout the globe, the </w:t>
      </w:r>
      <w:r w:rsidR="00A21504">
        <w:rPr>
          <w:rFonts w:ascii="Arial" w:hAnsi="Arial" w:cs="Arial"/>
        </w:rPr>
        <w:t>number</w:t>
      </w:r>
      <w:r w:rsidRPr="005567B4">
        <w:rPr>
          <w:rFonts w:ascii="Arial" w:hAnsi="Arial" w:cs="Arial"/>
        </w:rPr>
        <w:t xml:space="preserve"> of individuals </w:t>
      </w:r>
      <w:r w:rsidR="001D3BE1">
        <w:rPr>
          <w:rFonts w:ascii="Arial" w:hAnsi="Arial" w:cs="Arial"/>
        </w:rPr>
        <w:t>suffering</w:t>
      </w:r>
      <w:r w:rsidRPr="005567B4">
        <w:rPr>
          <w:rFonts w:ascii="Arial" w:hAnsi="Arial" w:cs="Arial"/>
        </w:rPr>
        <w:t xml:space="preserve"> with dementia is expected to skyrocket in the coming decades (Livingston et al. 2017). To properly plan for their care and assistance, it is critical to determine the degree of care that will be necessary to satisfy future care demands, as well as the related care expenses.</w:t>
      </w:r>
    </w:p>
    <w:p w14:paraId="0D3C20AA" w14:textId="77777777" w:rsidR="002B2A25" w:rsidRPr="005567B4" w:rsidRDefault="002B2A25" w:rsidP="005567B4">
      <w:pPr>
        <w:spacing w:line="360" w:lineRule="auto"/>
        <w:rPr>
          <w:rFonts w:ascii="Arial" w:hAnsi="Arial" w:cs="Arial"/>
        </w:rPr>
      </w:pPr>
      <w:r w:rsidRPr="005567B4">
        <w:rPr>
          <w:rFonts w:ascii="Arial" w:hAnsi="Arial" w:cs="Arial"/>
        </w:rPr>
        <w:t>In 2040, social care is expected to account for a little higher share of overall expenses, while unpaid care is expected to account for a somewhat smaller proportion. The percentage of older adults with dementia who have severe dementia is expected to climb in all four nations of the United Kingdom over the next decades. (Kingston et al. 2018). The chance of residing in a care home grows with dementia severity, implying that in the future, a greater number of persons with dementia will live in care homes rather than get community care.</w:t>
      </w:r>
    </w:p>
    <w:p w14:paraId="56BDC1B2" w14:textId="77777777" w:rsidR="002B2A25" w:rsidRPr="005567B4" w:rsidRDefault="002B2A25" w:rsidP="005567B4">
      <w:pPr>
        <w:spacing w:line="360" w:lineRule="auto"/>
        <w:rPr>
          <w:rFonts w:ascii="Arial" w:hAnsi="Arial" w:cs="Arial"/>
        </w:rPr>
      </w:pPr>
      <w:r w:rsidRPr="005567B4">
        <w:rPr>
          <w:rFonts w:ascii="Arial" w:hAnsi="Arial" w:cs="Arial"/>
        </w:rPr>
        <w:t xml:space="preserve">If novel preventive and intervention programmes that aim to postpone or prevent the onset or development of dementia become available, the projected number of older persons with </w:t>
      </w:r>
      <w:r w:rsidRPr="005567B4">
        <w:rPr>
          <w:rFonts w:ascii="Arial" w:hAnsi="Arial" w:cs="Arial"/>
        </w:rPr>
        <w:lastRenderedPageBreak/>
        <w:t>dementia and care costs are likely to be lower than stated. The government should implement programmes such as direct financing for early dementia diagnosis. Allocate funds and establish new interdisciplinary centres of excellence for dementia research, as well as collaborate with the NHS to guarantee that persons living with dementia may participate in research if they so want.</w:t>
      </w:r>
    </w:p>
    <w:p w14:paraId="513EA1C0" w14:textId="18AE257F" w:rsidR="002B2A25" w:rsidRPr="005567B4" w:rsidRDefault="002B2A25" w:rsidP="005567B4">
      <w:pPr>
        <w:spacing w:line="360" w:lineRule="auto"/>
        <w:rPr>
          <w:rFonts w:ascii="Arial" w:hAnsi="Arial" w:cs="Arial"/>
        </w:rPr>
      </w:pPr>
    </w:p>
    <w:p w14:paraId="6BE14303" w14:textId="3BD4CE0A" w:rsidR="007D5731" w:rsidRPr="005567B4" w:rsidRDefault="007D5731" w:rsidP="005567B4">
      <w:pPr>
        <w:spacing w:line="360" w:lineRule="auto"/>
        <w:rPr>
          <w:rFonts w:ascii="Arial" w:hAnsi="Arial" w:cs="Arial"/>
        </w:rPr>
      </w:pPr>
    </w:p>
    <w:p w14:paraId="048C3073" w14:textId="77777777" w:rsidR="007D5731" w:rsidRPr="005567B4" w:rsidRDefault="007D5731" w:rsidP="005567B4">
      <w:pPr>
        <w:pStyle w:val="NormalWeb"/>
        <w:spacing w:before="0" w:beforeAutospacing="0" w:after="240" w:afterAutospacing="0" w:line="360" w:lineRule="auto"/>
        <w:rPr>
          <w:rFonts w:ascii="Arial" w:hAnsi="Arial" w:cs="Arial"/>
          <w:sz w:val="22"/>
          <w:szCs w:val="22"/>
        </w:rPr>
      </w:pPr>
      <w:r w:rsidRPr="005567B4">
        <w:rPr>
          <w:rFonts w:ascii="Arial" w:hAnsi="Arial" w:cs="Arial"/>
          <w:sz w:val="22"/>
          <w:szCs w:val="22"/>
        </w:rPr>
        <w:t>(9) Reference list</w:t>
      </w:r>
    </w:p>
    <w:p w14:paraId="112B70A4" w14:textId="77777777" w:rsidR="007D5731" w:rsidRPr="005567B4" w:rsidRDefault="007D5731" w:rsidP="005567B4">
      <w:pPr>
        <w:pStyle w:val="NormalWeb"/>
        <w:spacing w:before="0" w:beforeAutospacing="0" w:after="240" w:afterAutospacing="0" w:line="360" w:lineRule="auto"/>
        <w:rPr>
          <w:rFonts w:ascii="Arial" w:hAnsi="Arial" w:cs="Arial"/>
          <w:sz w:val="22"/>
          <w:szCs w:val="22"/>
        </w:rPr>
      </w:pPr>
      <w:r w:rsidRPr="005567B4">
        <w:rPr>
          <w:rFonts w:ascii="Arial" w:hAnsi="Arial" w:cs="Arial"/>
          <w:sz w:val="22"/>
          <w:szCs w:val="22"/>
        </w:rPr>
        <w:t xml:space="preserve">All Answers Ltd (2018). </w:t>
      </w:r>
      <w:r w:rsidRPr="005567B4">
        <w:rPr>
          <w:rFonts w:ascii="Arial" w:hAnsi="Arial" w:cs="Arial"/>
          <w:i/>
          <w:iCs/>
          <w:sz w:val="22"/>
          <w:szCs w:val="22"/>
        </w:rPr>
        <w:t>Principles of Health and Social Care Practice</w:t>
      </w:r>
      <w:r w:rsidRPr="005567B4">
        <w:rPr>
          <w:rFonts w:ascii="Arial" w:hAnsi="Arial" w:cs="Arial"/>
          <w:sz w:val="22"/>
          <w:szCs w:val="22"/>
        </w:rPr>
        <w:t>. [online] ukdiss.com. Available at: https://ukdiss.com/examples/health-and-social-care-principles.php?vref=1 [Accessed 28 Dec. 2021].</w:t>
      </w:r>
    </w:p>
    <w:p w14:paraId="4A8CF448" w14:textId="77777777" w:rsidR="007D5731" w:rsidRPr="005567B4" w:rsidRDefault="007D5731" w:rsidP="005567B4">
      <w:pPr>
        <w:pStyle w:val="NormalWeb"/>
        <w:spacing w:before="0" w:beforeAutospacing="0" w:after="240" w:afterAutospacing="0" w:line="360" w:lineRule="auto"/>
        <w:rPr>
          <w:rFonts w:ascii="Arial" w:hAnsi="Arial" w:cs="Arial"/>
          <w:sz w:val="22"/>
          <w:szCs w:val="22"/>
        </w:rPr>
      </w:pPr>
      <w:r w:rsidRPr="005567B4">
        <w:rPr>
          <w:rFonts w:ascii="Arial" w:hAnsi="Arial" w:cs="Arial"/>
          <w:sz w:val="22"/>
          <w:szCs w:val="22"/>
        </w:rPr>
        <w:t xml:space="preserve">Aw, D., Hayhoe, B., </w:t>
      </w:r>
      <w:proofErr w:type="spellStart"/>
      <w:r w:rsidRPr="005567B4">
        <w:rPr>
          <w:rFonts w:ascii="Arial" w:hAnsi="Arial" w:cs="Arial"/>
          <w:sz w:val="22"/>
          <w:szCs w:val="22"/>
        </w:rPr>
        <w:t>Smajdor</w:t>
      </w:r>
      <w:proofErr w:type="spellEnd"/>
      <w:r w:rsidRPr="005567B4">
        <w:rPr>
          <w:rFonts w:ascii="Arial" w:hAnsi="Arial" w:cs="Arial"/>
          <w:sz w:val="22"/>
          <w:szCs w:val="22"/>
        </w:rPr>
        <w:t xml:space="preserve">, A., Bowker, L.K., Conroy, S.P. and Myint, P.K. (2011). Advance care planning and the older patient. </w:t>
      </w:r>
      <w:r w:rsidRPr="005567B4">
        <w:rPr>
          <w:rFonts w:ascii="Arial" w:hAnsi="Arial" w:cs="Arial"/>
          <w:i/>
          <w:iCs/>
          <w:sz w:val="22"/>
          <w:szCs w:val="22"/>
        </w:rPr>
        <w:t>QJM</w:t>
      </w:r>
      <w:r w:rsidRPr="005567B4">
        <w:rPr>
          <w:rFonts w:ascii="Arial" w:hAnsi="Arial" w:cs="Arial"/>
          <w:sz w:val="22"/>
          <w:szCs w:val="22"/>
        </w:rPr>
        <w:t>, [online] 105(3), pp.225–230. Available at: https://academic.oup.com/qjmed/article/105/3/225/1573527 [Accessed 28 Dec. 2021].</w:t>
      </w:r>
    </w:p>
    <w:p w14:paraId="1C844A8C" w14:textId="77777777" w:rsidR="007D5731" w:rsidRPr="005567B4" w:rsidRDefault="007D5731" w:rsidP="005567B4">
      <w:pPr>
        <w:pStyle w:val="NormalWeb"/>
        <w:spacing w:before="0" w:beforeAutospacing="0" w:after="240" w:afterAutospacing="0" w:line="360" w:lineRule="auto"/>
        <w:rPr>
          <w:rFonts w:ascii="Arial" w:hAnsi="Arial" w:cs="Arial"/>
          <w:sz w:val="22"/>
          <w:szCs w:val="22"/>
        </w:rPr>
      </w:pPr>
      <w:r w:rsidRPr="005567B4">
        <w:rPr>
          <w:rFonts w:ascii="Arial" w:hAnsi="Arial" w:cs="Arial"/>
          <w:sz w:val="22"/>
          <w:szCs w:val="22"/>
        </w:rPr>
        <w:t xml:space="preserve">Ellis, G., Whitehead, M.A., Robinson, D., O’Neill, D. and Langhorne, P. (2011). Comprehensive geriatric assessment for older adults admitted to hospital: meta-analysis of randomised controlled trials. </w:t>
      </w:r>
      <w:r w:rsidRPr="005567B4">
        <w:rPr>
          <w:rFonts w:ascii="Arial" w:hAnsi="Arial" w:cs="Arial"/>
          <w:i/>
          <w:iCs/>
          <w:sz w:val="22"/>
          <w:szCs w:val="22"/>
        </w:rPr>
        <w:t>BMJ</w:t>
      </w:r>
      <w:r w:rsidRPr="005567B4">
        <w:rPr>
          <w:rFonts w:ascii="Arial" w:hAnsi="Arial" w:cs="Arial"/>
          <w:sz w:val="22"/>
          <w:szCs w:val="22"/>
        </w:rPr>
        <w:t xml:space="preserve">, 343(oct27 1), </w:t>
      </w:r>
      <w:proofErr w:type="gramStart"/>
      <w:r w:rsidRPr="005567B4">
        <w:rPr>
          <w:rFonts w:ascii="Arial" w:hAnsi="Arial" w:cs="Arial"/>
          <w:sz w:val="22"/>
          <w:szCs w:val="22"/>
        </w:rPr>
        <w:t>pp.d</w:t>
      </w:r>
      <w:proofErr w:type="gramEnd"/>
      <w:r w:rsidRPr="005567B4">
        <w:rPr>
          <w:rFonts w:ascii="Arial" w:hAnsi="Arial" w:cs="Arial"/>
          <w:sz w:val="22"/>
          <w:szCs w:val="22"/>
        </w:rPr>
        <w:t>6553–d6553.</w:t>
      </w:r>
    </w:p>
    <w:p w14:paraId="1A2C8EEA" w14:textId="77777777" w:rsidR="007D5731" w:rsidRPr="005567B4" w:rsidRDefault="007D5731" w:rsidP="005567B4">
      <w:pPr>
        <w:pStyle w:val="NormalWeb"/>
        <w:spacing w:before="0" w:beforeAutospacing="0" w:after="240" w:afterAutospacing="0" w:line="360" w:lineRule="auto"/>
        <w:rPr>
          <w:rFonts w:ascii="Arial" w:hAnsi="Arial" w:cs="Arial"/>
          <w:sz w:val="22"/>
          <w:szCs w:val="22"/>
        </w:rPr>
      </w:pPr>
      <w:proofErr w:type="spellStart"/>
      <w:r w:rsidRPr="005567B4">
        <w:rPr>
          <w:rFonts w:ascii="Arial" w:hAnsi="Arial" w:cs="Arial"/>
          <w:sz w:val="22"/>
          <w:szCs w:val="22"/>
        </w:rPr>
        <w:t>harrowandbrent</w:t>
      </w:r>
      <w:proofErr w:type="spellEnd"/>
      <w:r w:rsidRPr="005567B4">
        <w:rPr>
          <w:rFonts w:ascii="Arial" w:hAnsi="Arial" w:cs="Arial"/>
          <w:sz w:val="22"/>
          <w:szCs w:val="22"/>
        </w:rPr>
        <w:t xml:space="preserve"> (2021). </w:t>
      </w:r>
      <w:r w:rsidRPr="005567B4">
        <w:rPr>
          <w:rFonts w:ascii="Arial" w:hAnsi="Arial" w:cs="Arial"/>
          <w:i/>
          <w:iCs/>
          <w:sz w:val="22"/>
          <w:szCs w:val="22"/>
        </w:rPr>
        <w:t>Age UK Hillingdon | History of Age UK Hillingdon</w:t>
      </w:r>
      <w:r w:rsidRPr="005567B4">
        <w:rPr>
          <w:rFonts w:ascii="Arial" w:hAnsi="Arial" w:cs="Arial"/>
          <w:sz w:val="22"/>
          <w:szCs w:val="22"/>
        </w:rPr>
        <w:t>. [online] www.ageuk.org.uk. Available at: https://www.ageuk.org.uk/hillingdonharrowandbrent/about-us/history-of-age-uk-hillingdon-harrow--brent/ [Accessed 27 Dec. 2021].</w:t>
      </w:r>
    </w:p>
    <w:p w14:paraId="3A73675F" w14:textId="77777777" w:rsidR="007D5731" w:rsidRPr="005567B4" w:rsidRDefault="007D5731" w:rsidP="005567B4">
      <w:pPr>
        <w:pStyle w:val="NormalWeb"/>
        <w:spacing w:before="0" w:beforeAutospacing="0" w:after="240" w:afterAutospacing="0" w:line="360" w:lineRule="auto"/>
        <w:rPr>
          <w:rFonts w:ascii="Arial" w:hAnsi="Arial" w:cs="Arial"/>
          <w:sz w:val="22"/>
          <w:szCs w:val="22"/>
        </w:rPr>
      </w:pPr>
      <w:r w:rsidRPr="005567B4">
        <w:rPr>
          <w:rFonts w:ascii="Arial" w:hAnsi="Arial" w:cs="Arial"/>
          <w:sz w:val="22"/>
          <w:szCs w:val="22"/>
        </w:rPr>
        <w:t xml:space="preserve">Humphreys, S. (2010). The Equality Act, 2010. </w:t>
      </w:r>
      <w:r w:rsidRPr="005567B4">
        <w:rPr>
          <w:rFonts w:ascii="Arial" w:hAnsi="Arial" w:cs="Arial"/>
          <w:i/>
          <w:iCs/>
          <w:sz w:val="22"/>
          <w:szCs w:val="22"/>
        </w:rPr>
        <w:t>Research Ethics</w:t>
      </w:r>
      <w:r w:rsidRPr="005567B4">
        <w:rPr>
          <w:rFonts w:ascii="Arial" w:hAnsi="Arial" w:cs="Arial"/>
          <w:sz w:val="22"/>
          <w:szCs w:val="22"/>
        </w:rPr>
        <w:t>, 6(3), pp.95–95.</w:t>
      </w:r>
    </w:p>
    <w:p w14:paraId="78518279" w14:textId="77777777" w:rsidR="007D5731" w:rsidRPr="005567B4" w:rsidRDefault="007D5731" w:rsidP="005567B4">
      <w:pPr>
        <w:pStyle w:val="NormalWeb"/>
        <w:spacing w:before="0" w:beforeAutospacing="0" w:after="240" w:afterAutospacing="0" w:line="360" w:lineRule="auto"/>
        <w:rPr>
          <w:rFonts w:ascii="Arial" w:hAnsi="Arial" w:cs="Arial"/>
          <w:sz w:val="22"/>
          <w:szCs w:val="22"/>
        </w:rPr>
      </w:pPr>
      <w:r w:rsidRPr="005567B4">
        <w:rPr>
          <w:rFonts w:ascii="Arial" w:hAnsi="Arial" w:cs="Arial"/>
          <w:sz w:val="22"/>
          <w:szCs w:val="22"/>
        </w:rPr>
        <w:t xml:space="preserve">Johnson, M. and Weich, S. (2010). Consultation, referral, and ethnicity: the role of primary care in accessing mental health services. </w:t>
      </w:r>
      <w:r w:rsidRPr="005567B4">
        <w:rPr>
          <w:rFonts w:ascii="Arial" w:hAnsi="Arial" w:cs="Arial"/>
          <w:i/>
          <w:iCs/>
          <w:sz w:val="22"/>
          <w:szCs w:val="22"/>
        </w:rPr>
        <w:t>Ethnicity and Inequalities in Health and Social Care</w:t>
      </w:r>
      <w:r w:rsidRPr="005567B4">
        <w:rPr>
          <w:rFonts w:ascii="Arial" w:hAnsi="Arial" w:cs="Arial"/>
          <w:sz w:val="22"/>
          <w:szCs w:val="22"/>
        </w:rPr>
        <w:t>, 3(1), pp.6–14.</w:t>
      </w:r>
    </w:p>
    <w:p w14:paraId="6A07496D" w14:textId="77777777" w:rsidR="007D5731" w:rsidRPr="005567B4" w:rsidRDefault="007D5731" w:rsidP="005567B4">
      <w:pPr>
        <w:pStyle w:val="NormalWeb"/>
        <w:spacing w:before="0" w:beforeAutospacing="0" w:after="240" w:afterAutospacing="0" w:line="360" w:lineRule="auto"/>
        <w:rPr>
          <w:rFonts w:ascii="Arial" w:hAnsi="Arial" w:cs="Arial"/>
          <w:sz w:val="22"/>
          <w:szCs w:val="22"/>
        </w:rPr>
      </w:pPr>
      <w:proofErr w:type="spellStart"/>
      <w:r w:rsidRPr="005567B4">
        <w:rPr>
          <w:rFonts w:ascii="Arial" w:hAnsi="Arial" w:cs="Arial"/>
          <w:sz w:val="22"/>
          <w:szCs w:val="22"/>
        </w:rPr>
        <w:t>Juth</w:t>
      </w:r>
      <w:proofErr w:type="spellEnd"/>
      <w:r w:rsidRPr="005567B4">
        <w:rPr>
          <w:rFonts w:ascii="Arial" w:hAnsi="Arial" w:cs="Arial"/>
          <w:sz w:val="22"/>
          <w:szCs w:val="22"/>
        </w:rPr>
        <w:t xml:space="preserve">, N. (2013). Challenges for Principles of Need in Health Care. </w:t>
      </w:r>
      <w:r w:rsidRPr="005567B4">
        <w:rPr>
          <w:rFonts w:ascii="Arial" w:hAnsi="Arial" w:cs="Arial"/>
          <w:i/>
          <w:iCs/>
          <w:sz w:val="22"/>
          <w:szCs w:val="22"/>
        </w:rPr>
        <w:t>Health Care Analysis</w:t>
      </w:r>
      <w:r w:rsidRPr="005567B4">
        <w:rPr>
          <w:rFonts w:ascii="Arial" w:hAnsi="Arial" w:cs="Arial"/>
          <w:sz w:val="22"/>
          <w:szCs w:val="22"/>
        </w:rPr>
        <w:t>, 23(1), pp.73–87.</w:t>
      </w:r>
    </w:p>
    <w:p w14:paraId="3498C2F9" w14:textId="77777777" w:rsidR="007D5731" w:rsidRPr="005567B4" w:rsidRDefault="007D5731" w:rsidP="005567B4">
      <w:pPr>
        <w:pStyle w:val="NormalWeb"/>
        <w:spacing w:before="0" w:beforeAutospacing="0" w:after="240" w:afterAutospacing="0" w:line="360" w:lineRule="auto"/>
        <w:rPr>
          <w:rFonts w:ascii="Arial" w:hAnsi="Arial" w:cs="Arial"/>
          <w:sz w:val="22"/>
          <w:szCs w:val="22"/>
        </w:rPr>
      </w:pPr>
      <w:r w:rsidRPr="005567B4">
        <w:rPr>
          <w:rFonts w:ascii="Arial" w:hAnsi="Arial" w:cs="Arial"/>
          <w:sz w:val="22"/>
          <w:szCs w:val="22"/>
        </w:rPr>
        <w:t xml:space="preserve">Long, S.J., Brown, K.F., Ames, D. and Vincent, C. (2013). What is known about adverse events in older medical hospital inpatients? A systematic review of the literature. </w:t>
      </w:r>
      <w:r w:rsidRPr="005567B4">
        <w:rPr>
          <w:rFonts w:ascii="Arial" w:hAnsi="Arial" w:cs="Arial"/>
          <w:i/>
          <w:iCs/>
          <w:sz w:val="22"/>
          <w:szCs w:val="22"/>
        </w:rPr>
        <w:t>International Journal for Quality in Health Care</w:t>
      </w:r>
      <w:r w:rsidRPr="005567B4">
        <w:rPr>
          <w:rFonts w:ascii="Arial" w:hAnsi="Arial" w:cs="Arial"/>
          <w:sz w:val="22"/>
          <w:szCs w:val="22"/>
        </w:rPr>
        <w:t>, 25(5), pp.542–554.</w:t>
      </w:r>
    </w:p>
    <w:p w14:paraId="637CA545" w14:textId="77777777" w:rsidR="007D5731" w:rsidRPr="005567B4" w:rsidRDefault="007D5731" w:rsidP="005567B4">
      <w:pPr>
        <w:pStyle w:val="NormalWeb"/>
        <w:spacing w:before="0" w:beforeAutospacing="0" w:after="240" w:afterAutospacing="0" w:line="360" w:lineRule="auto"/>
        <w:rPr>
          <w:rFonts w:ascii="Arial" w:hAnsi="Arial" w:cs="Arial"/>
          <w:sz w:val="22"/>
          <w:szCs w:val="22"/>
        </w:rPr>
      </w:pPr>
      <w:r w:rsidRPr="005567B4">
        <w:rPr>
          <w:rFonts w:ascii="Arial" w:hAnsi="Arial" w:cs="Arial"/>
          <w:sz w:val="22"/>
          <w:szCs w:val="22"/>
        </w:rPr>
        <w:lastRenderedPageBreak/>
        <w:t xml:space="preserve">McColgan, A. (2011). Equality and Multiculturalism. </w:t>
      </w:r>
      <w:r w:rsidRPr="005567B4">
        <w:rPr>
          <w:rFonts w:ascii="Arial" w:hAnsi="Arial" w:cs="Arial"/>
          <w:i/>
          <w:iCs/>
          <w:sz w:val="22"/>
          <w:szCs w:val="22"/>
        </w:rPr>
        <w:t>Current Legal Problems</w:t>
      </w:r>
      <w:r w:rsidRPr="005567B4">
        <w:rPr>
          <w:rFonts w:ascii="Arial" w:hAnsi="Arial" w:cs="Arial"/>
          <w:sz w:val="22"/>
          <w:szCs w:val="22"/>
        </w:rPr>
        <w:t>, 64(1), pp.151–178.</w:t>
      </w:r>
    </w:p>
    <w:p w14:paraId="3FDD279A" w14:textId="77777777" w:rsidR="007D5731" w:rsidRPr="005567B4" w:rsidRDefault="007D5731" w:rsidP="005567B4">
      <w:pPr>
        <w:pStyle w:val="NormalWeb"/>
        <w:spacing w:before="0" w:beforeAutospacing="0" w:after="240" w:afterAutospacing="0" w:line="360" w:lineRule="auto"/>
        <w:rPr>
          <w:rFonts w:ascii="Arial" w:hAnsi="Arial" w:cs="Arial"/>
          <w:sz w:val="22"/>
          <w:szCs w:val="22"/>
        </w:rPr>
      </w:pPr>
      <w:r w:rsidRPr="005567B4">
        <w:rPr>
          <w:rFonts w:ascii="Arial" w:hAnsi="Arial" w:cs="Arial"/>
          <w:sz w:val="22"/>
          <w:szCs w:val="22"/>
        </w:rPr>
        <w:t xml:space="preserve">Oliver, D. (2009). Age based discrimination in health and social care services. </w:t>
      </w:r>
      <w:r w:rsidRPr="005567B4">
        <w:rPr>
          <w:rFonts w:ascii="Arial" w:hAnsi="Arial" w:cs="Arial"/>
          <w:i/>
          <w:iCs/>
          <w:sz w:val="22"/>
          <w:szCs w:val="22"/>
        </w:rPr>
        <w:t>BMJ</w:t>
      </w:r>
      <w:r w:rsidRPr="005567B4">
        <w:rPr>
          <w:rFonts w:ascii="Arial" w:hAnsi="Arial" w:cs="Arial"/>
          <w:sz w:val="22"/>
          <w:szCs w:val="22"/>
        </w:rPr>
        <w:t xml:space="preserve">, 339(sep16 4), </w:t>
      </w:r>
      <w:proofErr w:type="gramStart"/>
      <w:r w:rsidRPr="005567B4">
        <w:rPr>
          <w:rFonts w:ascii="Arial" w:hAnsi="Arial" w:cs="Arial"/>
          <w:sz w:val="22"/>
          <w:szCs w:val="22"/>
        </w:rPr>
        <w:t>pp.b</w:t>
      </w:r>
      <w:proofErr w:type="gramEnd"/>
      <w:r w:rsidRPr="005567B4">
        <w:rPr>
          <w:rFonts w:ascii="Arial" w:hAnsi="Arial" w:cs="Arial"/>
          <w:sz w:val="22"/>
          <w:szCs w:val="22"/>
        </w:rPr>
        <w:t>3378–b3378.</w:t>
      </w:r>
    </w:p>
    <w:p w14:paraId="22450920" w14:textId="77777777" w:rsidR="007D5731" w:rsidRPr="005567B4" w:rsidRDefault="007D5731" w:rsidP="005567B4">
      <w:pPr>
        <w:pStyle w:val="NormalWeb"/>
        <w:spacing w:before="0" w:beforeAutospacing="0" w:after="240" w:afterAutospacing="0" w:line="360" w:lineRule="auto"/>
        <w:rPr>
          <w:rFonts w:ascii="Arial" w:hAnsi="Arial" w:cs="Arial"/>
          <w:sz w:val="22"/>
          <w:szCs w:val="22"/>
        </w:rPr>
      </w:pPr>
      <w:r w:rsidRPr="005567B4">
        <w:rPr>
          <w:rFonts w:ascii="Arial" w:hAnsi="Arial" w:cs="Arial"/>
          <w:sz w:val="22"/>
          <w:szCs w:val="22"/>
        </w:rPr>
        <w:t xml:space="preserve">Reamy, A.M., Kim, K., Zarit, S.H. and Whitlatch, C.J. (2011). Understanding Discrepancy in Perceptions of Values: Individuals with Mild to Moderate Dementia and Their Family Caregivers. </w:t>
      </w:r>
      <w:r w:rsidRPr="005567B4">
        <w:rPr>
          <w:rFonts w:ascii="Arial" w:hAnsi="Arial" w:cs="Arial"/>
          <w:i/>
          <w:iCs/>
          <w:sz w:val="22"/>
          <w:szCs w:val="22"/>
        </w:rPr>
        <w:t>The Gerontologist</w:t>
      </w:r>
      <w:r w:rsidRPr="005567B4">
        <w:rPr>
          <w:rFonts w:ascii="Arial" w:hAnsi="Arial" w:cs="Arial"/>
          <w:sz w:val="22"/>
          <w:szCs w:val="22"/>
        </w:rPr>
        <w:t>, 51(4), pp.473–483.</w:t>
      </w:r>
    </w:p>
    <w:p w14:paraId="4D7BE3B8" w14:textId="77777777" w:rsidR="007D5731" w:rsidRPr="005567B4" w:rsidRDefault="007D5731" w:rsidP="005567B4">
      <w:pPr>
        <w:pStyle w:val="NormalWeb"/>
        <w:spacing w:before="0" w:beforeAutospacing="0" w:after="240" w:afterAutospacing="0" w:line="360" w:lineRule="auto"/>
        <w:rPr>
          <w:rFonts w:ascii="Arial" w:hAnsi="Arial" w:cs="Arial"/>
          <w:sz w:val="22"/>
          <w:szCs w:val="22"/>
        </w:rPr>
      </w:pPr>
      <w:r w:rsidRPr="005567B4">
        <w:rPr>
          <w:rFonts w:ascii="Arial" w:hAnsi="Arial" w:cs="Arial"/>
          <w:sz w:val="22"/>
          <w:szCs w:val="22"/>
        </w:rPr>
        <w:t xml:space="preserve">Wittenberg, R., Hu, B., Barraza-Araiza, L. and Funder, A. (2019). </w:t>
      </w:r>
      <w:r w:rsidRPr="005567B4">
        <w:rPr>
          <w:rFonts w:ascii="Arial" w:hAnsi="Arial" w:cs="Arial"/>
          <w:i/>
          <w:iCs/>
          <w:sz w:val="22"/>
          <w:szCs w:val="22"/>
        </w:rPr>
        <w:t xml:space="preserve">CARE POLICY AND EVALUATION CENTRE CPEC </w:t>
      </w:r>
      <w:proofErr w:type="spellStart"/>
      <w:r w:rsidRPr="005567B4">
        <w:rPr>
          <w:rFonts w:ascii="Arial" w:hAnsi="Arial" w:cs="Arial"/>
          <w:i/>
          <w:iCs/>
          <w:sz w:val="22"/>
          <w:szCs w:val="22"/>
        </w:rPr>
        <w:t>CPEC</w:t>
      </w:r>
      <w:proofErr w:type="spellEnd"/>
      <w:r w:rsidRPr="005567B4">
        <w:rPr>
          <w:rFonts w:ascii="Arial" w:hAnsi="Arial" w:cs="Arial"/>
          <w:i/>
          <w:iCs/>
          <w:sz w:val="22"/>
          <w:szCs w:val="22"/>
        </w:rPr>
        <w:t xml:space="preserve"> Working Paper 5 ACKNOWLEDGMENTS</w:t>
      </w:r>
      <w:r w:rsidRPr="005567B4">
        <w:rPr>
          <w:rFonts w:ascii="Arial" w:hAnsi="Arial" w:cs="Arial"/>
          <w:sz w:val="22"/>
          <w:szCs w:val="22"/>
        </w:rPr>
        <w:t>. [online] Available at: https://www.alzheimers.org.uk/sites/default/files/2019-11/cpec_report_november_2019.pdf [Accessed 28 Dec. 2021].</w:t>
      </w:r>
    </w:p>
    <w:p w14:paraId="24DBF48B" w14:textId="77777777" w:rsidR="007D5731" w:rsidRPr="005567B4" w:rsidRDefault="007D5731" w:rsidP="005567B4">
      <w:pPr>
        <w:pStyle w:val="NormalWeb"/>
        <w:spacing w:before="0" w:beforeAutospacing="0" w:after="240" w:afterAutospacing="0" w:line="360" w:lineRule="auto"/>
        <w:rPr>
          <w:rFonts w:ascii="Arial" w:hAnsi="Arial" w:cs="Arial"/>
          <w:sz w:val="22"/>
          <w:szCs w:val="22"/>
        </w:rPr>
      </w:pPr>
      <w:r w:rsidRPr="005567B4">
        <w:rPr>
          <w:rFonts w:ascii="Arial" w:hAnsi="Arial" w:cs="Arial"/>
          <w:sz w:val="22"/>
          <w:szCs w:val="22"/>
        </w:rPr>
        <w:t xml:space="preserve">SCIE (2021). </w:t>
      </w:r>
      <w:r w:rsidRPr="005567B4">
        <w:rPr>
          <w:rFonts w:ascii="Arial" w:hAnsi="Arial" w:cs="Arial"/>
          <w:i/>
          <w:iCs/>
          <w:sz w:val="22"/>
          <w:szCs w:val="22"/>
        </w:rPr>
        <w:t>A place we can call home: A vision and a roadmap for providing more options for housing with care and support for older people</w:t>
      </w:r>
      <w:r w:rsidRPr="005567B4">
        <w:rPr>
          <w:rFonts w:ascii="Arial" w:hAnsi="Arial" w:cs="Arial"/>
          <w:sz w:val="22"/>
          <w:szCs w:val="22"/>
        </w:rPr>
        <w:t>. [online] Social Care Institute for Excellence (SCIE). Available at: https://www.scie.org.uk/housing/role-of-housing/place-we-can-call-home [Accessed 28 Dec. 2021].</w:t>
      </w:r>
    </w:p>
    <w:p w14:paraId="25414526" w14:textId="77777777" w:rsidR="007D5731" w:rsidRPr="005567B4" w:rsidRDefault="007D5731" w:rsidP="005567B4">
      <w:pPr>
        <w:pStyle w:val="NormalWeb"/>
        <w:spacing w:before="0" w:beforeAutospacing="0" w:after="240" w:afterAutospacing="0" w:line="360" w:lineRule="auto"/>
        <w:rPr>
          <w:rFonts w:ascii="Arial" w:hAnsi="Arial" w:cs="Arial"/>
          <w:sz w:val="22"/>
          <w:szCs w:val="22"/>
        </w:rPr>
      </w:pPr>
      <w:r w:rsidRPr="005567B4">
        <w:rPr>
          <w:rFonts w:ascii="Arial" w:hAnsi="Arial" w:cs="Arial"/>
          <w:sz w:val="22"/>
          <w:szCs w:val="22"/>
        </w:rPr>
        <w:t xml:space="preserve">Whitehouse, P.J. and Rabins, P.V. (1992). Quality of Life and Dementia. </w:t>
      </w:r>
      <w:r w:rsidRPr="005567B4">
        <w:rPr>
          <w:rFonts w:ascii="Arial" w:hAnsi="Arial" w:cs="Arial"/>
          <w:i/>
          <w:iCs/>
          <w:sz w:val="22"/>
          <w:szCs w:val="22"/>
        </w:rPr>
        <w:t>Alzheimer Disease &amp; Associated Disorders</w:t>
      </w:r>
      <w:r w:rsidRPr="005567B4">
        <w:rPr>
          <w:rFonts w:ascii="Arial" w:hAnsi="Arial" w:cs="Arial"/>
          <w:sz w:val="22"/>
          <w:szCs w:val="22"/>
        </w:rPr>
        <w:t>, 6(3), pp.135–137.</w:t>
      </w:r>
    </w:p>
    <w:p w14:paraId="4FCD52BC" w14:textId="77777777" w:rsidR="007D5731" w:rsidRPr="005567B4" w:rsidRDefault="007D5731" w:rsidP="005567B4">
      <w:pPr>
        <w:spacing w:line="360" w:lineRule="auto"/>
        <w:rPr>
          <w:rFonts w:ascii="Arial" w:hAnsi="Arial" w:cs="Arial"/>
        </w:rPr>
      </w:pPr>
    </w:p>
    <w:sectPr w:rsidR="007D5731" w:rsidRPr="005567B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E7162" w14:textId="77777777" w:rsidR="000265E5" w:rsidRDefault="000265E5" w:rsidP="00EA774C">
      <w:pPr>
        <w:spacing w:after="0" w:line="240" w:lineRule="auto"/>
      </w:pPr>
      <w:r>
        <w:separator/>
      </w:r>
    </w:p>
  </w:endnote>
  <w:endnote w:type="continuationSeparator" w:id="0">
    <w:p w14:paraId="5BED0BDB" w14:textId="77777777" w:rsidR="000265E5" w:rsidRDefault="000265E5" w:rsidP="00EA7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6219830"/>
      <w:docPartObj>
        <w:docPartGallery w:val="Page Numbers (Bottom of Page)"/>
        <w:docPartUnique/>
      </w:docPartObj>
    </w:sdtPr>
    <w:sdtEndPr>
      <w:rPr>
        <w:noProof/>
      </w:rPr>
    </w:sdtEndPr>
    <w:sdtContent>
      <w:p w14:paraId="559FF50A" w14:textId="31A9DB99" w:rsidR="00EA774C" w:rsidRDefault="00EA77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AFE432" w14:textId="77777777" w:rsidR="00EA774C" w:rsidRDefault="00EA7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3F27D" w14:textId="77777777" w:rsidR="000265E5" w:rsidRDefault="000265E5" w:rsidP="00EA774C">
      <w:pPr>
        <w:spacing w:after="0" w:line="240" w:lineRule="auto"/>
      </w:pPr>
      <w:r>
        <w:separator/>
      </w:r>
    </w:p>
  </w:footnote>
  <w:footnote w:type="continuationSeparator" w:id="0">
    <w:p w14:paraId="5B67A5D8" w14:textId="77777777" w:rsidR="000265E5" w:rsidRDefault="000265E5" w:rsidP="00EA7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63D47"/>
    <w:multiLevelType w:val="hybridMultilevel"/>
    <w:tmpl w:val="296A3DB6"/>
    <w:lvl w:ilvl="0" w:tplc="0809000F">
      <w:start w:val="1"/>
      <w:numFmt w:val="decimal"/>
      <w:lvlText w:val="%1."/>
      <w:lvlJc w:val="left"/>
      <w:pPr>
        <w:ind w:left="1438" w:hanging="360"/>
      </w:pPr>
    </w:lvl>
    <w:lvl w:ilvl="1" w:tplc="08090019" w:tentative="1">
      <w:start w:val="1"/>
      <w:numFmt w:val="lowerLetter"/>
      <w:lvlText w:val="%2."/>
      <w:lvlJc w:val="left"/>
      <w:pPr>
        <w:ind w:left="2158" w:hanging="360"/>
      </w:pPr>
    </w:lvl>
    <w:lvl w:ilvl="2" w:tplc="0809001B" w:tentative="1">
      <w:start w:val="1"/>
      <w:numFmt w:val="lowerRoman"/>
      <w:lvlText w:val="%3."/>
      <w:lvlJc w:val="right"/>
      <w:pPr>
        <w:ind w:left="2878" w:hanging="180"/>
      </w:pPr>
    </w:lvl>
    <w:lvl w:ilvl="3" w:tplc="0809000F" w:tentative="1">
      <w:start w:val="1"/>
      <w:numFmt w:val="decimal"/>
      <w:lvlText w:val="%4."/>
      <w:lvlJc w:val="left"/>
      <w:pPr>
        <w:ind w:left="3598" w:hanging="360"/>
      </w:pPr>
    </w:lvl>
    <w:lvl w:ilvl="4" w:tplc="08090019" w:tentative="1">
      <w:start w:val="1"/>
      <w:numFmt w:val="lowerLetter"/>
      <w:lvlText w:val="%5."/>
      <w:lvlJc w:val="left"/>
      <w:pPr>
        <w:ind w:left="4318" w:hanging="360"/>
      </w:pPr>
    </w:lvl>
    <w:lvl w:ilvl="5" w:tplc="0809001B" w:tentative="1">
      <w:start w:val="1"/>
      <w:numFmt w:val="lowerRoman"/>
      <w:lvlText w:val="%6."/>
      <w:lvlJc w:val="right"/>
      <w:pPr>
        <w:ind w:left="5038" w:hanging="180"/>
      </w:pPr>
    </w:lvl>
    <w:lvl w:ilvl="6" w:tplc="0809000F" w:tentative="1">
      <w:start w:val="1"/>
      <w:numFmt w:val="decimal"/>
      <w:lvlText w:val="%7."/>
      <w:lvlJc w:val="left"/>
      <w:pPr>
        <w:ind w:left="5758" w:hanging="360"/>
      </w:pPr>
    </w:lvl>
    <w:lvl w:ilvl="7" w:tplc="08090019" w:tentative="1">
      <w:start w:val="1"/>
      <w:numFmt w:val="lowerLetter"/>
      <w:lvlText w:val="%8."/>
      <w:lvlJc w:val="left"/>
      <w:pPr>
        <w:ind w:left="6478" w:hanging="360"/>
      </w:pPr>
    </w:lvl>
    <w:lvl w:ilvl="8" w:tplc="0809001B" w:tentative="1">
      <w:start w:val="1"/>
      <w:numFmt w:val="lowerRoman"/>
      <w:lvlText w:val="%9."/>
      <w:lvlJc w:val="right"/>
      <w:pPr>
        <w:ind w:left="7198" w:hanging="180"/>
      </w:pPr>
    </w:lvl>
  </w:abstractNum>
  <w:abstractNum w:abstractNumId="1" w15:restartNumberingAfterBreak="0">
    <w:nsid w:val="7B16469E"/>
    <w:multiLevelType w:val="hybridMultilevel"/>
    <w:tmpl w:val="C64CEF4A"/>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2" w15:restartNumberingAfterBreak="0">
    <w:nsid w:val="7EBA6A9B"/>
    <w:multiLevelType w:val="hybridMultilevel"/>
    <w:tmpl w:val="0BB0D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33FF"/>
    <w:rsid w:val="000265E5"/>
    <w:rsid w:val="00083D67"/>
    <w:rsid w:val="0009439D"/>
    <w:rsid w:val="000A4076"/>
    <w:rsid w:val="001230F2"/>
    <w:rsid w:val="00152FD6"/>
    <w:rsid w:val="00186435"/>
    <w:rsid w:val="00190605"/>
    <w:rsid w:val="001D3BE1"/>
    <w:rsid w:val="001E1B47"/>
    <w:rsid w:val="002619A1"/>
    <w:rsid w:val="0026217A"/>
    <w:rsid w:val="002A719D"/>
    <w:rsid w:val="002B2A25"/>
    <w:rsid w:val="002B5325"/>
    <w:rsid w:val="002C14BE"/>
    <w:rsid w:val="002D47F3"/>
    <w:rsid w:val="00362652"/>
    <w:rsid w:val="003935B3"/>
    <w:rsid w:val="00470EC6"/>
    <w:rsid w:val="0050778D"/>
    <w:rsid w:val="00507B4F"/>
    <w:rsid w:val="00510602"/>
    <w:rsid w:val="005451DC"/>
    <w:rsid w:val="005567B4"/>
    <w:rsid w:val="00570EDF"/>
    <w:rsid w:val="006831AE"/>
    <w:rsid w:val="00705E8F"/>
    <w:rsid w:val="00731AF3"/>
    <w:rsid w:val="007D5731"/>
    <w:rsid w:val="00806DDB"/>
    <w:rsid w:val="00807C58"/>
    <w:rsid w:val="008669F4"/>
    <w:rsid w:val="008E1E0B"/>
    <w:rsid w:val="00903447"/>
    <w:rsid w:val="009150D7"/>
    <w:rsid w:val="00915DB2"/>
    <w:rsid w:val="009225B6"/>
    <w:rsid w:val="00982D0B"/>
    <w:rsid w:val="009B33FF"/>
    <w:rsid w:val="009E1960"/>
    <w:rsid w:val="009E2A77"/>
    <w:rsid w:val="00A03C86"/>
    <w:rsid w:val="00A21504"/>
    <w:rsid w:val="00A35C19"/>
    <w:rsid w:val="00A42738"/>
    <w:rsid w:val="00A65CF8"/>
    <w:rsid w:val="00A73E84"/>
    <w:rsid w:val="00AB49FB"/>
    <w:rsid w:val="00AC16AF"/>
    <w:rsid w:val="00B01096"/>
    <w:rsid w:val="00B116B3"/>
    <w:rsid w:val="00B20FBA"/>
    <w:rsid w:val="00BB07A9"/>
    <w:rsid w:val="00BF618C"/>
    <w:rsid w:val="00C13C85"/>
    <w:rsid w:val="00C22780"/>
    <w:rsid w:val="00CA06E7"/>
    <w:rsid w:val="00CB7EB9"/>
    <w:rsid w:val="00CE1CB7"/>
    <w:rsid w:val="00CE2D93"/>
    <w:rsid w:val="00D37999"/>
    <w:rsid w:val="00D40DAE"/>
    <w:rsid w:val="00D93659"/>
    <w:rsid w:val="00DA3413"/>
    <w:rsid w:val="00E26202"/>
    <w:rsid w:val="00EA774C"/>
    <w:rsid w:val="00F00E99"/>
    <w:rsid w:val="00F41247"/>
    <w:rsid w:val="00F464AC"/>
    <w:rsid w:val="00F5503F"/>
    <w:rsid w:val="00F6737C"/>
    <w:rsid w:val="00F82B04"/>
    <w:rsid w:val="00F93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07042"/>
  <w15:chartTrackingRefBased/>
  <w15:docId w15:val="{92EF9461-B075-42A3-A855-867F89951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3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57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47F3"/>
    <w:pPr>
      <w:ind w:left="720"/>
      <w:contextualSpacing/>
    </w:pPr>
  </w:style>
  <w:style w:type="paragraph" w:styleId="Header">
    <w:name w:val="header"/>
    <w:basedOn w:val="Normal"/>
    <w:link w:val="HeaderChar"/>
    <w:uiPriority w:val="99"/>
    <w:unhideWhenUsed/>
    <w:rsid w:val="00EA77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774C"/>
  </w:style>
  <w:style w:type="paragraph" w:styleId="Footer">
    <w:name w:val="footer"/>
    <w:basedOn w:val="Normal"/>
    <w:link w:val="FooterChar"/>
    <w:uiPriority w:val="99"/>
    <w:unhideWhenUsed/>
    <w:rsid w:val="00EA77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7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613d3742e9f798f43b158e863a1c6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48ea30bda73bad26528fc03294ec5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579DBA-5675-4684-BD22-0A10624F1DB9}">
  <ds:schemaRefs>
    <ds:schemaRef ds:uri="f54e4810-f1f5-4bce-aa8e-e4722dc561be"/>
    <ds:schemaRef ds:uri="http://purl.org/dc/elements/1.1/"/>
    <ds:schemaRef ds:uri="http://www.w3.org/XML/1998/namespace"/>
    <ds:schemaRef ds:uri="http://schemas.microsoft.com/office/2006/documentManagement/types"/>
    <ds:schemaRef ds:uri="http://schemas.microsoft.com/office/infopath/2007/PartnerControls"/>
    <ds:schemaRef ds:uri="7b23fa32-4003-4364-bee1-595462966394"/>
    <ds:schemaRef ds:uri="http://schemas.openxmlformats.org/package/2006/metadata/core-properties"/>
    <ds:schemaRef ds:uri="http://schemas.microsoft.com/office/2006/metadata/properties"/>
    <ds:schemaRef ds:uri="http://purl.org/dc/dcmitype/"/>
    <ds:schemaRef ds:uri="http://purl.org/dc/terms/"/>
  </ds:schemaRefs>
</ds:datastoreItem>
</file>

<file path=customXml/itemProps2.xml><?xml version="1.0" encoding="utf-8"?>
<ds:datastoreItem xmlns:ds="http://schemas.openxmlformats.org/officeDocument/2006/customXml" ds:itemID="{CFBCC162-04D8-4C8E-BF42-286DB1D1A1EB}">
  <ds:schemaRefs>
    <ds:schemaRef ds:uri="http://schemas.microsoft.com/sharepoint/v3/contenttype/forms"/>
  </ds:schemaRefs>
</ds:datastoreItem>
</file>

<file path=customXml/itemProps3.xml><?xml version="1.0" encoding="utf-8"?>
<ds:datastoreItem xmlns:ds="http://schemas.openxmlformats.org/officeDocument/2006/customXml" ds:itemID="{13B2BCD7-D59F-4780-A5B2-860085329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2913</Words>
  <Characters>16605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Ifeanyichukwu Odunze</dc:creator>
  <cp:keywords/>
  <dc:description/>
  <cp:lastModifiedBy>Daniel Ifeanyichukwu Odunze</cp:lastModifiedBy>
  <cp:revision>2</cp:revision>
  <dcterms:created xsi:type="dcterms:W3CDTF">2022-01-06T21:49:00Z</dcterms:created>
  <dcterms:modified xsi:type="dcterms:W3CDTF">2022-01-06T21:49:00Z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