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665A29" w14:textId="44D7BE83" w:rsidR="00D124FC" w:rsidRDefault="00D124FC">
      <w:r>
        <w:rPr>
          <w:noProof/>
        </w:rPr>
        <w:drawing>
          <wp:inline distT="0" distB="0" distL="0" distR="0" wp14:anchorId="7E4D418A" wp14:editId="4B6DFF7A">
            <wp:extent cx="1810385" cy="719455"/>
            <wp:effectExtent l="0" t="0" r="0" b="0"/>
            <wp:docPr id="2013906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10385" cy="719455"/>
                    </a:xfrm>
                    <a:prstGeom prst="rect">
                      <a:avLst/>
                    </a:prstGeom>
                    <a:noFill/>
                  </pic:spPr>
                </pic:pic>
              </a:graphicData>
            </a:graphic>
          </wp:inline>
        </w:drawing>
      </w:r>
    </w:p>
    <w:p w14:paraId="3B31A800" w14:textId="77777777" w:rsidR="00D124FC" w:rsidRDefault="00D124FC"/>
    <w:p w14:paraId="524F2410" w14:textId="77777777" w:rsidR="00D124FC" w:rsidRDefault="00D124FC"/>
    <w:p w14:paraId="1B3A10EE" w14:textId="77BBFA8B" w:rsidR="00D124FC" w:rsidRPr="00D124FC" w:rsidRDefault="00D124FC">
      <w:pPr>
        <w:rPr>
          <w:rFonts w:ascii="Arial" w:hAnsi="Arial" w:cs="Arial"/>
          <w:sz w:val="22"/>
          <w:szCs w:val="22"/>
        </w:rPr>
      </w:pPr>
      <w:r>
        <w:rPr>
          <w:rFonts w:ascii="Arial" w:hAnsi="Arial" w:cs="Arial"/>
          <w:b/>
          <w:bCs/>
          <w:sz w:val="22"/>
          <w:szCs w:val="22"/>
        </w:rPr>
        <w:t xml:space="preserve">Student name: </w:t>
      </w:r>
      <w:r>
        <w:rPr>
          <w:rFonts w:ascii="Arial" w:hAnsi="Arial" w:cs="Arial"/>
          <w:sz w:val="22"/>
          <w:szCs w:val="22"/>
        </w:rPr>
        <w:t>Samantha Essono Manana</w:t>
      </w:r>
    </w:p>
    <w:p w14:paraId="6130FA9F" w14:textId="70E9F412" w:rsidR="00D124FC" w:rsidRDefault="00D124FC">
      <w:pPr>
        <w:rPr>
          <w:rFonts w:ascii="Arial" w:hAnsi="Arial" w:cs="Arial"/>
          <w:b/>
          <w:bCs/>
          <w:sz w:val="22"/>
          <w:szCs w:val="22"/>
        </w:rPr>
      </w:pPr>
      <w:r>
        <w:rPr>
          <w:rFonts w:ascii="Arial" w:hAnsi="Arial" w:cs="Arial"/>
          <w:b/>
          <w:bCs/>
          <w:sz w:val="22"/>
          <w:szCs w:val="22"/>
        </w:rPr>
        <w:t xml:space="preserve">Student ID:  </w:t>
      </w:r>
      <w:r w:rsidRPr="00D124FC">
        <w:rPr>
          <w:rFonts w:ascii="Arial" w:hAnsi="Arial" w:cs="Arial"/>
          <w:sz w:val="22"/>
          <w:szCs w:val="22"/>
        </w:rPr>
        <w:t>2441601</w:t>
      </w:r>
    </w:p>
    <w:p w14:paraId="50A0FFBF" w14:textId="77777777" w:rsidR="00D124FC" w:rsidRDefault="00D124FC">
      <w:pPr>
        <w:rPr>
          <w:rFonts w:ascii="Arial" w:hAnsi="Arial" w:cs="Arial"/>
          <w:b/>
          <w:bCs/>
          <w:sz w:val="22"/>
          <w:szCs w:val="22"/>
        </w:rPr>
      </w:pPr>
    </w:p>
    <w:p w14:paraId="49DF02FA" w14:textId="37096F7B" w:rsidR="00D124FC" w:rsidRPr="00D124FC" w:rsidRDefault="00D124FC">
      <w:pPr>
        <w:rPr>
          <w:rFonts w:ascii="Arial" w:hAnsi="Arial" w:cs="Arial"/>
          <w:sz w:val="22"/>
          <w:szCs w:val="22"/>
        </w:rPr>
      </w:pPr>
      <w:r>
        <w:rPr>
          <w:rFonts w:ascii="Arial" w:hAnsi="Arial" w:cs="Arial"/>
          <w:b/>
          <w:bCs/>
          <w:sz w:val="22"/>
          <w:szCs w:val="22"/>
        </w:rPr>
        <w:t xml:space="preserve">Module name: </w:t>
      </w:r>
      <w:r w:rsidRPr="00D124FC">
        <w:rPr>
          <w:rFonts w:ascii="Arial" w:hAnsi="Arial" w:cs="Arial"/>
          <w:sz w:val="22"/>
          <w:szCs w:val="22"/>
        </w:rPr>
        <w:t xml:space="preserve">Principles of Health and Social Care Practice </w:t>
      </w:r>
    </w:p>
    <w:p w14:paraId="56E3DB29" w14:textId="06223ACB" w:rsidR="00D124FC" w:rsidRDefault="00D124FC">
      <w:pPr>
        <w:rPr>
          <w:rFonts w:ascii="Arial" w:hAnsi="Arial" w:cs="Arial"/>
          <w:b/>
          <w:bCs/>
          <w:sz w:val="22"/>
          <w:szCs w:val="22"/>
        </w:rPr>
      </w:pPr>
      <w:r>
        <w:rPr>
          <w:rFonts w:ascii="Arial" w:hAnsi="Arial" w:cs="Arial"/>
          <w:b/>
          <w:bCs/>
          <w:sz w:val="22"/>
          <w:szCs w:val="22"/>
        </w:rPr>
        <w:t xml:space="preserve">Module code: </w:t>
      </w:r>
      <w:r w:rsidRPr="00D124FC">
        <w:rPr>
          <w:rFonts w:ascii="Arial" w:hAnsi="Arial" w:cs="Arial"/>
          <w:b/>
          <w:bCs/>
          <w:sz w:val="22"/>
          <w:szCs w:val="22"/>
        </w:rPr>
        <w:t>(</w:t>
      </w:r>
      <w:r w:rsidRPr="00D124FC">
        <w:rPr>
          <w:rFonts w:ascii="Arial" w:hAnsi="Arial" w:cs="Arial"/>
          <w:sz w:val="22"/>
          <w:szCs w:val="22"/>
        </w:rPr>
        <w:t>BMHP5016_LON)</w:t>
      </w:r>
    </w:p>
    <w:p w14:paraId="4594A686" w14:textId="6A91F8F1" w:rsidR="00D124FC" w:rsidRDefault="00D124FC">
      <w:pPr>
        <w:rPr>
          <w:rFonts w:ascii="Arial" w:hAnsi="Arial" w:cs="Arial"/>
          <w:sz w:val="22"/>
          <w:szCs w:val="22"/>
        </w:rPr>
      </w:pPr>
      <w:r>
        <w:rPr>
          <w:rFonts w:ascii="Arial" w:hAnsi="Arial" w:cs="Arial"/>
          <w:b/>
          <w:bCs/>
          <w:sz w:val="22"/>
          <w:szCs w:val="22"/>
        </w:rPr>
        <w:t>Lecture name</w:t>
      </w:r>
      <w:r w:rsidRPr="00D124FC">
        <w:rPr>
          <w:rFonts w:ascii="Arial" w:hAnsi="Arial" w:cs="Arial"/>
          <w:sz w:val="22"/>
          <w:szCs w:val="22"/>
        </w:rPr>
        <w:t>: Lou Wells</w:t>
      </w:r>
    </w:p>
    <w:p w14:paraId="53FA8F42" w14:textId="77777777" w:rsidR="0061511B" w:rsidRDefault="0061511B">
      <w:pPr>
        <w:rPr>
          <w:rFonts w:ascii="Arial" w:hAnsi="Arial" w:cs="Arial"/>
          <w:sz w:val="22"/>
          <w:szCs w:val="22"/>
        </w:rPr>
      </w:pPr>
    </w:p>
    <w:p w14:paraId="72E90422" w14:textId="77777777" w:rsidR="0061511B" w:rsidRDefault="0061511B">
      <w:pPr>
        <w:rPr>
          <w:rFonts w:ascii="Arial" w:hAnsi="Arial" w:cs="Arial"/>
          <w:sz w:val="22"/>
          <w:szCs w:val="22"/>
        </w:rPr>
      </w:pPr>
    </w:p>
    <w:p w14:paraId="5AABF219" w14:textId="77777777" w:rsidR="0061511B" w:rsidRDefault="0061511B">
      <w:pPr>
        <w:rPr>
          <w:rFonts w:ascii="Arial" w:hAnsi="Arial" w:cs="Arial"/>
          <w:sz w:val="22"/>
          <w:szCs w:val="22"/>
        </w:rPr>
      </w:pPr>
    </w:p>
    <w:p w14:paraId="1721ED08" w14:textId="77777777" w:rsidR="0061511B" w:rsidRDefault="0061511B">
      <w:pPr>
        <w:rPr>
          <w:rFonts w:ascii="Arial" w:hAnsi="Arial" w:cs="Arial"/>
          <w:sz w:val="22"/>
          <w:szCs w:val="22"/>
        </w:rPr>
      </w:pPr>
    </w:p>
    <w:p w14:paraId="07E26489" w14:textId="77777777" w:rsidR="0061511B" w:rsidRDefault="0061511B">
      <w:pPr>
        <w:rPr>
          <w:rFonts w:ascii="Arial" w:hAnsi="Arial" w:cs="Arial"/>
          <w:sz w:val="22"/>
          <w:szCs w:val="22"/>
        </w:rPr>
      </w:pPr>
    </w:p>
    <w:p w14:paraId="56AA281C" w14:textId="77777777" w:rsidR="0061511B" w:rsidRDefault="0061511B">
      <w:pPr>
        <w:rPr>
          <w:rFonts w:ascii="Arial" w:hAnsi="Arial" w:cs="Arial"/>
          <w:sz w:val="22"/>
          <w:szCs w:val="22"/>
        </w:rPr>
      </w:pPr>
    </w:p>
    <w:p w14:paraId="7A19D4EA" w14:textId="77777777" w:rsidR="0061511B" w:rsidRDefault="0061511B">
      <w:pPr>
        <w:rPr>
          <w:rFonts w:ascii="Arial" w:hAnsi="Arial" w:cs="Arial"/>
          <w:sz w:val="22"/>
          <w:szCs w:val="22"/>
        </w:rPr>
      </w:pPr>
    </w:p>
    <w:p w14:paraId="3A5B04AD" w14:textId="77777777" w:rsidR="0061511B" w:rsidRDefault="0061511B">
      <w:pPr>
        <w:rPr>
          <w:rFonts w:ascii="Arial" w:hAnsi="Arial" w:cs="Arial"/>
          <w:sz w:val="22"/>
          <w:szCs w:val="22"/>
        </w:rPr>
      </w:pPr>
    </w:p>
    <w:p w14:paraId="35D80878" w14:textId="77777777" w:rsidR="0061511B" w:rsidRDefault="0061511B">
      <w:pPr>
        <w:rPr>
          <w:rFonts w:ascii="Arial" w:hAnsi="Arial" w:cs="Arial"/>
          <w:sz w:val="22"/>
          <w:szCs w:val="22"/>
        </w:rPr>
      </w:pPr>
    </w:p>
    <w:p w14:paraId="432D9740" w14:textId="77777777" w:rsidR="0061511B" w:rsidRDefault="0061511B">
      <w:pPr>
        <w:rPr>
          <w:rFonts w:ascii="Arial" w:hAnsi="Arial" w:cs="Arial"/>
          <w:sz w:val="22"/>
          <w:szCs w:val="22"/>
        </w:rPr>
      </w:pPr>
    </w:p>
    <w:p w14:paraId="56160D9B" w14:textId="77777777" w:rsidR="0061511B" w:rsidRDefault="0061511B">
      <w:pPr>
        <w:rPr>
          <w:rFonts w:ascii="Arial" w:hAnsi="Arial" w:cs="Arial"/>
          <w:sz w:val="22"/>
          <w:szCs w:val="22"/>
        </w:rPr>
      </w:pPr>
    </w:p>
    <w:p w14:paraId="6598CAC2" w14:textId="77777777" w:rsidR="0061511B" w:rsidRDefault="0061511B">
      <w:pPr>
        <w:rPr>
          <w:rFonts w:ascii="Arial" w:hAnsi="Arial" w:cs="Arial"/>
          <w:sz w:val="22"/>
          <w:szCs w:val="22"/>
        </w:rPr>
      </w:pPr>
    </w:p>
    <w:p w14:paraId="7C03D91E" w14:textId="77777777" w:rsidR="0061511B" w:rsidRDefault="0061511B">
      <w:pPr>
        <w:rPr>
          <w:rFonts w:ascii="Arial" w:hAnsi="Arial" w:cs="Arial"/>
          <w:sz w:val="22"/>
          <w:szCs w:val="22"/>
        </w:rPr>
      </w:pPr>
    </w:p>
    <w:p w14:paraId="26D3975E" w14:textId="77777777" w:rsidR="0061511B" w:rsidRDefault="0061511B">
      <w:pPr>
        <w:rPr>
          <w:rFonts w:ascii="Arial" w:hAnsi="Arial" w:cs="Arial"/>
          <w:sz w:val="22"/>
          <w:szCs w:val="22"/>
        </w:rPr>
      </w:pPr>
    </w:p>
    <w:p w14:paraId="4E5745FD" w14:textId="77777777" w:rsidR="0061511B" w:rsidRDefault="0061511B">
      <w:pPr>
        <w:rPr>
          <w:rFonts w:ascii="Arial" w:hAnsi="Arial" w:cs="Arial"/>
          <w:sz w:val="22"/>
          <w:szCs w:val="22"/>
        </w:rPr>
      </w:pPr>
    </w:p>
    <w:p w14:paraId="70D77D5C" w14:textId="77777777" w:rsidR="0061511B" w:rsidRDefault="0061511B">
      <w:pPr>
        <w:rPr>
          <w:rFonts w:ascii="Arial" w:hAnsi="Arial" w:cs="Arial"/>
          <w:sz w:val="22"/>
          <w:szCs w:val="22"/>
        </w:rPr>
      </w:pPr>
    </w:p>
    <w:p w14:paraId="5EE2B075" w14:textId="77777777" w:rsidR="0061511B" w:rsidRDefault="0061511B">
      <w:pPr>
        <w:rPr>
          <w:rFonts w:ascii="Arial" w:hAnsi="Arial" w:cs="Arial"/>
          <w:sz w:val="22"/>
          <w:szCs w:val="22"/>
        </w:rPr>
      </w:pPr>
    </w:p>
    <w:p w14:paraId="25C0D2F1" w14:textId="77777777" w:rsidR="0061511B" w:rsidRDefault="0061511B">
      <w:pPr>
        <w:rPr>
          <w:rFonts w:ascii="Arial" w:hAnsi="Arial" w:cs="Arial"/>
          <w:sz w:val="22"/>
          <w:szCs w:val="22"/>
        </w:rPr>
      </w:pPr>
    </w:p>
    <w:p w14:paraId="6AF36E0C" w14:textId="77777777" w:rsidR="0061511B" w:rsidRDefault="0061511B">
      <w:pPr>
        <w:rPr>
          <w:rFonts w:ascii="Arial" w:hAnsi="Arial" w:cs="Arial"/>
          <w:sz w:val="22"/>
          <w:szCs w:val="22"/>
        </w:rPr>
      </w:pPr>
    </w:p>
    <w:p w14:paraId="5FF79B8C" w14:textId="77777777" w:rsidR="0061511B" w:rsidRDefault="0061511B">
      <w:pPr>
        <w:rPr>
          <w:rFonts w:ascii="Arial" w:hAnsi="Arial" w:cs="Arial"/>
          <w:sz w:val="22"/>
          <w:szCs w:val="22"/>
        </w:rPr>
      </w:pPr>
    </w:p>
    <w:sdt>
      <w:sdtPr>
        <w:id w:val="699209600"/>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6A331CB3" w14:textId="2A4ADB95" w:rsidR="007C4629" w:rsidRDefault="007C4629">
          <w:pPr>
            <w:pStyle w:val="TOCHeading"/>
          </w:pPr>
          <w:r>
            <w:t>Table of Contents</w:t>
          </w:r>
        </w:p>
        <w:p w14:paraId="3814EEFB" w14:textId="3CE96946" w:rsidR="007C4629" w:rsidRDefault="007C462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6924527" w:history="1">
            <w:r w:rsidRPr="009C442C">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_Toc236924527 \h </w:instrText>
            </w:r>
            <w:r>
              <w:rPr>
                <w:noProof/>
                <w:webHidden/>
              </w:rPr>
            </w:r>
            <w:r>
              <w:rPr>
                <w:noProof/>
                <w:webHidden/>
              </w:rPr>
              <w:fldChar w:fldCharType="separate"/>
            </w:r>
            <w:r>
              <w:rPr>
                <w:noProof/>
                <w:webHidden/>
              </w:rPr>
              <w:t>3</w:t>
            </w:r>
            <w:r>
              <w:rPr>
                <w:noProof/>
                <w:webHidden/>
              </w:rPr>
              <w:fldChar w:fldCharType="end"/>
            </w:r>
          </w:hyperlink>
        </w:p>
        <w:p w14:paraId="1620E1A3" w14:textId="6302A5B4" w:rsidR="007C4629" w:rsidRDefault="007C4629">
          <w:pPr>
            <w:pStyle w:val="TOC1"/>
            <w:tabs>
              <w:tab w:val="right" w:leader="dot" w:pos="9016"/>
            </w:tabs>
            <w:rPr>
              <w:rFonts w:eastAsiaTheme="minorEastAsia"/>
              <w:noProof/>
              <w:lang w:eastAsia="en-GB"/>
            </w:rPr>
          </w:pPr>
          <w:hyperlink w:anchor="_Toc236924528" w:history="1">
            <w:r w:rsidRPr="009C442C">
              <w:rPr>
                <w:rStyle w:val="Hyperlink"/>
                <w:rFonts w:ascii="Arial" w:hAnsi="Arial" w:cs="Arial"/>
                <w:b/>
                <w:bCs/>
                <w:noProof/>
              </w:rPr>
              <w:t>1. The Emergence and Development of Person-Centred Care</w:t>
            </w:r>
            <w:r>
              <w:rPr>
                <w:noProof/>
                <w:webHidden/>
              </w:rPr>
              <w:tab/>
            </w:r>
            <w:r>
              <w:rPr>
                <w:noProof/>
                <w:webHidden/>
              </w:rPr>
              <w:fldChar w:fldCharType="begin"/>
            </w:r>
            <w:r>
              <w:rPr>
                <w:noProof/>
                <w:webHidden/>
              </w:rPr>
              <w:instrText xml:space="preserve"> PAGEREF _Toc236924528 \h </w:instrText>
            </w:r>
            <w:r>
              <w:rPr>
                <w:noProof/>
                <w:webHidden/>
              </w:rPr>
            </w:r>
            <w:r>
              <w:rPr>
                <w:noProof/>
                <w:webHidden/>
              </w:rPr>
              <w:fldChar w:fldCharType="separate"/>
            </w:r>
            <w:r>
              <w:rPr>
                <w:noProof/>
                <w:webHidden/>
              </w:rPr>
              <w:t>3</w:t>
            </w:r>
            <w:r>
              <w:rPr>
                <w:noProof/>
                <w:webHidden/>
              </w:rPr>
              <w:fldChar w:fldCharType="end"/>
            </w:r>
          </w:hyperlink>
        </w:p>
        <w:p w14:paraId="067CE483" w14:textId="331EFF6B" w:rsidR="007C4629" w:rsidRDefault="007C4629">
          <w:pPr>
            <w:pStyle w:val="TOC1"/>
            <w:tabs>
              <w:tab w:val="right" w:leader="dot" w:pos="9016"/>
            </w:tabs>
            <w:rPr>
              <w:rFonts w:eastAsiaTheme="minorEastAsia"/>
              <w:noProof/>
              <w:lang w:eastAsia="en-GB"/>
            </w:rPr>
          </w:pPr>
          <w:hyperlink w:anchor="_Toc236924529" w:history="1">
            <w:r w:rsidRPr="009C442C">
              <w:rPr>
                <w:rStyle w:val="Hyperlink"/>
                <w:rFonts w:ascii="Arial" w:hAnsi="Arial" w:cs="Arial"/>
                <w:b/>
                <w:bCs/>
                <w:noProof/>
              </w:rPr>
              <w:t>2. Critiques of Person-Centred Care and Responses</w:t>
            </w:r>
            <w:r>
              <w:rPr>
                <w:noProof/>
                <w:webHidden/>
              </w:rPr>
              <w:tab/>
            </w:r>
            <w:r>
              <w:rPr>
                <w:noProof/>
                <w:webHidden/>
              </w:rPr>
              <w:fldChar w:fldCharType="begin"/>
            </w:r>
            <w:r>
              <w:rPr>
                <w:noProof/>
                <w:webHidden/>
              </w:rPr>
              <w:instrText xml:space="preserve"> PAGEREF _Toc236924529 \h </w:instrText>
            </w:r>
            <w:r>
              <w:rPr>
                <w:noProof/>
                <w:webHidden/>
              </w:rPr>
            </w:r>
            <w:r>
              <w:rPr>
                <w:noProof/>
                <w:webHidden/>
              </w:rPr>
              <w:fldChar w:fldCharType="separate"/>
            </w:r>
            <w:r>
              <w:rPr>
                <w:noProof/>
                <w:webHidden/>
              </w:rPr>
              <w:t>4</w:t>
            </w:r>
            <w:r>
              <w:rPr>
                <w:noProof/>
                <w:webHidden/>
              </w:rPr>
              <w:fldChar w:fldCharType="end"/>
            </w:r>
          </w:hyperlink>
        </w:p>
        <w:p w14:paraId="00573535" w14:textId="035B7959" w:rsidR="007C4629" w:rsidRDefault="007C4629">
          <w:pPr>
            <w:pStyle w:val="TOC1"/>
            <w:tabs>
              <w:tab w:val="right" w:leader="dot" w:pos="9016"/>
            </w:tabs>
            <w:rPr>
              <w:rFonts w:eastAsiaTheme="minorEastAsia"/>
              <w:noProof/>
              <w:lang w:eastAsia="en-GB"/>
            </w:rPr>
          </w:pPr>
          <w:hyperlink w:anchor="_Toc236924530" w:history="1">
            <w:r w:rsidRPr="009C442C">
              <w:rPr>
                <w:rStyle w:val="Hyperlink"/>
                <w:rFonts w:ascii="Arial" w:hAnsi="Arial" w:cs="Arial"/>
                <w:b/>
                <w:bCs/>
                <w:noProof/>
              </w:rPr>
              <w:t>3. Application of Person-Centred Care in Health and Social Care Policy and Practice</w:t>
            </w:r>
            <w:r>
              <w:rPr>
                <w:noProof/>
                <w:webHidden/>
              </w:rPr>
              <w:tab/>
            </w:r>
            <w:r>
              <w:rPr>
                <w:noProof/>
                <w:webHidden/>
              </w:rPr>
              <w:fldChar w:fldCharType="begin"/>
            </w:r>
            <w:r>
              <w:rPr>
                <w:noProof/>
                <w:webHidden/>
              </w:rPr>
              <w:instrText xml:space="preserve"> PAGEREF _Toc236924530 \h </w:instrText>
            </w:r>
            <w:r>
              <w:rPr>
                <w:noProof/>
                <w:webHidden/>
              </w:rPr>
            </w:r>
            <w:r>
              <w:rPr>
                <w:noProof/>
                <w:webHidden/>
              </w:rPr>
              <w:fldChar w:fldCharType="separate"/>
            </w:r>
            <w:r>
              <w:rPr>
                <w:noProof/>
                <w:webHidden/>
              </w:rPr>
              <w:t>5</w:t>
            </w:r>
            <w:r>
              <w:rPr>
                <w:noProof/>
                <w:webHidden/>
              </w:rPr>
              <w:fldChar w:fldCharType="end"/>
            </w:r>
          </w:hyperlink>
        </w:p>
        <w:p w14:paraId="2CA0EDE6" w14:textId="419CEE33" w:rsidR="007C4629" w:rsidRDefault="007C4629">
          <w:pPr>
            <w:pStyle w:val="TOC1"/>
            <w:tabs>
              <w:tab w:val="right" w:leader="dot" w:pos="9016"/>
            </w:tabs>
            <w:rPr>
              <w:rFonts w:eastAsiaTheme="minorEastAsia"/>
              <w:noProof/>
              <w:lang w:eastAsia="en-GB"/>
            </w:rPr>
          </w:pPr>
          <w:hyperlink w:anchor="_Toc236924531" w:history="1">
            <w:r w:rsidRPr="009C442C">
              <w:rPr>
                <w:rStyle w:val="Hyperlink"/>
                <w:rFonts w:ascii="Arial" w:hAnsi="Arial" w:cs="Arial"/>
                <w:b/>
                <w:bCs/>
                <w:noProof/>
              </w:rPr>
              <w:t>5. Recommendations for Improving Person-Centred Care</w:t>
            </w:r>
            <w:r>
              <w:rPr>
                <w:noProof/>
                <w:webHidden/>
              </w:rPr>
              <w:tab/>
            </w:r>
            <w:r>
              <w:rPr>
                <w:noProof/>
                <w:webHidden/>
              </w:rPr>
              <w:fldChar w:fldCharType="begin"/>
            </w:r>
            <w:r>
              <w:rPr>
                <w:noProof/>
                <w:webHidden/>
              </w:rPr>
              <w:instrText xml:space="preserve"> PAGEREF _Toc236924531 \h </w:instrText>
            </w:r>
            <w:r>
              <w:rPr>
                <w:noProof/>
                <w:webHidden/>
              </w:rPr>
            </w:r>
            <w:r>
              <w:rPr>
                <w:noProof/>
                <w:webHidden/>
              </w:rPr>
              <w:fldChar w:fldCharType="separate"/>
            </w:r>
            <w:r>
              <w:rPr>
                <w:noProof/>
                <w:webHidden/>
              </w:rPr>
              <w:t>6</w:t>
            </w:r>
            <w:r>
              <w:rPr>
                <w:noProof/>
                <w:webHidden/>
              </w:rPr>
              <w:fldChar w:fldCharType="end"/>
            </w:r>
          </w:hyperlink>
        </w:p>
        <w:p w14:paraId="34D35A83" w14:textId="7060F278" w:rsidR="007C4629" w:rsidRDefault="007C4629">
          <w:pPr>
            <w:pStyle w:val="TOC1"/>
            <w:tabs>
              <w:tab w:val="right" w:leader="dot" w:pos="9016"/>
            </w:tabs>
            <w:rPr>
              <w:rFonts w:eastAsiaTheme="minorEastAsia"/>
              <w:noProof/>
              <w:lang w:eastAsia="en-GB"/>
            </w:rPr>
          </w:pPr>
          <w:hyperlink w:anchor="_Toc236924532" w:history="1">
            <w:r w:rsidRPr="009C442C">
              <w:rPr>
                <w:rStyle w:val="Hyperlink"/>
                <w:b/>
                <w:bCs/>
                <w:noProof/>
              </w:rPr>
              <w:t>6. Conclusion</w:t>
            </w:r>
            <w:r>
              <w:rPr>
                <w:noProof/>
                <w:webHidden/>
              </w:rPr>
              <w:tab/>
            </w:r>
            <w:r>
              <w:rPr>
                <w:noProof/>
                <w:webHidden/>
              </w:rPr>
              <w:fldChar w:fldCharType="begin"/>
            </w:r>
            <w:r>
              <w:rPr>
                <w:noProof/>
                <w:webHidden/>
              </w:rPr>
              <w:instrText xml:space="preserve"> PAGEREF _Toc236924532 \h </w:instrText>
            </w:r>
            <w:r>
              <w:rPr>
                <w:noProof/>
                <w:webHidden/>
              </w:rPr>
            </w:r>
            <w:r>
              <w:rPr>
                <w:noProof/>
                <w:webHidden/>
              </w:rPr>
              <w:fldChar w:fldCharType="separate"/>
            </w:r>
            <w:r>
              <w:rPr>
                <w:noProof/>
                <w:webHidden/>
              </w:rPr>
              <w:t>7</w:t>
            </w:r>
            <w:r>
              <w:rPr>
                <w:noProof/>
                <w:webHidden/>
              </w:rPr>
              <w:fldChar w:fldCharType="end"/>
            </w:r>
          </w:hyperlink>
        </w:p>
        <w:p w14:paraId="2B44202B" w14:textId="6B14D940" w:rsidR="007C4629" w:rsidRDefault="007C4629">
          <w:pPr>
            <w:pStyle w:val="TOC1"/>
            <w:tabs>
              <w:tab w:val="right" w:leader="dot" w:pos="9016"/>
            </w:tabs>
            <w:rPr>
              <w:rFonts w:eastAsiaTheme="minorEastAsia"/>
              <w:noProof/>
              <w:lang w:eastAsia="en-GB"/>
            </w:rPr>
          </w:pPr>
          <w:hyperlink w:anchor="_Toc236924533" w:history="1">
            <w:r w:rsidRPr="009C442C">
              <w:rPr>
                <w:rStyle w:val="Hyperlink"/>
                <w:rFonts w:ascii="Arial" w:hAnsi="Arial" w:cs="Arial"/>
                <w:b/>
                <w:bCs/>
                <w:noProof/>
              </w:rPr>
              <w:t>References list</w:t>
            </w:r>
            <w:r>
              <w:rPr>
                <w:noProof/>
                <w:webHidden/>
              </w:rPr>
              <w:tab/>
            </w:r>
            <w:r>
              <w:rPr>
                <w:noProof/>
                <w:webHidden/>
              </w:rPr>
              <w:fldChar w:fldCharType="begin"/>
            </w:r>
            <w:r>
              <w:rPr>
                <w:noProof/>
                <w:webHidden/>
              </w:rPr>
              <w:instrText xml:space="preserve"> PAGEREF _Toc236924533 \h </w:instrText>
            </w:r>
            <w:r>
              <w:rPr>
                <w:noProof/>
                <w:webHidden/>
              </w:rPr>
            </w:r>
            <w:r>
              <w:rPr>
                <w:noProof/>
                <w:webHidden/>
              </w:rPr>
              <w:fldChar w:fldCharType="separate"/>
            </w:r>
            <w:r>
              <w:rPr>
                <w:noProof/>
                <w:webHidden/>
              </w:rPr>
              <w:t>7</w:t>
            </w:r>
            <w:r>
              <w:rPr>
                <w:noProof/>
                <w:webHidden/>
              </w:rPr>
              <w:fldChar w:fldCharType="end"/>
            </w:r>
          </w:hyperlink>
        </w:p>
        <w:p w14:paraId="45E0F198" w14:textId="19DF65A3" w:rsidR="007C4629" w:rsidRDefault="007C4629">
          <w:r>
            <w:rPr>
              <w:b/>
              <w:bCs/>
            </w:rPr>
            <w:fldChar w:fldCharType="end"/>
          </w:r>
        </w:p>
      </w:sdtContent>
    </w:sdt>
    <w:p w14:paraId="4B1CD508" w14:textId="77777777" w:rsidR="0061511B" w:rsidRDefault="0061511B">
      <w:pPr>
        <w:rPr>
          <w:rFonts w:ascii="Arial" w:hAnsi="Arial" w:cs="Arial"/>
          <w:sz w:val="22"/>
          <w:szCs w:val="22"/>
        </w:rPr>
      </w:pPr>
    </w:p>
    <w:p w14:paraId="218FE139" w14:textId="77777777" w:rsidR="007C4629" w:rsidRDefault="007C4629">
      <w:pPr>
        <w:rPr>
          <w:rFonts w:ascii="Arial" w:hAnsi="Arial" w:cs="Arial"/>
          <w:sz w:val="22"/>
          <w:szCs w:val="22"/>
        </w:rPr>
      </w:pPr>
    </w:p>
    <w:p w14:paraId="0E0AE99B" w14:textId="77777777" w:rsidR="007C4629" w:rsidRDefault="007C4629">
      <w:pPr>
        <w:rPr>
          <w:rFonts w:ascii="Arial" w:hAnsi="Arial" w:cs="Arial"/>
          <w:sz w:val="22"/>
          <w:szCs w:val="22"/>
        </w:rPr>
      </w:pPr>
    </w:p>
    <w:p w14:paraId="3B99910D" w14:textId="77777777" w:rsidR="007C4629" w:rsidRDefault="007C4629">
      <w:pPr>
        <w:rPr>
          <w:rFonts w:ascii="Arial" w:hAnsi="Arial" w:cs="Arial"/>
          <w:sz w:val="22"/>
          <w:szCs w:val="22"/>
        </w:rPr>
      </w:pPr>
    </w:p>
    <w:p w14:paraId="78F502D0" w14:textId="77777777" w:rsidR="007C4629" w:rsidRDefault="007C4629">
      <w:pPr>
        <w:rPr>
          <w:rFonts w:ascii="Arial" w:hAnsi="Arial" w:cs="Arial"/>
          <w:sz w:val="22"/>
          <w:szCs w:val="22"/>
        </w:rPr>
      </w:pPr>
    </w:p>
    <w:p w14:paraId="61DD9D09" w14:textId="77777777" w:rsidR="007C4629" w:rsidRDefault="007C4629">
      <w:pPr>
        <w:rPr>
          <w:rFonts w:ascii="Arial" w:hAnsi="Arial" w:cs="Arial"/>
          <w:sz w:val="22"/>
          <w:szCs w:val="22"/>
        </w:rPr>
      </w:pPr>
    </w:p>
    <w:p w14:paraId="22362A07" w14:textId="77777777" w:rsidR="007C4629" w:rsidRDefault="007C4629">
      <w:pPr>
        <w:rPr>
          <w:rFonts w:ascii="Arial" w:hAnsi="Arial" w:cs="Arial"/>
          <w:sz w:val="22"/>
          <w:szCs w:val="22"/>
        </w:rPr>
      </w:pPr>
    </w:p>
    <w:p w14:paraId="29F86146" w14:textId="77777777" w:rsidR="007C4629" w:rsidRDefault="007C4629">
      <w:pPr>
        <w:rPr>
          <w:rFonts w:ascii="Arial" w:hAnsi="Arial" w:cs="Arial"/>
          <w:sz w:val="22"/>
          <w:szCs w:val="22"/>
        </w:rPr>
      </w:pPr>
    </w:p>
    <w:p w14:paraId="193FEDB8" w14:textId="77777777" w:rsidR="007C4629" w:rsidRDefault="007C4629">
      <w:pPr>
        <w:rPr>
          <w:rFonts w:ascii="Arial" w:hAnsi="Arial" w:cs="Arial"/>
          <w:sz w:val="22"/>
          <w:szCs w:val="22"/>
        </w:rPr>
      </w:pPr>
    </w:p>
    <w:p w14:paraId="4D79253E" w14:textId="77777777" w:rsidR="007C4629" w:rsidRDefault="007C4629">
      <w:pPr>
        <w:rPr>
          <w:rFonts w:ascii="Arial" w:hAnsi="Arial" w:cs="Arial"/>
          <w:sz w:val="22"/>
          <w:szCs w:val="22"/>
        </w:rPr>
      </w:pPr>
    </w:p>
    <w:p w14:paraId="1B293FBE" w14:textId="77777777" w:rsidR="007C4629" w:rsidRDefault="007C4629">
      <w:pPr>
        <w:rPr>
          <w:rFonts w:ascii="Arial" w:hAnsi="Arial" w:cs="Arial"/>
          <w:sz w:val="22"/>
          <w:szCs w:val="22"/>
        </w:rPr>
      </w:pPr>
    </w:p>
    <w:p w14:paraId="61B862AC" w14:textId="77777777" w:rsidR="007C4629" w:rsidRDefault="007C4629">
      <w:pPr>
        <w:rPr>
          <w:rFonts w:ascii="Arial" w:hAnsi="Arial" w:cs="Arial"/>
          <w:sz w:val="22"/>
          <w:szCs w:val="22"/>
        </w:rPr>
      </w:pPr>
    </w:p>
    <w:p w14:paraId="300E0524" w14:textId="77777777" w:rsidR="007C4629" w:rsidRDefault="007C4629">
      <w:pPr>
        <w:rPr>
          <w:rFonts w:ascii="Arial" w:hAnsi="Arial" w:cs="Arial"/>
          <w:sz w:val="22"/>
          <w:szCs w:val="22"/>
        </w:rPr>
      </w:pPr>
    </w:p>
    <w:p w14:paraId="712E304A" w14:textId="77777777" w:rsidR="007C4629" w:rsidRDefault="007C4629">
      <w:pPr>
        <w:rPr>
          <w:rFonts w:ascii="Arial" w:hAnsi="Arial" w:cs="Arial"/>
          <w:sz w:val="22"/>
          <w:szCs w:val="22"/>
        </w:rPr>
      </w:pPr>
    </w:p>
    <w:p w14:paraId="49679159" w14:textId="77777777" w:rsidR="007C4629" w:rsidRDefault="007C4629">
      <w:pPr>
        <w:rPr>
          <w:rFonts w:ascii="Arial" w:hAnsi="Arial" w:cs="Arial"/>
          <w:sz w:val="22"/>
          <w:szCs w:val="22"/>
        </w:rPr>
      </w:pPr>
    </w:p>
    <w:p w14:paraId="1D821941" w14:textId="77777777" w:rsidR="007C4629" w:rsidRDefault="007C4629">
      <w:pPr>
        <w:rPr>
          <w:rFonts w:ascii="Arial" w:hAnsi="Arial" w:cs="Arial"/>
          <w:sz w:val="22"/>
          <w:szCs w:val="22"/>
        </w:rPr>
      </w:pPr>
    </w:p>
    <w:p w14:paraId="2846F31F" w14:textId="77777777" w:rsidR="007C4629" w:rsidRDefault="007C4629">
      <w:pPr>
        <w:rPr>
          <w:rFonts w:ascii="Arial" w:hAnsi="Arial" w:cs="Arial"/>
          <w:sz w:val="22"/>
          <w:szCs w:val="22"/>
        </w:rPr>
      </w:pPr>
    </w:p>
    <w:p w14:paraId="5370B282" w14:textId="77777777" w:rsidR="007C4629" w:rsidRDefault="007C4629">
      <w:pPr>
        <w:rPr>
          <w:rFonts w:ascii="Arial" w:hAnsi="Arial" w:cs="Arial"/>
          <w:sz w:val="22"/>
          <w:szCs w:val="22"/>
        </w:rPr>
      </w:pPr>
    </w:p>
    <w:p w14:paraId="4B4E72F0" w14:textId="77777777" w:rsidR="007C4629" w:rsidRDefault="007C4629">
      <w:pPr>
        <w:rPr>
          <w:rFonts w:ascii="Arial" w:hAnsi="Arial" w:cs="Arial"/>
          <w:sz w:val="22"/>
          <w:szCs w:val="22"/>
        </w:rPr>
      </w:pPr>
    </w:p>
    <w:p w14:paraId="52B9B6EA" w14:textId="77777777" w:rsidR="007C4629" w:rsidRDefault="007C4629">
      <w:pPr>
        <w:rPr>
          <w:rFonts w:ascii="Arial" w:hAnsi="Arial" w:cs="Arial"/>
          <w:sz w:val="22"/>
          <w:szCs w:val="22"/>
        </w:rPr>
      </w:pPr>
    </w:p>
    <w:p w14:paraId="5356C3E9" w14:textId="77777777" w:rsidR="007C4629" w:rsidRDefault="007C4629">
      <w:pPr>
        <w:rPr>
          <w:rFonts w:ascii="Arial" w:hAnsi="Arial" w:cs="Arial"/>
          <w:sz w:val="22"/>
          <w:szCs w:val="22"/>
        </w:rPr>
      </w:pPr>
    </w:p>
    <w:p w14:paraId="322F72B9" w14:textId="71B1F6D2" w:rsidR="0061511B" w:rsidRPr="007C4629" w:rsidRDefault="00C13463">
      <w:pPr>
        <w:rPr>
          <w:rFonts w:ascii="Arial" w:hAnsi="Arial" w:cs="Arial"/>
          <w:b/>
          <w:bCs/>
          <w:sz w:val="22"/>
          <w:szCs w:val="22"/>
        </w:rPr>
      </w:pPr>
      <w:r w:rsidRPr="007C4629">
        <w:rPr>
          <w:rFonts w:ascii="Arial" w:hAnsi="Arial" w:cs="Arial"/>
          <w:b/>
          <w:bCs/>
          <w:sz w:val="22"/>
          <w:szCs w:val="22"/>
        </w:rPr>
        <w:lastRenderedPageBreak/>
        <w:t>PERSON-CENTRED CARE IN HEALTH AND SOCIAL CARE: A CRITICAL DISCUSSION</w:t>
      </w:r>
    </w:p>
    <w:p w14:paraId="5961E99F" w14:textId="4B1E68C9" w:rsidR="00C13463" w:rsidRPr="007079AA" w:rsidRDefault="00C13463" w:rsidP="007079AA">
      <w:pPr>
        <w:pStyle w:val="Heading1"/>
        <w:rPr>
          <w:rFonts w:ascii="Arial" w:hAnsi="Arial" w:cs="Arial"/>
          <w:b/>
          <w:bCs/>
          <w:color w:val="000000" w:themeColor="text1"/>
          <w:sz w:val="22"/>
          <w:szCs w:val="22"/>
        </w:rPr>
      </w:pPr>
      <w:bookmarkStart w:id="0" w:name="_Toc236924527"/>
      <w:r w:rsidRPr="007079AA">
        <w:rPr>
          <w:rFonts w:ascii="Arial" w:hAnsi="Arial" w:cs="Arial"/>
          <w:b/>
          <w:bCs/>
          <w:color w:val="000000" w:themeColor="text1"/>
          <w:sz w:val="22"/>
          <w:szCs w:val="22"/>
        </w:rPr>
        <w:t>INTRODUCTION</w:t>
      </w:r>
      <w:bookmarkEnd w:id="0"/>
    </w:p>
    <w:p w14:paraId="3D1B3624" w14:textId="42A69198" w:rsidR="00E6482A" w:rsidRPr="007C4629" w:rsidRDefault="00E6482A" w:rsidP="00E6482A">
      <w:pPr>
        <w:rPr>
          <w:rFonts w:ascii="Arial" w:hAnsi="Arial" w:cs="Arial"/>
          <w:sz w:val="22"/>
          <w:szCs w:val="22"/>
        </w:rPr>
      </w:pPr>
      <w:r w:rsidRPr="00E6482A">
        <w:rPr>
          <w:rFonts w:ascii="Arial" w:hAnsi="Arial" w:cs="Arial"/>
          <w:sz w:val="22"/>
          <w:szCs w:val="22"/>
        </w:rPr>
        <w:t xml:space="preserve">Person-centred care (PCC) is an established approach in health and social care that puts patients at the </w:t>
      </w:r>
      <w:r w:rsidRPr="00E6482A">
        <w:rPr>
          <w:rFonts w:ascii="Arial" w:hAnsi="Arial" w:cs="Arial"/>
          <w:sz w:val="22"/>
          <w:szCs w:val="22"/>
        </w:rPr>
        <w:t>centre</w:t>
      </w:r>
      <w:r w:rsidRPr="00E6482A">
        <w:rPr>
          <w:rFonts w:ascii="Arial" w:hAnsi="Arial" w:cs="Arial"/>
          <w:sz w:val="22"/>
          <w:szCs w:val="22"/>
        </w:rPr>
        <w:t xml:space="preserve"> of all treatment and support decisions. Instead of focusing just on sickness or clinical outcomes, this paradigm </w:t>
      </w:r>
      <w:proofErr w:type="gramStart"/>
      <w:r w:rsidRPr="00E6482A">
        <w:rPr>
          <w:rFonts w:ascii="Arial" w:hAnsi="Arial" w:cs="Arial"/>
          <w:sz w:val="22"/>
          <w:szCs w:val="22"/>
        </w:rPr>
        <w:t>takes into account</w:t>
      </w:r>
      <w:proofErr w:type="gramEnd"/>
      <w:r w:rsidRPr="00E6482A">
        <w:rPr>
          <w:rFonts w:ascii="Arial" w:hAnsi="Arial" w:cs="Arial"/>
          <w:sz w:val="22"/>
          <w:szCs w:val="22"/>
        </w:rPr>
        <w:t xml:space="preserve"> everyone's choices, values, experiences, and personal aspirations. Person-centred care has had an international impact on healthcare policies, particularly in the National Health Service (NHS), where it is regarded as an essential component of high-quality care (NICE, 2021).</w:t>
      </w:r>
      <w:r w:rsidRPr="00E6482A">
        <w:rPr>
          <w:rFonts w:ascii="Arial" w:hAnsi="Arial" w:cs="Arial"/>
          <w:sz w:val="22"/>
          <w:szCs w:val="22"/>
        </w:rPr>
        <w:t xml:space="preserve"> </w:t>
      </w:r>
      <w:r w:rsidRPr="00E6482A">
        <w:rPr>
          <w:rFonts w:ascii="Arial" w:hAnsi="Arial" w:cs="Arial"/>
          <w:sz w:val="22"/>
          <w:szCs w:val="22"/>
        </w:rPr>
        <w:t xml:space="preserve">The concept emerged from the traditional medical model, in which healthcare professionals made </w:t>
      </w:r>
      <w:proofErr w:type="gramStart"/>
      <w:r w:rsidRPr="00E6482A">
        <w:rPr>
          <w:rFonts w:ascii="Arial" w:hAnsi="Arial" w:cs="Arial"/>
          <w:sz w:val="22"/>
          <w:szCs w:val="22"/>
        </w:rPr>
        <w:t>the majority of</w:t>
      </w:r>
      <w:proofErr w:type="gramEnd"/>
      <w:r w:rsidRPr="00E6482A">
        <w:rPr>
          <w:rFonts w:ascii="Arial" w:hAnsi="Arial" w:cs="Arial"/>
          <w:sz w:val="22"/>
          <w:szCs w:val="22"/>
        </w:rPr>
        <w:t xml:space="preserve"> decisions on patients' behalf. Person-centred care, on the other hand, promotes collaborative decision-making and respect for individual autonomy among professionals, patients, and families (McCormack &amp; McCance, 2021). Despite universal acceptance, some experts suggest that implementing person-centred care remains hard due to limited resources, staff shortages, and increasing demand for healthcare services (Health Foundation, 2016).</w:t>
      </w:r>
      <w:r w:rsidRPr="00E6482A">
        <w:rPr>
          <w:rFonts w:ascii="Arial" w:hAnsi="Arial" w:cs="Arial"/>
          <w:sz w:val="22"/>
          <w:szCs w:val="22"/>
        </w:rPr>
        <w:t xml:space="preserve"> </w:t>
      </w:r>
      <w:r w:rsidRPr="00E6482A">
        <w:rPr>
          <w:rFonts w:ascii="Arial" w:hAnsi="Arial" w:cs="Arial"/>
          <w:sz w:val="22"/>
          <w:szCs w:val="22"/>
        </w:rPr>
        <w:t>This essay critically examines the progress of person-centred care, investigates how it is used in health and social care policy and practice, assesses the challenges associated with its implementation, and provides recommendations for improving person-centred approaches in current healthcare services.</w:t>
      </w:r>
    </w:p>
    <w:p w14:paraId="6D31B7F1" w14:textId="6327EE02" w:rsidR="00E6482A" w:rsidRPr="007079AA" w:rsidRDefault="00E6482A" w:rsidP="007079AA">
      <w:pPr>
        <w:pStyle w:val="Heading1"/>
        <w:rPr>
          <w:rFonts w:ascii="Arial" w:hAnsi="Arial" w:cs="Arial"/>
          <w:b/>
          <w:bCs/>
          <w:color w:val="000000" w:themeColor="text1"/>
          <w:sz w:val="22"/>
          <w:szCs w:val="22"/>
        </w:rPr>
      </w:pPr>
      <w:bookmarkStart w:id="1" w:name="_Toc236924528"/>
      <w:r w:rsidRPr="007079AA">
        <w:rPr>
          <w:rFonts w:ascii="Arial" w:hAnsi="Arial" w:cs="Arial"/>
          <w:b/>
          <w:bCs/>
          <w:color w:val="000000" w:themeColor="text1"/>
          <w:sz w:val="22"/>
          <w:szCs w:val="22"/>
        </w:rPr>
        <w:t>1. The Emergence and Development of Person-Centred Care</w:t>
      </w:r>
      <w:bookmarkEnd w:id="1"/>
    </w:p>
    <w:p w14:paraId="3C737851" w14:textId="3FEAB6B0" w:rsidR="00E6482A" w:rsidRPr="00E6482A" w:rsidRDefault="00E6482A" w:rsidP="00E6482A">
      <w:pPr>
        <w:rPr>
          <w:rFonts w:ascii="Arial" w:hAnsi="Arial" w:cs="Arial"/>
          <w:sz w:val="22"/>
          <w:szCs w:val="22"/>
        </w:rPr>
      </w:pPr>
      <w:r w:rsidRPr="00E6482A">
        <w:rPr>
          <w:rFonts w:ascii="Arial" w:hAnsi="Arial" w:cs="Arial"/>
          <w:sz w:val="22"/>
          <w:szCs w:val="22"/>
        </w:rPr>
        <w:t>Person-centred care evolved from the work of psychologist Carl Rogers in the 1950s. Rogers thought that people should be treated with empathy, respect, and unconditional positive regard, and that they should actively engage in decisions that influence their own life (Rogers 1961). These ideals later impacted health and social care, urging professionals to form collaborative relationships with patients rather than taking a strictly medical or paternalistic approach</w:t>
      </w:r>
      <w:r w:rsidR="00E96158">
        <w:rPr>
          <w:rFonts w:ascii="Arial" w:hAnsi="Arial" w:cs="Arial"/>
          <w:sz w:val="22"/>
          <w:szCs w:val="22"/>
        </w:rPr>
        <w:t>. Person-centred</w:t>
      </w:r>
      <w:r w:rsidRPr="00E6482A">
        <w:rPr>
          <w:rFonts w:ascii="Arial" w:hAnsi="Arial" w:cs="Arial"/>
          <w:sz w:val="22"/>
          <w:szCs w:val="22"/>
        </w:rPr>
        <w:t xml:space="preserve"> care has developed over time into a basic principle in healthcare systems around the world. In the United Kingdom, agencies such as the NHS and NICE have included this approach </w:t>
      </w:r>
      <w:r w:rsidR="00E96158">
        <w:rPr>
          <w:rFonts w:ascii="Arial" w:hAnsi="Arial" w:cs="Arial"/>
          <w:sz w:val="22"/>
          <w:szCs w:val="22"/>
        </w:rPr>
        <w:t>in</w:t>
      </w:r>
      <w:r w:rsidRPr="00E6482A">
        <w:rPr>
          <w:rFonts w:ascii="Arial" w:hAnsi="Arial" w:cs="Arial"/>
          <w:sz w:val="22"/>
          <w:szCs w:val="22"/>
        </w:rPr>
        <w:t xml:space="preserve"> national policy and clinical guidelines, acknowledging that involving patients in decision-making may improve satisfaction, treatment adherence, and overall health outcomes (NICE, 2021). McCormack and McCance (2021) have built on the notion by developing the Person-Centred Practice Framework, which focuses on effective communication, mutual respect, and supportive healthcare environments</w:t>
      </w:r>
      <w:r>
        <w:rPr>
          <w:rFonts w:ascii="Arial" w:hAnsi="Arial" w:cs="Arial"/>
          <w:sz w:val="22"/>
          <w:szCs w:val="22"/>
        </w:rPr>
        <w:t xml:space="preserve">. </w:t>
      </w:r>
      <w:r w:rsidRPr="00E6482A">
        <w:rPr>
          <w:rFonts w:ascii="Arial" w:hAnsi="Arial" w:cs="Arial"/>
          <w:sz w:val="22"/>
          <w:szCs w:val="22"/>
        </w:rPr>
        <w:t>Despite these advancements, certain critics contend that person-centred care is difficult to execute consistently. Limited staffing, high workloads, and budgetary restrictions can all diminish the time available for effective patient involvement. As a result, there may be a gap between the principles outlined in policy and the treatment provided in daily clinical practice (Health Foundation, 2016).</w:t>
      </w:r>
      <w:r w:rsidR="00E96158">
        <w:rPr>
          <w:rFonts w:ascii="Arial" w:hAnsi="Arial" w:cs="Arial"/>
          <w:sz w:val="22"/>
          <w:szCs w:val="22"/>
        </w:rPr>
        <w:t xml:space="preserve"> </w:t>
      </w:r>
      <w:r w:rsidR="00E96158" w:rsidRPr="00E96158">
        <w:rPr>
          <w:rFonts w:ascii="Arial" w:hAnsi="Arial" w:cs="Arial"/>
          <w:sz w:val="22"/>
          <w:szCs w:val="22"/>
        </w:rPr>
        <w:t xml:space="preserve">Person-centred care has been influenced by larger shifts in healthcare policy and public expectations. Over the past several decades, there has been a rising realisation that patients should not only get care but also make decisions about their treatment. This shift reflects a stronger emphasis on human rights, equality, and respect for personal opinions. As healthcare has gotten more complex, person-centred care has prompted clinicians to investigate psychological, emotional, social, and cultural issues in addition to physical health. This larger perspective advocates for a holistic approach, understanding that </w:t>
      </w:r>
      <w:proofErr w:type="gramStart"/>
      <w:r w:rsidR="00E96158" w:rsidRPr="00E96158">
        <w:rPr>
          <w:rFonts w:ascii="Arial" w:hAnsi="Arial" w:cs="Arial"/>
          <w:sz w:val="22"/>
          <w:szCs w:val="22"/>
        </w:rPr>
        <w:t>each individual</w:t>
      </w:r>
      <w:proofErr w:type="gramEnd"/>
      <w:r w:rsidR="00E96158" w:rsidRPr="00E96158">
        <w:rPr>
          <w:rFonts w:ascii="Arial" w:hAnsi="Arial" w:cs="Arial"/>
          <w:sz w:val="22"/>
          <w:szCs w:val="22"/>
        </w:rPr>
        <w:t xml:space="preserve"> has different experiences, beliefs, and priorities that could impact healthcare decisions (World Health </w:t>
      </w:r>
      <w:r w:rsidR="00225EA7">
        <w:rPr>
          <w:rFonts w:ascii="Arial" w:hAnsi="Arial" w:cs="Arial"/>
          <w:sz w:val="22"/>
          <w:szCs w:val="22"/>
        </w:rPr>
        <w:t>Organisation</w:t>
      </w:r>
      <w:r w:rsidR="00E96158" w:rsidRPr="00E96158">
        <w:rPr>
          <w:rFonts w:ascii="Arial" w:hAnsi="Arial" w:cs="Arial"/>
          <w:sz w:val="22"/>
          <w:szCs w:val="22"/>
        </w:rPr>
        <w:t xml:space="preserve">, 2021; McCormack &amp; McCance, </w:t>
      </w:r>
      <w:r w:rsidR="00E96158" w:rsidRPr="00E96158">
        <w:rPr>
          <w:rFonts w:ascii="Arial" w:hAnsi="Arial" w:cs="Arial"/>
          <w:sz w:val="22"/>
          <w:szCs w:val="22"/>
        </w:rPr>
        <w:lastRenderedPageBreak/>
        <w:t>2021).</w:t>
      </w:r>
      <w:r w:rsidR="00E96158">
        <w:rPr>
          <w:rFonts w:ascii="Arial" w:hAnsi="Arial" w:cs="Arial"/>
          <w:sz w:val="22"/>
          <w:szCs w:val="22"/>
        </w:rPr>
        <w:t xml:space="preserve"> </w:t>
      </w:r>
      <w:r w:rsidR="00225EA7" w:rsidRPr="00225EA7">
        <w:rPr>
          <w:rFonts w:ascii="Arial" w:hAnsi="Arial" w:cs="Arial"/>
          <w:sz w:val="22"/>
          <w:szCs w:val="22"/>
        </w:rPr>
        <w:t xml:space="preserve">Furthermore, the development of person-centred care has prompted healthcare </w:t>
      </w:r>
      <w:r w:rsidR="00225EA7">
        <w:rPr>
          <w:rFonts w:ascii="Arial" w:hAnsi="Arial" w:cs="Arial"/>
          <w:sz w:val="22"/>
          <w:szCs w:val="22"/>
        </w:rPr>
        <w:t>organisations</w:t>
      </w:r>
      <w:r w:rsidR="00225EA7" w:rsidRPr="00225EA7">
        <w:rPr>
          <w:rFonts w:ascii="Arial" w:hAnsi="Arial" w:cs="Arial"/>
          <w:sz w:val="22"/>
          <w:szCs w:val="22"/>
        </w:rPr>
        <w:t xml:space="preserve"> to shift away from a disease-focused model and toward a more holistic approach. Rather than concentrating solely on the diagnosis and treatment, healthcare professionals are expected to address the patient’s emotional welfare, social situations, cultural background, and personal preferences. This larger approach recognises that these factors can influence recovery, treatment adherence, and general quality of life. As a result, person-centred care is presently regarded as a vital component of delivering safe, compassionate, and effective healthcare across a wide range of clinical settings (NHS England, 2019; NICE, 2021).</w:t>
      </w:r>
      <w:r w:rsidR="00835190">
        <w:rPr>
          <w:rFonts w:ascii="Arial" w:hAnsi="Arial" w:cs="Arial"/>
          <w:sz w:val="22"/>
          <w:szCs w:val="22"/>
        </w:rPr>
        <w:t xml:space="preserve"> </w:t>
      </w:r>
      <w:r w:rsidR="00835190" w:rsidRPr="00835190">
        <w:rPr>
          <w:rFonts w:ascii="Arial" w:hAnsi="Arial" w:cs="Arial"/>
          <w:sz w:val="22"/>
          <w:szCs w:val="22"/>
        </w:rPr>
        <w:t>Consequently, person-centred care is widely recognised as a fundamental component of safe, compassionate, and effective healthcare across diverse clinical settings. It encourages healthcare organisations to shift away from a disease-focused model and recognise each patient as an individual with distinct values, preferences, and life experiences. This approach supports shared decision-making, improves communication between patients and professionals, and promotes care that is respectful, coordinated, and tailored to individual needs (NHS England, 2019; NICE, 2021).</w:t>
      </w:r>
      <w:r w:rsidR="00835190">
        <w:rPr>
          <w:rFonts w:ascii="Arial" w:hAnsi="Arial" w:cs="Arial"/>
          <w:sz w:val="22"/>
          <w:szCs w:val="22"/>
        </w:rPr>
        <w:tab/>
      </w:r>
    </w:p>
    <w:p w14:paraId="7D4BE1F2" w14:textId="77777777" w:rsidR="00E6482A" w:rsidRPr="007079AA" w:rsidRDefault="00E6482A" w:rsidP="007079AA">
      <w:pPr>
        <w:pStyle w:val="Heading1"/>
        <w:rPr>
          <w:rFonts w:ascii="Arial" w:hAnsi="Arial" w:cs="Arial"/>
          <w:b/>
          <w:bCs/>
          <w:sz w:val="22"/>
          <w:szCs w:val="22"/>
        </w:rPr>
      </w:pPr>
      <w:bookmarkStart w:id="2" w:name="_Toc236924529"/>
      <w:r w:rsidRPr="007079AA">
        <w:rPr>
          <w:rFonts w:ascii="Arial" w:hAnsi="Arial" w:cs="Arial"/>
          <w:b/>
          <w:bCs/>
          <w:color w:val="000000" w:themeColor="text1"/>
          <w:sz w:val="22"/>
          <w:szCs w:val="22"/>
        </w:rPr>
        <w:t>2. Critiques of Person-Centred Care and Responses</w:t>
      </w:r>
      <w:bookmarkEnd w:id="2"/>
    </w:p>
    <w:p w14:paraId="6AF959DA" w14:textId="44D58585" w:rsidR="00E6482A" w:rsidRPr="00E6482A" w:rsidRDefault="00E6482A" w:rsidP="00E6482A">
      <w:pPr>
        <w:rPr>
          <w:rFonts w:ascii="Arial" w:hAnsi="Arial" w:cs="Arial"/>
          <w:sz w:val="22"/>
          <w:szCs w:val="22"/>
        </w:rPr>
      </w:pPr>
      <w:r w:rsidRPr="00E6482A">
        <w:rPr>
          <w:rFonts w:ascii="Arial" w:hAnsi="Arial" w:cs="Arial"/>
          <w:sz w:val="22"/>
          <w:szCs w:val="22"/>
        </w:rPr>
        <w:t>Although person-centred care is universally accepted, it has also been criticised. One common worry is that the notion is perceived differently across healthcare settings, making it challenging to implement consistently in practice (Santana et al., 2018). Professionals in busy hospitals or care environments may struggle to effectively involve patients in decision-making because of time constraints, staffing shortages, and rising service demands</w:t>
      </w:r>
      <w:r>
        <w:rPr>
          <w:rFonts w:ascii="Arial" w:hAnsi="Arial" w:cs="Arial"/>
          <w:sz w:val="22"/>
          <w:szCs w:val="22"/>
        </w:rPr>
        <w:t xml:space="preserve">. </w:t>
      </w:r>
      <w:r w:rsidRPr="00E6482A">
        <w:rPr>
          <w:rFonts w:ascii="Arial" w:hAnsi="Arial" w:cs="Arial"/>
          <w:sz w:val="22"/>
          <w:szCs w:val="22"/>
        </w:rPr>
        <w:t>Another criticism is that not all patients want to have an active role in healthcare decisions. Some people prefer that medical professionals guide or make decisions on their behalf, especially during serious illness or times of emotional distress. This emphasises that person-centred care should be adaptive and respectful of individual preferences rather than assuming that all patients want the same level of involvement (Coulter, 2017)</w:t>
      </w:r>
      <w:r w:rsidR="00835190">
        <w:rPr>
          <w:rFonts w:ascii="Arial" w:hAnsi="Arial" w:cs="Arial"/>
          <w:sz w:val="22"/>
          <w:szCs w:val="22"/>
        </w:rPr>
        <w:t xml:space="preserve">. </w:t>
      </w:r>
      <w:r w:rsidRPr="00E6482A">
        <w:rPr>
          <w:rFonts w:ascii="Arial" w:hAnsi="Arial" w:cs="Arial"/>
          <w:sz w:val="22"/>
          <w:szCs w:val="22"/>
        </w:rPr>
        <w:t xml:space="preserve">In response to these concerns, healthcare institutions have set up training programs, communication tools, and national guidelines to help healthcare personnel provide better person-centred care. NICE (2021) encourages collaborative decision-making while acknowledging that patients should only be involved to the extent that they are comfortable. This adjustable approach helps to ensure that care is courteous, personalised, and appropriate for </w:t>
      </w:r>
      <w:r w:rsidR="00835190" w:rsidRPr="00E6482A">
        <w:rPr>
          <w:rFonts w:ascii="Arial" w:hAnsi="Arial" w:cs="Arial"/>
          <w:sz w:val="22"/>
          <w:szCs w:val="22"/>
        </w:rPr>
        <w:t>everyone’s</w:t>
      </w:r>
      <w:r w:rsidRPr="00E6482A">
        <w:rPr>
          <w:rFonts w:ascii="Arial" w:hAnsi="Arial" w:cs="Arial"/>
          <w:sz w:val="22"/>
          <w:szCs w:val="22"/>
        </w:rPr>
        <w:t xml:space="preserve"> </w:t>
      </w:r>
      <w:r w:rsidR="00835190" w:rsidRPr="00E6482A">
        <w:rPr>
          <w:rFonts w:ascii="Arial" w:hAnsi="Arial" w:cs="Arial"/>
          <w:sz w:val="22"/>
          <w:szCs w:val="22"/>
        </w:rPr>
        <w:t>needs.</w:t>
      </w:r>
      <w:r w:rsidR="00835190" w:rsidRPr="00835190">
        <w:rPr>
          <w:rFonts w:ascii="Arial" w:hAnsi="Arial" w:cs="Arial"/>
          <w:sz w:val="22"/>
          <w:szCs w:val="22"/>
        </w:rPr>
        <w:t xml:space="preserve"> </w:t>
      </w:r>
      <w:r w:rsidR="00835190">
        <w:rPr>
          <w:rFonts w:ascii="Arial" w:hAnsi="Arial" w:cs="Arial"/>
          <w:sz w:val="22"/>
          <w:szCs w:val="22"/>
        </w:rPr>
        <w:t xml:space="preserve"> </w:t>
      </w:r>
      <w:r w:rsidR="00835190" w:rsidRPr="00835190">
        <w:rPr>
          <w:rFonts w:ascii="Arial" w:hAnsi="Arial" w:cs="Arial"/>
          <w:sz w:val="22"/>
          <w:szCs w:val="22"/>
        </w:rPr>
        <w:t>Consequently</w:t>
      </w:r>
      <w:r w:rsidR="00835190" w:rsidRPr="00835190">
        <w:rPr>
          <w:rFonts w:ascii="Arial" w:hAnsi="Arial" w:cs="Arial"/>
          <w:sz w:val="22"/>
          <w:szCs w:val="22"/>
        </w:rPr>
        <w:t>, person-centred care is widely recognised as a fundamental component of safe, compassionate, and effective healthcare across diverse clinical settings. It encourages healthcare organisations to shift away from a disease-focused model and recognise each patient as an individual with distinct values, preferences, and life experiences. This approach supports shared decision-making, improves communication between patients and professionals, and promotes care that is respectful, coordinated, and tailored to individual needs (NHS England, 2019; NICE, 2021).</w:t>
      </w:r>
    </w:p>
    <w:p w14:paraId="4839F3B5" w14:textId="0E2DBE05" w:rsidR="00E6482A" w:rsidRPr="007079AA" w:rsidRDefault="00E6482A" w:rsidP="007079AA">
      <w:pPr>
        <w:pStyle w:val="Heading1"/>
        <w:rPr>
          <w:rFonts w:ascii="Arial" w:hAnsi="Arial" w:cs="Arial"/>
          <w:b/>
          <w:bCs/>
          <w:color w:val="000000" w:themeColor="text1"/>
          <w:sz w:val="22"/>
          <w:szCs w:val="22"/>
        </w:rPr>
      </w:pPr>
      <w:bookmarkStart w:id="3" w:name="_Toc236924530"/>
      <w:r w:rsidRPr="007079AA">
        <w:rPr>
          <w:rFonts w:ascii="Arial" w:hAnsi="Arial" w:cs="Arial"/>
          <w:b/>
          <w:bCs/>
          <w:color w:val="000000" w:themeColor="text1"/>
          <w:sz w:val="22"/>
          <w:szCs w:val="22"/>
        </w:rPr>
        <w:t>3. Application of Person-Centred Care in Health and Social Care Policy and Practice</w:t>
      </w:r>
      <w:bookmarkEnd w:id="3"/>
    </w:p>
    <w:p w14:paraId="319D035E" w14:textId="79F6E419" w:rsidR="00E6482A" w:rsidRPr="00E6482A" w:rsidRDefault="00E6482A" w:rsidP="00E6482A">
      <w:pPr>
        <w:rPr>
          <w:rFonts w:ascii="Arial" w:hAnsi="Arial" w:cs="Arial"/>
          <w:sz w:val="22"/>
          <w:szCs w:val="22"/>
        </w:rPr>
      </w:pPr>
      <w:r w:rsidRPr="00E6482A">
        <w:rPr>
          <w:rFonts w:ascii="Arial" w:hAnsi="Arial" w:cs="Arial"/>
          <w:sz w:val="22"/>
          <w:szCs w:val="22"/>
        </w:rPr>
        <w:t xml:space="preserve">Person-centred care has become an essential component of modern health and social care regulations. In the United Kingdom, the NHS Long Term Plan and NICE guidelines encourage healthcare professionals to involve patients in decision-making, respect their preferences, and provide care that is tailored to their </w:t>
      </w:r>
      <w:proofErr w:type="gramStart"/>
      <w:r w:rsidRPr="00E6482A">
        <w:rPr>
          <w:rFonts w:ascii="Arial" w:hAnsi="Arial" w:cs="Arial"/>
          <w:sz w:val="22"/>
          <w:szCs w:val="22"/>
        </w:rPr>
        <w:t>particular requirements</w:t>
      </w:r>
      <w:proofErr w:type="gramEnd"/>
      <w:r w:rsidRPr="00E6482A">
        <w:rPr>
          <w:rFonts w:ascii="Arial" w:hAnsi="Arial" w:cs="Arial"/>
          <w:sz w:val="22"/>
          <w:szCs w:val="22"/>
        </w:rPr>
        <w:t xml:space="preserve"> rather than using a standardised approach. This method seeks to improve patient experiences while </w:t>
      </w:r>
      <w:r w:rsidRPr="00E6482A">
        <w:rPr>
          <w:rFonts w:ascii="Arial" w:hAnsi="Arial" w:cs="Arial"/>
          <w:sz w:val="22"/>
          <w:szCs w:val="22"/>
        </w:rPr>
        <w:lastRenderedPageBreak/>
        <w:t xml:space="preserve">also encouraging improved therapeutic </w:t>
      </w:r>
      <w:r w:rsidR="00546EFE">
        <w:rPr>
          <w:rFonts w:ascii="Arial" w:hAnsi="Arial" w:cs="Arial"/>
          <w:sz w:val="22"/>
          <w:szCs w:val="22"/>
        </w:rPr>
        <w:t>outcomes</w:t>
      </w:r>
      <w:r w:rsidRPr="00E6482A">
        <w:rPr>
          <w:rFonts w:ascii="Arial" w:hAnsi="Arial" w:cs="Arial"/>
          <w:sz w:val="22"/>
          <w:szCs w:val="22"/>
        </w:rPr>
        <w:t>.</w:t>
      </w:r>
      <w:r>
        <w:rPr>
          <w:rFonts w:ascii="Arial" w:hAnsi="Arial" w:cs="Arial"/>
          <w:sz w:val="22"/>
          <w:szCs w:val="22"/>
        </w:rPr>
        <w:t xml:space="preserve"> </w:t>
      </w:r>
      <w:proofErr w:type="gramStart"/>
      <w:r w:rsidRPr="00E6482A">
        <w:rPr>
          <w:rFonts w:ascii="Arial" w:hAnsi="Arial" w:cs="Arial"/>
          <w:sz w:val="22"/>
          <w:szCs w:val="22"/>
        </w:rPr>
        <w:t>In</w:t>
      </w:r>
      <w:proofErr w:type="gramEnd"/>
      <w:r w:rsidRPr="00E6482A">
        <w:rPr>
          <w:rFonts w:ascii="Arial" w:hAnsi="Arial" w:cs="Arial"/>
          <w:sz w:val="22"/>
          <w:szCs w:val="22"/>
        </w:rPr>
        <w:t xml:space="preserve"> everyday practice, person-centred care is evidenced by shared decision-making, demonstrated care planning, effective communication, and teamwork between healthcare staff, patients, and their families. Nurses and other healthcare personnel are responsible for assessing not only physical health but also emotional, social, and cultural needs. This comprehensive strategy encourages dignity, independence, and patient empowerment, allowing patients to take charge of their own health wherever possible (McCormack &amp; McCance, 2021).</w:t>
      </w:r>
      <w:r>
        <w:rPr>
          <w:rFonts w:ascii="Arial" w:hAnsi="Arial" w:cs="Arial"/>
          <w:sz w:val="22"/>
          <w:szCs w:val="22"/>
        </w:rPr>
        <w:t xml:space="preserve"> </w:t>
      </w:r>
      <w:r w:rsidRPr="00E6482A">
        <w:rPr>
          <w:rFonts w:ascii="Arial" w:hAnsi="Arial" w:cs="Arial"/>
          <w:sz w:val="22"/>
          <w:szCs w:val="22"/>
        </w:rPr>
        <w:t xml:space="preserve">Person-centred care has been </w:t>
      </w:r>
      <w:r>
        <w:rPr>
          <w:rFonts w:ascii="Arial" w:hAnsi="Arial" w:cs="Arial"/>
          <w:sz w:val="22"/>
          <w:szCs w:val="22"/>
        </w:rPr>
        <w:t>noted</w:t>
      </w:r>
      <w:r w:rsidRPr="00E6482A">
        <w:rPr>
          <w:rFonts w:ascii="Arial" w:hAnsi="Arial" w:cs="Arial"/>
          <w:sz w:val="22"/>
          <w:szCs w:val="22"/>
        </w:rPr>
        <w:t xml:space="preserve"> in studies to boost patient happiness, therapy connections, and treatment plan adherence. These benefits contribute to safer, higher-quality healthcare and promote positive long-term health outcomes (Santana et al., 2018</w:t>
      </w:r>
      <w:r w:rsidR="00994A17" w:rsidRPr="00E6482A">
        <w:rPr>
          <w:rFonts w:ascii="Arial" w:hAnsi="Arial" w:cs="Arial"/>
          <w:sz w:val="22"/>
          <w:szCs w:val="22"/>
        </w:rPr>
        <w:t>).</w:t>
      </w:r>
      <w:r w:rsidR="00994A17" w:rsidRPr="00994A17">
        <w:rPr>
          <w:rFonts w:ascii="Arial" w:hAnsi="Arial" w:cs="Arial"/>
          <w:sz w:val="22"/>
          <w:szCs w:val="22"/>
        </w:rPr>
        <w:t xml:space="preserve"> In</w:t>
      </w:r>
      <w:r w:rsidR="00994A17" w:rsidRPr="00994A17">
        <w:rPr>
          <w:rFonts w:ascii="Arial" w:hAnsi="Arial" w:cs="Arial"/>
          <w:sz w:val="22"/>
          <w:szCs w:val="22"/>
        </w:rPr>
        <w:t xml:space="preserve"> addition to improving patient happiness, person-centred care fosters more equality and inclusion in health and social care services. Healthcare providers can deliver </w:t>
      </w:r>
      <w:r w:rsidR="00994A17">
        <w:rPr>
          <w:rFonts w:ascii="Arial" w:hAnsi="Arial" w:cs="Arial"/>
          <w:sz w:val="22"/>
          <w:szCs w:val="22"/>
        </w:rPr>
        <w:t xml:space="preserve">more appropriate </w:t>
      </w:r>
      <w:r w:rsidR="00994A17" w:rsidRPr="00994A17">
        <w:rPr>
          <w:rFonts w:ascii="Arial" w:hAnsi="Arial" w:cs="Arial"/>
          <w:sz w:val="22"/>
          <w:szCs w:val="22"/>
        </w:rPr>
        <w:t xml:space="preserve">and accessible care to different populations by </w:t>
      </w:r>
      <w:proofErr w:type="gramStart"/>
      <w:r w:rsidR="00994A17" w:rsidRPr="00994A17">
        <w:rPr>
          <w:rFonts w:ascii="Arial" w:hAnsi="Arial" w:cs="Arial"/>
          <w:sz w:val="22"/>
          <w:szCs w:val="22"/>
        </w:rPr>
        <w:t>taking into account</w:t>
      </w:r>
      <w:proofErr w:type="gramEnd"/>
      <w:r w:rsidR="00994A17" w:rsidRPr="00994A17">
        <w:rPr>
          <w:rFonts w:ascii="Arial" w:hAnsi="Arial" w:cs="Arial"/>
          <w:sz w:val="22"/>
          <w:szCs w:val="22"/>
        </w:rPr>
        <w:t xml:space="preserve"> their cultural backgrounds, religious views, language preferences, and personal values. This strategy is especially crucial when caring for individuals who have long-term diseases, disabilities, or complex health needs, as they frequently need coordinated care from numerous experts. Effective teamwork among doctors, nurses, social workers, therapists, and family members guarantees that care is consistent and centred on the patient's personal goals. Furthermore, including patients in care planning may improve confidence, promote self-management, and </w:t>
      </w:r>
      <w:r w:rsidR="00994A17">
        <w:rPr>
          <w:rFonts w:ascii="Arial" w:hAnsi="Arial" w:cs="Arial"/>
          <w:sz w:val="22"/>
          <w:szCs w:val="22"/>
        </w:rPr>
        <w:t>reduce</w:t>
      </w:r>
      <w:r w:rsidR="00994A17" w:rsidRPr="00994A17">
        <w:rPr>
          <w:rFonts w:ascii="Arial" w:hAnsi="Arial" w:cs="Arial"/>
          <w:sz w:val="22"/>
          <w:szCs w:val="22"/>
        </w:rPr>
        <w:t xml:space="preserve"> avoidable </w:t>
      </w:r>
      <w:r w:rsidR="00994A17">
        <w:rPr>
          <w:rFonts w:ascii="Arial" w:hAnsi="Arial" w:cs="Arial"/>
          <w:sz w:val="22"/>
          <w:szCs w:val="22"/>
        </w:rPr>
        <w:t>hospital admissions</w:t>
      </w:r>
      <w:r w:rsidR="00994A17" w:rsidRPr="00994A17">
        <w:rPr>
          <w:rFonts w:ascii="Arial" w:hAnsi="Arial" w:cs="Arial"/>
          <w:sz w:val="22"/>
          <w:szCs w:val="22"/>
        </w:rPr>
        <w:t>.</w:t>
      </w:r>
      <w:r w:rsidR="00994A17">
        <w:rPr>
          <w:rFonts w:ascii="Arial" w:hAnsi="Arial" w:cs="Arial"/>
          <w:sz w:val="22"/>
          <w:szCs w:val="22"/>
        </w:rPr>
        <w:t xml:space="preserve"> </w:t>
      </w:r>
      <w:r w:rsidR="00994A17" w:rsidRPr="00994A17">
        <w:rPr>
          <w:rFonts w:ascii="Arial" w:hAnsi="Arial" w:cs="Arial"/>
          <w:sz w:val="22"/>
          <w:szCs w:val="22"/>
        </w:rPr>
        <w:t xml:space="preserve">These outcomes not only increase individual </w:t>
      </w:r>
      <w:r w:rsidR="00994A17" w:rsidRPr="00994A17">
        <w:rPr>
          <w:rFonts w:ascii="Arial" w:hAnsi="Arial" w:cs="Arial"/>
          <w:sz w:val="22"/>
          <w:szCs w:val="22"/>
        </w:rPr>
        <w:t>well-being but</w:t>
      </w:r>
      <w:r w:rsidR="00994A17" w:rsidRPr="00994A17">
        <w:rPr>
          <w:rFonts w:ascii="Arial" w:hAnsi="Arial" w:cs="Arial"/>
          <w:sz w:val="22"/>
          <w:szCs w:val="22"/>
        </w:rPr>
        <w:t xml:space="preserve"> also lead to more efficient use of healthcare resources and improved overall service quality (World Health Organisation, 2021; NHS England, 2019).</w:t>
      </w:r>
    </w:p>
    <w:p w14:paraId="7FF843C8" w14:textId="6F96FB25" w:rsidR="00E6482A" w:rsidRDefault="00E6482A" w:rsidP="00E6482A">
      <w:pPr>
        <w:rPr>
          <w:rFonts w:ascii="Arial" w:hAnsi="Arial" w:cs="Arial"/>
          <w:b/>
          <w:bCs/>
          <w:sz w:val="22"/>
          <w:szCs w:val="22"/>
        </w:rPr>
      </w:pPr>
      <w:r w:rsidRPr="00E6482A">
        <w:rPr>
          <w:rFonts w:ascii="Arial" w:hAnsi="Arial" w:cs="Arial"/>
          <w:b/>
          <w:bCs/>
          <w:sz w:val="22"/>
          <w:szCs w:val="22"/>
        </w:rPr>
        <w:t>4. Challenges of Implementing Person-Centred Care</w:t>
      </w:r>
    </w:p>
    <w:p w14:paraId="1F32C4BB" w14:textId="77777777" w:rsidR="00546EFE" w:rsidRPr="00546EFE" w:rsidRDefault="00546EFE" w:rsidP="00546EFE">
      <w:pPr>
        <w:rPr>
          <w:rFonts w:ascii="Arial" w:hAnsi="Arial" w:cs="Arial"/>
          <w:sz w:val="22"/>
          <w:szCs w:val="22"/>
        </w:rPr>
      </w:pPr>
      <w:r w:rsidRPr="00546EFE">
        <w:rPr>
          <w:rFonts w:ascii="Arial" w:hAnsi="Arial" w:cs="Arial"/>
          <w:sz w:val="22"/>
          <w:szCs w:val="22"/>
        </w:rPr>
        <w:t xml:space="preserve">Although person-centred care has many benefits, its implementation can be difficult. One of the most significant hurdles is the growing demand on health and social care services. High patient demand, staff shortages, and limited financial resources often limit the amount of time healthcare professionals can devote to </w:t>
      </w:r>
      <w:proofErr w:type="gramStart"/>
      <w:r w:rsidRPr="00546EFE">
        <w:rPr>
          <w:rFonts w:ascii="Arial" w:hAnsi="Arial" w:cs="Arial"/>
          <w:sz w:val="22"/>
          <w:szCs w:val="22"/>
        </w:rPr>
        <w:t>each individual</w:t>
      </w:r>
      <w:proofErr w:type="gramEnd"/>
      <w:r w:rsidRPr="00546EFE">
        <w:rPr>
          <w:rFonts w:ascii="Arial" w:hAnsi="Arial" w:cs="Arial"/>
          <w:sz w:val="22"/>
          <w:szCs w:val="22"/>
        </w:rPr>
        <w:t>, making it difficult to deliver totally personalised care (The King's Fund, 2022).</w:t>
      </w:r>
    </w:p>
    <w:p w14:paraId="082938D4" w14:textId="47430F22" w:rsidR="00546EFE" w:rsidRPr="00546EFE" w:rsidRDefault="00546EFE" w:rsidP="00546EFE">
      <w:pPr>
        <w:rPr>
          <w:rFonts w:ascii="Arial" w:hAnsi="Arial" w:cs="Arial"/>
          <w:sz w:val="22"/>
          <w:szCs w:val="22"/>
        </w:rPr>
      </w:pPr>
      <w:r w:rsidRPr="00546EFE">
        <w:rPr>
          <w:rFonts w:ascii="Arial" w:hAnsi="Arial" w:cs="Arial"/>
          <w:sz w:val="22"/>
          <w:szCs w:val="22"/>
        </w:rPr>
        <w:t xml:space="preserve">Another issue is the diversity of patients' requirements, talents, and preferences. While many people would like to be involved in their own healthcare decisions, others may feel overwhelmed or prefer that healthcare professionals take the lead. This indicates that person-centred care cannot be offered in a single method and must be adapted to </w:t>
      </w:r>
      <w:proofErr w:type="gramStart"/>
      <w:r w:rsidRPr="00546EFE">
        <w:rPr>
          <w:rFonts w:ascii="Arial" w:hAnsi="Arial" w:cs="Arial"/>
          <w:sz w:val="22"/>
          <w:szCs w:val="22"/>
        </w:rPr>
        <w:t>each individual's</w:t>
      </w:r>
      <w:proofErr w:type="gramEnd"/>
      <w:r w:rsidRPr="00546EFE">
        <w:rPr>
          <w:rFonts w:ascii="Arial" w:hAnsi="Arial" w:cs="Arial"/>
          <w:sz w:val="22"/>
          <w:szCs w:val="22"/>
        </w:rPr>
        <w:t xml:space="preserve"> requirements (Coulter, 2017)</w:t>
      </w:r>
      <w:r w:rsidRPr="00546EFE">
        <w:rPr>
          <w:rFonts w:ascii="Arial" w:hAnsi="Arial" w:cs="Arial"/>
          <w:sz w:val="22"/>
          <w:szCs w:val="22"/>
        </w:rPr>
        <w:t xml:space="preserve">. </w:t>
      </w:r>
      <w:r w:rsidRPr="00546EFE">
        <w:rPr>
          <w:rFonts w:ascii="Arial" w:hAnsi="Arial" w:cs="Arial"/>
          <w:sz w:val="22"/>
          <w:szCs w:val="22"/>
        </w:rPr>
        <w:t xml:space="preserve">Communication can also </w:t>
      </w:r>
      <w:proofErr w:type="gramStart"/>
      <w:r w:rsidRPr="00546EFE">
        <w:rPr>
          <w:rFonts w:ascii="Arial" w:hAnsi="Arial" w:cs="Arial"/>
          <w:sz w:val="22"/>
          <w:szCs w:val="22"/>
        </w:rPr>
        <w:t>have an effect on</w:t>
      </w:r>
      <w:proofErr w:type="gramEnd"/>
      <w:r w:rsidRPr="00546EFE">
        <w:rPr>
          <w:rFonts w:ascii="Arial" w:hAnsi="Arial" w:cs="Arial"/>
          <w:sz w:val="22"/>
          <w:szCs w:val="22"/>
        </w:rPr>
        <w:t xml:space="preserve"> the success of providing person-centred care. Language problems, cognitive disability, and cultural differences can hinder patients' ability to convey their preferences and fully comprehend treatment options. Healthcare personnel must consequently have solid communication abilities, cultural knowledge, and ongoing education to ensure that care is inclusive and respectful (NICE, 2021).</w:t>
      </w:r>
      <w:r>
        <w:rPr>
          <w:rFonts w:ascii="Arial" w:hAnsi="Arial" w:cs="Arial"/>
          <w:sz w:val="22"/>
          <w:szCs w:val="22"/>
        </w:rPr>
        <w:t xml:space="preserve"> </w:t>
      </w:r>
      <w:r w:rsidRPr="00546EFE">
        <w:rPr>
          <w:rFonts w:ascii="Arial" w:hAnsi="Arial" w:cs="Arial"/>
          <w:sz w:val="22"/>
          <w:szCs w:val="22"/>
        </w:rPr>
        <w:t xml:space="preserve">Despite these challenges, many institutions continue to engage in staff education, digital healthcare solutions, and multidisciplinary cooperation </w:t>
      </w:r>
      <w:proofErr w:type="gramStart"/>
      <w:r w:rsidRPr="00546EFE">
        <w:rPr>
          <w:rFonts w:ascii="Arial" w:hAnsi="Arial" w:cs="Arial"/>
          <w:sz w:val="22"/>
          <w:szCs w:val="22"/>
        </w:rPr>
        <w:t>in order to</w:t>
      </w:r>
      <w:proofErr w:type="gramEnd"/>
      <w:r w:rsidRPr="00546EFE">
        <w:rPr>
          <w:rFonts w:ascii="Arial" w:hAnsi="Arial" w:cs="Arial"/>
          <w:sz w:val="22"/>
          <w:szCs w:val="22"/>
        </w:rPr>
        <w:t xml:space="preserve"> encourage person-centred practice and improve quality of care (NHS England, 2019).</w:t>
      </w:r>
      <w:r w:rsidR="00994A17">
        <w:rPr>
          <w:rFonts w:ascii="Arial" w:hAnsi="Arial" w:cs="Arial"/>
          <w:sz w:val="22"/>
          <w:szCs w:val="22"/>
        </w:rPr>
        <w:t xml:space="preserve"> </w:t>
      </w:r>
      <w:r w:rsidR="00CD45C3" w:rsidRPr="00CD45C3">
        <w:rPr>
          <w:rFonts w:ascii="Arial" w:hAnsi="Arial" w:cs="Arial"/>
          <w:sz w:val="22"/>
          <w:szCs w:val="22"/>
        </w:rPr>
        <w:t xml:space="preserve">Furthermore, the successful implementation of person-centred care needs strong organisational leadership and a working culture that emphasises continual development. Healthcare organisations should give employees regular chances to reflect on their practice, participate in professional development, and share cases of successful person-centred care. Routine patient feedback, clinical audits, and quality improvement activities can all assist </w:t>
      </w:r>
      <w:r w:rsidR="00CD45C3">
        <w:rPr>
          <w:rFonts w:ascii="Arial" w:hAnsi="Arial" w:cs="Arial"/>
          <w:sz w:val="22"/>
          <w:szCs w:val="22"/>
        </w:rPr>
        <w:t>in identifying</w:t>
      </w:r>
      <w:r w:rsidR="00CD45C3" w:rsidRPr="00CD45C3">
        <w:rPr>
          <w:rFonts w:ascii="Arial" w:hAnsi="Arial" w:cs="Arial"/>
          <w:sz w:val="22"/>
          <w:szCs w:val="22"/>
        </w:rPr>
        <w:t xml:space="preserve"> areas where services may not be completely meeting patients' requirements. </w:t>
      </w:r>
      <w:r w:rsidR="00CD45C3" w:rsidRPr="00CD45C3">
        <w:rPr>
          <w:rFonts w:ascii="Arial" w:hAnsi="Arial" w:cs="Arial"/>
          <w:sz w:val="22"/>
          <w:szCs w:val="22"/>
        </w:rPr>
        <w:lastRenderedPageBreak/>
        <w:t>Organisations can make educated changes to improve patient experiences and care consistency across different healthcare settings by monitoring these outcomes and responding to feedback.</w:t>
      </w:r>
      <w:r w:rsidR="00CD45C3">
        <w:rPr>
          <w:rFonts w:ascii="Arial" w:hAnsi="Arial" w:cs="Arial"/>
          <w:sz w:val="22"/>
          <w:szCs w:val="22"/>
        </w:rPr>
        <w:t xml:space="preserve"> </w:t>
      </w:r>
      <w:r w:rsidR="00CD45C3" w:rsidRPr="00CD45C3">
        <w:rPr>
          <w:rFonts w:ascii="Arial" w:hAnsi="Arial" w:cs="Arial"/>
          <w:sz w:val="22"/>
          <w:szCs w:val="22"/>
        </w:rPr>
        <w:t>These approaches boost staff confidence and patient trust, allowing person-centred care to become a regular component of clinical practice (The King's Fund, 2022; NICE, 2021).</w:t>
      </w:r>
    </w:p>
    <w:p w14:paraId="60C7D160" w14:textId="011B95B7" w:rsidR="00546EFE" w:rsidRPr="007079AA" w:rsidRDefault="00546EFE" w:rsidP="007079AA">
      <w:pPr>
        <w:pStyle w:val="Heading1"/>
        <w:rPr>
          <w:rFonts w:ascii="Arial" w:hAnsi="Arial" w:cs="Arial"/>
          <w:b/>
          <w:bCs/>
          <w:color w:val="000000" w:themeColor="text1"/>
          <w:sz w:val="22"/>
          <w:szCs w:val="22"/>
        </w:rPr>
      </w:pPr>
      <w:bookmarkStart w:id="4" w:name="_Toc236924531"/>
      <w:r w:rsidRPr="007079AA">
        <w:rPr>
          <w:rFonts w:ascii="Arial" w:hAnsi="Arial" w:cs="Arial"/>
          <w:b/>
          <w:bCs/>
          <w:color w:val="000000" w:themeColor="text1"/>
          <w:sz w:val="22"/>
          <w:szCs w:val="22"/>
        </w:rPr>
        <w:t>5. Recommendations for Improving Person-Centred Care</w:t>
      </w:r>
      <w:bookmarkEnd w:id="4"/>
    </w:p>
    <w:p w14:paraId="407461A3" w14:textId="77777777" w:rsidR="00CD45C3" w:rsidRDefault="00546EFE" w:rsidP="00546EFE">
      <w:pPr>
        <w:rPr>
          <w:rFonts w:ascii="Arial" w:hAnsi="Arial" w:cs="Arial"/>
          <w:sz w:val="22"/>
          <w:szCs w:val="22"/>
        </w:rPr>
      </w:pPr>
      <w:r w:rsidRPr="00546EFE">
        <w:rPr>
          <w:rFonts w:ascii="Arial" w:hAnsi="Arial" w:cs="Arial"/>
          <w:sz w:val="22"/>
          <w:szCs w:val="22"/>
        </w:rPr>
        <w:t>Several methods can help improve the implementation of person-centred care in health and social care settings. Most importantly, healthcare institutions should provide ongoing training to promote communication, collaborative decision-making, and cultural competence. These abilities allow clinicians to understand specific needs and provide customised treatment (NICE, 2021).</w:t>
      </w:r>
    </w:p>
    <w:p w14:paraId="67A4ED4C" w14:textId="77777777" w:rsidR="00CD45C3" w:rsidRDefault="00546EFE" w:rsidP="00546EFE">
      <w:pPr>
        <w:rPr>
          <w:rFonts w:ascii="Arial" w:hAnsi="Arial" w:cs="Arial"/>
          <w:sz w:val="22"/>
          <w:szCs w:val="22"/>
        </w:rPr>
      </w:pPr>
      <w:r w:rsidRPr="00546EFE">
        <w:rPr>
          <w:rFonts w:ascii="Arial" w:hAnsi="Arial" w:cs="Arial"/>
          <w:sz w:val="22"/>
          <w:szCs w:val="22"/>
        </w:rPr>
        <w:t>Second, improving workforce capacity and minimising staff shortages would allow healthcare professionals to give more time to patients. This would increase communication, foster trust, and strengthen therapeutic collaborations. Investment in digital health technologies, such as electronic care plans and patient portals, can also increase patient involvement and improve continuity of care (NHS England, 2019).</w:t>
      </w:r>
    </w:p>
    <w:p w14:paraId="053D0B40" w14:textId="77777777" w:rsidR="00CD45C3" w:rsidRDefault="00CD45C3" w:rsidP="00546EFE">
      <w:pPr>
        <w:rPr>
          <w:rFonts w:ascii="Arial" w:hAnsi="Arial" w:cs="Arial"/>
          <w:sz w:val="22"/>
          <w:szCs w:val="22"/>
        </w:rPr>
      </w:pPr>
      <w:r>
        <w:rPr>
          <w:rFonts w:ascii="Arial" w:hAnsi="Arial" w:cs="Arial"/>
          <w:sz w:val="22"/>
          <w:szCs w:val="22"/>
        </w:rPr>
        <w:t xml:space="preserve"> </w:t>
      </w:r>
      <w:r w:rsidR="00546EFE" w:rsidRPr="00546EFE">
        <w:rPr>
          <w:rFonts w:ascii="Arial" w:hAnsi="Arial" w:cs="Arial"/>
          <w:sz w:val="22"/>
          <w:szCs w:val="22"/>
        </w:rPr>
        <w:t>Finally, healthcare institutions should conduct regular evaluations of patient experiences utilising surveys and feedback mechanisms. Listening to service users can help identify areas for improvement and guarantee that services continue to meet the changing requirements of individuals and communities (The King's Fund, 2022).</w:t>
      </w:r>
      <w:r>
        <w:rPr>
          <w:rFonts w:ascii="Arial" w:hAnsi="Arial" w:cs="Arial"/>
          <w:sz w:val="22"/>
          <w:szCs w:val="22"/>
        </w:rPr>
        <w:t xml:space="preserve"> </w:t>
      </w:r>
    </w:p>
    <w:p w14:paraId="33B4657F" w14:textId="3B236CD3" w:rsidR="00322A51" w:rsidRDefault="00CD45C3" w:rsidP="00546EFE">
      <w:pPr>
        <w:rPr>
          <w:rFonts w:ascii="Arial" w:hAnsi="Arial" w:cs="Arial"/>
          <w:sz w:val="22"/>
          <w:szCs w:val="22"/>
        </w:rPr>
      </w:pPr>
      <w:r w:rsidRPr="00CD45C3">
        <w:rPr>
          <w:rFonts w:ascii="Arial" w:hAnsi="Arial" w:cs="Arial"/>
          <w:sz w:val="22"/>
          <w:szCs w:val="22"/>
        </w:rPr>
        <w:t xml:space="preserve">In addition, developing person-centred care necessitates close coordination among healthcare providers, patients, carers, and </w:t>
      </w:r>
      <w:r>
        <w:rPr>
          <w:rFonts w:ascii="Arial" w:hAnsi="Arial" w:cs="Arial"/>
          <w:sz w:val="22"/>
          <w:szCs w:val="22"/>
        </w:rPr>
        <w:t>healthcare policymakers</w:t>
      </w:r>
      <w:r w:rsidRPr="00CD45C3">
        <w:rPr>
          <w:rFonts w:ascii="Arial" w:hAnsi="Arial" w:cs="Arial"/>
          <w:sz w:val="22"/>
          <w:szCs w:val="22"/>
        </w:rPr>
        <w:t xml:space="preserve">. Organisations should develop </w:t>
      </w:r>
      <w:r>
        <w:rPr>
          <w:rFonts w:ascii="Arial" w:hAnsi="Arial" w:cs="Arial"/>
          <w:sz w:val="22"/>
          <w:szCs w:val="22"/>
        </w:rPr>
        <w:t>an environment where patients feel at ease expressing their views</w:t>
      </w:r>
      <w:r w:rsidRPr="00CD45C3">
        <w:rPr>
          <w:rFonts w:ascii="Arial" w:hAnsi="Arial" w:cs="Arial"/>
          <w:sz w:val="22"/>
          <w:szCs w:val="22"/>
        </w:rPr>
        <w:t xml:space="preserve"> and making decisions regarding their treatment. Regular staff training, good leadership, and continual quality improvement programs can all help maintain person-centred practice at its best. Additionally, healthcare services should enable equal access to care for people from different cultural, linguistic, and socioeconomic backgrounds by providing adequate communication support and lowering obstacles to admission. Investing in these strategies </w:t>
      </w:r>
      <w:r w:rsidR="00322A51">
        <w:rPr>
          <w:rFonts w:ascii="Arial" w:hAnsi="Arial" w:cs="Arial"/>
          <w:sz w:val="22"/>
          <w:szCs w:val="22"/>
        </w:rPr>
        <w:t xml:space="preserve">improve satisfaction, strengthen trust between healthcare professionals and service users, and contribute to better long term </w:t>
      </w:r>
      <w:r w:rsidRPr="00CD45C3">
        <w:rPr>
          <w:rFonts w:ascii="Arial" w:hAnsi="Arial" w:cs="Arial"/>
          <w:sz w:val="22"/>
          <w:szCs w:val="22"/>
        </w:rPr>
        <w:t xml:space="preserve">health </w:t>
      </w:r>
      <w:r w:rsidR="00322A51">
        <w:rPr>
          <w:rFonts w:ascii="Arial" w:hAnsi="Arial" w:cs="Arial"/>
          <w:sz w:val="22"/>
          <w:szCs w:val="22"/>
        </w:rPr>
        <w:t>outcomes while ensuring safe, equitable, and compassionate care</w:t>
      </w:r>
    </w:p>
    <w:p w14:paraId="10C92F46" w14:textId="4FACD000" w:rsidR="00546EFE" w:rsidRPr="007079AA" w:rsidRDefault="00546EFE" w:rsidP="007079AA">
      <w:pPr>
        <w:pStyle w:val="Heading1"/>
        <w:rPr>
          <w:b/>
          <w:bCs/>
          <w:color w:val="000000" w:themeColor="text1"/>
          <w:sz w:val="22"/>
          <w:szCs w:val="22"/>
        </w:rPr>
      </w:pPr>
      <w:bookmarkStart w:id="5" w:name="_Toc236924532"/>
      <w:r w:rsidRPr="007079AA">
        <w:rPr>
          <w:b/>
          <w:bCs/>
          <w:color w:val="000000" w:themeColor="text1"/>
          <w:sz w:val="22"/>
          <w:szCs w:val="22"/>
        </w:rPr>
        <w:t>6. Conclusion</w:t>
      </w:r>
      <w:bookmarkEnd w:id="5"/>
    </w:p>
    <w:p w14:paraId="2C4D5754" w14:textId="2F3878A9" w:rsidR="00D84E6F" w:rsidRDefault="00546EFE" w:rsidP="00546EFE">
      <w:pPr>
        <w:rPr>
          <w:rFonts w:ascii="Arial" w:hAnsi="Arial" w:cs="Arial"/>
          <w:sz w:val="22"/>
          <w:szCs w:val="22"/>
        </w:rPr>
      </w:pPr>
      <w:r w:rsidRPr="00546EFE">
        <w:rPr>
          <w:rFonts w:ascii="Arial" w:hAnsi="Arial" w:cs="Arial"/>
          <w:sz w:val="22"/>
          <w:szCs w:val="22"/>
        </w:rPr>
        <w:t xml:space="preserve">Person-centred care has become a cornerstone of modern health and social care because it promotes respect, dignity, and individual participation in decision-making. Although the technique has advanced greatly and is backed by national healthcare policy, difficulties such as staff shortages, restricted resources, and communication barriers can impede its regular application. Despite these limits, </w:t>
      </w:r>
      <w:r w:rsidR="007079AA">
        <w:rPr>
          <w:rFonts w:ascii="Arial" w:hAnsi="Arial" w:cs="Arial"/>
          <w:sz w:val="22"/>
          <w:szCs w:val="22"/>
        </w:rPr>
        <w:t>research suggests that person-centred care improves patient satisfaction,</w:t>
      </w:r>
      <w:r w:rsidRPr="00546EFE">
        <w:rPr>
          <w:rFonts w:ascii="Arial" w:hAnsi="Arial" w:cs="Arial"/>
          <w:sz w:val="22"/>
          <w:szCs w:val="22"/>
        </w:rPr>
        <w:t xml:space="preserve"> improves collaborative decision-making, and leads to better health outcomes.</w:t>
      </w:r>
      <w:r w:rsidR="00322A51">
        <w:rPr>
          <w:rFonts w:ascii="Arial" w:hAnsi="Arial" w:cs="Arial"/>
          <w:sz w:val="22"/>
          <w:szCs w:val="22"/>
        </w:rPr>
        <w:t xml:space="preserve"> </w:t>
      </w:r>
      <w:r w:rsidR="00322A51" w:rsidRPr="00322A51">
        <w:rPr>
          <w:rFonts w:ascii="Arial" w:hAnsi="Arial" w:cs="Arial"/>
          <w:sz w:val="22"/>
          <w:szCs w:val="22"/>
        </w:rPr>
        <w:t xml:space="preserve">Overall, this essay demonstrated that person-centred care represents more than just a healthcare theory; it is a practice that puts people at the </w:t>
      </w:r>
      <w:r w:rsidR="00D84E6F">
        <w:rPr>
          <w:rFonts w:ascii="Arial" w:hAnsi="Arial" w:cs="Arial"/>
          <w:sz w:val="22"/>
          <w:szCs w:val="22"/>
        </w:rPr>
        <w:t>centre</w:t>
      </w:r>
      <w:r w:rsidR="00322A51" w:rsidRPr="00322A51">
        <w:rPr>
          <w:rFonts w:ascii="Arial" w:hAnsi="Arial" w:cs="Arial"/>
          <w:sz w:val="22"/>
          <w:szCs w:val="22"/>
        </w:rPr>
        <w:t xml:space="preserve"> of all decisions impacting their health. While challenges exist, such as workforce pressures and limited resources, the data presented suggests that person-centred care improves patient </w:t>
      </w:r>
      <w:r w:rsidR="00322A51" w:rsidRPr="00322A51">
        <w:rPr>
          <w:rFonts w:ascii="Arial" w:hAnsi="Arial" w:cs="Arial"/>
          <w:sz w:val="22"/>
          <w:szCs w:val="22"/>
        </w:rPr>
        <w:lastRenderedPageBreak/>
        <w:t>experiences, allows for shared decision-making, and promotes higher-quality health and social care services.</w:t>
      </w:r>
    </w:p>
    <w:p w14:paraId="5D3F603F" w14:textId="405F8A67" w:rsidR="00E6482A" w:rsidRDefault="00546EFE" w:rsidP="00546EFE">
      <w:pPr>
        <w:rPr>
          <w:rFonts w:ascii="Arial" w:hAnsi="Arial" w:cs="Arial"/>
          <w:sz w:val="22"/>
          <w:szCs w:val="22"/>
        </w:rPr>
      </w:pPr>
      <w:r w:rsidRPr="00546EFE">
        <w:rPr>
          <w:rFonts w:ascii="Arial" w:hAnsi="Arial" w:cs="Arial"/>
          <w:sz w:val="22"/>
          <w:szCs w:val="22"/>
        </w:rPr>
        <w:t>Continuing</w:t>
      </w:r>
      <w:r w:rsidRPr="00546EFE">
        <w:rPr>
          <w:rFonts w:ascii="Arial" w:hAnsi="Arial" w:cs="Arial"/>
          <w:sz w:val="22"/>
          <w:szCs w:val="22"/>
        </w:rPr>
        <w:t xml:space="preserve"> to invest in staff training, efficient communication, and organisational support will help develop person-centred practice and ensure that healthcare services continue to meet the </w:t>
      </w:r>
      <w:proofErr w:type="gramStart"/>
      <w:r w:rsidRPr="00546EFE">
        <w:rPr>
          <w:rFonts w:ascii="Arial" w:hAnsi="Arial" w:cs="Arial"/>
          <w:sz w:val="22"/>
          <w:szCs w:val="22"/>
        </w:rPr>
        <w:t>particular requirements</w:t>
      </w:r>
      <w:proofErr w:type="gramEnd"/>
      <w:r w:rsidRPr="00546EFE">
        <w:rPr>
          <w:rFonts w:ascii="Arial" w:hAnsi="Arial" w:cs="Arial"/>
          <w:sz w:val="22"/>
          <w:szCs w:val="22"/>
        </w:rPr>
        <w:t xml:space="preserve"> of patients in a safe, compassionate, and effective manner.</w:t>
      </w:r>
    </w:p>
    <w:p w14:paraId="09ACC6BA" w14:textId="63570459" w:rsidR="007079AA" w:rsidRDefault="007079AA" w:rsidP="007079AA">
      <w:pPr>
        <w:pStyle w:val="Heading1"/>
        <w:rPr>
          <w:rFonts w:ascii="Arial" w:hAnsi="Arial" w:cs="Arial"/>
          <w:b/>
          <w:bCs/>
          <w:color w:val="000000" w:themeColor="text1"/>
          <w:sz w:val="22"/>
          <w:szCs w:val="22"/>
        </w:rPr>
      </w:pPr>
      <w:bookmarkStart w:id="6" w:name="_Toc236924533"/>
      <w:r w:rsidRPr="007079AA">
        <w:rPr>
          <w:rFonts w:ascii="Arial" w:hAnsi="Arial" w:cs="Arial"/>
          <w:b/>
          <w:bCs/>
          <w:color w:val="000000" w:themeColor="text1"/>
          <w:sz w:val="22"/>
          <w:szCs w:val="22"/>
        </w:rPr>
        <w:t>References list</w:t>
      </w:r>
      <w:bookmarkEnd w:id="6"/>
      <w:r w:rsidRPr="007079AA">
        <w:rPr>
          <w:rFonts w:ascii="Arial" w:hAnsi="Arial" w:cs="Arial"/>
          <w:b/>
          <w:bCs/>
          <w:color w:val="000000" w:themeColor="text1"/>
          <w:sz w:val="22"/>
          <w:szCs w:val="22"/>
        </w:rPr>
        <w:t xml:space="preserve"> </w:t>
      </w:r>
    </w:p>
    <w:p w14:paraId="30B2081E" w14:textId="551C144D" w:rsidR="007C4629" w:rsidRDefault="007C4629" w:rsidP="007C4629">
      <w:pPr>
        <w:pStyle w:val="ListParagraph"/>
        <w:numPr>
          <w:ilvl w:val="0"/>
          <w:numId w:val="3"/>
        </w:numPr>
      </w:pPr>
      <w:r>
        <w:t>Coulter, A. (2017). Engaging patients in healthcare. McGraw-Hill Education.</w:t>
      </w:r>
    </w:p>
    <w:p w14:paraId="22AA38B6" w14:textId="643377D4" w:rsidR="007C4629" w:rsidRDefault="007C4629" w:rsidP="007C4629">
      <w:pPr>
        <w:pStyle w:val="ListParagraph"/>
        <w:numPr>
          <w:ilvl w:val="0"/>
          <w:numId w:val="3"/>
        </w:numPr>
      </w:pPr>
      <w:r>
        <w:t>Health Foundation. (2016). Person-centred care made simple. https://www.health.org.uk/publications/person-centred-care-made-simple</w:t>
      </w:r>
    </w:p>
    <w:p w14:paraId="1574452D" w14:textId="356E853D" w:rsidR="007C4629" w:rsidRDefault="007C4629" w:rsidP="007C4629">
      <w:pPr>
        <w:pStyle w:val="ListParagraph"/>
        <w:numPr>
          <w:ilvl w:val="0"/>
          <w:numId w:val="3"/>
        </w:numPr>
      </w:pPr>
      <w:r>
        <w:t>McCormack, B., &amp; McCance, T. (2021). Person-centred practice in nursing and health care: Theory and practice (3rd ed.). Wiley-Blackwell.</w:t>
      </w:r>
    </w:p>
    <w:p w14:paraId="7D29B6BC" w14:textId="119F9681" w:rsidR="007C4629" w:rsidRDefault="007C4629" w:rsidP="007C4629">
      <w:pPr>
        <w:pStyle w:val="ListParagraph"/>
        <w:numPr>
          <w:ilvl w:val="0"/>
          <w:numId w:val="3"/>
        </w:numPr>
      </w:pPr>
      <w:r>
        <w:t>National Institute for Health and Care Excellence. (2021). Shared decision making (NG197). https://www.nice.org.uk/guidance/ng197</w:t>
      </w:r>
    </w:p>
    <w:p w14:paraId="72758E54" w14:textId="199CA298" w:rsidR="007C4629" w:rsidRDefault="007C4629" w:rsidP="007C4629">
      <w:pPr>
        <w:pStyle w:val="ListParagraph"/>
        <w:numPr>
          <w:ilvl w:val="0"/>
          <w:numId w:val="3"/>
        </w:numPr>
      </w:pPr>
      <w:r>
        <w:t>NHS England. (2019). The NHS Long Term Plan. https://www.longtermplan.nhs.uk/</w:t>
      </w:r>
    </w:p>
    <w:p w14:paraId="57B55937" w14:textId="3F65B547" w:rsidR="007C4629" w:rsidRDefault="007C4629" w:rsidP="007C4629">
      <w:pPr>
        <w:pStyle w:val="ListParagraph"/>
        <w:numPr>
          <w:ilvl w:val="0"/>
          <w:numId w:val="3"/>
        </w:numPr>
      </w:pPr>
      <w:r>
        <w:t>Rogers, C. R. (1961). On becoming a person: A therapist’s view of psychotherapy. Houghton Mifflin.</w:t>
      </w:r>
    </w:p>
    <w:p w14:paraId="3D400477" w14:textId="480D8461" w:rsidR="007C4629" w:rsidRDefault="007C4629" w:rsidP="007C4629">
      <w:pPr>
        <w:pStyle w:val="ListParagraph"/>
        <w:numPr>
          <w:ilvl w:val="0"/>
          <w:numId w:val="3"/>
        </w:numPr>
      </w:pPr>
      <w:r w:rsidRPr="007C4629">
        <w:rPr>
          <w:lang w:val="es-ES"/>
        </w:rPr>
        <w:t xml:space="preserve">Santana, M. J., Manalili, K., Jolley, R. J., Zelinsky, S., Quan, H., &amp; Lu, M. (2018). </w:t>
      </w:r>
      <w:r>
        <w:t>How to practice person-centred care: A conceptual framework. Health Expectations, 21(2), 429–440. https://doi.org/10.1111/hex.12640</w:t>
      </w:r>
    </w:p>
    <w:p w14:paraId="5A5A9038" w14:textId="45B8EB68" w:rsidR="007C4629" w:rsidRDefault="007C4629" w:rsidP="007C4629">
      <w:pPr>
        <w:pStyle w:val="ListParagraph"/>
        <w:numPr>
          <w:ilvl w:val="0"/>
          <w:numId w:val="3"/>
        </w:numPr>
      </w:pPr>
      <w:r>
        <w:t>The King’s Fund. (2022). What is person-centred care? https://www.kingsfund.org.uk/publications/what-person-centred-care</w:t>
      </w:r>
    </w:p>
    <w:p w14:paraId="3EAEEB98" w14:textId="5BB9D7E6" w:rsidR="007079AA" w:rsidRDefault="007C4629" w:rsidP="007C4629">
      <w:pPr>
        <w:pStyle w:val="ListParagraph"/>
        <w:numPr>
          <w:ilvl w:val="0"/>
          <w:numId w:val="3"/>
        </w:numPr>
      </w:pPr>
      <w:r>
        <w:t xml:space="preserve">World Health </w:t>
      </w:r>
      <w:r>
        <w:t>Organisation</w:t>
      </w:r>
      <w:r>
        <w:t>. (2021). Framework on integrated, people-centred health services. https://www.who.int</w:t>
      </w:r>
    </w:p>
    <w:p w14:paraId="23F173E1" w14:textId="77777777" w:rsidR="007C4629" w:rsidRPr="007079AA" w:rsidRDefault="007C4629" w:rsidP="007C4629"/>
    <w:sectPr w:rsidR="007C4629" w:rsidRPr="007079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9B2C23"/>
    <w:multiLevelType w:val="hybridMultilevel"/>
    <w:tmpl w:val="CC44DF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C42AC0"/>
    <w:multiLevelType w:val="hybridMultilevel"/>
    <w:tmpl w:val="8572EFEE"/>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75522B47"/>
    <w:multiLevelType w:val="hybridMultilevel"/>
    <w:tmpl w:val="0F1044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97695">
    <w:abstractNumId w:val="0"/>
  </w:num>
  <w:num w:numId="2" w16cid:durableId="189298184">
    <w:abstractNumId w:val="2"/>
  </w:num>
  <w:num w:numId="3" w16cid:durableId="9638545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4FC"/>
    <w:rsid w:val="00225EA7"/>
    <w:rsid w:val="00322A51"/>
    <w:rsid w:val="00546EFE"/>
    <w:rsid w:val="0061511B"/>
    <w:rsid w:val="007079AA"/>
    <w:rsid w:val="007C4629"/>
    <w:rsid w:val="00835190"/>
    <w:rsid w:val="00994A17"/>
    <w:rsid w:val="00C13463"/>
    <w:rsid w:val="00CD45C3"/>
    <w:rsid w:val="00D02B33"/>
    <w:rsid w:val="00D124FC"/>
    <w:rsid w:val="00D84E6F"/>
    <w:rsid w:val="00E6482A"/>
    <w:rsid w:val="00E961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E5F84"/>
  <w15:chartTrackingRefBased/>
  <w15:docId w15:val="{7774A56A-EFF6-4842-99B3-1F92782FAE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1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1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24FC"/>
    <w:rPr>
      <w:rFonts w:eastAsiaTheme="majorEastAsia" w:cstheme="majorBidi"/>
      <w:color w:val="272727" w:themeColor="text1" w:themeTint="D8"/>
    </w:rPr>
  </w:style>
  <w:style w:type="paragraph" w:styleId="Title">
    <w:name w:val="Title"/>
    <w:basedOn w:val="Normal"/>
    <w:next w:val="Normal"/>
    <w:link w:val="TitleChar"/>
    <w:uiPriority w:val="10"/>
    <w:qFormat/>
    <w:rsid w:val="00D1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24FC"/>
    <w:pPr>
      <w:spacing w:before="160"/>
      <w:jc w:val="center"/>
    </w:pPr>
    <w:rPr>
      <w:i/>
      <w:iCs/>
      <w:color w:val="404040" w:themeColor="text1" w:themeTint="BF"/>
    </w:rPr>
  </w:style>
  <w:style w:type="character" w:customStyle="1" w:styleId="QuoteChar">
    <w:name w:val="Quote Char"/>
    <w:basedOn w:val="DefaultParagraphFont"/>
    <w:link w:val="Quote"/>
    <w:uiPriority w:val="29"/>
    <w:rsid w:val="00D124FC"/>
    <w:rPr>
      <w:i/>
      <w:iCs/>
      <w:color w:val="404040" w:themeColor="text1" w:themeTint="BF"/>
    </w:rPr>
  </w:style>
  <w:style w:type="paragraph" w:styleId="ListParagraph">
    <w:name w:val="List Paragraph"/>
    <w:basedOn w:val="Normal"/>
    <w:uiPriority w:val="34"/>
    <w:qFormat/>
    <w:rsid w:val="00D124FC"/>
    <w:pPr>
      <w:ind w:left="720"/>
      <w:contextualSpacing/>
    </w:pPr>
  </w:style>
  <w:style w:type="character" w:styleId="IntenseEmphasis">
    <w:name w:val="Intense Emphasis"/>
    <w:basedOn w:val="DefaultParagraphFont"/>
    <w:uiPriority w:val="21"/>
    <w:qFormat/>
    <w:rsid w:val="00D124FC"/>
    <w:rPr>
      <w:i/>
      <w:iCs/>
      <w:color w:val="0F4761" w:themeColor="accent1" w:themeShade="BF"/>
    </w:rPr>
  </w:style>
  <w:style w:type="paragraph" w:styleId="IntenseQuote">
    <w:name w:val="Intense Quote"/>
    <w:basedOn w:val="Normal"/>
    <w:next w:val="Normal"/>
    <w:link w:val="IntenseQuoteChar"/>
    <w:uiPriority w:val="30"/>
    <w:qFormat/>
    <w:rsid w:val="00D1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24FC"/>
    <w:rPr>
      <w:i/>
      <w:iCs/>
      <w:color w:val="0F4761" w:themeColor="accent1" w:themeShade="BF"/>
    </w:rPr>
  </w:style>
  <w:style w:type="character" w:styleId="IntenseReference">
    <w:name w:val="Intense Reference"/>
    <w:basedOn w:val="DefaultParagraphFont"/>
    <w:uiPriority w:val="32"/>
    <w:qFormat/>
    <w:rsid w:val="00D124FC"/>
    <w:rPr>
      <w:b/>
      <w:bCs/>
      <w:smallCaps/>
      <w:color w:val="0F4761" w:themeColor="accent1" w:themeShade="BF"/>
      <w:spacing w:val="5"/>
    </w:rPr>
  </w:style>
  <w:style w:type="paragraph" w:styleId="TOCHeading">
    <w:name w:val="TOC Heading"/>
    <w:basedOn w:val="Heading1"/>
    <w:next w:val="Normal"/>
    <w:uiPriority w:val="39"/>
    <w:unhideWhenUsed/>
    <w:qFormat/>
    <w:rsid w:val="007C4629"/>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C4629"/>
    <w:pPr>
      <w:spacing w:after="100"/>
    </w:pPr>
  </w:style>
  <w:style w:type="character" w:styleId="Hyperlink">
    <w:name w:val="Hyperlink"/>
    <w:basedOn w:val="DefaultParagraphFont"/>
    <w:uiPriority w:val="99"/>
    <w:unhideWhenUsed/>
    <w:rsid w:val="007C462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F2F992-2CBA-411E-A791-B329E478F8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7</Pages>
  <Words>2588</Words>
  <Characters>14755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essono mañana</dc:creator>
  <cp:keywords/>
  <dc:description/>
  <cp:lastModifiedBy>samantha essono mañana</cp:lastModifiedBy>
  <cp:revision>1</cp:revision>
  <dcterms:created xsi:type="dcterms:W3CDTF">2026-08-06T11:23:00Z</dcterms:created>
  <dcterms:modified xsi:type="dcterms:W3CDTF">2026-08-06T15:04:00Z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80682ccb-2f6b-4c9f-95c0-fe5bf7ecbdd2</vt:lpwstr>
  </property>
</Properties>
</file>