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7A175" w14:textId="5AE73AA5" w:rsidR="00B078E8" w:rsidRPr="00385DC3" w:rsidRDefault="007E0DA4" w:rsidP="00385DC3">
      <w:pPr>
        <w:spacing w:before="120" w:after="120" w:line="360" w:lineRule="auto"/>
        <w:jc w:val="center"/>
        <w:rPr>
          <w:rFonts w:ascii="Arial" w:hAnsi="Arial" w:cs="Arial"/>
          <w:b/>
        </w:rPr>
      </w:pPr>
      <w:r w:rsidRPr="00385DC3">
        <w:rPr>
          <w:rFonts w:ascii="Arial" w:hAnsi="Arial" w:cs="Arial"/>
          <w:b/>
        </w:rPr>
        <w:t>BA (Hons) Leadership and Management Skills for the Workplace</w:t>
      </w:r>
      <w:r w:rsidRPr="00385DC3">
        <w:rPr>
          <w:rFonts w:ascii="Arial" w:hAnsi="Arial" w:cs="Arial"/>
          <w:b/>
        </w:rPr>
        <w:br/>
      </w:r>
      <w:r w:rsidRPr="00385DC3">
        <w:rPr>
          <w:rFonts w:ascii="Arial" w:hAnsi="Arial" w:cs="Arial"/>
          <w:b/>
        </w:rPr>
        <w:br/>
        <w:t>Module:</w:t>
      </w:r>
      <w:r w:rsidR="009419A7" w:rsidRPr="00385DC3">
        <w:rPr>
          <w:rFonts w:ascii="Arial" w:hAnsi="Arial" w:cs="Arial"/>
          <w:b/>
        </w:rPr>
        <w:t xml:space="preserve"> </w:t>
      </w:r>
      <w:r w:rsidR="00111B2E" w:rsidRPr="00385DC3">
        <w:rPr>
          <w:rFonts w:ascii="Arial" w:hAnsi="Arial" w:cs="Arial"/>
          <w:b/>
        </w:rPr>
        <w:t xml:space="preserve">Research Methods for Business </w:t>
      </w:r>
      <w:r w:rsidRPr="00385DC3">
        <w:rPr>
          <w:rFonts w:ascii="Arial" w:hAnsi="Arial" w:cs="Arial"/>
          <w:b/>
        </w:rPr>
        <w:t>(LCLM6004)</w:t>
      </w:r>
      <w:r w:rsidRPr="00385DC3">
        <w:rPr>
          <w:rFonts w:ascii="Arial" w:hAnsi="Arial" w:cs="Arial"/>
          <w:b/>
        </w:rPr>
        <w:br/>
      </w:r>
      <w:r w:rsidRPr="00385DC3">
        <w:rPr>
          <w:rFonts w:ascii="Arial" w:hAnsi="Arial" w:cs="Arial"/>
          <w:b/>
        </w:rPr>
        <w:br/>
        <w:t>Assignment Title:</w:t>
      </w:r>
      <w:r w:rsidR="00B078E8" w:rsidRPr="00385DC3">
        <w:rPr>
          <w:rFonts w:ascii="Arial" w:hAnsi="Arial" w:cs="Arial"/>
          <w:b/>
        </w:rPr>
        <w:t xml:space="preserve"> Component 1 –</w:t>
      </w:r>
      <w:r w:rsidR="00B078E8" w:rsidRPr="00385DC3">
        <w:rPr>
          <w:rFonts w:ascii="Arial" w:hAnsi="Arial" w:cs="Arial"/>
          <w:b/>
          <w:bCs/>
        </w:rPr>
        <w:t xml:space="preserve"> Business Research Proposal </w:t>
      </w:r>
    </w:p>
    <w:p w14:paraId="096298B8" w14:textId="541B6222" w:rsidR="007E0DA4" w:rsidRPr="00385DC3" w:rsidRDefault="00C71F03" w:rsidP="007D52C6">
      <w:pPr>
        <w:spacing w:before="120" w:after="120" w:line="360" w:lineRule="auto"/>
        <w:jc w:val="center"/>
        <w:rPr>
          <w:rFonts w:ascii="Arial" w:hAnsi="Arial" w:cs="Arial"/>
          <w:b/>
        </w:rPr>
      </w:pPr>
      <w:r w:rsidRPr="00385DC3">
        <w:rPr>
          <w:rFonts w:ascii="Arial" w:hAnsi="Arial" w:cs="Arial"/>
          <w:b/>
          <w:bCs/>
        </w:rPr>
        <w:t>Research Topic: Analysis</w:t>
      </w:r>
      <w:r w:rsidR="001B76E8">
        <w:rPr>
          <w:rFonts w:ascii="Arial" w:hAnsi="Arial" w:cs="Arial"/>
          <w:b/>
          <w:bCs/>
        </w:rPr>
        <w:t xml:space="preserve"> of</w:t>
      </w:r>
      <w:r w:rsidR="0025619F" w:rsidRPr="00385DC3">
        <w:rPr>
          <w:rFonts w:ascii="Arial" w:hAnsi="Arial" w:cs="Arial"/>
          <w:b/>
          <w:bCs/>
        </w:rPr>
        <w:t xml:space="preserve"> </w:t>
      </w:r>
      <w:r w:rsidR="001B1E5C" w:rsidRPr="00385DC3">
        <w:rPr>
          <w:rFonts w:ascii="Arial" w:hAnsi="Arial" w:cs="Arial"/>
          <w:b/>
          <w:bCs/>
        </w:rPr>
        <w:t>the Impact of Cyber-Attacks on Mark &amp; Spencer’s Business Performance</w:t>
      </w:r>
      <w:r w:rsidR="007E0DA4" w:rsidRPr="00385DC3">
        <w:rPr>
          <w:rFonts w:ascii="Arial" w:hAnsi="Arial" w:cs="Arial"/>
          <w:b/>
        </w:rPr>
        <w:br/>
      </w:r>
      <w:r w:rsidR="007E0DA4" w:rsidRPr="00385DC3">
        <w:rPr>
          <w:rFonts w:ascii="Arial" w:hAnsi="Arial" w:cs="Arial"/>
          <w:b/>
        </w:rPr>
        <w:br/>
        <w:t>Student Name:</w:t>
      </w:r>
      <w:r w:rsidR="001E7398" w:rsidRPr="00385DC3">
        <w:rPr>
          <w:rFonts w:ascii="Arial" w:hAnsi="Arial" w:cs="Arial"/>
          <w:b/>
        </w:rPr>
        <w:t xml:space="preserve"> Nazra Parveen</w:t>
      </w:r>
      <w:r w:rsidR="007E0DA4" w:rsidRPr="00385DC3">
        <w:rPr>
          <w:rFonts w:ascii="Arial" w:hAnsi="Arial" w:cs="Arial"/>
          <w:b/>
        </w:rPr>
        <w:br/>
        <w:t>Student ID:</w:t>
      </w:r>
      <w:r w:rsidR="001E7398" w:rsidRPr="00385DC3">
        <w:rPr>
          <w:rFonts w:ascii="Arial" w:hAnsi="Arial" w:cs="Arial"/>
          <w:b/>
        </w:rPr>
        <w:t xml:space="preserve"> 23</w:t>
      </w:r>
      <w:r w:rsidR="009419A7" w:rsidRPr="00385DC3">
        <w:rPr>
          <w:rFonts w:ascii="Arial" w:hAnsi="Arial" w:cs="Arial"/>
          <w:b/>
        </w:rPr>
        <w:t>16083</w:t>
      </w:r>
      <w:r w:rsidR="007E0DA4" w:rsidRPr="00385DC3">
        <w:rPr>
          <w:rFonts w:ascii="Arial" w:hAnsi="Arial" w:cs="Arial"/>
          <w:b/>
        </w:rPr>
        <w:br/>
      </w:r>
      <w:r w:rsidR="007E0DA4" w:rsidRPr="00385DC3">
        <w:rPr>
          <w:rFonts w:ascii="Arial" w:hAnsi="Arial" w:cs="Arial"/>
          <w:b/>
        </w:rPr>
        <w:br/>
        <w:t>Lecture</w:t>
      </w:r>
      <w:r w:rsidR="007D52C6">
        <w:rPr>
          <w:rFonts w:ascii="Arial" w:hAnsi="Arial" w:cs="Arial"/>
          <w:b/>
        </w:rPr>
        <w:t>r</w:t>
      </w:r>
      <w:r w:rsidR="007E0DA4" w:rsidRPr="00385DC3">
        <w:rPr>
          <w:rFonts w:ascii="Arial" w:hAnsi="Arial" w:cs="Arial"/>
          <w:b/>
        </w:rPr>
        <w:t>:</w:t>
      </w:r>
      <w:r w:rsidR="007D52C6">
        <w:rPr>
          <w:rFonts w:ascii="Arial" w:hAnsi="Arial" w:cs="Arial"/>
          <w:b/>
        </w:rPr>
        <w:t xml:space="preserve"> </w:t>
      </w:r>
      <w:r w:rsidR="0025619F" w:rsidRPr="00385DC3">
        <w:rPr>
          <w:rFonts w:ascii="Arial" w:hAnsi="Arial" w:cs="Arial"/>
          <w:b/>
          <w:bCs/>
        </w:rPr>
        <w:t>Dr Olu Adegbite</w:t>
      </w:r>
      <w:r w:rsidR="007E0DA4" w:rsidRPr="00385DC3">
        <w:rPr>
          <w:rFonts w:ascii="Arial" w:hAnsi="Arial" w:cs="Arial"/>
          <w:b/>
        </w:rPr>
        <w:br/>
      </w:r>
      <w:r w:rsidR="007E0DA4" w:rsidRPr="00385DC3">
        <w:rPr>
          <w:rFonts w:ascii="Arial" w:hAnsi="Arial" w:cs="Arial"/>
          <w:b/>
        </w:rPr>
        <w:br/>
        <w:t>Submission Date:</w:t>
      </w:r>
      <w:r w:rsidR="004F0CED" w:rsidRPr="00385DC3">
        <w:rPr>
          <w:rFonts w:ascii="Arial" w:hAnsi="Arial" w:cs="Arial"/>
          <w:b/>
        </w:rPr>
        <w:t xml:space="preserve"> </w:t>
      </w:r>
      <w:r w:rsidR="004F0CED" w:rsidRPr="00385DC3">
        <w:rPr>
          <w:rFonts w:ascii="Arial" w:hAnsi="Arial" w:cs="Arial"/>
          <w:b/>
          <w:bCs/>
        </w:rPr>
        <w:t>16/03/2026</w:t>
      </w:r>
      <w:r w:rsidR="007E0DA4" w:rsidRPr="00385DC3">
        <w:rPr>
          <w:rFonts w:ascii="Arial" w:hAnsi="Arial" w:cs="Arial"/>
          <w:b/>
        </w:rPr>
        <w:br/>
      </w:r>
      <w:r w:rsidR="007E0DA4" w:rsidRPr="00385DC3">
        <w:rPr>
          <w:rFonts w:ascii="Arial" w:hAnsi="Arial" w:cs="Arial"/>
          <w:b/>
        </w:rPr>
        <w:br/>
        <w:t>Word Count:</w:t>
      </w:r>
      <w:r w:rsidRPr="00385DC3">
        <w:rPr>
          <w:rFonts w:ascii="Arial" w:hAnsi="Arial" w:cs="Arial"/>
          <w:b/>
        </w:rPr>
        <w:t xml:space="preserve"> 2000 words</w:t>
      </w:r>
    </w:p>
    <w:p w14:paraId="03416728" w14:textId="77777777" w:rsidR="007E0DA4" w:rsidRPr="00385DC3" w:rsidRDefault="007E0DA4" w:rsidP="00385DC3">
      <w:pPr>
        <w:spacing w:line="360" w:lineRule="auto"/>
        <w:rPr>
          <w:rFonts w:ascii="Arial" w:hAnsi="Arial" w:cs="Arial"/>
          <w:b/>
          <w:bCs/>
        </w:rPr>
      </w:pPr>
      <w:r w:rsidRPr="00385DC3">
        <w:rPr>
          <w:rFonts w:ascii="Arial" w:hAnsi="Arial" w:cs="Arial"/>
          <w:b/>
          <w:bCs/>
        </w:rPr>
        <w:br w:type="page"/>
      </w:r>
    </w:p>
    <w:p w14:paraId="2829F5CE" w14:textId="11186266" w:rsidR="004B523D" w:rsidRPr="00385DC3" w:rsidRDefault="004B523D" w:rsidP="00385DC3">
      <w:pPr>
        <w:spacing w:line="360" w:lineRule="auto"/>
        <w:rPr>
          <w:rFonts w:ascii="Arial" w:hAnsi="Arial" w:cs="Arial"/>
          <w:b/>
          <w:bCs/>
        </w:rPr>
      </w:pPr>
      <w:r w:rsidRPr="00385DC3">
        <w:rPr>
          <w:rFonts w:ascii="Arial" w:hAnsi="Arial" w:cs="Arial"/>
          <w:b/>
          <w:bCs/>
        </w:rPr>
        <w:lastRenderedPageBreak/>
        <w:t xml:space="preserve">Research Proposal: </w:t>
      </w:r>
      <w:r w:rsidR="001B1E5C" w:rsidRPr="00385DC3">
        <w:rPr>
          <w:rFonts w:ascii="Arial" w:hAnsi="Arial" w:cs="Arial"/>
          <w:b/>
          <w:bCs/>
        </w:rPr>
        <w:t>Analysis</w:t>
      </w:r>
      <w:r w:rsidRPr="00385DC3">
        <w:rPr>
          <w:rFonts w:ascii="Arial" w:hAnsi="Arial" w:cs="Arial"/>
          <w:b/>
          <w:bCs/>
        </w:rPr>
        <w:t xml:space="preserve"> </w:t>
      </w:r>
      <w:r w:rsidR="00653444">
        <w:rPr>
          <w:rFonts w:ascii="Arial" w:hAnsi="Arial" w:cs="Arial"/>
          <w:b/>
          <w:bCs/>
        </w:rPr>
        <w:t xml:space="preserve">of </w:t>
      </w:r>
      <w:r w:rsidRPr="00385DC3">
        <w:rPr>
          <w:rFonts w:ascii="Arial" w:hAnsi="Arial" w:cs="Arial"/>
          <w:b/>
          <w:bCs/>
        </w:rPr>
        <w:t>the Impact of Cyber-Attacks on Mark &amp; Spencer’s Business Performance</w:t>
      </w:r>
    </w:p>
    <w:p w14:paraId="6CC798DB" w14:textId="77777777" w:rsidR="004B523D" w:rsidRPr="00385DC3" w:rsidRDefault="00000000" w:rsidP="00385DC3">
      <w:pPr>
        <w:spacing w:line="360" w:lineRule="auto"/>
        <w:rPr>
          <w:rFonts w:ascii="Arial" w:hAnsi="Arial" w:cs="Arial"/>
        </w:rPr>
      </w:pPr>
      <w:r>
        <w:rPr>
          <w:rFonts w:ascii="Arial" w:hAnsi="Arial" w:cs="Arial"/>
        </w:rPr>
        <w:pict w14:anchorId="35494391">
          <v:rect id="_x0000_i1025" style="width:0;height:1.5pt" o:hralign="center" o:hrstd="t" o:hr="t" fillcolor="#a0a0a0" stroked="f"/>
        </w:pict>
      </w:r>
    </w:p>
    <w:p w14:paraId="67AD62BC" w14:textId="77777777" w:rsidR="0048316B" w:rsidRPr="008D1244" w:rsidRDefault="0048316B" w:rsidP="0048316B">
      <w:pPr>
        <w:spacing w:line="278" w:lineRule="auto"/>
        <w:rPr>
          <w:b/>
          <w:bCs/>
        </w:rPr>
      </w:pPr>
      <w:r w:rsidRPr="008D1244">
        <w:rPr>
          <w:b/>
          <w:bCs/>
        </w:rPr>
        <w:t>Introduction</w:t>
      </w:r>
    </w:p>
    <w:p w14:paraId="040B160F" w14:textId="77777777" w:rsidR="00205062" w:rsidRPr="00205062" w:rsidRDefault="00205062" w:rsidP="00205062">
      <w:pPr>
        <w:spacing w:line="278" w:lineRule="auto"/>
      </w:pPr>
      <w:r w:rsidRPr="00205062">
        <w:t>Cybersecurity has become a critical strategic concern for organisations operating in highly digitalised environments. Rapid technological development, the growth of e-commerce platforms, and the increased reliance on cloud computing and digital supply chains have significantly expanded organisational exposure to cyber threats. Cyber-attacks such as ransomware, phishing, malware and distributed denial-of-service (DDoS) attacks can disrupt business operations, compromise sensitive data and cause significant financial and reputational damage (Kshetri, 2021; IBM, 2023).</w:t>
      </w:r>
    </w:p>
    <w:p w14:paraId="3859F92B" w14:textId="77777777" w:rsidR="00205062" w:rsidRPr="00205062" w:rsidRDefault="00205062" w:rsidP="00205062">
      <w:pPr>
        <w:spacing w:line="278" w:lineRule="auto"/>
      </w:pPr>
      <w:r w:rsidRPr="00205062">
        <w:t>The retail sector has become a particularly attractive target for cybercriminals because retailers process large volumes of customer payment information and personal data. As organisations increasingly adopt digital transformation strategies, their operational infrastructure becomes more interconnected and therefore more vulnerable to cyber intrusion (Bouveret, 2018). Cyber incidents can disrupt online retail systems, supply chain networks and customer databases, which may significantly affect organisational performance.</w:t>
      </w:r>
    </w:p>
    <w:p w14:paraId="6EB8B78B" w14:textId="77777777" w:rsidR="00205062" w:rsidRPr="00205062" w:rsidRDefault="00205062" w:rsidP="00205062">
      <w:pPr>
        <w:spacing w:line="278" w:lineRule="auto"/>
      </w:pPr>
      <w:r w:rsidRPr="00205062">
        <w:t>Marks &amp; Spencer (M&amp;S) is one of the most established retailers in the United Kingdom and has invested significantly in digital innovation to remain competitive within the rapidly evolving retail market. However, the expansion of digital technologies and online retail services has also increased the organisation’s exposure to cybersecurity risks. Recent cyber incidents affecting global retailers demonstrate that cyber-attacks can result in operational disruption, financial losses and reputational damage (PwC, 2023).</w:t>
      </w:r>
    </w:p>
    <w:p w14:paraId="3F662FEE" w14:textId="77777777" w:rsidR="00205062" w:rsidRPr="00205062" w:rsidRDefault="00205062" w:rsidP="00205062">
      <w:pPr>
        <w:spacing w:line="278" w:lineRule="auto"/>
      </w:pPr>
      <w:r w:rsidRPr="00205062">
        <w:t>Despite the growing recognition of cybersecurity as an enterprise-wide risk, limited research has examined how cyber-attacks influence the overall business performance of traditional retail organisations undergoing digital transformation. Understanding these impacts is therefore important for improving cybersecurity governance and strengthening organisational resilience. This research therefore aims to analyse the impact of cyber-attacks on Marks &amp; Spencer’s business performance.</w:t>
      </w:r>
    </w:p>
    <w:p w14:paraId="3531716D" w14:textId="77777777" w:rsidR="0048316B" w:rsidRPr="008D1244" w:rsidRDefault="0048316B" w:rsidP="0048316B">
      <w:pPr>
        <w:spacing w:line="278" w:lineRule="auto"/>
        <w:rPr>
          <w:b/>
          <w:bCs/>
        </w:rPr>
      </w:pPr>
      <w:r w:rsidRPr="008D1244">
        <w:rPr>
          <w:b/>
          <w:bCs/>
        </w:rPr>
        <w:t>Identification of the Business Problem</w:t>
      </w:r>
    </w:p>
    <w:p w14:paraId="6D1E8E19" w14:textId="77777777" w:rsidR="0071594B" w:rsidRPr="0071594B" w:rsidRDefault="0071594B" w:rsidP="0071594B">
      <w:pPr>
        <w:spacing w:line="278" w:lineRule="auto"/>
      </w:pPr>
      <w:r w:rsidRPr="0071594B">
        <w:t>Marks &amp; Spencer increasingly relies on digital technologies to support retail operations, supply chain management and online sales platforms. While digital transformation improves operational efficiency and customer experience, it also increases exposure to cybersecurity threats such as data breaches, ransomware attacks and system disruptions (Kshetri, 2021).</w:t>
      </w:r>
    </w:p>
    <w:p w14:paraId="483E37C3" w14:textId="77777777" w:rsidR="0071594B" w:rsidRPr="0071594B" w:rsidRDefault="0071594B" w:rsidP="0071594B">
      <w:pPr>
        <w:spacing w:line="278" w:lineRule="auto"/>
      </w:pPr>
      <w:r w:rsidRPr="0071594B">
        <w:t xml:space="preserve">This risk became evident in </w:t>
      </w:r>
      <w:r w:rsidRPr="0071594B">
        <w:rPr>
          <w:b/>
          <w:bCs/>
        </w:rPr>
        <w:t>April 2025</w:t>
      </w:r>
      <w:r w:rsidRPr="0071594B">
        <w:t>, when Marks &amp; Spencer experienced a major cyber-attack that disrupted several business operations. The incident forced the company to temporarily suspend online orders and affected services such as contactless payments and click-and-collect systems during a key trading period (BBC News, 2025; Reuters, 2025). The attack also raised concerns about the security of customer data and required the company to investigate and secure its digital infrastructure (Reuters, 2025).</w:t>
      </w:r>
    </w:p>
    <w:p w14:paraId="15EE1639" w14:textId="77777777" w:rsidR="0071594B" w:rsidRPr="0071594B" w:rsidRDefault="0071594B" w:rsidP="0071594B">
      <w:pPr>
        <w:spacing w:line="278" w:lineRule="auto"/>
      </w:pPr>
      <w:r w:rsidRPr="0071594B">
        <w:lastRenderedPageBreak/>
        <w:t>Cyber incidents like this highlight how cybersecurity vulnerabilities can lead to operational disruption, financial losses and reputational damage for retail organisations (Bouveret, 2018). Therefore, analysing the impact of cyber-attacks on Marks &amp; Spencer’s business performance is important for understanding how organisations can strengthen cybersecurity governance and improve organisational resilience.</w:t>
      </w:r>
    </w:p>
    <w:p w14:paraId="572806F1" w14:textId="546884B4" w:rsidR="00246218" w:rsidRDefault="00F21694" w:rsidP="0048316B">
      <w:pPr>
        <w:spacing w:line="278" w:lineRule="auto"/>
        <w:rPr>
          <w:b/>
          <w:bCs/>
        </w:rPr>
      </w:pPr>
      <w:r>
        <w:rPr>
          <w:b/>
          <w:bCs/>
        </w:rPr>
        <w:t>Justification, background</w:t>
      </w:r>
    </w:p>
    <w:p w14:paraId="4CBF96CD" w14:textId="77777777" w:rsidR="00E26C95" w:rsidRPr="00E26C95" w:rsidRDefault="00E26C95" w:rsidP="00E26C95">
      <w:pPr>
        <w:spacing w:line="278" w:lineRule="auto"/>
      </w:pPr>
      <w:r w:rsidRPr="00E26C95">
        <w:t>Cybersecurity has become increasingly important as organisations rely more heavily on digital technologies. According to IBM (2023), the global average cost of a data breach reached approximately $4.45 million, highlighting the significant financial risks associated with cyber incidents. In addition to direct financial losses, organisations may also experience reputational damage and reduced customer trust.</w:t>
      </w:r>
    </w:p>
    <w:p w14:paraId="6D09091E" w14:textId="77777777" w:rsidR="00E26C95" w:rsidRPr="00E26C95" w:rsidRDefault="00E26C95" w:rsidP="00E26C95">
      <w:pPr>
        <w:spacing w:line="278" w:lineRule="auto"/>
      </w:pPr>
      <w:r w:rsidRPr="00E26C95">
        <w:t>Within the retail sector, cyber-attacks can disrupt supply chains, online sales platforms and inventory management systems, affecting operational performance and customer experience. As consumers increasingly rely on digital retail services, expectations regarding data protection and cybersecurity have also increased (PwC, 2023).</w:t>
      </w:r>
    </w:p>
    <w:p w14:paraId="3544E0AF" w14:textId="6DA106B6" w:rsidR="00246218" w:rsidRPr="00E26C95" w:rsidRDefault="00E26C95" w:rsidP="0048316B">
      <w:pPr>
        <w:spacing w:line="278" w:lineRule="auto"/>
      </w:pPr>
      <w:r w:rsidRPr="00E26C95">
        <w:t>Marks &amp; Spencer provides a relevant case study because the organisation is undergoing significant digital transformation while operating in a highly competitive retail environment. Examining the impact of cyber-attacks on Marks &amp; Spencer can therefore provide valuable insights into how cybersecurity risks influence organisational performance and how businesses can strengthen their cybersecurity resilience.</w:t>
      </w:r>
    </w:p>
    <w:p w14:paraId="0E0B03EC" w14:textId="77777777" w:rsidR="00246218" w:rsidRDefault="00246218" w:rsidP="0048316B">
      <w:pPr>
        <w:spacing w:line="278" w:lineRule="auto"/>
        <w:rPr>
          <w:b/>
          <w:bCs/>
        </w:rPr>
      </w:pPr>
    </w:p>
    <w:p w14:paraId="3D415E6F" w14:textId="2E6C5BD0" w:rsidR="0048316B" w:rsidRPr="008D1244" w:rsidRDefault="0048316B" w:rsidP="0048316B">
      <w:pPr>
        <w:spacing w:line="278" w:lineRule="auto"/>
        <w:rPr>
          <w:b/>
          <w:bCs/>
        </w:rPr>
      </w:pPr>
      <w:r w:rsidRPr="008D1244">
        <w:rPr>
          <w:b/>
          <w:bCs/>
        </w:rPr>
        <w:t>Research Aim</w:t>
      </w:r>
    </w:p>
    <w:p w14:paraId="01ED9CCE" w14:textId="1C0FFCD6" w:rsidR="00246218" w:rsidRDefault="00FB7041" w:rsidP="0048316B">
      <w:r w:rsidRPr="00FB7041">
        <w:t>To analyse the impact of cyber-attacks on Marks &amp; Spencer’s business performance.</w:t>
      </w:r>
    </w:p>
    <w:p w14:paraId="61AF52CA" w14:textId="77777777" w:rsidR="00251149" w:rsidRPr="00F83DB0" w:rsidRDefault="00251149" w:rsidP="00251149">
      <w:pPr>
        <w:spacing w:line="278" w:lineRule="auto"/>
        <w:rPr>
          <w:b/>
          <w:bCs/>
        </w:rPr>
      </w:pPr>
      <w:r w:rsidRPr="00F83DB0">
        <w:rPr>
          <w:b/>
          <w:bCs/>
        </w:rPr>
        <w:t>Research Objectives</w:t>
      </w:r>
    </w:p>
    <w:p w14:paraId="06824322" w14:textId="10C90379" w:rsidR="0048768D" w:rsidRPr="0048768D" w:rsidRDefault="0048768D" w:rsidP="00FB1FE6">
      <w:pPr>
        <w:pStyle w:val="ListParagraph"/>
        <w:numPr>
          <w:ilvl w:val="0"/>
          <w:numId w:val="18"/>
        </w:numPr>
        <w:spacing w:line="360" w:lineRule="auto"/>
      </w:pPr>
      <w:r w:rsidRPr="0048768D">
        <w:t>To examine the types of cyber threats faced by retail organisations.</w:t>
      </w:r>
    </w:p>
    <w:p w14:paraId="4E5634BC" w14:textId="779E6561" w:rsidR="0048768D" w:rsidRPr="0048768D" w:rsidRDefault="0048768D" w:rsidP="00FB1FE6">
      <w:pPr>
        <w:pStyle w:val="ListParagraph"/>
        <w:numPr>
          <w:ilvl w:val="0"/>
          <w:numId w:val="18"/>
        </w:numPr>
        <w:spacing w:line="360" w:lineRule="auto"/>
      </w:pPr>
      <w:r w:rsidRPr="0048768D">
        <w:t>To analyse how cyber-attacks affect the financial performance of Marks &amp; Spencer.</w:t>
      </w:r>
    </w:p>
    <w:p w14:paraId="5C31F1C7" w14:textId="054310C9" w:rsidR="0048768D" w:rsidRPr="0048768D" w:rsidRDefault="0048768D" w:rsidP="00FB1FE6">
      <w:pPr>
        <w:pStyle w:val="ListParagraph"/>
        <w:numPr>
          <w:ilvl w:val="0"/>
          <w:numId w:val="18"/>
        </w:numPr>
        <w:spacing w:line="360" w:lineRule="auto"/>
      </w:pPr>
      <w:r w:rsidRPr="0048768D">
        <w:t>To investigate the operational and strategic consequences of cyber incidents on business performance.</w:t>
      </w:r>
    </w:p>
    <w:p w14:paraId="03154533" w14:textId="57AC6651" w:rsidR="0048768D" w:rsidRPr="0048768D" w:rsidRDefault="0048768D" w:rsidP="00FB1FE6">
      <w:pPr>
        <w:pStyle w:val="ListParagraph"/>
        <w:numPr>
          <w:ilvl w:val="0"/>
          <w:numId w:val="18"/>
        </w:numPr>
        <w:spacing w:line="360" w:lineRule="auto"/>
      </w:pPr>
      <w:r w:rsidRPr="0048768D">
        <w:t>To recommend strategies that organisations can adopt to mitigate cybersecurity risks.</w:t>
      </w:r>
    </w:p>
    <w:p w14:paraId="12C4A209" w14:textId="77777777" w:rsidR="004B523D" w:rsidRPr="00385DC3" w:rsidRDefault="004B523D" w:rsidP="00385DC3">
      <w:pPr>
        <w:spacing w:line="360" w:lineRule="auto"/>
        <w:rPr>
          <w:rFonts w:ascii="Arial" w:hAnsi="Arial" w:cs="Arial"/>
          <w:b/>
          <w:bCs/>
        </w:rPr>
      </w:pPr>
      <w:r w:rsidRPr="00385DC3">
        <w:rPr>
          <w:rFonts w:ascii="Arial" w:hAnsi="Arial" w:cs="Arial"/>
          <w:b/>
          <w:bCs/>
        </w:rPr>
        <w:t>Research Questions</w:t>
      </w:r>
    </w:p>
    <w:p w14:paraId="1C88EAA5" w14:textId="77777777" w:rsidR="004B523D" w:rsidRPr="00385DC3" w:rsidRDefault="004B523D" w:rsidP="00385DC3">
      <w:pPr>
        <w:numPr>
          <w:ilvl w:val="0"/>
          <w:numId w:val="2"/>
        </w:numPr>
        <w:spacing w:line="360" w:lineRule="auto"/>
        <w:rPr>
          <w:rFonts w:ascii="Arial" w:hAnsi="Arial" w:cs="Arial"/>
        </w:rPr>
      </w:pPr>
      <w:r w:rsidRPr="00385DC3">
        <w:rPr>
          <w:rFonts w:ascii="Arial" w:hAnsi="Arial" w:cs="Arial"/>
        </w:rPr>
        <w:t>What are the primary cybersecurity risks facing M&amp;S, and how do they manifest across technical, operational, and strategic levels?</w:t>
      </w:r>
    </w:p>
    <w:p w14:paraId="4B9E7855" w14:textId="77777777" w:rsidR="004B523D" w:rsidRPr="00385DC3" w:rsidRDefault="004B523D" w:rsidP="00385DC3">
      <w:pPr>
        <w:numPr>
          <w:ilvl w:val="0"/>
          <w:numId w:val="2"/>
        </w:numPr>
        <w:spacing w:line="360" w:lineRule="auto"/>
        <w:rPr>
          <w:rFonts w:ascii="Arial" w:hAnsi="Arial" w:cs="Arial"/>
        </w:rPr>
      </w:pPr>
      <w:r w:rsidRPr="00385DC3">
        <w:rPr>
          <w:rFonts w:ascii="Arial" w:hAnsi="Arial" w:cs="Arial"/>
        </w:rPr>
        <w:t>How do cyber-attacks influence M&amp;S’s financial performance, operational processes, and stakeholder trust?</w:t>
      </w:r>
    </w:p>
    <w:p w14:paraId="197B3E28" w14:textId="77777777" w:rsidR="004B523D" w:rsidRPr="00385DC3" w:rsidRDefault="004B523D" w:rsidP="00385DC3">
      <w:pPr>
        <w:numPr>
          <w:ilvl w:val="0"/>
          <w:numId w:val="2"/>
        </w:numPr>
        <w:spacing w:line="360" w:lineRule="auto"/>
        <w:rPr>
          <w:rFonts w:ascii="Arial" w:hAnsi="Arial" w:cs="Arial"/>
        </w:rPr>
      </w:pPr>
      <w:r w:rsidRPr="00385DC3">
        <w:rPr>
          <w:rFonts w:ascii="Arial" w:hAnsi="Arial" w:cs="Arial"/>
        </w:rPr>
        <w:t>Which cybersecurity strategies employed by competitors are effective, and how can they be adapted to M&amp;S?</w:t>
      </w:r>
    </w:p>
    <w:p w14:paraId="5B256EF6" w14:textId="6F8E3C31" w:rsidR="004B523D" w:rsidRDefault="004B523D" w:rsidP="00385DC3">
      <w:pPr>
        <w:numPr>
          <w:ilvl w:val="0"/>
          <w:numId w:val="2"/>
        </w:numPr>
        <w:spacing w:line="360" w:lineRule="auto"/>
        <w:rPr>
          <w:rFonts w:ascii="Arial" w:hAnsi="Arial" w:cs="Arial"/>
        </w:rPr>
      </w:pPr>
      <w:r w:rsidRPr="00385DC3">
        <w:rPr>
          <w:rFonts w:ascii="Arial" w:hAnsi="Arial" w:cs="Arial"/>
        </w:rPr>
        <w:lastRenderedPageBreak/>
        <w:t>How can M&amp;S enhance its cybersecurity governance, employee awareness, and technological infrastructure to mitigate future risks?</w:t>
      </w:r>
    </w:p>
    <w:p w14:paraId="14CA6BB2" w14:textId="77777777" w:rsidR="003B5527" w:rsidRPr="00385DC3" w:rsidRDefault="003B5527" w:rsidP="003B5527">
      <w:pPr>
        <w:spacing w:line="360" w:lineRule="auto"/>
        <w:rPr>
          <w:rFonts w:ascii="Arial" w:hAnsi="Arial" w:cs="Arial"/>
        </w:rPr>
      </w:pPr>
    </w:p>
    <w:p w14:paraId="461EC914" w14:textId="77777777" w:rsidR="004B523D" w:rsidRPr="00385DC3" w:rsidRDefault="004B523D" w:rsidP="00385DC3">
      <w:pPr>
        <w:spacing w:line="360" w:lineRule="auto"/>
        <w:rPr>
          <w:rFonts w:ascii="Arial" w:hAnsi="Arial" w:cs="Arial"/>
          <w:b/>
          <w:bCs/>
        </w:rPr>
      </w:pPr>
      <w:r w:rsidRPr="00385DC3">
        <w:rPr>
          <w:rFonts w:ascii="Arial" w:hAnsi="Arial" w:cs="Arial"/>
          <w:b/>
          <w:bCs/>
        </w:rPr>
        <w:t>3. Critical Literature Review</w:t>
      </w:r>
    </w:p>
    <w:p w14:paraId="078E84EB" w14:textId="77777777" w:rsidR="006F35EA" w:rsidRPr="006F35EA" w:rsidRDefault="006F35EA" w:rsidP="006F35EA">
      <w:pPr>
        <w:spacing w:line="360" w:lineRule="auto"/>
        <w:rPr>
          <w:rFonts w:ascii="Arial" w:hAnsi="Arial" w:cs="Arial"/>
        </w:rPr>
      </w:pPr>
      <w:r w:rsidRPr="006F35EA">
        <w:rPr>
          <w:rFonts w:ascii="Arial" w:hAnsi="Arial" w:cs="Arial"/>
        </w:rPr>
        <w:t>Cyber-attacks have significant implications for organisational performance across financial, operational and strategic dimensions. Financially, cyber incidents can generate direct costs associated with system recovery, regulatory fines, legal liabilities and lost revenue. According to IBM (2023), the financial impact of cyber incidents continues to increase globally as organisations become more dependent on digital infrastructure.</w:t>
      </w:r>
    </w:p>
    <w:p w14:paraId="018DE931" w14:textId="77777777" w:rsidR="006F35EA" w:rsidRPr="006F35EA" w:rsidRDefault="006F35EA" w:rsidP="006F35EA">
      <w:pPr>
        <w:spacing w:line="360" w:lineRule="auto"/>
        <w:rPr>
          <w:rFonts w:ascii="Arial" w:hAnsi="Arial" w:cs="Arial"/>
        </w:rPr>
      </w:pPr>
      <w:r w:rsidRPr="006F35EA">
        <w:rPr>
          <w:rFonts w:ascii="Arial" w:hAnsi="Arial" w:cs="Arial"/>
        </w:rPr>
        <w:t>Operational disruption is another significant consequence of cyber-attacks. Retail organisations rely on interconnected digital systems to manage payment processing, logistics operations and customer transactions. When cyber incidents compromise these systems, organisations may experience service interruptions, delays in supply chain operations and reduced operational productivity (Kshetri, 2021).</w:t>
      </w:r>
    </w:p>
    <w:p w14:paraId="3C37AAA8" w14:textId="77777777" w:rsidR="006F35EA" w:rsidRPr="006F35EA" w:rsidRDefault="006F35EA" w:rsidP="006F35EA">
      <w:pPr>
        <w:spacing w:line="360" w:lineRule="auto"/>
        <w:rPr>
          <w:rFonts w:ascii="Arial" w:hAnsi="Arial" w:cs="Arial"/>
        </w:rPr>
      </w:pPr>
      <w:r w:rsidRPr="006F35EA">
        <w:rPr>
          <w:rFonts w:ascii="Arial" w:hAnsi="Arial" w:cs="Arial"/>
        </w:rPr>
        <w:t>Cyber-attacks may also lead to reputational damage. Consumers expect organisations to protect their personal information, and data breaches may reduce customer trust and loyalty. Reputational damage may therefore weaken competitive advantage and negatively affect long-term organisational performance (Bouveret, 2018).</w:t>
      </w:r>
    </w:p>
    <w:p w14:paraId="3E9ACF2A" w14:textId="77777777" w:rsidR="006F35EA" w:rsidRPr="006F35EA" w:rsidRDefault="006F35EA" w:rsidP="006F35EA">
      <w:pPr>
        <w:spacing w:line="360" w:lineRule="auto"/>
        <w:rPr>
          <w:rFonts w:ascii="Arial" w:hAnsi="Arial" w:cs="Arial"/>
        </w:rPr>
      </w:pPr>
      <w:r w:rsidRPr="006F35EA">
        <w:rPr>
          <w:rFonts w:ascii="Arial" w:hAnsi="Arial" w:cs="Arial"/>
        </w:rPr>
        <w:t>Although existing research highlights the financial and operational consequences of cybersecurity incidents, limited studies have examined the combined impact of cyber-attacks on the overall business performance of traditional retailers undergoing digital transformation. This study therefore contributes to existing literature by analysing the financial, operational and strategic consequences of cyber-attacks within the context of Marks &amp; Spencer.</w:t>
      </w:r>
    </w:p>
    <w:p w14:paraId="71B4ED5B" w14:textId="77777777" w:rsidR="007A754C" w:rsidRPr="00385DC3" w:rsidRDefault="007A754C" w:rsidP="00385DC3">
      <w:pPr>
        <w:spacing w:line="360" w:lineRule="auto"/>
        <w:rPr>
          <w:rFonts w:ascii="Arial" w:hAnsi="Arial" w:cs="Arial"/>
          <w:b/>
          <w:bCs/>
        </w:rPr>
      </w:pPr>
      <w:r w:rsidRPr="00385DC3">
        <w:rPr>
          <w:rFonts w:ascii="Arial" w:hAnsi="Arial" w:cs="Arial"/>
          <w:b/>
          <w:bCs/>
        </w:rPr>
        <w:t>Identified Research Gap</w:t>
      </w:r>
    </w:p>
    <w:p w14:paraId="1A4C97FA" w14:textId="71909C55" w:rsidR="008557D2" w:rsidRDefault="00B76821" w:rsidP="00385DC3">
      <w:pPr>
        <w:spacing w:line="360" w:lineRule="auto"/>
        <w:rPr>
          <w:rFonts w:ascii="Arial" w:hAnsi="Arial" w:cs="Arial"/>
        </w:rPr>
      </w:pPr>
      <w:r w:rsidRPr="00B76821">
        <w:rPr>
          <w:rFonts w:ascii="Arial" w:hAnsi="Arial" w:cs="Arial"/>
        </w:rPr>
        <w:t>Existing literature tends to focus on isolated dimensions of cybersecurity — financial cost (Ponemon Institute, 2022), behavioural compliance (Herath and Rao, 2009), or technical controls (AlHogail, 2015). There is limited empirical research examining how cyber-attacks simultaneously affect financial performance, operational continuity, and long-term competitive positioning in UK retail firms. Recent studies suggest that cybersecurity risks influence multiple aspects of organisational performance, including financial outcomes, resilience, and competitive advantage (Hasani et al., 2023). This study addresses that gap by adopting a multidimensional performance perspective.</w:t>
      </w:r>
    </w:p>
    <w:p w14:paraId="16AFA212" w14:textId="77777777" w:rsidR="008557D2" w:rsidRDefault="008557D2" w:rsidP="00385DC3">
      <w:pPr>
        <w:spacing w:line="360" w:lineRule="auto"/>
        <w:rPr>
          <w:rFonts w:ascii="Arial" w:hAnsi="Arial" w:cs="Arial"/>
        </w:rPr>
      </w:pPr>
    </w:p>
    <w:p w14:paraId="635C8068" w14:textId="36984C09" w:rsidR="004B523D" w:rsidRPr="00385DC3" w:rsidRDefault="004B523D" w:rsidP="00385DC3">
      <w:pPr>
        <w:spacing w:line="360" w:lineRule="auto"/>
        <w:rPr>
          <w:rFonts w:ascii="Arial" w:hAnsi="Arial" w:cs="Arial"/>
          <w:b/>
          <w:bCs/>
        </w:rPr>
      </w:pPr>
      <w:r w:rsidRPr="00385DC3">
        <w:rPr>
          <w:rFonts w:ascii="Arial" w:hAnsi="Arial" w:cs="Arial"/>
          <w:b/>
          <w:bCs/>
        </w:rPr>
        <w:lastRenderedPageBreak/>
        <w:t>4. Research Methodology and Design</w:t>
      </w:r>
    </w:p>
    <w:p w14:paraId="2202F075" w14:textId="77777777" w:rsidR="00A87745" w:rsidRPr="00A87745" w:rsidRDefault="00A87745" w:rsidP="00A87745">
      <w:pPr>
        <w:spacing w:line="360" w:lineRule="auto"/>
        <w:rPr>
          <w:rFonts w:ascii="Arial" w:hAnsi="Arial" w:cs="Arial"/>
          <w:b/>
          <w:bCs/>
        </w:rPr>
      </w:pPr>
      <w:r w:rsidRPr="00A87745">
        <w:rPr>
          <w:rFonts w:ascii="Arial" w:hAnsi="Arial" w:cs="Arial"/>
          <w:b/>
          <w:bCs/>
        </w:rPr>
        <w:t>Research Methodology</w:t>
      </w:r>
    </w:p>
    <w:p w14:paraId="65CF8694" w14:textId="77777777" w:rsidR="00A87745" w:rsidRPr="00A87745" w:rsidRDefault="00A87745" w:rsidP="00A87745">
      <w:pPr>
        <w:spacing w:line="360" w:lineRule="auto"/>
        <w:rPr>
          <w:rFonts w:ascii="Arial" w:hAnsi="Arial" w:cs="Arial"/>
        </w:rPr>
      </w:pPr>
      <w:r w:rsidRPr="00A87745">
        <w:rPr>
          <w:rFonts w:ascii="Arial" w:hAnsi="Arial" w:cs="Arial"/>
        </w:rPr>
        <w:t>This research adopts the Saunders Research Onion framework to structure the research design and methodology (Saunders, Lewis and Thornhill, 2019).</w:t>
      </w:r>
    </w:p>
    <w:p w14:paraId="656ABFF1" w14:textId="77777777" w:rsidR="00A87745" w:rsidRPr="00A87745" w:rsidRDefault="00A87745" w:rsidP="00A87745">
      <w:pPr>
        <w:spacing w:line="360" w:lineRule="auto"/>
        <w:rPr>
          <w:rFonts w:ascii="Arial" w:hAnsi="Arial" w:cs="Arial"/>
          <w:b/>
          <w:bCs/>
        </w:rPr>
      </w:pPr>
      <w:r w:rsidRPr="00A87745">
        <w:rPr>
          <w:rFonts w:ascii="Arial" w:hAnsi="Arial" w:cs="Arial"/>
          <w:b/>
          <w:bCs/>
        </w:rPr>
        <w:t>Research Philosophy</w:t>
      </w:r>
    </w:p>
    <w:p w14:paraId="4B527B22" w14:textId="77777777" w:rsidR="00A87745" w:rsidRPr="00A87745" w:rsidRDefault="00A87745" w:rsidP="00A87745">
      <w:pPr>
        <w:spacing w:line="360" w:lineRule="auto"/>
        <w:rPr>
          <w:rFonts w:ascii="Arial" w:hAnsi="Arial" w:cs="Arial"/>
        </w:rPr>
      </w:pPr>
      <w:r w:rsidRPr="00A87745">
        <w:rPr>
          <w:rFonts w:ascii="Arial" w:hAnsi="Arial" w:cs="Arial"/>
        </w:rPr>
        <w:t>The study adopts a positivist research philosophy. Positivism focuses on objective analysis and observable evidence and is commonly used in business research that examines measurable organisational phenomena.</w:t>
      </w:r>
    </w:p>
    <w:p w14:paraId="364AA77C" w14:textId="77777777" w:rsidR="00A87745" w:rsidRPr="00A87745" w:rsidRDefault="00A87745" w:rsidP="00A87745">
      <w:pPr>
        <w:spacing w:line="360" w:lineRule="auto"/>
        <w:rPr>
          <w:rFonts w:ascii="Arial" w:hAnsi="Arial" w:cs="Arial"/>
          <w:b/>
          <w:bCs/>
        </w:rPr>
      </w:pPr>
      <w:r w:rsidRPr="00A87745">
        <w:rPr>
          <w:rFonts w:ascii="Arial" w:hAnsi="Arial" w:cs="Arial"/>
          <w:b/>
          <w:bCs/>
        </w:rPr>
        <w:t>Research Approach</w:t>
      </w:r>
    </w:p>
    <w:p w14:paraId="69081B9B" w14:textId="77777777" w:rsidR="00A87745" w:rsidRPr="00A87745" w:rsidRDefault="00A87745" w:rsidP="00A87745">
      <w:pPr>
        <w:spacing w:line="360" w:lineRule="auto"/>
        <w:rPr>
          <w:rFonts w:ascii="Arial" w:hAnsi="Arial" w:cs="Arial"/>
        </w:rPr>
      </w:pPr>
      <w:r w:rsidRPr="00A87745">
        <w:rPr>
          <w:rFonts w:ascii="Arial" w:hAnsi="Arial" w:cs="Arial"/>
        </w:rPr>
        <w:t>A deductive research approach will be applied. The research will use existing theories and literature on cybersecurity risk and organisational performance to guide the research framework and analysis.</w:t>
      </w:r>
    </w:p>
    <w:p w14:paraId="77180829" w14:textId="77777777" w:rsidR="00A87745" w:rsidRPr="00A87745" w:rsidRDefault="00A87745" w:rsidP="00A87745">
      <w:pPr>
        <w:spacing w:line="360" w:lineRule="auto"/>
        <w:rPr>
          <w:rFonts w:ascii="Arial" w:hAnsi="Arial" w:cs="Arial"/>
          <w:b/>
          <w:bCs/>
        </w:rPr>
      </w:pPr>
      <w:r w:rsidRPr="00A87745">
        <w:rPr>
          <w:rFonts w:ascii="Arial" w:hAnsi="Arial" w:cs="Arial"/>
          <w:b/>
          <w:bCs/>
        </w:rPr>
        <w:t>Research Strategy</w:t>
      </w:r>
    </w:p>
    <w:p w14:paraId="6FFDFA96" w14:textId="77777777" w:rsidR="00A87745" w:rsidRPr="00A87745" w:rsidRDefault="00A87745" w:rsidP="00A87745">
      <w:pPr>
        <w:spacing w:line="360" w:lineRule="auto"/>
        <w:rPr>
          <w:rFonts w:ascii="Arial" w:hAnsi="Arial" w:cs="Arial"/>
        </w:rPr>
      </w:pPr>
      <w:r w:rsidRPr="00A87745">
        <w:rPr>
          <w:rFonts w:ascii="Arial" w:hAnsi="Arial" w:cs="Arial"/>
        </w:rPr>
        <w:t>The study will employ a case study strategy focusing on Marks &amp; Spencer. Case studies allow researchers to examine complex organisational issues within real-world contexts.</w:t>
      </w:r>
    </w:p>
    <w:p w14:paraId="7D8349B2" w14:textId="77777777" w:rsidR="00A87745" w:rsidRPr="00A87745" w:rsidRDefault="00A87745" w:rsidP="00A87745">
      <w:pPr>
        <w:spacing w:line="360" w:lineRule="auto"/>
        <w:rPr>
          <w:rFonts w:ascii="Arial" w:hAnsi="Arial" w:cs="Arial"/>
          <w:b/>
          <w:bCs/>
        </w:rPr>
      </w:pPr>
      <w:r w:rsidRPr="00A87745">
        <w:rPr>
          <w:rFonts w:ascii="Arial" w:hAnsi="Arial" w:cs="Arial"/>
          <w:b/>
          <w:bCs/>
        </w:rPr>
        <w:t>Research Method</w:t>
      </w:r>
    </w:p>
    <w:p w14:paraId="30AF1F96" w14:textId="77777777" w:rsidR="00A87745" w:rsidRPr="00A87745" w:rsidRDefault="00A87745" w:rsidP="00A87745">
      <w:pPr>
        <w:spacing w:line="360" w:lineRule="auto"/>
        <w:rPr>
          <w:rFonts w:ascii="Arial" w:hAnsi="Arial" w:cs="Arial"/>
        </w:rPr>
      </w:pPr>
      <w:r w:rsidRPr="00A87745">
        <w:rPr>
          <w:rFonts w:ascii="Arial" w:hAnsi="Arial" w:cs="Arial"/>
        </w:rPr>
        <w:t>The research will adopt a qualitative secondary research method. This approach enables the researcher to analyse existing information from multiple credible sources.</w:t>
      </w:r>
    </w:p>
    <w:p w14:paraId="495B82F3" w14:textId="77777777" w:rsidR="00A87745" w:rsidRPr="00A87745" w:rsidRDefault="00A87745" w:rsidP="00A87745">
      <w:pPr>
        <w:spacing w:line="360" w:lineRule="auto"/>
        <w:rPr>
          <w:rFonts w:ascii="Arial" w:hAnsi="Arial" w:cs="Arial"/>
          <w:b/>
          <w:bCs/>
        </w:rPr>
      </w:pPr>
      <w:r w:rsidRPr="00A87745">
        <w:rPr>
          <w:rFonts w:ascii="Arial" w:hAnsi="Arial" w:cs="Arial"/>
          <w:b/>
          <w:bCs/>
        </w:rPr>
        <w:t>Data Collection</w:t>
      </w:r>
    </w:p>
    <w:p w14:paraId="56BB8CBA" w14:textId="77777777" w:rsidR="00A87745" w:rsidRPr="00A87745" w:rsidRDefault="00A87745" w:rsidP="00A87745">
      <w:pPr>
        <w:spacing w:line="360" w:lineRule="auto"/>
        <w:rPr>
          <w:rFonts w:ascii="Arial" w:hAnsi="Arial" w:cs="Arial"/>
        </w:rPr>
      </w:pPr>
      <w:r w:rsidRPr="00A87745">
        <w:rPr>
          <w:rFonts w:ascii="Arial" w:hAnsi="Arial" w:cs="Arial"/>
        </w:rPr>
        <w:t>Secondary data will be collected from:</w:t>
      </w:r>
    </w:p>
    <w:p w14:paraId="74129D59" w14:textId="77777777" w:rsidR="00A87745" w:rsidRPr="00A87745" w:rsidRDefault="00A87745" w:rsidP="00A87745">
      <w:pPr>
        <w:numPr>
          <w:ilvl w:val="0"/>
          <w:numId w:val="19"/>
        </w:numPr>
        <w:spacing w:line="360" w:lineRule="auto"/>
        <w:rPr>
          <w:rFonts w:ascii="Arial" w:hAnsi="Arial" w:cs="Arial"/>
        </w:rPr>
      </w:pPr>
      <w:r w:rsidRPr="00A87745">
        <w:rPr>
          <w:rFonts w:ascii="Arial" w:hAnsi="Arial" w:cs="Arial"/>
        </w:rPr>
        <w:t>Academic journals</w:t>
      </w:r>
    </w:p>
    <w:p w14:paraId="092B611D" w14:textId="77777777" w:rsidR="00A87745" w:rsidRPr="00A87745" w:rsidRDefault="00A87745" w:rsidP="00A87745">
      <w:pPr>
        <w:numPr>
          <w:ilvl w:val="0"/>
          <w:numId w:val="19"/>
        </w:numPr>
        <w:spacing w:line="360" w:lineRule="auto"/>
        <w:rPr>
          <w:rFonts w:ascii="Arial" w:hAnsi="Arial" w:cs="Arial"/>
        </w:rPr>
      </w:pPr>
      <w:r w:rsidRPr="00A87745">
        <w:rPr>
          <w:rFonts w:ascii="Arial" w:hAnsi="Arial" w:cs="Arial"/>
        </w:rPr>
        <w:t>Industry reports</w:t>
      </w:r>
    </w:p>
    <w:p w14:paraId="603939B9" w14:textId="77777777" w:rsidR="00A87745" w:rsidRPr="00A87745" w:rsidRDefault="00A87745" w:rsidP="00A87745">
      <w:pPr>
        <w:numPr>
          <w:ilvl w:val="0"/>
          <w:numId w:val="19"/>
        </w:numPr>
        <w:spacing w:line="360" w:lineRule="auto"/>
        <w:rPr>
          <w:rFonts w:ascii="Arial" w:hAnsi="Arial" w:cs="Arial"/>
        </w:rPr>
      </w:pPr>
      <w:r w:rsidRPr="00A87745">
        <w:rPr>
          <w:rFonts w:ascii="Arial" w:hAnsi="Arial" w:cs="Arial"/>
        </w:rPr>
        <w:t>Cybersecurity publications</w:t>
      </w:r>
    </w:p>
    <w:p w14:paraId="0E686426" w14:textId="77777777" w:rsidR="00A87745" w:rsidRPr="00A87745" w:rsidRDefault="00A87745" w:rsidP="00A87745">
      <w:pPr>
        <w:numPr>
          <w:ilvl w:val="0"/>
          <w:numId w:val="19"/>
        </w:numPr>
        <w:spacing w:line="360" w:lineRule="auto"/>
        <w:rPr>
          <w:rFonts w:ascii="Arial" w:hAnsi="Arial" w:cs="Arial"/>
        </w:rPr>
      </w:pPr>
      <w:r w:rsidRPr="00A87745">
        <w:rPr>
          <w:rFonts w:ascii="Arial" w:hAnsi="Arial" w:cs="Arial"/>
        </w:rPr>
        <w:t>Company reports from Marks &amp; Spencer</w:t>
      </w:r>
    </w:p>
    <w:p w14:paraId="55D6B588" w14:textId="77777777" w:rsidR="00A87745" w:rsidRPr="00A87745" w:rsidRDefault="00A87745" w:rsidP="00A87745">
      <w:pPr>
        <w:numPr>
          <w:ilvl w:val="0"/>
          <w:numId w:val="19"/>
        </w:numPr>
        <w:spacing w:line="360" w:lineRule="auto"/>
        <w:rPr>
          <w:rFonts w:ascii="Arial" w:hAnsi="Arial" w:cs="Arial"/>
        </w:rPr>
      </w:pPr>
      <w:r w:rsidRPr="00A87745">
        <w:rPr>
          <w:rFonts w:ascii="Arial" w:hAnsi="Arial" w:cs="Arial"/>
        </w:rPr>
        <w:t>Credible news and business sources</w:t>
      </w:r>
    </w:p>
    <w:p w14:paraId="28FF174C" w14:textId="77777777" w:rsidR="00A87745" w:rsidRDefault="00A87745" w:rsidP="00A87745">
      <w:pPr>
        <w:spacing w:line="360" w:lineRule="auto"/>
        <w:rPr>
          <w:rFonts w:ascii="Arial" w:hAnsi="Arial" w:cs="Arial"/>
        </w:rPr>
      </w:pPr>
      <w:r w:rsidRPr="00A87745">
        <w:rPr>
          <w:rFonts w:ascii="Arial" w:hAnsi="Arial" w:cs="Arial"/>
        </w:rPr>
        <w:t>This method allows the researcher to gather comprehensive insights into cybersecurity risks and organisational performance.</w:t>
      </w:r>
    </w:p>
    <w:p w14:paraId="4E70DC75" w14:textId="77777777" w:rsidR="002B292D" w:rsidRPr="00A87745" w:rsidRDefault="002B292D" w:rsidP="00A87745">
      <w:pPr>
        <w:spacing w:line="360" w:lineRule="auto"/>
        <w:rPr>
          <w:rFonts w:ascii="Arial" w:hAnsi="Arial" w:cs="Arial"/>
        </w:rPr>
      </w:pPr>
    </w:p>
    <w:p w14:paraId="2F62D0CD" w14:textId="015D3948" w:rsidR="00A03B9A" w:rsidRPr="00385DC3" w:rsidRDefault="00A03B9A" w:rsidP="00385DC3">
      <w:pPr>
        <w:spacing w:line="360" w:lineRule="auto"/>
        <w:rPr>
          <w:rFonts w:ascii="Arial" w:hAnsi="Arial" w:cs="Arial"/>
          <w:b/>
          <w:bCs/>
        </w:rPr>
      </w:pPr>
      <w:r w:rsidRPr="00385DC3">
        <w:rPr>
          <w:rFonts w:ascii="Arial" w:hAnsi="Arial" w:cs="Arial"/>
          <w:b/>
          <w:bCs/>
        </w:rPr>
        <w:lastRenderedPageBreak/>
        <w:t>Justification</w:t>
      </w:r>
    </w:p>
    <w:p w14:paraId="030E7AB2" w14:textId="75031C84" w:rsidR="004F7F3B" w:rsidRPr="00385DC3" w:rsidRDefault="002B292D" w:rsidP="00385DC3">
      <w:pPr>
        <w:spacing w:line="360" w:lineRule="auto"/>
        <w:rPr>
          <w:rFonts w:ascii="Arial" w:hAnsi="Arial" w:cs="Arial"/>
        </w:rPr>
      </w:pPr>
      <w:r w:rsidRPr="002B292D">
        <w:rPr>
          <w:rFonts w:ascii="Arial" w:hAnsi="Arial" w:cs="Arial"/>
        </w:rPr>
        <w:t>While qualitative methods provide rich insights into perceptions and behaviours, they may lack generalisability and objectivity. In contrast, quantitative methods enhance reliability and allow comparison across time and organisations (Bryman, 2016). However, quantitative research may oversimplify complex organisational realities by reducing them to numerical indicators. To mitigate this limitation, the study integrates multiple data sources to provide contextual interpretation. While governance and behavioural factors are conceptually important, this study focuses primarily on measurable financial and operational impacts due to reliance on secondary quantitative data. Governance implications will be interpreted through document analysis rather than primary qualitative interviews. Recent methodological literature also emphasises that combining different data sources can improve interpretation and provide deeper contextual understanding when purely quantitative indicators are insufficient (Gamage, 2025).</w:t>
      </w:r>
    </w:p>
    <w:p w14:paraId="2AE9FF2D" w14:textId="35C753D1" w:rsidR="00665C8B" w:rsidRPr="00385DC3" w:rsidRDefault="00665C8B" w:rsidP="00385DC3">
      <w:pPr>
        <w:spacing w:line="360" w:lineRule="auto"/>
        <w:rPr>
          <w:rFonts w:ascii="Arial" w:hAnsi="Arial" w:cs="Arial"/>
          <w:b/>
          <w:bCs/>
        </w:rPr>
      </w:pPr>
      <w:r w:rsidRPr="00385DC3">
        <w:rPr>
          <w:rFonts w:ascii="Arial" w:hAnsi="Arial" w:cs="Arial"/>
          <w:b/>
          <w:bCs/>
        </w:rPr>
        <w:t>2. Data Collection</w:t>
      </w:r>
    </w:p>
    <w:p w14:paraId="6DEF21DC" w14:textId="3AE74056" w:rsidR="00665C8B" w:rsidRPr="00385DC3" w:rsidRDefault="00665C8B" w:rsidP="00385DC3">
      <w:pPr>
        <w:spacing w:line="360" w:lineRule="auto"/>
        <w:rPr>
          <w:rFonts w:ascii="Arial" w:hAnsi="Arial" w:cs="Arial"/>
          <w:b/>
          <w:bCs/>
        </w:rPr>
      </w:pPr>
      <w:r w:rsidRPr="00385DC3">
        <w:rPr>
          <w:rFonts w:ascii="Arial" w:hAnsi="Arial" w:cs="Arial"/>
          <w:b/>
          <w:bCs/>
        </w:rPr>
        <w:t>Use of Secondary Data</w:t>
      </w:r>
    </w:p>
    <w:p w14:paraId="09F2DDD3" w14:textId="77777777" w:rsidR="00665C8B" w:rsidRPr="00385DC3" w:rsidRDefault="00665C8B" w:rsidP="00385DC3">
      <w:pPr>
        <w:spacing w:line="360" w:lineRule="auto"/>
        <w:rPr>
          <w:rFonts w:ascii="Arial" w:hAnsi="Arial" w:cs="Arial"/>
        </w:rPr>
      </w:pPr>
      <w:r w:rsidRPr="00385DC3">
        <w:rPr>
          <w:rFonts w:ascii="Arial" w:hAnsi="Arial" w:cs="Arial"/>
        </w:rPr>
        <w:t xml:space="preserve">This research relies on </w:t>
      </w:r>
      <w:r w:rsidRPr="00385DC3">
        <w:rPr>
          <w:rFonts w:ascii="Arial" w:hAnsi="Arial" w:cs="Arial"/>
          <w:b/>
          <w:bCs/>
        </w:rPr>
        <w:t>secondary data</w:t>
      </w:r>
      <w:r w:rsidRPr="00385DC3">
        <w:rPr>
          <w:rFonts w:ascii="Arial" w:hAnsi="Arial" w:cs="Arial"/>
        </w:rPr>
        <w:t xml:space="preserve"> from credible sources, including:</w:t>
      </w:r>
    </w:p>
    <w:p w14:paraId="4534A684" w14:textId="77777777" w:rsidR="00665C8B" w:rsidRPr="00385DC3" w:rsidRDefault="00665C8B" w:rsidP="00385DC3">
      <w:pPr>
        <w:numPr>
          <w:ilvl w:val="0"/>
          <w:numId w:val="8"/>
        </w:numPr>
        <w:spacing w:line="360" w:lineRule="auto"/>
        <w:rPr>
          <w:rFonts w:ascii="Arial" w:hAnsi="Arial" w:cs="Arial"/>
        </w:rPr>
      </w:pPr>
      <w:r w:rsidRPr="00385DC3">
        <w:rPr>
          <w:rFonts w:ascii="Arial" w:hAnsi="Arial" w:cs="Arial"/>
        </w:rPr>
        <w:t>Annual financial reports</w:t>
      </w:r>
    </w:p>
    <w:p w14:paraId="0FE4FF01" w14:textId="77777777" w:rsidR="00665C8B" w:rsidRPr="00385DC3" w:rsidRDefault="00665C8B" w:rsidP="00385DC3">
      <w:pPr>
        <w:numPr>
          <w:ilvl w:val="0"/>
          <w:numId w:val="8"/>
        </w:numPr>
        <w:spacing w:line="360" w:lineRule="auto"/>
        <w:rPr>
          <w:rFonts w:ascii="Arial" w:hAnsi="Arial" w:cs="Arial"/>
        </w:rPr>
      </w:pPr>
      <w:r w:rsidRPr="00385DC3">
        <w:rPr>
          <w:rFonts w:ascii="Arial" w:hAnsi="Arial" w:cs="Arial"/>
        </w:rPr>
        <w:t>Cyber incident databases</w:t>
      </w:r>
    </w:p>
    <w:p w14:paraId="5F17962A" w14:textId="77777777" w:rsidR="00665C8B" w:rsidRPr="00385DC3" w:rsidRDefault="00665C8B" w:rsidP="00385DC3">
      <w:pPr>
        <w:numPr>
          <w:ilvl w:val="0"/>
          <w:numId w:val="8"/>
        </w:numPr>
        <w:spacing w:line="360" w:lineRule="auto"/>
        <w:rPr>
          <w:rFonts w:ascii="Arial" w:hAnsi="Arial" w:cs="Arial"/>
        </w:rPr>
      </w:pPr>
      <w:r w:rsidRPr="00385DC3">
        <w:rPr>
          <w:rFonts w:ascii="Arial" w:hAnsi="Arial" w:cs="Arial"/>
        </w:rPr>
        <w:t>Industry reports (e.g., IBM Cost of a Data Breach Report)</w:t>
      </w:r>
    </w:p>
    <w:p w14:paraId="26E8AA11" w14:textId="77777777" w:rsidR="00665C8B" w:rsidRPr="00385DC3" w:rsidRDefault="00665C8B" w:rsidP="00385DC3">
      <w:pPr>
        <w:numPr>
          <w:ilvl w:val="0"/>
          <w:numId w:val="8"/>
        </w:numPr>
        <w:spacing w:line="360" w:lineRule="auto"/>
        <w:rPr>
          <w:rFonts w:ascii="Arial" w:hAnsi="Arial" w:cs="Arial"/>
        </w:rPr>
      </w:pPr>
      <w:r w:rsidRPr="00385DC3">
        <w:rPr>
          <w:rFonts w:ascii="Arial" w:hAnsi="Arial" w:cs="Arial"/>
        </w:rPr>
        <w:t>Government and regulatory publications</w:t>
      </w:r>
    </w:p>
    <w:p w14:paraId="46D11BBA" w14:textId="77777777" w:rsidR="00665C8B" w:rsidRPr="00385DC3" w:rsidRDefault="00665C8B" w:rsidP="00385DC3">
      <w:pPr>
        <w:numPr>
          <w:ilvl w:val="0"/>
          <w:numId w:val="8"/>
        </w:numPr>
        <w:spacing w:line="360" w:lineRule="auto"/>
        <w:rPr>
          <w:rFonts w:ascii="Arial" w:hAnsi="Arial" w:cs="Arial"/>
        </w:rPr>
      </w:pPr>
      <w:r w:rsidRPr="00385DC3">
        <w:rPr>
          <w:rFonts w:ascii="Arial" w:hAnsi="Arial" w:cs="Arial"/>
        </w:rPr>
        <w:t>Market analytics and customer trust indices</w:t>
      </w:r>
    </w:p>
    <w:p w14:paraId="5F218855" w14:textId="77777777" w:rsidR="00665C8B" w:rsidRPr="00385DC3" w:rsidRDefault="00665C8B" w:rsidP="00385DC3">
      <w:pPr>
        <w:spacing w:line="360" w:lineRule="auto"/>
        <w:rPr>
          <w:rFonts w:ascii="Arial" w:hAnsi="Arial" w:cs="Arial"/>
        </w:rPr>
      </w:pPr>
      <w:r w:rsidRPr="00385DC3">
        <w:rPr>
          <w:rFonts w:ascii="Arial" w:hAnsi="Arial" w:cs="Arial"/>
        </w:rPr>
        <w:t>Secondary data is appropriate because cyber-attack impacts are often recorded in organisational reports and industry datasets, allowing longitudinal analysis without the ethical and access barriers associated with primary data collection (Johnston, 2017).</w:t>
      </w:r>
    </w:p>
    <w:p w14:paraId="247815F3" w14:textId="273092B2" w:rsidR="00665C8B" w:rsidRPr="00385DC3" w:rsidRDefault="00665C8B" w:rsidP="00385DC3">
      <w:pPr>
        <w:spacing w:line="360" w:lineRule="auto"/>
        <w:rPr>
          <w:rFonts w:ascii="Arial" w:hAnsi="Arial" w:cs="Arial"/>
          <w:b/>
          <w:bCs/>
        </w:rPr>
      </w:pPr>
      <w:r w:rsidRPr="00385DC3">
        <w:rPr>
          <w:rFonts w:ascii="Arial" w:hAnsi="Arial" w:cs="Arial"/>
          <w:b/>
          <w:bCs/>
        </w:rPr>
        <w:t>Justification</w:t>
      </w:r>
    </w:p>
    <w:p w14:paraId="2DEEC26D" w14:textId="77777777" w:rsidR="00665C8B" w:rsidRPr="00385DC3" w:rsidRDefault="00665C8B" w:rsidP="00385DC3">
      <w:pPr>
        <w:spacing w:line="360" w:lineRule="auto"/>
        <w:rPr>
          <w:rFonts w:ascii="Arial" w:hAnsi="Arial" w:cs="Arial"/>
        </w:rPr>
      </w:pPr>
      <w:r w:rsidRPr="00385DC3">
        <w:rPr>
          <w:rFonts w:ascii="Arial" w:hAnsi="Arial" w:cs="Arial"/>
        </w:rPr>
        <w:t>Secondary data offers several advantages:</w:t>
      </w:r>
    </w:p>
    <w:p w14:paraId="3BA59D73" w14:textId="77777777" w:rsidR="00665C8B" w:rsidRPr="00385DC3" w:rsidRDefault="00665C8B" w:rsidP="00385DC3">
      <w:pPr>
        <w:numPr>
          <w:ilvl w:val="0"/>
          <w:numId w:val="9"/>
        </w:numPr>
        <w:spacing w:line="360" w:lineRule="auto"/>
        <w:rPr>
          <w:rFonts w:ascii="Arial" w:hAnsi="Arial" w:cs="Arial"/>
        </w:rPr>
      </w:pPr>
      <w:r w:rsidRPr="00385DC3">
        <w:rPr>
          <w:rFonts w:ascii="Arial" w:hAnsi="Arial" w:cs="Arial"/>
        </w:rPr>
        <w:t>Cost-effective and time-efficient</w:t>
      </w:r>
    </w:p>
    <w:p w14:paraId="5B96140D" w14:textId="77777777" w:rsidR="00665C8B" w:rsidRPr="00385DC3" w:rsidRDefault="00665C8B" w:rsidP="00385DC3">
      <w:pPr>
        <w:numPr>
          <w:ilvl w:val="0"/>
          <w:numId w:val="9"/>
        </w:numPr>
        <w:spacing w:line="360" w:lineRule="auto"/>
        <w:rPr>
          <w:rFonts w:ascii="Arial" w:hAnsi="Arial" w:cs="Arial"/>
        </w:rPr>
      </w:pPr>
      <w:r w:rsidRPr="00385DC3">
        <w:rPr>
          <w:rFonts w:ascii="Arial" w:hAnsi="Arial" w:cs="Arial"/>
        </w:rPr>
        <w:t>Enables historical trend analysis</w:t>
      </w:r>
    </w:p>
    <w:p w14:paraId="278C174F" w14:textId="77777777" w:rsidR="00665C8B" w:rsidRPr="00385DC3" w:rsidRDefault="00665C8B" w:rsidP="00385DC3">
      <w:pPr>
        <w:numPr>
          <w:ilvl w:val="0"/>
          <w:numId w:val="9"/>
        </w:numPr>
        <w:spacing w:line="360" w:lineRule="auto"/>
        <w:rPr>
          <w:rFonts w:ascii="Arial" w:hAnsi="Arial" w:cs="Arial"/>
        </w:rPr>
      </w:pPr>
      <w:r w:rsidRPr="00385DC3">
        <w:rPr>
          <w:rFonts w:ascii="Arial" w:hAnsi="Arial" w:cs="Arial"/>
        </w:rPr>
        <w:t>Provides large datasets for statistical validity</w:t>
      </w:r>
    </w:p>
    <w:p w14:paraId="3B391819" w14:textId="34CC8F5E" w:rsidR="00665C8B" w:rsidRPr="00385DC3" w:rsidRDefault="00665C8B" w:rsidP="00385DC3">
      <w:pPr>
        <w:spacing w:line="360" w:lineRule="auto"/>
        <w:rPr>
          <w:rFonts w:ascii="Arial" w:hAnsi="Arial" w:cs="Arial"/>
        </w:rPr>
      </w:pPr>
      <w:r w:rsidRPr="00385DC3">
        <w:rPr>
          <w:rFonts w:ascii="Arial" w:hAnsi="Arial" w:cs="Arial"/>
        </w:rPr>
        <w:lastRenderedPageBreak/>
        <w:t xml:space="preserve">However, limitations include potential lack of alignment with research objectives and variations in data quality. Critical evaluation of data sources is therefore essential to ensure reliability (Saunders </w:t>
      </w:r>
      <w:r w:rsidRPr="00385DC3">
        <w:rPr>
          <w:rFonts w:ascii="Arial" w:hAnsi="Arial" w:cs="Arial"/>
          <w:i/>
          <w:iCs/>
        </w:rPr>
        <w:t>et al.</w:t>
      </w:r>
      <w:r w:rsidRPr="00385DC3">
        <w:rPr>
          <w:rFonts w:ascii="Arial" w:hAnsi="Arial" w:cs="Arial"/>
        </w:rPr>
        <w:t>, 2023).</w:t>
      </w:r>
    </w:p>
    <w:p w14:paraId="185E40AA" w14:textId="517DA5FC" w:rsidR="00665C8B" w:rsidRPr="00385DC3" w:rsidRDefault="00665C8B" w:rsidP="00385DC3">
      <w:pPr>
        <w:spacing w:line="360" w:lineRule="auto"/>
        <w:rPr>
          <w:rFonts w:ascii="Arial" w:hAnsi="Arial" w:cs="Arial"/>
          <w:b/>
          <w:bCs/>
        </w:rPr>
      </w:pPr>
      <w:r w:rsidRPr="00385DC3">
        <w:rPr>
          <w:rFonts w:ascii="Arial" w:hAnsi="Arial" w:cs="Arial"/>
          <w:b/>
          <w:bCs/>
        </w:rPr>
        <w:t>Data Analysis Methods</w:t>
      </w:r>
    </w:p>
    <w:p w14:paraId="72E37B78" w14:textId="77777777" w:rsidR="00665C8B" w:rsidRPr="00385DC3" w:rsidRDefault="00665C8B" w:rsidP="00385DC3">
      <w:pPr>
        <w:spacing w:line="360" w:lineRule="auto"/>
        <w:rPr>
          <w:rFonts w:ascii="Arial" w:hAnsi="Arial" w:cs="Arial"/>
        </w:rPr>
      </w:pPr>
      <w:r w:rsidRPr="00385DC3">
        <w:rPr>
          <w:rFonts w:ascii="Arial" w:hAnsi="Arial" w:cs="Arial"/>
        </w:rPr>
        <w:t>Quantitative analysis will be conducted using statistical techniques to examine relationships between cyber-attacks and business outcomes.</w:t>
      </w:r>
    </w:p>
    <w:p w14:paraId="1C048FE6" w14:textId="7D917D37" w:rsidR="00665C8B" w:rsidRPr="00F4622F" w:rsidRDefault="00665C8B" w:rsidP="00385DC3">
      <w:pPr>
        <w:spacing w:line="360" w:lineRule="auto"/>
        <w:rPr>
          <w:rFonts w:ascii="Arial" w:hAnsi="Arial" w:cs="Arial"/>
          <w:b/>
          <w:bCs/>
        </w:rPr>
      </w:pPr>
      <w:r w:rsidRPr="00F4622F">
        <w:rPr>
          <w:rFonts w:ascii="Arial" w:hAnsi="Arial" w:cs="Arial"/>
          <w:b/>
          <w:bCs/>
        </w:rPr>
        <w:t>Descriptive Statistics</w:t>
      </w:r>
    </w:p>
    <w:p w14:paraId="76113435" w14:textId="77777777" w:rsidR="00665C8B" w:rsidRPr="00385DC3" w:rsidRDefault="00665C8B" w:rsidP="00385DC3">
      <w:pPr>
        <w:spacing w:line="360" w:lineRule="auto"/>
        <w:rPr>
          <w:rFonts w:ascii="Arial" w:hAnsi="Arial" w:cs="Arial"/>
        </w:rPr>
      </w:pPr>
      <w:r w:rsidRPr="00385DC3">
        <w:rPr>
          <w:rFonts w:ascii="Arial" w:hAnsi="Arial" w:cs="Arial"/>
        </w:rPr>
        <w:t>Descriptive statistics will summarise key variables such as:</w:t>
      </w:r>
    </w:p>
    <w:p w14:paraId="0D0CC44D" w14:textId="77777777" w:rsidR="00665C8B" w:rsidRPr="00385DC3" w:rsidRDefault="00665C8B" w:rsidP="00385DC3">
      <w:pPr>
        <w:numPr>
          <w:ilvl w:val="0"/>
          <w:numId w:val="10"/>
        </w:numPr>
        <w:spacing w:line="360" w:lineRule="auto"/>
        <w:rPr>
          <w:rFonts w:ascii="Arial" w:hAnsi="Arial" w:cs="Arial"/>
        </w:rPr>
      </w:pPr>
      <w:r w:rsidRPr="00385DC3">
        <w:rPr>
          <w:rFonts w:ascii="Arial" w:hAnsi="Arial" w:cs="Arial"/>
        </w:rPr>
        <w:t>Number of cyber incidents</w:t>
      </w:r>
    </w:p>
    <w:p w14:paraId="3DD378F1" w14:textId="77777777" w:rsidR="00665C8B" w:rsidRPr="00385DC3" w:rsidRDefault="00665C8B" w:rsidP="00385DC3">
      <w:pPr>
        <w:numPr>
          <w:ilvl w:val="0"/>
          <w:numId w:val="10"/>
        </w:numPr>
        <w:spacing w:line="360" w:lineRule="auto"/>
        <w:rPr>
          <w:rFonts w:ascii="Arial" w:hAnsi="Arial" w:cs="Arial"/>
        </w:rPr>
      </w:pPr>
      <w:r w:rsidRPr="00385DC3">
        <w:rPr>
          <w:rFonts w:ascii="Arial" w:hAnsi="Arial" w:cs="Arial"/>
        </w:rPr>
        <w:t>Financial losses</w:t>
      </w:r>
    </w:p>
    <w:p w14:paraId="74D38D84" w14:textId="77777777" w:rsidR="00665C8B" w:rsidRPr="00385DC3" w:rsidRDefault="00665C8B" w:rsidP="00385DC3">
      <w:pPr>
        <w:numPr>
          <w:ilvl w:val="0"/>
          <w:numId w:val="10"/>
        </w:numPr>
        <w:spacing w:line="360" w:lineRule="auto"/>
        <w:rPr>
          <w:rFonts w:ascii="Arial" w:hAnsi="Arial" w:cs="Arial"/>
        </w:rPr>
      </w:pPr>
      <w:r w:rsidRPr="00385DC3">
        <w:rPr>
          <w:rFonts w:ascii="Arial" w:hAnsi="Arial" w:cs="Arial"/>
        </w:rPr>
        <w:t>Recovery time</w:t>
      </w:r>
    </w:p>
    <w:p w14:paraId="72E8E43B" w14:textId="77777777" w:rsidR="00665C8B" w:rsidRPr="00385DC3" w:rsidRDefault="00665C8B" w:rsidP="00385DC3">
      <w:pPr>
        <w:numPr>
          <w:ilvl w:val="0"/>
          <w:numId w:val="10"/>
        </w:numPr>
        <w:spacing w:line="360" w:lineRule="auto"/>
        <w:rPr>
          <w:rFonts w:ascii="Arial" w:hAnsi="Arial" w:cs="Arial"/>
        </w:rPr>
      </w:pPr>
      <w:r w:rsidRPr="00385DC3">
        <w:rPr>
          <w:rFonts w:ascii="Arial" w:hAnsi="Arial" w:cs="Arial"/>
        </w:rPr>
        <w:t>Customer complaint rates</w:t>
      </w:r>
    </w:p>
    <w:p w14:paraId="6B889F32" w14:textId="77777777" w:rsidR="00665C8B" w:rsidRPr="00385DC3" w:rsidRDefault="00665C8B" w:rsidP="00385DC3">
      <w:pPr>
        <w:spacing w:line="360" w:lineRule="auto"/>
        <w:rPr>
          <w:rFonts w:ascii="Arial" w:hAnsi="Arial" w:cs="Arial"/>
        </w:rPr>
      </w:pPr>
      <w:r w:rsidRPr="00385DC3">
        <w:rPr>
          <w:rFonts w:ascii="Arial" w:hAnsi="Arial" w:cs="Arial"/>
        </w:rPr>
        <w:t>These statistics provide an overview of trends and patterns (Field, 2018).</w:t>
      </w:r>
    </w:p>
    <w:p w14:paraId="7350336D" w14:textId="64C1CCE0" w:rsidR="00665C8B" w:rsidRPr="00F4622F" w:rsidRDefault="00665C8B" w:rsidP="00385DC3">
      <w:pPr>
        <w:spacing w:line="360" w:lineRule="auto"/>
        <w:rPr>
          <w:rFonts w:ascii="Arial" w:hAnsi="Arial" w:cs="Arial"/>
          <w:b/>
          <w:bCs/>
        </w:rPr>
      </w:pPr>
      <w:r w:rsidRPr="00F4622F">
        <w:rPr>
          <w:rFonts w:ascii="Arial" w:hAnsi="Arial" w:cs="Arial"/>
          <w:b/>
          <w:bCs/>
        </w:rPr>
        <w:t>Correlation Analysis</w:t>
      </w:r>
    </w:p>
    <w:p w14:paraId="66D1DCF3" w14:textId="77777777" w:rsidR="00665C8B" w:rsidRPr="00385DC3" w:rsidRDefault="00665C8B" w:rsidP="00385DC3">
      <w:pPr>
        <w:spacing w:line="360" w:lineRule="auto"/>
        <w:rPr>
          <w:rFonts w:ascii="Arial" w:hAnsi="Arial" w:cs="Arial"/>
        </w:rPr>
      </w:pPr>
      <w:r w:rsidRPr="00385DC3">
        <w:rPr>
          <w:rFonts w:ascii="Arial" w:hAnsi="Arial" w:cs="Arial"/>
        </w:rPr>
        <w:t xml:space="preserve">Correlation analysis will assess relationships between variables, such as the association between cyber incidents and revenue decline. This helps determine whether increased cyber-attacks are linked to measurable performance impacts (Saunders </w:t>
      </w:r>
      <w:r w:rsidRPr="00385DC3">
        <w:rPr>
          <w:rFonts w:ascii="Arial" w:hAnsi="Arial" w:cs="Arial"/>
          <w:i/>
          <w:iCs/>
        </w:rPr>
        <w:t>et al.</w:t>
      </w:r>
      <w:r w:rsidRPr="00385DC3">
        <w:rPr>
          <w:rFonts w:ascii="Arial" w:hAnsi="Arial" w:cs="Arial"/>
        </w:rPr>
        <w:t>, 2023).</w:t>
      </w:r>
    </w:p>
    <w:p w14:paraId="1C1635F7" w14:textId="51026AA3" w:rsidR="00665C8B" w:rsidRPr="00385DC3" w:rsidRDefault="00665C8B" w:rsidP="00385DC3">
      <w:pPr>
        <w:spacing w:line="360" w:lineRule="auto"/>
        <w:rPr>
          <w:rFonts w:ascii="Arial" w:hAnsi="Arial" w:cs="Arial"/>
          <w:b/>
          <w:bCs/>
        </w:rPr>
      </w:pPr>
      <w:r w:rsidRPr="00F4622F">
        <w:rPr>
          <w:rFonts w:ascii="Arial" w:hAnsi="Arial" w:cs="Arial"/>
          <w:b/>
          <w:bCs/>
        </w:rPr>
        <w:t>Regression Analysis</w:t>
      </w:r>
    </w:p>
    <w:p w14:paraId="1B20F67C" w14:textId="77777777" w:rsidR="00665C8B" w:rsidRPr="00385DC3" w:rsidRDefault="00665C8B" w:rsidP="00385DC3">
      <w:pPr>
        <w:spacing w:line="360" w:lineRule="auto"/>
        <w:rPr>
          <w:rFonts w:ascii="Arial" w:hAnsi="Arial" w:cs="Arial"/>
        </w:rPr>
      </w:pPr>
      <w:r w:rsidRPr="00385DC3">
        <w:rPr>
          <w:rFonts w:ascii="Arial" w:hAnsi="Arial" w:cs="Arial"/>
        </w:rPr>
        <w:t>Regression analysis will be used to evaluate the extent to which cyber incidents predict business outcomes, such as financial losses or operational disruption. Regression strengthens the ability to infer potential causal relationships (Field, 2018).</w:t>
      </w:r>
    </w:p>
    <w:p w14:paraId="638F47F8" w14:textId="77168755" w:rsidR="00665C8B" w:rsidRPr="00385DC3" w:rsidRDefault="00665C8B" w:rsidP="00385DC3">
      <w:pPr>
        <w:spacing w:line="360" w:lineRule="auto"/>
        <w:rPr>
          <w:rFonts w:ascii="Arial" w:hAnsi="Arial" w:cs="Arial"/>
        </w:rPr>
      </w:pPr>
      <w:r w:rsidRPr="00385DC3">
        <w:rPr>
          <w:rFonts w:ascii="Arial" w:hAnsi="Arial" w:cs="Arial"/>
        </w:rPr>
        <w:t>Statistical analysis enhances objectivity and replicability but may not fully capture contextual factors influencing organisational responses. Therefore, findings will be interpreted alongside industry context to avoid misrepresentation.</w:t>
      </w:r>
    </w:p>
    <w:p w14:paraId="0AC8EB7C" w14:textId="1F7E0236" w:rsidR="00665C8B" w:rsidRPr="00385DC3" w:rsidRDefault="00665C8B" w:rsidP="00385DC3">
      <w:pPr>
        <w:spacing w:line="360" w:lineRule="auto"/>
        <w:rPr>
          <w:rFonts w:ascii="Arial" w:hAnsi="Arial" w:cs="Arial"/>
          <w:b/>
          <w:bCs/>
        </w:rPr>
      </w:pPr>
      <w:r w:rsidRPr="00385DC3">
        <w:rPr>
          <w:rFonts w:ascii="Arial" w:hAnsi="Arial" w:cs="Arial"/>
          <w:b/>
          <w:bCs/>
        </w:rPr>
        <w:t>Sampling Strategy</w:t>
      </w:r>
    </w:p>
    <w:p w14:paraId="58FEA739" w14:textId="4C2C91D8" w:rsidR="00665C8B" w:rsidRPr="00385DC3" w:rsidRDefault="00665C8B" w:rsidP="00385DC3">
      <w:pPr>
        <w:spacing w:line="360" w:lineRule="auto"/>
        <w:rPr>
          <w:rFonts w:ascii="Arial" w:hAnsi="Arial" w:cs="Arial"/>
          <w:b/>
          <w:bCs/>
        </w:rPr>
      </w:pPr>
      <w:r w:rsidRPr="00385DC3">
        <w:rPr>
          <w:rFonts w:ascii="Arial" w:hAnsi="Arial" w:cs="Arial"/>
          <w:b/>
          <w:bCs/>
        </w:rPr>
        <w:t>Sampling Frame</w:t>
      </w:r>
    </w:p>
    <w:p w14:paraId="3C6211DF" w14:textId="77777777" w:rsidR="00665C8B" w:rsidRPr="00385DC3" w:rsidRDefault="00665C8B" w:rsidP="00385DC3">
      <w:pPr>
        <w:spacing w:line="360" w:lineRule="auto"/>
        <w:rPr>
          <w:rFonts w:ascii="Arial" w:hAnsi="Arial" w:cs="Arial"/>
        </w:rPr>
      </w:pPr>
      <w:r w:rsidRPr="00385DC3">
        <w:rPr>
          <w:rFonts w:ascii="Arial" w:hAnsi="Arial" w:cs="Arial"/>
        </w:rPr>
        <w:t xml:space="preserve">The study uses </w:t>
      </w:r>
      <w:r w:rsidRPr="00385DC3">
        <w:rPr>
          <w:rFonts w:ascii="Arial" w:hAnsi="Arial" w:cs="Arial"/>
          <w:b/>
          <w:bCs/>
        </w:rPr>
        <w:t>non-probability purposive sampling</w:t>
      </w:r>
      <w:r w:rsidRPr="00385DC3">
        <w:rPr>
          <w:rFonts w:ascii="Arial" w:hAnsi="Arial" w:cs="Arial"/>
        </w:rPr>
        <w:t xml:space="preserve"> to select relevant datasets and organisations within the retail sector. The sampling criteria include:</w:t>
      </w:r>
    </w:p>
    <w:p w14:paraId="19545B86" w14:textId="77777777" w:rsidR="00665C8B" w:rsidRPr="00385DC3" w:rsidRDefault="00665C8B" w:rsidP="00385DC3">
      <w:pPr>
        <w:numPr>
          <w:ilvl w:val="0"/>
          <w:numId w:val="11"/>
        </w:numPr>
        <w:spacing w:line="360" w:lineRule="auto"/>
        <w:rPr>
          <w:rFonts w:ascii="Arial" w:hAnsi="Arial" w:cs="Arial"/>
        </w:rPr>
      </w:pPr>
      <w:r w:rsidRPr="00385DC3">
        <w:rPr>
          <w:rFonts w:ascii="Arial" w:hAnsi="Arial" w:cs="Arial"/>
        </w:rPr>
        <w:t>Retail organisations with reported cyber incidents</w:t>
      </w:r>
    </w:p>
    <w:p w14:paraId="5447F068" w14:textId="77777777" w:rsidR="00665C8B" w:rsidRPr="00385DC3" w:rsidRDefault="00665C8B" w:rsidP="00385DC3">
      <w:pPr>
        <w:numPr>
          <w:ilvl w:val="0"/>
          <w:numId w:val="11"/>
        </w:numPr>
        <w:spacing w:line="360" w:lineRule="auto"/>
        <w:rPr>
          <w:rFonts w:ascii="Arial" w:hAnsi="Arial" w:cs="Arial"/>
        </w:rPr>
      </w:pPr>
      <w:r w:rsidRPr="00385DC3">
        <w:rPr>
          <w:rFonts w:ascii="Arial" w:hAnsi="Arial" w:cs="Arial"/>
        </w:rPr>
        <w:lastRenderedPageBreak/>
        <w:t>Availability of financial and operational performance data</w:t>
      </w:r>
    </w:p>
    <w:p w14:paraId="66DE9F9E" w14:textId="77777777" w:rsidR="00665C8B" w:rsidRPr="00385DC3" w:rsidRDefault="00665C8B" w:rsidP="00385DC3">
      <w:pPr>
        <w:numPr>
          <w:ilvl w:val="0"/>
          <w:numId w:val="11"/>
        </w:numPr>
        <w:spacing w:line="360" w:lineRule="auto"/>
        <w:rPr>
          <w:rFonts w:ascii="Arial" w:hAnsi="Arial" w:cs="Arial"/>
        </w:rPr>
      </w:pPr>
      <w:r w:rsidRPr="00385DC3">
        <w:rPr>
          <w:rFonts w:ascii="Arial" w:hAnsi="Arial" w:cs="Arial"/>
        </w:rPr>
        <w:t>UK or comparable market context</w:t>
      </w:r>
    </w:p>
    <w:p w14:paraId="059E6870" w14:textId="77777777" w:rsidR="00665C8B" w:rsidRPr="00385DC3" w:rsidRDefault="00665C8B" w:rsidP="00385DC3">
      <w:pPr>
        <w:spacing w:line="360" w:lineRule="auto"/>
        <w:rPr>
          <w:rFonts w:ascii="Arial" w:hAnsi="Arial" w:cs="Arial"/>
        </w:rPr>
      </w:pPr>
      <w:r w:rsidRPr="00385DC3">
        <w:rPr>
          <w:rFonts w:ascii="Arial" w:hAnsi="Arial" w:cs="Arial"/>
        </w:rPr>
        <w:t>Purposive sampling ensures the data is relevant to the research objectives (Etikan &amp; Bala, 2017).</w:t>
      </w:r>
    </w:p>
    <w:p w14:paraId="59AD9881" w14:textId="29F81D67" w:rsidR="00665C8B" w:rsidRPr="00385DC3" w:rsidRDefault="00665C8B" w:rsidP="00385DC3">
      <w:pPr>
        <w:spacing w:line="360" w:lineRule="auto"/>
        <w:rPr>
          <w:rFonts w:ascii="Arial" w:hAnsi="Arial" w:cs="Arial"/>
        </w:rPr>
      </w:pPr>
      <w:r w:rsidRPr="00385DC3">
        <w:rPr>
          <w:rFonts w:ascii="Arial" w:hAnsi="Arial" w:cs="Arial"/>
        </w:rPr>
        <w:t>While purposive sampling enhances relevance, it may introduce selection bias and limit generalisability. To address this, the study includes multiple organisations and datasets to improve representativeness.</w:t>
      </w:r>
    </w:p>
    <w:p w14:paraId="060E2875" w14:textId="77777777" w:rsidR="00994896" w:rsidRPr="00994896" w:rsidRDefault="00994896" w:rsidP="00994896">
      <w:pPr>
        <w:spacing w:line="360" w:lineRule="auto"/>
        <w:rPr>
          <w:rFonts w:ascii="Arial" w:hAnsi="Arial" w:cs="Arial"/>
          <w:b/>
          <w:bCs/>
        </w:rPr>
      </w:pPr>
      <w:r w:rsidRPr="00994896">
        <w:rPr>
          <w:rFonts w:ascii="Arial" w:hAnsi="Arial" w:cs="Arial"/>
          <w:b/>
          <w:bCs/>
        </w:rPr>
        <w:t>Ethical Considerations</w:t>
      </w:r>
    </w:p>
    <w:p w14:paraId="6832D549" w14:textId="77777777" w:rsidR="00994896" w:rsidRPr="00994896" w:rsidRDefault="00994896" w:rsidP="00994896">
      <w:pPr>
        <w:spacing w:line="360" w:lineRule="auto"/>
        <w:rPr>
          <w:rFonts w:ascii="Arial" w:hAnsi="Arial" w:cs="Arial"/>
        </w:rPr>
      </w:pPr>
      <w:r w:rsidRPr="00994896">
        <w:rPr>
          <w:rFonts w:ascii="Arial" w:hAnsi="Arial" w:cs="Arial"/>
        </w:rPr>
        <w:t>Ethical considerations are important to ensure responsible research practice. This study relies exclusively on secondary data obtained from publicly available sources such as academic journals, industry reports and company publications. Therefore, issues such as participant consent and confidentiality are not applicable.</w:t>
      </w:r>
    </w:p>
    <w:p w14:paraId="012D47FC" w14:textId="77777777" w:rsidR="00994896" w:rsidRPr="00994896" w:rsidRDefault="00994896" w:rsidP="00994896">
      <w:pPr>
        <w:spacing w:line="360" w:lineRule="auto"/>
        <w:rPr>
          <w:rFonts w:ascii="Arial" w:hAnsi="Arial" w:cs="Arial"/>
        </w:rPr>
      </w:pPr>
      <w:r w:rsidRPr="00994896">
        <w:rPr>
          <w:rFonts w:ascii="Arial" w:hAnsi="Arial" w:cs="Arial"/>
        </w:rPr>
        <w:t>However, all sources of information will be properly referenced to avoid plagiarism and ensure academic integrity. Adhering to ethical research standards also ensures transparency and credibility within the research process (Saunders, Lewis and Thornhill, 2019).</w:t>
      </w:r>
    </w:p>
    <w:p w14:paraId="43F55686" w14:textId="52A959B7" w:rsidR="00665C8B" w:rsidRPr="00385DC3" w:rsidRDefault="00665C8B" w:rsidP="00385DC3">
      <w:pPr>
        <w:spacing w:line="360" w:lineRule="auto"/>
        <w:rPr>
          <w:rFonts w:ascii="Arial" w:hAnsi="Arial" w:cs="Arial"/>
          <w:b/>
          <w:bCs/>
        </w:rPr>
      </w:pPr>
      <w:r w:rsidRPr="00385DC3">
        <w:rPr>
          <w:rFonts w:ascii="Arial" w:hAnsi="Arial" w:cs="Arial"/>
          <w:b/>
          <w:bCs/>
        </w:rPr>
        <w:t>Ethical Principles</w:t>
      </w:r>
    </w:p>
    <w:p w14:paraId="36052F4B" w14:textId="77777777" w:rsidR="00665C8B" w:rsidRPr="00385DC3" w:rsidRDefault="00665C8B" w:rsidP="00385DC3">
      <w:pPr>
        <w:numPr>
          <w:ilvl w:val="0"/>
          <w:numId w:val="12"/>
        </w:numPr>
        <w:spacing w:line="360" w:lineRule="auto"/>
        <w:rPr>
          <w:rFonts w:ascii="Arial" w:hAnsi="Arial" w:cs="Arial"/>
        </w:rPr>
      </w:pPr>
      <w:r w:rsidRPr="00385DC3">
        <w:rPr>
          <w:rFonts w:ascii="Arial" w:hAnsi="Arial" w:cs="Arial"/>
        </w:rPr>
        <w:t>Use of publicly available and authorised data</w:t>
      </w:r>
    </w:p>
    <w:p w14:paraId="7FF41733" w14:textId="77777777" w:rsidR="00665C8B" w:rsidRPr="00385DC3" w:rsidRDefault="00665C8B" w:rsidP="00385DC3">
      <w:pPr>
        <w:numPr>
          <w:ilvl w:val="0"/>
          <w:numId w:val="12"/>
        </w:numPr>
        <w:spacing w:line="360" w:lineRule="auto"/>
        <w:rPr>
          <w:rFonts w:ascii="Arial" w:hAnsi="Arial" w:cs="Arial"/>
        </w:rPr>
      </w:pPr>
      <w:r w:rsidRPr="00385DC3">
        <w:rPr>
          <w:rFonts w:ascii="Arial" w:hAnsi="Arial" w:cs="Arial"/>
        </w:rPr>
        <w:t>Accurate representation of findings</w:t>
      </w:r>
    </w:p>
    <w:p w14:paraId="522B0041" w14:textId="77777777" w:rsidR="00665C8B" w:rsidRPr="00385DC3" w:rsidRDefault="00665C8B" w:rsidP="00385DC3">
      <w:pPr>
        <w:numPr>
          <w:ilvl w:val="0"/>
          <w:numId w:val="12"/>
        </w:numPr>
        <w:spacing w:line="360" w:lineRule="auto"/>
        <w:rPr>
          <w:rFonts w:ascii="Arial" w:hAnsi="Arial" w:cs="Arial"/>
        </w:rPr>
      </w:pPr>
      <w:r w:rsidRPr="00385DC3">
        <w:rPr>
          <w:rFonts w:ascii="Arial" w:hAnsi="Arial" w:cs="Arial"/>
        </w:rPr>
        <w:t>Proper citation of data sources</w:t>
      </w:r>
    </w:p>
    <w:p w14:paraId="56B599D9" w14:textId="77777777" w:rsidR="00665C8B" w:rsidRPr="00385DC3" w:rsidRDefault="00665C8B" w:rsidP="00385DC3">
      <w:pPr>
        <w:numPr>
          <w:ilvl w:val="0"/>
          <w:numId w:val="12"/>
        </w:numPr>
        <w:spacing w:line="360" w:lineRule="auto"/>
        <w:rPr>
          <w:rFonts w:ascii="Arial" w:hAnsi="Arial" w:cs="Arial"/>
        </w:rPr>
      </w:pPr>
      <w:r w:rsidRPr="00385DC3">
        <w:rPr>
          <w:rFonts w:ascii="Arial" w:hAnsi="Arial" w:cs="Arial"/>
        </w:rPr>
        <w:t>Avoidance of data manipulation or misinterpretation</w:t>
      </w:r>
    </w:p>
    <w:p w14:paraId="0FDC0AAD" w14:textId="77777777" w:rsidR="00665C8B" w:rsidRPr="00385DC3" w:rsidRDefault="00665C8B" w:rsidP="00385DC3">
      <w:pPr>
        <w:spacing w:line="360" w:lineRule="auto"/>
        <w:rPr>
          <w:rFonts w:ascii="Arial" w:hAnsi="Arial" w:cs="Arial"/>
        </w:rPr>
      </w:pPr>
      <w:r w:rsidRPr="00385DC3">
        <w:rPr>
          <w:rFonts w:ascii="Arial" w:hAnsi="Arial" w:cs="Arial"/>
        </w:rPr>
        <w:t>Adhering to ethical research standards ensures credibility and protects the integrity of the research process (British Psychological Society, 2021).</w:t>
      </w:r>
    </w:p>
    <w:p w14:paraId="07925775" w14:textId="6E8A81FB" w:rsidR="00665C8B" w:rsidRPr="00385DC3" w:rsidRDefault="00665C8B" w:rsidP="00385DC3">
      <w:pPr>
        <w:spacing w:line="360" w:lineRule="auto"/>
        <w:rPr>
          <w:rFonts w:ascii="Arial" w:hAnsi="Arial" w:cs="Arial"/>
          <w:b/>
          <w:bCs/>
        </w:rPr>
      </w:pPr>
      <w:r w:rsidRPr="00385DC3">
        <w:rPr>
          <w:rFonts w:ascii="Arial" w:hAnsi="Arial" w:cs="Arial"/>
          <w:b/>
          <w:bCs/>
        </w:rPr>
        <w:t>GDPR Considerations</w:t>
      </w:r>
    </w:p>
    <w:p w14:paraId="571F8C35" w14:textId="097315D3" w:rsidR="00665C8B" w:rsidRPr="00385DC3" w:rsidRDefault="00665C8B" w:rsidP="00385DC3">
      <w:pPr>
        <w:spacing w:line="360" w:lineRule="auto"/>
        <w:rPr>
          <w:rFonts w:ascii="Arial" w:hAnsi="Arial" w:cs="Arial"/>
        </w:rPr>
      </w:pPr>
      <w:r w:rsidRPr="00385DC3">
        <w:rPr>
          <w:rFonts w:ascii="Arial" w:hAnsi="Arial" w:cs="Arial"/>
        </w:rPr>
        <w:t>Any datasets containing personal or sensitive information will comply with data protection regulations such as GDPR, ensuring privacy and confidentiality (ICO, 2023).</w:t>
      </w:r>
    </w:p>
    <w:p w14:paraId="7052B866" w14:textId="77777777" w:rsidR="00665C8B" w:rsidRPr="00385DC3" w:rsidRDefault="00665C8B" w:rsidP="00385DC3">
      <w:pPr>
        <w:spacing w:line="360" w:lineRule="auto"/>
        <w:rPr>
          <w:rFonts w:ascii="Arial" w:hAnsi="Arial" w:cs="Arial"/>
          <w:b/>
          <w:bCs/>
        </w:rPr>
      </w:pPr>
      <w:r w:rsidRPr="00385DC3">
        <w:rPr>
          <w:rFonts w:ascii="Arial" w:hAnsi="Arial" w:cs="Arial"/>
          <w:b/>
          <w:bCs/>
        </w:rPr>
        <w:t>6. Reliability and Validity</w:t>
      </w:r>
    </w:p>
    <w:p w14:paraId="30791785" w14:textId="0BAE3B72" w:rsidR="00665C8B" w:rsidRPr="00385DC3" w:rsidRDefault="00665C8B" w:rsidP="00385DC3">
      <w:pPr>
        <w:spacing w:line="360" w:lineRule="auto"/>
        <w:rPr>
          <w:rFonts w:ascii="Arial" w:hAnsi="Arial" w:cs="Arial"/>
          <w:b/>
          <w:bCs/>
        </w:rPr>
      </w:pPr>
      <w:r w:rsidRPr="00385DC3">
        <w:rPr>
          <w:rFonts w:ascii="Arial" w:hAnsi="Arial" w:cs="Arial"/>
          <w:b/>
          <w:bCs/>
        </w:rPr>
        <w:t>Reliability</w:t>
      </w:r>
    </w:p>
    <w:p w14:paraId="30880389" w14:textId="77777777" w:rsidR="00665C8B" w:rsidRPr="00385DC3" w:rsidRDefault="00665C8B" w:rsidP="00385DC3">
      <w:pPr>
        <w:spacing w:line="360" w:lineRule="auto"/>
        <w:rPr>
          <w:rFonts w:ascii="Arial" w:hAnsi="Arial" w:cs="Arial"/>
        </w:rPr>
      </w:pPr>
      <w:r w:rsidRPr="00385DC3">
        <w:rPr>
          <w:rFonts w:ascii="Arial" w:hAnsi="Arial" w:cs="Arial"/>
        </w:rPr>
        <w:lastRenderedPageBreak/>
        <w:t xml:space="preserve">Reliability refers to the consistency and replicability of research findings (Saunders </w:t>
      </w:r>
      <w:r w:rsidRPr="00385DC3">
        <w:rPr>
          <w:rFonts w:ascii="Arial" w:hAnsi="Arial" w:cs="Arial"/>
          <w:i/>
          <w:iCs/>
        </w:rPr>
        <w:t>et al.</w:t>
      </w:r>
      <w:r w:rsidRPr="00385DC3">
        <w:rPr>
          <w:rFonts w:ascii="Arial" w:hAnsi="Arial" w:cs="Arial"/>
        </w:rPr>
        <w:t>, 2023). This study enhances reliability by:</w:t>
      </w:r>
    </w:p>
    <w:p w14:paraId="6CFC7DC7" w14:textId="77777777" w:rsidR="00665C8B" w:rsidRPr="00385DC3" w:rsidRDefault="00665C8B" w:rsidP="00385DC3">
      <w:pPr>
        <w:numPr>
          <w:ilvl w:val="0"/>
          <w:numId w:val="13"/>
        </w:numPr>
        <w:spacing w:line="360" w:lineRule="auto"/>
        <w:rPr>
          <w:rFonts w:ascii="Arial" w:hAnsi="Arial" w:cs="Arial"/>
        </w:rPr>
      </w:pPr>
      <w:r w:rsidRPr="00385DC3">
        <w:rPr>
          <w:rFonts w:ascii="Arial" w:hAnsi="Arial" w:cs="Arial"/>
        </w:rPr>
        <w:t>Using reputable data sources</w:t>
      </w:r>
    </w:p>
    <w:p w14:paraId="2D72216C" w14:textId="77777777" w:rsidR="00665C8B" w:rsidRPr="00385DC3" w:rsidRDefault="00665C8B" w:rsidP="00385DC3">
      <w:pPr>
        <w:numPr>
          <w:ilvl w:val="0"/>
          <w:numId w:val="13"/>
        </w:numPr>
        <w:spacing w:line="360" w:lineRule="auto"/>
        <w:rPr>
          <w:rFonts w:ascii="Arial" w:hAnsi="Arial" w:cs="Arial"/>
        </w:rPr>
      </w:pPr>
      <w:r w:rsidRPr="00385DC3">
        <w:rPr>
          <w:rFonts w:ascii="Arial" w:hAnsi="Arial" w:cs="Arial"/>
        </w:rPr>
        <w:t>Applying consistent analytical procedures</w:t>
      </w:r>
    </w:p>
    <w:p w14:paraId="0E78F5E4" w14:textId="77777777" w:rsidR="00665C8B" w:rsidRPr="00385DC3" w:rsidRDefault="00665C8B" w:rsidP="00385DC3">
      <w:pPr>
        <w:numPr>
          <w:ilvl w:val="0"/>
          <w:numId w:val="13"/>
        </w:numPr>
        <w:spacing w:line="360" w:lineRule="auto"/>
        <w:rPr>
          <w:rFonts w:ascii="Arial" w:hAnsi="Arial" w:cs="Arial"/>
        </w:rPr>
      </w:pPr>
      <w:r w:rsidRPr="00385DC3">
        <w:rPr>
          <w:rFonts w:ascii="Arial" w:hAnsi="Arial" w:cs="Arial"/>
        </w:rPr>
        <w:t>Documenting data collection and analysis steps</w:t>
      </w:r>
    </w:p>
    <w:p w14:paraId="517DF482" w14:textId="362B289B" w:rsidR="00665C8B" w:rsidRPr="00385DC3" w:rsidRDefault="00665C8B" w:rsidP="00385DC3">
      <w:pPr>
        <w:spacing w:line="360" w:lineRule="auto"/>
        <w:rPr>
          <w:rFonts w:ascii="Arial" w:hAnsi="Arial" w:cs="Arial"/>
          <w:b/>
          <w:bCs/>
        </w:rPr>
      </w:pPr>
      <w:r w:rsidRPr="00385DC3">
        <w:rPr>
          <w:rFonts w:ascii="Arial" w:hAnsi="Arial" w:cs="Arial"/>
          <w:b/>
          <w:bCs/>
        </w:rPr>
        <w:t>Validity</w:t>
      </w:r>
    </w:p>
    <w:p w14:paraId="681A0068" w14:textId="77777777" w:rsidR="00665C8B" w:rsidRPr="00385DC3" w:rsidRDefault="00665C8B" w:rsidP="00385DC3">
      <w:pPr>
        <w:spacing w:line="360" w:lineRule="auto"/>
        <w:rPr>
          <w:rFonts w:ascii="Arial" w:hAnsi="Arial" w:cs="Arial"/>
        </w:rPr>
      </w:pPr>
      <w:r w:rsidRPr="00385DC3">
        <w:rPr>
          <w:rFonts w:ascii="Arial" w:hAnsi="Arial" w:cs="Arial"/>
        </w:rPr>
        <w:t>Validity concerns whether the research accurately measures what it intends to measure (Bryman, 2016).</w:t>
      </w:r>
    </w:p>
    <w:p w14:paraId="488E862C" w14:textId="77777777" w:rsidR="00665C8B" w:rsidRPr="00385DC3" w:rsidRDefault="00665C8B" w:rsidP="00385DC3">
      <w:pPr>
        <w:numPr>
          <w:ilvl w:val="0"/>
          <w:numId w:val="14"/>
        </w:numPr>
        <w:spacing w:line="360" w:lineRule="auto"/>
        <w:rPr>
          <w:rFonts w:ascii="Arial" w:hAnsi="Arial" w:cs="Arial"/>
        </w:rPr>
      </w:pPr>
      <w:r w:rsidRPr="00385DC3">
        <w:rPr>
          <w:rFonts w:ascii="Arial" w:hAnsi="Arial" w:cs="Arial"/>
          <w:b/>
          <w:bCs/>
        </w:rPr>
        <w:t>Construct validity:</w:t>
      </w:r>
      <w:r w:rsidRPr="00385DC3">
        <w:rPr>
          <w:rFonts w:ascii="Arial" w:hAnsi="Arial" w:cs="Arial"/>
        </w:rPr>
        <w:t xml:space="preserve"> Using established indicators such as financial loss and downtime to measure cyber-attack impact.</w:t>
      </w:r>
    </w:p>
    <w:p w14:paraId="1EBE3182" w14:textId="77777777" w:rsidR="00665C8B" w:rsidRPr="00385DC3" w:rsidRDefault="00665C8B" w:rsidP="00385DC3">
      <w:pPr>
        <w:numPr>
          <w:ilvl w:val="0"/>
          <w:numId w:val="14"/>
        </w:numPr>
        <w:spacing w:line="360" w:lineRule="auto"/>
        <w:rPr>
          <w:rFonts w:ascii="Arial" w:hAnsi="Arial" w:cs="Arial"/>
        </w:rPr>
      </w:pPr>
      <w:r w:rsidRPr="00385DC3">
        <w:rPr>
          <w:rFonts w:ascii="Arial" w:hAnsi="Arial" w:cs="Arial"/>
          <w:b/>
          <w:bCs/>
        </w:rPr>
        <w:t>Internal validity:</w:t>
      </w:r>
      <w:r w:rsidRPr="00385DC3">
        <w:rPr>
          <w:rFonts w:ascii="Arial" w:hAnsi="Arial" w:cs="Arial"/>
        </w:rPr>
        <w:t xml:space="preserve"> Regression analysis helps identify relationships between variables.</w:t>
      </w:r>
    </w:p>
    <w:p w14:paraId="017E14CF" w14:textId="77777777" w:rsidR="00665C8B" w:rsidRPr="00385DC3" w:rsidRDefault="00665C8B" w:rsidP="00385DC3">
      <w:pPr>
        <w:numPr>
          <w:ilvl w:val="0"/>
          <w:numId w:val="14"/>
        </w:numPr>
        <w:spacing w:line="360" w:lineRule="auto"/>
        <w:rPr>
          <w:rFonts w:ascii="Arial" w:hAnsi="Arial" w:cs="Arial"/>
        </w:rPr>
      </w:pPr>
      <w:r w:rsidRPr="00385DC3">
        <w:rPr>
          <w:rFonts w:ascii="Arial" w:hAnsi="Arial" w:cs="Arial"/>
          <w:b/>
          <w:bCs/>
        </w:rPr>
        <w:t>External validity:</w:t>
      </w:r>
      <w:r w:rsidRPr="00385DC3">
        <w:rPr>
          <w:rFonts w:ascii="Arial" w:hAnsi="Arial" w:cs="Arial"/>
        </w:rPr>
        <w:t xml:space="preserve"> Inclusion of multiple datasets improves generalisability.</w:t>
      </w:r>
    </w:p>
    <w:p w14:paraId="0080C583" w14:textId="12C67332" w:rsidR="00665C8B" w:rsidRPr="00385DC3" w:rsidRDefault="00665C8B" w:rsidP="00385DC3">
      <w:pPr>
        <w:spacing w:line="360" w:lineRule="auto"/>
        <w:rPr>
          <w:rFonts w:ascii="Arial" w:hAnsi="Arial" w:cs="Arial"/>
        </w:rPr>
      </w:pPr>
      <w:r w:rsidRPr="00385DC3">
        <w:rPr>
          <w:rFonts w:ascii="Arial" w:hAnsi="Arial" w:cs="Arial"/>
        </w:rPr>
        <w:t>Secondary data may contain inconsistencies or reporting biases. Triangulating multiple sources mitigates this risk and strengthens validity.</w:t>
      </w:r>
    </w:p>
    <w:p w14:paraId="6725D97A" w14:textId="77777777" w:rsidR="00665C8B" w:rsidRPr="00385DC3" w:rsidRDefault="00665C8B" w:rsidP="00385DC3">
      <w:pPr>
        <w:spacing w:line="360" w:lineRule="auto"/>
        <w:rPr>
          <w:rFonts w:ascii="Arial" w:hAnsi="Arial" w:cs="Arial"/>
          <w:b/>
          <w:bCs/>
        </w:rPr>
      </w:pPr>
      <w:r w:rsidRPr="00385DC3">
        <w:rPr>
          <w:rFonts w:ascii="Arial" w:hAnsi="Arial" w:cs="Arial"/>
          <w:b/>
          <w:bCs/>
        </w:rPr>
        <w:t>7. Methodological Limitations</w:t>
      </w:r>
    </w:p>
    <w:p w14:paraId="32150194" w14:textId="77777777" w:rsidR="00665C8B" w:rsidRPr="00385DC3" w:rsidRDefault="00665C8B" w:rsidP="00385DC3">
      <w:pPr>
        <w:spacing w:line="360" w:lineRule="auto"/>
        <w:rPr>
          <w:rFonts w:ascii="Arial" w:hAnsi="Arial" w:cs="Arial"/>
        </w:rPr>
      </w:pPr>
      <w:r w:rsidRPr="00385DC3">
        <w:rPr>
          <w:rFonts w:ascii="Arial" w:hAnsi="Arial" w:cs="Arial"/>
        </w:rPr>
        <w:t>Despite its strengths, this methodology has limitations:</w:t>
      </w:r>
    </w:p>
    <w:p w14:paraId="6AEA4B0D" w14:textId="77777777" w:rsidR="00665C8B" w:rsidRPr="00385DC3" w:rsidRDefault="00665C8B" w:rsidP="00385DC3">
      <w:pPr>
        <w:numPr>
          <w:ilvl w:val="0"/>
          <w:numId w:val="15"/>
        </w:numPr>
        <w:spacing w:line="360" w:lineRule="auto"/>
        <w:rPr>
          <w:rFonts w:ascii="Arial" w:hAnsi="Arial" w:cs="Arial"/>
        </w:rPr>
      </w:pPr>
      <w:r w:rsidRPr="00385DC3">
        <w:rPr>
          <w:rFonts w:ascii="Arial" w:hAnsi="Arial" w:cs="Arial"/>
        </w:rPr>
        <w:t>Secondary data may lack context or detail.</w:t>
      </w:r>
    </w:p>
    <w:p w14:paraId="394E2C15" w14:textId="77777777" w:rsidR="00665C8B" w:rsidRPr="00385DC3" w:rsidRDefault="00665C8B" w:rsidP="00385DC3">
      <w:pPr>
        <w:numPr>
          <w:ilvl w:val="0"/>
          <w:numId w:val="15"/>
        </w:numPr>
        <w:spacing w:line="360" w:lineRule="auto"/>
        <w:rPr>
          <w:rFonts w:ascii="Arial" w:hAnsi="Arial" w:cs="Arial"/>
        </w:rPr>
      </w:pPr>
      <w:r w:rsidRPr="00385DC3">
        <w:rPr>
          <w:rFonts w:ascii="Arial" w:hAnsi="Arial" w:cs="Arial"/>
        </w:rPr>
        <w:t>Quantitative analysis may not capture organisational culture or employee behaviour.</w:t>
      </w:r>
    </w:p>
    <w:p w14:paraId="06FDECF0" w14:textId="77777777" w:rsidR="00665C8B" w:rsidRPr="00385DC3" w:rsidRDefault="00665C8B" w:rsidP="00385DC3">
      <w:pPr>
        <w:numPr>
          <w:ilvl w:val="0"/>
          <w:numId w:val="15"/>
        </w:numPr>
        <w:spacing w:line="360" w:lineRule="auto"/>
        <w:rPr>
          <w:rFonts w:ascii="Arial" w:hAnsi="Arial" w:cs="Arial"/>
        </w:rPr>
      </w:pPr>
      <w:r w:rsidRPr="00385DC3">
        <w:rPr>
          <w:rFonts w:ascii="Arial" w:hAnsi="Arial" w:cs="Arial"/>
        </w:rPr>
        <w:t>Purposive sampling limits generalisability.</w:t>
      </w:r>
    </w:p>
    <w:p w14:paraId="75501FC7" w14:textId="2762AE9C" w:rsidR="004B523D" w:rsidRPr="00385DC3" w:rsidRDefault="00665C8B" w:rsidP="00385DC3">
      <w:pPr>
        <w:spacing w:line="360" w:lineRule="auto"/>
        <w:rPr>
          <w:rFonts w:ascii="Arial" w:hAnsi="Arial" w:cs="Arial"/>
        </w:rPr>
      </w:pPr>
      <w:r w:rsidRPr="00385DC3">
        <w:rPr>
          <w:rFonts w:ascii="Arial" w:hAnsi="Arial" w:cs="Arial"/>
        </w:rPr>
        <w:t>Acknowledging these limitations enhances transparency and strengthens the credibility of the research.</w:t>
      </w:r>
    </w:p>
    <w:p w14:paraId="3985C29D" w14:textId="77777777" w:rsidR="00DF55EE" w:rsidRPr="00385DC3" w:rsidRDefault="00DF55EE" w:rsidP="00385DC3">
      <w:pPr>
        <w:spacing w:line="360" w:lineRule="auto"/>
        <w:rPr>
          <w:rFonts w:ascii="Arial" w:hAnsi="Arial" w:cs="Arial"/>
          <w:b/>
          <w:bCs/>
        </w:rPr>
      </w:pPr>
      <w:r w:rsidRPr="00385DC3">
        <w:rPr>
          <w:rFonts w:ascii="Arial" w:hAnsi="Arial" w:cs="Arial"/>
          <w:b/>
          <w:bCs/>
        </w:rPr>
        <w:t>Business Relevance and Practical Implications for Marks &amp; Spencer</w:t>
      </w:r>
    </w:p>
    <w:p w14:paraId="3C1DE8C2" w14:textId="77777777" w:rsidR="002852C5" w:rsidRPr="00385DC3" w:rsidRDefault="002852C5" w:rsidP="00385DC3">
      <w:pPr>
        <w:spacing w:line="360" w:lineRule="auto"/>
        <w:rPr>
          <w:rFonts w:ascii="Arial" w:hAnsi="Arial" w:cs="Arial"/>
          <w:b/>
          <w:bCs/>
        </w:rPr>
      </w:pPr>
      <w:r w:rsidRPr="00385DC3">
        <w:rPr>
          <w:rFonts w:ascii="Arial" w:hAnsi="Arial" w:cs="Arial"/>
          <w:b/>
          <w:bCs/>
        </w:rPr>
        <w:t>5. Business Relevance and Practical Implications</w:t>
      </w:r>
    </w:p>
    <w:p w14:paraId="62772541" w14:textId="77777777" w:rsidR="002852C5" w:rsidRPr="00385DC3" w:rsidRDefault="002852C5" w:rsidP="00385DC3">
      <w:pPr>
        <w:spacing w:line="360" w:lineRule="auto"/>
        <w:rPr>
          <w:rFonts w:ascii="Arial" w:hAnsi="Arial" w:cs="Arial"/>
        </w:rPr>
      </w:pPr>
      <w:r w:rsidRPr="00385DC3">
        <w:rPr>
          <w:rFonts w:ascii="Arial" w:hAnsi="Arial" w:cs="Arial"/>
        </w:rPr>
        <w:t>The findings of this study will support evidence-based strategic decision-making within Marks &amp; Spencer by quantifying the measurable impact of cyber incidents on financial and operational performance.</w:t>
      </w:r>
    </w:p>
    <w:p w14:paraId="0FDD1318" w14:textId="77777777" w:rsidR="002852C5" w:rsidRPr="00385DC3" w:rsidRDefault="002852C5" w:rsidP="00385DC3">
      <w:pPr>
        <w:spacing w:line="360" w:lineRule="auto"/>
        <w:rPr>
          <w:rFonts w:ascii="Arial" w:hAnsi="Arial" w:cs="Arial"/>
        </w:rPr>
      </w:pPr>
      <w:r w:rsidRPr="00385DC3">
        <w:rPr>
          <w:rFonts w:ascii="Arial" w:hAnsi="Arial" w:cs="Arial"/>
        </w:rPr>
        <w:t xml:space="preserve">First, financial impact analysis will enable senior leadership to justify cybersecurity investment using data-driven cost-benefit evaluation (Bryman and Bell, 2018). Rather than </w:t>
      </w:r>
      <w:r w:rsidRPr="00385DC3">
        <w:rPr>
          <w:rFonts w:ascii="Arial" w:hAnsi="Arial" w:cs="Arial"/>
        </w:rPr>
        <w:lastRenderedPageBreak/>
        <w:t>viewing cybersecurity as a compliance cost, it can be positioned as a strategic asset protecting long-term shareholder value.</w:t>
      </w:r>
    </w:p>
    <w:p w14:paraId="2F324973" w14:textId="77777777" w:rsidR="002852C5" w:rsidRPr="00385DC3" w:rsidRDefault="002852C5" w:rsidP="00385DC3">
      <w:pPr>
        <w:spacing w:line="360" w:lineRule="auto"/>
        <w:rPr>
          <w:rFonts w:ascii="Arial" w:hAnsi="Arial" w:cs="Arial"/>
        </w:rPr>
      </w:pPr>
      <w:r w:rsidRPr="00385DC3">
        <w:rPr>
          <w:rFonts w:ascii="Arial" w:hAnsi="Arial" w:cs="Arial"/>
        </w:rPr>
        <w:t>Second, governance improvements may include establishing stronger board-level cyber oversight structures and integrating cybersecurity metrics into enterprise risk management frameworks (ENISA, 2021).</w:t>
      </w:r>
    </w:p>
    <w:p w14:paraId="3738906D" w14:textId="77777777" w:rsidR="002852C5" w:rsidRPr="00385DC3" w:rsidRDefault="002852C5" w:rsidP="00385DC3">
      <w:pPr>
        <w:spacing w:line="360" w:lineRule="auto"/>
        <w:rPr>
          <w:rFonts w:ascii="Arial" w:hAnsi="Arial" w:cs="Arial"/>
        </w:rPr>
      </w:pPr>
      <w:r w:rsidRPr="00385DC3">
        <w:rPr>
          <w:rFonts w:ascii="Arial" w:hAnsi="Arial" w:cs="Arial"/>
        </w:rPr>
        <w:t>Third, supply chain risk findings may support the introduction of mandatory cybersecurity standards for third-party vendors, reducing systemic exposure across the retail ecosystem.</w:t>
      </w:r>
    </w:p>
    <w:p w14:paraId="100982A9" w14:textId="77777777" w:rsidR="002852C5" w:rsidRPr="00385DC3" w:rsidRDefault="002852C5" w:rsidP="00385DC3">
      <w:pPr>
        <w:spacing w:line="360" w:lineRule="auto"/>
        <w:rPr>
          <w:rFonts w:ascii="Arial" w:hAnsi="Arial" w:cs="Arial"/>
        </w:rPr>
      </w:pPr>
      <w:r w:rsidRPr="00385DC3">
        <w:rPr>
          <w:rFonts w:ascii="Arial" w:hAnsi="Arial" w:cs="Arial"/>
        </w:rPr>
        <w:t>Fourth, the research may identify the need for structured employee awareness programmes, aligning behavioural compliance models with technological controls (Herath and Rao, 2009; AlHogail, 2015).</w:t>
      </w:r>
    </w:p>
    <w:p w14:paraId="57E657CC" w14:textId="77777777" w:rsidR="002852C5" w:rsidRPr="00385DC3" w:rsidRDefault="002852C5" w:rsidP="00385DC3">
      <w:pPr>
        <w:spacing w:line="360" w:lineRule="auto"/>
        <w:rPr>
          <w:rFonts w:ascii="Arial" w:hAnsi="Arial" w:cs="Arial"/>
        </w:rPr>
      </w:pPr>
      <w:r w:rsidRPr="00385DC3">
        <w:rPr>
          <w:rFonts w:ascii="Arial" w:hAnsi="Arial" w:cs="Arial"/>
        </w:rPr>
        <w:t>Ultimately, this study supports the transition from reactive incident management toward proactive organisational cyber resilience, strengthening long-term competitive positioning in a digitally dependent retail market.</w:t>
      </w:r>
    </w:p>
    <w:p w14:paraId="016A4ED7" w14:textId="6EE4D698" w:rsidR="00E07A4F" w:rsidRPr="00385DC3" w:rsidRDefault="00323D33" w:rsidP="00385DC3">
      <w:pPr>
        <w:spacing w:line="360" w:lineRule="auto"/>
        <w:rPr>
          <w:rFonts w:ascii="Arial" w:hAnsi="Arial" w:cs="Arial"/>
        </w:rPr>
      </w:pPr>
      <w:r w:rsidRPr="00323D33">
        <w:rPr>
          <w:rFonts w:ascii="Arial" w:hAnsi="Arial" w:cs="Arial"/>
        </w:rPr>
        <w:t xml:space="preserve">From a strategic perspective, cybersecurity resilience may represent a dynamic capability that enables sustained competitive advantage in digitally intensive retail markets </w:t>
      </w:r>
      <w:r w:rsidRPr="00323D33">
        <w:rPr>
          <w:rFonts w:ascii="Arial" w:hAnsi="Arial" w:cs="Arial"/>
          <w:b/>
          <w:bCs/>
        </w:rPr>
        <w:t>(Singh, 2025)</w:t>
      </w:r>
      <w:r w:rsidRPr="00323D33">
        <w:rPr>
          <w:rFonts w:ascii="Arial" w:hAnsi="Arial" w:cs="Arial"/>
        </w:rPr>
        <w:t>. By embedding cyber governance into enterprise strategy, M&amp;S can strengthen investor confidence, protect brand equity, and enhance long-term digital transformation performance. This positions cybersecurity not merely as risk mitigation, but as a strategic value-preserving capability.</w:t>
      </w:r>
    </w:p>
    <w:p w14:paraId="1755C3E0" w14:textId="77777777" w:rsidR="009B4E6D" w:rsidRPr="00385DC3" w:rsidRDefault="009B4E6D" w:rsidP="00385DC3">
      <w:pPr>
        <w:spacing w:line="360" w:lineRule="auto"/>
        <w:rPr>
          <w:rFonts w:ascii="Arial" w:hAnsi="Arial" w:cs="Arial"/>
        </w:rPr>
      </w:pPr>
      <w:r w:rsidRPr="00385DC3">
        <w:rPr>
          <w:rFonts w:ascii="Arial" w:hAnsi="Arial" w:cs="Arial"/>
          <w:b/>
          <w:bCs/>
        </w:rPr>
        <w:t>Conclusion:</w:t>
      </w:r>
    </w:p>
    <w:p w14:paraId="76A9591E" w14:textId="468C4BFB" w:rsidR="00DF55EE" w:rsidRPr="00385DC3" w:rsidRDefault="009B1461" w:rsidP="00385DC3">
      <w:pPr>
        <w:spacing w:line="360" w:lineRule="auto"/>
        <w:rPr>
          <w:rFonts w:ascii="Arial" w:hAnsi="Arial" w:cs="Arial"/>
        </w:rPr>
      </w:pPr>
      <w:r w:rsidRPr="00385DC3">
        <w:rPr>
          <w:rFonts w:ascii="Arial" w:hAnsi="Arial" w:cs="Arial"/>
        </w:rPr>
        <w:t>In conclusion, this research proposes a multidimensional evaluation of cyber-attacks within Marks &amp; Spencer, integrating financial, operational, and strategic perspectives. By addressing gaps in existing literature and employing a quantitative-dominant mixed-methods design, the study aims to produce actionable insights that strengthen cybersecurity governance and long-term organisational resilience.</w:t>
      </w:r>
    </w:p>
    <w:p w14:paraId="4D09FED7" w14:textId="77777777" w:rsidR="00886144" w:rsidRPr="00385DC3" w:rsidRDefault="00886144" w:rsidP="00385DC3">
      <w:pPr>
        <w:spacing w:line="360" w:lineRule="auto"/>
        <w:rPr>
          <w:rFonts w:ascii="Arial" w:hAnsi="Arial" w:cs="Arial"/>
        </w:rPr>
      </w:pPr>
      <w:r w:rsidRPr="00385DC3">
        <w:rPr>
          <w:rFonts w:ascii="Arial" w:hAnsi="Arial" w:cs="Arial"/>
        </w:rPr>
        <w:br w:type="page"/>
      </w:r>
    </w:p>
    <w:p w14:paraId="58053856" w14:textId="77777777" w:rsidR="006547B3" w:rsidRPr="00385DC3" w:rsidRDefault="006547B3" w:rsidP="00385DC3">
      <w:pPr>
        <w:spacing w:line="360" w:lineRule="auto"/>
        <w:rPr>
          <w:rFonts w:ascii="Arial" w:hAnsi="Arial" w:cs="Arial"/>
        </w:rPr>
      </w:pPr>
    </w:p>
    <w:p w14:paraId="4B14A4A6" w14:textId="2F9B95F5" w:rsidR="00B93BCA" w:rsidRPr="00385DC3" w:rsidRDefault="00B93BCA" w:rsidP="00385DC3">
      <w:pPr>
        <w:spacing w:line="360" w:lineRule="auto"/>
        <w:rPr>
          <w:rFonts w:ascii="Arial" w:hAnsi="Arial" w:cs="Arial"/>
          <w:b/>
          <w:bCs/>
        </w:rPr>
      </w:pPr>
      <w:r w:rsidRPr="00385DC3">
        <w:rPr>
          <w:rFonts w:ascii="Arial" w:hAnsi="Arial" w:cs="Arial"/>
          <w:b/>
          <w:bCs/>
        </w:rPr>
        <w:t>Reference List</w:t>
      </w:r>
    </w:p>
    <w:p w14:paraId="2A6E6829" w14:textId="77777777" w:rsidR="00D20E84" w:rsidRPr="00D20E84" w:rsidRDefault="00D20E84" w:rsidP="00D20E84">
      <w:pPr>
        <w:spacing w:line="360" w:lineRule="auto"/>
        <w:rPr>
          <w:rFonts w:ascii="Arial" w:hAnsi="Arial" w:cs="Arial"/>
        </w:rPr>
      </w:pPr>
      <w:r w:rsidRPr="00D20E84">
        <w:rPr>
          <w:rFonts w:ascii="Arial" w:hAnsi="Arial" w:cs="Arial"/>
        </w:rPr>
        <w:t xml:space="preserve">AlHogail, A. (2015) ‘Improving information security awareness in organisations’, </w:t>
      </w:r>
      <w:r w:rsidRPr="00D20E84">
        <w:rPr>
          <w:rFonts w:ascii="Arial" w:hAnsi="Arial" w:cs="Arial"/>
          <w:i/>
          <w:iCs/>
        </w:rPr>
        <w:t>Computers &amp; Security</w:t>
      </w:r>
      <w:r w:rsidRPr="00D20E84">
        <w:rPr>
          <w:rFonts w:ascii="Arial" w:hAnsi="Arial" w:cs="Arial"/>
        </w:rPr>
        <w:t>, 53, pp. 45–56.</w:t>
      </w:r>
    </w:p>
    <w:p w14:paraId="689EA3D1" w14:textId="77777777" w:rsidR="00D20E84" w:rsidRPr="00D20E84" w:rsidRDefault="00D20E84" w:rsidP="00D20E84">
      <w:pPr>
        <w:spacing w:line="360" w:lineRule="auto"/>
        <w:rPr>
          <w:rFonts w:ascii="Arial" w:hAnsi="Arial" w:cs="Arial"/>
        </w:rPr>
      </w:pPr>
      <w:r w:rsidRPr="00D20E84">
        <w:rPr>
          <w:rFonts w:ascii="Arial" w:hAnsi="Arial" w:cs="Arial"/>
        </w:rPr>
        <w:t xml:space="preserve">BBC News (2025) </w:t>
      </w:r>
      <w:r w:rsidRPr="00D20E84">
        <w:rPr>
          <w:rFonts w:ascii="Arial" w:hAnsi="Arial" w:cs="Arial"/>
          <w:i/>
          <w:iCs/>
        </w:rPr>
        <w:t>Marks &amp; Spencer halts online orders after cyber attack</w:t>
      </w:r>
      <w:r w:rsidRPr="00D20E84">
        <w:rPr>
          <w:rFonts w:ascii="Arial" w:hAnsi="Arial" w:cs="Arial"/>
        </w:rPr>
        <w:t xml:space="preserve">. Available at: </w:t>
      </w:r>
      <w:hyperlink r:id="rId5" w:tgtFrame="_new" w:history="1">
        <w:r w:rsidRPr="00D20E84">
          <w:rPr>
            <w:rStyle w:val="Hyperlink"/>
            <w:rFonts w:ascii="Arial" w:hAnsi="Arial" w:cs="Arial"/>
          </w:rPr>
          <w:t>https://www.bbc.co.uk/news</w:t>
        </w:r>
      </w:hyperlink>
      <w:r w:rsidRPr="00D20E84">
        <w:rPr>
          <w:rFonts w:ascii="Arial" w:hAnsi="Arial" w:cs="Arial"/>
        </w:rPr>
        <w:t xml:space="preserve"> (Accessed: 10 March 2026).</w:t>
      </w:r>
    </w:p>
    <w:p w14:paraId="28FF683C" w14:textId="77777777" w:rsidR="00D20E84" w:rsidRPr="00D20E84" w:rsidRDefault="00D20E84" w:rsidP="00D20E84">
      <w:pPr>
        <w:spacing w:line="360" w:lineRule="auto"/>
        <w:rPr>
          <w:rFonts w:ascii="Arial" w:hAnsi="Arial" w:cs="Arial"/>
        </w:rPr>
      </w:pPr>
      <w:r w:rsidRPr="00D20E84">
        <w:rPr>
          <w:rFonts w:ascii="Arial" w:hAnsi="Arial" w:cs="Arial"/>
        </w:rPr>
        <w:t xml:space="preserve">Bouveret, A. (2018) </w:t>
      </w:r>
      <w:r w:rsidRPr="00D20E84">
        <w:rPr>
          <w:rFonts w:ascii="Arial" w:hAnsi="Arial" w:cs="Arial"/>
          <w:i/>
          <w:iCs/>
        </w:rPr>
        <w:t>Cyber risk for the financial sector: A framework for quantitative assessment</w:t>
      </w:r>
      <w:r w:rsidRPr="00D20E84">
        <w:rPr>
          <w:rFonts w:ascii="Arial" w:hAnsi="Arial" w:cs="Arial"/>
        </w:rPr>
        <w:t>. IMF Working Paper.</w:t>
      </w:r>
    </w:p>
    <w:p w14:paraId="694EA16F" w14:textId="77777777" w:rsidR="00D20E84" w:rsidRPr="00D20E84" w:rsidRDefault="00D20E84" w:rsidP="00D20E84">
      <w:pPr>
        <w:spacing w:line="360" w:lineRule="auto"/>
        <w:rPr>
          <w:rFonts w:ascii="Arial" w:hAnsi="Arial" w:cs="Arial"/>
        </w:rPr>
      </w:pPr>
      <w:r w:rsidRPr="00D20E84">
        <w:rPr>
          <w:rFonts w:ascii="Arial" w:hAnsi="Arial" w:cs="Arial"/>
        </w:rPr>
        <w:t xml:space="preserve">British Psychological Society (2021) </w:t>
      </w:r>
      <w:r w:rsidRPr="00D20E84">
        <w:rPr>
          <w:rFonts w:ascii="Arial" w:hAnsi="Arial" w:cs="Arial"/>
          <w:i/>
          <w:iCs/>
        </w:rPr>
        <w:t>Code of Human Research Ethics</w:t>
      </w:r>
      <w:r w:rsidRPr="00D20E84">
        <w:rPr>
          <w:rFonts w:ascii="Arial" w:hAnsi="Arial" w:cs="Arial"/>
        </w:rPr>
        <w:t>. Leicester: British Psychological Society.</w:t>
      </w:r>
    </w:p>
    <w:p w14:paraId="0893FEC9" w14:textId="77777777" w:rsidR="00D20E84" w:rsidRPr="00D20E84" w:rsidRDefault="00D20E84" w:rsidP="00D20E84">
      <w:pPr>
        <w:spacing w:line="360" w:lineRule="auto"/>
        <w:rPr>
          <w:rFonts w:ascii="Arial" w:hAnsi="Arial" w:cs="Arial"/>
        </w:rPr>
      </w:pPr>
      <w:r w:rsidRPr="00D20E84">
        <w:rPr>
          <w:rFonts w:ascii="Arial" w:hAnsi="Arial" w:cs="Arial"/>
        </w:rPr>
        <w:t xml:space="preserve">Bryman, A. (2016) </w:t>
      </w:r>
      <w:r w:rsidRPr="00D20E84">
        <w:rPr>
          <w:rFonts w:ascii="Arial" w:hAnsi="Arial" w:cs="Arial"/>
          <w:i/>
          <w:iCs/>
        </w:rPr>
        <w:t>Social Research Methods</w:t>
      </w:r>
      <w:r w:rsidRPr="00D20E84">
        <w:rPr>
          <w:rFonts w:ascii="Arial" w:hAnsi="Arial" w:cs="Arial"/>
        </w:rPr>
        <w:t>. 5th edn. Oxford: Oxford University Press.</w:t>
      </w:r>
    </w:p>
    <w:p w14:paraId="30A2283B" w14:textId="77777777" w:rsidR="00D20E84" w:rsidRPr="00D20E84" w:rsidRDefault="00D20E84" w:rsidP="00D20E84">
      <w:pPr>
        <w:spacing w:line="360" w:lineRule="auto"/>
        <w:rPr>
          <w:rFonts w:ascii="Arial" w:hAnsi="Arial" w:cs="Arial"/>
        </w:rPr>
      </w:pPr>
      <w:r w:rsidRPr="00D20E84">
        <w:rPr>
          <w:rFonts w:ascii="Arial" w:hAnsi="Arial" w:cs="Arial"/>
        </w:rPr>
        <w:t xml:space="preserve">Bryman, A. and Bell, E. (2018) </w:t>
      </w:r>
      <w:r w:rsidRPr="00D20E84">
        <w:rPr>
          <w:rFonts w:ascii="Arial" w:hAnsi="Arial" w:cs="Arial"/>
          <w:i/>
          <w:iCs/>
        </w:rPr>
        <w:t>Business Research Methods</w:t>
      </w:r>
      <w:r w:rsidRPr="00D20E84">
        <w:rPr>
          <w:rFonts w:ascii="Arial" w:hAnsi="Arial" w:cs="Arial"/>
        </w:rPr>
        <w:t>. 4th edn. Oxford: Oxford University Press.</w:t>
      </w:r>
    </w:p>
    <w:p w14:paraId="57EE36A6" w14:textId="77777777" w:rsidR="00D20E84" w:rsidRPr="00D20E84" w:rsidRDefault="00D20E84" w:rsidP="00D20E84">
      <w:pPr>
        <w:spacing w:line="360" w:lineRule="auto"/>
        <w:rPr>
          <w:rFonts w:ascii="Arial" w:hAnsi="Arial" w:cs="Arial"/>
        </w:rPr>
      </w:pPr>
      <w:r w:rsidRPr="00D20E84">
        <w:rPr>
          <w:rFonts w:ascii="Arial" w:hAnsi="Arial" w:cs="Arial"/>
        </w:rPr>
        <w:t xml:space="preserve">ENISA (2021) </w:t>
      </w:r>
      <w:r w:rsidRPr="00D20E84">
        <w:rPr>
          <w:rFonts w:ascii="Arial" w:hAnsi="Arial" w:cs="Arial"/>
          <w:i/>
          <w:iCs/>
        </w:rPr>
        <w:t>Cybersecurity in the Retail Sector</w:t>
      </w:r>
      <w:r w:rsidRPr="00D20E84">
        <w:rPr>
          <w:rFonts w:ascii="Arial" w:hAnsi="Arial" w:cs="Arial"/>
        </w:rPr>
        <w:t xml:space="preserve">. European Union Agency for Cybersecurity. Available at: </w:t>
      </w:r>
      <w:hyperlink r:id="rId6" w:tgtFrame="_new" w:history="1">
        <w:r w:rsidRPr="00D20E84">
          <w:rPr>
            <w:rStyle w:val="Hyperlink"/>
            <w:rFonts w:ascii="Arial" w:hAnsi="Arial" w:cs="Arial"/>
          </w:rPr>
          <w:t>https://www.enisa.europa.eu</w:t>
        </w:r>
      </w:hyperlink>
      <w:r w:rsidRPr="00D20E84">
        <w:rPr>
          <w:rFonts w:ascii="Arial" w:hAnsi="Arial" w:cs="Arial"/>
        </w:rPr>
        <w:t xml:space="preserve"> (Accessed: 2 March 2026).</w:t>
      </w:r>
    </w:p>
    <w:p w14:paraId="68B368A0" w14:textId="77777777" w:rsidR="00D20E84" w:rsidRPr="00D20E84" w:rsidRDefault="00D20E84" w:rsidP="00D20E84">
      <w:pPr>
        <w:spacing w:line="360" w:lineRule="auto"/>
        <w:rPr>
          <w:rFonts w:ascii="Arial" w:hAnsi="Arial" w:cs="Arial"/>
        </w:rPr>
      </w:pPr>
      <w:r w:rsidRPr="00D20E84">
        <w:rPr>
          <w:rFonts w:ascii="Arial" w:hAnsi="Arial" w:cs="Arial"/>
        </w:rPr>
        <w:t xml:space="preserve">Etikan, I. and Bala, K. (2017) ‘Sampling and sampling methods’, </w:t>
      </w:r>
      <w:r w:rsidRPr="00D20E84">
        <w:rPr>
          <w:rFonts w:ascii="Arial" w:hAnsi="Arial" w:cs="Arial"/>
          <w:i/>
          <w:iCs/>
        </w:rPr>
        <w:t>Biometrics &amp; Biostatistics International Journal</w:t>
      </w:r>
      <w:r w:rsidRPr="00D20E84">
        <w:rPr>
          <w:rFonts w:ascii="Arial" w:hAnsi="Arial" w:cs="Arial"/>
        </w:rPr>
        <w:t>, 5(6), pp. 215–217.</w:t>
      </w:r>
    </w:p>
    <w:p w14:paraId="45C1B8A9" w14:textId="77777777" w:rsidR="00D20E84" w:rsidRDefault="00D20E84" w:rsidP="00D20E84">
      <w:pPr>
        <w:spacing w:line="360" w:lineRule="auto"/>
        <w:rPr>
          <w:rFonts w:ascii="Arial" w:hAnsi="Arial" w:cs="Arial"/>
        </w:rPr>
      </w:pPr>
      <w:r w:rsidRPr="00D20E84">
        <w:rPr>
          <w:rFonts w:ascii="Arial" w:hAnsi="Arial" w:cs="Arial"/>
        </w:rPr>
        <w:t xml:space="preserve">Field, A. (2018) </w:t>
      </w:r>
      <w:r w:rsidRPr="00D20E84">
        <w:rPr>
          <w:rFonts w:ascii="Arial" w:hAnsi="Arial" w:cs="Arial"/>
          <w:i/>
          <w:iCs/>
        </w:rPr>
        <w:t>Discovering Statistics Using IBM SPSS Statistics</w:t>
      </w:r>
      <w:r w:rsidRPr="00D20E84">
        <w:rPr>
          <w:rFonts w:ascii="Arial" w:hAnsi="Arial" w:cs="Arial"/>
        </w:rPr>
        <w:t>. 5th edn. London: Sage.</w:t>
      </w:r>
    </w:p>
    <w:p w14:paraId="0E0AC411" w14:textId="734BEC2F" w:rsidR="00490957" w:rsidRPr="00D20E84" w:rsidRDefault="00490957" w:rsidP="00D20E84">
      <w:pPr>
        <w:spacing w:line="360" w:lineRule="auto"/>
        <w:rPr>
          <w:rFonts w:ascii="Arial" w:hAnsi="Arial" w:cs="Arial"/>
        </w:rPr>
      </w:pPr>
      <w:r w:rsidRPr="00490957">
        <w:rPr>
          <w:rFonts w:ascii="Arial" w:hAnsi="Arial" w:cs="Arial"/>
        </w:rPr>
        <w:t xml:space="preserve">Gamage, A. N. K. K. (2025). </w:t>
      </w:r>
      <w:r w:rsidRPr="00490957">
        <w:rPr>
          <w:rFonts w:ascii="Arial" w:hAnsi="Arial" w:cs="Arial"/>
          <w:b/>
          <w:bCs/>
        </w:rPr>
        <w:t>A comparative analysis of qualitative and mixed methods research: Strengths, limitations, and practical applications.</w:t>
      </w:r>
      <w:r w:rsidRPr="00490957">
        <w:rPr>
          <w:rFonts w:ascii="Arial" w:hAnsi="Arial" w:cs="Arial"/>
        </w:rPr>
        <w:t xml:space="preserve"> </w:t>
      </w:r>
      <w:r w:rsidRPr="00490957">
        <w:rPr>
          <w:rFonts w:ascii="Arial" w:hAnsi="Arial" w:cs="Arial"/>
          <w:i/>
          <w:iCs/>
        </w:rPr>
        <w:t>World Journal of Advanced Research and Reviews</w:t>
      </w:r>
      <w:r w:rsidRPr="00490957">
        <w:rPr>
          <w:rFonts w:ascii="Arial" w:hAnsi="Arial" w:cs="Arial"/>
        </w:rPr>
        <w:t>, 25(3), 2040–2046.</w:t>
      </w:r>
    </w:p>
    <w:p w14:paraId="33D612DF" w14:textId="77777777" w:rsidR="00D20E84" w:rsidRDefault="00D20E84" w:rsidP="00D20E84">
      <w:pPr>
        <w:spacing w:line="360" w:lineRule="auto"/>
        <w:rPr>
          <w:rFonts w:ascii="Arial" w:hAnsi="Arial" w:cs="Arial"/>
        </w:rPr>
      </w:pPr>
      <w:r w:rsidRPr="00D20E84">
        <w:rPr>
          <w:rFonts w:ascii="Arial" w:hAnsi="Arial" w:cs="Arial"/>
        </w:rPr>
        <w:t xml:space="preserve">Herath, T. and Rao, H.R. (2009) ‘Encouraging information security behaviours in organisations: Role of penalties, pressures and perceived effectiveness’, </w:t>
      </w:r>
      <w:r w:rsidRPr="00D20E84">
        <w:rPr>
          <w:rFonts w:ascii="Arial" w:hAnsi="Arial" w:cs="Arial"/>
          <w:i/>
          <w:iCs/>
        </w:rPr>
        <w:t>Decision Support Systems</w:t>
      </w:r>
      <w:r w:rsidRPr="00D20E84">
        <w:rPr>
          <w:rFonts w:ascii="Arial" w:hAnsi="Arial" w:cs="Arial"/>
        </w:rPr>
        <w:t>, 47(2), pp. 154–165.</w:t>
      </w:r>
    </w:p>
    <w:p w14:paraId="6E5F3930" w14:textId="492534DF" w:rsidR="00322AE6" w:rsidRPr="00D20E84" w:rsidRDefault="00322AE6" w:rsidP="00D20E84">
      <w:pPr>
        <w:spacing w:line="360" w:lineRule="auto"/>
        <w:rPr>
          <w:rFonts w:ascii="Arial" w:hAnsi="Arial" w:cs="Arial"/>
        </w:rPr>
      </w:pPr>
      <w:r w:rsidRPr="00322AE6">
        <w:rPr>
          <w:rFonts w:ascii="Arial" w:hAnsi="Arial" w:cs="Arial"/>
        </w:rPr>
        <w:t xml:space="preserve">Hasani, T., O’Reilly, N., Dehghantanha, A., Rezania, D., &amp; Levallet, N. (2023). </w:t>
      </w:r>
      <w:r w:rsidRPr="00322AE6">
        <w:rPr>
          <w:rFonts w:ascii="Arial" w:hAnsi="Arial" w:cs="Arial"/>
          <w:b/>
          <w:bCs/>
        </w:rPr>
        <w:t>Evaluating the adoption of cybersecurity and its influence on organizational performance.</w:t>
      </w:r>
      <w:r w:rsidRPr="00322AE6">
        <w:rPr>
          <w:rFonts w:ascii="Arial" w:hAnsi="Arial" w:cs="Arial"/>
        </w:rPr>
        <w:t xml:space="preserve"> </w:t>
      </w:r>
      <w:r w:rsidRPr="00322AE6">
        <w:rPr>
          <w:rFonts w:ascii="Arial" w:hAnsi="Arial" w:cs="Arial"/>
          <w:i/>
          <w:iCs/>
        </w:rPr>
        <w:t>SN Business &amp; Economics</w:t>
      </w:r>
      <w:r w:rsidRPr="00322AE6">
        <w:rPr>
          <w:rFonts w:ascii="Arial" w:hAnsi="Arial" w:cs="Arial"/>
        </w:rPr>
        <w:t>, 3(5), 97.</w:t>
      </w:r>
    </w:p>
    <w:p w14:paraId="369EC8EF" w14:textId="77777777" w:rsidR="00D20E84" w:rsidRPr="00D20E84" w:rsidRDefault="00D20E84" w:rsidP="00D20E84">
      <w:pPr>
        <w:spacing w:line="360" w:lineRule="auto"/>
        <w:rPr>
          <w:rFonts w:ascii="Arial" w:hAnsi="Arial" w:cs="Arial"/>
        </w:rPr>
      </w:pPr>
      <w:r w:rsidRPr="00D20E84">
        <w:rPr>
          <w:rFonts w:ascii="Arial" w:hAnsi="Arial" w:cs="Arial"/>
        </w:rPr>
        <w:t xml:space="preserve">IBM (2023) </w:t>
      </w:r>
      <w:r w:rsidRPr="00D20E84">
        <w:rPr>
          <w:rFonts w:ascii="Arial" w:hAnsi="Arial" w:cs="Arial"/>
          <w:i/>
          <w:iCs/>
        </w:rPr>
        <w:t>Cost of a Data Breach Report 2023</w:t>
      </w:r>
      <w:r w:rsidRPr="00D20E84">
        <w:rPr>
          <w:rFonts w:ascii="Arial" w:hAnsi="Arial" w:cs="Arial"/>
        </w:rPr>
        <w:t>. IBM Security.</w:t>
      </w:r>
    </w:p>
    <w:p w14:paraId="048F3D16" w14:textId="77777777" w:rsidR="00D20E84" w:rsidRPr="00D20E84" w:rsidRDefault="00D20E84" w:rsidP="00D20E84">
      <w:pPr>
        <w:spacing w:line="360" w:lineRule="auto"/>
        <w:rPr>
          <w:rFonts w:ascii="Arial" w:hAnsi="Arial" w:cs="Arial"/>
        </w:rPr>
      </w:pPr>
      <w:r w:rsidRPr="00D20E84">
        <w:rPr>
          <w:rFonts w:ascii="Arial" w:hAnsi="Arial" w:cs="Arial"/>
        </w:rPr>
        <w:t xml:space="preserve">ICO (2023) </w:t>
      </w:r>
      <w:r w:rsidRPr="00D20E84">
        <w:rPr>
          <w:rFonts w:ascii="Arial" w:hAnsi="Arial" w:cs="Arial"/>
          <w:i/>
          <w:iCs/>
        </w:rPr>
        <w:t>Guide to UK GDPR</w:t>
      </w:r>
      <w:r w:rsidRPr="00D20E84">
        <w:rPr>
          <w:rFonts w:ascii="Arial" w:hAnsi="Arial" w:cs="Arial"/>
        </w:rPr>
        <w:t xml:space="preserve">. Information Commissioner’s Office. Available at: </w:t>
      </w:r>
      <w:hyperlink r:id="rId7" w:tgtFrame="_new" w:history="1">
        <w:r w:rsidRPr="00D20E84">
          <w:rPr>
            <w:rStyle w:val="Hyperlink"/>
            <w:rFonts w:ascii="Arial" w:hAnsi="Arial" w:cs="Arial"/>
          </w:rPr>
          <w:t>https://ico.org.uk</w:t>
        </w:r>
      </w:hyperlink>
      <w:r w:rsidRPr="00D20E84">
        <w:rPr>
          <w:rFonts w:ascii="Arial" w:hAnsi="Arial" w:cs="Arial"/>
        </w:rPr>
        <w:t xml:space="preserve"> (Accessed: 2 March 2026).</w:t>
      </w:r>
    </w:p>
    <w:p w14:paraId="06273AAE" w14:textId="77777777" w:rsidR="00D20E84" w:rsidRPr="00D20E84" w:rsidRDefault="00D20E84" w:rsidP="00D20E84">
      <w:pPr>
        <w:spacing w:line="360" w:lineRule="auto"/>
        <w:rPr>
          <w:rFonts w:ascii="Arial" w:hAnsi="Arial" w:cs="Arial"/>
        </w:rPr>
      </w:pPr>
      <w:r w:rsidRPr="00D20E84">
        <w:rPr>
          <w:rFonts w:ascii="Arial" w:hAnsi="Arial" w:cs="Arial"/>
        </w:rPr>
        <w:lastRenderedPageBreak/>
        <w:t xml:space="preserve">Johnston, M.P. (2017) ‘Secondary data analysis: A method of which the time has come’, </w:t>
      </w:r>
      <w:r w:rsidRPr="00D20E84">
        <w:rPr>
          <w:rFonts w:ascii="Arial" w:hAnsi="Arial" w:cs="Arial"/>
          <w:i/>
          <w:iCs/>
        </w:rPr>
        <w:t>Qualitative and Quantitative Methods in Libraries</w:t>
      </w:r>
      <w:r w:rsidRPr="00D20E84">
        <w:rPr>
          <w:rFonts w:ascii="Arial" w:hAnsi="Arial" w:cs="Arial"/>
        </w:rPr>
        <w:t>, 3(3), pp. 619–626.</w:t>
      </w:r>
    </w:p>
    <w:p w14:paraId="2A02D5D7" w14:textId="77777777" w:rsidR="00D20E84" w:rsidRPr="00D20E84" w:rsidRDefault="00D20E84" w:rsidP="00D20E84">
      <w:pPr>
        <w:spacing w:line="360" w:lineRule="auto"/>
        <w:rPr>
          <w:rFonts w:ascii="Arial" w:hAnsi="Arial" w:cs="Arial"/>
        </w:rPr>
      </w:pPr>
      <w:r w:rsidRPr="00D20E84">
        <w:rPr>
          <w:rFonts w:ascii="Arial" w:hAnsi="Arial" w:cs="Arial"/>
        </w:rPr>
        <w:t xml:space="preserve">Kshetri, N. (2021) </w:t>
      </w:r>
      <w:r w:rsidRPr="00D20E84">
        <w:rPr>
          <w:rFonts w:ascii="Arial" w:hAnsi="Arial" w:cs="Arial"/>
          <w:i/>
          <w:iCs/>
        </w:rPr>
        <w:t>Cybersecurity Management: An Organizational and Strategic Approach</w:t>
      </w:r>
      <w:r w:rsidRPr="00D20E84">
        <w:rPr>
          <w:rFonts w:ascii="Arial" w:hAnsi="Arial" w:cs="Arial"/>
        </w:rPr>
        <w:t>. Toronto: University of Toronto Press.</w:t>
      </w:r>
    </w:p>
    <w:p w14:paraId="49D26E86" w14:textId="77777777" w:rsidR="00D20E84" w:rsidRPr="00D20E84" w:rsidRDefault="00D20E84" w:rsidP="00D20E84">
      <w:pPr>
        <w:spacing w:line="360" w:lineRule="auto"/>
        <w:rPr>
          <w:rFonts w:ascii="Arial" w:hAnsi="Arial" w:cs="Arial"/>
        </w:rPr>
      </w:pPr>
      <w:r w:rsidRPr="00D20E84">
        <w:rPr>
          <w:rFonts w:ascii="Arial" w:hAnsi="Arial" w:cs="Arial"/>
        </w:rPr>
        <w:t xml:space="preserve">Ponemon Institute (2022) </w:t>
      </w:r>
      <w:r w:rsidRPr="00D20E84">
        <w:rPr>
          <w:rFonts w:ascii="Arial" w:hAnsi="Arial" w:cs="Arial"/>
          <w:i/>
          <w:iCs/>
        </w:rPr>
        <w:t>Cost of a Data Breach Report 2022</w:t>
      </w:r>
      <w:r w:rsidRPr="00D20E84">
        <w:rPr>
          <w:rFonts w:ascii="Arial" w:hAnsi="Arial" w:cs="Arial"/>
        </w:rPr>
        <w:t>. IBM Security.</w:t>
      </w:r>
    </w:p>
    <w:p w14:paraId="28E6E738" w14:textId="77777777" w:rsidR="00D20E84" w:rsidRPr="00D20E84" w:rsidRDefault="00D20E84" w:rsidP="00D20E84">
      <w:pPr>
        <w:spacing w:line="360" w:lineRule="auto"/>
        <w:rPr>
          <w:rFonts w:ascii="Arial" w:hAnsi="Arial" w:cs="Arial"/>
        </w:rPr>
      </w:pPr>
      <w:r w:rsidRPr="00D20E84">
        <w:rPr>
          <w:rFonts w:ascii="Arial" w:hAnsi="Arial" w:cs="Arial"/>
        </w:rPr>
        <w:t xml:space="preserve">PwC (2023) </w:t>
      </w:r>
      <w:r w:rsidRPr="00D20E84">
        <w:rPr>
          <w:rFonts w:ascii="Arial" w:hAnsi="Arial" w:cs="Arial"/>
          <w:i/>
          <w:iCs/>
        </w:rPr>
        <w:t>Global Digital Trust Insights Survey 2023</w:t>
      </w:r>
      <w:r w:rsidRPr="00D20E84">
        <w:rPr>
          <w:rFonts w:ascii="Arial" w:hAnsi="Arial" w:cs="Arial"/>
        </w:rPr>
        <w:t>. PwC.</w:t>
      </w:r>
    </w:p>
    <w:p w14:paraId="3D410F55" w14:textId="6332B484" w:rsidR="00D20E84" w:rsidRPr="00D20E84" w:rsidRDefault="00D20E84" w:rsidP="00D20E84">
      <w:pPr>
        <w:spacing w:line="360" w:lineRule="auto"/>
        <w:rPr>
          <w:rFonts w:ascii="Arial" w:hAnsi="Arial" w:cs="Arial"/>
        </w:rPr>
      </w:pPr>
      <w:r w:rsidRPr="00D20E84">
        <w:rPr>
          <w:rFonts w:ascii="Arial" w:hAnsi="Arial" w:cs="Arial"/>
        </w:rPr>
        <w:t xml:space="preserve">Reuters (2025) </w:t>
      </w:r>
      <w:r w:rsidRPr="00D20E84">
        <w:rPr>
          <w:rFonts w:ascii="Arial" w:hAnsi="Arial" w:cs="Arial"/>
          <w:i/>
          <w:iCs/>
        </w:rPr>
        <w:t xml:space="preserve">UK’s Marks &amp; Spencer says customer information was taken in </w:t>
      </w:r>
      <w:r w:rsidR="00844D96" w:rsidRPr="00D20E84">
        <w:rPr>
          <w:rFonts w:ascii="Arial" w:hAnsi="Arial" w:cs="Arial"/>
          <w:i/>
          <w:iCs/>
        </w:rPr>
        <w:t>cyber-attack</w:t>
      </w:r>
      <w:r w:rsidRPr="00D20E84">
        <w:rPr>
          <w:rFonts w:ascii="Arial" w:hAnsi="Arial" w:cs="Arial"/>
        </w:rPr>
        <w:t xml:space="preserve">. Available at: </w:t>
      </w:r>
      <w:hyperlink r:id="rId8" w:tgtFrame="_new" w:history="1">
        <w:r w:rsidRPr="00D20E84">
          <w:rPr>
            <w:rStyle w:val="Hyperlink"/>
            <w:rFonts w:ascii="Arial" w:hAnsi="Arial" w:cs="Arial"/>
          </w:rPr>
          <w:t>https://www.reuters.com</w:t>
        </w:r>
      </w:hyperlink>
      <w:r w:rsidRPr="00D20E84">
        <w:rPr>
          <w:rFonts w:ascii="Arial" w:hAnsi="Arial" w:cs="Arial"/>
        </w:rPr>
        <w:t xml:space="preserve"> (Accessed: 10 March 2026).</w:t>
      </w:r>
    </w:p>
    <w:p w14:paraId="03F60E5E" w14:textId="77777777" w:rsidR="00D20E84" w:rsidRDefault="00D20E84" w:rsidP="00D20E84">
      <w:pPr>
        <w:spacing w:line="360" w:lineRule="auto"/>
        <w:rPr>
          <w:rFonts w:ascii="Arial" w:hAnsi="Arial" w:cs="Arial"/>
        </w:rPr>
      </w:pPr>
      <w:r w:rsidRPr="00D20E84">
        <w:rPr>
          <w:rFonts w:ascii="Arial" w:hAnsi="Arial" w:cs="Arial"/>
        </w:rPr>
        <w:t xml:space="preserve">Saunders, M., Lewis, P. and Thornhill, A. (2023) </w:t>
      </w:r>
      <w:r w:rsidRPr="00D20E84">
        <w:rPr>
          <w:rFonts w:ascii="Arial" w:hAnsi="Arial" w:cs="Arial"/>
          <w:i/>
          <w:iCs/>
        </w:rPr>
        <w:t>Research Methods for Business Students</w:t>
      </w:r>
      <w:r w:rsidRPr="00D20E84">
        <w:rPr>
          <w:rFonts w:ascii="Arial" w:hAnsi="Arial" w:cs="Arial"/>
        </w:rPr>
        <w:t>. 9th edn. Harlow: Pearson.</w:t>
      </w:r>
    </w:p>
    <w:p w14:paraId="49273A99" w14:textId="1E0AE7B8" w:rsidR="00776DBC" w:rsidRPr="00D20E84" w:rsidRDefault="00776DBC" w:rsidP="00D20E84">
      <w:pPr>
        <w:spacing w:line="360" w:lineRule="auto"/>
        <w:rPr>
          <w:rFonts w:ascii="Arial" w:hAnsi="Arial" w:cs="Arial"/>
        </w:rPr>
      </w:pPr>
      <w:r w:rsidRPr="00776DBC">
        <w:rPr>
          <w:rFonts w:ascii="Arial" w:hAnsi="Arial" w:cs="Arial"/>
        </w:rPr>
        <w:t xml:space="preserve">Singh, K. (2025). </w:t>
      </w:r>
      <w:r w:rsidRPr="00776DBC">
        <w:rPr>
          <w:rFonts w:ascii="Arial" w:hAnsi="Arial" w:cs="Arial"/>
          <w:b/>
          <w:bCs/>
        </w:rPr>
        <w:t>Cybersecurity resilience and innovation ecosystems for sustainable business excellence.</w:t>
      </w:r>
      <w:r w:rsidRPr="00776DBC">
        <w:rPr>
          <w:rFonts w:ascii="Arial" w:hAnsi="Arial" w:cs="Arial"/>
        </w:rPr>
        <w:t xml:space="preserve"> </w:t>
      </w:r>
      <w:r w:rsidRPr="00776DBC">
        <w:rPr>
          <w:rFonts w:ascii="Arial" w:hAnsi="Arial" w:cs="Arial"/>
          <w:i/>
          <w:iCs/>
        </w:rPr>
        <w:t>Technological Forecasting and Social Change</w:t>
      </w:r>
      <w:r w:rsidRPr="00776DBC">
        <w:rPr>
          <w:rFonts w:ascii="Arial" w:hAnsi="Arial" w:cs="Arial"/>
        </w:rPr>
        <w:t>.</w:t>
      </w:r>
    </w:p>
    <w:p w14:paraId="311F7E0D" w14:textId="303E0885" w:rsidR="00266FCC" w:rsidRPr="000D5B94" w:rsidRDefault="00266FCC" w:rsidP="00EF62DF">
      <w:pPr>
        <w:spacing w:line="360" w:lineRule="auto"/>
        <w:rPr>
          <w:rFonts w:ascii="Arial" w:hAnsi="Arial" w:cs="Arial"/>
        </w:rPr>
      </w:pPr>
    </w:p>
    <w:sectPr w:rsidR="00266FCC" w:rsidRPr="000D5B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F65F6"/>
    <w:multiLevelType w:val="multilevel"/>
    <w:tmpl w:val="DB303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6409C"/>
    <w:multiLevelType w:val="multilevel"/>
    <w:tmpl w:val="D1705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914F05"/>
    <w:multiLevelType w:val="multilevel"/>
    <w:tmpl w:val="8A9AC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0E4D79"/>
    <w:multiLevelType w:val="multilevel"/>
    <w:tmpl w:val="D0C0E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7A60C6"/>
    <w:multiLevelType w:val="multilevel"/>
    <w:tmpl w:val="A6B4D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4652E9"/>
    <w:multiLevelType w:val="hybridMultilevel"/>
    <w:tmpl w:val="0848F7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F33154"/>
    <w:multiLevelType w:val="multilevel"/>
    <w:tmpl w:val="224E5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2835AC"/>
    <w:multiLevelType w:val="multilevel"/>
    <w:tmpl w:val="89D08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F43D93"/>
    <w:multiLevelType w:val="multilevel"/>
    <w:tmpl w:val="C1705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E35A59"/>
    <w:multiLevelType w:val="multilevel"/>
    <w:tmpl w:val="AA4CC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523CCA"/>
    <w:multiLevelType w:val="multilevel"/>
    <w:tmpl w:val="BB8C5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277A81"/>
    <w:multiLevelType w:val="multilevel"/>
    <w:tmpl w:val="DBAC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517846"/>
    <w:multiLevelType w:val="multilevel"/>
    <w:tmpl w:val="B8647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223E3C"/>
    <w:multiLevelType w:val="multilevel"/>
    <w:tmpl w:val="858A9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5309BB"/>
    <w:multiLevelType w:val="multilevel"/>
    <w:tmpl w:val="0F0A37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4C4918"/>
    <w:multiLevelType w:val="multilevel"/>
    <w:tmpl w:val="9E468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BD1774"/>
    <w:multiLevelType w:val="multilevel"/>
    <w:tmpl w:val="FF5CF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B50CB1"/>
    <w:multiLevelType w:val="multilevel"/>
    <w:tmpl w:val="19F89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EE3CAD"/>
    <w:multiLevelType w:val="multilevel"/>
    <w:tmpl w:val="09AEB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9929089">
    <w:abstractNumId w:val="14"/>
  </w:num>
  <w:num w:numId="2" w16cid:durableId="582498097">
    <w:abstractNumId w:val="8"/>
  </w:num>
  <w:num w:numId="3" w16cid:durableId="570311819">
    <w:abstractNumId w:val="1"/>
  </w:num>
  <w:num w:numId="4" w16cid:durableId="1158766541">
    <w:abstractNumId w:val="6"/>
  </w:num>
  <w:num w:numId="5" w16cid:durableId="916747266">
    <w:abstractNumId w:val="17"/>
  </w:num>
  <w:num w:numId="6" w16cid:durableId="775906582">
    <w:abstractNumId w:val="4"/>
  </w:num>
  <w:num w:numId="7" w16cid:durableId="797063609">
    <w:abstractNumId w:val="10"/>
  </w:num>
  <w:num w:numId="8" w16cid:durableId="642393202">
    <w:abstractNumId w:val="16"/>
  </w:num>
  <w:num w:numId="9" w16cid:durableId="676231461">
    <w:abstractNumId w:val="11"/>
  </w:num>
  <w:num w:numId="10" w16cid:durableId="805661080">
    <w:abstractNumId w:val="7"/>
  </w:num>
  <w:num w:numId="11" w16cid:durableId="702828195">
    <w:abstractNumId w:val="3"/>
  </w:num>
  <w:num w:numId="12" w16cid:durableId="1052272031">
    <w:abstractNumId w:val="0"/>
  </w:num>
  <w:num w:numId="13" w16cid:durableId="1352293501">
    <w:abstractNumId w:val="9"/>
  </w:num>
  <w:num w:numId="14" w16cid:durableId="976296573">
    <w:abstractNumId w:val="15"/>
  </w:num>
  <w:num w:numId="15" w16cid:durableId="799689036">
    <w:abstractNumId w:val="12"/>
  </w:num>
  <w:num w:numId="16" w16cid:durableId="1303080919">
    <w:abstractNumId w:val="18"/>
  </w:num>
  <w:num w:numId="17" w16cid:durableId="2011907495">
    <w:abstractNumId w:val="13"/>
  </w:num>
  <w:num w:numId="18" w16cid:durableId="1318848466">
    <w:abstractNumId w:val="5"/>
  </w:num>
  <w:num w:numId="19" w16cid:durableId="15734659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23D"/>
    <w:rsid w:val="000019FD"/>
    <w:rsid w:val="00024EA7"/>
    <w:rsid w:val="00040759"/>
    <w:rsid w:val="000412BB"/>
    <w:rsid w:val="000421F4"/>
    <w:rsid w:val="00057D57"/>
    <w:rsid w:val="000D3A39"/>
    <w:rsid w:val="000D5B94"/>
    <w:rsid w:val="00111B2E"/>
    <w:rsid w:val="00113425"/>
    <w:rsid w:val="00136AA9"/>
    <w:rsid w:val="001860B0"/>
    <w:rsid w:val="001B1E5C"/>
    <w:rsid w:val="001B76E8"/>
    <w:rsid w:val="001E7398"/>
    <w:rsid w:val="00205062"/>
    <w:rsid w:val="002407BD"/>
    <w:rsid w:val="00246218"/>
    <w:rsid w:val="00251149"/>
    <w:rsid w:val="0025619F"/>
    <w:rsid w:val="00266FCC"/>
    <w:rsid w:val="002670BF"/>
    <w:rsid w:val="00282036"/>
    <w:rsid w:val="002852C5"/>
    <w:rsid w:val="002B292D"/>
    <w:rsid w:val="002D1CC9"/>
    <w:rsid w:val="00322AE6"/>
    <w:rsid w:val="00323D33"/>
    <w:rsid w:val="00343B6C"/>
    <w:rsid w:val="00385DC3"/>
    <w:rsid w:val="00386517"/>
    <w:rsid w:val="003B5527"/>
    <w:rsid w:val="003C1483"/>
    <w:rsid w:val="003F1846"/>
    <w:rsid w:val="0048316B"/>
    <w:rsid w:val="004866DE"/>
    <w:rsid w:val="0048768D"/>
    <w:rsid w:val="00490957"/>
    <w:rsid w:val="00494691"/>
    <w:rsid w:val="004A395C"/>
    <w:rsid w:val="004A4FD9"/>
    <w:rsid w:val="004B523D"/>
    <w:rsid w:val="004C3434"/>
    <w:rsid w:val="004D2A6E"/>
    <w:rsid w:val="004F0CED"/>
    <w:rsid w:val="004F7F3B"/>
    <w:rsid w:val="00503697"/>
    <w:rsid w:val="00516019"/>
    <w:rsid w:val="005167BA"/>
    <w:rsid w:val="0053630B"/>
    <w:rsid w:val="0057119D"/>
    <w:rsid w:val="005D38BB"/>
    <w:rsid w:val="005E0BAF"/>
    <w:rsid w:val="005F10ED"/>
    <w:rsid w:val="005F657F"/>
    <w:rsid w:val="006301B9"/>
    <w:rsid w:val="00634807"/>
    <w:rsid w:val="00653444"/>
    <w:rsid w:val="006547B3"/>
    <w:rsid w:val="00657E60"/>
    <w:rsid w:val="00665C8B"/>
    <w:rsid w:val="0067731F"/>
    <w:rsid w:val="00686EF6"/>
    <w:rsid w:val="006A2E2B"/>
    <w:rsid w:val="006C2F92"/>
    <w:rsid w:val="006F35EA"/>
    <w:rsid w:val="00715352"/>
    <w:rsid w:val="0071594B"/>
    <w:rsid w:val="00740FEB"/>
    <w:rsid w:val="0074738B"/>
    <w:rsid w:val="00776DBC"/>
    <w:rsid w:val="007A754C"/>
    <w:rsid w:val="007D52C6"/>
    <w:rsid w:val="007E0DA4"/>
    <w:rsid w:val="00844D96"/>
    <w:rsid w:val="008553D3"/>
    <w:rsid w:val="008555FC"/>
    <w:rsid w:val="008557D2"/>
    <w:rsid w:val="00862D68"/>
    <w:rsid w:val="008673F8"/>
    <w:rsid w:val="00872EB6"/>
    <w:rsid w:val="00873E5B"/>
    <w:rsid w:val="00874F22"/>
    <w:rsid w:val="00886144"/>
    <w:rsid w:val="008B2B32"/>
    <w:rsid w:val="008C3962"/>
    <w:rsid w:val="008F5963"/>
    <w:rsid w:val="008F7A66"/>
    <w:rsid w:val="009142F4"/>
    <w:rsid w:val="0091609D"/>
    <w:rsid w:val="00921CD8"/>
    <w:rsid w:val="009419A7"/>
    <w:rsid w:val="00986B48"/>
    <w:rsid w:val="00994896"/>
    <w:rsid w:val="00996D63"/>
    <w:rsid w:val="009B1461"/>
    <w:rsid w:val="009B4E6D"/>
    <w:rsid w:val="009D1E46"/>
    <w:rsid w:val="009D3264"/>
    <w:rsid w:val="009E135A"/>
    <w:rsid w:val="009F4DD7"/>
    <w:rsid w:val="009F5908"/>
    <w:rsid w:val="00A03B9A"/>
    <w:rsid w:val="00A322E3"/>
    <w:rsid w:val="00A87745"/>
    <w:rsid w:val="00AD33FD"/>
    <w:rsid w:val="00B078E8"/>
    <w:rsid w:val="00B15BED"/>
    <w:rsid w:val="00B2390E"/>
    <w:rsid w:val="00B2673B"/>
    <w:rsid w:val="00B57F29"/>
    <w:rsid w:val="00B759D1"/>
    <w:rsid w:val="00B76821"/>
    <w:rsid w:val="00B93BCA"/>
    <w:rsid w:val="00BB0604"/>
    <w:rsid w:val="00BD5AB9"/>
    <w:rsid w:val="00C25B77"/>
    <w:rsid w:val="00C637F7"/>
    <w:rsid w:val="00C71F03"/>
    <w:rsid w:val="00C9452B"/>
    <w:rsid w:val="00CD779F"/>
    <w:rsid w:val="00CE6ACD"/>
    <w:rsid w:val="00D20E84"/>
    <w:rsid w:val="00D50DA2"/>
    <w:rsid w:val="00D9417C"/>
    <w:rsid w:val="00DC1B78"/>
    <w:rsid w:val="00DE3E2C"/>
    <w:rsid w:val="00DF1110"/>
    <w:rsid w:val="00DF55EE"/>
    <w:rsid w:val="00E07A4F"/>
    <w:rsid w:val="00E16C8A"/>
    <w:rsid w:val="00E26C95"/>
    <w:rsid w:val="00E30628"/>
    <w:rsid w:val="00EA4E90"/>
    <w:rsid w:val="00EB23F2"/>
    <w:rsid w:val="00ED239B"/>
    <w:rsid w:val="00ED5FD7"/>
    <w:rsid w:val="00EE75A8"/>
    <w:rsid w:val="00EF57BF"/>
    <w:rsid w:val="00EF62DF"/>
    <w:rsid w:val="00F07DD3"/>
    <w:rsid w:val="00F15701"/>
    <w:rsid w:val="00F21694"/>
    <w:rsid w:val="00F26404"/>
    <w:rsid w:val="00F27C8D"/>
    <w:rsid w:val="00F32782"/>
    <w:rsid w:val="00F4622F"/>
    <w:rsid w:val="00F46A66"/>
    <w:rsid w:val="00F60CC7"/>
    <w:rsid w:val="00F7198A"/>
    <w:rsid w:val="00FB1FE6"/>
    <w:rsid w:val="00FB69C7"/>
    <w:rsid w:val="00FB7041"/>
    <w:rsid w:val="00FE4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9B930"/>
  <w15:chartTrackingRefBased/>
  <w15:docId w15:val="{AEE8446D-DA19-48DF-880A-00157F2C0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759"/>
  </w:style>
  <w:style w:type="paragraph" w:styleId="Heading1">
    <w:name w:val="heading 1"/>
    <w:basedOn w:val="Normal"/>
    <w:next w:val="Normal"/>
    <w:link w:val="Heading1Char"/>
    <w:uiPriority w:val="9"/>
    <w:qFormat/>
    <w:rsid w:val="00040759"/>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040759"/>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040759"/>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040759"/>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040759"/>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40759"/>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40759"/>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40759"/>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40759"/>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759"/>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040759"/>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040759"/>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040759"/>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040759"/>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40759"/>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40759"/>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40759"/>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40759"/>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040759"/>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40759"/>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40759"/>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40759"/>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040759"/>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40759"/>
    <w:rPr>
      <w:rFonts w:asciiTheme="majorHAnsi" w:eastAsiaTheme="majorEastAsia" w:hAnsiTheme="majorHAnsi" w:cstheme="majorBidi"/>
      <w:sz w:val="25"/>
      <w:szCs w:val="25"/>
    </w:rPr>
  </w:style>
  <w:style w:type="paragraph" w:styleId="ListParagraph">
    <w:name w:val="List Paragraph"/>
    <w:basedOn w:val="Normal"/>
    <w:uiPriority w:val="34"/>
    <w:qFormat/>
    <w:rsid w:val="004B523D"/>
    <w:pPr>
      <w:ind w:left="720"/>
      <w:contextualSpacing/>
    </w:pPr>
  </w:style>
  <w:style w:type="character" w:styleId="IntenseEmphasis">
    <w:name w:val="Intense Emphasis"/>
    <w:basedOn w:val="DefaultParagraphFont"/>
    <w:uiPriority w:val="21"/>
    <w:qFormat/>
    <w:rsid w:val="00040759"/>
    <w:rPr>
      <w:b/>
      <w:bCs/>
      <w:i/>
      <w:iCs/>
    </w:rPr>
  </w:style>
  <w:style w:type="paragraph" w:styleId="IntenseQuote">
    <w:name w:val="Intense Quote"/>
    <w:basedOn w:val="Normal"/>
    <w:next w:val="Normal"/>
    <w:link w:val="IntenseQuoteChar"/>
    <w:uiPriority w:val="30"/>
    <w:qFormat/>
    <w:rsid w:val="00040759"/>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40759"/>
    <w:rPr>
      <w:color w:val="404040" w:themeColor="text1" w:themeTint="BF"/>
      <w:sz w:val="32"/>
      <w:szCs w:val="32"/>
    </w:rPr>
  </w:style>
  <w:style w:type="character" w:styleId="IntenseReference">
    <w:name w:val="Intense Reference"/>
    <w:basedOn w:val="DefaultParagraphFont"/>
    <w:uiPriority w:val="32"/>
    <w:qFormat/>
    <w:rsid w:val="00040759"/>
    <w:rPr>
      <w:b/>
      <w:bCs/>
      <w:caps w:val="0"/>
      <w:smallCaps/>
      <w:color w:val="auto"/>
      <w:spacing w:val="3"/>
      <w:u w:val="single"/>
    </w:rPr>
  </w:style>
  <w:style w:type="character" w:styleId="Hyperlink">
    <w:name w:val="Hyperlink"/>
    <w:basedOn w:val="DefaultParagraphFont"/>
    <w:uiPriority w:val="99"/>
    <w:unhideWhenUsed/>
    <w:rsid w:val="00740FEB"/>
    <w:rPr>
      <w:color w:val="467886" w:themeColor="hyperlink"/>
      <w:u w:val="single"/>
    </w:rPr>
  </w:style>
  <w:style w:type="character" w:styleId="UnresolvedMention">
    <w:name w:val="Unresolved Mention"/>
    <w:basedOn w:val="DefaultParagraphFont"/>
    <w:uiPriority w:val="99"/>
    <w:semiHidden/>
    <w:unhideWhenUsed/>
    <w:rsid w:val="00740FEB"/>
    <w:rPr>
      <w:color w:val="605E5C"/>
      <w:shd w:val="clear" w:color="auto" w:fill="E1DFDD"/>
    </w:rPr>
  </w:style>
  <w:style w:type="paragraph" w:styleId="NoSpacing">
    <w:name w:val="No Spacing"/>
    <w:link w:val="NoSpacingChar"/>
    <w:uiPriority w:val="1"/>
    <w:qFormat/>
    <w:rsid w:val="00040759"/>
    <w:pPr>
      <w:spacing w:after="0" w:line="240" w:lineRule="auto"/>
    </w:pPr>
  </w:style>
  <w:style w:type="character" w:customStyle="1" w:styleId="NoSpacingChar">
    <w:name w:val="No Spacing Char"/>
    <w:basedOn w:val="DefaultParagraphFont"/>
    <w:link w:val="NoSpacing"/>
    <w:uiPriority w:val="1"/>
    <w:rsid w:val="007E0DA4"/>
  </w:style>
  <w:style w:type="paragraph" w:styleId="Caption">
    <w:name w:val="caption"/>
    <w:basedOn w:val="Normal"/>
    <w:next w:val="Normal"/>
    <w:uiPriority w:val="35"/>
    <w:semiHidden/>
    <w:unhideWhenUsed/>
    <w:qFormat/>
    <w:rsid w:val="00040759"/>
    <w:pPr>
      <w:spacing w:line="240" w:lineRule="auto"/>
    </w:pPr>
    <w:rPr>
      <w:b/>
      <w:bCs/>
      <w:smallCaps/>
      <w:color w:val="595959" w:themeColor="text1" w:themeTint="A6"/>
    </w:rPr>
  </w:style>
  <w:style w:type="character" w:styleId="Strong">
    <w:name w:val="Strong"/>
    <w:basedOn w:val="DefaultParagraphFont"/>
    <w:uiPriority w:val="22"/>
    <w:qFormat/>
    <w:rsid w:val="00040759"/>
    <w:rPr>
      <w:b/>
      <w:bCs/>
    </w:rPr>
  </w:style>
  <w:style w:type="character" w:styleId="Emphasis">
    <w:name w:val="Emphasis"/>
    <w:basedOn w:val="DefaultParagraphFont"/>
    <w:uiPriority w:val="20"/>
    <w:qFormat/>
    <w:rsid w:val="00040759"/>
    <w:rPr>
      <w:i/>
      <w:iCs/>
    </w:rPr>
  </w:style>
  <w:style w:type="character" w:styleId="SubtleEmphasis">
    <w:name w:val="Subtle Emphasis"/>
    <w:basedOn w:val="DefaultParagraphFont"/>
    <w:uiPriority w:val="19"/>
    <w:qFormat/>
    <w:rsid w:val="00040759"/>
    <w:rPr>
      <w:i/>
      <w:iCs/>
      <w:color w:val="595959" w:themeColor="text1" w:themeTint="A6"/>
    </w:rPr>
  </w:style>
  <w:style w:type="character" w:styleId="SubtleReference">
    <w:name w:val="Subtle Reference"/>
    <w:basedOn w:val="DefaultParagraphFont"/>
    <w:uiPriority w:val="31"/>
    <w:qFormat/>
    <w:rsid w:val="00040759"/>
    <w:rPr>
      <w:smallCaps/>
      <w:color w:val="404040" w:themeColor="text1" w:themeTint="BF"/>
      <w:u w:val="single" w:color="7F7F7F" w:themeColor="text1" w:themeTint="80"/>
    </w:rPr>
  </w:style>
  <w:style w:type="character" w:styleId="BookTitle">
    <w:name w:val="Book Title"/>
    <w:basedOn w:val="DefaultParagraphFont"/>
    <w:uiPriority w:val="33"/>
    <w:qFormat/>
    <w:rsid w:val="00040759"/>
    <w:rPr>
      <w:b/>
      <w:bCs/>
      <w:smallCaps/>
      <w:spacing w:val="7"/>
    </w:rPr>
  </w:style>
  <w:style w:type="paragraph" w:styleId="TOCHeading">
    <w:name w:val="TOC Heading"/>
    <w:basedOn w:val="Heading1"/>
    <w:next w:val="Normal"/>
    <w:uiPriority w:val="39"/>
    <w:semiHidden/>
    <w:unhideWhenUsed/>
    <w:qFormat/>
    <w:rsid w:val="0004075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uters.com" TargetMode="External"/><Relationship Id="rId3" Type="http://schemas.openxmlformats.org/officeDocument/2006/relationships/settings" Target="settings.xml"/><Relationship Id="rId7" Type="http://schemas.openxmlformats.org/officeDocument/2006/relationships/hyperlink" Target="https://ico.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isa.europa.eu" TargetMode="External"/><Relationship Id="rId5" Type="http://schemas.openxmlformats.org/officeDocument/2006/relationships/hyperlink" Target="https://www.bbc.co.uk/new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403</TotalTime>
  <Pages>12</Pages>
  <Words>3146</Words>
  <Characters>17938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Nazra Parveen</dc:creator>
  <cp:keywords/>
  <dc:description/>
  <cp:lastModifiedBy>Nazra Parveen</cp:lastModifiedBy>
  <cp:revision>141</cp:revision>
  <dcterms:created xsi:type="dcterms:W3CDTF">2026-02-24T12:23:00Z</dcterms:created>
  <dcterms:modified xsi:type="dcterms:W3CDTF">2026-03-12T14:44:00Z</dcterms:modified>
</cp:coreProperties>
</file>