
<file path=[Content_Types].xml><?xml version="1.0" encoding="utf-8"?>
<Types xmlns="http://schemas.openxmlformats.org/package/2006/content-types">
  <Default Extension="png" ContentType="image/png"/>
  <Default Extension="jpeg" ContentType="image/jpeg"/>
  <Default Extension="jpg" ContentType="image/jpeg"/>
  <Default Extension="bmp" ContentType="image/bmp"/>
  <Default Extension="gif" ContentType="image/gif"/>
  <Default Extension="svg" ContentType="image/svg+xml"/>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word/styles.xml" ContentType="application/vnd.openxmlformats-officedocument.wordprocessingml.styles+xml"/>
  <Override PartName="/docProps/core.xml" ContentType="application/vnd.openxmlformats-package.core-properties+xml"/>
  <Override PartName="/docProps/custom.xml" ContentType="application/vnd.openxmlformats-officedocument.custom-properties+xml"/>
  <Override PartName="/docProps/app.xml" ContentType="application/vnd.openxmlformats-officedocument.extended-properties+xml"/>
  <Override PartName="/word/numbering.xml" ContentType="application/vnd.openxmlformats-officedocument.wordprocessingml.numbering+xml"/>
  <Override PartName="/word/settings.xml" ContentType="application/vnd.openxmlformats-officedocument.wordprocessingml.settings+xml"/>
  <Override PartName="/word/fontTable.xml" ContentType="application/vnd.openxmlformats-officedocument.wordprocessingml.fontTable+xml"/>
</Types>
</file>

<file path=_rels/.rels><?xml version="1.0" encoding="UTF-8"?><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p14">
  <w:body>
    <w:p xmlns:wp14="http://schemas.microsoft.com/office/word/2010/wordml" w:rsidP="685E59D3" w14:paraId="5426D017" wp14:textId="224E44E2">
      <w:pPr>
        <w:spacing w:before="0" w:beforeAutospacing="off" w:after="0" w:afterAutospacing="on"/>
        <w:jc w:val="center"/>
      </w:pPr>
      <w:r w:rsidRPr="685E59D3" w:rsidR="5FCD1490">
        <w:rPr>
          <w:rFonts w:ascii="Arial" w:hAnsi="Arial" w:eastAsia="Arial" w:cs="Arial"/>
          <w:b w:val="0"/>
          <w:bCs w:val="0"/>
          <w:sz w:val="22"/>
          <w:szCs w:val="22"/>
          <w:lang w:val="en-US"/>
        </w:rPr>
        <w:t>Student Name: Naela Aslam</w:t>
      </w:r>
    </w:p>
    <w:p xmlns:wp14="http://schemas.microsoft.com/office/word/2010/wordml" w:rsidP="685E59D3" w14:paraId="13E2AF47" wp14:textId="01BC0C20">
      <w:pPr>
        <w:spacing w:before="0" w:beforeAutospacing="off" w:after="0" w:afterAutospacing="on"/>
        <w:jc w:val="center"/>
      </w:pPr>
      <w:r w:rsidRPr="685E59D3" w:rsidR="5FCD1490">
        <w:rPr>
          <w:rFonts w:ascii="Arial" w:hAnsi="Arial" w:eastAsia="Arial" w:cs="Arial"/>
          <w:b w:val="0"/>
          <w:bCs w:val="0"/>
          <w:sz w:val="22"/>
          <w:szCs w:val="22"/>
          <w:lang w:val="en-US"/>
        </w:rPr>
        <w:t>Student</w:t>
      </w:r>
      <w:r w:rsidRPr="685E59D3" w:rsidR="5FCD1490">
        <w:rPr>
          <w:rFonts w:ascii="Arial" w:hAnsi="Arial" w:eastAsia="Arial" w:cs="Arial"/>
          <w:b w:val="0"/>
          <w:bCs w:val="0"/>
          <w:sz w:val="22"/>
          <w:szCs w:val="22"/>
          <w:lang w:val="en-US"/>
        </w:rPr>
        <w:t xml:space="preserve"> Number: 2223215</w:t>
      </w:r>
    </w:p>
    <w:p xmlns:wp14="http://schemas.microsoft.com/office/word/2010/wordml" w:rsidP="685E59D3" w14:paraId="6844913C" wp14:textId="52FD323A">
      <w:pPr>
        <w:spacing w:before="0" w:beforeAutospacing="off" w:after="0" w:afterAutospacing="on"/>
        <w:jc w:val="center"/>
      </w:pPr>
      <w:r w:rsidRPr="685E59D3" w:rsidR="5FCD1490">
        <w:rPr>
          <w:rFonts w:ascii="Arial" w:hAnsi="Arial" w:eastAsia="Arial" w:cs="Arial"/>
          <w:b w:val="0"/>
          <w:bCs w:val="0"/>
          <w:sz w:val="22"/>
          <w:szCs w:val="22"/>
          <w:lang w:val="en-US"/>
        </w:rPr>
        <w:t>Module Code: BMHP5021</w:t>
      </w:r>
    </w:p>
    <w:p xmlns:wp14="http://schemas.microsoft.com/office/word/2010/wordml" w:rsidP="685E59D3" w14:paraId="7BC8E6FD" wp14:textId="0745F737">
      <w:pPr>
        <w:spacing w:before="0" w:beforeAutospacing="off" w:after="0" w:afterAutospacing="on"/>
        <w:jc w:val="center"/>
      </w:pPr>
      <w:r w:rsidRPr="685E59D3" w:rsidR="5FCD1490">
        <w:rPr>
          <w:rFonts w:ascii="Arial" w:hAnsi="Arial" w:eastAsia="Arial" w:cs="Arial"/>
          <w:b w:val="0"/>
          <w:bCs w:val="0"/>
          <w:sz w:val="22"/>
          <w:szCs w:val="22"/>
          <w:lang w:val="en-US"/>
        </w:rPr>
        <w:t>Module Title: Protecting and Supporting Families in Health &amp; Care</w:t>
      </w:r>
    </w:p>
    <w:p xmlns:wp14="http://schemas.microsoft.com/office/word/2010/wordml" w:rsidP="685E59D3" w14:paraId="3BCA2891" wp14:textId="0DF3ABD4">
      <w:pPr>
        <w:spacing w:before="0" w:beforeAutospacing="off" w:after="0" w:afterAutospacing="on"/>
        <w:jc w:val="center"/>
      </w:pPr>
      <w:r w:rsidRPr="685E59D3" w:rsidR="5FCD1490">
        <w:rPr>
          <w:rFonts w:ascii="Arial" w:hAnsi="Arial" w:eastAsia="Arial" w:cs="Arial"/>
          <w:b w:val="0"/>
          <w:bCs w:val="0"/>
          <w:sz w:val="22"/>
          <w:szCs w:val="22"/>
          <w:lang w:val="en-US"/>
        </w:rPr>
        <w:t xml:space="preserve">Lecturers Name: Precious </w:t>
      </w:r>
      <w:r w:rsidRPr="685E59D3" w:rsidR="5FCD1490">
        <w:rPr>
          <w:rFonts w:ascii="Arial" w:hAnsi="Arial" w:eastAsia="Arial" w:cs="Arial"/>
          <w:b w:val="0"/>
          <w:bCs w:val="0"/>
          <w:sz w:val="22"/>
          <w:szCs w:val="22"/>
          <w:lang w:val="en-US"/>
        </w:rPr>
        <w:t>Igbinigie</w:t>
      </w:r>
    </w:p>
    <w:p xmlns:wp14="http://schemas.microsoft.com/office/word/2010/wordml" w:rsidP="685E59D3" w14:paraId="2E8827B4" wp14:textId="136082B5">
      <w:pPr>
        <w:spacing w:before="0" w:beforeAutospacing="off" w:after="0" w:afterAutospacing="on"/>
        <w:jc w:val="center"/>
        <w:rPr>
          <w:b w:val="1"/>
          <w:bCs w:val="1"/>
          <w:sz w:val="32"/>
          <w:szCs w:val="32"/>
          <w:lang w:val="en-US"/>
        </w:rPr>
      </w:pPr>
    </w:p>
    <w:p xmlns:wp14="http://schemas.microsoft.com/office/word/2010/wordml" w:rsidP="685E59D3" w14:paraId="3F2682B3" wp14:textId="031FA5B3">
      <w:pPr>
        <w:spacing w:before="0" w:beforeAutospacing="off" w:after="0" w:afterAutospacing="on"/>
        <w:jc w:val="center"/>
        <w:rPr>
          <w:b w:val="1"/>
          <w:bCs w:val="1"/>
          <w:sz w:val="32"/>
          <w:szCs w:val="32"/>
          <w:lang w:val="en-US"/>
        </w:rPr>
      </w:pPr>
    </w:p>
    <w:p xmlns:wp14="http://schemas.microsoft.com/office/word/2010/wordml" w:rsidP="685E59D3" w14:paraId="15E8B97B" wp14:textId="14202184">
      <w:pPr>
        <w:spacing w:before="0" w:beforeAutospacing="off" w:after="0" w:afterAutospacing="on"/>
        <w:jc w:val="center"/>
        <w:rPr>
          <w:b w:val="1"/>
          <w:bCs w:val="1"/>
          <w:sz w:val="32"/>
          <w:szCs w:val="32"/>
          <w:lang w:val="en-US"/>
        </w:rPr>
      </w:pPr>
    </w:p>
    <w:p xmlns:wp14="http://schemas.microsoft.com/office/word/2010/wordml" w:rsidP="685E59D3" w14:paraId="5F96783E" wp14:textId="19E3AC56">
      <w:pPr>
        <w:spacing w:before="0" w:beforeAutospacing="off" w:after="0" w:afterAutospacing="on"/>
        <w:jc w:val="center"/>
        <w:rPr>
          <w:b w:val="1"/>
          <w:bCs w:val="1"/>
          <w:sz w:val="32"/>
          <w:szCs w:val="32"/>
          <w:lang w:val="en-US"/>
        </w:rPr>
      </w:pPr>
    </w:p>
    <w:p xmlns:wp14="http://schemas.microsoft.com/office/word/2010/wordml" w:rsidP="685E59D3" w14:paraId="76A1351B" wp14:textId="47DEE5FB">
      <w:pPr>
        <w:spacing w:before="0" w:beforeAutospacing="off" w:after="0" w:afterAutospacing="on"/>
        <w:jc w:val="center"/>
        <w:rPr>
          <w:b w:val="1"/>
          <w:bCs w:val="1"/>
          <w:sz w:val="32"/>
          <w:szCs w:val="32"/>
          <w:lang w:val="en-US"/>
        </w:rPr>
      </w:pPr>
    </w:p>
    <w:p xmlns:wp14="http://schemas.microsoft.com/office/word/2010/wordml" w:rsidP="685E59D3" w14:paraId="55F09CA4" wp14:textId="3155870A">
      <w:pPr>
        <w:spacing w:before="0" w:beforeAutospacing="off" w:after="0" w:afterAutospacing="on"/>
        <w:jc w:val="center"/>
        <w:rPr>
          <w:b w:val="1"/>
          <w:bCs w:val="1"/>
          <w:sz w:val="32"/>
          <w:szCs w:val="32"/>
          <w:lang w:val="en-US"/>
        </w:rPr>
      </w:pPr>
    </w:p>
    <w:p xmlns:wp14="http://schemas.microsoft.com/office/word/2010/wordml" w:rsidP="685E59D3" w14:paraId="5362DB0B" wp14:textId="55BCEA94">
      <w:pPr>
        <w:spacing w:before="0" w:beforeAutospacing="off" w:after="0" w:afterAutospacing="on"/>
        <w:jc w:val="center"/>
        <w:rPr>
          <w:b w:val="1"/>
          <w:bCs w:val="1"/>
          <w:sz w:val="32"/>
          <w:szCs w:val="32"/>
          <w:lang w:val="en-US"/>
        </w:rPr>
      </w:pPr>
    </w:p>
    <w:p xmlns:wp14="http://schemas.microsoft.com/office/word/2010/wordml" w:rsidP="685E59D3" w14:paraId="7A353AAE" wp14:textId="7F16BDDC">
      <w:pPr>
        <w:spacing w:before="0" w:beforeAutospacing="off" w:after="0" w:afterAutospacing="on"/>
        <w:jc w:val="center"/>
        <w:rPr>
          <w:b w:val="1"/>
          <w:bCs w:val="1"/>
          <w:sz w:val="32"/>
          <w:szCs w:val="32"/>
          <w:lang w:val="en-US"/>
        </w:rPr>
      </w:pPr>
    </w:p>
    <w:p xmlns:wp14="http://schemas.microsoft.com/office/word/2010/wordml" w:rsidP="685E59D3" w14:paraId="3EDE3433" wp14:textId="7DD3AE54">
      <w:pPr>
        <w:spacing w:before="0" w:beforeAutospacing="off" w:after="0" w:afterAutospacing="on"/>
        <w:jc w:val="center"/>
        <w:rPr>
          <w:b w:val="1"/>
          <w:bCs w:val="1"/>
          <w:sz w:val="32"/>
          <w:szCs w:val="32"/>
          <w:lang w:val="en-US"/>
        </w:rPr>
      </w:pPr>
    </w:p>
    <w:p xmlns:wp14="http://schemas.microsoft.com/office/word/2010/wordml" w:rsidP="685E59D3" w14:paraId="34E21706" wp14:textId="089A3B91">
      <w:pPr>
        <w:spacing w:before="0" w:beforeAutospacing="off" w:after="0" w:afterAutospacing="on"/>
        <w:jc w:val="center"/>
        <w:rPr>
          <w:b w:val="1"/>
          <w:bCs w:val="1"/>
          <w:sz w:val="32"/>
          <w:szCs w:val="32"/>
          <w:lang w:val="en-US"/>
        </w:rPr>
      </w:pPr>
    </w:p>
    <w:p xmlns:wp14="http://schemas.microsoft.com/office/word/2010/wordml" w:rsidP="685E59D3" w14:paraId="15659060" wp14:textId="23E6299E">
      <w:pPr>
        <w:spacing w:before="0" w:beforeAutospacing="off" w:after="0" w:afterAutospacing="on"/>
        <w:jc w:val="center"/>
        <w:rPr>
          <w:b w:val="1"/>
          <w:bCs w:val="1"/>
          <w:sz w:val="32"/>
          <w:szCs w:val="32"/>
          <w:lang w:val="en-US"/>
        </w:rPr>
      </w:pPr>
    </w:p>
    <w:p xmlns:wp14="http://schemas.microsoft.com/office/word/2010/wordml" w:rsidP="685E59D3" w14:paraId="30B83299" wp14:textId="0FF5A2EB">
      <w:pPr>
        <w:spacing w:before="0" w:beforeAutospacing="off" w:after="0" w:afterAutospacing="on"/>
        <w:jc w:val="center"/>
        <w:rPr>
          <w:b w:val="1"/>
          <w:bCs w:val="1"/>
          <w:sz w:val="32"/>
          <w:szCs w:val="32"/>
          <w:lang w:val="en-US"/>
        </w:rPr>
      </w:pPr>
    </w:p>
    <w:p xmlns:wp14="http://schemas.microsoft.com/office/word/2010/wordml" w:rsidP="685E59D3" w14:paraId="53325014" wp14:textId="598C8918">
      <w:pPr>
        <w:spacing w:before="0" w:beforeAutospacing="off" w:after="0" w:afterAutospacing="on"/>
        <w:jc w:val="center"/>
        <w:rPr>
          <w:b w:val="1"/>
          <w:bCs w:val="1"/>
          <w:sz w:val="32"/>
          <w:szCs w:val="32"/>
          <w:lang w:val="en-US"/>
        </w:rPr>
      </w:pPr>
    </w:p>
    <w:p xmlns:wp14="http://schemas.microsoft.com/office/word/2010/wordml" w:rsidP="685E59D3" w14:paraId="5F64B363" wp14:textId="07EA1245">
      <w:pPr>
        <w:spacing w:before="0" w:beforeAutospacing="off" w:after="0" w:afterAutospacing="on"/>
        <w:jc w:val="center"/>
        <w:rPr>
          <w:b w:val="1"/>
          <w:bCs w:val="1"/>
          <w:sz w:val="32"/>
          <w:szCs w:val="32"/>
          <w:lang w:val="en-US"/>
        </w:rPr>
      </w:pPr>
    </w:p>
    <w:p xmlns:wp14="http://schemas.microsoft.com/office/word/2010/wordml" w:rsidP="685E59D3" w14:paraId="3DA20E2A" wp14:textId="77F0829B">
      <w:pPr>
        <w:spacing w:before="0" w:beforeAutospacing="off" w:after="0" w:afterAutospacing="on"/>
        <w:jc w:val="center"/>
      </w:pPr>
      <w:r w:rsidRPr="685E59D3" w:rsidR="685E59D3">
        <w:rPr>
          <w:b w:val="1"/>
          <w:bCs w:val="1"/>
          <w:sz w:val="32"/>
          <w:szCs w:val="32"/>
          <w:lang w:val="en-US"/>
        </w:rPr>
        <w:t xml:space="preserve">Evaluating the Accessibility and Effectiveness of Early Help Information on Local Authority Websites: A Comparative Analysis of Norfolk, </w:t>
      </w:r>
      <w:r w:rsidRPr="685E59D3" w:rsidR="685E59D3">
        <w:rPr>
          <w:b w:val="1"/>
          <w:bCs w:val="1"/>
          <w:sz w:val="32"/>
          <w:szCs w:val="32"/>
          <w:lang w:val="en-US"/>
        </w:rPr>
        <w:t>Leeds</w:t>
      </w:r>
      <w:r w:rsidRPr="685E59D3" w:rsidR="685E59D3">
        <w:rPr>
          <w:b w:val="1"/>
          <w:bCs w:val="1"/>
          <w:sz w:val="32"/>
          <w:szCs w:val="32"/>
          <w:lang w:val="en-US"/>
        </w:rPr>
        <w:t xml:space="preserve"> and Nottinghamshire County Councils</w:t>
      </w:r>
    </w:p>
    <w:p xmlns:wp14="http://schemas.microsoft.com/office/word/2010/wordml" w14:paraId="32A36C38" wp14:textId="77777777">
      <w:pPr>
        <w:pStyle w:val="Heading1"/>
      </w:pPr>
      <w:r>
        <w:t xml:space="preserve">1. Introduction</w:t>
      </w:r>
    </w:p>
    <w:p xmlns:wp14="http://schemas.microsoft.com/office/word/2010/wordml" w14:paraId="5614D5EF" wp14:textId="6ECA536F">
      <w:r w:rsidRPr="685E59D3" w:rsidR="685E59D3">
        <w:rPr>
          <w:lang w:val="en-US"/>
        </w:rPr>
        <w:t xml:space="preserve">The 2023 statutory safeguarding children guidance describes an obligation to plan and work in partnership to safeguard children from the risk of harm and promote their welfare (Department for Education, 2023). Pre-emptive safeguarding methods include Early Help in responding to needs in a way that stops difficulties from escalating to a level that would require social </w:t>
      </w:r>
      <w:r w:rsidRPr="685E59D3" w:rsidR="685E59D3">
        <w:rPr>
          <w:lang w:val="en-US"/>
        </w:rPr>
        <w:t>care's</w:t>
      </w:r>
      <w:r w:rsidRPr="685E59D3" w:rsidR="685E59D3">
        <w:rPr>
          <w:lang w:val="en-US"/>
        </w:rPr>
        <w:t xml:space="preserve"> statutory intervention. In 2023-24, the number of children in England who were assessed and categori</w:t>
      </w:r>
      <w:r w:rsidRPr="685E59D3" w:rsidR="2B40643A">
        <w:rPr>
          <w:lang w:val="en-US"/>
        </w:rPr>
        <w:t>s</w:t>
      </w:r>
      <w:r w:rsidRPr="685E59D3" w:rsidR="685E59D3">
        <w:rPr>
          <w:lang w:val="en-US"/>
        </w:rPr>
        <w:t>ed as children in need numbered more than 403,000, illustrating the imperative of intervention (Department for Education, 2024). Local authority websites are often the first places families seek help. This report examines how Norfolk, Leeds and Nottinghamshire County Councils convey Early Help and family support services. Using a framework of accessibility, clarity, and data element multi-agency informational inclusion, it undertakes a comparative study.</w:t>
      </w:r>
    </w:p>
    <w:p xmlns:wp14="http://schemas.microsoft.com/office/word/2010/wordml" w14:paraId="7C03B640" wp14:textId="77777777">
      <w:pPr>
        <w:pStyle w:val="Heading1"/>
      </w:pPr>
      <w:r>
        <w:t xml:space="preserve">2. Early Help System</w:t>
      </w:r>
    </w:p>
    <w:p xmlns:wp14="http://schemas.microsoft.com/office/word/2010/wordml" w14:paraId="15FA6F67" wp14:textId="3439615C">
      <w:r w:rsidRPr="685E59D3" w:rsidR="685E59D3">
        <w:rPr>
          <w:lang w:val="en-US"/>
        </w:rPr>
        <w:t>The Early Help system is a preventative and child-centered system designed to recogni</w:t>
      </w:r>
      <w:r w:rsidRPr="685E59D3" w:rsidR="75DC7745">
        <w:rPr>
          <w:lang w:val="en-US"/>
        </w:rPr>
        <w:t>s</w:t>
      </w:r>
      <w:r w:rsidRPr="685E59D3" w:rsidR="685E59D3">
        <w:rPr>
          <w:lang w:val="en-US"/>
        </w:rPr>
        <w:t xml:space="preserve">e and respond to developing challenges before they reach a stage that requires statutory safeguarding intervention. The Department for Education (DfE) identifies Early Help as support that is provided as soon as a challenge is identified, at any point during a child's life, in order to improve the outcome for the child, and reduce the associated long-term risk (DfE, 2023a). The Early Help System Guide states that </w:t>
      </w:r>
      <w:r w:rsidRPr="685E59D3" w:rsidR="685E59D3">
        <w:rPr>
          <w:lang w:val="en-US"/>
        </w:rPr>
        <w:t>in order for</w:t>
      </w:r>
      <w:r w:rsidRPr="685E59D3" w:rsidR="685E59D3">
        <w:rPr>
          <w:lang w:val="en-US"/>
        </w:rPr>
        <w:t xml:space="preserve"> Early Help to be effective, support must be coordinated and must be responsive to the family's strengths, </w:t>
      </w:r>
      <w:r w:rsidRPr="685E59D3" w:rsidR="685E59D3">
        <w:rPr>
          <w:lang w:val="en-US"/>
        </w:rPr>
        <w:t>needs</w:t>
      </w:r>
      <w:r w:rsidRPr="685E59D3" w:rsidR="685E59D3">
        <w:rPr>
          <w:lang w:val="en-US"/>
        </w:rPr>
        <w:t xml:space="preserve"> and circumstances (DfE, 2024).</w:t>
      </w:r>
    </w:p>
    <w:p w:rsidR="685E59D3" w:rsidP="685E59D3" w:rsidRDefault="685E59D3" w14:paraId="492EC5BD" w14:textId="6D76D889">
      <w:pPr>
        <w:rPr>
          <w:lang w:val="en-US"/>
        </w:rPr>
      </w:pPr>
    </w:p>
    <w:p xmlns:wp14="http://schemas.microsoft.com/office/word/2010/wordml" w14:paraId="0A426CC4" wp14:textId="77777777">
      <w:r w:rsidRPr="685E59D3" w:rsidR="685E59D3">
        <w:rPr>
          <w:lang w:val="en-US"/>
        </w:rPr>
        <w:t>Early Help seeks to address a range of challenges that are associated with negative outcomes for children, such as poor school attendance, parental conflict, domestic abuse, inadequate housing, poverty, mental illness, and a variety of other issues (DfE, 2023a). This is in line with evidence from the Supporting Families Programme, which states that for more than 650,000 vulnerable families, in England, coordinated support has been provided, demonstrating that early intervention is beginning to reduce family vulnerability (Department for Education, 2024).</w:t>
      </w:r>
    </w:p>
    <w:p w:rsidR="685E59D3" w:rsidP="685E59D3" w:rsidRDefault="685E59D3" w14:paraId="53F94B35" w14:textId="79BEED1A">
      <w:pPr>
        <w:rPr>
          <w:lang w:val="en-US"/>
        </w:rPr>
      </w:pPr>
    </w:p>
    <w:p xmlns:wp14="http://schemas.microsoft.com/office/word/2010/wordml" w14:paraId="6A4377D6" wp14:textId="77777777">
      <w:r w:rsidRPr="685E59D3" w:rsidR="685E59D3">
        <w:rPr>
          <w:lang w:val="en-US"/>
        </w:rPr>
        <w:t>The need for Early Help is exemplified by serious case reviews, such as the death of Victoria Climbié, which involves a case of multiple failed opportunities to identify and respond to the early warning signs of harm, and demonstrates the necessity for proactive and coordinated efforts by all services (Laming, 2003). As a result, the majority of modern safeguarding policies focus on early identification and multi-agency interventions, as opposed to the typical late, crisis intervention.</w:t>
      </w:r>
    </w:p>
    <w:p w:rsidR="685E59D3" w:rsidP="685E59D3" w:rsidRDefault="685E59D3" w14:paraId="3C411479" w14:textId="375EA317">
      <w:pPr>
        <w:rPr>
          <w:lang w:val="en-US"/>
        </w:rPr>
      </w:pPr>
    </w:p>
    <w:p xmlns:wp14="http://schemas.microsoft.com/office/word/2010/wordml" w14:paraId="558ACCC9" wp14:textId="34AED91F">
      <w:r w:rsidRPr="685E59D3" w:rsidR="685E59D3">
        <w:rPr>
          <w:lang w:val="en-US"/>
        </w:rPr>
        <w:t>The services offered by Early Help are just one part of the service's effectiveness.</w:t>
      </w:r>
      <w:r w:rsidRPr="685E59D3" w:rsidR="685E59D3">
        <w:rPr>
          <w:lang w:val="en-US"/>
        </w:rPr>
        <w:t xml:space="preserve"> Families must also recogni</w:t>
      </w:r>
      <w:r w:rsidRPr="685E59D3" w:rsidR="3A61B051">
        <w:rPr>
          <w:lang w:val="en-US"/>
        </w:rPr>
        <w:t>s</w:t>
      </w:r>
      <w:r w:rsidRPr="685E59D3" w:rsidR="685E59D3">
        <w:rPr>
          <w:lang w:val="en-US"/>
        </w:rPr>
        <w:t>e the need for help for the service to be effective. Websites of local authorities must be clearly written, easy to use, and easy to navigate. Early Help is also effective when safeguarding practices are easy to understand. If help is needed and the information is not easy to find, the help is likely to be too late for the Early Help to be effective (DfE, 2023a; DfE, 2024).</w:t>
      </w:r>
    </w:p>
    <w:p w:rsidR="685E59D3" w:rsidP="685E59D3" w:rsidRDefault="685E59D3" w14:paraId="6CB87240" w14:textId="53DECC9D">
      <w:pPr>
        <w:rPr>
          <w:lang w:val="en-US"/>
        </w:rPr>
      </w:pPr>
    </w:p>
    <w:p w:rsidR="685E59D3" w:rsidP="685E59D3" w:rsidRDefault="685E59D3" w14:paraId="7DF7FB49" w14:textId="5E643B25">
      <w:pPr>
        <w:rPr>
          <w:lang w:val="en-US"/>
        </w:rPr>
      </w:pPr>
    </w:p>
    <w:p xmlns:wp14="http://schemas.microsoft.com/office/word/2010/wordml" w14:paraId="7035BA58" wp14:textId="77777777">
      <w:pPr>
        <w:pStyle w:val="Heading1"/>
      </w:pPr>
      <w:r>
        <w:t xml:space="preserve">3. Multi-Agency Working in Early Help</w:t>
      </w:r>
    </w:p>
    <w:p xmlns:wp14="http://schemas.microsoft.com/office/word/2010/wordml" w14:paraId="252980D5" wp14:textId="77777777">
      <w:r w:rsidRPr="685E59D3" w:rsidR="685E59D3">
        <w:rPr>
          <w:lang w:val="en-US"/>
        </w:rPr>
        <w:t>Multi-agency working is critical in modern safeguarding practice and for the delivery of Early Help. Working Together to Safeguard Children (2023) stresses the importance of interagency collaboration for the safeguarding the welfare of children and for the prevention of issues escalating the level of child need (Department of Education, 2023). Multiagency collaboration is essential for social workers, health visitors, school staff, police, GPs, CAMHS, and members from the voluntary sector for the contribution of valuable and specific expertise for the identification and assessment of supporting a family.</w:t>
      </w:r>
    </w:p>
    <w:p w:rsidR="685E59D3" w:rsidP="685E59D3" w:rsidRDefault="685E59D3" w14:paraId="3DFAF1B6" w14:textId="470A727F">
      <w:pPr>
        <w:rPr>
          <w:lang w:val="en-US"/>
        </w:rPr>
      </w:pPr>
    </w:p>
    <w:p xmlns:wp14="http://schemas.microsoft.com/office/word/2010/wordml" w14:paraId="0256593B" wp14:textId="77777777">
      <w:r w:rsidRPr="685E59D3" w:rsidR="685E59D3">
        <w:rPr>
          <w:lang w:val="en-US"/>
        </w:rPr>
        <w:t>The biggest benefit multi-agency collaboration has is for the ability to share information and the provision of collaborative services. By drawing together all the views and input from multiple services, practitioners can make comprehensive assessments of the needs and challenges that impact the wellbeing of a child, a family, or a community. Combining services leads to the improved likelihood that the interventions are timely and that risks are early identified (Ofsted et al., 2023). An example of an absence from school could be an indication of a mental health issue, domestic violence, or even a lack of adequate housing and require the support of several agencies.</w:t>
      </w:r>
    </w:p>
    <w:p w:rsidR="685E59D3" w:rsidP="685E59D3" w:rsidRDefault="685E59D3" w14:paraId="1C6E7CA2" w14:textId="01D9D71A">
      <w:pPr>
        <w:rPr>
          <w:lang w:val="en-US"/>
        </w:rPr>
      </w:pPr>
    </w:p>
    <w:p xmlns:wp14="http://schemas.microsoft.com/office/word/2010/wordml" w14:paraId="7A090274" wp14:textId="77777777">
      <w:r w:rsidRPr="685E59D3" w:rsidR="685E59D3">
        <w:rPr>
          <w:lang w:val="en-US"/>
        </w:rPr>
        <w:t>The Victoria Climbié Inquiry stressed the need for superior collaboration when it discovered avoidable child safety issues due to a lack of interagency communication and information sharing (Laming, 2003). Although there is an understanding that communication among several agencies is critical, barriers still exist. National Children's Bureau (2021) listed inconsistent information-sharing, resource-related barriers, and clashing priorities amongst partner agencies as barriers to effective collaboration. The Massachusetts Institute of Technology (2021) has noted that achieving early help involves services and requires coordination among different agencies.</w:t>
      </w:r>
    </w:p>
    <w:p w:rsidR="685E59D3" w:rsidP="685E59D3" w:rsidRDefault="685E59D3" w14:paraId="337A7717" w14:textId="4DC4FA2F">
      <w:pPr>
        <w:rPr>
          <w:lang w:val="en-US"/>
        </w:rPr>
      </w:pPr>
    </w:p>
    <w:p xmlns:wp14="http://schemas.microsoft.com/office/word/2010/wordml" w14:paraId="455D3B9C" wp14:textId="77777777">
      <w:pPr>
        <w:pStyle w:val="Heading1"/>
      </w:pPr>
      <w:r>
        <w:t xml:space="preserve">4. Website Evaluation Framework</w:t>
      </w:r>
    </w:p>
    <w:p xmlns:wp14="http://schemas.microsoft.com/office/word/2010/wordml" w14:paraId="4B48F5AE" wp14:textId="77777777">
      <w:r w:rsidRPr="685E59D3" w:rsidR="685E59D3">
        <w:rPr>
          <w:lang w:val="en-US"/>
        </w:rPr>
        <w:t>To maintain a consistent, rigorous assessment, we will use an identical framework to evaluate Norfolk County Council, Leeds City Council, and Nottinghamshire County Council compared to one another. A standardized framework will allow a consistent level of objective analysis of the effectiveness of Early Help and wider family support services for each Council.</w:t>
      </w:r>
    </w:p>
    <w:p xmlns:wp14="http://schemas.microsoft.com/office/word/2010/wordml" w14:paraId="737DFBEB" wp14:textId="77777777">
      <w:pPr>
        <w:pStyle w:val="Heading2"/>
      </w:pPr>
      <w:r>
        <w:t xml:space="preserve">Criterion 1: How Easily is Early Help Information Found?</w:t>
      </w:r>
    </w:p>
    <w:p xmlns:wp14="http://schemas.microsoft.com/office/word/2010/wordml" w14:paraId="141F8125" wp14:textId="77777777">
      <w:r w:rsidRPr="685E59D3" w:rsidR="685E59D3">
        <w:rPr>
          <w:lang w:val="en-US"/>
        </w:rPr>
        <w:t>Early Help means families must locate and access support as early as possible. As a measure of this, we will assess website navigation with respect to how visible Early Help information is on the Homepage, the website's search functionality, and how many clicks are required to access Early Help information. Early Help support delays are contributory factors to increased family need and Demand for Statutory Services (Taylor, Drayton, and McBride, 2019). Councils are more likely to back efforts to prevent the abuse of children when information concerning Early Help is readily accessible.</w:t>
      </w:r>
    </w:p>
    <w:p xmlns:wp14="http://schemas.microsoft.com/office/word/2010/wordml" w14:paraId="6F9B05A4" wp14:textId="77777777">
      <w:pPr>
        <w:pStyle w:val="Heading2"/>
      </w:pPr>
      <w:r>
        <w:t xml:space="preserve">Criterion 2: Information Clarity and Readability</w:t>
      </w:r>
    </w:p>
    <w:p xmlns:wp14="http://schemas.microsoft.com/office/word/2010/wordml" w14:paraId="3222D337" wp14:textId="59B165D2">
      <w:r w:rsidRPr="685E59D3" w:rsidR="685E59D3">
        <w:rPr>
          <w:lang w:val="en-US"/>
        </w:rPr>
        <w:t xml:space="preserve">The National Children's Bureau (2021) found that more families engage with information the clearer the information is. For this assessment, we will be looking at the presence/absence of jargon, the information's readability, the adequateness of terminology explanations, and the overall information's suitability for the lay audience. It will focus on service descriptions and how they are </w:t>
      </w:r>
      <w:r w:rsidRPr="685E59D3" w:rsidR="07F993FA">
        <w:rPr>
          <w:lang w:val="en-US"/>
        </w:rPr>
        <w:t>supported</w:t>
      </w:r>
      <w:r w:rsidRPr="685E59D3" w:rsidR="685E59D3">
        <w:rPr>
          <w:lang w:val="en-US"/>
        </w:rPr>
        <w:t>, the process for making a referral, and the eligibility to do so.</w:t>
      </w:r>
    </w:p>
    <w:p xmlns:wp14="http://schemas.microsoft.com/office/word/2010/wordml" w14:paraId="4024F663" wp14:textId="77777777">
      <w:pPr>
        <w:pStyle w:val="Heading2"/>
      </w:pPr>
      <w:r>
        <w:t xml:space="preserve">Criterion 3: Breadth of Available Support Services</w:t>
      </w:r>
    </w:p>
    <w:p xmlns:wp14="http://schemas.microsoft.com/office/word/2010/wordml" w14:paraId="6D873EE0" wp14:textId="77777777">
      <w:r w:rsidRPr="685E59D3" w:rsidR="685E59D3">
        <w:rPr>
          <w:lang w:val="en-US"/>
        </w:rPr>
        <w:t>Multi-Need Early Help aims to meet a variety of interconnected needs within a family. The websites will be reviewed for their range of Family Hubs, other services, parenting support, mental health, SEND, domestic abuse and support services as well as help with finances and housing. According to Buckinghamshire Council (2024), family problems generally occur in conjunction with other issues and require multiple services to provide a coordinated response.</w:t>
      </w:r>
    </w:p>
    <w:p xmlns:wp14="http://schemas.microsoft.com/office/word/2010/wordml" w14:paraId="49A63349" wp14:textId="77777777">
      <w:pPr>
        <w:pStyle w:val="Heading2"/>
      </w:pPr>
      <w:r>
        <w:t xml:space="preserve">Criterion 4: Accessibility and User Experience</w:t>
      </w:r>
    </w:p>
    <w:p xmlns:wp14="http://schemas.microsoft.com/office/word/2010/wordml" w14:paraId="7F5ACE0B" wp14:textId="77777777">
      <w:r w:rsidRPr="685E59D3" w:rsidR="685E59D3">
        <w:rPr>
          <w:lang w:val="en-US"/>
        </w:rPr>
        <w:t>To facilitate family access to services, it is essential to ensure that support can be digitally accessible. Therefore, the assessment will consider how services are accessed via a mobile phone, the ability to translate, access, contact details, the overall site layout and other accessibility features. Family Hubs and the Start for Life Programme reinforces the need for barriers to service access to be as minimal as possible and for languages and formats of information to serve diverse communities (Department for Health and Social Care and Department for Education, 2023).</w:t>
      </w:r>
    </w:p>
    <w:p xmlns:wp14="http://schemas.microsoft.com/office/word/2010/wordml" w14:paraId="5CC57DD5" wp14:textId="77777777">
      <w:pPr>
        <w:pStyle w:val="Heading2"/>
      </w:pPr>
      <w:r>
        <w:t xml:space="preserve">Criterion 5: Communication of Multi-Agency Working</w:t>
      </w:r>
    </w:p>
    <w:p xmlns:wp14="http://schemas.microsoft.com/office/word/2010/wordml" w14:paraId="38958154" wp14:textId="77777777">
      <w:r w:rsidRPr="685E59D3" w:rsidR="685E59D3">
        <w:rPr>
          <w:lang w:val="en-US"/>
        </w:rPr>
        <w:t>Currently, multi-agency working is at the center of most safeguarding practices. Therefore, the websites will be reviewed for evidence of partnerships of schools, health, social care, police and voluntary services. Working Together to Safeguard Children (2023) stresses the need for joined up working to improve outcomes and reduce safeguarding concerns (Department for Education, 2023). Ofsted inspections et al. (2023) also noted that timely Early Help is characterized by effective communication between agencies and a clear referral system.</w:t>
      </w:r>
    </w:p>
    <w:p xmlns:wp14="http://schemas.microsoft.com/office/word/2010/wordml" w14:paraId="77E34DB7" wp14:textId="77777777">
      <w:r w:rsidRPr="685E59D3" w:rsidR="685E59D3">
        <w:rPr>
          <w:lang w:val="en-US"/>
        </w:rPr>
        <w:t>These five criteria provide a strong basis for assessing the availability of information and how far local authority websites act as portals to Early Help services. As website content is often families' first contact with support services, effective digital signposting should be viewed as a key aspect of safeguarding practice. Rather, it should be considered a fit for an administrative function.</w:t>
      </w:r>
    </w:p>
    <w:p xmlns:wp14="http://schemas.microsoft.com/office/word/2010/wordml" w14:paraId="2AE01791" wp14:textId="77777777">
      <w:pPr>
        <w:pStyle w:val="Heading1"/>
      </w:pPr>
      <w:r>
        <w:t xml:space="preserve">5. Individual Website Analysis</w:t>
      </w:r>
    </w:p>
    <w:p xmlns:wp14="http://schemas.microsoft.com/office/word/2010/wordml" w14:paraId="3F21A24B" wp14:textId="77777777">
      <w:pPr>
        <w:pStyle w:val="Heading2"/>
      </w:pPr>
      <w:r>
        <w:t xml:space="preserve">Norfolk County Council</w:t>
      </w:r>
    </w:p>
    <w:p xmlns:wp14="http://schemas.microsoft.com/office/word/2010/wordml" w14:paraId="3C42DD6D" wp14:textId="77777777">
      <w:r w:rsidRPr="685E59D3" w:rsidR="685E59D3">
        <w:rPr>
          <w:lang w:val="en-US"/>
        </w:rPr>
        <w:t>The Early Help section of Norfolk County Council adopts a proactive perspective along the lines of Section 3 of the Working Together to Safeguard Children 2023 (Department for Education, 2023). There is evident accessibility to Early Help, referral pathways, and family support services.</w:t>
      </w:r>
    </w:p>
    <w:p xmlns:wp14="http://schemas.microsoft.com/office/word/2010/wordml" w14:paraId="56D46977" wp14:textId="77777777">
      <w:r w:rsidRPr="685E59D3" w:rsidR="685E59D3">
        <w:rPr>
          <w:lang w:val="en-US"/>
        </w:rPr>
        <w:t>The information is organized by family needs. This works in tandem with the Supporting Families Programme (Department for Education, 2024) and the whole family approach. As is, some required information is scattered across several pages, and can be difficult for families in need to access support. Some content is written using a professional jargon that may affect the accessibility for the users who are not within the profession. That said, the site shows commitment to early intervention and support.</w:t>
      </w:r>
    </w:p>
    <w:p xmlns:wp14="http://schemas.microsoft.com/office/word/2010/wordml" w14:paraId="6EF2C144" wp14:textId="77777777">
      <w:pPr>
        <w:pStyle w:val="Heading2"/>
      </w:pPr>
      <w:r>
        <w:t xml:space="preserve">Leeds City Council</w:t>
      </w:r>
    </w:p>
    <w:p xmlns:wp14="http://schemas.microsoft.com/office/word/2010/wordml" w14:paraId="0BF216A1" wp14:textId="77777777">
      <w:r w:rsidRPr="685E59D3" w:rsidR="685E59D3">
        <w:rPr>
          <w:lang w:val="en-US"/>
        </w:rPr>
        <w:t>In Early Help and Family Hub services, Leeds City Council demonstrates the integrated family support systems that are a staple of the current national guidance (Department for Health and Social Care and Department for Education, 2023). The site shows integrated working in and access to most services, including emotional wellbeing and tailored parenting support. The amount of information can be overwhelming and may make some of the most critical referral routes less visible. This meets the criteria of successful Early Help systems that serve to show as much the accessibility of services as their availability systems (Taylor, Drayton and McBride, 2019).</w:t>
      </w:r>
    </w:p>
    <w:p xmlns:wp14="http://schemas.microsoft.com/office/word/2010/wordml" w14:paraId="3B479928" wp14:textId="77777777">
      <w:pPr>
        <w:pStyle w:val="Heading2"/>
      </w:pPr>
      <w:r>
        <w:t xml:space="preserve">Nottinghamshire County Council</w:t>
      </w:r>
    </w:p>
    <w:p xmlns:wp14="http://schemas.microsoft.com/office/word/2010/wordml" w14:paraId="368E88D3" wp14:textId="77777777">
      <w:r w:rsidRPr="685E59D3" w:rsidR="685E59D3">
        <w:rPr>
          <w:lang w:val="en-US"/>
        </w:rPr>
        <w:t>Nottinghamshire County Council puts families first in their Early Help communications. They provide clear pathways to different support services. Their information on SEND, parenting, and emotional wellbeing services stands out. They offer clear pathways to their partner agencies and exemplify some of the collaborative principles that Ofsted et al (2023) advance. Though some safeguarding information is posted across multiple pages, in general, their website is easy to navigate. As such, Nottinghamshire County Council includes the accessibility and the comprehensiveness of Early Help communications better than most others. Their practice contains Early Help systems evidence (National Children's Bureau, 2021; Buckinghamshire Council, 2024), which supports the need for clear communication and focused multi-agency support.</w:t>
      </w:r>
    </w:p>
    <w:p xmlns:wp14="http://schemas.microsoft.com/office/word/2010/wordml" w14:paraId="06A4F3CC" wp14:textId="77777777">
      <w:pPr>
        <w:pStyle w:val="Heading1"/>
      </w:pPr>
      <w:r>
        <w:t xml:space="preserve">6. Comparative Analysis</w:t>
      </w:r>
    </w:p>
    <w:p xmlns:wp14="http://schemas.microsoft.com/office/word/2010/wordml" w14:paraId="71B93AF8" wp14:textId="77777777">
      <w:r>
        <w:t xml:space="preserve">The quantitative analysis shows differing ways of communicating Early Help and family support services across the three local authorities. For Norfolk and Nottinghamshire, stronger outcomes are seen in navigation, family-friendly language, and contact visibility for support pathways for non-professionals. Leeds, on the other hand, provides an adequate description of multi-agency work concerning the partnership framework of Working Together to Safeguard Children 2023 (Department for Education, 2023).</w:t>
      </w:r>
    </w:p>
    <w:p xmlns:wp14="http://schemas.microsoft.com/office/word/2010/wordml" w14:paraId="692CBEFF" wp14:textId="7BA59268">
      <w:pPr>
        <w:spacing w:before="200" w:after="200"/>
      </w:pPr>
      <w:r w:rsidRPr="685E59D3" w:rsidR="685E59D3">
        <w:rPr>
          <w:lang w:val="en-US"/>
        </w:rPr>
        <w:t xml:space="preserve">The results may </w:t>
      </w:r>
      <w:r w:rsidRPr="685E59D3" w:rsidR="685E59D3">
        <w:rPr>
          <w:lang w:val="en-US"/>
        </w:rPr>
        <w:t>indicate</w:t>
      </w:r>
      <w:r w:rsidRPr="685E59D3" w:rsidR="685E59D3">
        <w:rPr>
          <w:lang w:val="en-US"/>
        </w:rPr>
        <w:t xml:space="preserve"> that accessibility inversely </w:t>
      </w:r>
      <w:r w:rsidRPr="685E59D3" w:rsidR="685E59D3">
        <w:rPr>
          <w:lang w:val="en-US"/>
        </w:rPr>
        <w:t>impacts</w:t>
      </w:r>
      <w:r w:rsidRPr="685E59D3" w:rsidR="685E59D3">
        <w:rPr>
          <w:lang w:val="en-US"/>
        </w:rPr>
        <w:t xml:space="preserve"> comprehensiveness. Although Leeds populated the multiple dimensions of collaborative work, this may have negatively </w:t>
      </w:r>
      <w:r w:rsidRPr="685E59D3" w:rsidR="685E59D3">
        <w:rPr>
          <w:lang w:val="en-US"/>
        </w:rPr>
        <w:t>impacted</w:t>
      </w:r>
      <w:r w:rsidRPr="685E59D3" w:rsidR="685E59D3">
        <w:rPr>
          <w:lang w:val="en-US"/>
        </w:rPr>
        <w:t xml:space="preserve"> navigational efficiency. Nottinghamshire provided the right amount of </w:t>
      </w:r>
      <w:r w:rsidRPr="685E59D3" w:rsidR="685E59D3">
        <w:rPr>
          <w:lang w:val="en-US"/>
        </w:rPr>
        <w:t>clarity</w:t>
      </w:r>
      <w:r w:rsidRPr="685E59D3" w:rsidR="685E59D3">
        <w:rPr>
          <w:lang w:val="en-US"/>
        </w:rPr>
        <w:t xml:space="preserve"> and families were able to </w:t>
      </w:r>
      <w:r w:rsidRPr="685E59D3" w:rsidR="685E59D3">
        <w:rPr>
          <w:lang w:val="en-US"/>
        </w:rPr>
        <w:t>identify</w:t>
      </w:r>
      <w:r w:rsidRPr="685E59D3" w:rsidR="685E59D3">
        <w:rPr>
          <w:lang w:val="en-US"/>
        </w:rPr>
        <w:t xml:space="preserve"> the support they needed. These findings are aligned with Taylor et al. (2019), and Ofsted et al. (2023), which find that Early Help systems focus on competent communication and inter-agency work. In summary, the systems that were found in Nottinghamshire focused on the in-depth accessibility of the service and partnership. These systems were found to be the most competent.</w:t>
      </w:r>
    </w:p>
    <w:p w:rsidR="685E59D3" w:rsidP="685E59D3" w:rsidRDefault="685E59D3" w14:paraId="49C86651" w14:textId="65A48927">
      <w:pPr>
        <w:rPr>
          <w:lang w:val="en-US"/>
        </w:rPr>
      </w:pPr>
    </w:p>
    <w:p xmlns:wp14="http://schemas.microsoft.com/office/word/2010/wordml" w14:paraId="16A1F5A8" wp14:textId="77777777">
      <w:pPr>
        <w:pStyle w:val="Heading1"/>
      </w:pPr>
      <w:r>
        <w:t xml:space="preserve">7. Conclusion</w:t>
      </w:r>
    </w:p>
    <w:p xmlns:wp14="http://schemas.microsoft.com/office/word/2010/wordml" w14:paraId="1381C9E2" wp14:textId="77777777">
      <w:r w:rsidRPr="685E59D3" w:rsidR="685E59D3">
        <w:rPr>
          <w:lang w:val="en-US"/>
        </w:rPr>
        <w:t>Comparative analysis shows Norfolk, Leeds and Nottinghamshire County Councils offer families Early Help information and services, although there are some variations in the effectiveness of information being shared with families. The results show that accessibility, language clarity and visibility of referral pathways and digital usability is important to whether families can identify and access support at an early stage. This reinforces previous research which has identified that whether families can access and understand the right type of Early Help is important to the effectiveness of these interventions (Drayton and McBride, 2019; Taylor, Drayton and McBride, 2019; Department for Education, 2023). It is therefore important that the online communication strategies are improved to decrease barriers and enhance preventative safeguarding strategies.</w:t>
      </w:r>
    </w:p>
    <w:p w:rsidR="685E59D3" w:rsidP="685E59D3" w:rsidRDefault="685E59D3" w14:paraId="118B0A62" w14:textId="437BE966">
      <w:pPr>
        <w:rPr>
          <w:lang w:val="en-US"/>
        </w:rPr>
      </w:pPr>
    </w:p>
    <w:p xmlns:wp14="http://schemas.microsoft.com/office/word/2010/wordml" w14:paraId="6F18CB14" wp14:textId="77777777">
      <w:pPr>
        <w:pStyle w:val="Heading1"/>
      </w:pPr>
      <w:r>
        <w:t xml:space="preserve">Recommendations</w:t>
      </w:r>
    </w:p>
    <w:p xmlns:wp14="http://schemas.microsoft.com/office/word/2010/wordml" w14:paraId="153114E8" wp14:textId="4DB426BF">
      <w:r w:rsidRPr="685E59D3" w:rsidR="685E59D3">
        <w:rPr>
          <w:lang w:val="en-US"/>
        </w:rPr>
        <w:t xml:space="preserve">Four recommendations </w:t>
      </w:r>
      <w:r w:rsidRPr="685E59D3" w:rsidR="213773E1">
        <w:rPr>
          <w:lang w:val="en-US"/>
        </w:rPr>
        <w:t>follow</w:t>
      </w:r>
      <w:r w:rsidRPr="685E59D3" w:rsidR="685E59D3">
        <w:rPr>
          <w:lang w:val="en-US"/>
        </w:rPr>
        <w:t xml:space="preserve"> these findings and supporting evidence to enhance Early Help signposting. First, websites should be designed in plain English, avoiding professional jargon, as research shows clearer communication leads to greater family engagement with support services (National Children's Bureau, 2021); this is particularly relevant to Norfolk, where jargon was found to reduce accessibility. Second, councils should increase translations, accessible formats and inclusive digital features to eliminate obstacles to service use for different community groups, following the Family Hubs and Start for Life </w:t>
      </w:r>
      <w:r w:rsidRPr="685E59D3" w:rsidR="685E59D3">
        <w:rPr>
          <w:lang w:val="en-US"/>
        </w:rPr>
        <w:t>Programme's</w:t>
      </w:r>
      <w:r w:rsidRPr="685E59D3" w:rsidR="685E59D3">
        <w:rPr>
          <w:lang w:val="en-US"/>
        </w:rPr>
        <w:t xml:space="preserve"> focus on accessible family support services (Department for Education and Department for Health and Social Care, 2023); this is especially relevant to Leeds, where the volume of information risked obscuring key referral routes. Third, local authorities should develop more accurate service maps, self-assessment tools and online referral mechanisms to help families identify the right support more effectively, based on evidence that effective Early Help relies on families identifying the support required and on a timely, coordinated response (Taylor, Drayton and McBride, 2019); Nottinghamshire's streamlined navigation, identified as the strongest of the three councils in this analysis, exemplifies good practice worth replicating. Last, councils should make their websites mobile-friendly and involve families and practitioners in evaluating website usability, to ensure digital services are accessible and enhance multi-agency safeguarding communications (Department for Education, 2024).</w:t>
      </w:r>
    </w:p>
    <w:p w:rsidR="685E59D3" w:rsidP="685E59D3" w:rsidRDefault="685E59D3" w14:paraId="6876ACC5" w14:textId="7A19507A">
      <w:pPr>
        <w:rPr>
          <w:lang w:val="en-US"/>
        </w:rPr>
      </w:pPr>
    </w:p>
    <w:p w:rsidR="685E59D3" w:rsidP="685E59D3" w:rsidRDefault="685E59D3" w14:paraId="76C885E8" w14:textId="23E9DC3A">
      <w:pPr>
        <w:rPr>
          <w:lang w:val="en-US"/>
        </w:rPr>
      </w:pPr>
    </w:p>
    <w:p xmlns:wp14="http://schemas.microsoft.com/office/word/2010/wordml" w14:paraId="071E4E01" wp14:textId="77777777">
      <w:pPr>
        <w:pStyle w:val="Heading1"/>
      </w:pPr>
      <w:r>
        <w:t xml:space="preserve">References</w:t>
      </w:r>
    </w:p>
    <w:p xmlns:wp14="http://schemas.microsoft.com/office/word/2010/wordml" w14:paraId="72A92771" wp14:textId="77777777">
      <w:r>
        <w:t xml:space="preserve">Buckinghamshire Council (2024) Early Help in the Context of Children's Services: The National Picture. Available at: https://media.buckinghamshire.gov.uk/documents/JSNA_Chapter_-_Early_Help.pdf</w:t>
      </w:r>
    </w:p>
    <w:p xmlns:wp14="http://schemas.microsoft.com/office/word/2010/wordml" w14:paraId="719E5D19" wp14:textId="77777777">
      <w:r>
        <w:t xml:space="preserve">Department for Education (2023) Working Together to Safeguard Children 2023: A Guide to Multi-Agency Working to Help, Protect and Promote the Welfare of Children. London: HMSO. Available at: https://www.gov.uk/government/publications/working-together-to-safeguard-children--2</w:t>
      </w:r>
    </w:p>
    <w:p xmlns:wp14="http://schemas.microsoft.com/office/word/2010/wordml" w14:paraId="24322779" wp14:textId="77777777">
      <w:r w:rsidRPr="685E59D3" w:rsidR="685E59D3">
        <w:rPr>
          <w:lang w:val="en-US"/>
        </w:rPr>
        <w:t>Department for Education (2024) Characteristics of Children in Need, Reporting Year Ending 31 March 2024. London: Department for Education. Available at: https://www.gov.uk/government/statistics/characteristics-of-children-in-need</w:t>
      </w:r>
    </w:p>
    <w:p xmlns:wp14="http://schemas.microsoft.com/office/word/2010/wordml" w14:paraId="335A9FA6" wp14:textId="77777777">
      <w:r w:rsidRPr="685E59D3" w:rsidR="685E59D3">
        <w:rPr>
          <w:lang w:val="en-US"/>
        </w:rPr>
        <w:t>Department for Education (2024) Early Help System Guide. London: Department for Education.</w:t>
      </w:r>
    </w:p>
    <w:p xmlns:wp14="http://schemas.microsoft.com/office/word/2010/wordml" w14:paraId="6A638885" wp14:textId="77777777">
      <w:r>
        <w:t xml:space="preserve">Department for Education (2024) Supporting Families Collection. Available at: https://www.gov.uk/government/collections/supporting-families</w:t>
      </w:r>
    </w:p>
    <w:p xmlns:wp14="http://schemas.microsoft.com/office/word/2010/wordml" w14:paraId="7097BAE0" wp14:textId="77777777">
      <w:r w:rsidRPr="685E59D3" w:rsidR="685E59D3">
        <w:rPr>
          <w:lang w:val="en-US"/>
        </w:rPr>
        <w:t>Department for Health and Social Care and Department for Education (2023) Family Hubs and Start for Life Programme. Available at: https://www.gov.uk/government/collections/family-hubs-and-start-for-life-programme</w:t>
      </w:r>
    </w:p>
    <w:p xmlns:wp14="http://schemas.microsoft.com/office/word/2010/wordml" w14:paraId="6ED514B2" wp14:textId="77777777">
      <w:r w:rsidRPr="685E59D3" w:rsidR="685E59D3">
        <w:rPr>
          <w:lang w:val="en-US"/>
        </w:rPr>
        <w:t>Laming, H. (2003) The Victoria Climbié Inquiry Report. London: The Stationery Office.</w:t>
      </w:r>
    </w:p>
    <w:p xmlns:wp14="http://schemas.microsoft.com/office/word/2010/wordml" w14:paraId="03CE0F06" wp14:textId="77777777">
      <w:r>
        <w:t xml:space="preserve">National Children's Bureau (2021) Strengthening Early Help: Call for Ideas. Available at: https://www.ncb.org.uk/sites/default/files/uploads/files/20210513_Call%20for%20Ideas%20-%20v4.pdf</w:t>
      </w:r>
    </w:p>
    <w:p xmlns:wp14="http://schemas.microsoft.com/office/word/2010/wordml" w14:paraId="3064FC26" wp14:textId="77777777">
      <w:r>
        <w:t xml:space="preserve">Ofsted, Care Quality Commission, HM Inspectorate of Constabulary and Fire &amp; Rescue Services and HM Inspectorate of Probation (2023) The Multi-Agency Response to Children and Families Who Need Help. Available at: https://www.gov.uk/government/publications/the-multi-agency-response-to-children-and-families-who-need-help/the-multi-agency-response-to-children-and-families-who-need-help</w:t>
      </w:r>
    </w:p>
    <w:p xmlns:wp14="http://schemas.microsoft.com/office/word/2010/wordml" w14:paraId="0671ECD5" wp14:textId="77777777">
      <w:r w:rsidRPr="685E59D3" w:rsidR="685E59D3">
        <w:rPr>
          <w:lang w:val="en-US"/>
        </w:rPr>
        <w:t>Taylor, S., Drayton, E. and McBride, T. (2019) Evaluating Early Help: A Guide to Evaluation of Complex Local Early Help Systems. London: Foundations. Available at: https://foundations.org.uk/wp-content/uploads/2024/03/evaluating-early-help-guide-v2-Feb-2024.pdf</w:t>
      </w:r>
    </w:p>
    <w:sectPr>
      <w:pgSz w:w="12240" w:h="15840" w:orient="portrait"/>
      <w:pgMar w:top="1440" w:right="1440" w:bottom="1440" w:left="1440" w:header="708" w:footer="708" w:gutter="0"/>
      <w:pgNumType/>
      <w:docGrid w:linePitch="360"/>
      <w:cols w:num="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1" w15:restartNumberingAfterBreak="0">
    <w:nsid w:val="97e3a4f"/>
    <w:multiLevelType w:val="hybridMultilevel"/>
    <w:lvl w:ilvl="0" w15:tentative="1">
      <w:start w:val="1"/>
      <w:numFmt w:val="bullet"/>
      <w:lvlText w:val="●"/>
      <w:lvlJc w:val="left"/>
      <w:pPr>
        <w:ind w:left="720" w:hanging="360"/>
      </w:pPr>
    </w:lvl>
    <w:lvl w:ilvl="1" w15:tentative="1">
      <w:start w:val="1"/>
      <w:numFmt w:val="bullet"/>
      <w:lvlText w:val="○"/>
      <w:lvlJc w:val="left"/>
      <w:pPr>
        <w:ind w:left="1440" w:hanging="360"/>
      </w:pPr>
    </w:lvl>
    <w:lvl w:ilvl="2" w15:tentative="1">
      <w:start w:val="1"/>
      <w:numFmt w:val="bullet"/>
      <w:lvlText w:val="■"/>
      <w:lvlJc w:val="left"/>
      <w:pPr>
        <w:ind w:left="2160" w:hanging="360"/>
      </w:pPr>
    </w:lvl>
    <w:lvl w:ilvl="3" w15:tentative="1">
      <w:start w:val="1"/>
      <w:numFmt w:val="bullet"/>
      <w:lvlText w:val="●"/>
      <w:lvlJc w:val="left"/>
      <w:pPr>
        <w:ind w:left="2880" w:hanging="360"/>
      </w:pPr>
    </w:lvl>
    <w:lvl w:ilvl="4" w15:tentative="1">
      <w:start w:val="1"/>
      <w:numFmt w:val="bullet"/>
      <w:lvlText w:val="○"/>
      <w:lvlJc w:val="left"/>
      <w:pPr>
        <w:ind w:left="3600" w:hanging="360"/>
      </w:pPr>
    </w:lvl>
    <w:lvl w:ilvl="5" w15:tentative="1">
      <w:start w:val="1"/>
      <w:numFmt w:val="bullet"/>
      <w:lvlText w:val="■"/>
      <w:lvlJc w:val="left"/>
      <w:pPr>
        <w:ind w:left="4320" w:hanging="360"/>
      </w:pPr>
    </w:lvl>
    <w:lvl w:ilvl="6" w15:tentative="1">
      <w:start w:val="1"/>
      <w:numFmt w:val="bullet"/>
      <w:lvlText w:val="●"/>
      <w:lvlJc w:val="left"/>
      <w:pPr>
        <w:ind w:left="5040" w:hanging="360"/>
      </w:pPr>
    </w:lvl>
    <w:lvl w:ilvl="7" w15:tentative="1">
      <w:start w:val="1"/>
      <w:numFmt w:val="bullet"/>
      <w:lvlText w:val="●"/>
      <w:lvlJc w:val="left"/>
      <w:pPr>
        <w:ind w:left="5760" w:hanging="360"/>
      </w:pPr>
    </w:lvl>
    <w:lvl w:ilvl="8" w15:tentative="1">
      <w:start w:val="1"/>
      <w:numFmt w:val="bullet"/>
      <w:lvlText w:val="●"/>
      <w:lvlJc w:val="left"/>
      <w:pPr>
        <w:ind w:left="6480" w:hanging="360"/>
      </w:pPr>
    </w:lvl>
  </w:abstractNum>
  <w:num w:numId="1">
    <w:abstractNumId w:val="1"/>
    <w:lvlOverride w:ilvl="0">
      <w:startOverride w:val="1"/>
    </w:lvlOverride>
  </w:num>
</w:numbering>
</file>

<file path=word/settings.xml><?xml version="1.0" encoding="utf-8"?>
<w:setting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isplayBackgroundShape/>
  <w:trackRevisions w:val="false"/>
  <w:defaultTabStop w:val="720"/>
  <w:evenAndOddHeaders w:val="false"/>
  <w:compat>
    <w:compatSetting w:val="15" w:name="compatibilityMode" w:uri="http://schemas.microsoft.com/office/word"/>
  </w:compat>
  <w14:docId w14:val="056DBB3A"/>
  <w15:docId w15:val="{1FDA1A38-DADE-49AA-A91C-302E6ECBE3FC}"/>
  <w:rsids>
    <w:rsidRoot w:val="07ADA316"/>
    <w:rsid w:val="07ADA316"/>
    <w:rsid w:val="07F993FA"/>
    <w:rsid w:val="0DD4C269"/>
    <w:rsid w:val="0DD4C269"/>
    <w:rsid w:val="14450A8C"/>
    <w:rsid w:val="1A32E127"/>
    <w:rsid w:val="1C89ABEC"/>
    <w:rsid w:val="1E724D38"/>
    <w:rsid w:val="1E8221B1"/>
    <w:rsid w:val="1E8221B1"/>
    <w:rsid w:val="213773E1"/>
    <w:rsid w:val="2B40643A"/>
    <w:rsid w:val="2BF025DC"/>
    <w:rsid w:val="31B64D93"/>
    <w:rsid w:val="38C176D7"/>
    <w:rsid w:val="38C176D7"/>
    <w:rsid w:val="39FDF32B"/>
    <w:rsid w:val="39FDF32B"/>
    <w:rsid w:val="3A61B051"/>
    <w:rsid w:val="3DAD42A0"/>
    <w:rsid w:val="3DAD42A0"/>
    <w:rsid w:val="44E39B9F"/>
    <w:rsid w:val="4A60633B"/>
    <w:rsid w:val="552C2D00"/>
    <w:rsid w:val="5FCD1490"/>
    <w:rsid w:val="63D6D05F"/>
    <w:rsid w:val="65046AEE"/>
    <w:rsid w:val="66269ECC"/>
    <w:rsid w:val="685E59D3"/>
    <w:rsid w:val="6AB3ECD7"/>
    <w:rsid w:val="6CA5CD2E"/>
    <w:rsid w:val="70A8E9EC"/>
    <w:rsid w:val="75DC7745"/>
    <w:rsid w:val="75FFCA66"/>
    <w:rsid w:val="7B23D055"/>
    <w:rsid w:val="7B23D055"/>
    <w:rsid w:val="7FB1A29D"/>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pPrDefault/>
  </w:docDefaults>
  <w:style w:type="paragraph" w:styleId="Title">
    <w:name w:val="Title"/>
    <w:basedOn w:val="Normal"/>
    <w:next w:val="Normal"/>
    <w:qFormat/>
    <w:rPr>
      <w:sz w:val="56"/>
      <w:szCs w:val="56"/>
    </w:rPr>
  </w:style>
  <w:style w:type="paragraph" w:styleId="Heading1">
    <w:name w:val="heading 1"/>
    <w:basedOn w:val="Normal"/>
    <w:next w:val="Normal"/>
    <w:qFormat/>
    <w:rPr>
      <w:color w:val="2E74B5"/>
      <w:sz w:val="32"/>
      <w:szCs w:val="32"/>
    </w:rPr>
  </w:style>
  <w:style w:type="paragraph" w:styleId="Heading2">
    <w:name w:val="heading 2"/>
    <w:basedOn w:val="Normal"/>
    <w:next w:val="Normal"/>
    <w:qFormat/>
    <w:rPr>
      <w:color w:val="2E74B5"/>
      <w:sz w:val="26"/>
      <w:szCs w:val="26"/>
    </w:rPr>
  </w:style>
  <w:style w:type="paragraph" w:styleId="Heading3">
    <w:name w:val="heading 3"/>
    <w:basedOn w:val="Normal"/>
    <w:next w:val="Normal"/>
    <w:qFormat/>
    <w:rPr>
      <w:color w:val="1F4D78"/>
      <w:sz w:val="24"/>
      <w:szCs w:val="24"/>
    </w:rPr>
  </w:style>
  <w:style w:type="paragraph" w:styleId="Heading4">
    <w:name w:val="heading 4"/>
    <w:basedOn w:val="Normal"/>
    <w:next w:val="Normal"/>
    <w:qFormat/>
    <w:rPr>
      <w:i/>
      <w:iCs/>
      <w:color w:val="2E74B5"/>
    </w:rPr>
  </w:style>
  <w:style w:type="paragraph" w:styleId="Heading5">
    <w:name w:val="heading 5"/>
    <w:basedOn w:val="Normal"/>
    <w:next w:val="Normal"/>
    <w:qFormat/>
    <w:rPr>
      <w:color w:val="2E74B5"/>
    </w:rPr>
  </w:style>
  <w:style w:type="paragraph" w:styleId="Heading6">
    <w:name w:val="heading 6"/>
    <w:basedOn w:val="Normal"/>
    <w:next w:val="Normal"/>
    <w:qFormat/>
    <w:rPr>
      <w:color w:val="1F4D78"/>
    </w:rPr>
  </w:style>
  <w:style w:type="paragraph" w:styleId="Strong">
    <w:name w:val="Strong"/>
    <w:basedOn w:val="Normal"/>
    <w:next w:val="Normal"/>
    <w:qFormat/>
    <w:rPr>
      <w:b/>
      <w:bCs/>
    </w:rPr>
  </w:style>
  <w:style w:type="paragraph" w:styleId="ListParagraph">
    <w:name w:val="List Paragraph"/>
    <w:basedOn w:val="Normal"/>
    <w:qFormat/>
  </w:style>
  <w:style w:type="character" w:styleId="Hyperlink">
    <w:name w:val="Hyperlink"/>
    <w:basedOn w:val="DefaultParagraphFont"/>
    <w:uiPriority w:val="99"/>
    <w:unhideWhenUsed/>
    <w:rPr>
      <w:color w:val="0563C1"/>
      <w:u w:val="single"/>
    </w:rPr>
  </w:style>
  <w:style w:type="character" w:styleId="FootnoteReference">
    <w:name w:val="footnote reference"/>
    <w:basedOn w:val="DefaultParagraphFont"/>
    <w:uiPriority w:val="99"/>
    <w:semiHidden/>
    <w:unhideWhenUsed/>
    <w:rPr>
      <w:vertAlign w:val="superscript"/>
    </w:rPr>
  </w:style>
  <w:style w:type="paragraph" w:styleId="FootnoteText">
    <w:name w:val="footnote text"/>
    <w:basedOn w:val="Normal"/>
    <w:link w:val="FootnoteTextChar"/>
    <w:uiPriority w:val="99"/>
    <w:semiHidden/>
    <w:unhideWhenUsed/>
    <w:pPr>
      <w:spacing w:after="0" w:line="240" w:lineRule="auto"/>
    </w:pPr>
    <w:rPr>
      <w:sz w:val="20"/>
      <w:szCs w:val="20"/>
    </w:rPr>
  </w:style>
  <w:style w:type="character" w:styleId="FootnoteTextChar">
    <w:name w:val="Footnote Text Char"/>
    <w:basedOn w:val="DefaultParagraphFont"/>
    <w:link w:val="FootnoteText"/>
    <w:uiPriority w:val="99"/>
    <w:semiHidden/>
    <w:unhideWhenUsed/>
    <w:rPr>
      <w:sz w:val="20"/>
      <w:szCs w:val="20"/>
    </w:rPr>
  </w:style>
  <w:style w:type="character" w:styleId="EndnoteReference">
    <w:name w:val="endnote reference"/>
    <w:basedOn w:val="DefaultParagraphFont"/>
    <w:uiPriority w:val="99"/>
    <w:semiHidden/>
    <w:unhideWhenUsed/>
    <w:rPr>
      <w:vertAlign w:val="superscript"/>
    </w:rPr>
  </w:style>
  <w:style w:type="paragraph" w:styleId="EndnoteText">
    <w:name w:val="endnote text"/>
    <w:basedOn w:val="Normal"/>
    <w:link w:val="EndnoteTextChar"/>
    <w:uiPriority w:val="99"/>
    <w:semiHidden/>
    <w:unhideWhenUsed/>
    <w:pPr>
      <w:spacing w:after="0" w:line="240" w:lineRule="auto"/>
    </w:pPr>
    <w:rPr>
      <w:sz w:val="20"/>
      <w:szCs w:val="20"/>
    </w:rPr>
  </w:style>
  <w:style w:type="character" w:styleId="EndnoteTextChar">
    <w:name w:val="Endnote Text Char"/>
    <w:basedOn w:val="DefaultParagraphFont"/>
    <w:link w:val="EndnoteText"/>
    <w:uiPriority w:val="99"/>
    <w:semiHidden/>
    <w:unhideWhenUsed/>
    <w:rPr>
      <w:sz w:val="20"/>
      <w:szCs w:val="20"/>
    </w:rPr>
  </w:style>
</w:styles>
</file>

<file path=word/_rels/document.xml.rels>&#65279;<?xml version="1.0" encoding="utf-8"?><Relationships xmlns="http://schemas.openxmlformats.org/package/2006/relationships"><Relationship Type="http://schemas.openxmlformats.org/officeDocument/2006/relationships/styles" Target="styles.xml" Id="rId1" /><Relationship Type="http://schemas.openxmlformats.org/officeDocument/2006/relationships/numbering" Target="numbering.xml" Id="rId2" /><Relationship Type="http://schemas.openxmlformats.org/officeDocument/2006/relationships/settings" Target="settings.xml" Id="rId5" /><Relationship Type="http://schemas.openxmlformats.org/officeDocument/2006/relationships/fontTable" Target="fontTable.xml" Id="rId7" /></Relationships>
</file>

<file path=word/_rels/fontTable.xml.rels><?xml version="1.0" encoding="UTF-8"?><Relationships xmlns="http://schemas.openxmlformats.org/package/2006/relationships"/>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Version>16.0000</ap:AppVersion>
  <ap:Application>Microsoft Word for the web</ap:Applicat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Un-named</dc:creator>
  <lastModifiedBy>Naela Aslam (2223215)</lastModifiedBy>
  <revision>2</revision>
  <dcterms:created xsi:type="dcterms:W3CDTF">2026-07-12T16:44:27.6120000Z</dcterms:created>
  <dcterms:modified xsi:type="dcterms:W3CDTF">2026-07-14T22:30:50.5100549Z</dcterms:modified>
</coreProperties>
</file>

<file path=docProps/custom.xml><?xml version="1.0" encoding="utf-8"?>
<Properties xmlns="http://schemas.openxmlformats.org/officeDocument/2006/custom-properties" xmlns:vt="http://schemas.openxmlformats.org/officeDocument/2006/docPropsVTypes"/>
</file>