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288A53C8" w14:textId="77777777" w:rsidR="00882420" w:rsidRPr="00D50E27" w:rsidRDefault="00882420" w:rsidP="00A2583F">
      <w:pPr>
        <w:pStyle w:val="p1"/>
        <w:jc w:val="right"/>
        <w:rPr>
          <w:rStyle w:val="s1"/>
          <w:rFonts w:asciiTheme="minorHAnsi" w:hAnsiTheme="minorHAnsi"/>
          <w:sz w:val="34"/>
          <w:szCs w:val="34"/>
        </w:rPr>
      </w:pPr>
      <w:r w:rsidRPr="00D50E27">
        <w:rPr>
          <w:rStyle w:val="s1"/>
          <w:rFonts w:asciiTheme="minorHAnsi" w:hAnsiTheme="minorHAnsi"/>
          <w:sz w:val="34"/>
          <w:szCs w:val="34"/>
        </w:rPr>
        <w:t>Submitted by :</w:t>
      </w:r>
    </w:p>
    <w:p w14:paraId="5DBCDE98" w14:textId="77777777" w:rsidR="00882420" w:rsidRPr="00D50E27" w:rsidRDefault="00882420" w:rsidP="00A2583F">
      <w:pPr>
        <w:pStyle w:val="p1"/>
        <w:jc w:val="right"/>
        <w:rPr>
          <w:rStyle w:val="s1"/>
          <w:rFonts w:asciiTheme="minorHAnsi" w:hAnsiTheme="minorHAnsi"/>
          <w:sz w:val="34"/>
          <w:szCs w:val="34"/>
        </w:rPr>
      </w:pPr>
      <w:r w:rsidRPr="00D50E27">
        <w:rPr>
          <w:rStyle w:val="s1"/>
          <w:rFonts w:asciiTheme="minorHAnsi" w:hAnsiTheme="minorHAnsi"/>
          <w:sz w:val="34"/>
          <w:szCs w:val="34"/>
        </w:rPr>
        <w:t xml:space="preserve"> Iulia Cosmina Barbu</w:t>
      </w:r>
    </w:p>
    <w:p w14:paraId="31B45D3D" w14:textId="77777777" w:rsidR="00882420" w:rsidRPr="00D50E27" w:rsidRDefault="00882420" w:rsidP="00A2583F">
      <w:pPr>
        <w:pStyle w:val="p1"/>
        <w:jc w:val="right"/>
        <w:rPr>
          <w:rStyle w:val="s1"/>
          <w:rFonts w:asciiTheme="minorHAnsi" w:hAnsiTheme="minorHAnsi"/>
          <w:sz w:val="34"/>
          <w:szCs w:val="34"/>
        </w:rPr>
      </w:pPr>
      <w:r w:rsidRPr="00D50E27">
        <w:rPr>
          <w:rStyle w:val="s1"/>
          <w:rFonts w:asciiTheme="minorHAnsi" w:hAnsiTheme="minorHAnsi"/>
          <w:sz w:val="34"/>
          <w:szCs w:val="34"/>
        </w:rPr>
        <w:t>Student ID: 2014826</w:t>
      </w:r>
    </w:p>
    <w:p w14:paraId="6F69B5D7" w14:textId="5007927E" w:rsidR="00882420" w:rsidRPr="00D50E27" w:rsidRDefault="00882420" w:rsidP="00A2583F">
      <w:pPr>
        <w:pStyle w:val="p1"/>
        <w:jc w:val="right"/>
        <w:rPr>
          <w:rStyle w:val="s1"/>
          <w:rFonts w:asciiTheme="minorHAnsi" w:hAnsiTheme="minorHAnsi"/>
          <w:sz w:val="34"/>
          <w:szCs w:val="34"/>
        </w:rPr>
      </w:pPr>
      <w:r w:rsidRPr="00D50E27">
        <w:rPr>
          <w:rStyle w:val="s1"/>
          <w:rFonts w:asciiTheme="minorHAnsi" w:hAnsiTheme="minorHAnsi"/>
          <w:sz w:val="34"/>
          <w:szCs w:val="34"/>
        </w:rPr>
        <w:t>Module code: BMSW</w:t>
      </w:r>
      <w:r w:rsidR="00920BFE">
        <w:rPr>
          <w:rStyle w:val="s1"/>
          <w:rFonts w:asciiTheme="minorHAnsi" w:hAnsiTheme="minorHAnsi"/>
          <w:sz w:val="34"/>
          <w:szCs w:val="34"/>
        </w:rPr>
        <w:t>5103</w:t>
      </w:r>
      <w:r w:rsidRPr="00D50E27">
        <w:rPr>
          <w:rStyle w:val="s1"/>
          <w:rFonts w:asciiTheme="minorHAnsi" w:hAnsiTheme="minorHAnsi"/>
          <w:sz w:val="34"/>
          <w:szCs w:val="34"/>
        </w:rPr>
        <w:t xml:space="preserve"> </w:t>
      </w:r>
    </w:p>
    <w:p w14:paraId="4571DA4A" w14:textId="77777777" w:rsidR="000425D9" w:rsidRDefault="000425D9">
      <w:pPr>
        <w:jc w:val="center"/>
      </w:pPr>
    </w:p>
    <w:p w14:paraId="3BD012FD" w14:textId="77777777" w:rsidR="000425D9" w:rsidRDefault="000425D9">
      <w:pPr>
        <w:jc w:val="center"/>
        <w:rPr>
          <w:b/>
          <w:bCs/>
          <w:sz w:val="96"/>
          <w:szCs w:val="96"/>
        </w:rPr>
      </w:pPr>
    </w:p>
    <w:p w14:paraId="00F45F14" w14:textId="2E57E8AF" w:rsidR="00C30E4E" w:rsidRPr="00920BFE" w:rsidRDefault="00C30E4E" w:rsidP="00B107E7">
      <w:pPr>
        <w:spacing w:line="480" w:lineRule="auto"/>
        <w:jc w:val="center"/>
        <w:rPr>
          <w:rFonts w:eastAsiaTheme="minorHAnsi"/>
          <w:b/>
          <w:bCs/>
          <w:color w:val="auto"/>
          <w:sz w:val="32"/>
          <w:szCs w:val="32"/>
          <w:lang w:val="en-US" w:eastAsia="en-US"/>
        </w:rPr>
      </w:pPr>
      <w:r w:rsidRPr="00920BFE">
        <w:rPr>
          <w:rFonts w:eastAsiaTheme="minorHAnsi"/>
          <w:b/>
          <w:bCs/>
          <w:color w:val="auto"/>
          <w:sz w:val="32"/>
          <w:szCs w:val="32"/>
          <w:lang w:val="en-US" w:eastAsia="en-US"/>
        </w:rPr>
        <w:t>CUSTOMER RELATIONSHIP MANAGEMENT EMERGING THEMES</w:t>
      </w:r>
    </w:p>
    <w:p w14:paraId="39F02F99" w14:textId="77777777" w:rsidR="00C30E4E" w:rsidRPr="00C30E4E" w:rsidRDefault="00C30E4E" w:rsidP="00C30E4E">
      <w:pPr>
        <w:suppressAutoHyphens w:val="0"/>
        <w:spacing w:after="160" w:line="480" w:lineRule="auto"/>
        <w:jc w:val="center"/>
        <w:rPr>
          <w:rFonts w:eastAsiaTheme="minorHAnsi"/>
          <w:color w:val="auto"/>
          <w:szCs w:val="24"/>
          <w:lang w:val="en-US" w:eastAsia="en-US"/>
        </w:rPr>
      </w:pPr>
    </w:p>
    <w:p w14:paraId="05268818" w14:textId="4E5ED64D" w:rsidR="000425D9" w:rsidRPr="00D26FD6" w:rsidRDefault="000425D9">
      <w:pPr>
        <w:jc w:val="center"/>
        <w:rPr>
          <w:b/>
          <w:bCs/>
          <w:sz w:val="72"/>
          <w:szCs w:val="72"/>
        </w:rPr>
      </w:pPr>
    </w:p>
    <w:p w14:paraId="323FA6A2" w14:textId="77777777" w:rsidR="000425D9" w:rsidRDefault="000425D9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4EE86B3E" w14:textId="77777777" w:rsidR="000425D9" w:rsidRDefault="000425D9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456713EC" w14:textId="77777777" w:rsidR="00882420" w:rsidRDefault="00882420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1E741BE1" w14:textId="77777777" w:rsidR="00882420" w:rsidRDefault="00882420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675E43BA" w14:textId="77777777" w:rsidR="00882420" w:rsidRDefault="00882420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2659313B" w14:textId="77777777" w:rsidR="000425D9" w:rsidRDefault="000425D9">
      <w:pPr>
        <w:jc w:val="center"/>
        <w:rPr>
          <w:sz w:val="96"/>
          <w:szCs w:val="96"/>
        </w:rPr>
      </w:pPr>
    </w:p>
    <w:p w14:paraId="46C2652C" w14:textId="77777777" w:rsidR="000425D9" w:rsidRDefault="00A554D9">
      <w:pPr>
        <w:pStyle w:val="ContentsHeading"/>
      </w:pPr>
      <w:r>
        <w:t>Table of Contents</w:t>
      </w:r>
    </w:p>
    <w:p w14:paraId="2AB0206D" w14:textId="77777777" w:rsidR="000425D9" w:rsidRDefault="00A554D9">
      <w:pPr>
        <w:pStyle w:val="TOC1"/>
      </w:pPr>
      <w:r>
        <w:fldChar w:fldCharType="begin"/>
      </w:r>
      <w:r>
        <w:instrText xml:space="preserve"> TOC \f \o "1-9" \o "1-9" </w:instrText>
      </w:r>
      <w:r>
        <w:fldChar w:fldCharType="separate"/>
      </w:r>
      <w:r>
        <w:t>INTRODUCTION</w:t>
      </w:r>
      <w:r>
        <w:tab/>
        <w:t>3</w:t>
      </w:r>
    </w:p>
    <w:p w14:paraId="6DA0C969" w14:textId="6FE6FCC4" w:rsidR="000425D9" w:rsidRDefault="00A554D9" w:rsidP="00653ADD">
      <w:pPr>
        <w:pStyle w:val="TOC1"/>
      </w:pPr>
      <w:r>
        <w:t>MAIN BODY</w:t>
      </w:r>
      <w:r>
        <w:tab/>
        <w:t>4</w:t>
      </w:r>
    </w:p>
    <w:p w14:paraId="10BFC343" w14:textId="77777777" w:rsidR="00EB5895" w:rsidRDefault="00A554D9">
      <w:pPr>
        <w:pStyle w:val="TOC1"/>
      </w:pPr>
      <w:r>
        <w:t>CONCLUSION</w:t>
      </w:r>
      <w:r>
        <w:tab/>
      </w:r>
      <w:r w:rsidR="00F76E4E">
        <w:t>1</w:t>
      </w:r>
      <w:r w:rsidR="00EB5895">
        <w:t>4</w:t>
      </w:r>
    </w:p>
    <w:p w14:paraId="61171BEB" w14:textId="77777777" w:rsidR="00E47B1C" w:rsidRDefault="00A554D9">
      <w:pPr>
        <w:pStyle w:val="TOC1"/>
      </w:pPr>
      <w:r>
        <w:t>REFERENCES</w:t>
      </w:r>
      <w:r>
        <w:tab/>
      </w:r>
      <w:r w:rsidR="00E47B1C">
        <w:t>16</w:t>
      </w:r>
    </w:p>
    <w:p w14:paraId="75F2F236" w14:textId="4E96F844" w:rsidR="000425D9" w:rsidRDefault="00A554D9">
      <w:pPr>
        <w:pStyle w:val="TOC1"/>
      </w:pPr>
      <w:r>
        <w:fldChar w:fldCharType="end"/>
      </w:r>
    </w:p>
    <w:p w14:paraId="0443098B" w14:textId="6619CFB9" w:rsidR="000425D9" w:rsidRDefault="000425D9">
      <w:pPr>
        <w:pStyle w:val="Heading1"/>
      </w:pPr>
    </w:p>
    <w:p w14:paraId="0742C9F3" w14:textId="284A1C50" w:rsidR="00DF7CAB" w:rsidRDefault="00DF7CAB" w:rsidP="00DF7CAB"/>
    <w:p w14:paraId="3E2CE2E8" w14:textId="5B09C0D0" w:rsidR="00DF7CAB" w:rsidRDefault="00DF7CAB" w:rsidP="00DF7CAB"/>
    <w:p w14:paraId="2036BFEF" w14:textId="6F6DFB87" w:rsidR="00DF7CAB" w:rsidRDefault="00DF7CAB" w:rsidP="00DF7CAB"/>
    <w:p w14:paraId="695763B9" w14:textId="5899AFCF" w:rsidR="00DF7CAB" w:rsidRDefault="00DF7CAB" w:rsidP="00DF7CAB"/>
    <w:p w14:paraId="1AFA7EDB" w14:textId="16E14531" w:rsidR="00DF7CAB" w:rsidRDefault="00DF7CAB" w:rsidP="00DF7CAB"/>
    <w:p w14:paraId="5B283407" w14:textId="3060D878" w:rsidR="00DF7CAB" w:rsidRDefault="00DF7CAB" w:rsidP="00DF7CAB"/>
    <w:p w14:paraId="0E5D4AF7" w14:textId="2C119144" w:rsidR="00DF7CAB" w:rsidRDefault="00DF7CAB" w:rsidP="00DF7CAB"/>
    <w:p w14:paraId="38FEA5A3" w14:textId="1C252014" w:rsidR="00DF7CAB" w:rsidRDefault="00DF7CAB" w:rsidP="00DF7CAB"/>
    <w:p w14:paraId="574C6C24" w14:textId="29DD88DB" w:rsidR="00DF7CAB" w:rsidRDefault="00DF7CAB" w:rsidP="00DF7CAB"/>
    <w:p w14:paraId="32D802FD" w14:textId="23F77E0D" w:rsidR="00DF7CAB" w:rsidRDefault="00DF7CAB" w:rsidP="00DF7CAB"/>
    <w:p w14:paraId="68AB7FE7" w14:textId="1656B030" w:rsidR="00DF7CAB" w:rsidRDefault="00DF7CAB" w:rsidP="00DF7CAB"/>
    <w:p w14:paraId="16B1F12A" w14:textId="437D95ED" w:rsidR="00DF7CAB" w:rsidRDefault="00DF7CAB" w:rsidP="00DF7CAB"/>
    <w:p w14:paraId="43ED6B61" w14:textId="063D509E" w:rsidR="00DF7CAB" w:rsidRDefault="00DF7CAB" w:rsidP="00DF7CAB"/>
    <w:p w14:paraId="794A71D8" w14:textId="37FE715E" w:rsidR="00DF7CAB" w:rsidRDefault="00DF7CAB" w:rsidP="00DF7CAB"/>
    <w:p w14:paraId="374FED67" w14:textId="1053627C" w:rsidR="00DF7CAB" w:rsidRDefault="00DF7CAB" w:rsidP="00DF7CAB"/>
    <w:p w14:paraId="69F5EF42" w14:textId="1AE8AA5E" w:rsidR="00DF7CAB" w:rsidRDefault="00DF7CAB" w:rsidP="00DF7CAB"/>
    <w:p w14:paraId="6ADCA77F" w14:textId="2E129AB0" w:rsidR="00DF7CAB" w:rsidRDefault="00DF7CAB" w:rsidP="00DF7CAB"/>
    <w:p w14:paraId="1AC52CFA" w14:textId="195B40E6" w:rsidR="00DF7CAB" w:rsidRDefault="00DF7CAB" w:rsidP="00DF7CAB"/>
    <w:p w14:paraId="40FBBEAE" w14:textId="0C3E0024" w:rsidR="00DF7CAB" w:rsidRPr="00DF7CAB" w:rsidRDefault="00DF7CAB" w:rsidP="00DF7CAB"/>
    <w:p w14:paraId="2573B19E" w14:textId="77777777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lastRenderedPageBreak/>
        <w:t>Summary</w:t>
      </w:r>
    </w:p>
    <w:p w14:paraId="6271BDD5" w14:textId="71CD91F0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Th</w:t>
      </w:r>
      <w:r w:rsidR="009E3931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e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report examines customer experience among two organ</w:t>
      </w:r>
      <w:r w:rsidR="00285996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ization</w:t>
      </w:r>
      <w:r w:rsidR="00CE31BD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s.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</w:t>
      </w:r>
      <w:proofErr w:type="spellStart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and </w:t>
      </w:r>
      <w:proofErr w:type="spellStart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Revolut</w:t>
      </w:r>
      <w:proofErr w:type="spellEnd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</w:t>
      </w:r>
      <w:r w:rsidR="00E47CC6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offer financial and 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banking services in the field of Information technology. The first part evaluates </w:t>
      </w:r>
      <w:proofErr w:type="spellStart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and the customer touchpoints including mobile application design, customer service, and quality assurance. The customer and brand experience are also examined for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and relevant recommendations </w:t>
      </w:r>
      <w:r w:rsidR="005959B7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are 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made based on evidence. The second part critically evaluates the existing literature drawing a discussion on the customer experienc</w:t>
      </w:r>
      <w:r w:rsidR="005959B7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e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theme from the firm’s and</w:t>
      </w:r>
      <w:r w:rsidR="00737D37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co-creation’s </w:t>
      </w:r>
      <w:r w:rsidR="00CE31BD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perceptive. </w:t>
      </w:r>
      <w:proofErr w:type="spellStart"/>
      <w:r w:rsidR="00CE31BD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Revolut</w:t>
      </w:r>
      <w:proofErr w:type="spellEnd"/>
      <w:r w:rsidR="00CE31BD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has been integrated into the discussion while relevant insights and recommendati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ons have been identified.  </w:t>
      </w:r>
    </w:p>
    <w:p w14:paraId="408C8080" w14:textId="77777777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Part 1 (a)</w:t>
      </w:r>
    </w:p>
    <w:p w14:paraId="692A8C75" w14:textId="0DCE94A5" w:rsidR="00287082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a UK-based digital bank that offers its customers banking services through a mobile app</w:t>
      </w:r>
      <w:r w:rsidR="00314F5A">
        <w:rPr>
          <w:rFonts w:ascii="Arial" w:eastAsia="Times New Roman" w:hAnsi="Arial" w:cs="Arial"/>
          <w:sz w:val="26"/>
          <w:szCs w:val="26"/>
          <w:lang w:val="ro-RO" w:eastAsia="en-US"/>
        </w:rPr>
        <w:t>;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after being founded in 2015. The organ</w:t>
      </w:r>
      <w:r w:rsidR="009E44C3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gained popularity by providing appealing financial services to young customers who prefer a modern and user-friendly banking experience. The organ</w:t>
      </w:r>
      <w:r w:rsidR="009E44C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ization utilizes debit cards that can be easily managed from the app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alongside other financial services including loans, insuranc</w:t>
      </w:r>
      <w:r w:rsidR="0042694C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e, </w:t>
      </w:r>
      <w:proofErr w:type="spellStart"/>
      <w:r w:rsidR="0042694C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and </w:t>
      </w:r>
      <w:r w:rsidR="00573F7F">
        <w:rPr>
          <w:rFonts w:ascii="Arial" w:eastAsia="Times New Roman" w:hAnsi="Arial" w:cs="Arial"/>
          <w:sz w:val="26"/>
          <w:szCs w:val="26"/>
          <w:lang w:val="en-US" w:eastAsia="en-US"/>
        </w:rPr>
        <w:t>investmen</w:t>
      </w:r>
      <w:proofErr w:type="spellEnd"/>
      <w:r w:rsidR="00573F7F">
        <w:rPr>
          <w:rFonts w:ascii="Arial" w:eastAsia="Times New Roman" w:hAnsi="Arial" w:cs="Arial"/>
          <w:sz w:val="26"/>
          <w:szCs w:val="26"/>
          <w:lang w:val="en-US" w:eastAsia="en-US"/>
        </w:rPr>
        <w:t>t options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. This report will examine </w:t>
      </w:r>
      <w:proofErr w:type="spellStart"/>
      <w:r w:rsidR="0042694C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42694C">
        <w:rPr>
          <w:rFonts w:ascii="Arial" w:eastAsia="Times New Roman" w:hAnsi="Arial" w:cs="Arial"/>
          <w:sz w:val="26"/>
          <w:szCs w:val="26"/>
          <w:lang w:val="ro-RO" w:eastAsia="en-US"/>
        </w:rPr>
        <w:t>’</w:t>
      </w:r>
      <w:proofErr w:type="spellStart"/>
      <w:r w:rsidR="004B2A13">
        <w:rPr>
          <w:rFonts w:ascii="Arial" w:eastAsia="Times New Roman" w:hAnsi="Arial" w:cs="Arial"/>
          <w:sz w:val="26"/>
          <w:szCs w:val="26"/>
          <w:lang w:val="ro-RO" w:eastAsia="en-US"/>
        </w:rPr>
        <w:t>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customer experience</w:t>
      </w:r>
      <w:r w:rsidR="004B2A1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especially the customer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the overall brand experience.</w:t>
      </w:r>
    </w:p>
    <w:p w14:paraId="772312E2" w14:textId="77777777" w:rsidR="009125A0" w:rsidRDefault="009125A0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</w:p>
    <w:p w14:paraId="5FBF743C" w14:textId="77777777" w:rsidR="00F947C0" w:rsidRPr="00F947C0" w:rsidRDefault="00F947C0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</w:p>
    <w:p w14:paraId="205B5C2B" w14:textId="2DC5F761" w:rsidR="00287082" w:rsidRPr="00F947C0" w:rsidRDefault="00433FF8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lastRenderedPageBreak/>
        <w:t xml:space="preserve"> </w:t>
      </w:r>
      <w:r w:rsidR="00287082"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 xml:space="preserve">Customer </w:t>
      </w:r>
      <w:proofErr w:type="spellStart"/>
      <w:r w:rsidR="00287082"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Touchpoints</w:t>
      </w:r>
      <w:proofErr w:type="spellEnd"/>
    </w:p>
    <w:p w14:paraId="6BEB942B" w14:textId="30A288DE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Customer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refer to all interactions that any business and customers carry on throughout the business journey.</w:t>
      </w:r>
      <w:r w:rsidR="000C379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begin</w:t>
      </w:r>
      <w:r w:rsidR="000C3790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with the post-purchase experience.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A2208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serves as the primary mediator between customers and interactions with the bank.</w:t>
      </w:r>
    </w:p>
    <w:p w14:paraId="47A01874" w14:textId="640D5BC0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="00B464F3">
        <w:rPr>
          <w:rFonts w:ascii="Arial" w:eastAsia="Times New Roman" w:hAnsi="Arial" w:cs="Arial"/>
          <w:sz w:val="26"/>
          <w:szCs w:val="26"/>
          <w:lang w:val="en-US" w:eastAsia="en-US"/>
        </w:rPr>
        <w:t>online app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been well designed to </w:t>
      </w:r>
      <w:r w:rsidR="00D60FDE">
        <w:rPr>
          <w:rFonts w:ascii="Arial" w:eastAsia="Times New Roman" w:hAnsi="Arial" w:cs="Arial"/>
          <w:sz w:val="26"/>
          <w:szCs w:val="26"/>
          <w:lang w:val="en-US" w:eastAsia="en-US"/>
        </w:rPr>
        <w:t>adapt</w:t>
      </w:r>
      <w:r w:rsidR="008E3C6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 from young t</w:t>
      </w:r>
      <w:r w:rsidR="00067756">
        <w:rPr>
          <w:rFonts w:ascii="Arial" w:eastAsia="Times New Roman" w:hAnsi="Arial" w:cs="Arial"/>
          <w:sz w:val="26"/>
          <w:szCs w:val="26"/>
          <w:lang w:val="en-US" w:eastAsia="en-US"/>
        </w:rPr>
        <w:t>o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less technology-savvy people. There is a range of services that are offered by the banking institution on how customers can best manage their finances. The user-friendly app</w:t>
      </w:r>
      <w:r w:rsidR="00E7176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</w:t>
      </w:r>
      <w:r w:rsidR="00646C9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cooperated </w:t>
      </w:r>
      <w:r w:rsidR="00E7176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with instant notifications about transactions that allow customers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 get real-time information on how they are spending their finances and the available account balances</w:t>
      </w:r>
      <w:r w:rsidR="00E842A3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feature of real-time information and update</w:t>
      </w:r>
      <w:r w:rsidR="0008550F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regarding the account and finances of customers is a crucial touchpoint and has been particularly useful for clients who wish to keep track of</w:t>
      </w:r>
      <w:r w:rsidR="00E73AE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thei</w:t>
      </w:r>
      <w:r w:rsidR="00B84E01">
        <w:rPr>
          <w:rFonts w:ascii="Arial" w:eastAsia="Times New Roman" w:hAnsi="Arial" w:cs="Arial"/>
          <w:sz w:val="26"/>
          <w:szCs w:val="26"/>
          <w:lang w:val="en-US" w:eastAsia="en-US"/>
        </w:rPr>
        <w:t>r expenses</w:t>
      </w:r>
      <w:r w:rsidR="002C7D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effectively</w:t>
      </w:r>
      <w:r w:rsidR="004051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efficiently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</w:p>
    <w:p w14:paraId="7753C952" w14:textId="03AE5467" w:rsidR="00293C0B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Another customer touchpoin</w:t>
      </w:r>
      <w:r w:rsidR="00C1278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displayed by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the use of budgeting features and tools that allow customers to manage their finances. The application has been integrated with a feature that grou</w:t>
      </w:r>
      <w:r w:rsidR="00BA7611">
        <w:rPr>
          <w:rFonts w:ascii="Arial" w:eastAsia="Times New Roman" w:hAnsi="Arial" w:cs="Arial"/>
          <w:sz w:val="26"/>
          <w:szCs w:val="26"/>
          <w:lang w:val="en-US" w:eastAsia="en-US"/>
        </w:rPr>
        <w:t>ps transactions automatically for the customers to ensure they can easily track their expenses and budgets on how they are spend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ing their money. The categorization feature is also important because it has assisted users to point out areas of strength and weaknesses by offering the ability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for the customers to identify where they can cut back on expenses and save money.</w:t>
      </w:r>
    </w:p>
    <w:p w14:paraId="45F95146" w14:textId="537DB1A2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Account management by the financial organ</w:t>
      </w:r>
      <w:r w:rsidR="00646C9F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allowed customers to make transactions such as withdrawals, deposits, and necessary payments from the accounts through th</w:t>
      </w:r>
      <w:r w:rsidR="00D00FD7">
        <w:rPr>
          <w:rFonts w:ascii="Arial" w:eastAsia="Times New Roman" w:hAnsi="Arial" w:cs="Arial"/>
          <w:sz w:val="26"/>
          <w:szCs w:val="26"/>
          <w:lang w:val="en-US" w:eastAsia="en-US"/>
        </w:rPr>
        <w:t>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app</w:t>
      </w:r>
      <w:r w:rsidR="00354625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case of any suspicious activity</w:t>
      </w:r>
      <w:r w:rsidR="00D00FD7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customers</w:t>
      </w:r>
      <w:r w:rsidR="00D00FD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freeze their card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directly from th</w:t>
      </w:r>
      <w:r w:rsidR="00FE3C5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eir </w:t>
      </w:r>
      <w:r w:rsidR="00B015B5">
        <w:rPr>
          <w:rFonts w:ascii="Arial" w:eastAsia="Times New Roman" w:hAnsi="Arial" w:cs="Arial"/>
          <w:sz w:val="26"/>
          <w:szCs w:val="26"/>
          <w:lang w:val="en-US" w:eastAsia="en-US"/>
        </w:rPr>
        <w:t>mobile</w:t>
      </w:r>
      <w:r w:rsidR="00FE3C5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 prevent fraudulent activities. This customer touchpoint</w:t>
      </w:r>
      <w:r w:rsidR="004544F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allowed customers to gain total control over their accounts increasing their sense of satisfaction and security.</w:t>
      </w:r>
    </w:p>
    <w:p w14:paraId="08AFBB22" w14:textId="5EE57DD0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support has been facilitated with an in-app chat feature that allows customers to get in touch with a support agent at any time. The organ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prompt and quick response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to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queries and comp</w:t>
      </w:r>
      <w:r w:rsidR="00FD078F">
        <w:rPr>
          <w:rFonts w:ascii="Arial" w:eastAsia="Times New Roman" w:hAnsi="Arial" w:cs="Arial"/>
          <w:sz w:val="26"/>
          <w:szCs w:val="26"/>
          <w:lang w:val="en-US" w:eastAsia="en-US"/>
        </w:rPr>
        <w:t>laints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from customers to ensure they get quick help whenever they need it improving the overall experience with the bank.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therefore established customer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developing user-friendly and accessible </w:t>
      </w:r>
      <w:r w:rsidR="00212E9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features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while customers are interacting with the banking institution. There is a greater priority</w:t>
      </w:r>
      <w:r w:rsidR="00BE6A0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on custome</w:t>
      </w:r>
      <w:r w:rsidR="001545CF">
        <w:rPr>
          <w:rFonts w:ascii="Arial" w:eastAsia="Times New Roman" w:hAnsi="Arial" w:cs="Arial"/>
          <w:sz w:val="26"/>
          <w:szCs w:val="26"/>
          <w:lang w:val="en-US" w:eastAsia="en-US"/>
        </w:rPr>
        <w:t>r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control and transparency to help build</w:t>
      </w:r>
      <w:r w:rsidR="00E22CC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1545C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his </w:t>
      </w:r>
      <w:r w:rsidR="00E22CCA">
        <w:rPr>
          <w:rFonts w:ascii="Arial" w:eastAsia="Times New Roman" w:hAnsi="Arial" w:cs="Arial"/>
          <w:sz w:val="26"/>
          <w:szCs w:val="26"/>
          <w:lang w:val="en-US" w:eastAsia="en-US"/>
        </w:rPr>
        <w:t>overall loyalty and trust.</w:t>
      </w:r>
    </w:p>
    <w:p w14:paraId="6C2EE7A8" w14:textId="22D336B1" w:rsidR="00BE2E5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="005D57B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online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banking institution also provides customer </w:t>
      </w:r>
      <w:r w:rsidR="00A334D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touch </w:t>
      </w:r>
      <w:r w:rsidR="00FC1FE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points such as social media, personalized emails, and phone calls. </w:t>
      </w:r>
      <w:proofErr w:type="spellStart"/>
      <w:r w:rsidR="00FC1FE8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FC1FE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committed </w:t>
      </w:r>
      <w:r w:rsidR="00477D4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to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making customers feel as 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if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they are a part of the organ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because of the consistency in the personalized marketing messages and campaigns including newsletters.</w:t>
      </w:r>
    </w:p>
    <w:p w14:paraId="58AAAC84" w14:textId="157A23CE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 xml:space="preserve"> The physical debit card of the bank has been essentia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l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 provide an established brand image to customers despite lacking actual</w:t>
      </w:r>
      <w:r w:rsidR="00BD5C8C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301ACE">
        <w:rPr>
          <w:rFonts w:ascii="Arial" w:eastAsia="Times New Roman" w:hAnsi="Arial" w:cs="Arial"/>
          <w:sz w:val="26"/>
          <w:szCs w:val="26"/>
          <w:lang w:val="en-US" w:eastAsia="en-US"/>
        </w:rPr>
        <w:t>headquarters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. The functionality and design of the card h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ave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been developed to have a positive impact on the customer's perception of the brand. The colors used a</w:t>
      </w:r>
      <w:r w:rsidR="00B21E19">
        <w:rPr>
          <w:rFonts w:ascii="Arial" w:eastAsia="Times New Roman" w:hAnsi="Arial" w:cs="Arial"/>
          <w:sz w:val="26"/>
          <w:szCs w:val="26"/>
          <w:lang w:val="en-US" w:eastAsia="en-US"/>
        </w:rPr>
        <w:t xml:space="preserve">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bright and bold making it easily identifiable and iconic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which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develops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>a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visual representation of the brand.</w:t>
      </w:r>
    </w:p>
    <w:p w14:paraId="26A92164" w14:textId="00C0C5F7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Partnerships and collaborations with other brands and institutions that offer financial and banking services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 customer touchpoint because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aligns its values to enhance customer experience (Lemon, 2016). An example of a crucial partnership for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his collaboration with TransferWise company to provide international money transfers at lower rates compared to traditional markets. Customers do not have a hard time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managing or accessing the funds creating a</w:t>
      </w:r>
      <w:r w:rsidR="008A354D">
        <w:rPr>
          <w:rFonts w:ascii="Arial" w:eastAsia="Times New Roman" w:hAnsi="Arial" w:cs="Arial"/>
          <w:sz w:val="26"/>
          <w:szCs w:val="26"/>
          <w:lang w:val="en-US" w:eastAsia="en-US"/>
        </w:rPr>
        <w:t>n important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touchpoint that </w:t>
      </w:r>
      <w:r w:rsidR="00D8667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has </w:t>
      </w:r>
      <w:r w:rsidR="00041E63">
        <w:rPr>
          <w:rFonts w:ascii="Arial" w:eastAsia="Times New Roman" w:hAnsi="Arial" w:cs="Arial"/>
          <w:sz w:val="26"/>
          <w:szCs w:val="26"/>
          <w:lang w:val="en-US" w:eastAsia="en-US"/>
        </w:rPr>
        <w:t>encourage</w:t>
      </w:r>
      <w:r w:rsidR="00035D6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d 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company in establishing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brand.</w:t>
      </w:r>
    </w:p>
    <w:p w14:paraId="4172C036" w14:textId="7343D47E" w:rsidR="00287082" w:rsidRPr="00F947C0" w:rsidRDefault="00433FF8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Customer experience and brand experience</w:t>
      </w:r>
    </w:p>
    <w:p w14:paraId="6A44AB03" w14:textId="347FF5DD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Customer experience </w:t>
      </w:r>
      <w:r w:rsidR="00553121">
        <w:rPr>
          <w:rFonts w:ascii="Arial" w:eastAsia="Times New Roman" w:hAnsi="Arial" w:cs="Arial"/>
          <w:sz w:val="26"/>
          <w:szCs w:val="26"/>
          <w:lang w:val="en-US" w:eastAsia="en-US"/>
        </w:rPr>
        <w:t>f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ocuses on the overall impression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clients have towards a particular brand of business. </w:t>
      </w:r>
      <w:r w:rsidR="00DA1C2A">
        <w:rPr>
          <w:rFonts w:ascii="Arial" w:eastAsia="Times New Roman" w:hAnsi="Arial" w:cs="Arial"/>
          <w:sz w:val="26"/>
          <w:szCs w:val="26"/>
          <w:lang w:val="en-US" w:eastAsia="en-US"/>
        </w:rPr>
        <w:t>It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built on interactions and</w:t>
      </w:r>
      <w:r w:rsidR="001557D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="001557D8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="001557D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through the journey between 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organ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its customers.</w:t>
      </w:r>
      <w:r w:rsidR="00E558C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Brand</w:t>
      </w:r>
      <w:r w:rsidR="00E558C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experience</w:t>
      </w:r>
      <w:r w:rsidR="00E558C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concentrates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on the psychological and emotional response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which clients have towards a particular business or brand.</w:t>
      </w:r>
    </w:p>
    <w:p w14:paraId="6761724C" w14:textId="027AF2AE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built 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customer experience 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with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true simplicity, user-friendliness, and transparency. The banking institution focuses on a profound customer experience to improve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overall satisfaction towards managing their banking experience with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minimal barriers and</w:t>
      </w:r>
      <w:r w:rsidR="002E773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965EA5">
        <w:rPr>
          <w:rFonts w:ascii="Arial" w:eastAsia="Times New Roman" w:hAnsi="Arial" w:cs="Arial"/>
          <w:sz w:val="26"/>
          <w:szCs w:val="26"/>
          <w:lang w:val="en-US" w:eastAsia="en-US"/>
        </w:rPr>
        <w:t>impediment</w:t>
      </w:r>
      <w:r w:rsidR="002E7733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  <w:r w:rsidR="002E773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bank has </w:t>
      </w:r>
      <w:r w:rsidR="00D02A4B">
        <w:rPr>
          <w:rFonts w:ascii="Arial" w:eastAsia="Times New Roman" w:hAnsi="Arial" w:cs="Arial"/>
          <w:sz w:val="26"/>
          <w:szCs w:val="26"/>
          <w:lang w:val="en-US" w:eastAsia="en-US"/>
        </w:rPr>
        <w:t>devoted</w:t>
      </w:r>
      <w:r w:rsidR="00B73A2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itself to </w:t>
      </w:r>
      <w:r w:rsidR="009F2E8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being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 trustworthy institution with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commitment to transparency</w:t>
      </w:r>
      <w:r w:rsidR="0033714E">
        <w:rPr>
          <w:rFonts w:ascii="Arial" w:eastAsia="Times New Roman" w:hAnsi="Arial" w:cs="Arial"/>
          <w:sz w:val="26"/>
          <w:szCs w:val="26"/>
          <w:lang w:val="en-US" w:eastAsia="en-US"/>
        </w:rPr>
        <w:t>(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Lemon, 2016). Customers are not charged for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ATM withdrawals wit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hin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UK and the organ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tries its best to ensure any other fees that a customer might experience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explained upfront. Customer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s, therefore,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feel valued and </w:t>
      </w:r>
      <w:r w:rsidR="00C26557">
        <w:rPr>
          <w:rFonts w:ascii="Arial" w:eastAsia="Times New Roman" w:hAnsi="Arial" w:cs="Arial"/>
          <w:sz w:val="26"/>
          <w:szCs w:val="26"/>
          <w:lang w:val="en-US" w:eastAsia="en-US"/>
        </w:rPr>
        <w:t>celebrated</w:t>
      </w:r>
      <w:r w:rsidR="009D6B6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 part of the growing organ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building their trust and confidence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banking institution. Offering some discounts has improved the overall customer experience especially because it saves unnecessary costs for the customers and offer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value. The bank has also focused on emotional connections with the customers by personalizing campaign messages and sharing touching stories of how customers have used the organizatio</w:t>
      </w:r>
      <w:r w:rsidR="00BB664D">
        <w:rPr>
          <w:rFonts w:ascii="Arial" w:eastAsia="Times New Roman" w:hAnsi="Arial" w:cs="Arial"/>
          <w:sz w:val="26"/>
          <w:szCs w:val="26"/>
          <w:lang w:val="en-US" w:eastAsia="en-US"/>
        </w:rPr>
        <w:t>n’s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banking services to achieve</w:t>
      </w:r>
      <w:r w:rsidR="00BB664D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63470">
        <w:rPr>
          <w:rFonts w:ascii="Arial" w:eastAsia="Times New Roman" w:hAnsi="Arial" w:cs="Arial"/>
          <w:sz w:val="26"/>
          <w:szCs w:val="26"/>
          <w:lang w:val="en-US" w:eastAsia="en-US"/>
        </w:rPr>
        <w:t>their</w:t>
      </w:r>
      <w:r w:rsidR="00BB664D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objectives and goals. The sense of community has allowed many customers</w:t>
      </w:r>
      <w:r w:rsidR="005E311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 desire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to relate with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5E3110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="004A178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the banking community,</w:t>
      </w:r>
      <w:r w:rsidR="004A178F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getting inspiration to use more of the bank services.</w:t>
      </w:r>
    </w:p>
    <w:p w14:paraId="206AB024" w14:textId="166B0A8C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brand experience surrounding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founded on the unique brand identity characterized</w:t>
      </w:r>
      <w:r w:rsidR="00D87FE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by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tone of communication utilized by management and leadership together with the coral debit card that sets the company unique with its brand identity. The branding experience of </w:t>
      </w:r>
      <w:r w:rsidR="001F5DCA">
        <w:rPr>
          <w:rFonts w:ascii="Arial" w:eastAsia="Times New Roman" w:hAnsi="Arial" w:cs="Arial"/>
          <w:sz w:val="26"/>
          <w:szCs w:val="26"/>
          <w:lang w:val="en-US" w:eastAsia="en-US"/>
        </w:rPr>
        <w:t>discomfort</w:t>
      </w:r>
      <w:r w:rsidR="00786D7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was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improved by the engagement of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among the customer community which has been essential in building a sense of belonging with the customers and promoting the bank services (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Nambisan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2007). There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online community where customers can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 xml:space="preserve">freely share their experience, provide feedback and ask questions to the bank. Any queries and complaints are promptly responded 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to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by</w:t>
      </w:r>
      <w:r w:rsidR="00F84F1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management team,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making the customers feel valued and engaged throughout the organization's journey, growth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development. It has been important for the bank to establish a sense of trust with customers by being transparent about security measures, policies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fees that are expected to be paid by the customers with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clear and concise communication. The brand experience</w:t>
      </w:r>
      <w:r w:rsidR="00F84F1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been improved by the company is called Focus on building and establishing long-term relationships with the customers through their brand loyalty program. The use of customer feedback, data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Analytics of the brand performance has been integrated to customize services and recommendations that have been tailored to each customer's unique preferences and needs.</w:t>
      </w:r>
    </w:p>
    <w:p w14:paraId="37F42973" w14:textId="77777777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Recommendations</w:t>
      </w:r>
    </w:p>
    <w:p w14:paraId="2CE6E87C" w14:textId="41D82F58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themes of customer</w:t>
      </w:r>
      <w:r w:rsidR="00E8578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="00E85787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="00E8578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brand experience</w:t>
      </w:r>
      <w:r w:rsidR="00735C1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are </w:t>
      </w:r>
      <w:r w:rsidR="0023006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crucial to the success of </w:t>
      </w:r>
      <w:proofErr w:type="spellStart"/>
      <w:r w:rsidR="00230066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23006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bank. The digital bank will rely heavily on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mobile applications as the fundamental touchpoint for customers. It is therefore important for the company to develop an effective functionality within the app, and increase the user-friendliness for purposes of delivering 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excellent customer experience.</w:t>
      </w:r>
    </w:p>
    <w:p w14:paraId="3171B05E" w14:textId="2CCC9F12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relationship management theory suggest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how customer experience plays a vital role</w:t>
      </w:r>
      <w:r w:rsidR="0009317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overall. According to the theory, ensuring positive customer experiences is directly proportional to loyalty and advocacy by </w:t>
      </w:r>
      <w:r w:rsidR="00B0315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</w:t>
      </w:r>
      <w:r w:rsidR="00B0315B">
        <w:rPr>
          <w:rFonts w:ascii="Arial" w:eastAsia="Times New Roman" w:hAnsi="Arial" w:cs="Arial"/>
          <w:sz w:val="26"/>
          <w:szCs w:val="26"/>
          <w:lang w:val="en-US" w:eastAsia="en-US"/>
        </w:rPr>
        <w:t>r’s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potential prospects (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Zeithaml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2018).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should therefore focus on establishing an organizational culture that promotes customer satisfaction when minimizing the negative experiences that customers experience.</w:t>
      </w:r>
      <w:r w:rsidR="000135E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organization needs to focus</w:t>
      </w:r>
      <w:r w:rsidR="000135EB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on establishing</w:t>
      </w:r>
      <w:r w:rsidR="005D14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long-term relationships with its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 through the CRM strategy.</w:t>
      </w:r>
    </w:p>
    <w:p w14:paraId="7187DF63" w14:textId="5A74C4E8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touch points can be easily used by the banking institution to establish</w:t>
      </w:r>
      <w:r w:rsidR="009D0A2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effective CRM because it is through the </w:t>
      </w:r>
      <w:r w:rsidR="004B2C3C">
        <w:rPr>
          <w:rFonts w:ascii="Arial" w:eastAsia="Times New Roman" w:hAnsi="Arial" w:cs="Arial"/>
          <w:sz w:val="26"/>
          <w:szCs w:val="26"/>
          <w:lang w:val="en-US" w:eastAsia="en-US"/>
        </w:rPr>
        <w:t>online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app</w:t>
      </w:r>
      <w:r w:rsidR="004B2C3C">
        <w:rPr>
          <w:rFonts w:ascii="Arial" w:eastAsia="Times New Roman" w:hAnsi="Arial" w:cs="Arial"/>
          <w:sz w:val="26"/>
          <w:szCs w:val="26"/>
          <w:lang w:val="en-US" w:eastAsia="en-US"/>
        </w:rPr>
        <w:t>lications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will engage with its customers and build relationships. Deposits, withdrawals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other financial transactions are supposed to be effectively managed with 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utmost security and transparency to improve the bank's customer service and relationship management efforts.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would</w:t>
      </w:r>
      <w:r w:rsidR="003D490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set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more emphasis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on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simplicity and transparency as it builds trust and confidence among customers to improve</w:t>
      </w:r>
      <w:r w:rsidR="00AF197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general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satisfaction and loyalty. The brand identity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of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bank is supposed to create a unique sense of belonging and engagement among customers and enhan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>ce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experience and relationship with the brand.</w:t>
      </w:r>
    </w:p>
    <w:p w14:paraId="0491BF9F" w14:textId="5C8674C7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Customer and brand experiences for the banking institution will be improvised to tailor more personalized financial and banking services </w:t>
      </w:r>
      <w:r w:rsidR="00366A5B">
        <w:rPr>
          <w:rFonts w:ascii="Arial" w:eastAsia="Times New Roman" w:hAnsi="Arial" w:cs="Arial"/>
          <w:sz w:val="26"/>
          <w:szCs w:val="26"/>
          <w:lang w:val="en-US" w:eastAsia="en-US"/>
        </w:rPr>
        <w:t>for</w:t>
      </w:r>
      <w:r w:rsidR="00AA0C4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all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its customers. Personalization is a key component for</w:t>
      </w:r>
      <w:r w:rsidR="000C468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demonstrating 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effective CR</w:t>
      </w:r>
      <w:r w:rsidR="00F23895">
        <w:rPr>
          <w:rFonts w:ascii="Arial" w:eastAsia="Times New Roman" w:hAnsi="Arial" w:cs="Arial"/>
          <w:sz w:val="26"/>
          <w:szCs w:val="26"/>
          <w:lang w:val="en-US" w:eastAsia="en-US"/>
        </w:rPr>
        <w:t>M</w:t>
      </w:r>
      <w:r w:rsidR="00D00C0D">
        <w:rPr>
          <w:rFonts w:ascii="Arial" w:eastAsia="Times New Roman" w:hAnsi="Arial" w:cs="Arial"/>
          <w:sz w:val="26"/>
          <w:szCs w:val="26"/>
          <w:lang w:val="en-US" w:eastAsia="en-US"/>
        </w:rPr>
        <w:t>. It f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acilitates building different decisions and connections with customers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through 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 profound understanding of their preferences an</w:t>
      </w:r>
      <w:r w:rsidR="002337A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d </w:t>
      </w:r>
      <w:r w:rsidR="00327226">
        <w:rPr>
          <w:rFonts w:ascii="Arial" w:eastAsia="Times New Roman" w:hAnsi="Arial" w:cs="Arial"/>
          <w:sz w:val="26"/>
          <w:szCs w:val="26"/>
          <w:lang w:val="en-US" w:eastAsia="en-US"/>
        </w:rPr>
        <w:t>originality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could therefore integrate the use of data analytics to gain better insights into the customer's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behavi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>or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preferences. Data will also provide opportunities for the bank to identify trends and patterns in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behavi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>or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make necessary adjustments to improve the experience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of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customers.</w:t>
      </w:r>
    </w:p>
    <w:p w14:paraId="250DF5E2" w14:textId="44D8F889" w:rsidR="003A387E" w:rsidRDefault="00FC0DBD" w:rsidP="003A387E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</w:pPr>
      <w:r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Part (</w:t>
      </w:r>
      <w:r w:rsidR="00287082"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 xml:space="preserve">b) Critical literature review </w:t>
      </w:r>
      <w:r w:rsidR="003A387E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of customer experience</w:t>
      </w:r>
    </w:p>
    <w:p w14:paraId="5ACAFC0B" w14:textId="77777777" w:rsidR="0088450C" w:rsidRDefault="003A387E" w:rsidP="003A387E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>
        <w:rPr>
          <w:rFonts w:ascii="Arial" w:eastAsia="Times New Roman" w:hAnsi="Arial" w:cs="Arial"/>
          <w:sz w:val="26"/>
          <w:szCs w:val="26"/>
          <w:lang w:val="en-US" w:eastAsia="en-US"/>
        </w:rPr>
        <w:t>The phenomenon of customer experience has been vital for many firms in recent years</w:t>
      </w:r>
      <w:r w:rsidR="008F6B9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especially businesses that have been established around 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information technology industry.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Companies need to improve</w:t>
      </w:r>
      <w:r w:rsidR="006C5014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overall experience and impression to customers based on interactions across all touch points (Meyer, 2007). </w:t>
      </w:r>
      <w:r w:rsidR="005D63B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Therefore,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experience can be understood from two perspectives which are the firm’s perspective and</w:t>
      </w:r>
      <w:r w:rsidR="00113D7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co-creation perspective which will guide in shaping the overall customer experience for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information technology firms such as </w:t>
      </w:r>
      <w:proofErr w:type="spellStart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 Limited and </w:t>
      </w:r>
      <w:proofErr w:type="spellStart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</w:p>
    <w:p w14:paraId="13FC81AA" w14:textId="6EE32225" w:rsidR="00287082" w:rsidRPr="00F947C0" w:rsidRDefault="00287082" w:rsidP="003A387E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a digital banking and financial services company based in the UK. </w:t>
      </w:r>
      <w:r w:rsidR="008F0252">
        <w:rPr>
          <w:rFonts w:ascii="Arial" w:eastAsia="Times New Roman" w:hAnsi="Arial" w:cs="Arial"/>
          <w:sz w:val="26"/>
          <w:szCs w:val="26"/>
          <w:lang w:val="en-US" w:eastAsia="en-US"/>
        </w:rPr>
        <w:t>It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provides a range of financial products and services, including currency exchange, cryptocurrency trading, budgeting tools, savings accounts, insurance, and more. As of early 2023,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over 20 million customers worldwide and has raised over $1.5 billion in funding.</w:t>
      </w:r>
    </w:p>
    <w:p w14:paraId="59071014" w14:textId="77777777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Firms’ perspective</w:t>
      </w:r>
    </w:p>
    <w:p w14:paraId="53C2FA6B" w14:textId="6E8085DB" w:rsidR="0037481D" w:rsidRDefault="00287082" w:rsidP="0037481D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firm's perspective lay its Foundation on creating and managing 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experience to achieve the desired outcome for th</w:t>
      </w:r>
      <w:r w:rsidR="000F3AE4">
        <w:rPr>
          <w:rFonts w:ascii="Arial" w:eastAsia="Times New Roman" w:hAnsi="Arial" w:cs="Arial"/>
          <w:sz w:val="26"/>
          <w:szCs w:val="26"/>
          <w:lang w:val="en-US" w:eastAsia="en-US"/>
        </w:rPr>
        <w:t>e h</w:t>
      </w:r>
      <w:r w:rsidR="001D7C50">
        <w:rPr>
          <w:rFonts w:ascii="Arial" w:eastAsia="Times New Roman" w:hAnsi="Arial" w:cs="Arial"/>
          <w:sz w:val="26"/>
          <w:szCs w:val="26"/>
          <w:lang w:val="en-US" w:eastAsia="en-US"/>
        </w:rPr>
        <w:t>ousehold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. From this standpoint, customer experience is viewed as something that is designed by 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organ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delivered to customers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at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various touch points. Customer service, marketing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sales are essential touch points that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</w:t>
      </w:r>
      <w:r w:rsidR="001F1F3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DC505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firm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can emphasize to create consistency and 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positive experience for customers. From </w:t>
      </w:r>
      <w:r w:rsidR="00283A15">
        <w:rPr>
          <w:rFonts w:ascii="Arial" w:eastAsia="Times New Roman" w:hAnsi="Arial" w:cs="Arial"/>
          <w:sz w:val="26"/>
          <w:szCs w:val="26"/>
          <w:lang w:val="en-US" w:eastAsia="en-US"/>
        </w:rPr>
        <w:t>this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perspective,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might consider creating a custome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r-centered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approach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especially in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designing experiences based on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interactions with the mobile application that facilitates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banking services (Lemon, 2016). Gaining customer feedback to understand their preferences and needs will help the organ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trying to meet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expectations. By creating an intuitive and consistent user experience across all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</w:t>
      </w:r>
      <w:r w:rsidR="00B244DF">
        <w:rPr>
          <w:rFonts w:ascii="Arial" w:eastAsia="Times New Roman" w:hAnsi="Arial" w:cs="Arial"/>
          <w:sz w:val="26"/>
          <w:szCs w:val="26"/>
          <w:lang w:val="en-US" w:eastAsia="en-US"/>
        </w:rPr>
        <w:t>chpoints</w:t>
      </w:r>
      <w:proofErr w:type="spellEnd"/>
      <w:r w:rsidR="00B244D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</w:t>
      </w:r>
      <w:proofErr w:type="spellStart"/>
      <w:r w:rsidR="00B244DF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B244D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 will build a strong image and</w:t>
      </w:r>
      <w:r w:rsidR="006F370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improve customer loyalty.</w:t>
      </w:r>
      <w:r w:rsidRPr="00F947C0">
        <w:rPr>
          <w:rFonts w:ascii="Arial" w:eastAsiaTheme="minorHAnsi" w:hAnsi="Arial" w:cs="Arial"/>
          <w:color w:val="auto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Revolt should focus on designing experiences based on customer interactions with the </w:t>
      </w:r>
      <w:r w:rsidR="00C14C72">
        <w:rPr>
          <w:rFonts w:ascii="Arial" w:eastAsia="Times New Roman" w:hAnsi="Arial" w:cs="Arial"/>
          <w:sz w:val="26"/>
          <w:szCs w:val="26"/>
          <w:lang w:val="en-US" w:eastAsia="en-US"/>
        </w:rPr>
        <w:t>online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app</w:t>
      </w:r>
      <w:r w:rsidR="00C14C72">
        <w:rPr>
          <w:rFonts w:ascii="Arial" w:eastAsia="Times New Roman" w:hAnsi="Arial" w:cs="Arial"/>
          <w:sz w:val="26"/>
          <w:szCs w:val="26"/>
          <w:lang w:val="en-US" w:eastAsia="en-US"/>
        </w:rPr>
        <w:t>lications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</w:t>
      </w:r>
      <w:r w:rsidR="00C14C7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facilitated</w:t>
      </w:r>
      <w:r w:rsidR="0037481D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banking services.</w:t>
      </w:r>
    </w:p>
    <w:p w14:paraId="57222574" w14:textId="24C5362D" w:rsidR="00287082" w:rsidRPr="00F947C0" w:rsidRDefault="0037481D" w:rsidP="0037481D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>
        <w:rPr>
          <w:rFonts w:ascii="Arial" w:eastAsia="Times New Roman" w:hAnsi="Arial" w:cs="Arial"/>
          <w:sz w:val="26"/>
          <w:szCs w:val="26"/>
          <w:lang w:val="en-US" w:eastAsia="en-US"/>
        </w:rPr>
        <w:t>According to a study by Pine and Gilmore (2011)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businesses should entirely focus on creating experiences that are meaningful, memorable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engaging with their customers. It is also important for an organ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emphasize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creating</w:t>
      </w:r>
      <w:r w:rsidR="00694F5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consistent experiences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across all </w:t>
      </w:r>
      <w:proofErr w:type="spellStart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hpoints</w:t>
      </w:r>
      <w:proofErr w:type="spellEnd"/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in pre-purchase and post-purchase interactions.</w:t>
      </w:r>
      <w:r w:rsidR="00694F5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recommendation</w:t>
      </w:r>
      <w:r w:rsidR="00694F5A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by the study towards businesses is to provide customers with a sense of theatre or entertainment where they are</w:t>
      </w:r>
      <w:r w:rsidR="006F7CE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engaged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in a world designed to meet their expectations and needs with</w:t>
      </w:r>
      <w:r w:rsidR="002859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 further emphasis on designing experiences that are meaningful and authentic rather than superficial. </w:t>
      </w:r>
      <w:proofErr w:type="spellStart"/>
      <w:r w:rsidR="00285996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="002859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should provide customers with a</w:t>
      </w:r>
      <w:r w:rsidR="00EC469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connotation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of e</w:t>
      </w:r>
      <w:r w:rsidR="003C6C20">
        <w:rPr>
          <w:rFonts w:ascii="Arial" w:eastAsia="Times New Roman" w:hAnsi="Arial" w:cs="Arial"/>
          <w:sz w:val="26"/>
          <w:szCs w:val="26"/>
          <w:lang w:val="en-US" w:eastAsia="en-US"/>
        </w:rPr>
        <w:t>njoyment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where they are immersed in a world designed to meet their</w:t>
      </w:r>
      <w:r w:rsidR="00B008E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anticipatio</w:t>
      </w:r>
      <w:r w:rsidR="00EC469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ns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an</w:t>
      </w:r>
      <w:r w:rsidR="00B008E3">
        <w:rPr>
          <w:rFonts w:ascii="Arial" w:eastAsia="Times New Roman" w:hAnsi="Arial" w:cs="Arial"/>
          <w:sz w:val="26"/>
          <w:szCs w:val="26"/>
          <w:lang w:val="en-US" w:eastAsia="en-US"/>
        </w:rPr>
        <w:t>d demands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</w:p>
    <w:p w14:paraId="5403BEA9" w14:textId="734AFAD5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 xml:space="preserve">Lemon and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Verhoef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(2016) conducted a study on customer experience design</w:t>
      </w:r>
      <w:r w:rsidR="0043623F">
        <w:rPr>
          <w:rFonts w:ascii="Arial" w:eastAsia="Times New Roman" w:hAnsi="Arial" w:cs="Arial"/>
          <w:sz w:val="26"/>
          <w:szCs w:val="26"/>
          <w:lang w:val="en-US" w:eastAsia="en-US"/>
        </w:rPr>
        <w:t>ed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with Focus and deliberate experience </w:t>
      </w:r>
      <w:r w:rsidR="00B0734C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of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two customers that align in the branch causing violence. The study suggests that businesses should focus on developing and understanding their custome</w:t>
      </w:r>
      <w:r w:rsidR="00AA6DBB">
        <w:rPr>
          <w:rFonts w:ascii="Arial" w:eastAsia="Times New Roman" w:hAnsi="Arial" w:cs="Arial"/>
          <w:sz w:val="26"/>
          <w:szCs w:val="26"/>
          <w:lang w:val="en-US" w:eastAsia="en-US"/>
        </w:rPr>
        <w:t>r's expectations and needs by respondi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ng</w:t>
      </w:r>
      <w:r w:rsidR="00C345AB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7E647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and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designing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interactions that meet or exceed the</w:t>
      </w:r>
      <w:r w:rsidR="007E647E">
        <w:rPr>
          <w:rFonts w:ascii="Arial" w:eastAsia="Times New Roman" w:hAnsi="Arial" w:cs="Arial"/>
          <w:sz w:val="26"/>
          <w:szCs w:val="26"/>
          <w:lang w:val="en-US" w:eastAsia="en-US"/>
        </w:rPr>
        <w:t>ir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preferences and expectations.</w:t>
      </w:r>
      <w:r w:rsidR="008D58A1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Businesses need to use</w:t>
      </w:r>
      <w:r w:rsidR="008D58A1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data and analytics when looking to identify areas of priority, opportunity</w:t>
      </w:r>
      <w:r w:rsidR="006F3704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weakness. Customer experience is supposed to be tested continuously to innovate and improve</w:t>
      </w:r>
      <w:r w:rsidR="001621B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satisfaction levels. </w:t>
      </w:r>
      <w:proofErr w:type="spellStart"/>
      <w:r w:rsidR="001621B4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="001621B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should involve customers in the design process through feedback mechanisms</w:t>
      </w:r>
    </w:p>
    <w:p w14:paraId="2EB64C56" w14:textId="77777777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Co-creation perspective</w:t>
      </w:r>
    </w:p>
    <w:p w14:paraId="229B4B26" w14:textId="24E8DE85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co-creation perspective provides more emphasis on the role of customers in shaping their own experiences.</w:t>
      </w:r>
      <w:r w:rsidR="009901F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Business organizations need to realize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that customers are active participants and recognizing the value at present is foundational to achieving success (Gupta, 2006). The co-creation perspective emphasizes that importance of understanding customer needs and expectations including involving them in the delivery of service experience is vital for success. Dwelling on the co-creation perspective,</w:t>
      </w:r>
      <w:r w:rsidR="00B3483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bank needs to involve</w:t>
      </w:r>
      <w:r w:rsidR="00B3483A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 in the design process through feedback mechanisms such as survey</w:t>
      </w:r>
      <w:r w:rsidR="00B3483A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social media polls, and focus groups to help the organ</w:t>
      </w:r>
      <w:r w:rsidR="00B3483A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gain insights into </w:t>
      </w:r>
      <w:r w:rsidR="00B3483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preferences in expectations of customers.</w:t>
      </w:r>
    </w:p>
    <w:p w14:paraId="3A9EA45B" w14:textId="73063025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Payne et al. (2008) studying on how co-creation in service ecosystems should focus on the role of customers when creating value. The study emphasizes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importance of businesses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viewing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 as active participants in the value creation process who are supposed to be engaged back and forth in the design process and service delivery. Engaging customers in co-creation activities such as problem-solving, idea generation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feedback will lead to increased customer satisfaction and loyalty and particularly the overall business performance.</w:t>
      </w:r>
    </w:p>
    <w:p w14:paraId="73140FB2" w14:textId="3BDA2313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Vargo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Lusch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(2008) developed an article on the service dominant logic of marketing. According to the study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marketing is focused on the idea that all economic activities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fundamental in a service exchange. Businesses should focus on creating value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for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their customers rather than simply producing and delivering products or services. Recommendations by the study indicat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>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 businesses should also identify the customer as a co-creator who is supposed to be engaged in dialogue, feedback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value creation process to understand more about their preferences and needs.</w:t>
      </w:r>
    </w:p>
    <w:p w14:paraId="63AB1B4B" w14:textId="4E55B339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Understanding the concept of customer experience from a firm's perspective and co-creation perspective is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essential for information technology firms such as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 shape the customer experience in several ways. Information technology firms such as our case study organ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 can easily identify and analyze the various touch present interactions that customers have with the company and make necessary adjustments to improve the overall customer experience.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Information collected from customers is supposed to be optimized through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interactions and touch points to improve their loyalty and satisfaction. Leadership and management within any organ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the information technology industry pla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y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 key role from a fan's perspective on how they should handle customer expectations. Therefore, shaping customer experience from a management perspective should lay a foundation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for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building trust and transparency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especially for financial institutions.</w:t>
      </w:r>
    </w:p>
    <w:p w14:paraId="3643015C" w14:textId="0DE35A9C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An understanding from the co-creation perspective will improve the recognition by the organization's management towards customers as active participants in the value creation process. Involving customers in the designing and development process of product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services within the organ</w:t>
      </w:r>
      <w:r w:rsidR="009A0759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improves</w:t>
      </w:r>
      <w:r w:rsidR="009A0759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overall customer satisfaction because the various needs and preferences are identified prior to releasing the end product. The co-creation perspective will also shape the success of an organ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because it emphasizes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building relationships and trust with customers. Privacy and confidentiality are controversial aspects within the information technology industry making trust and security and major concern (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Grewal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2019). However, integrating the use of 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co-creation process and listening to the feedback provided by customers will build strong relationships and improve 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advocacy of the brand Anastasia stick customer. The co-creation perspective is entirely focused on producing value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boosts overall organizational performance. Active engagement of customers in the co-creation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activities develo</w:t>
      </w:r>
      <w:r w:rsidR="001C0F4F">
        <w:rPr>
          <w:rFonts w:ascii="Arial" w:eastAsia="Times New Roman" w:hAnsi="Arial" w:cs="Arial"/>
          <w:sz w:val="26"/>
          <w:szCs w:val="26"/>
          <w:lang w:val="en-US" w:eastAsia="en-US"/>
        </w:rPr>
        <w:t>ps a sense of belonging and ownership of the company's success among the customers which is an entirely sustainable business model in the long term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</w:p>
    <w:p w14:paraId="4397FC97" w14:textId="77777777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</w:p>
    <w:p w14:paraId="4E797B15" w14:textId="29C09DA9" w:rsidR="00287082" w:rsidRPr="00F947C0" w:rsidRDefault="00287082" w:rsidP="00287082">
      <w:pPr>
        <w:suppressAutoHyphens w:val="0"/>
        <w:spacing w:after="160" w:line="259" w:lineRule="auto"/>
        <w:jc w:val="left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br w:type="page"/>
      </w:r>
    </w:p>
    <w:p w14:paraId="372866B2" w14:textId="77777777" w:rsidR="004B40A6" w:rsidRPr="00F947C0" w:rsidRDefault="004B40A6" w:rsidP="004B40A6">
      <w:pPr>
        <w:spacing w:line="100" w:lineRule="atLeast"/>
        <w:jc w:val="left"/>
        <w:rPr>
          <w:rFonts w:ascii="Arial" w:eastAsia="Droid Sans" w:hAnsi="Arial" w:cs="Arial"/>
          <w:b/>
          <w:bCs/>
          <w:sz w:val="26"/>
          <w:szCs w:val="26"/>
          <w:u w:val="single"/>
          <w:lang w:eastAsia="hi-IN" w:bidi="hi-IN"/>
        </w:rPr>
      </w:pPr>
    </w:p>
    <w:p w14:paraId="23F89900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jc w:val="center"/>
        <w:rPr>
          <w:rFonts w:ascii="Arial" w:eastAsia="Times New Roman" w:hAnsi="Arial" w:cs="Arial"/>
          <w:b/>
          <w:bCs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lang w:val="en-US" w:eastAsia="en-US"/>
        </w:rPr>
        <w:t>References</w:t>
      </w:r>
    </w:p>
    <w:p w14:paraId="131262C7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Grewal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D., &amp; Levy, M. (2019). Marketing, fourth edition. McGraw-Hill Education. </w:t>
      </w:r>
    </w:p>
    <w:p w14:paraId="43643499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Gupta, S.,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Zeithaml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V. (2006). Customer metrics and their impact on financial performance. Marketing science, 25(6), 718-739.</w:t>
      </w:r>
    </w:p>
    <w:p w14:paraId="7642B648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Lemon, K. N.,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Verhoef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P. C. (2016). Understanding customer experience throughout the customer journey. Journal of Marketing, 80(6), 69-96. </w:t>
      </w:r>
    </w:p>
    <w:p w14:paraId="7857ED27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Meyer, C.,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Schwager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A. (2007). Understanding customer experience. Harvard business review, 85(2), 116-126. </w:t>
      </w:r>
    </w:p>
    <w:p w14:paraId="6031DAE4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Nambisan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S., &amp; Baron, R. A. (2007). Interactions in virtual customer environments: Implications for product support and customer relationship management. Journal of interactive marketing, 21(2), 42-62.</w:t>
      </w:r>
    </w:p>
    <w:p w14:paraId="73A7420E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Payne, A. F.,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Storbacka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K.,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Frow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P. (2008). Managing the co-creation of value. Journal of the academy of marketing science, 36(1), 83-96. </w:t>
      </w:r>
    </w:p>
    <w:p w14:paraId="729DFC22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Prahalad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C. K.,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Ramaswamy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V. (2004). Co-creation experiences: The next practice in value creation. Journal of interactive marketing, 18(3), 5-14. </w:t>
      </w:r>
    </w:p>
    <w:p w14:paraId="31DE97AB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Sawhney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M., Verona, G.,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Prandelli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E. (2005). Collaborating to create: The internet as a platform for customer engagement in product innovation. Journal of interactive marketing, 19(4), 4-17. </w:t>
      </w:r>
    </w:p>
    <w:p w14:paraId="436D4394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Vargo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S. L.,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Lusch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R. F. (2004). Evolving to a new dominant logic for marketing. Journal of marketing, 68(1), 1-17. </w:t>
      </w:r>
    </w:p>
    <w:p w14:paraId="51C6510B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  <w:sectPr w:rsidR="004B40A6" w:rsidRPr="00F947C0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1440" w:header="720" w:footer="720" w:gutter="0"/>
          <w:cols w:space="720"/>
          <w:docGrid w:linePitch="600" w:charSpace="32768"/>
        </w:sect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Zeithaml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V. A.,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Bitner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M. J.,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Gremler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D. D. (2018). Services marketing: Integrating customer focus across the firm. McGraw-Hill Education.</w:t>
      </w:r>
    </w:p>
    <w:p w14:paraId="401FE964" w14:textId="77777777" w:rsidR="004B40A6" w:rsidRPr="00F947C0" w:rsidRDefault="004B40A6" w:rsidP="004B40A6">
      <w:pPr>
        <w:keepNext/>
        <w:keepLines/>
        <w:pageBreakBefore/>
        <w:spacing w:before="113"/>
        <w:outlineLvl w:val="0"/>
        <w:rPr>
          <w:rFonts w:ascii="Arial" w:eastAsia="Times New Roman" w:hAnsi="Arial" w:cs="Arial"/>
          <w:b/>
          <w:bCs/>
          <w:sz w:val="26"/>
          <w:szCs w:val="26"/>
          <w:u w:val="single"/>
        </w:rPr>
      </w:pPr>
    </w:p>
    <w:p w14:paraId="2349655D" w14:textId="77777777" w:rsidR="004B40A6" w:rsidRPr="00F947C0" w:rsidRDefault="004B40A6" w:rsidP="004B40A6">
      <w:pPr>
        <w:ind w:left="846" w:hanging="827"/>
        <w:rPr>
          <w:rFonts w:ascii="Arial" w:hAnsi="Arial" w:cs="Arial"/>
          <w:sz w:val="26"/>
          <w:szCs w:val="26"/>
        </w:rPr>
      </w:pPr>
    </w:p>
    <w:p w14:paraId="2B13E16A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34BB6198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139BE601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5ED36969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6F7FD20F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15AA7F64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48E5CF35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334B00B7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5F674BDD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18D63FE5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2F70333C" w14:textId="74D12E4D" w:rsidR="000425D9" w:rsidRPr="00F947C0" w:rsidRDefault="000425D9" w:rsidP="00CB0728">
      <w:pPr>
        <w:pStyle w:val="Heading1"/>
        <w:pageBreakBefore/>
        <w:numPr>
          <w:ilvl w:val="0"/>
          <w:numId w:val="0"/>
        </w:numPr>
        <w:rPr>
          <w:rFonts w:ascii="Arial" w:hAnsi="Arial" w:cs="Arial"/>
          <w:sz w:val="26"/>
          <w:szCs w:val="26"/>
          <w:u w:val="single"/>
        </w:rPr>
      </w:pPr>
    </w:p>
    <w:p w14:paraId="023DAEDF" w14:textId="1839EFD6" w:rsidR="000425D9" w:rsidRPr="00F947C0" w:rsidRDefault="000425D9">
      <w:pPr>
        <w:ind w:left="846" w:hanging="827"/>
        <w:rPr>
          <w:rFonts w:ascii="Arial" w:hAnsi="Arial" w:cs="Arial"/>
          <w:sz w:val="26"/>
          <w:szCs w:val="26"/>
        </w:rPr>
      </w:pPr>
    </w:p>
    <w:sectPr w:rsidR="000425D9" w:rsidRPr="00F947C0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2240" w:h="15840"/>
      <w:pgMar w:top="1440" w:right="1440" w:bottom="1440" w:left="1440" w:header="720" w:footer="720" w:gutter="0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7C92E9" w14:textId="77777777" w:rsidR="005951FE" w:rsidRDefault="005951FE" w:rsidP="00A554D9">
      <w:pPr>
        <w:spacing w:line="240" w:lineRule="auto"/>
      </w:pPr>
      <w:r>
        <w:separator/>
      </w:r>
    </w:p>
  </w:endnote>
  <w:endnote w:type="continuationSeparator" w:id="0">
    <w:p w14:paraId="3E4036B3" w14:textId="77777777" w:rsidR="005951FE" w:rsidRDefault="005951FE" w:rsidP="00A554D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altName w:val="Arial Unicode MS"/>
    <w:panose1 w:val="020B0604020202020204"/>
    <w:charset w:val="80"/>
    <w:family w:val="auto"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roid Sans">
    <w:altName w:val="MS Gothic"/>
    <w:panose1 w:val="020B0604020202020204"/>
    <w:charset w:val="80"/>
    <w:family w:val="auto"/>
    <w:pitch w:val="variable"/>
  </w:font>
  <w:font w:name="DejaVu Sans">
    <w:altName w:val="MS Gothic"/>
    <w:panose1 w:val="020B0604020202020204"/>
    <w:charset w:val="80"/>
    <w:family w:val="auto"/>
    <w:pitch w:val="variable"/>
  </w:font>
  <w:font w:name="Tinos">
    <w:altName w:val="MS Gothic"/>
    <w:panose1 w:val="020B0604020202020204"/>
    <w:charset w:val="80"/>
    <w:family w:val="roman"/>
    <w:pitch w:val="variable"/>
    <w:sig w:usb0="E0002AFF" w:usb1="C0007843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.SFUI-Semibold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51607554"/>
      <w:docPartObj>
        <w:docPartGallery w:val="Page Numbers (Bottom of Page)"/>
        <w:docPartUnique/>
      </w:docPartObj>
    </w:sdtPr>
    <w:sdtContent>
      <w:p w14:paraId="08ACE289" w14:textId="77777777" w:rsidR="004B40A6" w:rsidRDefault="004B40A6" w:rsidP="001F14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B7B4B0D" w14:textId="77777777" w:rsidR="004B40A6" w:rsidRDefault="004B40A6" w:rsidP="00B3127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63316437"/>
      <w:docPartObj>
        <w:docPartGallery w:val="Page Numbers (Bottom of Page)"/>
        <w:docPartUnique/>
      </w:docPartObj>
    </w:sdtPr>
    <w:sdtContent>
      <w:p w14:paraId="0732BD5D" w14:textId="77777777" w:rsidR="004B40A6" w:rsidRDefault="004B40A6" w:rsidP="001F14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0974212" w14:textId="77777777" w:rsidR="004B40A6" w:rsidRDefault="004B40A6" w:rsidP="00B31276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561BF" w14:textId="77777777" w:rsidR="00DF4CEE" w:rsidRDefault="00DF4CEE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5128269"/>
      <w:docPartObj>
        <w:docPartGallery w:val="Page Numbers (Bottom of Page)"/>
        <w:docPartUnique/>
      </w:docPartObj>
    </w:sdtPr>
    <w:sdtContent>
      <w:p w14:paraId="471F82DE" w14:textId="77777777" w:rsidR="00B31276" w:rsidRDefault="00B31276" w:rsidP="001F14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EEC5F62" w14:textId="77777777" w:rsidR="00A554D9" w:rsidRDefault="00A554D9" w:rsidP="00B31276">
    <w:pPr>
      <w:pStyle w:val="Footer"/>
      <w:ind w:right="36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99513722"/>
      <w:docPartObj>
        <w:docPartGallery w:val="Page Numbers (Bottom of Page)"/>
        <w:docPartUnique/>
      </w:docPartObj>
    </w:sdtPr>
    <w:sdtContent>
      <w:p w14:paraId="324B5DF6" w14:textId="77777777" w:rsidR="00B31276" w:rsidRDefault="00B31276" w:rsidP="001F14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06070C6" w14:textId="77777777" w:rsidR="00A554D9" w:rsidRDefault="00A554D9" w:rsidP="00B31276">
    <w:pPr>
      <w:pStyle w:val="Footer"/>
      <w:ind w:right="360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64FEF5" w14:textId="77777777" w:rsidR="00A554D9" w:rsidRDefault="00A554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DC5A1F" w14:textId="77777777" w:rsidR="005951FE" w:rsidRDefault="005951FE" w:rsidP="00A554D9">
      <w:pPr>
        <w:spacing w:line="240" w:lineRule="auto"/>
      </w:pPr>
      <w:r>
        <w:separator/>
      </w:r>
    </w:p>
  </w:footnote>
  <w:footnote w:type="continuationSeparator" w:id="0">
    <w:p w14:paraId="0FF14D2C" w14:textId="77777777" w:rsidR="005951FE" w:rsidRDefault="005951FE" w:rsidP="00A554D9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D2820A" w14:textId="77777777" w:rsidR="004B40A6" w:rsidRDefault="004B40A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AADC2F" w14:textId="77777777" w:rsidR="004B40A6" w:rsidRDefault="004B40A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81A359" w14:textId="77777777" w:rsidR="004B40A6" w:rsidRDefault="004B40A6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F3E2A7" w14:textId="77777777" w:rsidR="00A554D9" w:rsidRDefault="00A554D9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0DEA23" w14:textId="77777777" w:rsidR="00A554D9" w:rsidRDefault="00A554D9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222202" w14:textId="77777777" w:rsidR="00A554D9" w:rsidRDefault="00A554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Heading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pStyle w:val="Heading3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pStyle w:val="Heading4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pStyle w:val="Heading5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pStyle w:val="Heading6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pStyle w:val="Heading7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pStyle w:val="Heading8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pStyle w:val="Heading9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1" w15:restartNumberingAfterBreak="0">
    <w:nsid w:val="00000002"/>
    <w:multiLevelType w:val="multilevel"/>
    <w:tmpl w:val="00000002"/>
    <w:name w:val="WW8Num2"/>
    <w:lvl w:ilvl="0">
      <w:start w:val="1"/>
      <w:numFmt w:val="none"/>
      <w:pStyle w:val="ListParagraph"/>
      <w:suff w:val="nothing"/>
      <w:lvlText w:val=""/>
      <w:lvlJc w:val="left"/>
      <w:pPr>
        <w:tabs>
          <w:tab w:val="num" w:pos="0"/>
        </w:tabs>
        <w:ind w:left="432" w:hanging="432"/>
      </w:pPr>
      <w:rPr>
        <w:rFonts w:ascii="Symbol" w:hAnsi="Symbol" w:cs="OpenSymbol"/>
      </w:r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  <w:rPr>
        <w:rFonts w:ascii="OpenSymbol" w:hAnsi="OpenSymbol" w:cs="OpenSymbol"/>
      </w:r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2" w15:restartNumberingAfterBreak="0">
    <w:nsid w:val="00000003"/>
    <w:multiLevelType w:val="multilevel"/>
    <w:tmpl w:val="00000003"/>
    <w:name w:val="WW8Num3"/>
    <w:lvl w:ilvl="0">
      <w:start w:val="1"/>
      <w:numFmt w:val="none"/>
      <w:pStyle w:val="Heading10"/>
      <w:suff w:val="nothing"/>
      <w:lvlText w:val=""/>
      <w:lvlJc w:val="left"/>
      <w:pPr>
        <w:tabs>
          <w:tab w:val="num" w:pos="0"/>
        </w:tabs>
        <w:ind w:left="432" w:hanging="432"/>
      </w:pPr>
      <w:rPr>
        <w:rFonts w:ascii="Symbol" w:hAnsi="Symbol" w:cs="OpenSymbol"/>
      </w:r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  <w:rPr>
        <w:rFonts w:ascii="OpenSymbol" w:hAnsi="OpenSymbol" w:cs="OpenSymbol"/>
      </w:r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num w:numId="1" w16cid:durableId="1516578663">
    <w:abstractNumId w:val="0"/>
  </w:num>
  <w:num w:numId="2" w16cid:durableId="2104644712">
    <w:abstractNumId w:val="1"/>
  </w:num>
  <w:num w:numId="3" w16cid:durableId="19053356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isplayBackgroundShape/>
  <w:embedSystemFonts/>
  <w:proofState w:spelling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4D9"/>
    <w:rsid w:val="000135EB"/>
    <w:rsid w:val="000151A4"/>
    <w:rsid w:val="000219B0"/>
    <w:rsid w:val="00035D6A"/>
    <w:rsid w:val="00041E63"/>
    <w:rsid w:val="00042255"/>
    <w:rsid w:val="000425D9"/>
    <w:rsid w:val="000524C1"/>
    <w:rsid w:val="00052666"/>
    <w:rsid w:val="00057D0F"/>
    <w:rsid w:val="000625A1"/>
    <w:rsid w:val="00067756"/>
    <w:rsid w:val="00073259"/>
    <w:rsid w:val="000853B6"/>
    <w:rsid w:val="0008550F"/>
    <w:rsid w:val="0009317B"/>
    <w:rsid w:val="000937FC"/>
    <w:rsid w:val="000A2CED"/>
    <w:rsid w:val="000A6C22"/>
    <w:rsid w:val="000B3362"/>
    <w:rsid w:val="000C3790"/>
    <w:rsid w:val="000C468B"/>
    <w:rsid w:val="000C46D2"/>
    <w:rsid w:val="000C631F"/>
    <w:rsid w:val="000E7126"/>
    <w:rsid w:val="000F3AE4"/>
    <w:rsid w:val="00113D78"/>
    <w:rsid w:val="001142DF"/>
    <w:rsid w:val="0012202F"/>
    <w:rsid w:val="0013141A"/>
    <w:rsid w:val="001438F7"/>
    <w:rsid w:val="00146B6C"/>
    <w:rsid w:val="00152722"/>
    <w:rsid w:val="001545CF"/>
    <w:rsid w:val="001557D8"/>
    <w:rsid w:val="001621B4"/>
    <w:rsid w:val="00163802"/>
    <w:rsid w:val="00166B0C"/>
    <w:rsid w:val="001910F3"/>
    <w:rsid w:val="00191C11"/>
    <w:rsid w:val="001A63B5"/>
    <w:rsid w:val="001A7D12"/>
    <w:rsid w:val="001B118B"/>
    <w:rsid w:val="001C0F4F"/>
    <w:rsid w:val="001C3A44"/>
    <w:rsid w:val="001C4AB9"/>
    <w:rsid w:val="001C6E69"/>
    <w:rsid w:val="001D08D9"/>
    <w:rsid w:val="001D0F15"/>
    <w:rsid w:val="001D7C50"/>
    <w:rsid w:val="001F1F37"/>
    <w:rsid w:val="001F5DCA"/>
    <w:rsid w:val="00212359"/>
    <w:rsid w:val="00212E93"/>
    <w:rsid w:val="002132CD"/>
    <w:rsid w:val="00221F1B"/>
    <w:rsid w:val="002247E1"/>
    <w:rsid w:val="00226429"/>
    <w:rsid w:val="0022765E"/>
    <w:rsid w:val="00230066"/>
    <w:rsid w:val="002309C7"/>
    <w:rsid w:val="002337AA"/>
    <w:rsid w:val="00244DBB"/>
    <w:rsid w:val="00247C2B"/>
    <w:rsid w:val="00250C64"/>
    <w:rsid w:val="00253652"/>
    <w:rsid w:val="00263470"/>
    <w:rsid w:val="00267125"/>
    <w:rsid w:val="00280330"/>
    <w:rsid w:val="00283A15"/>
    <w:rsid w:val="00283D1A"/>
    <w:rsid w:val="00285996"/>
    <w:rsid w:val="00287082"/>
    <w:rsid w:val="00293C0B"/>
    <w:rsid w:val="00296644"/>
    <w:rsid w:val="0029699B"/>
    <w:rsid w:val="00297B8E"/>
    <w:rsid w:val="002A0D7C"/>
    <w:rsid w:val="002A2E93"/>
    <w:rsid w:val="002A3A76"/>
    <w:rsid w:val="002B55A6"/>
    <w:rsid w:val="002B6CF5"/>
    <w:rsid w:val="002B7FB8"/>
    <w:rsid w:val="002C012B"/>
    <w:rsid w:val="002C1251"/>
    <w:rsid w:val="002C6E11"/>
    <w:rsid w:val="002C7D96"/>
    <w:rsid w:val="002E33C5"/>
    <w:rsid w:val="002E67CE"/>
    <w:rsid w:val="002E7733"/>
    <w:rsid w:val="002F4F1F"/>
    <w:rsid w:val="002F7694"/>
    <w:rsid w:val="00301ACE"/>
    <w:rsid w:val="00302C60"/>
    <w:rsid w:val="00303861"/>
    <w:rsid w:val="003142FA"/>
    <w:rsid w:val="00314F5A"/>
    <w:rsid w:val="00322344"/>
    <w:rsid w:val="00327226"/>
    <w:rsid w:val="00327C89"/>
    <w:rsid w:val="00336F1F"/>
    <w:rsid w:val="0033714E"/>
    <w:rsid w:val="00343F33"/>
    <w:rsid w:val="0034667A"/>
    <w:rsid w:val="0035314B"/>
    <w:rsid w:val="00354625"/>
    <w:rsid w:val="00360061"/>
    <w:rsid w:val="00366A5B"/>
    <w:rsid w:val="00367563"/>
    <w:rsid w:val="00374584"/>
    <w:rsid w:val="0037481D"/>
    <w:rsid w:val="0038667E"/>
    <w:rsid w:val="003869B8"/>
    <w:rsid w:val="00395C5A"/>
    <w:rsid w:val="0039612B"/>
    <w:rsid w:val="00397078"/>
    <w:rsid w:val="003A387E"/>
    <w:rsid w:val="003B6DD3"/>
    <w:rsid w:val="003B6EDE"/>
    <w:rsid w:val="003C225A"/>
    <w:rsid w:val="003C6C20"/>
    <w:rsid w:val="003D1091"/>
    <w:rsid w:val="003D4903"/>
    <w:rsid w:val="003E1879"/>
    <w:rsid w:val="003E685C"/>
    <w:rsid w:val="003F33DF"/>
    <w:rsid w:val="0040512A"/>
    <w:rsid w:val="0041537A"/>
    <w:rsid w:val="00416E6A"/>
    <w:rsid w:val="00421AC0"/>
    <w:rsid w:val="0042207E"/>
    <w:rsid w:val="0042694C"/>
    <w:rsid w:val="00433FF8"/>
    <w:rsid w:val="0043623F"/>
    <w:rsid w:val="00436E29"/>
    <w:rsid w:val="00437BD3"/>
    <w:rsid w:val="004544F6"/>
    <w:rsid w:val="00456881"/>
    <w:rsid w:val="00477D43"/>
    <w:rsid w:val="004922BF"/>
    <w:rsid w:val="0049252A"/>
    <w:rsid w:val="0049653C"/>
    <w:rsid w:val="0049726B"/>
    <w:rsid w:val="004A178F"/>
    <w:rsid w:val="004B2550"/>
    <w:rsid w:val="004B28F9"/>
    <w:rsid w:val="004B2A13"/>
    <w:rsid w:val="004B2C3C"/>
    <w:rsid w:val="004B40A6"/>
    <w:rsid w:val="004C29CE"/>
    <w:rsid w:val="004D2F6C"/>
    <w:rsid w:val="004F3829"/>
    <w:rsid w:val="00511556"/>
    <w:rsid w:val="00531E50"/>
    <w:rsid w:val="0053521D"/>
    <w:rsid w:val="005369C1"/>
    <w:rsid w:val="00553121"/>
    <w:rsid w:val="00573F7F"/>
    <w:rsid w:val="00580469"/>
    <w:rsid w:val="0058113A"/>
    <w:rsid w:val="0058276C"/>
    <w:rsid w:val="00587108"/>
    <w:rsid w:val="005951FE"/>
    <w:rsid w:val="005959B7"/>
    <w:rsid w:val="005959E0"/>
    <w:rsid w:val="005A5248"/>
    <w:rsid w:val="005A5BC5"/>
    <w:rsid w:val="005B7B2C"/>
    <w:rsid w:val="005C2950"/>
    <w:rsid w:val="005C3369"/>
    <w:rsid w:val="005C5CB1"/>
    <w:rsid w:val="005C60A2"/>
    <w:rsid w:val="005D1496"/>
    <w:rsid w:val="005D3796"/>
    <w:rsid w:val="005D57B5"/>
    <w:rsid w:val="005D63B4"/>
    <w:rsid w:val="005D644E"/>
    <w:rsid w:val="005E3110"/>
    <w:rsid w:val="006057CD"/>
    <w:rsid w:val="00610D6A"/>
    <w:rsid w:val="00611FBB"/>
    <w:rsid w:val="0061350B"/>
    <w:rsid w:val="006210A5"/>
    <w:rsid w:val="00626B21"/>
    <w:rsid w:val="00633CE0"/>
    <w:rsid w:val="006430E9"/>
    <w:rsid w:val="00646C9F"/>
    <w:rsid w:val="00647CE6"/>
    <w:rsid w:val="00653ADD"/>
    <w:rsid w:val="00655480"/>
    <w:rsid w:val="00660F68"/>
    <w:rsid w:val="00661B6A"/>
    <w:rsid w:val="006626E2"/>
    <w:rsid w:val="00662EAD"/>
    <w:rsid w:val="00664BBD"/>
    <w:rsid w:val="00667327"/>
    <w:rsid w:val="00673358"/>
    <w:rsid w:val="00694F5A"/>
    <w:rsid w:val="006A11E2"/>
    <w:rsid w:val="006A6D0D"/>
    <w:rsid w:val="006B0CDC"/>
    <w:rsid w:val="006B3390"/>
    <w:rsid w:val="006C5014"/>
    <w:rsid w:val="006D54CD"/>
    <w:rsid w:val="006D719C"/>
    <w:rsid w:val="006E5DA6"/>
    <w:rsid w:val="006F0703"/>
    <w:rsid w:val="006F3704"/>
    <w:rsid w:val="006F61C3"/>
    <w:rsid w:val="006F7CE6"/>
    <w:rsid w:val="00700BA0"/>
    <w:rsid w:val="00713CBD"/>
    <w:rsid w:val="007222B8"/>
    <w:rsid w:val="0072534B"/>
    <w:rsid w:val="007273C5"/>
    <w:rsid w:val="00735C12"/>
    <w:rsid w:val="007372BA"/>
    <w:rsid w:val="00737789"/>
    <w:rsid w:val="00737D37"/>
    <w:rsid w:val="0074038B"/>
    <w:rsid w:val="007407AB"/>
    <w:rsid w:val="0074085D"/>
    <w:rsid w:val="00743A3E"/>
    <w:rsid w:val="00747B1B"/>
    <w:rsid w:val="00761C68"/>
    <w:rsid w:val="00766821"/>
    <w:rsid w:val="007824D2"/>
    <w:rsid w:val="00786D74"/>
    <w:rsid w:val="007B0E0F"/>
    <w:rsid w:val="007B281B"/>
    <w:rsid w:val="007B595A"/>
    <w:rsid w:val="007C15D3"/>
    <w:rsid w:val="007C43DD"/>
    <w:rsid w:val="007D0CF9"/>
    <w:rsid w:val="007D40E0"/>
    <w:rsid w:val="007E19F7"/>
    <w:rsid w:val="007E5458"/>
    <w:rsid w:val="007E647E"/>
    <w:rsid w:val="007E7099"/>
    <w:rsid w:val="007F5E76"/>
    <w:rsid w:val="00801FF9"/>
    <w:rsid w:val="00807DE9"/>
    <w:rsid w:val="008176CD"/>
    <w:rsid w:val="00826CE4"/>
    <w:rsid w:val="00827431"/>
    <w:rsid w:val="00831785"/>
    <w:rsid w:val="008340C9"/>
    <w:rsid w:val="0085271F"/>
    <w:rsid w:val="0085598A"/>
    <w:rsid w:val="008734A6"/>
    <w:rsid w:val="00882420"/>
    <w:rsid w:val="0088450C"/>
    <w:rsid w:val="00884CCA"/>
    <w:rsid w:val="008A354D"/>
    <w:rsid w:val="008B651F"/>
    <w:rsid w:val="008D58A1"/>
    <w:rsid w:val="008E3C66"/>
    <w:rsid w:val="008E44B2"/>
    <w:rsid w:val="008F0252"/>
    <w:rsid w:val="008F23D6"/>
    <w:rsid w:val="008F637A"/>
    <w:rsid w:val="008F6B94"/>
    <w:rsid w:val="00902D0E"/>
    <w:rsid w:val="00906258"/>
    <w:rsid w:val="009125A0"/>
    <w:rsid w:val="00920BFE"/>
    <w:rsid w:val="00924AAF"/>
    <w:rsid w:val="00931012"/>
    <w:rsid w:val="00940422"/>
    <w:rsid w:val="00950FBD"/>
    <w:rsid w:val="009513FF"/>
    <w:rsid w:val="0095721F"/>
    <w:rsid w:val="0096317E"/>
    <w:rsid w:val="00965EA5"/>
    <w:rsid w:val="00975B98"/>
    <w:rsid w:val="00976C0C"/>
    <w:rsid w:val="00977C15"/>
    <w:rsid w:val="009803F6"/>
    <w:rsid w:val="00987546"/>
    <w:rsid w:val="00987DCB"/>
    <w:rsid w:val="009901FE"/>
    <w:rsid w:val="00994DE8"/>
    <w:rsid w:val="009A0759"/>
    <w:rsid w:val="009C1D7A"/>
    <w:rsid w:val="009D0A26"/>
    <w:rsid w:val="009D2A5C"/>
    <w:rsid w:val="009D6B60"/>
    <w:rsid w:val="009E3931"/>
    <w:rsid w:val="009E44C3"/>
    <w:rsid w:val="009E7965"/>
    <w:rsid w:val="009F274E"/>
    <w:rsid w:val="009F2E85"/>
    <w:rsid w:val="00A0074E"/>
    <w:rsid w:val="00A03E7C"/>
    <w:rsid w:val="00A051B5"/>
    <w:rsid w:val="00A111D3"/>
    <w:rsid w:val="00A12982"/>
    <w:rsid w:val="00A17BCA"/>
    <w:rsid w:val="00A17C01"/>
    <w:rsid w:val="00A22086"/>
    <w:rsid w:val="00A334DF"/>
    <w:rsid w:val="00A35D08"/>
    <w:rsid w:val="00A36724"/>
    <w:rsid w:val="00A406B6"/>
    <w:rsid w:val="00A446BB"/>
    <w:rsid w:val="00A54377"/>
    <w:rsid w:val="00A554D9"/>
    <w:rsid w:val="00A641A7"/>
    <w:rsid w:val="00A7247D"/>
    <w:rsid w:val="00A74D8B"/>
    <w:rsid w:val="00A76324"/>
    <w:rsid w:val="00AA0C45"/>
    <w:rsid w:val="00AA6DBB"/>
    <w:rsid w:val="00AB090D"/>
    <w:rsid w:val="00AC72AB"/>
    <w:rsid w:val="00AE332B"/>
    <w:rsid w:val="00AE4284"/>
    <w:rsid w:val="00AF13B5"/>
    <w:rsid w:val="00AF197A"/>
    <w:rsid w:val="00AF3186"/>
    <w:rsid w:val="00B008E3"/>
    <w:rsid w:val="00B015B5"/>
    <w:rsid w:val="00B02153"/>
    <w:rsid w:val="00B0315B"/>
    <w:rsid w:val="00B03785"/>
    <w:rsid w:val="00B0734C"/>
    <w:rsid w:val="00B10A78"/>
    <w:rsid w:val="00B21E19"/>
    <w:rsid w:val="00B244DF"/>
    <w:rsid w:val="00B30B75"/>
    <w:rsid w:val="00B31173"/>
    <w:rsid w:val="00B31276"/>
    <w:rsid w:val="00B31C0B"/>
    <w:rsid w:val="00B3483A"/>
    <w:rsid w:val="00B4370F"/>
    <w:rsid w:val="00B464F3"/>
    <w:rsid w:val="00B5291C"/>
    <w:rsid w:val="00B6222D"/>
    <w:rsid w:val="00B635C0"/>
    <w:rsid w:val="00B6798C"/>
    <w:rsid w:val="00B70053"/>
    <w:rsid w:val="00B73A23"/>
    <w:rsid w:val="00B84E01"/>
    <w:rsid w:val="00B961C7"/>
    <w:rsid w:val="00B97B6F"/>
    <w:rsid w:val="00BA1495"/>
    <w:rsid w:val="00BA6B85"/>
    <w:rsid w:val="00BA7611"/>
    <w:rsid w:val="00BB664D"/>
    <w:rsid w:val="00BD5C8C"/>
    <w:rsid w:val="00BD7521"/>
    <w:rsid w:val="00BE0DDF"/>
    <w:rsid w:val="00BE2AB1"/>
    <w:rsid w:val="00BE2E50"/>
    <w:rsid w:val="00BE6A02"/>
    <w:rsid w:val="00BF6EC7"/>
    <w:rsid w:val="00C003B0"/>
    <w:rsid w:val="00C102DC"/>
    <w:rsid w:val="00C12788"/>
    <w:rsid w:val="00C14C72"/>
    <w:rsid w:val="00C26557"/>
    <w:rsid w:val="00C30E4E"/>
    <w:rsid w:val="00C345AB"/>
    <w:rsid w:val="00C4431C"/>
    <w:rsid w:val="00C47CA3"/>
    <w:rsid w:val="00C51F7E"/>
    <w:rsid w:val="00C5640E"/>
    <w:rsid w:val="00C64153"/>
    <w:rsid w:val="00C67F04"/>
    <w:rsid w:val="00C82BA2"/>
    <w:rsid w:val="00C85426"/>
    <w:rsid w:val="00C864A1"/>
    <w:rsid w:val="00C90AE2"/>
    <w:rsid w:val="00C91EE6"/>
    <w:rsid w:val="00CA4FA2"/>
    <w:rsid w:val="00CA6E13"/>
    <w:rsid w:val="00CB0728"/>
    <w:rsid w:val="00CD3F61"/>
    <w:rsid w:val="00CE0EEB"/>
    <w:rsid w:val="00CE31BD"/>
    <w:rsid w:val="00CE7730"/>
    <w:rsid w:val="00D00C0D"/>
    <w:rsid w:val="00D00FD7"/>
    <w:rsid w:val="00D02A4B"/>
    <w:rsid w:val="00D07F17"/>
    <w:rsid w:val="00D20C85"/>
    <w:rsid w:val="00D26FD6"/>
    <w:rsid w:val="00D30757"/>
    <w:rsid w:val="00D31F4D"/>
    <w:rsid w:val="00D32572"/>
    <w:rsid w:val="00D3487F"/>
    <w:rsid w:val="00D37BAE"/>
    <w:rsid w:val="00D605AB"/>
    <w:rsid w:val="00D60FDE"/>
    <w:rsid w:val="00D7167C"/>
    <w:rsid w:val="00D7448F"/>
    <w:rsid w:val="00D86673"/>
    <w:rsid w:val="00D87FE7"/>
    <w:rsid w:val="00D948AD"/>
    <w:rsid w:val="00D96397"/>
    <w:rsid w:val="00DA1C2A"/>
    <w:rsid w:val="00DB23A6"/>
    <w:rsid w:val="00DB30BA"/>
    <w:rsid w:val="00DC5058"/>
    <w:rsid w:val="00DC6297"/>
    <w:rsid w:val="00DE259C"/>
    <w:rsid w:val="00DE336D"/>
    <w:rsid w:val="00DF4CEE"/>
    <w:rsid w:val="00DF7CAB"/>
    <w:rsid w:val="00E14C00"/>
    <w:rsid w:val="00E22CCA"/>
    <w:rsid w:val="00E2398A"/>
    <w:rsid w:val="00E27B03"/>
    <w:rsid w:val="00E350FF"/>
    <w:rsid w:val="00E44BB0"/>
    <w:rsid w:val="00E47B1C"/>
    <w:rsid w:val="00E47CC6"/>
    <w:rsid w:val="00E51D25"/>
    <w:rsid w:val="00E535D8"/>
    <w:rsid w:val="00E551AC"/>
    <w:rsid w:val="00E558C3"/>
    <w:rsid w:val="00E71762"/>
    <w:rsid w:val="00E71B04"/>
    <w:rsid w:val="00E73AE7"/>
    <w:rsid w:val="00E77B8E"/>
    <w:rsid w:val="00E80E76"/>
    <w:rsid w:val="00E83FC9"/>
    <w:rsid w:val="00E842A3"/>
    <w:rsid w:val="00E85787"/>
    <w:rsid w:val="00E931F6"/>
    <w:rsid w:val="00E93E99"/>
    <w:rsid w:val="00EA18E1"/>
    <w:rsid w:val="00EA39A7"/>
    <w:rsid w:val="00EA6888"/>
    <w:rsid w:val="00EB5895"/>
    <w:rsid w:val="00EB66D6"/>
    <w:rsid w:val="00EB78C4"/>
    <w:rsid w:val="00EC01DF"/>
    <w:rsid w:val="00EC4690"/>
    <w:rsid w:val="00EC7521"/>
    <w:rsid w:val="00ED0871"/>
    <w:rsid w:val="00EF1172"/>
    <w:rsid w:val="00EF130C"/>
    <w:rsid w:val="00EF37BE"/>
    <w:rsid w:val="00EF7DB3"/>
    <w:rsid w:val="00F23895"/>
    <w:rsid w:val="00F31459"/>
    <w:rsid w:val="00F4008B"/>
    <w:rsid w:val="00F450E5"/>
    <w:rsid w:val="00F52F05"/>
    <w:rsid w:val="00F76E4E"/>
    <w:rsid w:val="00F84F1B"/>
    <w:rsid w:val="00F856B6"/>
    <w:rsid w:val="00F87A75"/>
    <w:rsid w:val="00F947C0"/>
    <w:rsid w:val="00FA3579"/>
    <w:rsid w:val="00FA4DFE"/>
    <w:rsid w:val="00FB1DD8"/>
    <w:rsid w:val="00FB6FBE"/>
    <w:rsid w:val="00FC02E0"/>
    <w:rsid w:val="00FC0DBD"/>
    <w:rsid w:val="00FC1FE8"/>
    <w:rsid w:val="00FC2CA8"/>
    <w:rsid w:val="00FC4A1F"/>
    <w:rsid w:val="00FC546F"/>
    <w:rsid w:val="00FD078F"/>
    <w:rsid w:val="00FE3C57"/>
    <w:rsid w:val="00FE7C60"/>
    <w:rsid w:val="00FF284C"/>
    <w:rsid w:val="00FF7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oNotEmbedSmartTags/>
  <w:decimalSymbol w:val=","/>
  <w:listSeparator w:val=","/>
  <w14:docId w14:val="42E9162A"/>
  <w15:chartTrackingRefBased/>
  <w15:docId w15:val="{45D1A798-488E-C041-80C0-8DE53E797A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RO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360" w:lineRule="auto"/>
      <w:jc w:val="both"/>
    </w:pPr>
    <w:rPr>
      <w:rFonts w:eastAsia="Calibri"/>
      <w:color w:val="000000"/>
      <w:sz w:val="24"/>
      <w:szCs w:val="22"/>
      <w:lang w:val="en-GB" w:eastAsia="ar-SA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spacing w:before="113"/>
      <w:outlineLvl w:val="0"/>
    </w:pPr>
    <w:rPr>
      <w:rFonts w:eastAsia="Times New Roman"/>
      <w:b/>
      <w:bCs/>
      <w:sz w:val="28"/>
      <w:szCs w:val="28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spacing w:before="113"/>
      <w:outlineLvl w:val="1"/>
    </w:pPr>
    <w:rPr>
      <w:rFonts w:eastAsia="Times New Roman"/>
      <w:bCs/>
      <w:szCs w:val="26"/>
      <w:u w:val="single"/>
    </w:rPr>
  </w:style>
  <w:style w:type="paragraph" w:styleId="Heading3">
    <w:name w:val="heading 3"/>
    <w:basedOn w:val="Heading"/>
    <w:next w:val="BodyText"/>
    <w:qFormat/>
    <w:pPr>
      <w:numPr>
        <w:ilvl w:val="2"/>
        <w:numId w:val="1"/>
      </w:numPr>
      <w:outlineLvl w:val="2"/>
    </w:pPr>
    <w:rPr>
      <w:b/>
      <w:bCs/>
    </w:rPr>
  </w:style>
  <w:style w:type="paragraph" w:styleId="Heading4">
    <w:name w:val="heading 4"/>
    <w:basedOn w:val="Heading"/>
    <w:next w:val="BodyText"/>
    <w:qFormat/>
    <w:pPr>
      <w:numPr>
        <w:ilvl w:val="3"/>
        <w:numId w:val="1"/>
      </w:numPr>
      <w:outlineLvl w:val="3"/>
    </w:pPr>
    <w:rPr>
      <w:b/>
      <w:bCs/>
      <w:i/>
      <w:iCs/>
      <w:sz w:val="24"/>
      <w:szCs w:val="24"/>
    </w:rPr>
  </w:style>
  <w:style w:type="paragraph" w:styleId="Heading5">
    <w:name w:val="heading 5"/>
    <w:basedOn w:val="Heading"/>
    <w:next w:val="BodyText"/>
    <w:qFormat/>
    <w:pPr>
      <w:numPr>
        <w:ilvl w:val="4"/>
        <w:numId w:val="1"/>
      </w:numPr>
      <w:outlineLvl w:val="4"/>
    </w:pPr>
    <w:rPr>
      <w:b/>
      <w:bCs/>
      <w:sz w:val="24"/>
      <w:szCs w:val="24"/>
    </w:rPr>
  </w:style>
  <w:style w:type="paragraph" w:styleId="Heading6">
    <w:name w:val="heading 6"/>
    <w:basedOn w:val="Heading"/>
    <w:next w:val="BodyText"/>
    <w:qFormat/>
    <w:pPr>
      <w:numPr>
        <w:ilvl w:val="5"/>
        <w:numId w:val="1"/>
      </w:numPr>
      <w:outlineLvl w:val="5"/>
    </w:pPr>
    <w:rPr>
      <w:b/>
      <w:bCs/>
      <w:sz w:val="21"/>
      <w:szCs w:val="21"/>
    </w:rPr>
  </w:style>
  <w:style w:type="paragraph" w:styleId="Heading7">
    <w:name w:val="heading 7"/>
    <w:basedOn w:val="Heading"/>
    <w:next w:val="BodyText"/>
    <w:qFormat/>
    <w:pPr>
      <w:numPr>
        <w:ilvl w:val="6"/>
        <w:numId w:val="1"/>
      </w:numPr>
      <w:outlineLvl w:val="6"/>
    </w:pPr>
    <w:rPr>
      <w:b/>
      <w:bCs/>
      <w:sz w:val="21"/>
      <w:szCs w:val="21"/>
    </w:rPr>
  </w:style>
  <w:style w:type="paragraph" w:styleId="Heading8">
    <w:name w:val="heading 8"/>
    <w:basedOn w:val="Heading"/>
    <w:next w:val="BodyText"/>
    <w:qFormat/>
    <w:pPr>
      <w:numPr>
        <w:ilvl w:val="7"/>
        <w:numId w:val="1"/>
      </w:numPr>
      <w:outlineLvl w:val="7"/>
    </w:pPr>
    <w:rPr>
      <w:b/>
      <w:bCs/>
      <w:sz w:val="21"/>
      <w:szCs w:val="21"/>
    </w:rPr>
  </w:style>
  <w:style w:type="paragraph" w:styleId="Heading9">
    <w:name w:val="heading 9"/>
    <w:basedOn w:val="Heading"/>
    <w:next w:val="BodyText"/>
    <w:qFormat/>
    <w:pPr>
      <w:numPr>
        <w:ilvl w:val="8"/>
        <w:numId w:val="1"/>
      </w:numPr>
      <w:outlineLvl w:val="8"/>
    </w:pPr>
    <w:rPr>
      <w:b/>
      <w:bCs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Symbol" w:hAnsi="Symbol" w:cs="OpenSymbol"/>
    </w:rPr>
  </w:style>
  <w:style w:type="character" w:customStyle="1" w:styleId="WW8Num2z1">
    <w:name w:val="WW8Num2z1"/>
    <w:rPr>
      <w:rFonts w:ascii="OpenSymbol" w:hAnsi="OpenSymbol" w:cs="OpenSymbol"/>
    </w:rPr>
  </w:style>
  <w:style w:type="character" w:customStyle="1" w:styleId="WW8Num2z2">
    <w:name w:val="WW8Num2z2"/>
  </w:style>
  <w:style w:type="character" w:customStyle="1" w:styleId="WW8Num2z3">
    <w:name w:val="WW8Num2z3"/>
  </w:style>
  <w:style w:type="character" w:customStyle="1" w:styleId="WW8Num2z4">
    <w:name w:val="WW8Num2z4"/>
  </w:style>
  <w:style w:type="character" w:customStyle="1" w:styleId="WW8Num2z5">
    <w:name w:val="WW8Num2z5"/>
  </w:style>
  <w:style w:type="character" w:customStyle="1" w:styleId="WW8Num2z6">
    <w:name w:val="WW8Num2z6"/>
  </w:style>
  <w:style w:type="character" w:customStyle="1" w:styleId="WW8Num2z7">
    <w:name w:val="WW8Num2z7"/>
  </w:style>
  <w:style w:type="character" w:customStyle="1" w:styleId="WW8Num2z8">
    <w:name w:val="WW8Num2z8"/>
  </w:style>
  <w:style w:type="character" w:customStyle="1" w:styleId="WW8Num3z0">
    <w:name w:val="WW8Num3z0"/>
    <w:rPr>
      <w:rFonts w:ascii="Symbol" w:hAnsi="Symbol" w:cs="OpenSymbol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8Num3z2">
    <w:name w:val="WW8Num3z2"/>
  </w:style>
  <w:style w:type="character" w:customStyle="1" w:styleId="WW8Num3z3">
    <w:name w:val="WW8Num3z3"/>
  </w:style>
  <w:style w:type="character" w:customStyle="1" w:styleId="WW8Num3z4">
    <w:name w:val="WW8Num3z4"/>
  </w:style>
  <w:style w:type="character" w:customStyle="1" w:styleId="WW8Num3z5">
    <w:name w:val="WW8Num3z5"/>
  </w:style>
  <w:style w:type="character" w:customStyle="1" w:styleId="WW8Num3z6">
    <w:name w:val="WW8Num3z6"/>
  </w:style>
  <w:style w:type="character" w:customStyle="1" w:styleId="WW8Num3z7">
    <w:name w:val="WW8Num3z7"/>
  </w:style>
  <w:style w:type="character" w:customStyle="1" w:styleId="WW8Num3z8">
    <w:name w:val="WW8Num3z8"/>
  </w:style>
  <w:style w:type="character" w:customStyle="1" w:styleId="DefaultParagraphFont1">
    <w:name w:val="Default Paragraph Font1"/>
  </w:style>
  <w:style w:type="character" w:customStyle="1" w:styleId="WW-DefaultParagraphFont">
    <w:name w:val="WW-Default Paragraph Font"/>
  </w:style>
  <w:style w:type="character" w:customStyle="1" w:styleId="WW-DefaultParagraphFont1">
    <w:name w:val="WW-Default Paragraph Font1"/>
  </w:style>
  <w:style w:type="character" w:customStyle="1" w:styleId="HeaderChar">
    <w:name w:val="Header Char"/>
    <w:basedOn w:val="WW-DefaultParagraphFont1"/>
  </w:style>
  <w:style w:type="character" w:customStyle="1" w:styleId="FooterChar">
    <w:name w:val="Footer Char"/>
    <w:basedOn w:val="WW-DefaultParagraphFont1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Bullets">
    <w:name w:val="Bullets"/>
    <w:rPr>
      <w:rFonts w:ascii="OpenSymbol" w:eastAsia="OpenSymbol" w:hAnsi="OpenSymbol" w:cs="OpenSymbol"/>
    </w:rPr>
  </w:style>
  <w:style w:type="character" w:styleId="Hyperlink">
    <w:name w:val="Hyperlink"/>
    <w:rPr>
      <w:color w:val="000080"/>
      <w:u w:val="single"/>
    </w:rPr>
  </w:style>
  <w:style w:type="character" w:customStyle="1" w:styleId="NumberingSymbols">
    <w:name w:val="Numbering Symbols"/>
  </w:style>
  <w:style w:type="character" w:styleId="Strong">
    <w:name w:val="Strong"/>
    <w:qFormat/>
    <w:rPr>
      <w:b/>
      <w:bCs/>
    </w:rPr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</w:style>
  <w:style w:type="paragraph" w:styleId="List">
    <w:name w:val="List"/>
    <w:basedOn w:val="BodyText"/>
    <w:rPr>
      <w:rFonts w:cs="DejaVu Sans"/>
    </w:rPr>
  </w:style>
  <w:style w:type="paragraph" w:customStyle="1" w:styleId="Caption1">
    <w:name w:val="Caption1"/>
    <w:basedOn w:val="Normal"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pPr>
      <w:tabs>
        <w:tab w:val="center" w:pos="4680"/>
        <w:tab w:val="right" w:pos="9360"/>
      </w:tabs>
      <w:spacing w:line="240" w:lineRule="auto"/>
    </w:pPr>
  </w:style>
  <w:style w:type="paragraph" w:customStyle="1" w:styleId="ContentsHeading">
    <w:name w:val="Contents Heading"/>
    <w:basedOn w:val="Heading"/>
    <w:pPr>
      <w:suppressLineNumbers/>
      <w:jc w:val="center"/>
    </w:pPr>
    <w:rPr>
      <w:rFonts w:ascii="Times New Roman" w:hAnsi="Times New Roman" w:cs="Times New Roman"/>
      <w:b/>
      <w:bCs/>
      <w:szCs w:val="32"/>
    </w:rPr>
  </w:style>
  <w:style w:type="paragraph" w:styleId="NoSpacing">
    <w:name w:val="No Spacing"/>
    <w:qFormat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val="en-GB" w:eastAsia="hi-IN" w:bidi="hi-IN"/>
    </w:rPr>
  </w:style>
  <w:style w:type="paragraph" w:customStyle="1" w:styleId="Heading10">
    <w:name w:val="Heading 10"/>
    <w:basedOn w:val="Heading"/>
    <w:next w:val="BodyText"/>
    <w:pPr>
      <w:numPr>
        <w:numId w:val="3"/>
      </w:numPr>
    </w:pPr>
    <w:rPr>
      <w:b/>
      <w:bCs/>
      <w:sz w:val="21"/>
      <w:szCs w:val="21"/>
    </w:rPr>
  </w:style>
  <w:style w:type="paragraph" w:styleId="ListParagraph">
    <w:name w:val="List Paragraph"/>
    <w:basedOn w:val="Normal"/>
    <w:qFormat/>
    <w:pPr>
      <w:numPr>
        <w:numId w:val="2"/>
      </w:numPr>
      <w:tabs>
        <w:tab w:val="left" w:pos="3168"/>
      </w:tabs>
      <w:spacing w:after="120"/>
      <w:ind w:left="714" w:hanging="357"/>
    </w:pPr>
  </w:style>
  <w:style w:type="paragraph" w:styleId="TOC1">
    <w:name w:val="toc 1"/>
    <w:basedOn w:val="Index"/>
    <w:pPr>
      <w:tabs>
        <w:tab w:val="right" w:leader="dot" w:pos="9360"/>
      </w:tabs>
    </w:pPr>
  </w:style>
  <w:style w:type="paragraph" w:styleId="TOC2">
    <w:name w:val="toc 2"/>
    <w:basedOn w:val="Index"/>
    <w:pPr>
      <w:tabs>
        <w:tab w:val="right" w:leader="dot" w:pos="9077"/>
      </w:tabs>
      <w:ind w:left="283"/>
    </w:pPr>
  </w:style>
  <w:style w:type="paragraph" w:styleId="TOC3">
    <w:name w:val="toc 3"/>
    <w:basedOn w:val="Index"/>
    <w:pPr>
      <w:tabs>
        <w:tab w:val="right" w:leader="dot" w:pos="9072"/>
      </w:tabs>
      <w:ind w:left="566"/>
    </w:pPr>
  </w:style>
  <w:style w:type="paragraph" w:styleId="TOC4">
    <w:name w:val="toc 4"/>
    <w:basedOn w:val="Index"/>
    <w:pPr>
      <w:tabs>
        <w:tab w:val="right" w:leader="dot" w:pos="8789"/>
      </w:tabs>
      <w:ind w:left="849"/>
    </w:pPr>
  </w:style>
  <w:style w:type="paragraph" w:styleId="TOC5">
    <w:name w:val="toc 5"/>
    <w:basedOn w:val="Index"/>
    <w:pPr>
      <w:tabs>
        <w:tab w:val="right" w:leader="dot" w:pos="8506"/>
      </w:tabs>
      <w:ind w:left="1132"/>
    </w:pPr>
  </w:style>
  <w:style w:type="paragraph" w:styleId="TOC6">
    <w:name w:val="toc 6"/>
    <w:basedOn w:val="Index"/>
    <w:pPr>
      <w:tabs>
        <w:tab w:val="right" w:leader="dot" w:pos="8223"/>
      </w:tabs>
      <w:ind w:left="1415"/>
    </w:pPr>
  </w:style>
  <w:style w:type="paragraph" w:styleId="TOC7">
    <w:name w:val="toc 7"/>
    <w:basedOn w:val="Index"/>
    <w:pPr>
      <w:tabs>
        <w:tab w:val="right" w:leader="dot" w:pos="7940"/>
      </w:tabs>
      <w:ind w:left="1698"/>
    </w:pPr>
  </w:style>
  <w:style w:type="paragraph" w:styleId="TOC8">
    <w:name w:val="toc 8"/>
    <w:basedOn w:val="Index"/>
    <w:pPr>
      <w:tabs>
        <w:tab w:val="right" w:leader="dot" w:pos="7657"/>
      </w:tabs>
      <w:ind w:left="1981"/>
    </w:pPr>
  </w:style>
  <w:style w:type="paragraph" w:styleId="TOC9">
    <w:name w:val="toc 9"/>
    <w:basedOn w:val="Index"/>
    <w:pPr>
      <w:tabs>
        <w:tab w:val="right" w:leader="dot" w:pos="7374"/>
      </w:tabs>
      <w:ind w:left="2264"/>
    </w:pPr>
  </w:style>
  <w:style w:type="paragraph" w:customStyle="1" w:styleId="Contents10">
    <w:name w:val="Contents 10"/>
    <w:basedOn w:val="Index"/>
    <w:pPr>
      <w:tabs>
        <w:tab w:val="right" w:leader="dot" w:pos="7091"/>
      </w:tabs>
      <w:ind w:left="2547"/>
    </w:pPr>
  </w:style>
  <w:style w:type="paragraph" w:customStyle="1" w:styleId="p1">
    <w:name w:val="p1"/>
    <w:basedOn w:val="Normal"/>
    <w:rsid w:val="00882420"/>
    <w:pPr>
      <w:suppressAutoHyphens w:val="0"/>
      <w:spacing w:line="240" w:lineRule="auto"/>
      <w:jc w:val="left"/>
    </w:pPr>
    <w:rPr>
      <w:rFonts w:ascii=".AppleSystemUIFont" w:eastAsiaTheme="minorEastAsia" w:hAnsi=".AppleSystemUIFont"/>
      <w:color w:val="auto"/>
      <w:sz w:val="21"/>
      <w:szCs w:val="21"/>
      <w:lang w:val="ro-RO" w:eastAsia="ro-RO"/>
    </w:rPr>
  </w:style>
  <w:style w:type="character" w:customStyle="1" w:styleId="s1">
    <w:name w:val="s1"/>
    <w:basedOn w:val="DefaultParagraphFont"/>
    <w:rsid w:val="00882420"/>
    <w:rPr>
      <w:rFonts w:ascii=".SFUI-Semibold" w:hAnsi=".SFUI-Semibold" w:hint="default"/>
      <w:b w:val="0"/>
      <w:bCs w:val="0"/>
      <w:i w:val="0"/>
      <w:iCs w:val="0"/>
      <w:sz w:val="21"/>
      <w:szCs w:val="21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A6D0D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A6D0D"/>
    <w:rPr>
      <w:rFonts w:eastAsia="Calibri"/>
      <w:color w:val="000000"/>
      <w:lang w:val="en-GB" w:eastAsia="ar-SA"/>
    </w:rPr>
  </w:style>
  <w:style w:type="character" w:styleId="FootnoteReference">
    <w:name w:val="footnote reference"/>
    <w:basedOn w:val="DefaultParagraphFont"/>
    <w:uiPriority w:val="99"/>
    <w:semiHidden/>
    <w:unhideWhenUsed/>
    <w:rsid w:val="006A6D0D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C1251"/>
    <w:pPr>
      <w:spacing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C1251"/>
    <w:rPr>
      <w:rFonts w:eastAsia="Calibri"/>
      <w:color w:val="000000"/>
      <w:lang w:val="en-GB" w:eastAsia="ar-SA"/>
    </w:rPr>
  </w:style>
  <w:style w:type="character" w:styleId="EndnoteReference">
    <w:name w:val="endnote reference"/>
    <w:basedOn w:val="DefaultParagraphFont"/>
    <w:uiPriority w:val="99"/>
    <w:semiHidden/>
    <w:unhideWhenUsed/>
    <w:rsid w:val="002C1251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B312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  <w:pixelsPerInch w:val="7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18" Type="http://schemas.openxmlformats.org/officeDocument/2006/relationships/footer" Target="footer6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header" Target="header6.xml"/><Relationship Id="rId2" Type="http://schemas.openxmlformats.org/officeDocument/2006/relationships/styles" Target="styles.xml"/><Relationship Id="rId16" Type="http://schemas.openxmlformats.org/officeDocument/2006/relationships/footer" Target="footer5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footer" Target="footer2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eader" Target="header5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1793</TotalTime>
  <Pages>19</Pages>
  <Words>2991</Words>
  <Characters>17051</Characters>
  <Application>Microsoft Office Word</Application>
  <DocSecurity>0</DocSecurity>
  <Lines>142</Lines>
  <Paragraphs>40</Paragraphs>
  <ScaleCrop>false</ScaleCrop>
  <Company/>
  <LinksUpToDate>false</LinksUpToDate>
  <CharactersWithSpaces>20002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biuliacosmina@hotmail.com</cp:lastModifiedBy>
  <cp:revision>242</cp:revision>
  <cp:lastPrinted>1900-01-01T00:00:00Z</cp:lastPrinted>
  <dcterms:created xsi:type="dcterms:W3CDTF">2023-02-25T16:34:00Z</dcterms:created>
  <dcterms:modified xsi:type="dcterms:W3CDTF">2023-03-10T02:51:00Z</dcterms:modified>
</cp:coreProperties>
</file>