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DF5242" w14:textId="12186074" w:rsidR="00402D26" w:rsidRDefault="00644FE5">
      <w:pPr>
        <w:rPr>
          <w:rFonts w:ascii="Times New Roman" w:hAnsi="Times New Roman" w:cs="Times New Roman"/>
          <w:b/>
          <w:sz w:val="24"/>
          <w:szCs w:val="24"/>
          <w:u w:val="single"/>
        </w:rPr>
      </w:pPr>
      <w:r w:rsidRPr="00644FE5">
        <w:rPr>
          <w:rFonts w:ascii="Times New Roman" w:hAnsi="Times New Roman" w:cs="Times New Roman"/>
          <w:b/>
          <w:sz w:val="24"/>
          <w:szCs w:val="24"/>
          <w:u w:val="single"/>
        </w:rPr>
        <w:t>Part 1</w:t>
      </w:r>
    </w:p>
    <w:p w14:paraId="4C38FC96" w14:textId="413ED40B" w:rsidR="00644FE5" w:rsidRDefault="00644FE5">
      <w:pPr>
        <w:rPr>
          <w:rFonts w:ascii="Times New Roman" w:hAnsi="Times New Roman" w:cs="Times New Roman"/>
          <w:b/>
          <w:sz w:val="24"/>
          <w:szCs w:val="24"/>
          <w:u w:val="single"/>
        </w:rPr>
      </w:pPr>
    </w:p>
    <w:p w14:paraId="225983C3" w14:textId="5124DEA1" w:rsidR="00644FE5" w:rsidRDefault="00644FE5" w:rsidP="00644FE5">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In a study some teachers in Iceland and other Scandinavian countries wrote about government policies which states that children playing outdoors is good for wellbeing. Curriculum guidelines emphasise that an outdoor learning environment is a beneficial place for children to focus on a healthy lifestyle and learning about the natural world around us (Nor</w:t>
      </w:r>
      <w:r w:rsidR="00E870EC">
        <w:rPr>
          <w:rFonts w:ascii="Times New Roman" w:hAnsi="Times New Roman" w:cs="Times New Roman"/>
          <w:sz w:val="24"/>
          <w:szCs w:val="24"/>
        </w:rPr>
        <w:t>o</w:t>
      </w:r>
      <w:r>
        <w:rPr>
          <w:rFonts w:ascii="Times New Roman" w:hAnsi="Times New Roman" w:cs="Times New Roman"/>
          <w:sz w:val="24"/>
          <w:szCs w:val="24"/>
        </w:rPr>
        <w:t>dahl and Johannesson,2013).</w:t>
      </w:r>
    </w:p>
    <w:p w14:paraId="54E60388" w14:textId="6D4DFF8D" w:rsidR="00644FE5" w:rsidRDefault="00644FE5" w:rsidP="00644FE5">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In Iceland </w:t>
      </w:r>
      <w:r w:rsidR="0052149E">
        <w:rPr>
          <w:rFonts w:ascii="Times New Roman" w:hAnsi="Times New Roman" w:cs="Times New Roman"/>
          <w:sz w:val="24"/>
          <w:szCs w:val="24"/>
        </w:rPr>
        <w:t>pre-school the emphasis is on children aged 1 to 6 have outdoor play every day. Little is known about what some teachers, teach to help children understand the outdoor environment. However, this may vary depending on which teacher and school your children attend. There are many signs in Iceland that some teachers are using in the outdoor environment more than they did before. We now this because in the capital city of Iceland, Reykjavik it is reported that 70% of schools use the outdoor environment for education purposes on a regular basis (Oladottir, 2008).</w:t>
      </w:r>
    </w:p>
    <w:p w14:paraId="6451BA3C" w14:textId="2E626CEF" w:rsidR="00E870EC" w:rsidRDefault="00E870EC" w:rsidP="00644FE5">
      <w:pPr>
        <w:spacing w:after="0" w:line="360" w:lineRule="auto"/>
        <w:ind w:firstLine="720"/>
        <w:rPr>
          <w:rFonts w:ascii="Times New Roman" w:hAnsi="Times New Roman" w:cs="Times New Roman"/>
          <w:sz w:val="24"/>
          <w:szCs w:val="24"/>
        </w:rPr>
      </w:pPr>
    </w:p>
    <w:p w14:paraId="10F9DE33" w14:textId="3E2836B3" w:rsidR="00E870EC" w:rsidRDefault="00E870EC" w:rsidP="00E83969">
      <w:pPr>
        <w:spacing w:after="0" w:line="360" w:lineRule="auto"/>
        <w:rPr>
          <w:rFonts w:ascii="Times New Roman" w:hAnsi="Times New Roman" w:cs="Times New Roman"/>
          <w:sz w:val="24"/>
          <w:szCs w:val="24"/>
        </w:rPr>
      </w:pPr>
      <w:r>
        <w:rPr>
          <w:rFonts w:ascii="Times New Roman" w:hAnsi="Times New Roman" w:cs="Times New Roman"/>
          <w:sz w:val="24"/>
          <w:szCs w:val="24"/>
        </w:rPr>
        <w:t>Adapted from:</w:t>
      </w:r>
    </w:p>
    <w:p w14:paraId="27C74E77" w14:textId="2419F21D" w:rsidR="00E870EC" w:rsidRDefault="00E870EC" w:rsidP="00644FE5">
      <w:pPr>
        <w:spacing w:after="0" w:line="360" w:lineRule="auto"/>
        <w:ind w:firstLine="720"/>
        <w:rPr>
          <w:rFonts w:ascii="Times New Roman" w:hAnsi="Times New Roman" w:cs="Times New Roman"/>
          <w:sz w:val="24"/>
          <w:szCs w:val="24"/>
        </w:rPr>
      </w:pPr>
    </w:p>
    <w:p w14:paraId="126A15EF" w14:textId="386C221A" w:rsidR="00E870EC" w:rsidRPr="00E870EC" w:rsidRDefault="00E870EC" w:rsidP="00D65D89">
      <w:pPr>
        <w:spacing w:after="20" w:line="240" w:lineRule="auto"/>
        <w:rPr>
          <w:rFonts w:ascii="Times New Roman" w:hAnsi="Times New Roman" w:cs="Times New Roman"/>
          <w:sz w:val="24"/>
          <w:szCs w:val="24"/>
        </w:rPr>
      </w:pPr>
      <w:r>
        <w:rPr>
          <w:rFonts w:ascii="Times New Roman" w:hAnsi="Times New Roman" w:cs="Times New Roman"/>
          <w:sz w:val="24"/>
          <w:szCs w:val="24"/>
        </w:rPr>
        <w:t xml:space="preserve">Norodahl, K. and </w:t>
      </w:r>
      <w:proofErr w:type="spellStart"/>
      <w:r>
        <w:rPr>
          <w:rFonts w:ascii="Times New Roman" w:hAnsi="Times New Roman" w:cs="Times New Roman"/>
          <w:sz w:val="24"/>
          <w:szCs w:val="24"/>
        </w:rPr>
        <w:t>Johannesson</w:t>
      </w:r>
      <w:proofErr w:type="spellEnd"/>
      <w:r>
        <w:rPr>
          <w:rFonts w:ascii="Times New Roman" w:hAnsi="Times New Roman" w:cs="Times New Roman"/>
          <w:sz w:val="24"/>
          <w:szCs w:val="24"/>
        </w:rPr>
        <w:t xml:space="preserve">, I. A. (2014) ‘Lets go outdoors: Icelandic teacher’s views of using the outdoors’, </w:t>
      </w:r>
      <w:r>
        <w:rPr>
          <w:rFonts w:ascii="Times New Roman" w:hAnsi="Times New Roman" w:cs="Times New Roman"/>
          <w:i/>
          <w:sz w:val="24"/>
          <w:szCs w:val="24"/>
        </w:rPr>
        <w:t xml:space="preserve">Education 3-13: International Journal of Primary, Elementary and Early Years Education, </w:t>
      </w:r>
      <w:r w:rsidR="00E83969">
        <w:rPr>
          <w:rFonts w:ascii="Times New Roman" w:hAnsi="Times New Roman" w:cs="Times New Roman"/>
          <w:sz w:val="24"/>
          <w:szCs w:val="24"/>
        </w:rPr>
        <w:t xml:space="preserve">44(4), pp. 391-406. </w:t>
      </w:r>
    </w:p>
    <w:p w14:paraId="23726817" w14:textId="27651610" w:rsidR="00644FE5" w:rsidRDefault="00644FE5">
      <w:pPr>
        <w:rPr>
          <w:rFonts w:ascii="Times New Roman" w:hAnsi="Times New Roman" w:cs="Times New Roman"/>
          <w:b/>
          <w:u w:val="single"/>
        </w:rPr>
      </w:pPr>
    </w:p>
    <w:p w14:paraId="6C0C3CC0" w14:textId="2C8382E5" w:rsidR="00E83969" w:rsidRDefault="00E83969">
      <w:pPr>
        <w:rPr>
          <w:rFonts w:ascii="Times New Roman" w:hAnsi="Times New Roman" w:cs="Times New Roman"/>
          <w:b/>
          <w:u w:val="single"/>
        </w:rPr>
      </w:pPr>
    </w:p>
    <w:p w14:paraId="4C414975" w14:textId="7FABE52B" w:rsidR="00E83969" w:rsidRDefault="00E83969">
      <w:pPr>
        <w:rPr>
          <w:rFonts w:ascii="Times New Roman" w:hAnsi="Times New Roman" w:cs="Times New Roman"/>
          <w:b/>
          <w:u w:val="single"/>
        </w:rPr>
      </w:pPr>
    </w:p>
    <w:p w14:paraId="00839065" w14:textId="52472A36" w:rsidR="00E83969" w:rsidRDefault="00E83969">
      <w:pPr>
        <w:rPr>
          <w:rFonts w:ascii="Times New Roman" w:hAnsi="Times New Roman" w:cs="Times New Roman"/>
          <w:b/>
          <w:u w:val="single"/>
        </w:rPr>
      </w:pPr>
    </w:p>
    <w:p w14:paraId="0F2B4A50" w14:textId="0ACEA533" w:rsidR="00E83969" w:rsidRDefault="00E83969">
      <w:pPr>
        <w:rPr>
          <w:rFonts w:ascii="Times New Roman" w:hAnsi="Times New Roman" w:cs="Times New Roman"/>
          <w:b/>
          <w:u w:val="single"/>
        </w:rPr>
      </w:pPr>
    </w:p>
    <w:p w14:paraId="34A4499B" w14:textId="1DA87C01" w:rsidR="00E83969" w:rsidRDefault="00E83969">
      <w:pPr>
        <w:rPr>
          <w:rFonts w:ascii="Times New Roman" w:hAnsi="Times New Roman" w:cs="Times New Roman"/>
          <w:b/>
          <w:u w:val="single"/>
        </w:rPr>
      </w:pPr>
    </w:p>
    <w:p w14:paraId="63A9EAC8" w14:textId="08A0F23F" w:rsidR="00E83969" w:rsidRDefault="00E83969">
      <w:pPr>
        <w:rPr>
          <w:rFonts w:ascii="Times New Roman" w:hAnsi="Times New Roman" w:cs="Times New Roman"/>
          <w:b/>
          <w:u w:val="single"/>
        </w:rPr>
      </w:pPr>
    </w:p>
    <w:p w14:paraId="217A0A78" w14:textId="61F05E2E" w:rsidR="00E83969" w:rsidRDefault="00E83969">
      <w:pPr>
        <w:rPr>
          <w:rFonts w:ascii="Times New Roman" w:hAnsi="Times New Roman" w:cs="Times New Roman"/>
          <w:b/>
          <w:u w:val="single"/>
        </w:rPr>
      </w:pPr>
    </w:p>
    <w:p w14:paraId="5D59FA94" w14:textId="5FEEE0DF" w:rsidR="00E83969" w:rsidRDefault="00E83969">
      <w:pPr>
        <w:rPr>
          <w:rFonts w:ascii="Times New Roman" w:hAnsi="Times New Roman" w:cs="Times New Roman"/>
          <w:b/>
          <w:u w:val="single"/>
        </w:rPr>
      </w:pPr>
    </w:p>
    <w:p w14:paraId="6A35B46F" w14:textId="2957F5F8" w:rsidR="00E83969" w:rsidRDefault="00E83969">
      <w:pPr>
        <w:rPr>
          <w:rFonts w:ascii="Times New Roman" w:hAnsi="Times New Roman" w:cs="Times New Roman"/>
          <w:b/>
          <w:u w:val="single"/>
        </w:rPr>
      </w:pPr>
    </w:p>
    <w:p w14:paraId="2E83F74C" w14:textId="17B2EE09" w:rsidR="00E83969" w:rsidRDefault="00E83969">
      <w:pPr>
        <w:rPr>
          <w:rFonts w:ascii="Times New Roman" w:hAnsi="Times New Roman" w:cs="Times New Roman"/>
          <w:b/>
          <w:u w:val="single"/>
        </w:rPr>
      </w:pPr>
    </w:p>
    <w:p w14:paraId="4662976D" w14:textId="4F58075D" w:rsidR="00E83969" w:rsidRDefault="00E83969">
      <w:pPr>
        <w:rPr>
          <w:rFonts w:ascii="Times New Roman" w:hAnsi="Times New Roman" w:cs="Times New Roman"/>
          <w:b/>
          <w:u w:val="single"/>
        </w:rPr>
      </w:pPr>
    </w:p>
    <w:p w14:paraId="7F1F61A8" w14:textId="71F2794B" w:rsidR="00E83969" w:rsidRDefault="00E83969">
      <w:pPr>
        <w:rPr>
          <w:rFonts w:ascii="Times New Roman" w:hAnsi="Times New Roman" w:cs="Times New Roman"/>
          <w:b/>
          <w:u w:val="single"/>
        </w:rPr>
      </w:pPr>
    </w:p>
    <w:p w14:paraId="694A0779" w14:textId="27F12457" w:rsidR="00E83969" w:rsidRPr="00E83969" w:rsidRDefault="00E83969" w:rsidP="00E83969">
      <w:pPr>
        <w:jc w:val="right"/>
        <w:rPr>
          <w:rFonts w:ascii="Times New Roman" w:hAnsi="Times New Roman" w:cs="Times New Roman"/>
          <w:b/>
        </w:rPr>
      </w:pPr>
    </w:p>
    <w:p w14:paraId="78582D91" w14:textId="77777777" w:rsidR="00AF71E9" w:rsidRDefault="00AF71E9" w:rsidP="00AF71E9">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Part 2A</w:t>
      </w:r>
    </w:p>
    <w:p w14:paraId="69D91DEB" w14:textId="77777777" w:rsidR="00AF71E9" w:rsidRDefault="00AF71E9" w:rsidP="00AF71E9">
      <w:pPr>
        <w:rPr>
          <w:rFonts w:ascii="Times New Roman" w:hAnsi="Times New Roman" w:cs="Times New Roman"/>
          <w:b/>
          <w:sz w:val="24"/>
          <w:szCs w:val="24"/>
          <w:u w:val="single"/>
        </w:rPr>
      </w:pPr>
    </w:p>
    <w:p w14:paraId="495D9F28" w14:textId="77777777" w:rsidR="00AF71E9" w:rsidRDefault="00AF71E9" w:rsidP="00AF71E9">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Forest School Network says that “it’s an inspirational initiative that has become widespread providing regular opportunities for children, young people and adults to develop confidence and self-esteem through hands on experience in a woodland environment” (Murray and O’Brien, 2006). Parents and teachers are worried that pre-school children do not access the outdoor environment and green areas on a regular basis. Parents remember being able to play outside, however, children now are restricted as there maybe controversy surrounding the idea that it is not safe. Many parents now think there is much more indoor activities to keep children entertained. Research shows that if young children do not access the outdoors and learn the benefits of nature, as adults they will disregard their physical and emotional welfare to nature (Ward. Thompson et al, 2004). Welsh government are aware of the differences of outdoor learning to that of a classroom environment, so </w:t>
      </w:r>
      <w:proofErr w:type="gramStart"/>
      <w:r>
        <w:rPr>
          <w:rFonts w:ascii="Times New Roman" w:hAnsi="Times New Roman" w:cs="Times New Roman"/>
          <w:sz w:val="24"/>
          <w:szCs w:val="24"/>
        </w:rPr>
        <w:t>this is why</w:t>
      </w:r>
      <w:proofErr w:type="gramEnd"/>
      <w:r>
        <w:rPr>
          <w:rFonts w:ascii="Times New Roman" w:hAnsi="Times New Roman" w:cs="Times New Roman"/>
          <w:sz w:val="24"/>
          <w:szCs w:val="24"/>
        </w:rPr>
        <w:t xml:space="preserve"> they are encouraging teachers of the foundation phase to use the Forest School approach to outdoor learning to help children’s development. (Welsh assembly government Outdoor Learning Handbook, Cardiff, 2009).</w:t>
      </w:r>
    </w:p>
    <w:p w14:paraId="27AF92C1" w14:textId="77777777" w:rsidR="00AF71E9" w:rsidRDefault="00AF71E9" w:rsidP="00AF71E9">
      <w:pPr>
        <w:spacing w:after="0" w:line="360" w:lineRule="auto"/>
        <w:ind w:firstLine="720"/>
        <w:rPr>
          <w:rFonts w:ascii="Times New Roman" w:hAnsi="Times New Roman" w:cs="Times New Roman"/>
          <w:sz w:val="24"/>
          <w:szCs w:val="24"/>
        </w:rPr>
      </w:pPr>
    </w:p>
    <w:p w14:paraId="159DCC0F" w14:textId="77777777" w:rsidR="00AF71E9" w:rsidRDefault="00AF71E9" w:rsidP="00AF71E9">
      <w:pPr>
        <w:spacing w:after="0" w:line="360" w:lineRule="auto"/>
        <w:ind w:firstLine="720"/>
        <w:rPr>
          <w:rFonts w:ascii="Times New Roman" w:hAnsi="Times New Roman" w:cs="Times New Roman"/>
          <w:sz w:val="24"/>
          <w:szCs w:val="24"/>
        </w:rPr>
      </w:pPr>
    </w:p>
    <w:p w14:paraId="61AA1C09" w14:textId="77777777" w:rsidR="00AF71E9" w:rsidRDefault="00AF71E9" w:rsidP="00AF71E9">
      <w:pPr>
        <w:spacing w:after="20" w:line="240" w:lineRule="auto"/>
        <w:rPr>
          <w:rFonts w:ascii="Times New Roman" w:hAnsi="Times New Roman" w:cs="Times New Roman"/>
          <w:b/>
          <w:sz w:val="24"/>
          <w:szCs w:val="24"/>
        </w:rPr>
      </w:pPr>
      <w:r>
        <w:rPr>
          <w:rFonts w:ascii="Times New Roman" w:hAnsi="Times New Roman" w:cs="Times New Roman"/>
          <w:b/>
          <w:sz w:val="24"/>
          <w:szCs w:val="24"/>
        </w:rPr>
        <w:t>References</w:t>
      </w:r>
    </w:p>
    <w:p w14:paraId="56027523" w14:textId="77777777" w:rsidR="00AF71E9" w:rsidRDefault="00AF71E9" w:rsidP="00AF71E9">
      <w:pPr>
        <w:spacing w:after="20" w:line="240" w:lineRule="auto"/>
        <w:rPr>
          <w:rFonts w:ascii="Times New Roman" w:hAnsi="Times New Roman" w:cs="Times New Roman"/>
          <w:b/>
          <w:sz w:val="24"/>
          <w:szCs w:val="24"/>
        </w:rPr>
      </w:pPr>
    </w:p>
    <w:p w14:paraId="3754A0D3" w14:textId="77777777" w:rsidR="00AF71E9" w:rsidRDefault="00AF71E9" w:rsidP="00AF71E9">
      <w:pPr>
        <w:spacing w:after="20" w:line="240" w:lineRule="auto"/>
        <w:rPr>
          <w:rFonts w:ascii="Times New Roman" w:hAnsi="Times New Roman" w:cs="Times New Roman"/>
          <w:sz w:val="24"/>
          <w:szCs w:val="24"/>
        </w:rPr>
      </w:pPr>
      <w:r>
        <w:rPr>
          <w:rFonts w:ascii="Times New Roman" w:hAnsi="Times New Roman" w:cs="Times New Roman"/>
          <w:sz w:val="24"/>
          <w:szCs w:val="24"/>
        </w:rPr>
        <w:t>Ward, Thompson et al. 2004</w:t>
      </w:r>
    </w:p>
    <w:p w14:paraId="44AA81B7" w14:textId="77777777" w:rsidR="00AF71E9" w:rsidRDefault="00AF71E9" w:rsidP="00AF71E9">
      <w:pPr>
        <w:spacing w:after="20" w:line="240" w:lineRule="auto"/>
        <w:rPr>
          <w:rFonts w:ascii="Times New Roman" w:hAnsi="Times New Roman" w:cs="Times New Roman"/>
          <w:sz w:val="24"/>
          <w:szCs w:val="24"/>
        </w:rPr>
      </w:pPr>
      <w:r>
        <w:rPr>
          <w:rFonts w:ascii="Times New Roman" w:hAnsi="Times New Roman" w:cs="Times New Roman"/>
          <w:sz w:val="24"/>
          <w:szCs w:val="24"/>
        </w:rPr>
        <w:t>Welsh assembly government handbook Cardiff, 2009</w:t>
      </w:r>
    </w:p>
    <w:p w14:paraId="5C3F12C2" w14:textId="77777777" w:rsidR="00AF71E9" w:rsidRDefault="00AF71E9" w:rsidP="00AF71E9">
      <w:pPr>
        <w:spacing w:after="20" w:line="240" w:lineRule="auto"/>
        <w:rPr>
          <w:rFonts w:ascii="Times New Roman" w:hAnsi="Times New Roman" w:cs="Times New Roman"/>
          <w:sz w:val="24"/>
          <w:szCs w:val="24"/>
        </w:rPr>
      </w:pPr>
      <w:r>
        <w:rPr>
          <w:rFonts w:ascii="Times New Roman" w:hAnsi="Times New Roman" w:cs="Times New Roman"/>
          <w:sz w:val="24"/>
          <w:szCs w:val="24"/>
        </w:rPr>
        <w:t>Murray and O’Brien, 2006</w:t>
      </w:r>
    </w:p>
    <w:p w14:paraId="6CB743C8" w14:textId="77777777" w:rsidR="00AF71E9" w:rsidRDefault="00AF71E9" w:rsidP="00AF71E9">
      <w:pPr>
        <w:spacing w:after="0" w:line="360" w:lineRule="auto"/>
        <w:rPr>
          <w:rFonts w:ascii="Times New Roman" w:hAnsi="Times New Roman" w:cs="Times New Roman"/>
          <w:b/>
          <w:sz w:val="24"/>
          <w:szCs w:val="24"/>
          <w:u w:val="single"/>
        </w:rPr>
      </w:pPr>
    </w:p>
    <w:p w14:paraId="7B908F28" w14:textId="77777777" w:rsidR="00AF71E9" w:rsidRDefault="00AF71E9" w:rsidP="00AF71E9">
      <w:pPr>
        <w:spacing w:after="0" w:line="360" w:lineRule="auto"/>
        <w:rPr>
          <w:rFonts w:ascii="Times New Roman" w:hAnsi="Times New Roman" w:cs="Times New Roman"/>
          <w:b/>
          <w:sz w:val="24"/>
          <w:szCs w:val="24"/>
          <w:u w:val="single"/>
        </w:rPr>
      </w:pPr>
    </w:p>
    <w:p w14:paraId="31C82BC4" w14:textId="77777777" w:rsidR="00AF71E9" w:rsidRDefault="00AF71E9" w:rsidP="00AF71E9">
      <w:pPr>
        <w:spacing w:after="0" w:line="360" w:lineRule="auto"/>
        <w:rPr>
          <w:rFonts w:ascii="Times New Roman" w:hAnsi="Times New Roman" w:cs="Times New Roman"/>
          <w:b/>
          <w:sz w:val="24"/>
          <w:szCs w:val="24"/>
          <w:u w:val="single"/>
        </w:rPr>
      </w:pPr>
    </w:p>
    <w:p w14:paraId="3022F6E9" w14:textId="77777777" w:rsidR="00AF71E9" w:rsidRDefault="00AF71E9" w:rsidP="00AF71E9">
      <w:pPr>
        <w:spacing w:after="0" w:line="360" w:lineRule="auto"/>
        <w:rPr>
          <w:rFonts w:ascii="Times New Roman" w:hAnsi="Times New Roman" w:cs="Times New Roman"/>
          <w:b/>
          <w:sz w:val="24"/>
          <w:szCs w:val="24"/>
          <w:u w:val="single"/>
        </w:rPr>
      </w:pPr>
    </w:p>
    <w:p w14:paraId="37A88076" w14:textId="77777777" w:rsidR="00AF71E9" w:rsidRDefault="00AF71E9" w:rsidP="00AF71E9">
      <w:pPr>
        <w:spacing w:after="0" w:line="360" w:lineRule="auto"/>
        <w:rPr>
          <w:rFonts w:ascii="Times New Roman" w:hAnsi="Times New Roman" w:cs="Times New Roman"/>
          <w:b/>
          <w:sz w:val="24"/>
          <w:szCs w:val="24"/>
          <w:u w:val="single"/>
        </w:rPr>
      </w:pPr>
    </w:p>
    <w:p w14:paraId="15EE686E" w14:textId="77777777" w:rsidR="00AF71E9" w:rsidRDefault="00AF71E9" w:rsidP="00AF71E9">
      <w:pPr>
        <w:spacing w:after="0" w:line="360" w:lineRule="auto"/>
        <w:rPr>
          <w:rFonts w:ascii="Times New Roman" w:hAnsi="Times New Roman" w:cs="Times New Roman"/>
          <w:b/>
          <w:sz w:val="24"/>
          <w:szCs w:val="24"/>
          <w:u w:val="single"/>
        </w:rPr>
      </w:pPr>
    </w:p>
    <w:p w14:paraId="1F3E779E" w14:textId="77777777" w:rsidR="00AF71E9" w:rsidRDefault="00AF71E9" w:rsidP="00AF71E9">
      <w:pPr>
        <w:spacing w:after="0" w:line="360" w:lineRule="auto"/>
        <w:rPr>
          <w:rFonts w:ascii="Times New Roman" w:hAnsi="Times New Roman" w:cs="Times New Roman"/>
          <w:b/>
          <w:sz w:val="24"/>
          <w:szCs w:val="24"/>
          <w:u w:val="single"/>
        </w:rPr>
      </w:pPr>
    </w:p>
    <w:p w14:paraId="4E299F6C" w14:textId="77777777" w:rsidR="00AF71E9" w:rsidRDefault="00AF71E9" w:rsidP="00AF71E9">
      <w:pPr>
        <w:spacing w:after="0" w:line="360" w:lineRule="auto"/>
        <w:rPr>
          <w:rFonts w:ascii="Times New Roman" w:hAnsi="Times New Roman" w:cs="Times New Roman"/>
          <w:b/>
          <w:sz w:val="24"/>
          <w:szCs w:val="24"/>
          <w:u w:val="single"/>
        </w:rPr>
      </w:pPr>
    </w:p>
    <w:p w14:paraId="00FF642D" w14:textId="77777777" w:rsidR="00AF71E9" w:rsidRDefault="00AF71E9" w:rsidP="00AF71E9">
      <w:pPr>
        <w:spacing w:after="0" w:line="360" w:lineRule="auto"/>
        <w:rPr>
          <w:rFonts w:ascii="Times New Roman" w:hAnsi="Times New Roman" w:cs="Times New Roman"/>
          <w:b/>
          <w:sz w:val="24"/>
          <w:szCs w:val="24"/>
          <w:u w:val="single"/>
        </w:rPr>
      </w:pPr>
    </w:p>
    <w:p w14:paraId="47BD65E8" w14:textId="77777777" w:rsidR="00AF71E9" w:rsidRDefault="00AF71E9" w:rsidP="00AF71E9">
      <w:pPr>
        <w:spacing w:after="0" w:line="360" w:lineRule="auto"/>
        <w:rPr>
          <w:rFonts w:ascii="Times New Roman" w:hAnsi="Times New Roman" w:cs="Times New Roman"/>
          <w:b/>
          <w:sz w:val="24"/>
          <w:szCs w:val="24"/>
          <w:u w:val="single"/>
        </w:rPr>
      </w:pPr>
    </w:p>
    <w:p w14:paraId="120B27ED" w14:textId="77777777" w:rsidR="00AF71E9" w:rsidRDefault="00AF71E9" w:rsidP="00AF71E9">
      <w:pPr>
        <w:spacing w:after="0" w:line="360" w:lineRule="auto"/>
        <w:rPr>
          <w:rFonts w:ascii="Times New Roman" w:hAnsi="Times New Roman" w:cs="Times New Roman"/>
          <w:b/>
          <w:sz w:val="24"/>
          <w:szCs w:val="24"/>
          <w:u w:val="single"/>
        </w:rPr>
      </w:pPr>
    </w:p>
    <w:p w14:paraId="21D96489" w14:textId="77777777" w:rsidR="00AF71E9" w:rsidRDefault="00AF71E9" w:rsidP="00AF71E9">
      <w:pPr>
        <w:spacing w:after="0" w:line="360" w:lineRule="auto"/>
        <w:rPr>
          <w:rFonts w:ascii="Times New Roman" w:hAnsi="Times New Roman" w:cs="Times New Roman"/>
          <w:b/>
          <w:sz w:val="24"/>
          <w:szCs w:val="24"/>
          <w:u w:val="single"/>
        </w:rPr>
      </w:pPr>
    </w:p>
    <w:p w14:paraId="163FB51A" w14:textId="77777777" w:rsidR="00AF71E9" w:rsidRDefault="00AF71E9" w:rsidP="00AF71E9">
      <w:pPr>
        <w:spacing w:after="0" w:line="360" w:lineRule="auto"/>
        <w:rPr>
          <w:rFonts w:ascii="Times New Roman" w:hAnsi="Times New Roman" w:cs="Times New Roman"/>
          <w:b/>
          <w:sz w:val="24"/>
          <w:szCs w:val="24"/>
          <w:u w:val="single"/>
        </w:rPr>
      </w:pPr>
    </w:p>
    <w:p w14:paraId="1E65EFC9" w14:textId="2BF2A20E" w:rsidR="00AF71E9" w:rsidRDefault="00AF71E9" w:rsidP="00AF71E9">
      <w:pPr>
        <w:spacing w:after="0" w:line="360" w:lineRule="auto"/>
        <w:rPr>
          <w:rFonts w:ascii="Times New Roman" w:hAnsi="Times New Roman" w:cs="Times New Roman"/>
          <w:b/>
          <w:sz w:val="24"/>
          <w:szCs w:val="24"/>
          <w:u w:val="single"/>
        </w:rPr>
      </w:pPr>
      <w:r>
        <w:rPr>
          <w:rFonts w:ascii="Times New Roman" w:hAnsi="Times New Roman" w:cs="Times New Roman"/>
          <w:b/>
          <w:sz w:val="24"/>
          <w:szCs w:val="24"/>
          <w:u w:val="single"/>
        </w:rPr>
        <w:t>Part 2B</w:t>
      </w:r>
    </w:p>
    <w:p w14:paraId="47ACB47B" w14:textId="77777777" w:rsidR="00AF71E9" w:rsidRDefault="00AF71E9" w:rsidP="00AF71E9">
      <w:pPr>
        <w:spacing w:after="0" w:line="360" w:lineRule="auto"/>
        <w:rPr>
          <w:rFonts w:ascii="Times New Roman" w:hAnsi="Times New Roman" w:cs="Times New Roman"/>
          <w:sz w:val="24"/>
          <w:szCs w:val="24"/>
        </w:rPr>
      </w:pPr>
    </w:p>
    <w:p w14:paraId="4794B0F1" w14:textId="77777777" w:rsidR="00AF71E9" w:rsidRPr="00C71231" w:rsidRDefault="00AF71E9" w:rsidP="00AF71E9">
      <w:pPr>
        <w:spacing w:after="0" w:line="360" w:lineRule="auto"/>
        <w:rPr>
          <w:rFonts w:ascii="Times New Roman" w:hAnsi="Times New Roman" w:cs="Times New Roman"/>
          <w:sz w:val="24"/>
          <w:szCs w:val="24"/>
        </w:rPr>
      </w:pPr>
    </w:p>
    <w:p w14:paraId="2E54FAB9" w14:textId="77777777" w:rsidR="00AF71E9" w:rsidRDefault="00AF71E9" w:rsidP="00AF71E9">
      <w:pPr>
        <w:pStyle w:val="ListParagraph"/>
        <w:numPr>
          <w:ilvl w:val="0"/>
          <w:numId w:val="1"/>
        </w:numPr>
        <w:spacing w:after="0" w:line="360" w:lineRule="auto"/>
        <w:rPr>
          <w:rFonts w:ascii="Times New Roman" w:hAnsi="Times New Roman" w:cs="Times New Roman"/>
          <w:sz w:val="24"/>
          <w:szCs w:val="24"/>
        </w:rPr>
      </w:pPr>
      <w:r w:rsidRPr="00C71231">
        <w:rPr>
          <w:rFonts w:ascii="Times New Roman" w:hAnsi="Times New Roman" w:cs="Times New Roman"/>
          <w:sz w:val="24"/>
          <w:szCs w:val="24"/>
        </w:rPr>
        <w:t xml:space="preserve">Students should avoid plagiarism because passing off someone else’s work is unfair, and students won’t learn the process of academic achievement. It could also mislead people into believing you had written something you hadn’t. </w:t>
      </w:r>
    </w:p>
    <w:p w14:paraId="0D2357A3" w14:textId="77777777" w:rsidR="00AF71E9" w:rsidRDefault="00AF71E9" w:rsidP="00AF71E9">
      <w:pPr>
        <w:pStyle w:val="ListParagraph"/>
        <w:rPr>
          <w:rFonts w:ascii="Times New Roman" w:hAnsi="Times New Roman" w:cs="Times New Roman"/>
          <w:sz w:val="24"/>
          <w:szCs w:val="24"/>
        </w:rPr>
      </w:pPr>
    </w:p>
    <w:p w14:paraId="1FE5C62F" w14:textId="77777777" w:rsidR="00AF71E9" w:rsidRPr="00C71231" w:rsidRDefault="00AF71E9" w:rsidP="00AF71E9">
      <w:pPr>
        <w:pStyle w:val="ListParagraph"/>
        <w:rPr>
          <w:rFonts w:ascii="Times New Roman" w:hAnsi="Times New Roman" w:cs="Times New Roman"/>
          <w:sz w:val="24"/>
          <w:szCs w:val="24"/>
        </w:rPr>
      </w:pPr>
    </w:p>
    <w:p w14:paraId="4CF0B4DE" w14:textId="77777777" w:rsidR="00AF71E9" w:rsidRDefault="00AF71E9" w:rsidP="00AF71E9">
      <w:pPr>
        <w:pStyle w:val="ListParagraph"/>
        <w:numPr>
          <w:ilvl w:val="0"/>
          <w:numId w:val="1"/>
        </w:numPr>
        <w:spacing w:after="0" w:line="360" w:lineRule="auto"/>
        <w:rPr>
          <w:rFonts w:ascii="Times New Roman" w:hAnsi="Times New Roman" w:cs="Times New Roman"/>
          <w:sz w:val="24"/>
          <w:szCs w:val="24"/>
        </w:rPr>
      </w:pPr>
      <w:r>
        <w:rPr>
          <w:rFonts w:ascii="Times New Roman" w:hAnsi="Times New Roman" w:cs="Times New Roman"/>
          <w:sz w:val="24"/>
          <w:szCs w:val="24"/>
        </w:rPr>
        <w:t>This is true, because when using a direct quote, you must reference so that you don’t pass it off as your own work.</w:t>
      </w:r>
    </w:p>
    <w:p w14:paraId="4957808A" w14:textId="77777777" w:rsidR="00AF71E9" w:rsidRDefault="00AF71E9" w:rsidP="00AF71E9">
      <w:pPr>
        <w:pStyle w:val="ListParagraph"/>
        <w:rPr>
          <w:rFonts w:ascii="Times New Roman" w:hAnsi="Times New Roman" w:cs="Times New Roman"/>
          <w:sz w:val="24"/>
          <w:szCs w:val="24"/>
        </w:rPr>
      </w:pPr>
    </w:p>
    <w:p w14:paraId="3CEB0A72" w14:textId="77777777" w:rsidR="00AF71E9" w:rsidRPr="00C71231" w:rsidRDefault="00AF71E9" w:rsidP="00AF71E9">
      <w:pPr>
        <w:pStyle w:val="ListParagraph"/>
        <w:rPr>
          <w:rFonts w:ascii="Times New Roman" w:hAnsi="Times New Roman" w:cs="Times New Roman"/>
          <w:sz w:val="24"/>
          <w:szCs w:val="24"/>
        </w:rPr>
      </w:pPr>
    </w:p>
    <w:p w14:paraId="1FFC88DD" w14:textId="77777777" w:rsidR="00AF71E9" w:rsidRDefault="00AF71E9" w:rsidP="00AF71E9">
      <w:pPr>
        <w:pStyle w:val="ListParagraph"/>
        <w:numPr>
          <w:ilvl w:val="0"/>
          <w:numId w:val="1"/>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Wikipedia could be a good place to access some information, however it is not a good site to access all information as it doesn’t give all the facts. </w:t>
      </w:r>
    </w:p>
    <w:p w14:paraId="361B4AC5" w14:textId="77777777" w:rsidR="00AF71E9" w:rsidRDefault="00AF71E9" w:rsidP="00AF71E9">
      <w:pPr>
        <w:pStyle w:val="ListParagraph"/>
        <w:rPr>
          <w:rFonts w:ascii="Times New Roman" w:hAnsi="Times New Roman" w:cs="Times New Roman"/>
          <w:sz w:val="24"/>
          <w:szCs w:val="24"/>
        </w:rPr>
      </w:pPr>
    </w:p>
    <w:p w14:paraId="50104227" w14:textId="77777777" w:rsidR="00AF71E9" w:rsidRPr="00C71231" w:rsidRDefault="00AF71E9" w:rsidP="00AF71E9">
      <w:pPr>
        <w:pStyle w:val="ListParagraph"/>
        <w:rPr>
          <w:rFonts w:ascii="Times New Roman" w:hAnsi="Times New Roman" w:cs="Times New Roman"/>
          <w:sz w:val="24"/>
          <w:szCs w:val="24"/>
        </w:rPr>
      </w:pPr>
    </w:p>
    <w:p w14:paraId="1AC6C32A" w14:textId="77777777" w:rsidR="00AF71E9" w:rsidRDefault="00AF71E9" w:rsidP="00AF71E9">
      <w:pPr>
        <w:pStyle w:val="ListParagraph"/>
        <w:numPr>
          <w:ilvl w:val="0"/>
          <w:numId w:val="1"/>
        </w:numPr>
        <w:spacing w:after="0" w:line="360" w:lineRule="auto"/>
        <w:rPr>
          <w:rFonts w:ascii="Times New Roman" w:hAnsi="Times New Roman" w:cs="Times New Roman"/>
          <w:sz w:val="24"/>
          <w:szCs w:val="24"/>
        </w:rPr>
      </w:pPr>
      <w:r>
        <w:rPr>
          <w:rFonts w:ascii="Times New Roman" w:hAnsi="Times New Roman" w:cs="Times New Roman"/>
          <w:sz w:val="24"/>
          <w:szCs w:val="24"/>
        </w:rPr>
        <w:t>These instructions will help to reference a very long quote:</w:t>
      </w:r>
    </w:p>
    <w:p w14:paraId="5639D270" w14:textId="77777777" w:rsidR="00AF71E9" w:rsidRPr="004C7E75" w:rsidRDefault="00AF71E9" w:rsidP="00AF71E9">
      <w:pPr>
        <w:pStyle w:val="ListParagraph"/>
        <w:numPr>
          <w:ilvl w:val="0"/>
          <w:numId w:val="4"/>
        </w:numPr>
        <w:spacing w:after="0" w:line="360" w:lineRule="auto"/>
        <w:rPr>
          <w:rFonts w:ascii="Times New Roman" w:hAnsi="Times New Roman" w:cs="Times New Roman"/>
          <w:sz w:val="24"/>
          <w:szCs w:val="24"/>
        </w:rPr>
      </w:pPr>
      <w:r w:rsidRPr="004C7E75">
        <w:rPr>
          <w:rFonts w:ascii="Times New Roman" w:hAnsi="Times New Roman" w:cs="Times New Roman"/>
          <w:sz w:val="24"/>
          <w:szCs w:val="24"/>
        </w:rPr>
        <w:t>Enter as a separate paragraph</w:t>
      </w:r>
    </w:p>
    <w:p w14:paraId="034AE4AA" w14:textId="77777777" w:rsidR="00AF71E9" w:rsidRPr="004C7E75" w:rsidRDefault="00AF71E9" w:rsidP="00AF71E9">
      <w:pPr>
        <w:pStyle w:val="ListParagraph"/>
        <w:numPr>
          <w:ilvl w:val="0"/>
          <w:numId w:val="4"/>
        </w:numPr>
        <w:spacing w:after="0" w:line="360" w:lineRule="auto"/>
        <w:rPr>
          <w:rFonts w:ascii="Times New Roman" w:hAnsi="Times New Roman" w:cs="Times New Roman"/>
          <w:sz w:val="24"/>
          <w:szCs w:val="24"/>
        </w:rPr>
      </w:pPr>
      <w:r w:rsidRPr="004C7E75">
        <w:rPr>
          <w:rFonts w:ascii="Times New Roman" w:hAnsi="Times New Roman" w:cs="Times New Roman"/>
          <w:sz w:val="24"/>
          <w:szCs w:val="24"/>
        </w:rPr>
        <w:t>Indent the paragraph</w:t>
      </w:r>
    </w:p>
    <w:p w14:paraId="6B32F64B" w14:textId="77777777" w:rsidR="00AF71E9" w:rsidRPr="004C7E75" w:rsidRDefault="00AF71E9" w:rsidP="00AF71E9">
      <w:pPr>
        <w:pStyle w:val="ListParagraph"/>
        <w:numPr>
          <w:ilvl w:val="0"/>
          <w:numId w:val="4"/>
        </w:numPr>
        <w:spacing w:after="0" w:line="360" w:lineRule="auto"/>
        <w:rPr>
          <w:rFonts w:ascii="Times New Roman" w:hAnsi="Times New Roman" w:cs="Times New Roman"/>
          <w:sz w:val="24"/>
          <w:szCs w:val="24"/>
        </w:rPr>
      </w:pPr>
      <w:r w:rsidRPr="004C7E75">
        <w:rPr>
          <w:rFonts w:ascii="Times New Roman" w:hAnsi="Times New Roman" w:cs="Times New Roman"/>
          <w:sz w:val="24"/>
          <w:szCs w:val="24"/>
        </w:rPr>
        <w:t>Quotation marks are not required</w:t>
      </w:r>
    </w:p>
    <w:p w14:paraId="1D1F7F5B" w14:textId="77777777" w:rsidR="00AF71E9" w:rsidRPr="004C7E75" w:rsidRDefault="00AF71E9" w:rsidP="00AF71E9">
      <w:pPr>
        <w:pStyle w:val="ListParagraph"/>
        <w:numPr>
          <w:ilvl w:val="0"/>
          <w:numId w:val="4"/>
        </w:numPr>
        <w:spacing w:after="0" w:line="360" w:lineRule="auto"/>
        <w:rPr>
          <w:rFonts w:ascii="Times New Roman" w:hAnsi="Times New Roman" w:cs="Times New Roman"/>
          <w:sz w:val="24"/>
          <w:szCs w:val="24"/>
        </w:rPr>
      </w:pPr>
      <w:r w:rsidRPr="004C7E75">
        <w:rPr>
          <w:rFonts w:ascii="Times New Roman" w:hAnsi="Times New Roman" w:cs="Times New Roman"/>
          <w:sz w:val="24"/>
          <w:szCs w:val="24"/>
        </w:rPr>
        <w:t>Follow with the in-text citation</w:t>
      </w:r>
    </w:p>
    <w:p w14:paraId="5C658406" w14:textId="77777777" w:rsidR="00AF71E9" w:rsidRDefault="00AF71E9" w:rsidP="00AF71E9">
      <w:pPr>
        <w:spacing w:after="0" w:line="360" w:lineRule="auto"/>
        <w:rPr>
          <w:rFonts w:ascii="Times New Roman" w:hAnsi="Times New Roman" w:cs="Times New Roman"/>
          <w:sz w:val="24"/>
          <w:szCs w:val="24"/>
        </w:rPr>
      </w:pPr>
    </w:p>
    <w:p w14:paraId="3D86BC56" w14:textId="77777777" w:rsidR="00AF71E9" w:rsidRDefault="00AF71E9" w:rsidP="00AF71E9">
      <w:pPr>
        <w:spacing w:after="0" w:line="360" w:lineRule="auto"/>
        <w:rPr>
          <w:rFonts w:ascii="Times New Roman" w:hAnsi="Times New Roman" w:cs="Times New Roman"/>
          <w:sz w:val="24"/>
          <w:szCs w:val="24"/>
        </w:rPr>
      </w:pPr>
      <w:r>
        <w:rPr>
          <w:rFonts w:ascii="Times New Roman" w:hAnsi="Times New Roman" w:cs="Times New Roman"/>
          <w:sz w:val="24"/>
          <w:szCs w:val="24"/>
        </w:rPr>
        <w:t>Harvard referencing handbook</w:t>
      </w:r>
    </w:p>
    <w:p w14:paraId="74F40721" w14:textId="77777777" w:rsidR="00AF71E9" w:rsidRDefault="00AF71E9" w:rsidP="00AF71E9">
      <w:pPr>
        <w:tabs>
          <w:tab w:val="left" w:pos="6675"/>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50C27FAA" w14:textId="77777777" w:rsidR="00AF71E9" w:rsidRDefault="00AF71E9" w:rsidP="00AF71E9">
      <w:pPr>
        <w:tabs>
          <w:tab w:val="left" w:pos="6675"/>
        </w:tabs>
        <w:spacing w:after="0" w:line="360" w:lineRule="auto"/>
        <w:rPr>
          <w:rFonts w:ascii="Times New Roman" w:hAnsi="Times New Roman" w:cs="Times New Roman"/>
          <w:sz w:val="24"/>
          <w:szCs w:val="24"/>
        </w:rPr>
      </w:pPr>
    </w:p>
    <w:p w14:paraId="50A86E34" w14:textId="77777777" w:rsidR="00AF71E9" w:rsidRDefault="00AF71E9" w:rsidP="00AF71E9">
      <w:pPr>
        <w:pStyle w:val="ListParagraph"/>
        <w:numPr>
          <w:ilvl w:val="0"/>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To begin my research, I would look at many sources. For instance, I could use the following:</w:t>
      </w:r>
    </w:p>
    <w:p w14:paraId="6898ABBC" w14:textId="77777777" w:rsidR="00AF71E9" w:rsidRDefault="00AF71E9" w:rsidP="00AF71E9">
      <w:pPr>
        <w:pStyle w:val="ListParagraph"/>
        <w:numPr>
          <w:ilvl w:val="0"/>
          <w:numId w:val="3"/>
        </w:numPr>
        <w:spacing w:after="0" w:line="360" w:lineRule="auto"/>
        <w:rPr>
          <w:rFonts w:ascii="Times New Roman" w:hAnsi="Times New Roman" w:cs="Times New Roman"/>
          <w:sz w:val="24"/>
          <w:szCs w:val="24"/>
        </w:rPr>
      </w:pPr>
      <w:r>
        <w:rPr>
          <w:rFonts w:ascii="Times New Roman" w:hAnsi="Times New Roman" w:cs="Times New Roman"/>
          <w:sz w:val="24"/>
          <w:szCs w:val="24"/>
        </w:rPr>
        <w:t>Books</w:t>
      </w:r>
    </w:p>
    <w:p w14:paraId="44014C40" w14:textId="77777777" w:rsidR="00AF71E9" w:rsidRDefault="00AF71E9" w:rsidP="00AF71E9">
      <w:pPr>
        <w:pStyle w:val="ListParagraph"/>
        <w:numPr>
          <w:ilvl w:val="0"/>
          <w:numId w:val="3"/>
        </w:numPr>
        <w:spacing w:after="0" w:line="360" w:lineRule="auto"/>
        <w:rPr>
          <w:rFonts w:ascii="Times New Roman" w:hAnsi="Times New Roman" w:cs="Times New Roman"/>
          <w:sz w:val="24"/>
          <w:szCs w:val="24"/>
        </w:rPr>
      </w:pPr>
      <w:r>
        <w:rPr>
          <w:rFonts w:ascii="Times New Roman" w:hAnsi="Times New Roman" w:cs="Times New Roman"/>
          <w:sz w:val="24"/>
          <w:szCs w:val="24"/>
        </w:rPr>
        <w:t>Journals or newspaper articles</w:t>
      </w:r>
    </w:p>
    <w:p w14:paraId="00D6FDE2" w14:textId="77777777" w:rsidR="00AF71E9" w:rsidRDefault="00AF71E9" w:rsidP="00AF71E9">
      <w:pPr>
        <w:pStyle w:val="ListParagraph"/>
        <w:numPr>
          <w:ilvl w:val="0"/>
          <w:numId w:val="3"/>
        </w:numPr>
        <w:spacing w:after="0" w:line="360" w:lineRule="auto"/>
        <w:rPr>
          <w:rFonts w:ascii="Times New Roman" w:hAnsi="Times New Roman" w:cs="Times New Roman"/>
          <w:sz w:val="24"/>
          <w:szCs w:val="24"/>
        </w:rPr>
      </w:pPr>
      <w:r>
        <w:rPr>
          <w:rFonts w:ascii="Times New Roman" w:hAnsi="Times New Roman" w:cs="Times New Roman"/>
          <w:sz w:val="24"/>
          <w:szCs w:val="24"/>
        </w:rPr>
        <w:t>Internet</w:t>
      </w:r>
    </w:p>
    <w:p w14:paraId="52D67748" w14:textId="77777777" w:rsidR="00AF71E9" w:rsidRDefault="00AF71E9" w:rsidP="00AF71E9">
      <w:pPr>
        <w:pStyle w:val="ListParagraph"/>
        <w:numPr>
          <w:ilvl w:val="0"/>
          <w:numId w:val="3"/>
        </w:numPr>
        <w:spacing w:after="0" w:line="360" w:lineRule="auto"/>
        <w:rPr>
          <w:rFonts w:ascii="Times New Roman" w:hAnsi="Times New Roman" w:cs="Times New Roman"/>
          <w:sz w:val="24"/>
          <w:szCs w:val="24"/>
        </w:rPr>
      </w:pPr>
      <w:r>
        <w:rPr>
          <w:rFonts w:ascii="Times New Roman" w:hAnsi="Times New Roman" w:cs="Times New Roman"/>
          <w:sz w:val="24"/>
          <w:szCs w:val="24"/>
        </w:rPr>
        <w:t>Reports</w:t>
      </w:r>
    </w:p>
    <w:p w14:paraId="08AAD722" w14:textId="77777777" w:rsidR="00AF71E9" w:rsidRPr="004C7E75" w:rsidRDefault="00AF71E9" w:rsidP="00AF71E9">
      <w:pPr>
        <w:pStyle w:val="ListParagraph"/>
        <w:numPr>
          <w:ilvl w:val="0"/>
          <w:numId w:val="3"/>
        </w:numPr>
        <w:spacing w:after="0" w:line="360" w:lineRule="auto"/>
        <w:rPr>
          <w:rFonts w:ascii="Times New Roman" w:hAnsi="Times New Roman" w:cs="Times New Roman"/>
          <w:sz w:val="24"/>
          <w:szCs w:val="24"/>
        </w:rPr>
      </w:pPr>
      <w:r>
        <w:rPr>
          <w:rFonts w:ascii="Times New Roman" w:hAnsi="Times New Roman" w:cs="Times New Roman"/>
          <w:sz w:val="24"/>
          <w:szCs w:val="24"/>
        </w:rPr>
        <w:t>Visual guides</w:t>
      </w:r>
    </w:p>
    <w:p w14:paraId="3E343BBA" w14:textId="34F7D22D" w:rsidR="00AF71E9" w:rsidRDefault="00AF71E9">
      <w:pPr>
        <w:rPr>
          <w:rFonts w:ascii="Times New Roman" w:hAnsi="Times New Roman" w:cs="Times New Roman"/>
        </w:rPr>
      </w:pPr>
    </w:p>
    <w:p w14:paraId="2246CC89" w14:textId="77777777" w:rsidR="00AF71E9" w:rsidRDefault="00AF71E9">
      <w:pPr>
        <w:rPr>
          <w:rFonts w:ascii="Times New Roman" w:hAnsi="Times New Roman" w:cs="Times New Roman"/>
        </w:rPr>
      </w:pPr>
      <w:r>
        <w:rPr>
          <w:rFonts w:ascii="Times New Roman" w:hAnsi="Times New Roman" w:cs="Times New Roman"/>
        </w:rPr>
        <w:br w:type="page"/>
      </w:r>
    </w:p>
    <w:p w14:paraId="56AE9BF0" w14:textId="77777777" w:rsidR="00AF71E9" w:rsidRDefault="00AF71E9" w:rsidP="00AF71E9">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The article ‘Teaching Assistants’ Experiences of Inclusive Education (Mackenzie, 2011) is research about TA’s working with children with SEN in mainstream education. The aim of this text is to highlight the unease between policy and institutional frameworks of Inclusion and how TA’s experience this.</w:t>
      </w:r>
    </w:p>
    <w:p w14:paraId="03A12640" w14:textId="77777777" w:rsidR="00AF71E9" w:rsidRDefault="00AF71E9" w:rsidP="00AF71E9">
      <w:pPr>
        <w:spacing w:after="0" w:line="360" w:lineRule="auto"/>
        <w:rPr>
          <w:rFonts w:ascii="Times New Roman" w:hAnsi="Times New Roman" w:cs="Times New Roman"/>
          <w:sz w:val="24"/>
          <w:szCs w:val="24"/>
        </w:rPr>
      </w:pPr>
    </w:p>
    <w:p w14:paraId="5845137B" w14:textId="77777777" w:rsidR="00AF71E9" w:rsidRDefault="00AF71E9" w:rsidP="00AF71E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To summarise the article written by Mackenzie (2011) we must firstly examine the views of the teaching assistants interviewed and their feelings about Inclusive Education. Although policies and practices are identified there is confusion amongst teachers and teaching assistants regarding Inclusive Education. </w:t>
      </w:r>
    </w:p>
    <w:p w14:paraId="6D09324B" w14:textId="77777777" w:rsidR="00AF71E9" w:rsidRDefault="00AF71E9" w:rsidP="00AF71E9">
      <w:pPr>
        <w:spacing w:after="0" w:line="360" w:lineRule="auto"/>
        <w:rPr>
          <w:rFonts w:ascii="Times New Roman" w:hAnsi="Times New Roman" w:cs="Times New Roman"/>
          <w:sz w:val="24"/>
          <w:szCs w:val="24"/>
        </w:rPr>
      </w:pPr>
    </w:p>
    <w:p w14:paraId="14DB5492" w14:textId="77777777" w:rsidR="00AF71E9" w:rsidRDefault="00AF71E9" w:rsidP="00AF71E9">
      <w:pPr>
        <w:spacing w:after="0" w:line="360" w:lineRule="auto"/>
        <w:rPr>
          <w:rFonts w:ascii="Times New Roman" w:hAnsi="Times New Roman" w:cs="Times New Roman"/>
          <w:sz w:val="24"/>
          <w:szCs w:val="24"/>
        </w:rPr>
      </w:pPr>
      <w:r>
        <w:rPr>
          <w:rFonts w:ascii="Times New Roman" w:hAnsi="Times New Roman" w:cs="Times New Roman"/>
          <w:sz w:val="24"/>
          <w:szCs w:val="24"/>
        </w:rPr>
        <w:t>This article explains different experiences of the Teaching Assistants working alongside pupils in education where once they worked on a one-to-one basis, the role of a teaching has become a wider supporting role. Teachers also have a misunderstanding of how Teaching Assistants work in the classroom which can cause tension and anger</w:t>
      </w:r>
    </w:p>
    <w:p w14:paraId="3D48191D" w14:textId="77777777" w:rsidR="00AF71E9" w:rsidRDefault="00AF71E9" w:rsidP="00AF71E9">
      <w:pPr>
        <w:spacing w:after="0" w:line="360" w:lineRule="auto"/>
        <w:rPr>
          <w:rFonts w:ascii="Times New Roman" w:hAnsi="Times New Roman" w:cs="Times New Roman"/>
          <w:sz w:val="24"/>
          <w:szCs w:val="24"/>
          <w:highlight w:val="yellow"/>
        </w:rPr>
      </w:pPr>
    </w:p>
    <w:p w14:paraId="11F85098" w14:textId="77777777" w:rsidR="00AF71E9" w:rsidRPr="004646F3" w:rsidRDefault="00AF71E9" w:rsidP="00AF71E9">
      <w:pPr>
        <w:spacing w:after="0" w:line="360" w:lineRule="auto"/>
        <w:rPr>
          <w:rFonts w:ascii="Times New Roman" w:hAnsi="Times New Roman" w:cs="Times New Roman"/>
          <w:sz w:val="24"/>
          <w:szCs w:val="24"/>
        </w:rPr>
      </w:pPr>
      <w:r w:rsidRPr="004646F3">
        <w:rPr>
          <w:rFonts w:ascii="Times New Roman" w:hAnsi="Times New Roman" w:cs="Times New Roman"/>
          <w:sz w:val="24"/>
          <w:szCs w:val="24"/>
        </w:rPr>
        <w:t xml:space="preserve">The article refers to policy and schools needing to revise the way TA’s are trained and it highlights the impact on TA’s personal relationship has with the job. </w:t>
      </w:r>
    </w:p>
    <w:p w14:paraId="7E388FA3" w14:textId="77777777" w:rsidR="00AF71E9" w:rsidRDefault="00AF71E9" w:rsidP="00AF71E9">
      <w:pPr>
        <w:spacing w:after="0" w:line="360" w:lineRule="auto"/>
        <w:rPr>
          <w:rFonts w:ascii="Times New Roman" w:hAnsi="Times New Roman" w:cs="Times New Roman"/>
          <w:sz w:val="24"/>
          <w:szCs w:val="24"/>
        </w:rPr>
      </w:pPr>
    </w:p>
    <w:p w14:paraId="5AEB57CD" w14:textId="77777777" w:rsidR="00AF71E9" w:rsidRDefault="00AF71E9" w:rsidP="00AF71E9">
      <w:pPr>
        <w:spacing w:after="0" w:line="360" w:lineRule="auto"/>
        <w:rPr>
          <w:rFonts w:ascii="Times New Roman" w:hAnsi="Times New Roman" w:cs="Times New Roman"/>
          <w:sz w:val="24"/>
          <w:szCs w:val="24"/>
        </w:rPr>
      </w:pPr>
      <w:r>
        <w:rPr>
          <w:rFonts w:ascii="Times New Roman" w:hAnsi="Times New Roman" w:cs="Times New Roman"/>
          <w:sz w:val="24"/>
          <w:szCs w:val="24"/>
        </w:rPr>
        <w:t>The article states that TA’s feel that the policy needs to be reviewed and any confusion addressed before implementation takes place for those working in inclusive education.</w:t>
      </w:r>
    </w:p>
    <w:p w14:paraId="1194296B" w14:textId="77777777" w:rsidR="00AF71E9" w:rsidRDefault="00AF71E9" w:rsidP="00AF71E9">
      <w:pPr>
        <w:spacing w:after="0" w:line="360" w:lineRule="auto"/>
        <w:rPr>
          <w:rFonts w:ascii="Times New Roman" w:hAnsi="Times New Roman" w:cs="Times New Roman"/>
          <w:sz w:val="24"/>
          <w:szCs w:val="24"/>
        </w:rPr>
      </w:pPr>
    </w:p>
    <w:p w14:paraId="7C05AE75" w14:textId="77777777" w:rsidR="00AF71E9" w:rsidRDefault="00AF71E9" w:rsidP="00AF71E9">
      <w:pPr>
        <w:spacing w:after="0" w:line="360" w:lineRule="auto"/>
        <w:rPr>
          <w:rFonts w:ascii="Times New Roman" w:hAnsi="Times New Roman" w:cs="Times New Roman"/>
          <w:sz w:val="24"/>
          <w:szCs w:val="24"/>
        </w:rPr>
      </w:pPr>
      <w:r w:rsidRPr="00837EB0">
        <w:rPr>
          <w:rFonts w:ascii="Times New Roman" w:hAnsi="Times New Roman" w:cs="Times New Roman"/>
          <w:sz w:val="24"/>
          <w:szCs w:val="24"/>
        </w:rPr>
        <w:t xml:space="preserve">When critically analysing a text, it is vital that we look at the use of words. It has been written in a way that grabs your attention on Inclusive Education by using emotive language. </w:t>
      </w:r>
    </w:p>
    <w:p w14:paraId="0102AE60" w14:textId="77777777" w:rsidR="00AF71E9" w:rsidRDefault="00AF71E9" w:rsidP="00AF71E9">
      <w:pPr>
        <w:spacing w:after="0" w:line="480" w:lineRule="auto"/>
        <w:ind w:left="720" w:firstLine="720"/>
        <w:rPr>
          <w:rFonts w:ascii="Times New Roman" w:hAnsi="Times New Roman" w:cs="Times New Roman"/>
          <w:sz w:val="24"/>
          <w:szCs w:val="24"/>
        </w:rPr>
      </w:pPr>
    </w:p>
    <w:p w14:paraId="5EE853B1" w14:textId="77777777" w:rsidR="00AF71E9" w:rsidRDefault="00AF71E9" w:rsidP="00AF71E9">
      <w:pPr>
        <w:spacing w:after="0" w:line="240" w:lineRule="auto"/>
        <w:ind w:left="720" w:firstLine="720"/>
        <w:rPr>
          <w:rFonts w:ascii="Times New Roman" w:hAnsi="Times New Roman" w:cs="Times New Roman"/>
          <w:sz w:val="24"/>
          <w:szCs w:val="24"/>
        </w:rPr>
      </w:pPr>
      <w:r>
        <w:rPr>
          <w:rFonts w:ascii="Times New Roman" w:hAnsi="Times New Roman" w:cs="Times New Roman"/>
          <w:sz w:val="24"/>
          <w:szCs w:val="24"/>
        </w:rPr>
        <w:t>‘Rather than a focus on pupil and Institutional outcomes, it is the intention of</w:t>
      </w:r>
    </w:p>
    <w:p w14:paraId="11DF9DB3" w14:textId="77777777" w:rsidR="00AF71E9" w:rsidRDefault="00AF71E9" w:rsidP="00AF71E9">
      <w:pPr>
        <w:spacing w:after="0" w:line="240" w:lineRule="auto"/>
        <w:ind w:left="720" w:firstLine="720"/>
        <w:rPr>
          <w:rFonts w:ascii="Times New Roman" w:hAnsi="Times New Roman" w:cs="Times New Roman"/>
          <w:sz w:val="24"/>
          <w:szCs w:val="24"/>
        </w:rPr>
      </w:pPr>
      <w:r>
        <w:rPr>
          <w:rFonts w:ascii="Times New Roman" w:hAnsi="Times New Roman" w:cs="Times New Roman"/>
          <w:sz w:val="24"/>
          <w:szCs w:val="24"/>
        </w:rPr>
        <w:t>This article to analyse the tensions between the policy and Institutional</w:t>
      </w:r>
    </w:p>
    <w:p w14:paraId="4AB18649" w14:textId="77777777" w:rsidR="00AF71E9" w:rsidRDefault="00AF71E9" w:rsidP="00AF71E9">
      <w:pPr>
        <w:spacing w:after="0" w:line="240" w:lineRule="auto"/>
        <w:ind w:left="720" w:firstLine="720"/>
        <w:rPr>
          <w:rFonts w:ascii="Times New Roman" w:hAnsi="Times New Roman" w:cs="Times New Roman"/>
          <w:sz w:val="24"/>
          <w:szCs w:val="24"/>
        </w:rPr>
      </w:pPr>
      <w:r>
        <w:rPr>
          <w:rFonts w:ascii="Times New Roman" w:hAnsi="Times New Roman" w:cs="Times New Roman"/>
          <w:sz w:val="24"/>
          <w:szCs w:val="24"/>
        </w:rPr>
        <w:t>frameworks and how TA’s experience this. Also, their tensions, resistance</w:t>
      </w:r>
    </w:p>
    <w:p w14:paraId="17798972" w14:textId="77777777" w:rsidR="00AF71E9" w:rsidRDefault="00AF71E9" w:rsidP="00AF71E9">
      <w:pPr>
        <w:spacing w:after="0" w:line="240" w:lineRule="auto"/>
        <w:ind w:left="720" w:firstLine="720"/>
        <w:rPr>
          <w:rFonts w:ascii="Times New Roman" w:hAnsi="Times New Roman" w:cs="Times New Roman"/>
          <w:sz w:val="24"/>
          <w:szCs w:val="24"/>
        </w:rPr>
      </w:pPr>
      <w:r>
        <w:rPr>
          <w:rFonts w:ascii="Times New Roman" w:hAnsi="Times New Roman" w:cs="Times New Roman"/>
          <w:sz w:val="24"/>
          <w:szCs w:val="24"/>
        </w:rPr>
        <w:t>and pleasures of their work. The personal interpretations,</w:t>
      </w:r>
    </w:p>
    <w:p w14:paraId="2C9A959C" w14:textId="77777777" w:rsidR="00AF71E9" w:rsidRDefault="00AF71E9" w:rsidP="00AF71E9">
      <w:pPr>
        <w:spacing w:after="0" w:line="240" w:lineRule="auto"/>
        <w:ind w:left="720" w:firstLine="720"/>
        <w:rPr>
          <w:rFonts w:ascii="Times New Roman" w:hAnsi="Times New Roman" w:cs="Times New Roman"/>
          <w:sz w:val="24"/>
          <w:szCs w:val="24"/>
        </w:rPr>
      </w:pPr>
      <w:r>
        <w:rPr>
          <w:rFonts w:ascii="Times New Roman" w:hAnsi="Times New Roman" w:cs="Times New Roman"/>
          <w:sz w:val="24"/>
          <w:szCs w:val="24"/>
        </w:rPr>
        <w:t>Understandings and day-to-day implementation of inclusion will be the focus’.</w:t>
      </w:r>
    </w:p>
    <w:p w14:paraId="416A482E" w14:textId="77777777" w:rsidR="00AF71E9" w:rsidRPr="00F21D00" w:rsidRDefault="00AF71E9" w:rsidP="00AF71E9">
      <w:pPr>
        <w:spacing w:after="0" w:line="240" w:lineRule="auto"/>
        <w:ind w:left="720" w:firstLine="720"/>
        <w:rPr>
          <w:rFonts w:ascii="Times New Roman" w:hAnsi="Times New Roman" w:cs="Times New Roman"/>
          <w:sz w:val="24"/>
          <w:szCs w:val="24"/>
        </w:rPr>
      </w:pPr>
      <w:r>
        <w:rPr>
          <w:rFonts w:ascii="Times New Roman" w:hAnsi="Times New Roman" w:cs="Times New Roman"/>
          <w:sz w:val="24"/>
          <w:szCs w:val="24"/>
        </w:rPr>
        <w:t xml:space="preserve">(O’Brien and Garner, 2001: Sikes </w:t>
      </w:r>
      <w:r w:rsidRPr="000835E2">
        <w:rPr>
          <w:rFonts w:ascii="Times New Roman" w:hAnsi="Times New Roman" w:cs="Times New Roman"/>
          <w:i/>
          <w:sz w:val="24"/>
          <w:szCs w:val="24"/>
        </w:rPr>
        <w:t>et al</w:t>
      </w:r>
      <w:r>
        <w:rPr>
          <w:rFonts w:ascii="Times New Roman" w:hAnsi="Times New Roman" w:cs="Times New Roman"/>
          <w:sz w:val="24"/>
          <w:szCs w:val="24"/>
        </w:rPr>
        <w:t xml:space="preserve">. 2007) </w:t>
      </w:r>
      <w:r>
        <w:rPr>
          <w:rFonts w:ascii="Times New Roman" w:hAnsi="Times New Roman" w:cs="Times New Roman"/>
          <w:i/>
          <w:sz w:val="24"/>
          <w:szCs w:val="24"/>
        </w:rPr>
        <w:t>cited in (</w:t>
      </w:r>
      <w:r>
        <w:rPr>
          <w:rFonts w:ascii="Times New Roman" w:hAnsi="Times New Roman" w:cs="Times New Roman"/>
          <w:sz w:val="24"/>
          <w:szCs w:val="24"/>
        </w:rPr>
        <w:t>Mackenzie, 2011).</w:t>
      </w:r>
    </w:p>
    <w:p w14:paraId="255FE3A1" w14:textId="77777777" w:rsidR="00AF71E9" w:rsidRDefault="00AF71E9" w:rsidP="00AF71E9">
      <w:pPr>
        <w:spacing w:after="0" w:line="360" w:lineRule="auto"/>
        <w:rPr>
          <w:rFonts w:ascii="Times New Roman" w:hAnsi="Times New Roman" w:cs="Times New Roman"/>
          <w:sz w:val="24"/>
          <w:szCs w:val="24"/>
        </w:rPr>
      </w:pPr>
    </w:p>
    <w:p w14:paraId="6AAC65F0" w14:textId="77777777" w:rsidR="00AF71E9" w:rsidRDefault="00AF71E9" w:rsidP="00AF71E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Each paragraph is lengthy with some good information to capture the reader. There are some good qualitative data that examines TA’s in the classroom, before presenting findings from five TA’s personal experience in the educational environment. </w:t>
      </w:r>
    </w:p>
    <w:p w14:paraId="72CF88D8" w14:textId="77777777" w:rsidR="00AF71E9" w:rsidRDefault="00AF71E9" w:rsidP="00AF71E9">
      <w:pPr>
        <w:spacing w:after="0" w:line="480" w:lineRule="auto"/>
        <w:ind w:left="720" w:firstLine="720"/>
        <w:rPr>
          <w:rFonts w:ascii="Times New Roman" w:hAnsi="Times New Roman" w:cs="Times New Roman"/>
          <w:sz w:val="24"/>
          <w:szCs w:val="24"/>
        </w:rPr>
      </w:pPr>
    </w:p>
    <w:p w14:paraId="1EC1AC73" w14:textId="77777777" w:rsidR="00AF71E9" w:rsidRDefault="00AF71E9" w:rsidP="00AF71E9">
      <w:pPr>
        <w:spacing w:after="0" w:line="240" w:lineRule="auto"/>
        <w:ind w:left="720" w:firstLine="720"/>
        <w:rPr>
          <w:rFonts w:ascii="Times New Roman" w:hAnsi="Times New Roman" w:cs="Times New Roman"/>
          <w:sz w:val="24"/>
          <w:szCs w:val="24"/>
        </w:rPr>
      </w:pPr>
      <w:r>
        <w:rPr>
          <w:rFonts w:ascii="Times New Roman" w:hAnsi="Times New Roman" w:cs="Times New Roman"/>
          <w:sz w:val="24"/>
          <w:szCs w:val="24"/>
        </w:rPr>
        <w:lastRenderedPageBreak/>
        <w:t>‘The role of a TA has been given significant attention in the last two decades,</w:t>
      </w:r>
    </w:p>
    <w:p w14:paraId="07017380" w14:textId="77777777" w:rsidR="00AF71E9" w:rsidRDefault="00AF71E9" w:rsidP="00AF71E9">
      <w:pPr>
        <w:spacing w:after="0" w:line="240" w:lineRule="auto"/>
        <w:ind w:left="720" w:firstLine="720"/>
        <w:rPr>
          <w:rFonts w:ascii="Times New Roman" w:hAnsi="Times New Roman" w:cs="Times New Roman"/>
          <w:sz w:val="24"/>
          <w:szCs w:val="24"/>
        </w:rPr>
      </w:pPr>
      <w:r>
        <w:rPr>
          <w:rFonts w:ascii="Times New Roman" w:hAnsi="Times New Roman" w:cs="Times New Roman"/>
          <w:sz w:val="24"/>
          <w:szCs w:val="24"/>
        </w:rPr>
        <w:t>Partly due to the increased focus on their effectiveness within an Inclusive</w:t>
      </w:r>
    </w:p>
    <w:p w14:paraId="5DB8A00F" w14:textId="77777777" w:rsidR="00AF71E9" w:rsidRDefault="00AF71E9" w:rsidP="00AF71E9">
      <w:pPr>
        <w:spacing w:after="0" w:line="240" w:lineRule="auto"/>
        <w:ind w:left="720" w:firstLine="720"/>
        <w:rPr>
          <w:rFonts w:ascii="Times New Roman" w:hAnsi="Times New Roman" w:cs="Times New Roman"/>
          <w:sz w:val="24"/>
          <w:szCs w:val="24"/>
        </w:rPr>
      </w:pPr>
      <w:r>
        <w:rPr>
          <w:rFonts w:ascii="Times New Roman" w:hAnsi="Times New Roman" w:cs="Times New Roman"/>
          <w:sz w:val="24"/>
          <w:szCs w:val="24"/>
        </w:rPr>
        <w:t xml:space="preserve">Education system’. (Howes </w:t>
      </w:r>
      <w:r w:rsidRPr="000835E2">
        <w:rPr>
          <w:rFonts w:ascii="Times New Roman" w:hAnsi="Times New Roman" w:cs="Times New Roman"/>
          <w:i/>
          <w:sz w:val="24"/>
          <w:szCs w:val="24"/>
        </w:rPr>
        <w:t>et al</w:t>
      </w:r>
      <w:r>
        <w:rPr>
          <w:rFonts w:ascii="Times New Roman" w:hAnsi="Times New Roman" w:cs="Times New Roman"/>
          <w:sz w:val="24"/>
          <w:szCs w:val="24"/>
        </w:rPr>
        <w:t xml:space="preserve">.,2003; </w:t>
      </w:r>
      <w:proofErr w:type="spellStart"/>
      <w:r>
        <w:rPr>
          <w:rFonts w:ascii="Times New Roman" w:hAnsi="Times New Roman" w:cs="Times New Roman"/>
          <w:sz w:val="24"/>
          <w:szCs w:val="24"/>
        </w:rPr>
        <w:t>Cajkler</w:t>
      </w:r>
      <w:proofErr w:type="spellEnd"/>
      <w:r>
        <w:rPr>
          <w:rFonts w:ascii="Times New Roman" w:hAnsi="Times New Roman" w:cs="Times New Roman"/>
          <w:sz w:val="24"/>
          <w:szCs w:val="24"/>
        </w:rPr>
        <w:t xml:space="preserve"> </w:t>
      </w:r>
      <w:r w:rsidRPr="000835E2">
        <w:rPr>
          <w:rFonts w:ascii="Times New Roman" w:hAnsi="Times New Roman" w:cs="Times New Roman"/>
          <w:i/>
          <w:sz w:val="24"/>
          <w:szCs w:val="24"/>
        </w:rPr>
        <w:t>et al</w:t>
      </w:r>
      <w:r>
        <w:rPr>
          <w:rFonts w:ascii="Times New Roman" w:hAnsi="Times New Roman" w:cs="Times New Roman"/>
          <w:sz w:val="24"/>
          <w:szCs w:val="24"/>
        </w:rPr>
        <w:t>., 2007a, 2007b;</w:t>
      </w:r>
    </w:p>
    <w:p w14:paraId="0EE13FE3" w14:textId="77777777" w:rsidR="00AF71E9" w:rsidRPr="00514037" w:rsidRDefault="00AF71E9" w:rsidP="00AF71E9">
      <w:pPr>
        <w:spacing w:after="0" w:line="240" w:lineRule="auto"/>
        <w:ind w:left="720" w:firstLine="720"/>
        <w:rPr>
          <w:rFonts w:ascii="Times New Roman" w:hAnsi="Times New Roman" w:cs="Times New Roman"/>
          <w:sz w:val="24"/>
          <w:szCs w:val="24"/>
        </w:rPr>
      </w:pPr>
      <w:r>
        <w:rPr>
          <w:rFonts w:ascii="Times New Roman" w:hAnsi="Times New Roman" w:cs="Times New Roman"/>
          <w:sz w:val="24"/>
          <w:szCs w:val="24"/>
        </w:rPr>
        <w:t xml:space="preserve">Blatchford </w:t>
      </w:r>
      <w:r>
        <w:rPr>
          <w:rFonts w:ascii="Times New Roman" w:hAnsi="Times New Roman" w:cs="Times New Roman"/>
          <w:i/>
          <w:sz w:val="24"/>
          <w:szCs w:val="24"/>
        </w:rPr>
        <w:t>e</w:t>
      </w:r>
      <w:r w:rsidRPr="003E779E">
        <w:rPr>
          <w:rFonts w:ascii="Times New Roman" w:hAnsi="Times New Roman" w:cs="Times New Roman"/>
          <w:i/>
          <w:sz w:val="24"/>
          <w:szCs w:val="24"/>
        </w:rPr>
        <w:t>t al</w:t>
      </w:r>
      <w:r>
        <w:rPr>
          <w:rFonts w:ascii="Times New Roman" w:hAnsi="Times New Roman" w:cs="Times New Roman"/>
          <w:sz w:val="24"/>
          <w:szCs w:val="24"/>
        </w:rPr>
        <w:t xml:space="preserve">., 2009) </w:t>
      </w:r>
      <w:r>
        <w:rPr>
          <w:rFonts w:ascii="Times New Roman" w:hAnsi="Times New Roman" w:cs="Times New Roman"/>
          <w:i/>
          <w:sz w:val="24"/>
          <w:szCs w:val="24"/>
        </w:rPr>
        <w:t xml:space="preserve">cited in </w:t>
      </w:r>
      <w:r>
        <w:rPr>
          <w:rFonts w:ascii="Times New Roman" w:hAnsi="Times New Roman" w:cs="Times New Roman"/>
          <w:sz w:val="24"/>
          <w:szCs w:val="24"/>
        </w:rPr>
        <w:t>(Mackenzie, 2011).</w:t>
      </w:r>
    </w:p>
    <w:p w14:paraId="725C922C" w14:textId="77777777" w:rsidR="00AF71E9" w:rsidRDefault="00AF71E9" w:rsidP="00AF71E9">
      <w:pPr>
        <w:spacing w:after="0" w:line="480" w:lineRule="auto"/>
        <w:ind w:left="720" w:firstLine="720"/>
        <w:rPr>
          <w:rFonts w:ascii="Times New Roman" w:hAnsi="Times New Roman" w:cs="Times New Roman"/>
          <w:sz w:val="24"/>
          <w:szCs w:val="24"/>
        </w:rPr>
      </w:pPr>
    </w:p>
    <w:p w14:paraId="6460905A" w14:textId="77777777" w:rsidR="00AF71E9" w:rsidRPr="004646F3" w:rsidRDefault="00AF71E9" w:rsidP="00AF71E9">
      <w:pPr>
        <w:spacing w:after="0" w:line="360" w:lineRule="auto"/>
        <w:rPr>
          <w:rFonts w:ascii="Times New Roman" w:hAnsi="Times New Roman" w:cs="Times New Roman"/>
          <w:sz w:val="24"/>
          <w:szCs w:val="24"/>
        </w:rPr>
      </w:pPr>
      <w:r w:rsidRPr="004646F3">
        <w:rPr>
          <w:rFonts w:ascii="Times New Roman" w:hAnsi="Times New Roman" w:cs="Times New Roman"/>
          <w:sz w:val="24"/>
          <w:szCs w:val="24"/>
        </w:rPr>
        <w:t xml:space="preserve">Although the information provided may not explain the findings it does support their analysis via qualitative data given by the TA’s interviewed. </w:t>
      </w:r>
    </w:p>
    <w:p w14:paraId="678EBBF6" w14:textId="77777777" w:rsidR="00AF71E9" w:rsidRDefault="00AF71E9" w:rsidP="00AF71E9">
      <w:pPr>
        <w:spacing w:after="0" w:line="360" w:lineRule="auto"/>
        <w:ind w:left="720"/>
        <w:rPr>
          <w:rFonts w:ascii="Times New Roman" w:hAnsi="Times New Roman" w:cs="Times New Roman"/>
          <w:sz w:val="24"/>
          <w:szCs w:val="24"/>
        </w:rPr>
      </w:pPr>
    </w:p>
    <w:p w14:paraId="69CDC274" w14:textId="77777777" w:rsidR="00AF71E9" w:rsidRDefault="00AF71E9" w:rsidP="00AF71E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Mackenzie (2011) uses formal language since the article is not personal to her. She uses objective language therefore it is considered accurate and fair. However, when she interviews the TA’s the style of writing is informal, this is because it is personal and informative direct to the reader. The TA’s give their opinion using subjective language as this is a personal view and is based on their own beliefs and values rather than the given evidence. This </w:t>
      </w:r>
      <w:proofErr w:type="gramStart"/>
      <w:r>
        <w:rPr>
          <w:rFonts w:ascii="Times New Roman" w:hAnsi="Times New Roman" w:cs="Times New Roman"/>
          <w:sz w:val="24"/>
          <w:szCs w:val="24"/>
        </w:rPr>
        <w:t>can be seen as</w:t>
      </w:r>
      <w:proofErr w:type="gramEnd"/>
      <w:r>
        <w:rPr>
          <w:rFonts w:ascii="Times New Roman" w:hAnsi="Times New Roman" w:cs="Times New Roman"/>
          <w:sz w:val="24"/>
          <w:szCs w:val="24"/>
        </w:rPr>
        <w:t xml:space="preserve"> them having an emotional impact on the reader.</w:t>
      </w:r>
    </w:p>
    <w:p w14:paraId="15A9C02C" w14:textId="77777777" w:rsidR="00AF71E9" w:rsidRDefault="00AF71E9" w:rsidP="00AF71E9">
      <w:pPr>
        <w:spacing w:after="0" w:line="360" w:lineRule="auto"/>
        <w:ind w:left="720"/>
        <w:rPr>
          <w:rFonts w:ascii="Times New Roman" w:hAnsi="Times New Roman" w:cs="Times New Roman"/>
          <w:sz w:val="24"/>
          <w:szCs w:val="24"/>
        </w:rPr>
      </w:pPr>
    </w:p>
    <w:p w14:paraId="2C3E1E45" w14:textId="77777777" w:rsidR="00AF71E9" w:rsidRDefault="00AF71E9" w:rsidP="00AF71E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Throughout this article it does not give clear evidence of either argument. The evidence from the TA’s was only the view from five TA’s, this is only a small proportion of TA’s in the country, so could you say this is a supporting argument, is it reliable throughout the educational system. In my opinion, working as a TA for10 years in a mainstream secondary school classroom, I believe that inclusive education could work, on the other hand, I have seen some arear where it has not. Many times, it has been successful if teachers and teaching assistants are consistent. However, this evidence is based on research provided by methodology, where the focus was on mixed groups that had responded to an advert that was placed in two major special needs magazines and an electronic request was asked for by the author’s university. All participants experiences were from working in schools in the London area. We could argue that the sample is too small to be reliable. Another concern would be whether the candidates might have been biased since they were colleagues from the same area. </w:t>
      </w:r>
    </w:p>
    <w:p w14:paraId="661BFF14" w14:textId="77777777" w:rsidR="00AF71E9" w:rsidRDefault="00AF71E9" w:rsidP="00AF71E9">
      <w:pPr>
        <w:spacing w:after="0" w:line="360" w:lineRule="auto"/>
        <w:ind w:left="720"/>
        <w:rPr>
          <w:rFonts w:ascii="Times New Roman" w:hAnsi="Times New Roman" w:cs="Times New Roman"/>
          <w:sz w:val="24"/>
          <w:szCs w:val="24"/>
        </w:rPr>
      </w:pPr>
    </w:p>
    <w:p w14:paraId="5B157D14" w14:textId="77777777" w:rsidR="00AF71E9" w:rsidRPr="004646F3" w:rsidRDefault="00AF71E9" w:rsidP="00AF71E9">
      <w:pPr>
        <w:spacing w:after="0" w:line="360" w:lineRule="auto"/>
        <w:rPr>
          <w:rFonts w:ascii="Times New Roman" w:hAnsi="Times New Roman" w:cs="Times New Roman"/>
          <w:sz w:val="24"/>
          <w:szCs w:val="24"/>
        </w:rPr>
      </w:pPr>
      <w:r w:rsidRPr="004646F3">
        <w:rPr>
          <w:rFonts w:ascii="Times New Roman" w:hAnsi="Times New Roman" w:cs="Times New Roman"/>
          <w:sz w:val="24"/>
          <w:szCs w:val="24"/>
        </w:rPr>
        <w:t xml:space="preserve">So, are we looking at hypothesis? </w:t>
      </w:r>
    </w:p>
    <w:p w14:paraId="626C47CC" w14:textId="77777777" w:rsidR="00AF71E9" w:rsidRDefault="00AF71E9" w:rsidP="00AF71E9">
      <w:pPr>
        <w:spacing w:after="0" w:line="360" w:lineRule="auto"/>
        <w:rPr>
          <w:rFonts w:ascii="Times New Roman" w:hAnsi="Times New Roman" w:cs="Times New Roman"/>
          <w:sz w:val="24"/>
          <w:szCs w:val="24"/>
        </w:rPr>
      </w:pPr>
    </w:p>
    <w:p w14:paraId="6F0B4DA6" w14:textId="77777777" w:rsidR="00AF71E9" w:rsidRDefault="00AF71E9" w:rsidP="00AF71E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In my opinion, the evidence that has been presented is not reliable. I would argue that the TA’s interviewed were all from London England and they may have their own views of the job, but this is only a small proportion of TA’s that currently work in mainstream classes with SEN pupils and this is only their opinion. To make this article more valid, a greater number </w:t>
      </w:r>
      <w:r>
        <w:rPr>
          <w:rFonts w:ascii="Times New Roman" w:hAnsi="Times New Roman" w:cs="Times New Roman"/>
          <w:sz w:val="24"/>
          <w:szCs w:val="24"/>
        </w:rPr>
        <w:lastRenderedPageBreak/>
        <w:t xml:space="preserve">of interviews with teachers and TA’s across many other areas around the country needs to be conducted. There is also little information on the frameworks or policies. I agree with the study that if Inclusive education is to work then the policy must take into consideration the views of TA’s working within the mainstream classes and explore ambivalence that TA’s feel about the policy. However, the article has mixed feelings from the point of the TA’s and the author of the article which implies that the Inclusion has taken a different root and that Inclusion could be based on supporting children with medical needs and not educational needs. Therefore, I think that the policy needs to be updated and a study conducted in a way that the concerns of teachers and TA’s are taken into consideration. There is no justification that all children in mainstream settings with SEN can be discriminated because a policy put in place does not work. </w:t>
      </w:r>
    </w:p>
    <w:p w14:paraId="1FAED2C4" w14:textId="77777777" w:rsidR="00AF71E9" w:rsidRDefault="00AF71E9" w:rsidP="00AF71E9">
      <w:pPr>
        <w:spacing w:after="0" w:line="360" w:lineRule="auto"/>
        <w:ind w:left="720"/>
        <w:rPr>
          <w:rFonts w:ascii="Times New Roman" w:hAnsi="Times New Roman" w:cs="Times New Roman"/>
          <w:sz w:val="24"/>
          <w:szCs w:val="24"/>
        </w:rPr>
      </w:pPr>
    </w:p>
    <w:p w14:paraId="10D86D9E" w14:textId="77777777" w:rsidR="00AF71E9" w:rsidRDefault="00AF71E9" w:rsidP="00AF71E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To conclude, the article’s unreasonable as the study group and five TA’s interviewed by Mackenzie (2011) could be colleagues. This could </w:t>
      </w:r>
      <w:proofErr w:type="gramStart"/>
      <w:r>
        <w:rPr>
          <w:rFonts w:ascii="Times New Roman" w:hAnsi="Times New Roman" w:cs="Times New Roman"/>
          <w:sz w:val="24"/>
          <w:szCs w:val="24"/>
        </w:rPr>
        <w:t>be seen as</w:t>
      </w:r>
      <w:proofErr w:type="gramEnd"/>
      <w:r>
        <w:rPr>
          <w:rFonts w:ascii="Times New Roman" w:hAnsi="Times New Roman" w:cs="Times New Roman"/>
          <w:sz w:val="24"/>
          <w:szCs w:val="24"/>
        </w:rPr>
        <w:t xml:space="preserve"> unfair to the reader who has not been given the full analysis of the study for inclusive education. An updated policy and framework need to be presented to all schools where inclusive education can be consistent. We can tell from the TA’s interviewed that they all loved their job but could be ambivalent about how successful inclusion can be. They all remain dedicated to the job which remains across all schools.</w:t>
      </w:r>
    </w:p>
    <w:p w14:paraId="59F1F3A7" w14:textId="77777777" w:rsidR="00AF71E9" w:rsidRDefault="00AF71E9" w:rsidP="00AF71E9">
      <w:pPr>
        <w:spacing w:after="0" w:line="360" w:lineRule="auto"/>
        <w:ind w:left="720"/>
        <w:rPr>
          <w:rFonts w:ascii="Times New Roman" w:hAnsi="Times New Roman" w:cs="Times New Roman"/>
          <w:sz w:val="24"/>
          <w:szCs w:val="24"/>
        </w:rPr>
      </w:pPr>
    </w:p>
    <w:p w14:paraId="321D42C8" w14:textId="77777777" w:rsidR="00AF71E9" w:rsidRDefault="00AF71E9" w:rsidP="00AF71E9">
      <w:pPr>
        <w:spacing w:after="0" w:line="360" w:lineRule="auto"/>
        <w:ind w:left="720"/>
        <w:rPr>
          <w:rFonts w:ascii="Times New Roman" w:hAnsi="Times New Roman" w:cs="Times New Roman"/>
          <w:b/>
          <w:sz w:val="24"/>
          <w:szCs w:val="24"/>
        </w:rPr>
      </w:pPr>
    </w:p>
    <w:p w14:paraId="2797C8D3" w14:textId="77777777" w:rsidR="00AF71E9" w:rsidRDefault="00AF71E9" w:rsidP="00AF71E9">
      <w:pPr>
        <w:spacing w:after="0" w:line="360" w:lineRule="auto"/>
        <w:rPr>
          <w:rFonts w:ascii="Times New Roman" w:hAnsi="Times New Roman" w:cs="Times New Roman"/>
          <w:b/>
          <w:sz w:val="24"/>
          <w:szCs w:val="24"/>
        </w:rPr>
      </w:pPr>
      <w:r>
        <w:rPr>
          <w:rFonts w:ascii="Times New Roman" w:hAnsi="Times New Roman" w:cs="Times New Roman"/>
          <w:b/>
          <w:sz w:val="24"/>
          <w:szCs w:val="24"/>
        </w:rPr>
        <w:t>References</w:t>
      </w:r>
    </w:p>
    <w:p w14:paraId="05001C26" w14:textId="77777777" w:rsidR="00AF71E9" w:rsidRDefault="00AF71E9" w:rsidP="00AF71E9">
      <w:pPr>
        <w:spacing w:after="0" w:line="360" w:lineRule="auto"/>
        <w:ind w:left="720"/>
        <w:rPr>
          <w:rFonts w:ascii="Times New Roman" w:hAnsi="Times New Roman" w:cs="Times New Roman"/>
          <w:b/>
          <w:sz w:val="24"/>
          <w:szCs w:val="24"/>
        </w:rPr>
      </w:pPr>
    </w:p>
    <w:p w14:paraId="70449AF2" w14:textId="77777777" w:rsidR="00AF71E9" w:rsidRDefault="00AF71E9" w:rsidP="00AF71E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Mackenzie, S. (2011) </w:t>
      </w:r>
      <w:r w:rsidRPr="0018196D">
        <w:rPr>
          <w:rFonts w:ascii="Times New Roman" w:hAnsi="Times New Roman" w:cs="Times New Roman"/>
          <w:i/>
          <w:sz w:val="24"/>
          <w:szCs w:val="24"/>
        </w:rPr>
        <w:t>Teaching Assistants’ Experiences of Inclusive Education,</w:t>
      </w:r>
      <w:r>
        <w:rPr>
          <w:rFonts w:ascii="Times New Roman" w:hAnsi="Times New Roman" w:cs="Times New Roman"/>
          <w:i/>
          <w:sz w:val="24"/>
          <w:szCs w:val="24"/>
        </w:rPr>
        <w:t xml:space="preserve"> ‘Yes, but…’: rhetoric, reality and resistance in teaching assistants’ experiences of inclusive education., </w:t>
      </w:r>
      <w:r>
        <w:rPr>
          <w:rFonts w:ascii="Times New Roman" w:hAnsi="Times New Roman" w:cs="Times New Roman"/>
          <w:sz w:val="24"/>
          <w:szCs w:val="24"/>
        </w:rPr>
        <w:t>Support for Learning: British Journal of Learning Support.</w:t>
      </w:r>
    </w:p>
    <w:p w14:paraId="12F91826" w14:textId="77777777" w:rsidR="00AF71E9" w:rsidRPr="00F21D00" w:rsidRDefault="00AF71E9" w:rsidP="00AF71E9">
      <w:pPr>
        <w:spacing w:after="0" w:line="240" w:lineRule="auto"/>
        <w:rPr>
          <w:rFonts w:ascii="Times New Roman" w:hAnsi="Times New Roman" w:cs="Times New Roman"/>
          <w:sz w:val="24"/>
          <w:szCs w:val="24"/>
        </w:rPr>
      </w:pPr>
      <w:r>
        <w:rPr>
          <w:rFonts w:ascii="Times New Roman" w:hAnsi="Times New Roman" w:cs="Times New Roman"/>
          <w:sz w:val="24"/>
          <w:szCs w:val="24"/>
        </w:rPr>
        <w:t>(O’Brien and Garner, 2001: Sikes et al. 2007)</w:t>
      </w:r>
    </w:p>
    <w:p w14:paraId="125A8047" w14:textId="77777777" w:rsidR="00644FE5" w:rsidRPr="00644FE5" w:rsidRDefault="00644FE5">
      <w:pPr>
        <w:rPr>
          <w:rFonts w:ascii="Times New Roman" w:hAnsi="Times New Roman" w:cs="Times New Roman"/>
        </w:rPr>
      </w:pPr>
      <w:bookmarkStart w:id="0" w:name="_GoBack"/>
      <w:bookmarkEnd w:id="0"/>
    </w:p>
    <w:sectPr w:rsidR="00644FE5" w:rsidRPr="00644F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2A584A"/>
    <w:multiLevelType w:val="hybridMultilevel"/>
    <w:tmpl w:val="90860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143DB6"/>
    <w:multiLevelType w:val="hybridMultilevel"/>
    <w:tmpl w:val="3A7C3A80"/>
    <w:lvl w:ilvl="0" w:tplc="08090009">
      <w:start w:val="1"/>
      <w:numFmt w:val="bullet"/>
      <w:lvlText w:val=""/>
      <w:lvlJc w:val="left"/>
      <w:pPr>
        <w:ind w:left="1560" w:hanging="360"/>
      </w:pPr>
      <w:rPr>
        <w:rFonts w:ascii="Wingdings" w:hAnsi="Wingdings"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2" w15:restartNumberingAfterBreak="0">
    <w:nsid w:val="698F6401"/>
    <w:multiLevelType w:val="hybridMultilevel"/>
    <w:tmpl w:val="8124D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F6718B"/>
    <w:multiLevelType w:val="hybridMultilevel"/>
    <w:tmpl w:val="475052DE"/>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FE5"/>
    <w:rsid w:val="00402D26"/>
    <w:rsid w:val="0052149E"/>
    <w:rsid w:val="00644FE5"/>
    <w:rsid w:val="00AF71E9"/>
    <w:rsid w:val="00D65D89"/>
    <w:rsid w:val="00E83969"/>
    <w:rsid w:val="00E870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EBB88"/>
  <w15:chartTrackingRefBased/>
  <w15:docId w15:val="{06ADFEE1-1220-411A-8283-A2DA8264F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71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F99360B7</Template>
  <TotalTime>0</TotalTime>
  <Pages>6</Pages>
  <Words>1470</Words>
  <Characters>8385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 vanessa Busson</dc:creator>
  <cp:keywords/>
  <dc:description/>
  <cp:lastModifiedBy>Vanessa Busson</cp:lastModifiedBy>
  <cp:revision>2</cp:revision>
  <dcterms:created xsi:type="dcterms:W3CDTF">2018-10-26T08:08:00Z</dcterms:created>
  <dcterms:modified xsi:type="dcterms:W3CDTF">2018-10-26T08:08:00Z</dcterms:modified>
</cp:coreProperties>
</file>