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E0C9C" w14:textId="29AA3228" w:rsidR="00230F35" w:rsidRPr="00430222" w:rsidRDefault="00966E80" w:rsidP="00230F35">
      <w:pPr>
        <w:pStyle w:val="NormalWeb"/>
        <w:spacing w:before="0" w:beforeAutospacing="0" w:after="0" w:afterAutospacing="0"/>
        <w:ind w:left="-180" w:right="-334"/>
        <w:rPr>
          <w:rFonts w:ascii="Arial" w:hAnsi="Arial" w:cs="Arial"/>
        </w:rPr>
      </w:pPr>
      <w:r w:rsidRPr="00430222">
        <w:rPr>
          <w:rFonts w:ascii="Arial" w:hAnsi="Arial" w:cs="Arial"/>
          <w:noProof/>
        </w:rPr>
        <w:drawing>
          <wp:inline distT="0" distB="0" distL="0" distR="0" wp14:anchorId="29E592BE" wp14:editId="4094DB34">
            <wp:extent cx="1911350" cy="640080"/>
            <wp:effectExtent l="19050" t="19050" r="0" b="762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40080"/>
                    </a:xfrm>
                    <a:prstGeom prst="rect">
                      <a:avLst/>
                    </a:prstGeom>
                    <a:noFill/>
                    <a:ln w="19050" cmpd="sng">
                      <a:solidFill>
                        <a:srgbClr val="000000"/>
                      </a:solidFill>
                      <a:miter lim="800000"/>
                      <a:headEnd/>
                      <a:tailEnd/>
                    </a:ln>
                    <a:effectLst/>
                  </pic:spPr>
                </pic:pic>
              </a:graphicData>
            </a:graphic>
          </wp:inline>
        </w:drawing>
      </w:r>
    </w:p>
    <w:p w14:paraId="1A966835" w14:textId="77777777" w:rsidR="00230F35" w:rsidRPr="00430222" w:rsidRDefault="00230F35" w:rsidP="00230F35">
      <w:pPr>
        <w:pStyle w:val="NormalWeb"/>
        <w:spacing w:before="0" w:beforeAutospacing="0" w:after="0" w:afterAutospacing="0"/>
        <w:ind w:left="-180" w:right="-334"/>
        <w:rPr>
          <w:rFonts w:ascii="Arial" w:hAnsi="Arial" w:cs="Arial"/>
        </w:rPr>
      </w:pPr>
    </w:p>
    <w:p w14:paraId="17288130" w14:textId="77777777" w:rsidR="00A745B6" w:rsidRPr="00430222" w:rsidRDefault="00A745B6" w:rsidP="00230F35">
      <w:pPr>
        <w:pStyle w:val="NormalWeb"/>
        <w:spacing w:before="0" w:beforeAutospacing="0" w:after="0" w:afterAutospacing="0"/>
        <w:ind w:left="-180" w:right="-334"/>
        <w:rPr>
          <w:rFonts w:ascii="Arial" w:hAnsi="Arial" w:cs="Arial"/>
        </w:rPr>
      </w:pPr>
    </w:p>
    <w:p w14:paraId="07F0D04E" w14:textId="77777777" w:rsidR="00CB5E37" w:rsidRPr="00430222"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430222">
        <w:rPr>
          <w:rFonts w:ascii="Arial" w:hAnsi="Arial" w:cs="Arial"/>
          <w:b/>
          <w:sz w:val="28"/>
          <w:szCs w:val="28"/>
          <w:lang w:val="cy-GB"/>
        </w:rPr>
        <w:t>Postgraduate</w:t>
      </w:r>
      <w:r w:rsidR="00CB5E37" w:rsidRPr="00430222">
        <w:rPr>
          <w:rFonts w:ascii="Arial" w:hAnsi="Arial" w:cs="Arial"/>
          <w:b/>
          <w:sz w:val="28"/>
          <w:szCs w:val="28"/>
          <w:lang w:val="cy-GB"/>
        </w:rPr>
        <w:t xml:space="preserve">/Distance Learning </w:t>
      </w:r>
    </w:p>
    <w:p w14:paraId="3C73E6DA" w14:textId="77777777" w:rsidR="002E67CE" w:rsidRPr="00430222" w:rsidRDefault="00CB5E37" w:rsidP="00230F35">
      <w:pPr>
        <w:pStyle w:val="NormalWeb"/>
        <w:spacing w:before="0" w:beforeAutospacing="0" w:after="0" w:afterAutospacing="0"/>
        <w:ind w:left="-180" w:right="-334"/>
        <w:jc w:val="center"/>
        <w:rPr>
          <w:rFonts w:ascii="Arial" w:hAnsi="Arial" w:cs="Arial"/>
          <w:b/>
          <w:sz w:val="28"/>
          <w:szCs w:val="28"/>
        </w:rPr>
      </w:pPr>
      <w:r w:rsidRPr="00430222">
        <w:rPr>
          <w:rFonts w:ascii="Arial" w:hAnsi="Arial" w:cs="Arial"/>
          <w:b/>
          <w:sz w:val="28"/>
          <w:szCs w:val="28"/>
          <w:lang w:val="cy-GB"/>
        </w:rPr>
        <w:t>A</w:t>
      </w:r>
      <w:r w:rsidR="002E67CE" w:rsidRPr="00430222">
        <w:rPr>
          <w:rFonts w:ascii="Arial" w:hAnsi="Arial" w:cs="Arial"/>
          <w:b/>
          <w:sz w:val="28"/>
          <w:szCs w:val="28"/>
          <w:lang w:val="cy-GB"/>
        </w:rPr>
        <w:t>ssignment coversheet &amp; feedback form</w:t>
      </w:r>
    </w:p>
    <w:p w14:paraId="456BFA9C" w14:textId="77777777" w:rsidR="002E67CE" w:rsidRPr="00430222" w:rsidRDefault="002E67CE" w:rsidP="002E67CE">
      <w:pPr>
        <w:rPr>
          <w:rFonts w:ascii="Arial" w:hAnsi="Arial" w:cs="Arial"/>
          <w:sz w:val="28"/>
          <w:szCs w:val="28"/>
          <w:lang w:val="cy-GB"/>
        </w:rPr>
      </w:pPr>
    </w:p>
    <w:p w14:paraId="5A79FC1A" w14:textId="77777777" w:rsidR="002E67CE" w:rsidRPr="00430222" w:rsidRDefault="002E67CE" w:rsidP="002E67CE">
      <w:pPr>
        <w:pStyle w:val="Heading3"/>
        <w:jc w:val="center"/>
        <w:rPr>
          <w:rFonts w:ascii="Arial" w:hAnsi="Arial" w:cs="Arial"/>
          <w:lang w:val="cy-GB"/>
        </w:rPr>
      </w:pPr>
      <w:r w:rsidRPr="00430222">
        <w:rPr>
          <w:rFonts w:ascii="Arial" w:hAnsi="Arial" w:cs="Arial"/>
          <w:lang w:val="cy-GB"/>
        </w:rPr>
        <w:t>THIS SHEET MUST BE THE FIRST PAGE OF THE ASSIGNMENT YOU ARE SUBMITTING  (DO NOT SEND AS A SEPARATE FILE)</w:t>
      </w:r>
    </w:p>
    <w:p w14:paraId="14C94B96" w14:textId="77777777" w:rsidR="00230F35" w:rsidRPr="00430222" w:rsidRDefault="00230F35" w:rsidP="002E67CE">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4"/>
        <w:gridCol w:w="391"/>
        <w:gridCol w:w="1421"/>
        <w:gridCol w:w="262"/>
        <w:gridCol w:w="3012"/>
      </w:tblGrid>
      <w:tr w:rsidR="00E57529" w:rsidRPr="00430222" w14:paraId="160635C1" w14:textId="77777777" w:rsidTr="002A054A">
        <w:trPr>
          <w:trHeight w:val="296"/>
        </w:trPr>
        <w:tc>
          <w:tcPr>
            <w:tcW w:w="9350" w:type="dxa"/>
            <w:gridSpan w:val="5"/>
          </w:tcPr>
          <w:p w14:paraId="096580AD" w14:textId="77777777" w:rsidR="0058726A" w:rsidRPr="00430222" w:rsidRDefault="00E57529" w:rsidP="002F467C">
            <w:pPr>
              <w:pStyle w:val="NormalWeb"/>
              <w:spacing w:before="0" w:beforeAutospacing="0" w:after="0" w:afterAutospacing="0"/>
              <w:ind w:right="34"/>
              <w:rPr>
                <w:rFonts w:ascii="Arial" w:hAnsi="Arial" w:cs="Arial"/>
                <w:sz w:val="22"/>
                <w:szCs w:val="22"/>
              </w:rPr>
            </w:pPr>
            <w:r w:rsidRPr="00430222">
              <w:rPr>
                <w:rFonts w:ascii="Arial" w:hAnsi="Arial" w:cs="Arial"/>
                <w:b/>
                <w:sz w:val="22"/>
                <w:szCs w:val="22"/>
              </w:rPr>
              <w:t xml:space="preserve">For completion by </w:t>
            </w:r>
            <w:r w:rsidR="00001C3B" w:rsidRPr="00430222">
              <w:rPr>
                <w:rFonts w:ascii="Arial" w:hAnsi="Arial" w:cs="Arial"/>
                <w:b/>
                <w:sz w:val="22"/>
                <w:szCs w:val="22"/>
              </w:rPr>
              <w:t xml:space="preserve">the </w:t>
            </w:r>
            <w:r w:rsidRPr="00430222">
              <w:rPr>
                <w:rFonts w:ascii="Arial" w:hAnsi="Arial" w:cs="Arial"/>
                <w:b/>
                <w:sz w:val="22"/>
                <w:szCs w:val="22"/>
              </w:rPr>
              <w:t>student</w:t>
            </w:r>
            <w:r w:rsidR="00001C3B" w:rsidRPr="00430222">
              <w:rPr>
                <w:rFonts w:ascii="Arial" w:hAnsi="Arial" w:cs="Arial"/>
                <w:sz w:val="22"/>
                <w:szCs w:val="22"/>
              </w:rPr>
              <w:t>:</w:t>
            </w:r>
          </w:p>
        </w:tc>
      </w:tr>
      <w:tr w:rsidR="0065654E" w:rsidRPr="00430222" w14:paraId="75E6B2FD" w14:textId="77777777" w:rsidTr="002A054A">
        <w:trPr>
          <w:trHeight w:val="718"/>
        </w:trPr>
        <w:tc>
          <w:tcPr>
            <w:tcW w:w="9350" w:type="dxa"/>
            <w:gridSpan w:val="5"/>
          </w:tcPr>
          <w:p w14:paraId="0748FCD7" w14:textId="4775AC58" w:rsidR="0065654E" w:rsidRPr="00430222" w:rsidRDefault="0065654E"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Student Na</w:t>
            </w:r>
            <w:r w:rsidR="00CE3B79" w:rsidRPr="00430222">
              <w:rPr>
                <w:rFonts w:ascii="Arial" w:hAnsi="Arial" w:cs="Arial"/>
                <w:sz w:val="22"/>
                <w:szCs w:val="22"/>
              </w:rPr>
              <w:t>me:</w:t>
            </w:r>
            <w:r w:rsidR="00492492" w:rsidRPr="00430222">
              <w:rPr>
                <w:rFonts w:ascii="Arial" w:hAnsi="Arial" w:cs="Arial"/>
                <w:sz w:val="22"/>
                <w:szCs w:val="22"/>
              </w:rPr>
              <w:t xml:space="preserve"> Whitney Hill</w:t>
            </w:r>
          </w:p>
          <w:p w14:paraId="161881C6" w14:textId="77777777" w:rsidR="00230F35" w:rsidRPr="00430222" w:rsidRDefault="00230F35" w:rsidP="002F467C">
            <w:pPr>
              <w:pStyle w:val="NormalWeb"/>
              <w:spacing w:before="0" w:beforeAutospacing="0" w:after="0" w:afterAutospacing="0"/>
              <w:ind w:right="34"/>
              <w:rPr>
                <w:rFonts w:ascii="Arial" w:hAnsi="Arial" w:cs="Arial"/>
                <w:sz w:val="22"/>
                <w:szCs w:val="22"/>
              </w:rPr>
            </w:pPr>
          </w:p>
          <w:p w14:paraId="45374F36" w14:textId="028855E4" w:rsidR="00FA2A4C" w:rsidRPr="00430222" w:rsidRDefault="00FA2A4C"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 xml:space="preserve">Student </w:t>
            </w:r>
            <w:r w:rsidRPr="00430222">
              <w:rPr>
                <w:rFonts w:ascii="Arial" w:hAnsi="Arial" w:cs="Arial"/>
                <w:b/>
                <w:bCs/>
                <w:sz w:val="22"/>
                <w:szCs w:val="22"/>
                <w:u w:val="single"/>
              </w:rPr>
              <w:t>University</w:t>
            </w:r>
            <w:r w:rsidRPr="00430222">
              <w:rPr>
                <w:rFonts w:ascii="Arial" w:hAnsi="Arial" w:cs="Arial"/>
                <w:sz w:val="22"/>
                <w:szCs w:val="22"/>
                <w:u w:val="single"/>
              </w:rPr>
              <w:t xml:space="preserve"> </w:t>
            </w:r>
            <w:r w:rsidRPr="00430222">
              <w:rPr>
                <w:rFonts w:ascii="Arial" w:hAnsi="Arial" w:cs="Arial"/>
                <w:sz w:val="22"/>
                <w:szCs w:val="22"/>
              </w:rPr>
              <w:t xml:space="preserve">Email: </w:t>
            </w:r>
            <w:r w:rsidR="00492492" w:rsidRPr="00430222">
              <w:rPr>
                <w:rFonts w:ascii="Arial" w:hAnsi="Arial" w:cs="Arial"/>
                <w:sz w:val="22"/>
                <w:szCs w:val="22"/>
              </w:rPr>
              <w:t>2209673@student.uwtsd.ac.uk</w:t>
            </w:r>
          </w:p>
        </w:tc>
      </w:tr>
      <w:tr w:rsidR="00CE3B79" w:rsidRPr="00430222" w14:paraId="53BA0E09" w14:textId="77777777" w:rsidTr="002A054A">
        <w:trPr>
          <w:trHeight w:val="962"/>
        </w:trPr>
        <w:tc>
          <w:tcPr>
            <w:tcW w:w="4264" w:type="dxa"/>
          </w:tcPr>
          <w:p w14:paraId="2E6D9517" w14:textId="49B1ABE9" w:rsidR="00D67BF8" w:rsidRPr="00430222" w:rsidRDefault="00CE3B79"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Module code:</w:t>
            </w:r>
            <w:r w:rsidR="00492492" w:rsidRPr="00430222">
              <w:rPr>
                <w:rFonts w:ascii="Arial" w:hAnsi="Arial" w:cs="Arial"/>
                <w:sz w:val="22"/>
                <w:szCs w:val="22"/>
              </w:rPr>
              <w:t xml:space="preserve"> HPCA7015</w:t>
            </w:r>
          </w:p>
          <w:p w14:paraId="3CFD4C87" w14:textId="77777777" w:rsidR="00D67BF8" w:rsidRPr="00430222" w:rsidRDefault="00D67BF8" w:rsidP="002F467C">
            <w:pPr>
              <w:pStyle w:val="NormalWeb"/>
              <w:spacing w:before="0" w:beforeAutospacing="0" w:after="0" w:afterAutospacing="0"/>
              <w:ind w:right="34"/>
              <w:rPr>
                <w:rFonts w:ascii="Arial" w:hAnsi="Arial" w:cs="Arial"/>
                <w:sz w:val="22"/>
                <w:szCs w:val="22"/>
              </w:rPr>
            </w:pPr>
          </w:p>
          <w:p w14:paraId="74CEDACD" w14:textId="041654B5" w:rsidR="00A745B6" w:rsidRPr="00430222" w:rsidRDefault="00CE3B79"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Module title:</w:t>
            </w:r>
            <w:r w:rsidR="00492492" w:rsidRPr="00430222">
              <w:rPr>
                <w:rFonts w:ascii="Arial" w:hAnsi="Arial" w:cs="Arial"/>
                <w:sz w:val="22"/>
                <w:szCs w:val="22"/>
              </w:rPr>
              <w:t xml:space="preserve"> Foundations in Cultural Astronomy and Astrology</w:t>
            </w:r>
          </w:p>
          <w:p w14:paraId="3EACD52C" w14:textId="77777777" w:rsidR="00A745B6" w:rsidRPr="00430222" w:rsidRDefault="00A745B6" w:rsidP="002F467C">
            <w:pPr>
              <w:pStyle w:val="NormalWeb"/>
              <w:spacing w:before="0" w:beforeAutospacing="0" w:after="0" w:afterAutospacing="0"/>
              <w:ind w:right="34"/>
              <w:rPr>
                <w:rFonts w:ascii="Arial" w:hAnsi="Arial" w:cs="Arial"/>
                <w:sz w:val="22"/>
                <w:szCs w:val="22"/>
              </w:rPr>
            </w:pPr>
          </w:p>
        </w:tc>
        <w:tc>
          <w:tcPr>
            <w:tcW w:w="2074" w:type="dxa"/>
            <w:gridSpan w:val="3"/>
          </w:tcPr>
          <w:p w14:paraId="65C3A0AF" w14:textId="77777777" w:rsidR="00CE3B79" w:rsidRPr="00430222" w:rsidRDefault="00CE3B79"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Student ID number:</w:t>
            </w:r>
          </w:p>
          <w:p w14:paraId="7E459CB6" w14:textId="77777777" w:rsidR="00492492" w:rsidRPr="00430222" w:rsidRDefault="00492492" w:rsidP="002F467C">
            <w:pPr>
              <w:pStyle w:val="NormalWeb"/>
              <w:spacing w:before="0" w:beforeAutospacing="0" w:after="0" w:afterAutospacing="0"/>
              <w:ind w:right="34"/>
              <w:rPr>
                <w:rFonts w:ascii="Arial" w:hAnsi="Arial" w:cs="Arial"/>
                <w:sz w:val="22"/>
                <w:szCs w:val="22"/>
              </w:rPr>
            </w:pPr>
          </w:p>
          <w:p w14:paraId="077AC5A4" w14:textId="4F99F64A" w:rsidR="00492492" w:rsidRPr="00430222" w:rsidRDefault="00492492"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2209673</w:t>
            </w:r>
          </w:p>
        </w:tc>
        <w:tc>
          <w:tcPr>
            <w:tcW w:w="3012" w:type="dxa"/>
          </w:tcPr>
          <w:p w14:paraId="0BFCD117" w14:textId="77777777" w:rsidR="00CE3B79" w:rsidRPr="00430222" w:rsidRDefault="00CE3B79"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Educational support needs:</w:t>
            </w:r>
          </w:p>
          <w:p w14:paraId="7CEE0EC8" w14:textId="77777777" w:rsidR="00CE3B79" w:rsidRPr="00430222" w:rsidRDefault="00CE3B79"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Yes/No</w:t>
            </w:r>
          </w:p>
        </w:tc>
      </w:tr>
      <w:tr w:rsidR="00CE3B79" w:rsidRPr="00430222" w14:paraId="5CA866B4" w14:textId="77777777" w:rsidTr="002A054A">
        <w:trPr>
          <w:trHeight w:val="872"/>
        </w:trPr>
        <w:tc>
          <w:tcPr>
            <w:tcW w:w="9350" w:type="dxa"/>
            <w:gridSpan w:val="5"/>
          </w:tcPr>
          <w:p w14:paraId="150016D0" w14:textId="18B7D4C2" w:rsidR="00D67BF8" w:rsidRPr="00430222" w:rsidRDefault="00CE3B79"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Assignment title:</w:t>
            </w:r>
            <w:r w:rsidR="00966721" w:rsidRPr="00430222">
              <w:rPr>
                <w:rFonts w:ascii="Arial" w:hAnsi="Arial" w:cs="Arial"/>
                <w:sz w:val="22"/>
                <w:szCs w:val="22"/>
              </w:rPr>
              <w:t xml:space="preserve"> </w:t>
            </w:r>
            <w:r w:rsidR="00966E80" w:rsidRPr="00430222">
              <w:rPr>
                <w:rFonts w:ascii="Arial" w:hAnsi="Arial" w:cs="Arial"/>
                <w:sz w:val="22"/>
                <w:szCs w:val="22"/>
              </w:rPr>
              <w:t>‘The stars incline; they do not compel’</w:t>
            </w:r>
            <w:r w:rsidR="006F3F43">
              <w:rPr>
                <w:rFonts w:ascii="Arial" w:hAnsi="Arial" w:cs="Arial"/>
                <w:sz w:val="22"/>
                <w:szCs w:val="22"/>
              </w:rPr>
              <w:t xml:space="preserve">: </w:t>
            </w:r>
            <w:r w:rsidR="006F3F43" w:rsidRPr="006F3F43">
              <w:rPr>
                <w:rFonts w:ascii="Arial" w:hAnsi="Arial" w:cs="Arial"/>
                <w:sz w:val="22"/>
                <w:szCs w:val="22"/>
              </w:rPr>
              <w:t>Fate in the astrology of Valens and Abu Ma’shar</w:t>
            </w:r>
          </w:p>
          <w:p w14:paraId="3F77F3AB" w14:textId="77777777" w:rsidR="00230F35" w:rsidRPr="00430222" w:rsidRDefault="00230F35" w:rsidP="002F467C">
            <w:pPr>
              <w:pStyle w:val="NormalWeb"/>
              <w:spacing w:before="0" w:beforeAutospacing="0" w:after="0" w:afterAutospacing="0"/>
              <w:ind w:right="34"/>
              <w:rPr>
                <w:rFonts w:ascii="Arial" w:hAnsi="Arial" w:cs="Arial"/>
                <w:sz w:val="22"/>
                <w:szCs w:val="22"/>
              </w:rPr>
            </w:pPr>
          </w:p>
          <w:p w14:paraId="77CBB33F" w14:textId="5DF1D20F" w:rsidR="00D67BF8" w:rsidRPr="00430222" w:rsidRDefault="00B42501"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Assignment due date:</w:t>
            </w:r>
            <w:r w:rsidR="00966721" w:rsidRPr="00430222">
              <w:rPr>
                <w:rFonts w:ascii="Arial" w:hAnsi="Arial" w:cs="Arial"/>
                <w:sz w:val="22"/>
                <w:szCs w:val="22"/>
              </w:rPr>
              <w:t xml:space="preserve"> </w:t>
            </w:r>
            <w:r w:rsidR="00B07FA8" w:rsidRPr="00430222">
              <w:rPr>
                <w:rFonts w:ascii="Arial" w:hAnsi="Arial" w:cs="Arial"/>
                <w:sz w:val="22"/>
                <w:szCs w:val="22"/>
              </w:rPr>
              <w:t>30</w:t>
            </w:r>
            <w:r w:rsidR="00966721" w:rsidRPr="00430222">
              <w:rPr>
                <w:rFonts w:ascii="Arial" w:hAnsi="Arial" w:cs="Arial"/>
                <w:sz w:val="22"/>
                <w:szCs w:val="22"/>
              </w:rPr>
              <w:t xml:space="preserve"> November 2023</w:t>
            </w:r>
          </w:p>
        </w:tc>
      </w:tr>
      <w:tr w:rsidR="00230F35" w:rsidRPr="00430222" w14:paraId="131FBB2C" w14:textId="77777777" w:rsidTr="002A054A">
        <w:trPr>
          <w:trHeight w:val="978"/>
        </w:trPr>
        <w:tc>
          <w:tcPr>
            <w:tcW w:w="9350" w:type="dxa"/>
            <w:gridSpan w:val="5"/>
            <w:tcBorders>
              <w:bottom w:val="single" w:sz="4" w:space="0" w:color="000000"/>
            </w:tcBorders>
          </w:tcPr>
          <w:p w14:paraId="4378FA1B" w14:textId="569CC19E" w:rsidR="00230F35" w:rsidRPr="00430222" w:rsidRDefault="00230F35" w:rsidP="00230F35">
            <w:pPr>
              <w:rPr>
                <w:rFonts w:ascii="Arial" w:hAnsi="Arial" w:cs="Arial"/>
                <w:sz w:val="22"/>
                <w:szCs w:val="22"/>
              </w:rPr>
            </w:pPr>
            <w:r w:rsidRPr="00430222">
              <w:rPr>
                <w:rFonts w:ascii="Arial" w:hAnsi="Arial" w:cs="Arial"/>
                <w:sz w:val="22"/>
                <w:szCs w:val="22"/>
              </w:rPr>
              <w:t>This assignment is for the       1</w:t>
            </w:r>
            <w:r w:rsidRPr="00430222">
              <w:rPr>
                <w:rFonts w:ascii="Arial" w:hAnsi="Arial" w:cs="Arial"/>
                <w:sz w:val="22"/>
                <w:szCs w:val="22"/>
                <w:vertAlign w:val="superscript"/>
              </w:rPr>
              <w:t xml:space="preserve">st </w:t>
            </w:r>
            <w:r w:rsidR="00B07FA8" w:rsidRPr="00430222">
              <w:rPr>
                <w:rFonts w:ascii="Arial" w:hAnsi="Arial" w:cs="Arial"/>
                <w:sz w:val="22"/>
                <w:szCs w:val="22"/>
              </w:rPr>
              <w:fldChar w:fldCharType="begin">
                <w:ffData>
                  <w:name w:val="Check13"/>
                  <w:enabled/>
                  <w:calcOnExit w:val="0"/>
                  <w:checkBox>
                    <w:sizeAuto/>
                    <w:default w:val="0"/>
                  </w:checkBox>
                </w:ffData>
              </w:fldChar>
            </w:r>
            <w:bookmarkStart w:id="0" w:name="Check13"/>
            <w:r w:rsidR="00B07FA8" w:rsidRPr="00430222">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B07FA8" w:rsidRPr="00430222">
              <w:rPr>
                <w:rFonts w:ascii="Arial" w:hAnsi="Arial" w:cs="Arial"/>
                <w:sz w:val="22"/>
                <w:szCs w:val="22"/>
              </w:rPr>
              <w:fldChar w:fldCharType="end"/>
            </w:r>
            <w:bookmarkEnd w:id="0"/>
            <w:r w:rsidRPr="00430222">
              <w:rPr>
                <w:rFonts w:ascii="Arial" w:hAnsi="Arial" w:cs="Arial"/>
                <w:sz w:val="22"/>
                <w:szCs w:val="22"/>
              </w:rPr>
              <w:t xml:space="preserve">    2</w:t>
            </w:r>
            <w:r w:rsidRPr="00430222">
              <w:rPr>
                <w:rFonts w:ascii="Arial" w:hAnsi="Arial" w:cs="Arial"/>
                <w:sz w:val="22"/>
                <w:szCs w:val="22"/>
                <w:vertAlign w:val="superscript"/>
              </w:rPr>
              <w:t>nd</w:t>
            </w:r>
            <w:r w:rsidRPr="00430222">
              <w:rPr>
                <w:rFonts w:ascii="Arial" w:hAnsi="Arial" w:cs="Arial"/>
                <w:sz w:val="22"/>
                <w:szCs w:val="22"/>
              </w:rPr>
              <w:t xml:space="preserve">  </w:t>
            </w:r>
            <w:r w:rsidR="002A054A" w:rsidRPr="00430222">
              <w:rPr>
                <w:rFonts w:ascii="Arial" w:hAnsi="Arial" w:cs="Arial"/>
                <w:sz w:val="22"/>
                <w:szCs w:val="22"/>
              </w:rPr>
              <w:fldChar w:fldCharType="begin">
                <w:ffData>
                  <w:name w:val="Check14"/>
                  <w:enabled/>
                  <w:calcOnExit w:val="0"/>
                  <w:checkBox>
                    <w:sizeAuto/>
                    <w:default w:val="0"/>
                  </w:checkBox>
                </w:ffData>
              </w:fldChar>
            </w:r>
            <w:bookmarkStart w:id="1" w:name="Check14"/>
            <w:r w:rsidR="002A054A" w:rsidRPr="00430222">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2A054A" w:rsidRPr="00430222">
              <w:rPr>
                <w:rFonts w:ascii="Arial" w:hAnsi="Arial" w:cs="Arial"/>
                <w:sz w:val="22"/>
                <w:szCs w:val="22"/>
              </w:rPr>
              <w:fldChar w:fldCharType="end"/>
            </w:r>
            <w:bookmarkEnd w:id="1"/>
            <w:r w:rsidRPr="00430222">
              <w:rPr>
                <w:rFonts w:ascii="Arial" w:hAnsi="Arial" w:cs="Arial"/>
                <w:sz w:val="22"/>
                <w:szCs w:val="22"/>
              </w:rPr>
              <w:t xml:space="preserve">     3</w:t>
            </w:r>
            <w:r w:rsidRPr="00430222">
              <w:rPr>
                <w:rFonts w:ascii="Arial" w:hAnsi="Arial" w:cs="Arial"/>
                <w:sz w:val="22"/>
                <w:szCs w:val="22"/>
                <w:vertAlign w:val="superscript"/>
              </w:rPr>
              <w:t>rd</w:t>
            </w:r>
            <w:r w:rsidRPr="00430222">
              <w:rPr>
                <w:rFonts w:ascii="Arial" w:hAnsi="Arial" w:cs="Arial"/>
                <w:sz w:val="22"/>
                <w:szCs w:val="22"/>
              </w:rPr>
              <w:t xml:space="preserve">  </w:t>
            </w:r>
            <w:r w:rsidR="002A054A" w:rsidRPr="00430222">
              <w:rPr>
                <w:rFonts w:ascii="Arial" w:hAnsi="Arial" w:cs="Arial"/>
                <w:sz w:val="22"/>
                <w:szCs w:val="22"/>
              </w:rPr>
              <w:fldChar w:fldCharType="begin">
                <w:ffData>
                  <w:name w:val="Check15"/>
                  <w:enabled/>
                  <w:calcOnExit w:val="0"/>
                  <w:checkBox>
                    <w:sizeAuto/>
                    <w:default w:val="1"/>
                  </w:checkBox>
                </w:ffData>
              </w:fldChar>
            </w:r>
            <w:bookmarkStart w:id="2" w:name="Check15"/>
            <w:r w:rsidR="002A054A" w:rsidRPr="00430222">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2A054A" w:rsidRPr="00430222">
              <w:rPr>
                <w:rFonts w:ascii="Arial" w:hAnsi="Arial" w:cs="Arial"/>
                <w:sz w:val="22"/>
                <w:szCs w:val="22"/>
              </w:rPr>
              <w:fldChar w:fldCharType="end"/>
            </w:r>
            <w:bookmarkEnd w:id="2"/>
            <w:r w:rsidRPr="00430222">
              <w:rPr>
                <w:rFonts w:ascii="Arial" w:hAnsi="Arial" w:cs="Arial"/>
                <w:sz w:val="22"/>
                <w:szCs w:val="22"/>
              </w:rPr>
              <w:t xml:space="preserve">      4</w:t>
            </w:r>
            <w:r w:rsidRPr="00430222">
              <w:rPr>
                <w:rFonts w:ascii="Arial" w:hAnsi="Arial" w:cs="Arial"/>
                <w:sz w:val="22"/>
                <w:szCs w:val="22"/>
                <w:vertAlign w:val="superscript"/>
              </w:rPr>
              <w:t>th</w:t>
            </w:r>
            <w:r w:rsidRPr="00430222">
              <w:rPr>
                <w:rFonts w:ascii="Arial" w:hAnsi="Arial" w:cs="Arial"/>
                <w:sz w:val="22"/>
                <w:szCs w:val="22"/>
              </w:rPr>
              <w:t xml:space="preserve"> </w:t>
            </w:r>
            <w:r w:rsidRPr="00430222">
              <w:rPr>
                <w:rFonts w:ascii="Arial" w:hAnsi="Arial" w:cs="Arial"/>
                <w:sz w:val="22"/>
                <w:szCs w:val="22"/>
              </w:rPr>
              <w:fldChar w:fldCharType="begin">
                <w:ffData>
                  <w:name w:val="Check16"/>
                  <w:enabled/>
                  <w:calcOnExit w:val="0"/>
                  <w:checkBox>
                    <w:sizeAuto/>
                    <w:default w:val="0"/>
                  </w:checkBox>
                </w:ffData>
              </w:fldChar>
            </w:r>
            <w:bookmarkStart w:id="3" w:name="Check16"/>
            <w:r w:rsidRPr="00430222">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30222">
              <w:rPr>
                <w:rFonts w:ascii="Arial" w:hAnsi="Arial" w:cs="Arial"/>
                <w:sz w:val="22"/>
                <w:szCs w:val="22"/>
              </w:rPr>
              <w:fldChar w:fldCharType="end"/>
            </w:r>
            <w:bookmarkEnd w:id="3"/>
            <w:r w:rsidRPr="00430222">
              <w:rPr>
                <w:rFonts w:ascii="Arial" w:hAnsi="Arial" w:cs="Arial"/>
                <w:sz w:val="22"/>
                <w:szCs w:val="22"/>
              </w:rPr>
              <w:t xml:space="preserve">      5</w:t>
            </w:r>
            <w:r w:rsidRPr="00430222">
              <w:rPr>
                <w:rFonts w:ascii="Arial" w:hAnsi="Arial" w:cs="Arial"/>
                <w:sz w:val="22"/>
                <w:szCs w:val="22"/>
                <w:vertAlign w:val="superscript"/>
              </w:rPr>
              <w:t>th</w:t>
            </w:r>
            <w:r w:rsidRPr="00430222">
              <w:rPr>
                <w:rFonts w:ascii="Arial" w:hAnsi="Arial" w:cs="Arial"/>
                <w:sz w:val="22"/>
                <w:szCs w:val="22"/>
              </w:rPr>
              <w:t xml:space="preserve"> </w:t>
            </w:r>
            <w:r w:rsidRPr="00430222">
              <w:rPr>
                <w:rFonts w:ascii="Arial" w:hAnsi="Arial" w:cs="Arial"/>
                <w:sz w:val="22"/>
                <w:szCs w:val="22"/>
              </w:rPr>
              <w:fldChar w:fldCharType="begin">
                <w:ffData>
                  <w:name w:val="Check17"/>
                  <w:enabled/>
                  <w:calcOnExit w:val="0"/>
                  <w:checkBox>
                    <w:sizeAuto/>
                    <w:default w:val="0"/>
                  </w:checkBox>
                </w:ffData>
              </w:fldChar>
            </w:r>
            <w:bookmarkStart w:id="4" w:name="Check17"/>
            <w:r w:rsidRPr="00430222">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30222">
              <w:rPr>
                <w:rFonts w:ascii="Arial" w:hAnsi="Arial" w:cs="Arial"/>
                <w:sz w:val="22"/>
                <w:szCs w:val="22"/>
              </w:rPr>
              <w:fldChar w:fldCharType="end"/>
            </w:r>
            <w:bookmarkEnd w:id="4"/>
            <w:r w:rsidRPr="00430222">
              <w:rPr>
                <w:rFonts w:ascii="Arial" w:hAnsi="Arial" w:cs="Arial"/>
                <w:sz w:val="22"/>
                <w:szCs w:val="22"/>
              </w:rPr>
              <w:t xml:space="preserve">      6</w:t>
            </w:r>
            <w:r w:rsidRPr="00430222">
              <w:rPr>
                <w:rFonts w:ascii="Arial" w:hAnsi="Arial" w:cs="Arial"/>
                <w:sz w:val="22"/>
                <w:szCs w:val="22"/>
                <w:vertAlign w:val="superscript"/>
              </w:rPr>
              <w:t>th</w:t>
            </w:r>
            <w:r w:rsidRPr="00430222">
              <w:rPr>
                <w:rFonts w:ascii="Arial" w:hAnsi="Arial" w:cs="Arial"/>
                <w:sz w:val="22"/>
                <w:szCs w:val="22"/>
              </w:rPr>
              <w:t xml:space="preserve"> </w:t>
            </w:r>
            <w:r w:rsidRPr="00430222">
              <w:rPr>
                <w:rFonts w:ascii="Arial" w:hAnsi="Arial" w:cs="Arial"/>
                <w:sz w:val="22"/>
                <w:szCs w:val="22"/>
              </w:rPr>
              <w:fldChar w:fldCharType="begin">
                <w:ffData>
                  <w:name w:val="Check18"/>
                  <w:enabled/>
                  <w:calcOnExit w:val="0"/>
                  <w:checkBox>
                    <w:sizeAuto/>
                    <w:default w:val="0"/>
                  </w:checkBox>
                </w:ffData>
              </w:fldChar>
            </w:r>
            <w:bookmarkStart w:id="5" w:name="Check18"/>
            <w:r w:rsidRPr="00430222">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30222">
              <w:rPr>
                <w:rFonts w:ascii="Arial" w:hAnsi="Arial" w:cs="Arial"/>
                <w:sz w:val="22"/>
                <w:szCs w:val="22"/>
              </w:rPr>
              <w:fldChar w:fldCharType="end"/>
            </w:r>
            <w:bookmarkEnd w:id="5"/>
            <w:r w:rsidRPr="00430222">
              <w:rPr>
                <w:rFonts w:ascii="Arial" w:hAnsi="Arial" w:cs="Arial"/>
                <w:b/>
                <w:sz w:val="22"/>
                <w:szCs w:val="22"/>
              </w:rPr>
              <w:t xml:space="preserve">   </w:t>
            </w:r>
            <w:r w:rsidRPr="00430222">
              <w:rPr>
                <w:rFonts w:ascii="Arial" w:hAnsi="Arial" w:cs="Arial"/>
                <w:sz w:val="22"/>
                <w:szCs w:val="22"/>
              </w:rPr>
              <w:t>module of the degree</w:t>
            </w:r>
          </w:p>
        </w:tc>
      </w:tr>
      <w:tr w:rsidR="00901157" w:rsidRPr="00430222" w14:paraId="20312A4A" w14:textId="77777777" w:rsidTr="002A054A">
        <w:trPr>
          <w:trHeight w:val="978"/>
        </w:trPr>
        <w:tc>
          <w:tcPr>
            <w:tcW w:w="9350" w:type="dxa"/>
            <w:gridSpan w:val="5"/>
            <w:shd w:val="clear" w:color="auto" w:fill="D9D9D9"/>
          </w:tcPr>
          <w:p w14:paraId="435C46E6" w14:textId="77777777" w:rsidR="00901157" w:rsidRPr="00430222" w:rsidRDefault="00901157"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I confirm that this is my original work and that I have adhered to the University policy on plagiarism.</w:t>
            </w:r>
          </w:p>
          <w:p w14:paraId="4618BD12" w14:textId="7D3F44F8" w:rsidR="00901157" w:rsidRPr="00430222" w:rsidRDefault="00901157" w:rsidP="002F467C">
            <w:pPr>
              <w:pStyle w:val="NormalWeb"/>
              <w:spacing w:before="0" w:beforeAutospacing="0" w:after="0" w:afterAutospacing="0"/>
              <w:ind w:right="34"/>
              <w:rPr>
                <w:rFonts w:ascii="Arial" w:hAnsi="Arial" w:cs="Arial"/>
                <w:sz w:val="22"/>
                <w:szCs w:val="22"/>
              </w:rPr>
            </w:pPr>
            <w:r w:rsidRPr="00430222">
              <w:rPr>
                <w:rFonts w:ascii="Arial" w:hAnsi="Arial" w:cs="Arial"/>
                <w:sz w:val="22"/>
                <w:szCs w:val="22"/>
              </w:rPr>
              <w:t>Signed</w:t>
            </w:r>
            <w:r w:rsidR="00966721" w:rsidRPr="00430222">
              <w:rPr>
                <w:rFonts w:ascii="Arial" w:hAnsi="Arial" w:cs="Arial"/>
                <w:sz w:val="22"/>
                <w:szCs w:val="22"/>
              </w:rPr>
              <w:t xml:space="preserve">: </w:t>
            </w:r>
            <w:r w:rsidR="00966721" w:rsidRPr="000046FD">
              <w:rPr>
                <w:rFonts w:ascii="Kalam" w:hAnsi="Kalam" w:cs="Kalam"/>
                <w:sz w:val="24"/>
                <w:szCs w:val="24"/>
              </w:rPr>
              <w:t>Whitney Hill</w:t>
            </w:r>
          </w:p>
          <w:p w14:paraId="3E1A3B5F" w14:textId="63CADB8B" w:rsidR="00B462B1" w:rsidRPr="00430222" w:rsidRDefault="00B462B1" w:rsidP="00B462B1">
            <w:pPr>
              <w:pStyle w:val="NormalWeb"/>
              <w:spacing w:before="0" w:beforeAutospacing="0" w:after="0" w:afterAutospacing="0"/>
              <w:ind w:right="34"/>
              <w:rPr>
                <w:rFonts w:ascii="Arial" w:hAnsi="Arial" w:cs="Arial"/>
                <w:b/>
                <w:sz w:val="44"/>
                <w:szCs w:val="44"/>
              </w:rPr>
            </w:pPr>
            <w:r w:rsidRPr="00430222">
              <w:rPr>
                <w:rFonts w:ascii="Arial" w:hAnsi="Arial" w:cs="Arial"/>
                <w:b/>
                <w:sz w:val="24"/>
                <w:szCs w:val="24"/>
              </w:rPr>
              <w:t>Email submission:</w:t>
            </w:r>
            <w:r w:rsidR="00492492" w:rsidRPr="00430222">
              <w:rPr>
                <w:rFonts w:ascii="Arial" w:hAnsi="Arial" w:cs="Arial"/>
                <w:b/>
                <w:sz w:val="24"/>
                <w:szCs w:val="24"/>
              </w:rPr>
              <w:t xml:space="preserve"> </w:t>
            </w:r>
            <w:r w:rsidRPr="00430222">
              <w:rPr>
                <w:rFonts w:ascii="Arial" w:hAnsi="Arial" w:cs="Arial"/>
                <w:b/>
                <w:sz w:val="24"/>
                <w:szCs w:val="24"/>
              </w:rPr>
              <w:t xml:space="preserve">if you are submitting this form via email, please tick this box </w:t>
            </w:r>
            <w:r w:rsidRPr="00430222">
              <w:rPr>
                <w:rFonts w:ascii="Arial" w:hAnsi="Arial" w:cs="Arial"/>
                <w:b/>
                <w:sz w:val="44"/>
                <w:szCs w:val="44"/>
              </w:rPr>
              <w:t>□</w:t>
            </w:r>
          </w:p>
          <w:p w14:paraId="0F649191" w14:textId="77777777" w:rsidR="00B462B1" w:rsidRPr="00430222" w:rsidRDefault="00B462B1" w:rsidP="00B462B1">
            <w:pPr>
              <w:pStyle w:val="NormalWeb"/>
              <w:spacing w:before="0" w:beforeAutospacing="0" w:after="0" w:afterAutospacing="0"/>
              <w:ind w:right="34"/>
              <w:rPr>
                <w:rFonts w:ascii="Arial" w:hAnsi="Arial" w:cs="Arial"/>
                <w:sz w:val="22"/>
                <w:szCs w:val="22"/>
              </w:rPr>
            </w:pPr>
            <w:r w:rsidRPr="00430222">
              <w:rPr>
                <w:rFonts w:ascii="Arial" w:hAnsi="Arial" w:cs="Arial"/>
                <w:b/>
                <w:sz w:val="24"/>
                <w:szCs w:val="24"/>
              </w:rPr>
              <w:t>(as a substitute for your signature) to confirm that you agree to the above declaration.</w:t>
            </w:r>
          </w:p>
        </w:tc>
      </w:tr>
      <w:tr w:rsidR="00590E9A" w:rsidRPr="00430222" w14:paraId="2DA1D5C0" w14:textId="77777777" w:rsidTr="002A054A">
        <w:trPr>
          <w:trHeight w:val="3972"/>
        </w:trPr>
        <w:tc>
          <w:tcPr>
            <w:tcW w:w="9350" w:type="dxa"/>
            <w:gridSpan w:val="5"/>
          </w:tcPr>
          <w:p w14:paraId="19301EB8" w14:textId="77777777" w:rsidR="00A745B6" w:rsidRPr="00430222" w:rsidRDefault="00A745B6" w:rsidP="00A745B6">
            <w:pPr>
              <w:rPr>
                <w:rFonts w:ascii="Arial" w:hAnsi="Arial" w:cs="Arial"/>
                <w:b/>
              </w:rPr>
            </w:pPr>
          </w:p>
          <w:p w14:paraId="66173768" w14:textId="77777777" w:rsidR="00A745B6" w:rsidRPr="00430222" w:rsidRDefault="00A745B6" w:rsidP="00A745B6">
            <w:pPr>
              <w:rPr>
                <w:rFonts w:ascii="Arial" w:hAnsi="Arial" w:cs="Arial"/>
              </w:rPr>
            </w:pPr>
            <w:r w:rsidRPr="00430222">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430222" w14:paraId="0450FE42" w14:textId="77777777" w:rsidTr="00022345">
              <w:tc>
                <w:tcPr>
                  <w:tcW w:w="6970" w:type="dxa"/>
                </w:tcPr>
                <w:p w14:paraId="23B58453" w14:textId="77777777" w:rsidR="00A745B6" w:rsidRPr="00430222" w:rsidRDefault="00A745B6" w:rsidP="009C1A08">
                  <w:pPr>
                    <w:rPr>
                      <w:rFonts w:ascii="Arial" w:hAnsi="Arial" w:cs="Arial"/>
                      <w:sz w:val="20"/>
                      <w:szCs w:val="20"/>
                    </w:rPr>
                  </w:pPr>
                </w:p>
                <w:p w14:paraId="05A21B14" w14:textId="77777777" w:rsidR="00A745B6" w:rsidRPr="00430222" w:rsidRDefault="00A745B6" w:rsidP="009C1A08">
                  <w:pPr>
                    <w:rPr>
                      <w:rFonts w:ascii="Arial" w:hAnsi="Arial" w:cs="Arial"/>
                      <w:sz w:val="20"/>
                      <w:szCs w:val="20"/>
                    </w:rPr>
                  </w:pPr>
                  <w:r w:rsidRPr="00430222">
                    <w:rPr>
                      <w:rFonts w:ascii="Arial" w:hAnsi="Arial" w:cs="Arial"/>
                      <w:sz w:val="20"/>
                      <w:szCs w:val="20"/>
                    </w:rPr>
                    <w:t>1</w:t>
                  </w:r>
                  <w:r w:rsidRPr="00430222">
                    <w:rPr>
                      <w:rFonts w:ascii="Arial" w:hAnsi="Arial" w:cs="Arial"/>
                      <w:sz w:val="20"/>
                      <w:szCs w:val="20"/>
                      <w:vertAlign w:val="superscript"/>
                    </w:rPr>
                    <w:t>st</w:t>
                  </w:r>
                  <w:r w:rsidRPr="00430222">
                    <w:rPr>
                      <w:rFonts w:ascii="Arial" w:hAnsi="Arial" w:cs="Arial"/>
                      <w:sz w:val="20"/>
                      <w:szCs w:val="20"/>
                    </w:rPr>
                    <w:t xml:space="preserve"> Marker’s Provisional mark</w:t>
                  </w:r>
                </w:p>
              </w:tc>
              <w:tc>
                <w:tcPr>
                  <w:tcW w:w="1660" w:type="dxa"/>
                </w:tcPr>
                <w:p w14:paraId="36F58736" w14:textId="77777777" w:rsidR="00A745B6" w:rsidRPr="00430222" w:rsidRDefault="00A745B6" w:rsidP="009C1A08">
                  <w:pPr>
                    <w:rPr>
                      <w:rFonts w:ascii="Arial" w:hAnsi="Arial" w:cs="Arial"/>
                      <w:sz w:val="20"/>
                      <w:szCs w:val="20"/>
                    </w:rPr>
                  </w:pPr>
                </w:p>
              </w:tc>
            </w:tr>
            <w:tr w:rsidR="00A745B6" w:rsidRPr="00430222" w14:paraId="1C39AE13" w14:textId="77777777" w:rsidTr="00022345">
              <w:tc>
                <w:tcPr>
                  <w:tcW w:w="6970" w:type="dxa"/>
                </w:tcPr>
                <w:p w14:paraId="3236E313" w14:textId="77777777" w:rsidR="00A745B6" w:rsidRPr="00430222" w:rsidRDefault="00A745B6" w:rsidP="009C1A08">
                  <w:pPr>
                    <w:rPr>
                      <w:rFonts w:ascii="Arial" w:hAnsi="Arial" w:cs="Arial"/>
                      <w:sz w:val="20"/>
                      <w:szCs w:val="20"/>
                    </w:rPr>
                  </w:pPr>
                </w:p>
                <w:p w14:paraId="7EB2131C" w14:textId="77777777" w:rsidR="00A745B6" w:rsidRPr="00430222" w:rsidRDefault="00A745B6" w:rsidP="009C1A08">
                  <w:pPr>
                    <w:rPr>
                      <w:rFonts w:ascii="Arial" w:hAnsi="Arial" w:cs="Arial"/>
                      <w:sz w:val="20"/>
                      <w:szCs w:val="20"/>
                    </w:rPr>
                  </w:pPr>
                  <w:r w:rsidRPr="00430222">
                    <w:rPr>
                      <w:rFonts w:ascii="Arial" w:hAnsi="Arial" w:cs="Arial"/>
                      <w:sz w:val="20"/>
                      <w:szCs w:val="20"/>
                    </w:rPr>
                    <w:t>2</w:t>
                  </w:r>
                  <w:r w:rsidRPr="00430222">
                    <w:rPr>
                      <w:rFonts w:ascii="Arial" w:hAnsi="Arial" w:cs="Arial"/>
                      <w:sz w:val="20"/>
                      <w:szCs w:val="20"/>
                      <w:vertAlign w:val="superscript"/>
                    </w:rPr>
                    <w:t>nd</w:t>
                  </w:r>
                  <w:r w:rsidRPr="00430222">
                    <w:rPr>
                      <w:rFonts w:ascii="Arial" w:hAnsi="Arial" w:cs="Arial"/>
                      <w:sz w:val="20"/>
                      <w:szCs w:val="20"/>
                    </w:rPr>
                    <w:t xml:space="preserve"> Marker</w:t>
                  </w:r>
                  <w:r w:rsidR="00022345" w:rsidRPr="00430222">
                    <w:rPr>
                      <w:rFonts w:ascii="Arial" w:hAnsi="Arial" w:cs="Arial"/>
                      <w:sz w:val="20"/>
                      <w:szCs w:val="20"/>
                    </w:rPr>
                    <w:t>’s/Moderator’s</w:t>
                  </w:r>
                  <w:r w:rsidRPr="00430222">
                    <w:rPr>
                      <w:rFonts w:ascii="Arial" w:hAnsi="Arial" w:cs="Arial"/>
                      <w:sz w:val="20"/>
                      <w:szCs w:val="20"/>
                    </w:rPr>
                    <w:t xml:space="preserve"> provisional mark</w:t>
                  </w:r>
                </w:p>
              </w:tc>
              <w:tc>
                <w:tcPr>
                  <w:tcW w:w="1660" w:type="dxa"/>
                </w:tcPr>
                <w:p w14:paraId="109416C1" w14:textId="77777777" w:rsidR="00A745B6" w:rsidRPr="00430222" w:rsidRDefault="00A745B6" w:rsidP="009C1A08">
                  <w:pPr>
                    <w:rPr>
                      <w:rFonts w:ascii="Arial" w:hAnsi="Arial" w:cs="Arial"/>
                      <w:sz w:val="20"/>
                      <w:szCs w:val="20"/>
                    </w:rPr>
                  </w:pPr>
                </w:p>
              </w:tc>
            </w:tr>
            <w:tr w:rsidR="00A745B6" w:rsidRPr="00430222" w14:paraId="3261AD07" w14:textId="77777777" w:rsidTr="00022345">
              <w:tc>
                <w:tcPr>
                  <w:tcW w:w="6970" w:type="dxa"/>
                </w:tcPr>
                <w:p w14:paraId="6BD7DF13" w14:textId="77777777" w:rsidR="00A745B6" w:rsidRPr="00430222" w:rsidRDefault="00A745B6" w:rsidP="009C1A08">
                  <w:pPr>
                    <w:rPr>
                      <w:rFonts w:ascii="Arial" w:hAnsi="Arial" w:cs="Arial"/>
                      <w:sz w:val="20"/>
                      <w:szCs w:val="20"/>
                    </w:rPr>
                  </w:pPr>
                </w:p>
                <w:p w14:paraId="5395C361" w14:textId="77777777" w:rsidR="00A745B6" w:rsidRPr="00430222" w:rsidRDefault="00A745B6" w:rsidP="009C1A08">
                  <w:pPr>
                    <w:rPr>
                      <w:rFonts w:ascii="Arial" w:hAnsi="Arial" w:cs="Arial"/>
                      <w:sz w:val="20"/>
                      <w:szCs w:val="20"/>
                    </w:rPr>
                  </w:pPr>
                  <w:r w:rsidRPr="00430222">
                    <w:rPr>
                      <w:rFonts w:ascii="Arial" w:hAnsi="Arial" w:cs="Arial"/>
                      <w:sz w:val="20"/>
                      <w:szCs w:val="20"/>
                    </w:rPr>
                    <w:t>External Examiner’s mark (if relevant)</w:t>
                  </w:r>
                </w:p>
              </w:tc>
              <w:tc>
                <w:tcPr>
                  <w:tcW w:w="1660" w:type="dxa"/>
                </w:tcPr>
                <w:p w14:paraId="3375343C" w14:textId="77777777" w:rsidR="00A745B6" w:rsidRPr="00430222" w:rsidRDefault="00A745B6" w:rsidP="009C1A08">
                  <w:pPr>
                    <w:rPr>
                      <w:rFonts w:ascii="Arial" w:hAnsi="Arial" w:cs="Arial"/>
                      <w:sz w:val="20"/>
                      <w:szCs w:val="20"/>
                    </w:rPr>
                  </w:pPr>
                </w:p>
              </w:tc>
            </w:tr>
            <w:tr w:rsidR="00A745B6" w:rsidRPr="00430222" w14:paraId="0D876828" w14:textId="77777777" w:rsidTr="00022345">
              <w:tc>
                <w:tcPr>
                  <w:tcW w:w="6970" w:type="dxa"/>
                </w:tcPr>
                <w:p w14:paraId="6837A71A" w14:textId="77777777" w:rsidR="00A745B6" w:rsidRPr="00430222" w:rsidRDefault="00A745B6" w:rsidP="009C1A08">
                  <w:pPr>
                    <w:rPr>
                      <w:rFonts w:ascii="Arial" w:hAnsi="Arial" w:cs="Arial"/>
                      <w:sz w:val="20"/>
                      <w:szCs w:val="20"/>
                    </w:rPr>
                  </w:pPr>
                </w:p>
                <w:p w14:paraId="3A128E2D" w14:textId="77777777" w:rsidR="00A745B6" w:rsidRPr="00430222" w:rsidRDefault="00A745B6" w:rsidP="009C1A08">
                  <w:pPr>
                    <w:rPr>
                      <w:rFonts w:ascii="Arial" w:hAnsi="Arial" w:cs="Arial"/>
                      <w:b/>
                      <w:sz w:val="20"/>
                      <w:szCs w:val="20"/>
                    </w:rPr>
                  </w:pPr>
                  <w:r w:rsidRPr="00430222">
                    <w:rPr>
                      <w:rFonts w:ascii="Arial" w:hAnsi="Arial" w:cs="Arial"/>
                      <w:b/>
                      <w:sz w:val="20"/>
                      <w:szCs w:val="20"/>
                    </w:rPr>
                    <w:t>Final Mark</w:t>
                  </w:r>
                </w:p>
                <w:p w14:paraId="74E5263E" w14:textId="77777777" w:rsidR="00A745B6" w:rsidRPr="00430222" w:rsidRDefault="00A745B6" w:rsidP="009C1A08">
                  <w:pPr>
                    <w:rPr>
                      <w:rFonts w:ascii="Arial" w:hAnsi="Arial" w:cs="Arial"/>
                      <w:sz w:val="20"/>
                      <w:szCs w:val="20"/>
                    </w:rPr>
                  </w:pPr>
                </w:p>
              </w:tc>
              <w:tc>
                <w:tcPr>
                  <w:tcW w:w="1660" w:type="dxa"/>
                </w:tcPr>
                <w:p w14:paraId="15F906D2" w14:textId="77777777" w:rsidR="00A745B6" w:rsidRPr="00430222" w:rsidRDefault="00A745B6" w:rsidP="009C1A08">
                  <w:pPr>
                    <w:rPr>
                      <w:rFonts w:ascii="Arial" w:hAnsi="Arial" w:cs="Arial"/>
                      <w:sz w:val="20"/>
                      <w:szCs w:val="20"/>
                    </w:rPr>
                  </w:pPr>
                </w:p>
              </w:tc>
            </w:tr>
          </w:tbl>
          <w:p w14:paraId="1EB36D0C" w14:textId="77777777" w:rsidR="00022345" w:rsidRPr="00430222" w:rsidRDefault="00022345" w:rsidP="00A745B6">
            <w:pPr>
              <w:pStyle w:val="NormalWeb"/>
              <w:spacing w:before="0" w:beforeAutospacing="0" w:after="0" w:afterAutospacing="0"/>
              <w:ind w:left="142" w:right="34"/>
              <w:rPr>
                <w:rFonts w:ascii="Arial" w:hAnsi="Arial" w:cs="Arial"/>
                <w:b/>
                <w:sz w:val="22"/>
                <w:szCs w:val="22"/>
              </w:rPr>
            </w:pPr>
          </w:p>
          <w:p w14:paraId="646B26C5" w14:textId="77777777" w:rsidR="00A745B6" w:rsidRPr="00430222" w:rsidRDefault="00A745B6" w:rsidP="00A745B6">
            <w:pPr>
              <w:pStyle w:val="NormalWeb"/>
              <w:spacing w:before="0" w:beforeAutospacing="0" w:after="0" w:afterAutospacing="0"/>
              <w:ind w:left="142" w:right="34"/>
              <w:rPr>
                <w:rFonts w:ascii="Arial" w:hAnsi="Arial" w:cs="Arial"/>
                <w:sz w:val="22"/>
                <w:szCs w:val="22"/>
              </w:rPr>
            </w:pPr>
            <w:r w:rsidRPr="00430222">
              <w:rPr>
                <w:rFonts w:ascii="Arial" w:hAnsi="Arial" w:cs="Arial"/>
                <w:b/>
                <w:sz w:val="22"/>
                <w:szCs w:val="22"/>
              </w:rPr>
              <w:t>NB.</w:t>
            </w:r>
            <w:r w:rsidRPr="00430222">
              <w:rPr>
                <w:rFonts w:ascii="Arial" w:hAnsi="Arial" w:cs="Arial"/>
                <w:sz w:val="22"/>
                <w:szCs w:val="22"/>
              </w:rPr>
              <w:t xml:space="preserve">  All marks are provisional until confirmed by the Final Examination Board.</w:t>
            </w:r>
          </w:p>
          <w:p w14:paraId="7DBB435B" w14:textId="77777777" w:rsidR="00A745B6" w:rsidRPr="00430222" w:rsidRDefault="00A745B6" w:rsidP="002F467C">
            <w:pPr>
              <w:pStyle w:val="NormalWeb"/>
              <w:spacing w:before="0" w:beforeAutospacing="0" w:after="0" w:afterAutospacing="0"/>
              <w:rPr>
                <w:rFonts w:ascii="Arial" w:hAnsi="Arial" w:cs="Arial"/>
                <w:b/>
                <w:sz w:val="22"/>
                <w:szCs w:val="22"/>
              </w:rPr>
            </w:pPr>
          </w:p>
          <w:p w14:paraId="1413FA90" w14:textId="77777777" w:rsidR="00B462B1" w:rsidRPr="00430222" w:rsidRDefault="00B462B1" w:rsidP="002F467C">
            <w:pPr>
              <w:pStyle w:val="NormalWeb"/>
              <w:spacing w:before="0" w:beforeAutospacing="0" w:after="0" w:afterAutospacing="0"/>
              <w:rPr>
                <w:rFonts w:ascii="Arial" w:hAnsi="Arial" w:cs="Arial"/>
                <w:b/>
                <w:sz w:val="22"/>
                <w:szCs w:val="22"/>
              </w:rPr>
            </w:pPr>
          </w:p>
          <w:p w14:paraId="5D802D91" w14:textId="77777777" w:rsidR="00B462B1" w:rsidRPr="00430222" w:rsidRDefault="00B462B1" w:rsidP="002F467C">
            <w:pPr>
              <w:pStyle w:val="NormalWeb"/>
              <w:spacing w:before="0" w:beforeAutospacing="0" w:after="0" w:afterAutospacing="0"/>
              <w:rPr>
                <w:rFonts w:ascii="Arial" w:hAnsi="Arial" w:cs="Arial"/>
                <w:b/>
                <w:sz w:val="22"/>
                <w:szCs w:val="22"/>
              </w:rPr>
            </w:pPr>
          </w:p>
          <w:p w14:paraId="196109EA" w14:textId="77777777" w:rsidR="00B462B1" w:rsidRPr="00430222" w:rsidRDefault="00B462B1" w:rsidP="002F467C">
            <w:pPr>
              <w:pStyle w:val="NormalWeb"/>
              <w:spacing w:before="0" w:beforeAutospacing="0" w:after="0" w:afterAutospacing="0"/>
              <w:rPr>
                <w:rFonts w:ascii="Arial" w:hAnsi="Arial" w:cs="Arial"/>
                <w:b/>
                <w:sz w:val="22"/>
                <w:szCs w:val="22"/>
              </w:rPr>
            </w:pPr>
          </w:p>
          <w:p w14:paraId="3AC6219C" w14:textId="77777777" w:rsidR="00B462B1" w:rsidRPr="00430222" w:rsidRDefault="00B462B1" w:rsidP="002F467C">
            <w:pPr>
              <w:pStyle w:val="NormalWeb"/>
              <w:spacing w:before="0" w:beforeAutospacing="0" w:after="0" w:afterAutospacing="0"/>
              <w:rPr>
                <w:rFonts w:ascii="Arial" w:hAnsi="Arial" w:cs="Arial"/>
                <w:b/>
                <w:sz w:val="22"/>
                <w:szCs w:val="22"/>
              </w:rPr>
            </w:pPr>
          </w:p>
          <w:p w14:paraId="5E044213" w14:textId="77777777" w:rsidR="00590E9A" w:rsidRPr="00430222" w:rsidRDefault="00E67719" w:rsidP="002F467C">
            <w:pPr>
              <w:pStyle w:val="NormalWeb"/>
              <w:spacing w:before="0" w:beforeAutospacing="0" w:after="0" w:afterAutospacing="0"/>
              <w:rPr>
                <w:rFonts w:ascii="Arial" w:hAnsi="Arial" w:cs="Arial"/>
                <w:b/>
                <w:sz w:val="22"/>
                <w:szCs w:val="22"/>
              </w:rPr>
            </w:pPr>
            <w:r w:rsidRPr="00430222">
              <w:rPr>
                <w:rFonts w:ascii="Arial" w:hAnsi="Arial" w:cs="Arial"/>
                <w:b/>
                <w:sz w:val="22"/>
                <w:szCs w:val="22"/>
              </w:rPr>
              <w:t>For completion by M</w:t>
            </w:r>
            <w:r w:rsidR="00590E9A" w:rsidRPr="00430222">
              <w:rPr>
                <w:rFonts w:ascii="Arial" w:hAnsi="Arial" w:cs="Arial"/>
                <w:b/>
                <w:sz w:val="22"/>
                <w:szCs w:val="22"/>
              </w:rPr>
              <w:t>arker</w:t>
            </w:r>
            <w:r w:rsidR="00D67BF8" w:rsidRPr="00430222">
              <w:rPr>
                <w:rFonts w:ascii="Arial" w:hAnsi="Arial" w:cs="Arial"/>
                <w:b/>
                <w:sz w:val="22"/>
                <w:szCs w:val="22"/>
              </w:rPr>
              <w:t xml:space="preserve"> 1 </w:t>
            </w:r>
            <w:r w:rsidR="00590E9A" w:rsidRPr="00430222">
              <w:rPr>
                <w:rFonts w:ascii="Arial" w:hAnsi="Arial" w:cs="Arial"/>
                <w:b/>
                <w:sz w:val="22"/>
                <w:szCs w:val="22"/>
              </w:rPr>
              <w:t>:</w:t>
            </w:r>
          </w:p>
          <w:p w14:paraId="6467BC06" w14:textId="77777777" w:rsidR="00230F35" w:rsidRPr="00430222" w:rsidRDefault="00590E9A" w:rsidP="00043549">
            <w:pPr>
              <w:pStyle w:val="NormalWeb"/>
              <w:rPr>
                <w:rFonts w:ascii="Arial" w:hAnsi="Arial" w:cs="Arial"/>
                <w:sz w:val="22"/>
                <w:szCs w:val="22"/>
              </w:rPr>
            </w:pPr>
            <w:r w:rsidRPr="00430222">
              <w:rPr>
                <w:rFonts w:ascii="Arial" w:hAnsi="Arial" w:cs="Arial"/>
                <w:sz w:val="22"/>
                <w:szCs w:val="22"/>
              </w:rPr>
              <w:t>Comments</w:t>
            </w:r>
            <w:r w:rsidR="00001C3B" w:rsidRPr="00430222">
              <w:rPr>
                <w:rFonts w:ascii="Arial" w:hAnsi="Arial" w:cs="Arial"/>
                <w:sz w:val="22"/>
                <w:szCs w:val="22"/>
              </w:rPr>
              <w:t>:</w:t>
            </w:r>
          </w:p>
          <w:p w14:paraId="7AA52C4F" w14:textId="77777777" w:rsidR="00B56E7B" w:rsidRPr="00430222" w:rsidRDefault="00B56E7B" w:rsidP="00043549">
            <w:pPr>
              <w:pStyle w:val="NormalWeb"/>
              <w:rPr>
                <w:rFonts w:ascii="Arial" w:hAnsi="Arial" w:cs="Arial"/>
                <w:sz w:val="22"/>
                <w:szCs w:val="22"/>
              </w:rPr>
            </w:pPr>
          </w:p>
        </w:tc>
      </w:tr>
      <w:tr w:rsidR="00EC7546" w:rsidRPr="00430222" w14:paraId="3B1A23B5" w14:textId="77777777" w:rsidTr="002A054A">
        <w:trPr>
          <w:trHeight w:val="492"/>
        </w:trPr>
        <w:tc>
          <w:tcPr>
            <w:tcW w:w="6076" w:type="dxa"/>
            <w:gridSpan w:val="3"/>
          </w:tcPr>
          <w:p w14:paraId="3491F4C0" w14:textId="77777777" w:rsidR="00230F35" w:rsidRPr="00430222" w:rsidRDefault="00E3766D" w:rsidP="00230F35">
            <w:pPr>
              <w:pStyle w:val="NormalWeb"/>
              <w:ind w:left="142" w:right="34"/>
              <w:rPr>
                <w:rFonts w:ascii="Arial" w:hAnsi="Arial" w:cs="Arial"/>
                <w:sz w:val="22"/>
                <w:szCs w:val="22"/>
              </w:rPr>
            </w:pPr>
            <w:r w:rsidRPr="00430222">
              <w:rPr>
                <w:rFonts w:ascii="Arial" w:hAnsi="Arial" w:cs="Arial"/>
                <w:sz w:val="22"/>
                <w:szCs w:val="22"/>
              </w:rPr>
              <w:t>M</w:t>
            </w:r>
            <w:r w:rsidR="00EC7546" w:rsidRPr="00430222">
              <w:rPr>
                <w:rFonts w:ascii="Arial" w:hAnsi="Arial" w:cs="Arial"/>
                <w:sz w:val="22"/>
                <w:szCs w:val="22"/>
              </w:rPr>
              <w:t>arker</w:t>
            </w:r>
            <w:r w:rsidR="00CE3B79" w:rsidRPr="00430222">
              <w:rPr>
                <w:rFonts w:ascii="Arial" w:hAnsi="Arial" w:cs="Arial"/>
                <w:sz w:val="22"/>
                <w:szCs w:val="22"/>
              </w:rPr>
              <w:t xml:space="preserve">’s </w:t>
            </w:r>
            <w:r w:rsidR="00EC7546" w:rsidRPr="00430222">
              <w:rPr>
                <w:rFonts w:ascii="Arial" w:hAnsi="Arial" w:cs="Arial"/>
                <w:sz w:val="22"/>
                <w:szCs w:val="22"/>
              </w:rPr>
              <w:t>signatur</w:t>
            </w:r>
            <w:r w:rsidR="00230F35" w:rsidRPr="00430222">
              <w:rPr>
                <w:rFonts w:ascii="Arial" w:hAnsi="Arial" w:cs="Arial"/>
                <w:sz w:val="22"/>
                <w:szCs w:val="22"/>
              </w:rPr>
              <w:t>e:</w:t>
            </w:r>
          </w:p>
        </w:tc>
        <w:tc>
          <w:tcPr>
            <w:tcW w:w="3274" w:type="dxa"/>
            <w:gridSpan w:val="2"/>
          </w:tcPr>
          <w:p w14:paraId="5E6746F6" w14:textId="77777777" w:rsidR="00EC7546" w:rsidRPr="00430222" w:rsidRDefault="0065654E" w:rsidP="002F467C">
            <w:pPr>
              <w:pStyle w:val="NormalWeb"/>
              <w:spacing w:after="0"/>
              <w:ind w:left="142" w:right="34"/>
              <w:rPr>
                <w:rFonts w:ascii="Arial" w:hAnsi="Arial" w:cs="Arial"/>
                <w:sz w:val="22"/>
                <w:szCs w:val="22"/>
              </w:rPr>
            </w:pPr>
            <w:r w:rsidRPr="00430222">
              <w:rPr>
                <w:rFonts w:ascii="Arial" w:hAnsi="Arial" w:cs="Arial"/>
                <w:sz w:val="22"/>
                <w:szCs w:val="22"/>
              </w:rPr>
              <w:t>D</w:t>
            </w:r>
            <w:r w:rsidR="00EC7546" w:rsidRPr="00430222">
              <w:rPr>
                <w:rFonts w:ascii="Arial" w:hAnsi="Arial" w:cs="Arial"/>
                <w:sz w:val="22"/>
                <w:szCs w:val="22"/>
              </w:rPr>
              <w:t>ate</w:t>
            </w:r>
            <w:r w:rsidRPr="00430222">
              <w:rPr>
                <w:rFonts w:ascii="Arial" w:hAnsi="Arial" w:cs="Arial"/>
                <w:sz w:val="22"/>
                <w:szCs w:val="22"/>
              </w:rPr>
              <w:t>:</w:t>
            </w:r>
          </w:p>
        </w:tc>
      </w:tr>
      <w:tr w:rsidR="00D67BF8" w:rsidRPr="00430222" w14:paraId="75D74087" w14:textId="77777777" w:rsidTr="002A054A">
        <w:tc>
          <w:tcPr>
            <w:tcW w:w="9350" w:type="dxa"/>
            <w:gridSpan w:val="5"/>
          </w:tcPr>
          <w:p w14:paraId="74D8B682" w14:textId="77777777" w:rsidR="00D67BF8" w:rsidRPr="00430222" w:rsidRDefault="00D67BF8" w:rsidP="002F467C">
            <w:pPr>
              <w:pStyle w:val="NormalWeb"/>
              <w:spacing w:before="0" w:beforeAutospacing="0" w:after="0" w:afterAutospacing="0"/>
              <w:ind w:right="-334"/>
              <w:rPr>
                <w:rFonts w:ascii="Arial" w:hAnsi="Arial" w:cs="Arial"/>
                <w:bCs/>
                <w:i/>
                <w:sz w:val="22"/>
                <w:szCs w:val="22"/>
              </w:rPr>
            </w:pPr>
          </w:p>
          <w:p w14:paraId="38DE9EAD" w14:textId="77777777" w:rsidR="00D67BF8" w:rsidRPr="00430222" w:rsidRDefault="00E67719" w:rsidP="002F467C">
            <w:pPr>
              <w:pStyle w:val="NormalWeb"/>
              <w:spacing w:before="0" w:beforeAutospacing="0" w:after="0" w:afterAutospacing="0"/>
              <w:ind w:right="-334"/>
              <w:rPr>
                <w:rFonts w:ascii="Arial" w:hAnsi="Arial" w:cs="Arial"/>
                <w:b/>
                <w:bCs/>
                <w:sz w:val="22"/>
                <w:szCs w:val="22"/>
              </w:rPr>
            </w:pPr>
            <w:r w:rsidRPr="00430222">
              <w:rPr>
                <w:rFonts w:ascii="Arial" w:hAnsi="Arial" w:cs="Arial"/>
                <w:b/>
                <w:bCs/>
                <w:sz w:val="22"/>
                <w:szCs w:val="22"/>
              </w:rPr>
              <w:t>For completion by M</w:t>
            </w:r>
            <w:r w:rsidR="00D67BF8" w:rsidRPr="00430222">
              <w:rPr>
                <w:rFonts w:ascii="Arial" w:hAnsi="Arial" w:cs="Arial"/>
                <w:b/>
                <w:bCs/>
                <w:sz w:val="22"/>
                <w:szCs w:val="22"/>
              </w:rPr>
              <w:t>arker 2</w:t>
            </w:r>
            <w:r w:rsidRPr="00430222">
              <w:rPr>
                <w:rFonts w:ascii="Arial" w:hAnsi="Arial" w:cs="Arial"/>
                <w:b/>
                <w:bCs/>
                <w:sz w:val="22"/>
                <w:szCs w:val="22"/>
              </w:rPr>
              <w:t>/M</w:t>
            </w:r>
            <w:r w:rsidR="00230F35" w:rsidRPr="00430222">
              <w:rPr>
                <w:rFonts w:ascii="Arial" w:hAnsi="Arial" w:cs="Arial"/>
                <w:b/>
                <w:bCs/>
                <w:sz w:val="22"/>
                <w:szCs w:val="22"/>
              </w:rPr>
              <w:t>oderator</w:t>
            </w:r>
            <w:r w:rsidR="00D67BF8" w:rsidRPr="00430222">
              <w:rPr>
                <w:rFonts w:ascii="Arial" w:hAnsi="Arial" w:cs="Arial"/>
                <w:b/>
                <w:bCs/>
                <w:sz w:val="22"/>
                <w:szCs w:val="22"/>
              </w:rPr>
              <w:t>:</w:t>
            </w:r>
          </w:p>
          <w:p w14:paraId="4F7A19A7" w14:textId="77777777" w:rsidR="00D67BF8" w:rsidRPr="00430222" w:rsidRDefault="00D67BF8" w:rsidP="002F467C">
            <w:pPr>
              <w:pStyle w:val="NormalWeb"/>
              <w:spacing w:before="0" w:beforeAutospacing="0" w:after="0" w:afterAutospacing="0"/>
              <w:ind w:right="-334"/>
              <w:rPr>
                <w:rFonts w:ascii="Arial" w:hAnsi="Arial" w:cs="Arial"/>
                <w:b/>
                <w:bCs/>
                <w:sz w:val="22"/>
                <w:szCs w:val="22"/>
              </w:rPr>
            </w:pPr>
          </w:p>
          <w:p w14:paraId="1A370E76" w14:textId="77777777" w:rsidR="00D67BF8" w:rsidRPr="00430222" w:rsidRDefault="00D67BF8" w:rsidP="002F467C">
            <w:pPr>
              <w:pStyle w:val="NormalWeb"/>
              <w:spacing w:before="0" w:beforeAutospacing="0" w:after="0" w:afterAutospacing="0"/>
              <w:ind w:right="-334"/>
              <w:rPr>
                <w:rFonts w:ascii="Arial" w:hAnsi="Arial" w:cs="Arial"/>
                <w:bCs/>
                <w:sz w:val="22"/>
                <w:szCs w:val="22"/>
              </w:rPr>
            </w:pPr>
            <w:r w:rsidRPr="00430222">
              <w:rPr>
                <w:rFonts w:ascii="Arial" w:hAnsi="Arial" w:cs="Arial"/>
                <w:bCs/>
                <w:sz w:val="22"/>
                <w:szCs w:val="22"/>
              </w:rPr>
              <w:t>Comments:</w:t>
            </w:r>
          </w:p>
          <w:p w14:paraId="4D3282D5" w14:textId="77777777" w:rsidR="00D67BF8" w:rsidRPr="00430222" w:rsidRDefault="00D67BF8" w:rsidP="002F467C">
            <w:pPr>
              <w:pStyle w:val="NormalWeb"/>
              <w:spacing w:before="0" w:beforeAutospacing="0" w:after="0" w:afterAutospacing="0"/>
              <w:ind w:right="-334"/>
              <w:rPr>
                <w:rFonts w:ascii="Arial" w:hAnsi="Arial" w:cs="Arial"/>
                <w:bCs/>
                <w:sz w:val="22"/>
                <w:szCs w:val="22"/>
              </w:rPr>
            </w:pPr>
          </w:p>
          <w:p w14:paraId="25D20789" w14:textId="77777777" w:rsidR="00D67BF8" w:rsidRPr="00430222" w:rsidRDefault="00D67BF8" w:rsidP="002F467C">
            <w:pPr>
              <w:pStyle w:val="NormalWeb"/>
              <w:spacing w:before="0" w:beforeAutospacing="0" w:after="0" w:afterAutospacing="0"/>
              <w:ind w:right="-334"/>
              <w:rPr>
                <w:rFonts w:ascii="Arial" w:hAnsi="Arial" w:cs="Arial"/>
                <w:bCs/>
                <w:sz w:val="22"/>
                <w:szCs w:val="22"/>
              </w:rPr>
            </w:pPr>
          </w:p>
          <w:p w14:paraId="0577EAAA" w14:textId="77777777" w:rsidR="00D67BF8" w:rsidRPr="00430222" w:rsidRDefault="00D67BF8" w:rsidP="002F467C">
            <w:pPr>
              <w:pStyle w:val="NormalWeb"/>
              <w:spacing w:before="0" w:beforeAutospacing="0" w:after="0" w:afterAutospacing="0"/>
              <w:ind w:right="-334"/>
              <w:rPr>
                <w:rFonts w:ascii="Arial" w:hAnsi="Arial" w:cs="Arial"/>
                <w:bCs/>
                <w:sz w:val="22"/>
                <w:szCs w:val="22"/>
              </w:rPr>
            </w:pPr>
          </w:p>
          <w:p w14:paraId="647231B4" w14:textId="77777777" w:rsidR="00D67BF8" w:rsidRPr="00430222" w:rsidRDefault="00D67BF8" w:rsidP="002F467C">
            <w:pPr>
              <w:pStyle w:val="NormalWeb"/>
              <w:spacing w:before="0" w:beforeAutospacing="0" w:after="0" w:afterAutospacing="0"/>
              <w:ind w:right="-334"/>
              <w:rPr>
                <w:rFonts w:ascii="Arial" w:hAnsi="Arial" w:cs="Arial"/>
                <w:bCs/>
                <w:sz w:val="22"/>
                <w:szCs w:val="22"/>
              </w:rPr>
            </w:pPr>
          </w:p>
          <w:p w14:paraId="61B85F76" w14:textId="77777777" w:rsidR="00D67BF8" w:rsidRPr="00430222" w:rsidRDefault="00D67BF8" w:rsidP="002F467C">
            <w:pPr>
              <w:pStyle w:val="NormalWeb"/>
              <w:spacing w:before="0" w:beforeAutospacing="0" w:after="0" w:afterAutospacing="0"/>
              <w:ind w:right="-334"/>
              <w:rPr>
                <w:rFonts w:ascii="Arial" w:hAnsi="Arial" w:cs="Arial"/>
                <w:bCs/>
                <w:sz w:val="22"/>
                <w:szCs w:val="22"/>
              </w:rPr>
            </w:pPr>
          </w:p>
          <w:p w14:paraId="79332A33" w14:textId="77777777" w:rsidR="00B56E7B" w:rsidRPr="00430222" w:rsidRDefault="00B56E7B" w:rsidP="002F467C">
            <w:pPr>
              <w:pStyle w:val="NormalWeb"/>
              <w:spacing w:before="0" w:beforeAutospacing="0" w:after="0" w:afterAutospacing="0"/>
              <w:ind w:right="-334"/>
              <w:rPr>
                <w:rFonts w:ascii="Arial" w:hAnsi="Arial" w:cs="Arial"/>
                <w:bCs/>
                <w:sz w:val="22"/>
                <w:szCs w:val="22"/>
              </w:rPr>
            </w:pPr>
          </w:p>
          <w:p w14:paraId="3AE6DBCA" w14:textId="77777777" w:rsidR="00D67BF8" w:rsidRPr="00430222" w:rsidRDefault="00D67BF8" w:rsidP="002F467C">
            <w:pPr>
              <w:pStyle w:val="NormalWeb"/>
              <w:spacing w:before="0" w:beforeAutospacing="0" w:after="0" w:afterAutospacing="0"/>
              <w:ind w:right="-334"/>
              <w:rPr>
                <w:rFonts w:ascii="Arial" w:hAnsi="Arial" w:cs="Arial"/>
                <w:bCs/>
                <w:sz w:val="22"/>
                <w:szCs w:val="22"/>
              </w:rPr>
            </w:pPr>
          </w:p>
          <w:p w14:paraId="458AB890" w14:textId="77777777" w:rsidR="00D67BF8" w:rsidRPr="00430222" w:rsidRDefault="00D67BF8" w:rsidP="002F467C">
            <w:pPr>
              <w:pStyle w:val="NormalWeb"/>
              <w:spacing w:before="0" w:beforeAutospacing="0" w:after="0" w:afterAutospacing="0"/>
              <w:ind w:right="-334"/>
              <w:rPr>
                <w:rFonts w:ascii="Arial" w:hAnsi="Arial" w:cs="Arial"/>
                <w:bCs/>
                <w:sz w:val="22"/>
                <w:szCs w:val="22"/>
              </w:rPr>
            </w:pPr>
          </w:p>
        </w:tc>
      </w:tr>
      <w:tr w:rsidR="00D67BF8" w:rsidRPr="00430222" w14:paraId="00FC7307" w14:textId="77777777" w:rsidTr="002A054A">
        <w:trPr>
          <w:trHeight w:val="720"/>
        </w:trPr>
        <w:tc>
          <w:tcPr>
            <w:tcW w:w="4655" w:type="dxa"/>
            <w:gridSpan w:val="2"/>
          </w:tcPr>
          <w:p w14:paraId="5DD3818A" w14:textId="77777777" w:rsidR="00B56E7B" w:rsidRPr="00430222" w:rsidRDefault="00D67BF8" w:rsidP="002F467C">
            <w:pPr>
              <w:pStyle w:val="NormalWeb"/>
              <w:spacing w:before="0" w:beforeAutospacing="0" w:after="0" w:afterAutospacing="0"/>
              <w:ind w:right="-334"/>
              <w:rPr>
                <w:rFonts w:ascii="Arial" w:hAnsi="Arial" w:cs="Arial"/>
                <w:bCs/>
                <w:sz w:val="22"/>
                <w:szCs w:val="22"/>
              </w:rPr>
            </w:pPr>
            <w:r w:rsidRPr="00430222">
              <w:rPr>
                <w:rFonts w:ascii="Arial" w:hAnsi="Arial" w:cs="Arial"/>
                <w:bCs/>
                <w:sz w:val="22"/>
                <w:szCs w:val="22"/>
              </w:rPr>
              <w:t>Marker’s Signature</w:t>
            </w:r>
            <w:r w:rsidR="00B56E7B" w:rsidRPr="00430222">
              <w:rPr>
                <w:rFonts w:ascii="Arial" w:hAnsi="Arial" w:cs="Arial"/>
                <w:bCs/>
                <w:sz w:val="22"/>
                <w:szCs w:val="22"/>
              </w:rPr>
              <w:t>:</w:t>
            </w:r>
          </w:p>
        </w:tc>
        <w:tc>
          <w:tcPr>
            <w:tcW w:w="4695" w:type="dxa"/>
            <w:gridSpan w:val="3"/>
          </w:tcPr>
          <w:p w14:paraId="161D66C6" w14:textId="77777777" w:rsidR="00D67BF8" w:rsidRPr="00430222" w:rsidRDefault="00D67BF8" w:rsidP="002F467C">
            <w:pPr>
              <w:pStyle w:val="NormalWeb"/>
              <w:spacing w:before="0" w:beforeAutospacing="0" w:after="0" w:afterAutospacing="0"/>
              <w:ind w:right="-334"/>
              <w:rPr>
                <w:rFonts w:ascii="Arial" w:hAnsi="Arial" w:cs="Arial"/>
                <w:bCs/>
                <w:sz w:val="22"/>
                <w:szCs w:val="22"/>
              </w:rPr>
            </w:pPr>
            <w:r w:rsidRPr="00430222">
              <w:rPr>
                <w:rFonts w:ascii="Arial" w:hAnsi="Arial" w:cs="Arial"/>
                <w:bCs/>
                <w:sz w:val="22"/>
                <w:szCs w:val="22"/>
              </w:rPr>
              <w:t>Date:</w:t>
            </w:r>
          </w:p>
        </w:tc>
      </w:tr>
      <w:tr w:rsidR="00230F35" w:rsidRPr="00430222" w14:paraId="393ABB17" w14:textId="77777777" w:rsidTr="002A054A">
        <w:trPr>
          <w:trHeight w:val="720"/>
        </w:trPr>
        <w:tc>
          <w:tcPr>
            <w:tcW w:w="9350" w:type="dxa"/>
            <w:gridSpan w:val="5"/>
          </w:tcPr>
          <w:p w14:paraId="6FD596C0" w14:textId="77777777" w:rsidR="00230F35" w:rsidRPr="00430222" w:rsidRDefault="00230F35" w:rsidP="00230F35">
            <w:pPr>
              <w:rPr>
                <w:rFonts w:ascii="Arial" w:hAnsi="Arial" w:cs="Arial"/>
                <w:b/>
                <w:sz w:val="22"/>
                <w:szCs w:val="22"/>
              </w:rPr>
            </w:pPr>
            <w:r w:rsidRPr="00430222">
              <w:rPr>
                <w:rFonts w:ascii="Arial" w:hAnsi="Arial" w:cs="Arial"/>
                <w:b/>
                <w:sz w:val="22"/>
                <w:szCs w:val="22"/>
              </w:rPr>
              <w:t>External Examiner’s comments (if relevant)</w:t>
            </w:r>
          </w:p>
          <w:p w14:paraId="70054154" w14:textId="77777777" w:rsidR="00230F35" w:rsidRPr="00430222" w:rsidRDefault="00230F35" w:rsidP="002F467C">
            <w:pPr>
              <w:pStyle w:val="NormalWeb"/>
              <w:spacing w:before="0" w:beforeAutospacing="0" w:after="0" w:afterAutospacing="0"/>
              <w:ind w:right="-334"/>
              <w:rPr>
                <w:rFonts w:ascii="Arial" w:hAnsi="Arial" w:cs="Arial"/>
                <w:bCs/>
                <w:sz w:val="22"/>
                <w:szCs w:val="22"/>
              </w:rPr>
            </w:pPr>
          </w:p>
          <w:p w14:paraId="14A82961" w14:textId="77777777" w:rsidR="00230F35" w:rsidRPr="00430222" w:rsidRDefault="00230F35" w:rsidP="002F467C">
            <w:pPr>
              <w:pStyle w:val="NormalWeb"/>
              <w:spacing w:before="0" w:beforeAutospacing="0" w:after="0" w:afterAutospacing="0"/>
              <w:ind w:right="-334"/>
              <w:rPr>
                <w:rFonts w:ascii="Arial" w:hAnsi="Arial" w:cs="Arial"/>
                <w:bCs/>
                <w:sz w:val="22"/>
                <w:szCs w:val="22"/>
              </w:rPr>
            </w:pPr>
          </w:p>
          <w:p w14:paraId="12483D71" w14:textId="77777777" w:rsidR="00230F35" w:rsidRPr="00430222" w:rsidRDefault="00230F35" w:rsidP="002F467C">
            <w:pPr>
              <w:pStyle w:val="NormalWeb"/>
              <w:spacing w:before="0" w:beforeAutospacing="0" w:after="0" w:afterAutospacing="0"/>
              <w:ind w:right="-334"/>
              <w:rPr>
                <w:rFonts w:ascii="Arial" w:hAnsi="Arial" w:cs="Arial"/>
                <w:bCs/>
                <w:sz w:val="22"/>
                <w:szCs w:val="22"/>
              </w:rPr>
            </w:pPr>
          </w:p>
          <w:p w14:paraId="7869CB4C" w14:textId="77777777" w:rsidR="00230F35" w:rsidRPr="00430222" w:rsidRDefault="00230F35" w:rsidP="002F467C">
            <w:pPr>
              <w:pStyle w:val="NormalWeb"/>
              <w:spacing w:before="0" w:beforeAutospacing="0" w:after="0" w:afterAutospacing="0"/>
              <w:ind w:right="-334"/>
              <w:rPr>
                <w:rFonts w:ascii="Arial" w:hAnsi="Arial" w:cs="Arial"/>
                <w:bCs/>
                <w:sz w:val="22"/>
                <w:szCs w:val="22"/>
              </w:rPr>
            </w:pPr>
          </w:p>
          <w:p w14:paraId="4FA00C78" w14:textId="77777777" w:rsidR="00230F35" w:rsidRPr="00430222" w:rsidRDefault="00230F35" w:rsidP="002F467C">
            <w:pPr>
              <w:pStyle w:val="NormalWeb"/>
              <w:spacing w:before="0" w:beforeAutospacing="0" w:after="0" w:afterAutospacing="0"/>
              <w:ind w:right="-334"/>
              <w:rPr>
                <w:rFonts w:ascii="Arial" w:hAnsi="Arial" w:cs="Arial"/>
                <w:bCs/>
                <w:sz w:val="22"/>
                <w:szCs w:val="22"/>
              </w:rPr>
            </w:pPr>
          </w:p>
          <w:p w14:paraId="4A0B2F56" w14:textId="77777777" w:rsidR="00B56E7B" w:rsidRPr="00430222" w:rsidRDefault="00B56E7B" w:rsidP="002F467C">
            <w:pPr>
              <w:pStyle w:val="NormalWeb"/>
              <w:spacing w:before="0" w:beforeAutospacing="0" w:after="0" w:afterAutospacing="0"/>
              <w:ind w:right="-334"/>
              <w:rPr>
                <w:rFonts w:ascii="Arial" w:hAnsi="Arial" w:cs="Arial"/>
                <w:bCs/>
                <w:sz w:val="22"/>
                <w:szCs w:val="22"/>
              </w:rPr>
            </w:pPr>
          </w:p>
          <w:p w14:paraId="2A23C49E" w14:textId="77777777" w:rsidR="00230F35" w:rsidRPr="00430222" w:rsidRDefault="00230F35" w:rsidP="002F467C">
            <w:pPr>
              <w:pStyle w:val="NormalWeb"/>
              <w:spacing w:before="0" w:beforeAutospacing="0" w:after="0" w:afterAutospacing="0"/>
              <w:ind w:right="-334"/>
              <w:rPr>
                <w:rFonts w:ascii="Arial" w:hAnsi="Arial" w:cs="Arial"/>
                <w:bCs/>
                <w:sz w:val="22"/>
                <w:szCs w:val="22"/>
              </w:rPr>
            </w:pPr>
          </w:p>
        </w:tc>
      </w:tr>
      <w:tr w:rsidR="00230F35" w:rsidRPr="00430222" w14:paraId="7F48EB62" w14:textId="77777777" w:rsidTr="002A054A">
        <w:trPr>
          <w:trHeight w:val="720"/>
        </w:trPr>
        <w:tc>
          <w:tcPr>
            <w:tcW w:w="4655" w:type="dxa"/>
            <w:gridSpan w:val="2"/>
          </w:tcPr>
          <w:p w14:paraId="1D282518" w14:textId="77777777" w:rsidR="00230F35" w:rsidRPr="00430222" w:rsidRDefault="00230F35" w:rsidP="00230F35">
            <w:pPr>
              <w:rPr>
                <w:rFonts w:ascii="Arial" w:hAnsi="Arial" w:cs="Arial"/>
                <w:sz w:val="22"/>
                <w:szCs w:val="22"/>
              </w:rPr>
            </w:pPr>
            <w:r w:rsidRPr="00430222">
              <w:rPr>
                <w:rFonts w:ascii="Arial" w:hAnsi="Arial" w:cs="Arial"/>
                <w:sz w:val="22"/>
                <w:szCs w:val="22"/>
              </w:rPr>
              <w:t>External Examiner’s Signature:</w:t>
            </w:r>
          </w:p>
        </w:tc>
        <w:tc>
          <w:tcPr>
            <w:tcW w:w="4695" w:type="dxa"/>
            <w:gridSpan w:val="3"/>
          </w:tcPr>
          <w:p w14:paraId="2823C4FD" w14:textId="77777777" w:rsidR="00230F35" w:rsidRPr="00430222" w:rsidRDefault="00230F35" w:rsidP="00230F35">
            <w:pPr>
              <w:rPr>
                <w:rFonts w:ascii="Arial" w:hAnsi="Arial" w:cs="Arial"/>
                <w:sz w:val="22"/>
                <w:szCs w:val="22"/>
              </w:rPr>
            </w:pPr>
            <w:r w:rsidRPr="00430222">
              <w:rPr>
                <w:rFonts w:ascii="Arial" w:hAnsi="Arial" w:cs="Arial"/>
                <w:sz w:val="22"/>
                <w:szCs w:val="22"/>
              </w:rPr>
              <w:t>Date:</w:t>
            </w:r>
          </w:p>
        </w:tc>
      </w:tr>
    </w:tbl>
    <w:p w14:paraId="780FB5A5" w14:textId="77777777" w:rsidR="00B85804" w:rsidRDefault="00B85804" w:rsidP="00FA07E9">
      <w:pPr>
        <w:pStyle w:val="NormalWeb"/>
        <w:spacing w:before="0" w:beforeAutospacing="0" w:after="0" w:afterAutospacing="0"/>
        <w:ind w:right="-334"/>
        <w:rPr>
          <w:rFonts w:ascii="Arial" w:eastAsia="Times New Roman" w:hAnsi="Arial" w:cs="Arial"/>
          <w:b/>
          <w:bCs/>
          <w:color w:val="auto"/>
          <w:kern w:val="28"/>
          <w:sz w:val="40"/>
          <w:szCs w:val="40"/>
        </w:rPr>
        <w:sectPr w:rsidR="00B85804" w:rsidSect="00032B93">
          <w:footerReference w:type="default" r:id="rId9"/>
          <w:pgSz w:w="12240" w:h="15840"/>
          <w:pgMar w:top="1440" w:right="1440" w:bottom="1440" w:left="1440" w:header="567" w:footer="720" w:gutter="0"/>
          <w:pgNumType w:start="1"/>
          <w:cols w:space="720"/>
          <w:docGrid w:linePitch="326"/>
        </w:sectPr>
      </w:pPr>
    </w:p>
    <w:p w14:paraId="4511E77A" w14:textId="77777777" w:rsidR="002A054A" w:rsidRPr="00430222" w:rsidRDefault="002A054A" w:rsidP="00FA07E9">
      <w:pPr>
        <w:pStyle w:val="NormalWeb"/>
        <w:spacing w:before="0" w:beforeAutospacing="0" w:after="0" w:afterAutospacing="0"/>
        <w:ind w:right="-334"/>
        <w:rPr>
          <w:rFonts w:ascii="Arial" w:eastAsia="Times New Roman" w:hAnsi="Arial" w:cs="Arial"/>
          <w:b/>
          <w:bCs/>
          <w:color w:val="auto"/>
          <w:kern w:val="28"/>
          <w:sz w:val="40"/>
          <w:szCs w:val="40"/>
        </w:rPr>
      </w:pPr>
      <w:r w:rsidRPr="00430222">
        <w:rPr>
          <w:rFonts w:ascii="Arial" w:eastAsia="Times New Roman" w:hAnsi="Arial" w:cs="Arial"/>
          <w:b/>
          <w:bCs/>
          <w:color w:val="auto"/>
          <w:kern w:val="28"/>
          <w:sz w:val="40"/>
          <w:szCs w:val="40"/>
        </w:rPr>
        <w:lastRenderedPageBreak/>
        <w:t>‘The stars incline; they do not compel.’</w:t>
      </w:r>
    </w:p>
    <w:p w14:paraId="7B969492" w14:textId="0DBD4799" w:rsidR="003B6510" w:rsidRDefault="003B6510" w:rsidP="003B6510">
      <w:pPr>
        <w:pStyle w:val="Subtitle"/>
        <w:rPr>
          <w:rFonts w:ascii="Arial" w:hAnsi="Arial" w:cs="Arial"/>
          <w:color w:val="auto"/>
        </w:rPr>
      </w:pPr>
      <w:r w:rsidRPr="003B6510">
        <w:rPr>
          <w:rFonts w:ascii="Arial" w:hAnsi="Arial" w:cs="Arial"/>
          <w:color w:val="auto"/>
        </w:rPr>
        <w:t>Fate in the astrology of Valens and Abu Ma’shar</w:t>
      </w:r>
    </w:p>
    <w:p w14:paraId="00CAA526" w14:textId="77777777" w:rsidR="00060AF9" w:rsidRPr="00060AF9" w:rsidRDefault="00060AF9" w:rsidP="00060AF9"/>
    <w:p w14:paraId="1C80AB7B" w14:textId="55F474F1" w:rsidR="00492492" w:rsidRPr="00430222" w:rsidRDefault="00BC1733" w:rsidP="00FA07E9">
      <w:pPr>
        <w:pStyle w:val="NormalWeb"/>
        <w:spacing w:before="0" w:beforeAutospacing="0" w:after="0" w:afterAutospacing="0"/>
        <w:ind w:right="-334"/>
        <w:rPr>
          <w:rFonts w:ascii="Arial" w:hAnsi="Arial" w:cs="Arial"/>
          <w:sz w:val="24"/>
          <w:szCs w:val="24"/>
        </w:rPr>
      </w:pPr>
      <w:r w:rsidRPr="00430222">
        <w:rPr>
          <w:rFonts w:ascii="Arial" w:hAnsi="Arial" w:cs="Arial"/>
          <w:sz w:val="24"/>
          <w:szCs w:val="24"/>
        </w:rPr>
        <w:t xml:space="preserve">Word count: </w:t>
      </w:r>
      <w:r w:rsidR="00A063A0">
        <w:rPr>
          <w:rFonts w:ascii="Arial" w:hAnsi="Arial" w:cs="Arial"/>
          <w:sz w:val="24"/>
          <w:szCs w:val="24"/>
        </w:rPr>
        <w:t>3</w:t>
      </w:r>
      <w:r w:rsidR="00AA4939">
        <w:rPr>
          <w:rFonts w:ascii="Arial" w:hAnsi="Arial" w:cs="Arial"/>
          <w:sz w:val="24"/>
          <w:szCs w:val="24"/>
        </w:rPr>
        <w:t>5</w:t>
      </w:r>
      <w:r w:rsidR="00F32FF4">
        <w:rPr>
          <w:rFonts w:ascii="Arial" w:hAnsi="Arial" w:cs="Arial"/>
          <w:sz w:val="24"/>
          <w:szCs w:val="24"/>
        </w:rPr>
        <w:t>32</w:t>
      </w:r>
      <w:r w:rsidR="00B07FA8" w:rsidRPr="00430222">
        <w:rPr>
          <w:rFonts w:ascii="Arial" w:hAnsi="Arial" w:cs="Arial"/>
          <w:sz w:val="24"/>
          <w:szCs w:val="24"/>
        </w:rPr>
        <w:t xml:space="preserve"> </w:t>
      </w:r>
    </w:p>
    <w:p w14:paraId="13E1E6BD" w14:textId="77777777" w:rsidR="00072F49" w:rsidRPr="00430222" w:rsidRDefault="00072F49" w:rsidP="00FA07E9">
      <w:pPr>
        <w:pStyle w:val="NormalWeb"/>
        <w:spacing w:before="0" w:beforeAutospacing="0" w:after="0" w:afterAutospacing="0"/>
        <w:ind w:right="-334"/>
        <w:rPr>
          <w:rFonts w:ascii="Arial" w:hAnsi="Arial" w:cs="Arial"/>
          <w:bCs/>
          <w:sz w:val="24"/>
          <w:szCs w:val="24"/>
        </w:rPr>
      </w:pPr>
    </w:p>
    <w:p w14:paraId="21F52508" w14:textId="77777777" w:rsidR="00492492" w:rsidRPr="00430222" w:rsidRDefault="00492492" w:rsidP="00FA07E9">
      <w:pPr>
        <w:pStyle w:val="NormalWeb"/>
        <w:spacing w:before="0" w:beforeAutospacing="0" w:after="0" w:afterAutospacing="0"/>
        <w:ind w:right="-334"/>
        <w:rPr>
          <w:rFonts w:ascii="Arial" w:hAnsi="Arial" w:cs="Arial"/>
          <w:bCs/>
          <w:sz w:val="24"/>
          <w:szCs w:val="24"/>
        </w:rPr>
      </w:pPr>
    </w:p>
    <w:p w14:paraId="41396F36" w14:textId="258E7E9D" w:rsidR="00492492" w:rsidRPr="00430222" w:rsidRDefault="00BC1733" w:rsidP="005F05F2">
      <w:pPr>
        <w:pStyle w:val="NormalWeb"/>
        <w:spacing w:before="0" w:beforeAutospacing="0" w:after="0" w:afterAutospacing="0" w:line="360" w:lineRule="auto"/>
        <w:ind w:right="-331"/>
        <w:rPr>
          <w:rFonts w:ascii="Arial" w:hAnsi="Arial" w:cs="Arial"/>
          <w:b/>
          <w:sz w:val="24"/>
          <w:szCs w:val="24"/>
        </w:rPr>
      </w:pPr>
      <w:r w:rsidRPr="00430222">
        <w:rPr>
          <w:rFonts w:ascii="Arial" w:hAnsi="Arial" w:cs="Arial"/>
          <w:b/>
          <w:sz w:val="24"/>
          <w:szCs w:val="24"/>
        </w:rPr>
        <w:t>Introduction</w:t>
      </w:r>
    </w:p>
    <w:p w14:paraId="2023478D" w14:textId="255D5AE9" w:rsidR="00BB117B" w:rsidRDefault="00BB117B" w:rsidP="00BB117B">
      <w:pPr>
        <w:pStyle w:val="NormalWeb"/>
        <w:spacing w:before="0" w:beforeAutospacing="0" w:after="0" w:afterAutospacing="0" w:line="360" w:lineRule="auto"/>
        <w:ind w:right="-331"/>
        <w:rPr>
          <w:rFonts w:ascii="Arial" w:hAnsi="Arial" w:cs="Arial"/>
          <w:bCs/>
          <w:sz w:val="24"/>
          <w:szCs w:val="24"/>
        </w:rPr>
      </w:pPr>
      <w:r>
        <w:rPr>
          <w:rFonts w:ascii="Arial" w:hAnsi="Arial" w:cs="Arial"/>
          <w:bCs/>
          <w:sz w:val="24"/>
          <w:szCs w:val="24"/>
        </w:rPr>
        <w:t>This paper examines fate in the practice of astrology using the work of second-century astrologer Vettius Valens and ninth-century astrologer Abu Ma’shar</w:t>
      </w:r>
      <w:r w:rsidR="00A64720">
        <w:rPr>
          <w:rFonts w:ascii="Arial" w:hAnsi="Arial" w:cs="Arial"/>
          <w:bCs/>
          <w:sz w:val="24"/>
          <w:szCs w:val="24"/>
        </w:rPr>
        <w:t>, in the context of the statement that ‘the stars incline; they do not compel’</w:t>
      </w:r>
      <w:r w:rsidR="00585F0D">
        <w:rPr>
          <w:rFonts w:ascii="Arial" w:hAnsi="Arial" w:cs="Arial"/>
          <w:bCs/>
          <w:sz w:val="24"/>
          <w:szCs w:val="24"/>
        </w:rPr>
        <w:t>.</w:t>
      </w:r>
      <w:r w:rsidR="00A118BE">
        <w:rPr>
          <w:rFonts w:ascii="Arial" w:hAnsi="Arial" w:cs="Arial"/>
          <w:bCs/>
          <w:sz w:val="24"/>
          <w:szCs w:val="24"/>
        </w:rPr>
        <w:t xml:space="preserve"> This statement, attributed to </w:t>
      </w:r>
      <w:r w:rsidR="00210750">
        <w:rPr>
          <w:rFonts w:ascii="Arial" w:hAnsi="Arial" w:cs="Arial"/>
          <w:bCs/>
          <w:sz w:val="24"/>
          <w:szCs w:val="24"/>
        </w:rPr>
        <w:t xml:space="preserve">various </w:t>
      </w:r>
      <w:r w:rsidR="00A118BE">
        <w:rPr>
          <w:rFonts w:ascii="Arial" w:hAnsi="Arial" w:cs="Arial"/>
          <w:bCs/>
          <w:sz w:val="24"/>
          <w:szCs w:val="24"/>
        </w:rPr>
        <w:t xml:space="preserve">sources </w:t>
      </w:r>
      <w:r w:rsidR="00210750">
        <w:rPr>
          <w:rFonts w:ascii="Arial" w:hAnsi="Arial" w:cs="Arial"/>
          <w:bCs/>
          <w:sz w:val="24"/>
          <w:szCs w:val="24"/>
        </w:rPr>
        <w:t>including</w:t>
      </w:r>
      <w:r w:rsidR="00A118BE">
        <w:rPr>
          <w:rFonts w:ascii="Arial" w:hAnsi="Arial" w:cs="Arial"/>
          <w:bCs/>
          <w:sz w:val="24"/>
          <w:szCs w:val="24"/>
        </w:rPr>
        <w:t xml:space="preserve"> </w:t>
      </w:r>
      <w:r w:rsidR="00FC7A6F">
        <w:rPr>
          <w:rFonts w:ascii="Arial" w:hAnsi="Arial" w:cs="Arial"/>
          <w:bCs/>
          <w:sz w:val="24"/>
          <w:szCs w:val="24"/>
        </w:rPr>
        <w:t>Alan Leo,</w:t>
      </w:r>
      <w:r w:rsidR="00FC7A6F">
        <w:rPr>
          <w:rStyle w:val="FootnoteReference"/>
          <w:rFonts w:ascii="Arial" w:hAnsi="Arial" w:cs="Arial"/>
          <w:bCs/>
          <w:sz w:val="24"/>
          <w:szCs w:val="24"/>
        </w:rPr>
        <w:footnoteReference w:id="1"/>
      </w:r>
      <w:r w:rsidR="00A118BE">
        <w:rPr>
          <w:rFonts w:ascii="Arial" w:hAnsi="Arial" w:cs="Arial"/>
          <w:bCs/>
          <w:sz w:val="24"/>
          <w:szCs w:val="24"/>
        </w:rPr>
        <w:t xml:space="preserve"> means that while individuals may be predisposed toward certain actions or </w:t>
      </w:r>
      <w:r w:rsidR="00636D07">
        <w:rPr>
          <w:rFonts w:ascii="Arial" w:hAnsi="Arial" w:cs="Arial"/>
          <w:bCs/>
          <w:sz w:val="24"/>
          <w:szCs w:val="24"/>
        </w:rPr>
        <w:t>fates</w:t>
      </w:r>
      <w:r w:rsidR="00A118BE">
        <w:rPr>
          <w:rFonts w:ascii="Arial" w:hAnsi="Arial" w:cs="Arial"/>
          <w:bCs/>
          <w:sz w:val="24"/>
          <w:szCs w:val="24"/>
        </w:rPr>
        <w:t xml:space="preserve">, they are not coerced into them by the stars. The works of Valens and Abu Ma’shar reflect this idea. </w:t>
      </w:r>
    </w:p>
    <w:p w14:paraId="55B01EA9" w14:textId="33BB857E" w:rsidR="00BB117B" w:rsidRPr="001C4E4D" w:rsidRDefault="00BB117B" w:rsidP="00BB117B">
      <w:pPr>
        <w:pStyle w:val="NormalWeb"/>
        <w:spacing w:before="0" w:beforeAutospacing="0" w:after="0" w:afterAutospacing="0" w:line="360" w:lineRule="auto"/>
        <w:ind w:right="-331" w:firstLine="432"/>
        <w:rPr>
          <w:rFonts w:ascii="Arial" w:hAnsi="Arial" w:cs="Arial"/>
          <w:bCs/>
          <w:sz w:val="24"/>
          <w:szCs w:val="24"/>
        </w:rPr>
      </w:pPr>
      <w:r>
        <w:rPr>
          <w:rFonts w:ascii="Arial" w:hAnsi="Arial" w:cs="Arial"/>
          <w:bCs/>
          <w:sz w:val="24"/>
          <w:szCs w:val="24"/>
        </w:rPr>
        <w:t>Valens</w:t>
      </w:r>
      <w:r w:rsidR="00B54632">
        <w:rPr>
          <w:rFonts w:ascii="Arial" w:hAnsi="Arial" w:cs="Arial"/>
          <w:bCs/>
          <w:sz w:val="24"/>
          <w:szCs w:val="24"/>
        </w:rPr>
        <w:t xml:space="preserve"> was born in 120 CE in Antioch (modern Turkey</w:t>
      </w:r>
      <w:r w:rsidR="00FF3C0F">
        <w:rPr>
          <w:rFonts w:ascii="Arial" w:hAnsi="Arial" w:cs="Arial"/>
          <w:bCs/>
          <w:sz w:val="24"/>
          <w:szCs w:val="24"/>
        </w:rPr>
        <w:t>) and</w:t>
      </w:r>
      <w:r w:rsidR="00B54632">
        <w:rPr>
          <w:rFonts w:ascii="Arial" w:hAnsi="Arial" w:cs="Arial"/>
          <w:bCs/>
          <w:sz w:val="24"/>
          <w:szCs w:val="24"/>
        </w:rPr>
        <w:t xml:space="preserve"> moved to Egypt at the age of 35. His work </w:t>
      </w:r>
      <w:r w:rsidR="00B54632">
        <w:rPr>
          <w:rFonts w:ascii="Arial" w:hAnsi="Arial" w:cs="Arial"/>
          <w:bCs/>
          <w:i/>
          <w:iCs/>
          <w:sz w:val="24"/>
          <w:szCs w:val="24"/>
        </w:rPr>
        <w:t>The Anthology</w:t>
      </w:r>
      <w:r w:rsidR="001C4E4D">
        <w:rPr>
          <w:rStyle w:val="FootnoteReference"/>
          <w:rFonts w:ascii="Arial" w:hAnsi="Arial" w:cs="Arial"/>
          <w:bCs/>
          <w:i/>
          <w:iCs/>
          <w:sz w:val="24"/>
          <w:szCs w:val="24"/>
        </w:rPr>
        <w:footnoteReference w:id="2"/>
      </w:r>
      <w:r w:rsidR="00B54632">
        <w:rPr>
          <w:rFonts w:ascii="Arial" w:hAnsi="Arial" w:cs="Arial"/>
          <w:bCs/>
          <w:sz w:val="24"/>
          <w:szCs w:val="24"/>
        </w:rPr>
        <w:t xml:space="preserve"> is a collection of texts outlining the basics of astrology. </w:t>
      </w:r>
      <w:r w:rsidR="009C53F0">
        <w:rPr>
          <w:rFonts w:ascii="Arial" w:hAnsi="Arial" w:cs="Arial"/>
          <w:bCs/>
          <w:sz w:val="24"/>
          <w:szCs w:val="24"/>
        </w:rPr>
        <w:t>Th</w:t>
      </w:r>
      <w:r w:rsidR="008A35D4">
        <w:rPr>
          <w:rFonts w:ascii="Arial" w:hAnsi="Arial" w:cs="Arial"/>
          <w:bCs/>
          <w:sz w:val="24"/>
          <w:szCs w:val="24"/>
        </w:rPr>
        <w:t>e information in this</w:t>
      </w:r>
      <w:r w:rsidR="00D92586">
        <w:rPr>
          <w:rFonts w:ascii="Arial" w:hAnsi="Arial" w:cs="Arial"/>
          <w:bCs/>
          <w:sz w:val="24"/>
          <w:szCs w:val="24"/>
        </w:rPr>
        <w:t xml:space="preserve"> work carried down through the centuries, influencing many astrologers, including </w:t>
      </w:r>
      <w:r>
        <w:rPr>
          <w:rFonts w:ascii="Arial" w:hAnsi="Arial" w:cs="Arial"/>
          <w:bCs/>
          <w:sz w:val="24"/>
          <w:szCs w:val="24"/>
        </w:rPr>
        <w:t>Abu Ma’shar</w:t>
      </w:r>
      <w:r w:rsidR="00D92586">
        <w:rPr>
          <w:rFonts w:ascii="Arial" w:hAnsi="Arial" w:cs="Arial"/>
          <w:bCs/>
          <w:sz w:val="24"/>
          <w:szCs w:val="24"/>
        </w:rPr>
        <w:t xml:space="preserve"> al-Balkhi, who mentions Valens in his own work </w:t>
      </w:r>
      <w:r w:rsidR="00D92586">
        <w:rPr>
          <w:rFonts w:ascii="Arial" w:hAnsi="Arial" w:cs="Arial"/>
          <w:bCs/>
          <w:i/>
          <w:iCs/>
          <w:sz w:val="24"/>
          <w:szCs w:val="24"/>
        </w:rPr>
        <w:t>The Great Introduction to the Science of the Judgments of the Stars</w:t>
      </w:r>
      <w:r w:rsidR="00D92586">
        <w:rPr>
          <w:rFonts w:ascii="Arial" w:hAnsi="Arial" w:cs="Arial"/>
          <w:bCs/>
          <w:sz w:val="24"/>
          <w:szCs w:val="24"/>
        </w:rPr>
        <w:t>.</w:t>
      </w:r>
      <w:r w:rsidR="001C4E4D">
        <w:rPr>
          <w:rStyle w:val="FootnoteReference"/>
          <w:rFonts w:ascii="Arial" w:hAnsi="Arial" w:cs="Arial"/>
          <w:bCs/>
          <w:sz w:val="24"/>
          <w:szCs w:val="24"/>
        </w:rPr>
        <w:footnoteReference w:id="3"/>
      </w:r>
      <w:r w:rsidR="00D92586">
        <w:rPr>
          <w:rFonts w:ascii="Arial" w:hAnsi="Arial" w:cs="Arial"/>
          <w:bCs/>
          <w:sz w:val="24"/>
          <w:szCs w:val="24"/>
        </w:rPr>
        <w:t xml:space="preserve"> </w:t>
      </w:r>
      <w:r w:rsidR="00FF3C0F">
        <w:rPr>
          <w:rFonts w:ascii="Arial" w:hAnsi="Arial" w:cs="Arial"/>
          <w:bCs/>
          <w:sz w:val="24"/>
          <w:szCs w:val="24"/>
        </w:rPr>
        <w:t xml:space="preserve">Abu Ma’shar </w:t>
      </w:r>
      <w:r w:rsidR="00A23095">
        <w:rPr>
          <w:rFonts w:ascii="Arial" w:hAnsi="Arial" w:cs="Arial"/>
          <w:bCs/>
          <w:sz w:val="24"/>
          <w:szCs w:val="24"/>
        </w:rPr>
        <w:t xml:space="preserve">was born in </w:t>
      </w:r>
      <w:r w:rsidR="003A74FE">
        <w:rPr>
          <w:rFonts w:ascii="Arial" w:hAnsi="Arial" w:cs="Arial"/>
          <w:bCs/>
          <w:sz w:val="24"/>
          <w:szCs w:val="24"/>
        </w:rPr>
        <w:t>787 CE</w:t>
      </w:r>
      <w:r w:rsidR="00A23095">
        <w:rPr>
          <w:rFonts w:ascii="Arial" w:hAnsi="Arial" w:cs="Arial"/>
          <w:bCs/>
          <w:sz w:val="24"/>
          <w:szCs w:val="24"/>
        </w:rPr>
        <w:t xml:space="preserve"> in </w:t>
      </w:r>
      <w:r w:rsidR="003A74FE">
        <w:rPr>
          <w:rFonts w:ascii="Arial" w:hAnsi="Arial" w:cs="Arial"/>
          <w:bCs/>
          <w:sz w:val="24"/>
          <w:szCs w:val="24"/>
        </w:rPr>
        <w:t xml:space="preserve">Balkh (modern Afghanistan) and was </w:t>
      </w:r>
      <w:r w:rsidR="00B3513C">
        <w:rPr>
          <w:rFonts w:ascii="Arial" w:hAnsi="Arial" w:cs="Arial"/>
          <w:bCs/>
          <w:sz w:val="24"/>
          <w:szCs w:val="24"/>
        </w:rPr>
        <w:t>active as an astrologer in Baghdad in the 800s</w:t>
      </w:r>
      <w:r w:rsidR="00A23095">
        <w:rPr>
          <w:rFonts w:ascii="Arial" w:hAnsi="Arial" w:cs="Arial"/>
          <w:bCs/>
          <w:sz w:val="24"/>
          <w:szCs w:val="24"/>
        </w:rPr>
        <w:t xml:space="preserve">. </w:t>
      </w:r>
      <w:r w:rsidR="001C4E4D">
        <w:rPr>
          <w:rFonts w:ascii="Arial" w:hAnsi="Arial" w:cs="Arial"/>
          <w:bCs/>
          <w:sz w:val="24"/>
          <w:szCs w:val="24"/>
        </w:rPr>
        <w:t xml:space="preserve">His </w:t>
      </w:r>
      <w:r w:rsidR="001C4E4D">
        <w:rPr>
          <w:rFonts w:ascii="Arial" w:hAnsi="Arial" w:cs="Arial"/>
          <w:bCs/>
          <w:i/>
          <w:iCs/>
          <w:sz w:val="24"/>
          <w:szCs w:val="24"/>
        </w:rPr>
        <w:t>Great Introduction</w:t>
      </w:r>
      <w:r w:rsidR="001C4E4D">
        <w:rPr>
          <w:rFonts w:ascii="Arial" w:hAnsi="Arial" w:cs="Arial"/>
          <w:bCs/>
          <w:sz w:val="24"/>
          <w:szCs w:val="24"/>
        </w:rPr>
        <w:t xml:space="preserve"> has a section arguing for the value of foreknowledge as part of an address to critics of astrology.</w:t>
      </w:r>
      <w:r w:rsidR="001C4E4D">
        <w:rPr>
          <w:rStyle w:val="FootnoteReference"/>
          <w:rFonts w:ascii="Arial" w:hAnsi="Arial" w:cs="Arial"/>
          <w:bCs/>
          <w:sz w:val="24"/>
          <w:szCs w:val="24"/>
        </w:rPr>
        <w:footnoteReference w:id="4"/>
      </w:r>
      <w:r w:rsidR="001C4E4D">
        <w:rPr>
          <w:rFonts w:ascii="Arial" w:hAnsi="Arial" w:cs="Arial"/>
          <w:bCs/>
          <w:sz w:val="24"/>
          <w:szCs w:val="24"/>
        </w:rPr>
        <w:t xml:space="preserve"> </w:t>
      </w:r>
    </w:p>
    <w:p w14:paraId="4154A89C" w14:textId="4D7DF71C" w:rsidR="0003797F" w:rsidRDefault="00D92586" w:rsidP="00BB117B">
      <w:pPr>
        <w:pStyle w:val="NormalWeb"/>
        <w:spacing w:before="0" w:beforeAutospacing="0" w:after="0" w:afterAutospacing="0" w:line="360" w:lineRule="auto"/>
        <w:ind w:right="-331" w:firstLine="432"/>
        <w:rPr>
          <w:rFonts w:ascii="Arial" w:hAnsi="Arial" w:cs="Arial"/>
          <w:bCs/>
          <w:sz w:val="24"/>
          <w:szCs w:val="24"/>
        </w:rPr>
      </w:pPr>
      <w:r>
        <w:rPr>
          <w:rFonts w:ascii="Arial" w:hAnsi="Arial" w:cs="Arial"/>
          <w:bCs/>
          <w:sz w:val="24"/>
          <w:szCs w:val="24"/>
        </w:rPr>
        <w:t xml:space="preserve">Both </w:t>
      </w:r>
      <w:r w:rsidR="0003797F">
        <w:rPr>
          <w:rFonts w:ascii="Arial" w:hAnsi="Arial" w:cs="Arial"/>
          <w:bCs/>
          <w:sz w:val="24"/>
          <w:szCs w:val="24"/>
        </w:rPr>
        <w:t>Valens and Abu Ma’shar remain influential for modern astrologers. For example, notable astrologers including Chris Brennan, Leisa Schaim, Patrick Watson, and others are working to reconstruct</w:t>
      </w:r>
      <w:r w:rsidR="004E1AA3">
        <w:rPr>
          <w:rFonts w:ascii="Arial" w:hAnsi="Arial" w:cs="Arial"/>
          <w:bCs/>
          <w:sz w:val="24"/>
          <w:szCs w:val="24"/>
        </w:rPr>
        <w:t xml:space="preserve"> and apply</w:t>
      </w:r>
      <w:r w:rsidR="0003797F">
        <w:rPr>
          <w:rFonts w:ascii="Arial" w:hAnsi="Arial" w:cs="Arial"/>
          <w:bCs/>
          <w:sz w:val="24"/>
          <w:szCs w:val="24"/>
        </w:rPr>
        <w:t xml:space="preserve"> one of Valens’ </w:t>
      </w:r>
      <w:r w:rsidR="004119F2">
        <w:rPr>
          <w:rFonts w:ascii="Arial" w:hAnsi="Arial" w:cs="Arial"/>
          <w:bCs/>
          <w:sz w:val="24"/>
          <w:szCs w:val="24"/>
        </w:rPr>
        <w:t>chronocrator</w:t>
      </w:r>
      <w:r w:rsidR="0003797F">
        <w:rPr>
          <w:rFonts w:ascii="Arial" w:hAnsi="Arial" w:cs="Arial"/>
          <w:bCs/>
          <w:sz w:val="24"/>
          <w:szCs w:val="24"/>
        </w:rPr>
        <w:t xml:space="preserve"> systems, which is currently being called zodiacal releasing.</w:t>
      </w:r>
      <w:r w:rsidR="00F47888">
        <w:rPr>
          <w:rFonts w:ascii="Arial" w:hAnsi="Arial" w:cs="Arial"/>
          <w:bCs/>
          <w:sz w:val="24"/>
          <w:szCs w:val="24"/>
        </w:rPr>
        <w:t xml:space="preserve"> </w:t>
      </w:r>
      <w:r w:rsidR="0003797F">
        <w:rPr>
          <w:rFonts w:ascii="Arial" w:hAnsi="Arial" w:cs="Arial"/>
          <w:bCs/>
          <w:sz w:val="24"/>
          <w:szCs w:val="24"/>
        </w:rPr>
        <w:t xml:space="preserve">Ali Olomi, a historian and astrologer, is translating the work of Abu Ma’shar and other medieval Islamic astrologers to revive knowledge and bring forgotten or mistranslated techniques to light while also </w:t>
      </w:r>
      <w:r w:rsidR="003820BC">
        <w:rPr>
          <w:rFonts w:ascii="Arial" w:hAnsi="Arial" w:cs="Arial"/>
          <w:bCs/>
          <w:sz w:val="24"/>
          <w:szCs w:val="24"/>
        </w:rPr>
        <w:t>adding information about</w:t>
      </w:r>
      <w:r w:rsidR="0003797F">
        <w:rPr>
          <w:rFonts w:ascii="Arial" w:hAnsi="Arial" w:cs="Arial"/>
          <w:bCs/>
          <w:sz w:val="24"/>
          <w:szCs w:val="24"/>
        </w:rPr>
        <w:t xml:space="preserve"> the cultural contexts.</w:t>
      </w:r>
    </w:p>
    <w:p w14:paraId="5F277AC7" w14:textId="2BCCDA89" w:rsidR="00BB117B" w:rsidRPr="00430222" w:rsidRDefault="0003797F" w:rsidP="00FB2649">
      <w:pPr>
        <w:pStyle w:val="NormalWeb"/>
        <w:spacing w:before="0" w:beforeAutospacing="0" w:after="0" w:afterAutospacing="0" w:line="360" w:lineRule="auto"/>
        <w:ind w:right="-331" w:firstLine="432"/>
        <w:rPr>
          <w:rFonts w:ascii="Arial" w:hAnsi="Arial" w:cs="Arial"/>
          <w:bCs/>
          <w:sz w:val="24"/>
          <w:szCs w:val="24"/>
        </w:rPr>
      </w:pPr>
      <w:r>
        <w:rPr>
          <w:rFonts w:ascii="Arial" w:hAnsi="Arial" w:cs="Arial"/>
          <w:bCs/>
          <w:sz w:val="24"/>
          <w:szCs w:val="24"/>
        </w:rPr>
        <w:lastRenderedPageBreak/>
        <w:t xml:space="preserve">Both </w:t>
      </w:r>
      <w:r w:rsidR="00F47888">
        <w:rPr>
          <w:rFonts w:ascii="Arial" w:hAnsi="Arial" w:cs="Arial"/>
          <w:bCs/>
          <w:sz w:val="24"/>
          <w:szCs w:val="24"/>
        </w:rPr>
        <w:t>Valens and Abu Ma’shar</w:t>
      </w:r>
      <w:r>
        <w:rPr>
          <w:rFonts w:ascii="Arial" w:hAnsi="Arial" w:cs="Arial"/>
          <w:bCs/>
          <w:sz w:val="24"/>
          <w:szCs w:val="24"/>
        </w:rPr>
        <w:t xml:space="preserve"> also </w:t>
      </w:r>
      <w:r w:rsidR="00D92586">
        <w:rPr>
          <w:rFonts w:ascii="Arial" w:hAnsi="Arial" w:cs="Arial"/>
          <w:bCs/>
          <w:sz w:val="24"/>
          <w:szCs w:val="24"/>
        </w:rPr>
        <w:t xml:space="preserve">discuss the topic of fate and the value of foreknowledge. Although there are </w:t>
      </w:r>
      <w:r w:rsidR="007D6796">
        <w:rPr>
          <w:rFonts w:ascii="Arial" w:hAnsi="Arial" w:cs="Arial"/>
          <w:bCs/>
          <w:sz w:val="24"/>
          <w:szCs w:val="24"/>
        </w:rPr>
        <w:t>almost 7</w:t>
      </w:r>
      <w:r w:rsidR="00D92586">
        <w:rPr>
          <w:rFonts w:ascii="Arial" w:hAnsi="Arial" w:cs="Arial"/>
          <w:bCs/>
          <w:sz w:val="24"/>
          <w:szCs w:val="24"/>
        </w:rPr>
        <w:t>00 years and different cultural and philosophical contexts between the two astrologers and their works, there are notable similarities in their thoughts on fate</w:t>
      </w:r>
      <w:r w:rsidR="00FD0114">
        <w:rPr>
          <w:rFonts w:ascii="Arial" w:hAnsi="Arial" w:cs="Arial"/>
          <w:bCs/>
          <w:sz w:val="24"/>
          <w:szCs w:val="24"/>
        </w:rPr>
        <w:t>, especially as it pertains to self-management and fate management</w:t>
      </w:r>
      <w:r w:rsidR="00D92586">
        <w:rPr>
          <w:rFonts w:ascii="Arial" w:hAnsi="Arial" w:cs="Arial"/>
          <w:bCs/>
          <w:sz w:val="24"/>
          <w:szCs w:val="24"/>
        </w:rPr>
        <w:t>.</w:t>
      </w:r>
    </w:p>
    <w:p w14:paraId="63BE0F20" w14:textId="77777777" w:rsidR="0091343C" w:rsidRPr="00430222" w:rsidRDefault="0091343C" w:rsidP="002452E2">
      <w:pPr>
        <w:pStyle w:val="NormalWeb"/>
        <w:spacing w:before="0" w:beforeAutospacing="0" w:after="0" w:afterAutospacing="0" w:line="360" w:lineRule="auto"/>
        <w:ind w:right="-331" w:firstLine="432"/>
        <w:rPr>
          <w:rFonts w:ascii="Arial" w:hAnsi="Arial" w:cs="Arial"/>
          <w:bCs/>
          <w:sz w:val="24"/>
          <w:szCs w:val="24"/>
        </w:rPr>
      </w:pPr>
    </w:p>
    <w:p w14:paraId="15740044" w14:textId="7CDB8BC0" w:rsidR="005A7955" w:rsidRPr="00430222" w:rsidRDefault="00110D01" w:rsidP="005A7955">
      <w:pPr>
        <w:pStyle w:val="NormalWeb"/>
        <w:spacing w:before="0" w:beforeAutospacing="0" w:after="0" w:afterAutospacing="0" w:line="360" w:lineRule="auto"/>
        <w:ind w:right="-331"/>
        <w:rPr>
          <w:rFonts w:ascii="Arial" w:hAnsi="Arial" w:cs="Arial"/>
          <w:b/>
          <w:sz w:val="24"/>
          <w:szCs w:val="24"/>
        </w:rPr>
      </w:pPr>
      <w:r>
        <w:rPr>
          <w:rFonts w:ascii="Arial" w:hAnsi="Arial" w:cs="Arial"/>
          <w:b/>
          <w:sz w:val="24"/>
          <w:szCs w:val="24"/>
        </w:rPr>
        <w:t>Definitions</w:t>
      </w:r>
      <w:r w:rsidR="001909A1">
        <w:rPr>
          <w:rFonts w:ascii="Arial" w:hAnsi="Arial" w:cs="Arial"/>
          <w:b/>
          <w:sz w:val="24"/>
          <w:szCs w:val="24"/>
        </w:rPr>
        <w:t xml:space="preserve"> and theories</w:t>
      </w:r>
    </w:p>
    <w:p w14:paraId="403620A5" w14:textId="1C8AD2A7" w:rsidR="00E1244B" w:rsidRDefault="005F5E24" w:rsidP="008E24AC">
      <w:pPr>
        <w:pStyle w:val="NormalWeb"/>
        <w:spacing w:before="0" w:beforeAutospacing="0" w:after="0" w:afterAutospacing="0" w:line="360" w:lineRule="auto"/>
        <w:ind w:right="-331"/>
        <w:rPr>
          <w:rFonts w:ascii="Arial" w:hAnsi="Arial" w:cs="Arial"/>
          <w:bCs/>
          <w:sz w:val="24"/>
          <w:szCs w:val="24"/>
        </w:rPr>
      </w:pPr>
      <w:r>
        <w:rPr>
          <w:rFonts w:ascii="Arial" w:hAnsi="Arial" w:cs="Arial"/>
          <w:bCs/>
          <w:sz w:val="24"/>
          <w:szCs w:val="24"/>
        </w:rPr>
        <w:t>In defining fate, w</w:t>
      </w:r>
      <w:r w:rsidR="001E1EDA">
        <w:rPr>
          <w:rFonts w:ascii="Arial" w:hAnsi="Arial" w:cs="Arial"/>
          <w:bCs/>
          <w:sz w:val="24"/>
          <w:szCs w:val="24"/>
        </w:rPr>
        <w:t xml:space="preserve">e </w:t>
      </w:r>
      <w:r>
        <w:rPr>
          <w:rFonts w:ascii="Arial" w:hAnsi="Arial" w:cs="Arial"/>
          <w:bCs/>
          <w:sz w:val="24"/>
          <w:szCs w:val="24"/>
        </w:rPr>
        <w:t>must first set it</w:t>
      </w:r>
      <w:r w:rsidR="008E24AC">
        <w:rPr>
          <w:rFonts w:ascii="Arial" w:hAnsi="Arial" w:cs="Arial"/>
          <w:bCs/>
          <w:sz w:val="24"/>
          <w:szCs w:val="24"/>
        </w:rPr>
        <w:t xml:space="preserve"> </w:t>
      </w:r>
      <w:r>
        <w:rPr>
          <w:rFonts w:ascii="Arial" w:hAnsi="Arial" w:cs="Arial"/>
          <w:bCs/>
          <w:sz w:val="24"/>
          <w:szCs w:val="24"/>
        </w:rPr>
        <w:t>apart from</w:t>
      </w:r>
      <w:r w:rsidR="008E24AC">
        <w:rPr>
          <w:rFonts w:ascii="Arial" w:hAnsi="Arial" w:cs="Arial"/>
          <w:bCs/>
          <w:sz w:val="24"/>
          <w:szCs w:val="24"/>
        </w:rPr>
        <w:t xml:space="preserve"> determinism. While these words are often used interchangeably</w:t>
      </w:r>
      <w:r w:rsidR="001E1EDA">
        <w:rPr>
          <w:rFonts w:ascii="Arial" w:hAnsi="Arial" w:cs="Arial"/>
          <w:bCs/>
          <w:sz w:val="24"/>
          <w:szCs w:val="24"/>
        </w:rPr>
        <w:t xml:space="preserve"> in the modern era</w:t>
      </w:r>
      <w:r w:rsidR="008E24AC">
        <w:rPr>
          <w:rFonts w:ascii="Arial" w:hAnsi="Arial" w:cs="Arial"/>
          <w:bCs/>
          <w:sz w:val="24"/>
          <w:szCs w:val="24"/>
        </w:rPr>
        <w:t>, Robert C. Solomon writes</w:t>
      </w:r>
      <w:r w:rsidR="00110D01">
        <w:rPr>
          <w:rFonts w:ascii="Arial" w:hAnsi="Arial" w:cs="Arial"/>
          <w:bCs/>
          <w:sz w:val="24"/>
          <w:szCs w:val="24"/>
        </w:rPr>
        <w:t>, ‘Fatalism is the thesis that some event must happen, and no further explanation, notably no causal explanation, is called for’ with determinism being that which ‘can be explained in terms of prior causes and standing conditions’</w:t>
      </w:r>
      <w:r w:rsidR="00110D01">
        <w:rPr>
          <w:rStyle w:val="FootnoteReference"/>
          <w:rFonts w:ascii="Arial" w:hAnsi="Arial" w:cs="Arial"/>
          <w:bCs/>
          <w:sz w:val="24"/>
          <w:szCs w:val="24"/>
        </w:rPr>
        <w:footnoteReference w:id="5"/>
      </w:r>
      <w:r w:rsidR="00A54DE9">
        <w:rPr>
          <w:rFonts w:ascii="Arial" w:hAnsi="Arial" w:cs="Arial"/>
          <w:bCs/>
          <w:sz w:val="24"/>
          <w:szCs w:val="24"/>
        </w:rPr>
        <w:t>.</w:t>
      </w:r>
      <w:r w:rsidR="00110D01">
        <w:rPr>
          <w:rFonts w:ascii="Arial" w:hAnsi="Arial" w:cs="Arial"/>
          <w:bCs/>
          <w:sz w:val="24"/>
          <w:szCs w:val="24"/>
        </w:rPr>
        <w:t xml:space="preserve"> </w:t>
      </w:r>
      <w:r w:rsidR="00A54DE9">
        <w:rPr>
          <w:rFonts w:ascii="Arial" w:hAnsi="Arial" w:cs="Arial"/>
          <w:bCs/>
          <w:sz w:val="24"/>
          <w:szCs w:val="24"/>
        </w:rPr>
        <w:t>Furthermore</w:t>
      </w:r>
      <w:r w:rsidR="00323ECF">
        <w:rPr>
          <w:rFonts w:ascii="Arial" w:hAnsi="Arial" w:cs="Arial"/>
          <w:bCs/>
          <w:sz w:val="24"/>
          <w:szCs w:val="24"/>
        </w:rPr>
        <w:t>,</w:t>
      </w:r>
      <w:r w:rsidR="00A54DE9">
        <w:rPr>
          <w:rFonts w:ascii="Arial" w:hAnsi="Arial" w:cs="Arial"/>
          <w:bCs/>
          <w:sz w:val="24"/>
          <w:szCs w:val="24"/>
        </w:rPr>
        <w:t xml:space="preserve"> he defines</w:t>
      </w:r>
      <w:r w:rsidR="00110D01">
        <w:rPr>
          <w:rFonts w:ascii="Arial" w:hAnsi="Arial" w:cs="Arial"/>
          <w:bCs/>
          <w:sz w:val="24"/>
          <w:szCs w:val="24"/>
        </w:rPr>
        <w:t xml:space="preserve"> fate </w:t>
      </w:r>
      <w:r w:rsidR="00A54DE9">
        <w:rPr>
          <w:rFonts w:ascii="Arial" w:hAnsi="Arial" w:cs="Arial"/>
          <w:bCs/>
          <w:sz w:val="24"/>
          <w:szCs w:val="24"/>
        </w:rPr>
        <w:t>as</w:t>
      </w:r>
      <w:r w:rsidR="00110D01">
        <w:rPr>
          <w:rFonts w:ascii="Arial" w:hAnsi="Arial" w:cs="Arial"/>
          <w:bCs/>
          <w:sz w:val="24"/>
          <w:szCs w:val="24"/>
        </w:rPr>
        <w:t xml:space="preserve"> ‘a more ancient and therefore often more personalized version of fatalism’.</w:t>
      </w:r>
      <w:r w:rsidR="00110D01">
        <w:rPr>
          <w:rStyle w:val="FootnoteReference"/>
          <w:rFonts w:ascii="Arial" w:hAnsi="Arial" w:cs="Arial"/>
          <w:bCs/>
          <w:sz w:val="24"/>
          <w:szCs w:val="24"/>
        </w:rPr>
        <w:footnoteReference w:id="6"/>
      </w:r>
      <w:r w:rsidR="00110D01">
        <w:rPr>
          <w:rFonts w:ascii="Arial" w:hAnsi="Arial" w:cs="Arial"/>
          <w:bCs/>
          <w:sz w:val="24"/>
          <w:szCs w:val="24"/>
        </w:rPr>
        <w:t xml:space="preserve"> Using this framework offers greater precision and a clear definition of the word ‘fate’ </w:t>
      </w:r>
      <w:r w:rsidR="001E1EDA">
        <w:rPr>
          <w:rFonts w:ascii="Arial" w:hAnsi="Arial" w:cs="Arial"/>
          <w:bCs/>
          <w:sz w:val="24"/>
          <w:szCs w:val="24"/>
        </w:rPr>
        <w:t xml:space="preserve">as an outcome that must happen, </w:t>
      </w:r>
      <w:r w:rsidR="00110D01">
        <w:rPr>
          <w:rFonts w:ascii="Arial" w:hAnsi="Arial" w:cs="Arial"/>
          <w:bCs/>
          <w:sz w:val="24"/>
          <w:szCs w:val="24"/>
        </w:rPr>
        <w:t xml:space="preserve">which allows for differentiation from </w:t>
      </w:r>
      <w:r w:rsidR="00AD36B4">
        <w:rPr>
          <w:rFonts w:ascii="Arial" w:hAnsi="Arial" w:cs="Arial"/>
          <w:bCs/>
          <w:sz w:val="24"/>
          <w:szCs w:val="24"/>
        </w:rPr>
        <w:t xml:space="preserve">thinking of </w:t>
      </w:r>
      <w:r w:rsidR="00110D01">
        <w:rPr>
          <w:rFonts w:ascii="Arial" w:hAnsi="Arial" w:cs="Arial"/>
          <w:bCs/>
          <w:sz w:val="24"/>
          <w:szCs w:val="24"/>
        </w:rPr>
        <w:t>outcomes</w:t>
      </w:r>
      <w:r w:rsidR="00AD36B4">
        <w:rPr>
          <w:rFonts w:ascii="Arial" w:hAnsi="Arial" w:cs="Arial"/>
          <w:bCs/>
          <w:sz w:val="24"/>
          <w:szCs w:val="24"/>
        </w:rPr>
        <w:t xml:space="preserve"> as</w:t>
      </w:r>
      <w:r w:rsidR="00110D01">
        <w:rPr>
          <w:rFonts w:ascii="Arial" w:hAnsi="Arial" w:cs="Arial"/>
          <w:bCs/>
          <w:sz w:val="24"/>
          <w:szCs w:val="24"/>
        </w:rPr>
        <w:t xml:space="preserve"> driven by cause and effect.</w:t>
      </w:r>
    </w:p>
    <w:p w14:paraId="6B2F6367" w14:textId="55955AED" w:rsidR="001E1EDA" w:rsidRDefault="00E55BC0" w:rsidP="001E1EDA">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For this paper, t</w:t>
      </w:r>
      <w:r w:rsidR="001E1EDA">
        <w:rPr>
          <w:rFonts w:ascii="Arial" w:hAnsi="Arial" w:cs="Arial"/>
          <w:bCs/>
          <w:sz w:val="24"/>
          <w:szCs w:val="24"/>
        </w:rPr>
        <w:t>h</w:t>
      </w:r>
      <w:r w:rsidR="00C27CD2">
        <w:rPr>
          <w:rFonts w:ascii="Arial" w:hAnsi="Arial" w:cs="Arial"/>
          <w:bCs/>
          <w:sz w:val="24"/>
          <w:szCs w:val="24"/>
        </w:rPr>
        <w:t>e</w:t>
      </w:r>
      <w:r w:rsidR="001E1EDA">
        <w:rPr>
          <w:rFonts w:ascii="Arial" w:hAnsi="Arial" w:cs="Arial"/>
          <w:bCs/>
          <w:sz w:val="24"/>
          <w:szCs w:val="24"/>
        </w:rPr>
        <w:t xml:space="preserve"> definition </w:t>
      </w:r>
      <w:r w:rsidR="00AC3D15">
        <w:rPr>
          <w:rFonts w:ascii="Arial" w:hAnsi="Arial" w:cs="Arial"/>
          <w:bCs/>
          <w:sz w:val="24"/>
          <w:szCs w:val="24"/>
        </w:rPr>
        <w:t>of fate</w:t>
      </w:r>
      <w:r w:rsidR="00F32FF4">
        <w:rPr>
          <w:rFonts w:ascii="Arial" w:hAnsi="Arial" w:cs="Arial"/>
          <w:bCs/>
          <w:sz w:val="24"/>
          <w:szCs w:val="24"/>
        </w:rPr>
        <w:t xml:space="preserve"> </w:t>
      </w:r>
      <w:r w:rsidR="00AC3D15">
        <w:rPr>
          <w:rFonts w:ascii="Arial" w:hAnsi="Arial" w:cs="Arial"/>
          <w:bCs/>
          <w:sz w:val="24"/>
          <w:szCs w:val="24"/>
        </w:rPr>
        <w:t>as</w:t>
      </w:r>
      <w:r w:rsidR="00F32FF4">
        <w:rPr>
          <w:rFonts w:ascii="Arial" w:hAnsi="Arial" w:cs="Arial"/>
          <w:bCs/>
          <w:sz w:val="24"/>
          <w:szCs w:val="24"/>
        </w:rPr>
        <w:t xml:space="preserve"> an </w:t>
      </w:r>
      <w:r w:rsidR="00AC3D15">
        <w:rPr>
          <w:rFonts w:ascii="Arial" w:hAnsi="Arial" w:cs="Arial"/>
          <w:bCs/>
          <w:sz w:val="24"/>
          <w:szCs w:val="24"/>
        </w:rPr>
        <w:t xml:space="preserve">outcome </w:t>
      </w:r>
      <w:r w:rsidR="00DC7551">
        <w:rPr>
          <w:rFonts w:ascii="Arial" w:hAnsi="Arial" w:cs="Arial"/>
          <w:bCs/>
          <w:sz w:val="24"/>
          <w:szCs w:val="24"/>
        </w:rPr>
        <w:t>consciously sets aside</w:t>
      </w:r>
      <w:r w:rsidR="001E1EDA">
        <w:rPr>
          <w:rFonts w:ascii="Arial" w:hAnsi="Arial" w:cs="Arial"/>
          <w:bCs/>
          <w:sz w:val="24"/>
          <w:szCs w:val="24"/>
        </w:rPr>
        <w:t xml:space="preserve"> </w:t>
      </w:r>
      <w:r>
        <w:rPr>
          <w:rFonts w:ascii="Arial" w:hAnsi="Arial" w:cs="Arial"/>
          <w:bCs/>
          <w:sz w:val="24"/>
          <w:szCs w:val="24"/>
        </w:rPr>
        <w:t xml:space="preserve">consideration of </w:t>
      </w:r>
      <w:r w:rsidR="001E1EDA">
        <w:rPr>
          <w:rFonts w:ascii="Arial" w:hAnsi="Arial" w:cs="Arial"/>
          <w:bCs/>
          <w:sz w:val="24"/>
          <w:szCs w:val="24"/>
        </w:rPr>
        <w:t xml:space="preserve">moral responsibility, in the sense of having an obligation to act, or not act, in a certain way or toward a certain ideal. </w:t>
      </w:r>
      <w:r w:rsidR="00DC7551">
        <w:rPr>
          <w:rFonts w:ascii="Arial" w:hAnsi="Arial" w:cs="Arial"/>
          <w:bCs/>
          <w:sz w:val="24"/>
          <w:szCs w:val="24"/>
        </w:rPr>
        <w:t>Doing so</w:t>
      </w:r>
      <w:r w:rsidR="001E1EDA">
        <w:rPr>
          <w:rFonts w:ascii="Arial" w:hAnsi="Arial" w:cs="Arial"/>
          <w:bCs/>
          <w:sz w:val="24"/>
          <w:szCs w:val="24"/>
        </w:rPr>
        <w:t xml:space="preserve"> allows for a consideration of fate-as-outcome</w:t>
      </w:r>
      <w:r w:rsidR="00E82D90">
        <w:rPr>
          <w:rFonts w:ascii="Arial" w:hAnsi="Arial" w:cs="Arial"/>
          <w:bCs/>
          <w:sz w:val="24"/>
          <w:szCs w:val="24"/>
        </w:rPr>
        <w:t xml:space="preserve"> that can be more broadly applied across cultures</w:t>
      </w:r>
      <w:r w:rsidR="009423CF">
        <w:rPr>
          <w:rFonts w:ascii="Arial" w:hAnsi="Arial" w:cs="Arial"/>
          <w:bCs/>
          <w:sz w:val="24"/>
          <w:szCs w:val="24"/>
        </w:rPr>
        <w:t>;</w:t>
      </w:r>
      <w:r w:rsidR="00DC7551">
        <w:rPr>
          <w:rFonts w:ascii="Arial" w:hAnsi="Arial" w:cs="Arial"/>
          <w:bCs/>
          <w:sz w:val="24"/>
          <w:szCs w:val="24"/>
        </w:rPr>
        <w:t xml:space="preserve"> </w:t>
      </w:r>
      <w:r w:rsidR="00E82D90">
        <w:rPr>
          <w:rFonts w:ascii="Arial" w:hAnsi="Arial" w:cs="Arial"/>
          <w:bCs/>
          <w:sz w:val="24"/>
          <w:szCs w:val="24"/>
        </w:rPr>
        <w:t>belief systems</w:t>
      </w:r>
      <w:r w:rsidR="009423CF">
        <w:rPr>
          <w:rFonts w:ascii="Arial" w:hAnsi="Arial" w:cs="Arial"/>
          <w:bCs/>
          <w:sz w:val="24"/>
          <w:szCs w:val="24"/>
        </w:rPr>
        <w:t>;</w:t>
      </w:r>
      <w:r w:rsidR="00DC7551">
        <w:rPr>
          <w:rFonts w:ascii="Arial" w:hAnsi="Arial" w:cs="Arial"/>
          <w:bCs/>
          <w:sz w:val="24"/>
          <w:szCs w:val="24"/>
        </w:rPr>
        <w:t xml:space="preserve"> and the </w:t>
      </w:r>
      <w:r w:rsidR="009423CF">
        <w:rPr>
          <w:rFonts w:ascii="Arial" w:hAnsi="Arial" w:cs="Arial"/>
          <w:bCs/>
          <w:sz w:val="24"/>
          <w:szCs w:val="24"/>
        </w:rPr>
        <w:t xml:space="preserve">legal, social, and political </w:t>
      </w:r>
      <w:r w:rsidR="00DC7551">
        <w:rPr>
          <w:rFonts w:ascii="Arial" w:hAnsi="Arial" w:cs="Arial"/>
          <w:bCs/>
          <w:sz w:val="24"/>
          <w:szCs w:val="24"/>
        </w:rPr>
        <w:t>impacts of</w:t>
      </w:r>
      <w:r w:rsidR="009423CF">
        <w:rPr>
          <w:rFonts w:ascii="Arial" w:hAnsi="Arial" w:cs="Arial"/>
          <w:bCs/>
          <w:sz w:val="24"/>
          <w:szCs w:val="24"/>
        </w:rPr>
        <w:t xml:space="preserve"> individual</w:t>
      </w:r>
      <w:r w:rsidR="00DC7551">
        <w:rPr>
          <w:rFonts w:ascii="Arial" w:hAnsi="Arial" w:cs="Arial"/>
          <w:bCs/>
          <w:sz w:val="24"/>
          <w:szCs w:val="24"/>
        </w:rPr>
        <w:t xml:space="preserve"> intersectionality</w:t>
      </w:r>
      <w:r w:rsidR="009153EF">
        <w:rPr>
          <w:rFonts w:ascii="Arial" w:hAnsi="Arial" w:cs="Arial"/>
          <w:bCs/>
          <w:sz w:val="24"/>
          <w:szCs w:val="24"/>
        </w:rPr>
        <w:t xml:space="preserve">. It also permits defining fate </w:t>
      </w:r>
      <w:r>
        <w:rPr>
          <w:rFonts w:ascii="Arial" w:hAnsi="Arial" w:cs="Arial"/>
          <w:bCs/>
          <w:sz w:val="24"/>
          <w:szCs w:val="24"/>
        </w:rPr>
        <w:t xml:space="preserve">simply </w:t>
      </w:r>
      <w:r w:rsidR="009153EF">
        <w:rPr>
          <w:rFonts w:ascii="Arial" w:hAnsi="Arial" w:cs="Arial"/>
          <w:bCs/>
          <w:sz w:val="24"/>
          <w:szCs w:val="24"/>
        </w:rPr>
        <w:t>as an event</w:t>
      </w:r>
      <w:r w:rsidR="00AC3D15">
        <w:rPr>
          <w:rFonts w:ascii="Arial" w:hAnsi="Arial" w:cs="Arial"/>
          <w:bCs/>
          <w:sz w:val="24"/>
          <w:szCs w:val="24"/>
        </w:rPr>
        <w:t xml:space="preserve"> or outcome</w:t>
      </w:r>
      <w:r w:rsidR="009153EF">
        <w:rPr>
          <w:rFonts w:ascii="Arial" w:hAnsi="Arial" w:cs="Arial"/>
          <w:bCs/>
          <w:sz w:val="24"/>
          <w:szCs w:val="24"/>
        </w:rPr>
        <w:t>, not an action taken by an individual in response to an event</w:t>
      </w:r>
      <w:r w:rsidR="00AC3D15">
        <w:rPr>
          <w:rFonts w:ascii="Arial" w:hAnsi="Arial" w:cs="Arial"/>
          <w:bCs/>
          <w:sz w:val="24"/>
          <w:szCs w:val="24"/>
        </w:rPr>
        <w:t xml:space="preserve"> or outcome, or as an effort to change an outcome, </w:t>
      </w:r>
      <w:r w:rsidR="00045674">
        <w:rPr>
          <w:rFonts w:ascii="Arial" w:hAnsi="Arial" w:cs="Arial"/>
          <w:bCs/>
          <w:sz w:val="24"/>
          <w:szCs w:val="24"/>
        </w:rPr>
        <w:t xml:space="preserve">the latter of </w:t>
      </w:r>
      <w:r w:rsidR="00AC3D15">
        <w:rPr>
          <w:rFonts w:ascii="Arial" w:hAnsi="Arial" w:cs="Arial"/>
          <w:bCs/>
          <w:sz w:val="24"/>
          <w:szCs w:val="24"/>
        </w:rPr>
        <w:t>which would be fate management rather than fate itself</w:t>
      </w:r>
      <w:r w:rsidR="001E1EDA">
        <w:rPr>
          <w:rFonts w:ascii="Arial" w:hAnsi="Arial" w:cs="Arial"/>
          <w:bCs/>
          <w:sz w:val="24"/>
          <w:szCs w:val="24"/>
        </w:rPr>
        <w:t>.</w:t>
      </w:r>
      <w:r w:rsidR="00465FF8">
        <w:rPr>
          <w:rFonts w:ascii="Arial" w:hAnsi="Arial" w:cs="Arial"/>
          <w:bCs/>
          <w:sz w:val="24"/>
          <w:szCs w:val="24"/>
        </w:rPr>
        <w:t xml:space="preserve"> That being said, </w:t>
      </w:r>
      <w:r w:rsidR="00E82D90">
        <w:rPr>
          <w:rFonts w:ascii="Arial" w:hAnsi="Arial" w:cs="Arial"/>
          <w:bCs/>
          <w:sz w:val="24"/>
          <w:szCs w:val="24"/>
        </w:rPr>
        <w:t xml:space="preserve">in this paper </w:t>
      </w:r>
      <w:r w:rsidR="00465FF8">
        <w:rPr>
          <w:rFonts w:ascii="Arial" w:hAnsi="Arial" w:cs="Arial"/>
          <w:bCs/>
          <w:sz w:val="24"/>
          <w:szCs w:val="24"/>
        </w:rPr>
        <w:t>events may be referred to as ‘fortunate’ or ‘unfortunate’ (or similar) in the style of each astrologer.</w:t>
      </w:r>
    </w:p>
    <w:p w14:paraId="136713FA" w14:textId="18A2B2AE" w:rsidR="00F47888" w:rsidRDefault="00F47888" w:rsidP="00220592">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Given th</w:t>
      </w:r>
      <w:r w:rsidR="00220592">
        <w:rPr>
          <w:rFonts w:ascii="Arial" w:hAnsi="Arial" w:cs="Arial"/>
          <w:bCs/>
          <w:sz w:val="24"/>
          <w:szCs w:val="24"/>
        </w:rPr>
        <w:t xml:space="preserve">at both Valens and Abu Ma’shar’s works assert that outcomes may be mitigated or even repelled, </w:t>
      </w:r>
      <w:r w:rsidR="00156CEC">
        <w:rPr>
          <w:rFonts w:ascii="Arial" w:hAnsi="Arial" w:cs="Arial"/>
          <w:bCs/>
          <w:sz w:val="24"/>
          <w:szCs w:val="24"/>
        </w:rPr>
        <w:t xml:space="preserve">additional </w:t>
      </w:r>
      <w:r w:rsidR="00220592">
        <w:rPr>
          <w:rFonts w:ascii="Arial" w:hAnsi="Arial" w:cs="Arial"/>
          <w:bCs/>
          <w:sz w:val="24"/>
          <w:szCs w:val="24"/>
        </w:rPr>
        <w:t>nuance is required in defining fate in the context of astrology</w:t>
      </w:r>
      <w:r>
        <w:rPr>
          <w:rFonts w:ascii="Arial" w:hAnsi="Arial" w:cs="Arial"/>
          <w:bCs/>
          <w:sz w:val="24"/>
          <w:szCs w:val="24"/>
        </w:rPr>
        <w:t xml:space="preserve">. </w:t>
      </w:r>
      <w:r w:rsidRPr="00F47888">
        <w:rPr>
          <w:rFonts w:ascii="Arial" w:hAnsi="Arial" w:cs="Arial"/>
          <w:bCs/>
          <w:sz w:val="24"/>
          <w:szCs w:val="24"/>
        </w:rPr>
        <w:t>Suzanne Bobzien cit</w:t>
      </w:r>
      <w:r>
        <w:rPr>
          <w:rFonts w:ascii="Arial" w:hAnsi="Arial" w:cs="Arial"/>
          <w:bCs/>
          <w:sz w:val="24"/>
          <w:szCs w:val="24"/>
        </w:rPr>
        <w:t>es</w:t>
      </w:r>
      <w:r w:rsidRPr="00F47888">
        <w:rPr>
          <w:rFonts w:ascii="Arial" w:hAnsi="Arial" w:cs="Arial"/>
          <w:bCs/>
          <w:sz w:val="24"/>
          <w:szCs w:val="24"/>
        </w:rPr>
        <w:t xml:space="preserve"> fourth-century philosopher Nemesius of Emesa </w:t>
      </w:r>
      <w:r>
        <w:rPr>
          <w:rFonts w:ascii="Arial" w:hAnsi="Arial" w:cs="Arial"/>
          <w:bCs/>
          <w:sz w:val="24"/>
          <w:szCs w:val="24"/>
        </w:rPr>
        <w:t xml:space="preserve">in discussing a </w:t>
      </w:r>
      <w:r w:rsidRPr="00F47888">
        <w:rPr>
          <w:rFonts w:ascii="Arial" w:hAnsi="Arial" w:cs="Arial"/>
          <w:bCs/>
          <w:sz w:val="24"/>
          <w:szCs w:val="24"/>
        </w:rPr>
        <w:t xml:space="preserve">theory </w:t>
      </w:r>
      <w:r>
        <w:rPr>
          <w:rFonts w:ascii="Arial" w:hAnsi="Arial" w:cs="Arial"/>
          <w:bCs/>
          <w:sz w:val="24"/>
          <w:szCs w:val="24"/>
        </w:rPr>
        <w:t>called</w:t>
      </w:r>
      <w:r w:rsidRPr="00F47888">
        <w:rPr>
          <w:rFonts w:ascii="Arial" w:hAnsi="Arial" w:cs="Arial"/>
          <w:bCs/>
          <w:sz w:val="24"/>
          <w:szCs w:val="24"/>
        </w:rPr>
        <w:t xml:space="preserve"> ‘Egyptian fatalism’ </w:t>
      </w:r>
      <w:r>
        <w:rPr>
          <w:rFonts w:ascii="Arial" w:hAnsi="Arial" w:cs="Arial"/>
          <w:bCs/>
          <w:sz w:val="24"/>
          <w:szCs w:val="24"/>
        </w:rPr>
        <w:t>which</w:t>
      </w:r>
      <w:r w:rsidRPr="00F47888">
        <w:rPr>
          <w:rFonts w:ascii="Arial" w:hAnsi="Arial" w:cs="Arial"/>
          <w:bCs/>
          <w:sz w:val="24"/>
          <w:szCs w:val="24"/>
        </w:rPr>
        <w:t xml:space="preserve"> ‘allow[s] for the—occasional—later </w:t>
      </w:r>
      <w:r w:rsidRPr="00F47888">
        <w:rPr>
          <w:rFonts w:ascii="Arial" w:hAnsi="Arial" w:cs="Arial"/>
          <w:bCs/>
          <w:sz w:val="24"/>
          <w:szCs w:val="24"/>
        </w:rPr>
        <w:lastRenderedPageBreak/>
        <w:t>change of what has been predetermined as a result of prayers’</w:t>
      </w:r>
      <w:r>
        <w:rPr>
          <w:rFonts w:ascii="Arial" w:hAnsi="Arial" w:cs="Arial"/>
          <w:bCs/>
          <w:sz w:val="24"/>
          <w:szCs w:val="24"/>
        </w:rPr>
        <w:t>.</w:t>
      </w:r>
      <w:r>
        <w:rPr>
          <w:rStyle w:val="FootnoteReference"/>
          <w:rFonts w:ascii="Arial" w:hAnsi="Arial" w:cs="Arial"/>
          <w:bCs/>
          <w:sz w:val="24"/>
          <w:szCs w:val="24"/>
        </w:rPr>
        <w:footnoteReference w:id="7"/>
      </w:r>
      <w:r>
        <w:rPr>
          <w:rFonts w:ascii="Arial" w:hAnsi="Arial" w:cs="Arial"/>
          <w:bCs/>
          <w:sz w:val="24"/>
          <w:szCs w:val="24"/>
        </w:rPr>
        <w:t xml:space="preserve"> </w:t>
      </w:r>
      <w:r w:rsidR="00CC7B7C">
        <w:rPr>
          <w:rFonts w:ascii="Arial" w:hAnsi="Arial" w:cs="Arial"/>
          <w:bCs/>
          <w:sz w:val="24"/>
          <w:szCs w:val="24"/>
        </w:rPr>
        <w:t>Using this more flexible definition allows fate</w:t>
      </w:r>
      <w:r w:rsidR="001940C7">
        <w:rPr>
          <w:rFonts w:ascii="Arial" w:hAnsi="Arial" w:cs="Arial"/>
          <w:bCs/>
          <w:sz w:val="24"/>
          <w:szCs w:val="24"/>
        </w:rPr>
        <w:t xml:space="preserve"> </w:t>
      </w:r>
      <w:r w:rsidR="00CC7B7C">
        <w:rPr>
          <w:rFonts w:ascii="Arial" w:hAnsi="Arial" w:cs="Arial"/>
          <w:bCs/>
          <w:sz w:val="24"/>
          <w:szCs w:val="24"/>
        </w:rPr>
        <w:t>to exist as a spectrum</w:t>
      </w:r>
      <w:r w:rsidR="0091731F">
        <w:rPr>
          <w:rFonts w:ascii="Arial" w:hAnsi="Arial" w:cs="Arial"/>
          <w:bCs/>
          <w:sz w:val="24"/>
          <w:szCs w:val="24"/>
        </w:rPr>
        <w:t xml:space="preserve"> of outcomes</w:t>
      </w:r>
      <w:r w:rsidR="00CC7B7C">
        <w:rPr>
          <w:rFonts w:ascii="Arial" w:hAnsi="Arial" w:cs="Arial"/>
          <w:bCs/>
          <w:sz w:val="24"/>
          <w:szCs w:val="24"/>
        </w:rPr>
        <w:t>, rather than a</w:t>
      </w:r>
      <w:r w:rsidR="00441900">
        <w:rPr>
          <w:rFonts w:ascii="Arial" w:hAnsi="Arial" w:cs="Arial"/>
          <w:bCs/>
          <w:sz w:val="24"/>
          <w:szCs w:val="24"/>
        </w:rPr>
        <w:t>s</w:t>
      </w:r>
      <w:r w:rsidR="00CC7B7C">
        <w:rPr>
          <w:rFonts w:ascii="Arial" w:hAnsi="Arial" w:cs="Arial"/>
          <w:bCs/>
          <w:sz w:val="24"/>
          <w:szCs w:val="24"/>
        </w:rPr>
        <w:t xml:space="preserve"> single finite event</w:t>
      </w:r>
      <w:r w:rsidR="00441900">
        <w:rPr>
          <w:rFonts w:ascii="Arial" w:hAnsi="Arial" w:cs="Arial"/>
          <w:bCs/>
          <w:sz w:val="24"/>
          <w:szCs w:val="24"/>
        </w:rPr>
        <w:t>s</w:t>
      </w:r>
      <w:r w:rsidR="00CC7B7C">
        <w:rPr>
          <w:rFonts w:ascii="Arial" w:hAnsi="Arial" w:cs="Arial"/>
          <w:bCs/>
          <w:sz w:val="24"/>
          <w:szCs w:val="24"/>
        </w:rPr>
        <w:t>. Thinking about fate as a spectrum leads us to questions about its inevitability and mutability.</w:t>
      </w:r>
    </w:p>
    <w:p w14:paraId="2952DC2D" w14:textId="77777777" w:rsidR="00A7128B" w:rsidRDefault="00A7128B" w:rsidP="008E24AC">
      <w:pPr>
        <w:pStyle w:val="NormalWeb"/>
        <w:spacing w:before="0" w:beforeAutospacing="0" w:after="0" w:afterAutospacing="0" w:line="360" w:lineRule="auto"/>
        <w:ind w:right="-331"/>
        <w:rPr>
          <w:rFonts w:ascii="Arial" w:hAnsi="Arial" w:cs="Arial"/>
          <w:bCs/>
          <w:sz w:val="24"/>
          <w:szCs w:val="24"/>
        </w:rPr>
      </w:pPr>
    </w:p>
    <w:p w14:paraId="41584F42" w14:textId="77A8600D" w:rsidR="00BA3B22" w:rsidRPr="00BA3B22" w:rsidRDefault="00762DF8" w:rsidP="008E24AC">
      <w:pPr>
        <w:pStyle w:val="NormalWeb"/>
        <w:spacing w:before="0" w:beforeAutospacing="0" w:after="0" w:afterAutospacing="0" w:line="360" w:lineRule="auto"/>
        <w:ind w:right="-331"/>
        <w:rPr>
          <w:rFonts w:ascii="Arial" w:hAnsi="Arial" w:cs="Arial"/>
          <w:bCs/>
          <w:i/>
          <w:iCs/>
          <w:sz w:val="24"/>
          <w:szCs w:val="24"/>
        </w:rPr>
      </w:pPr>
      <w:r>
        <w:rPr>
          <w:rFonts w:ascii="Arial" w:hAnsi="Arial" w:cs="Arial"/>
          <w:bCs/>
          <w:i/>
          <w:iCs/>
          <w:sz w:val="24"/>
          <w:szCs w:val="24"/>
        </w:rPr>
        <w:t>The inevitability and mutability of fate</w:t>
      </w:r>
    </w:p>
    <w:p w14:paraId="5E59C2B4" w14:textId="286BC55B" w:rsidR="00762DF8" w:rsidRDefault="00060147" w:rsidP="00BA3B22">
      <w:pPr>
        <w:pStyle w:val="NormalWeb"/>
        <w:spacing w:before="0" w:beforeAutospacing="0" w:after="0" w:afterAutospacing="0" w:line="360" w:lineRule="auto"/>
        <w:ind w:right="-331"/>
        <w:rPr>
          <w:rFonts w:ascii="Arial" w:hAnsi="Arial" w:cs="Arial"/>
          <w:bCs/>
          <w:sz w:val="24"/>
          <w:szCs w:val="24"/>
        </w:rPr>
      </w:pPr>
      <w:r>
        <w:rPr>
          <w:rFonts w:ascii="Arial" w:hAnsi="Arial" w:cs="Arial"/>
          <w:bCs/>
          <w:sz w:val="24"/>
          <w:szCs w:val="24"/>
        </w:rPr>
        <w:t>Deciding</w:t>
      </w:r>
      <w:r w:rsidR="00762DF8">
        <w:rPr>
          <w:rFonts w:ascii="Arial" w:hAnsi="Arial" w:cs="Arial"/>
          <w:bCs/>
          <w:sz w:val="24"/>
          <w:szCs w:val="24"/>
        </w:rPr>
        <w:t xml:space="preserve"> whether the stars may compel an outcome requires </w:t>
      </w:r>
      <w:r>
        <w:rPr>
          <w:rFonts w:ascii="Arial" w:hAnsi="Arial" w:cs="Arial"/>
          <w:bCs/>
          <w:sz w:val="24"/>
          <w:szCs w:val="24"/>
        </w:rPr>
        <w:t xml:space="preserve">consideration of </w:t>
      </w:r>
      <w:r w:rsidR="00762DF8">
        <w:rPr>
          <w:rFonts w:ascii="Arial" w:hAnsi="Arial" w:cs="Arial"/>
          <w:bCs/>
          <w:sz w:val="24"/>
          <w:szCs w:val="24"/>
        </w:rPr>
        <w:t xml:space="preserve">the extent to which fate is inevitable, and—if an outcome is not completely inevitable—the extent of both </w:t>
      </w:r>
      <w:r w:rsidR="00FC39D3">
        <w:rPr>
          <w:rFonts w:ascii="Arial" w:hAnsi="Arial" w:cs="Arial"/>
          <w:bCs/>
          <w:sz w:val="24"/>
          <w:szCs w:val="24"/>
        </w:rPr>
        <w:t>fate’s</w:t>
      </w:r>
      <w:r w:rsidR="00762DF8">
        <w:rPr>
          <w:rFonts w:ascii="Arial" w:hAnsi="Arial" w:cs="Arial"/>
          <w:bCs/>
          <w:sz w:val="24"/>
          <w:szCs w:val="24"/>
        </w:rPr>
        <w:t xml:space="preserve"> mutability and the belief of individuals that fated outcomes can be changed.</w:t>
      </w:r>
    </w:p>
    <w:p w14:paraId="53A9C666" w14:textId="1FF5A8CB" w:rsidR="00497398" w:rsidRDefault="00762DF8" w:rsidP="00762DF8">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The</w:t>
      </w:r>
      <w:r w:rsidR="00497398">
        <w:rPr>
          <w:rFonts w:ascii="Arial" w:hAnsi="Arial" w:cs="Arial"/>
          <w:bCs/>
          <w:sz w:val="24"/>
          <w:szCs w:val="24"/>
        </w:rPr>
        <w:t xml:space="preserve"> </w:t>
      </w:r>
      <w:r w:rsidR="00841FA6">
        <w:rPr>
          <w:rFonts w:ascii="Arial" w:hAnsi="Arial" w:cs="Arial"/>
          <w:bCs/>
          <w:sz w:val="24"/>
          <w:szCs w:val="24"/>
        </w:rPr>
        <w:t>inevitability</w:t>
      </w:r>
      <w:r w:rsidR="00497398">
        <w:rPr>
          <w:rFonts w:ascii="Arial" w:hAnsi="Arial" w:cs="Arial"/>
          <w:bCs/>
          <w:sz w:val="24"/>
          <w:szCs w:val="24"/>
        </w:rPr>
        <w:t xml:space="preserve"> of </w:t>
      </w:r>
      <w:r w:rsidR="00E1244B">
        <w:rPr>
          <w:rFonts w:ascii="Arial" w:hAnsi="Arial" w:cs="Arial"/>
          <w:bCs/>
          <w:sz w:val="24"/>
          <w:szCs w:val="24"/>
        </w:rPr>
        <w:t>fate</w:t>
      </w:r>
      <w:r w:rsidR="00841FA6">
        <w:rPr>
          <w:rFonts w:ascii="Arial" w:hAnsi="Arial" w:cs="Arial"/>
          <w:bCs/>
          <w:sz w:val="24"/>
          <w:szCs w:val="24"/>
        </w:rPr>
        <w:t>d outcomes</w:t>
      </w:r>
      <w:r w:rsidR="00E1244B">
        <w:rPr>
          <w:rFonts w:ascii="Arial" w:hAnsi="Arial" w:cs="Arial"/>
          <w:bCs/>
          <w:sz w:val="24"/>
          <w:szCs w:val="24"/>
        </w:rPr>
        <w:t xml:space="preserve"> encompasses a range of views. Hyeongmin Kim</w:t>
      </w:r>
      <w:r w:rsidR="00E0377F">
        <w:rPr>
          <w:rFonts w:ascii="Arial" w:hAnsi="Arial" w:cs="Arial"/>
          <w:bCs/>
          <w:sz w:val="24"/>
          <w:szCs w:val="24"/>
        </w:rPr>
        <w:t>,</w:t>
      </w:r>
      <w:r w:rsidR="00E1244B">
        <w:rPr>
          <w:rFonts w:ascii="Arial" w:hAnsi="Arial" w:cs="Arial"/>
          <w:bCs/>
          <w:sz w:val="24"/>
          <w:szCs w:val="24"/>
        </w:rPr>
        <w:t xml:space="preserve"> et al, in their work on belief in the malleability of fate and impacts to consumer choice,</w:t>
      </w:r>
      <w:r w:rsidR="00E1244B">
        <w:rPr>
          <w:rStyle w:val="FootnoteReference"/>
          <w:rFonts w:ascii="Arial" w:hAnsi="Arial" w:cs="Arial"/>
          <w:bCs/>
          <w:sz w:val="24"/>
          <w:szCs w:val="24"/>
        </w:rPr>
        <w:footnoteReference w:id="8"/>
      </w:r>
      <w:r w:rsidR="00E1244B">
        <w:rPr>
          <w:rFonts w:ascii="Arial" w:hAnsi="Arial" w:cs="Arial"/>
          <w:bCs/>
          <w:sz w:val="24"/>
          <w:szCs w:val="24"/>
        </w:rPr>
        <w:t xml:space="preserve"> </w:t>
      </w:r>
      <w:r w:rsidR="00B5474E">
        <w:rPr>
          <w:rFonts w:ascii="Arial" w:hAnsi="Arial" w:cs="Arial"/>
          <w:bCs/>
          <w:sz w:val="24"/>
          <w:szCs w:val="24"/>
        </w:rPr>
        <w:t>‘</w:t>
      </w:r>
      <w:r w:rsidR="000A4A05">
        <w:rPr>
          <w:rFonts w:ascii="Arial" w:hAnsi="Arial" w:cs="Arial"/>
          <w:bCs/>
          <w:sz w:val="24"/>
          <w:szCs w:val="24"/>
        </w:rPr>
        <w:t>posi</w:t>
      </w:r>
      <w:r w:rsidR="00B5474E">
        <w:rPr>
          <w:rFonts w:ascii="Arial" w:hAnsi="Arial" w:cs="Arial"/>
          <w:bCs/>
          <w:sz w:val="24"/>
          <w:szCs w:val="24"/>
        </w:rPr>
        <w:t>t</w:t>
      </w:r>
      <w:r w:rsidR="000A4A05">
        <w:rPr>
          <w:rFonts w:ascii="Arial" w:hAnsi="Arial" w:cs="Arial"/>
          <w:bCs/>
          <w:sz w:val="24"/>
          <w:szCs w:val="24"/>
        </w:rPr>
        <w:t xml:space="preserve"> that consumers have an implicit theory about the nature of fate, such that some consider their fate to be fixed, whereas others believe that their fate is malleable and can be changed’.</w:t>
      </w:r>
      <w:r w:rsidR="000A4A05">
        <w:rPr>
          <w:rStyle w:val="FootnoteReference"/>
          <w:rFonts w:ascii="Arial" w:hAnsi="Arial" w:cs="Arial"/>
          <w:bCs/>
          <w:sz w:val="24"/>
          <w:szCs w:val="24"/>
        </w:rPr>
        <w:footnoteReference w:id="9"/>
      </w:r>
      <w:r w:rsidR="000A4A05">
        <w:rPr>
          <w:rFonts w:ascii="Arial" w:hAnsi="Arial" w:cs="Arial"/>
          <w:bCs/>
          <w:sz w:val="24"/>
          <w:szCs w:val="24"/>
        </w:rPr>
        <w:t xml:space="preserve"> </w:t>
      </w:r>
      <w:r w:rsidR="00497398">
        <w:rPr>
          <w:rFonts w:ascii="Arial" w:hAnsi="Arial" w:cs="Arial"/>
          <w:bCs/>
          <w:sz w:val="24"/>
          <w:szCs w:val="24"/>
        </w:rPr>
        <w:t>This aligns with the arguments that Abu Ma’shar, in particular, put forth to those who might doubt the value of astrology as a source of foreknowledge,</w:t>
      </w:r>
      <w:r w:rsidR="00497398">
        <w:rPr>
          <w:rStyle w:val="FootnoteReference"/>
          <w:rFonts w:ascii="Arial" w:hAnsi="Arial" w:cs="Arial"/>
          <w:bCs/>
          <w:sz w:val="24"/>
          <w:szCs w:val="24"/>
        </w:rPr>
        <w:footnoteReference w:id="10"/>
      </w:r>
      <w:r w:rsidR="00497398">
        <w:rPr>
          <w:rFonts w:ascii="Arial" w:hAnsi="Arial" w:cs="Arial"/>
          <w:bCs/>
          <w:sz w:val="24"/>
          <w:szCs w:val="24"/>
        </w:rPr>
        <w:t xml:space="preserve"> </w:t>
      </w:r>
      <w:r w:rsidR="00E4122E">
        <w:rPr>
          <w:rFonts w:ascii="Arial" w:hAnsi="Arial" w:cs="Arial"/>
          <w:bCs/>
          <w:sz w:val="24"/>
          <w:szCs w:val="24"/>
        </w:rPr>
        <w:t>which suggests</w:t>
      </w:r>
      <w:r w:rsidR="00497398">
        <w:rPr>
          <w:rFonts w:ascii="Arial" w:hAnsi="Arial" w:cs="Arial"/>
          <w:bCs/>
          <w:sz w:val="24"/>
          <w:szCs w:val="24"/>
        </w:rPr>
        <w:t xml:space="preserve"> a continuity in </w:t>
      </w:r>
      <w:r w:rsidR="000A56CD">
        <w:rPr>
          <w:rFonts w:ascii="Arial" w:hAnsi="Arial" w:cs="Arial"/>
          <w:bCs/>
          <w:sz w:val="24"/>
          <w:szCs w:val="24"/>
        </w:rPr>
        <w:t xml:space="preserve">the divergence of </w:t>
      </w:r>
      <w:r w:rsidR="00497398">
        <w:rPr>
          <w:rFonts w:ascii="Arial" w:hAnsi="Arial" w:cs="Arial"/>
          <w:bCs/>
          <w:sz w:val="24"/>
          <w:szCs w:val="24"/>
        </w:rPr>
        <w:t xml:space="preserve">human beliefs about fate over the </w:t>
      </w:r>
      <w:r w:rsidR="000A56CD">
        <w:rPr>
          <w:rFonts w:ascii="Arial" w:hAnsi="Arial" w:cs="Arial"/>
          <w:bCs/>
          <w:sz w:val="24"/>
          <w:szCs w:val="24"/>
        </w:rPr>
        <w:t>centuries</w:t>
      </w:r>
      <w:r w:rsidR="00497398">
        <w:rPr>
          <w:rFonts w:ascii="Arial" w:hAnsi="Arial" w:cs="Arial"/>
          <w:bCs/>
          <w:sz w:val="24"/>
          <w:szCs w:val="24"/>
        </w:rPr>
        <w:t>; that is, that some people believe there</w:t>
      </w:r>
      <w:r w:rsidR="00B5474E">
        <w:rPr>
          <w:rFonts w:ascii="Arial" w:hAnsi="Arial" w:cs="Arial"/>
          <w:bCs/>
          <w:sz w:val="24"/>
          <w:szCs w:val="24"/>
        </w:rPr>
        <w:t xml:space="preserve"> i</w:t>
      </w:r>
      <w:r w:rsidR="00497398">
        <w:rPr>
          <w:rFonts w:ascii="Arial" w:hAnsi="Arial" w:cs="Arial"/>
          <w:bCs/>
          <w:sz w:val="24"/>
          <w:szCs w:val="24"/>
        </w:rPr>
        <w:t xml:space="preserve">s no point in trying to </w:t>
      </w:r>
      <w:r w:rsidR="00841FA6">
        <w:rPr>
          <w:rFonts w:ascii="Arial" w:hAnsi="Arial" w:cs="Arial"/>
          <w:bCs/>
          <w:sz w:val="24"/>
          <w:szCs w:val="24"/>
        </w:rPr>
        <w:t>manage fate while others believe there is room for action and adjustment</w:t>
      </w:r>
      <w:r w:rsidR="00063857">
        <w:rPr>
          <w:rFonts w:ascii="Arial" w:hAnsi="Arial" w:cs="Arial"/>
          <w:bCs/>
          <w:sz w:val="24"/>
          <w:szCs w:val="24"/>
        </w:rPr>
        <w:t xml:space="preserve"> and behave accordingly</w:t>
      </w:r>
      <w:r w:rsidR="00841FA6">
        <w:rPr>
          <w:rFonts w:ascii="Arial" w:hAnsi="Arial" w:cs="Arial"/>
          <w:bCs/>
          <w:sz w:val="24"/>
          <w:szCs w:val="24"/>
        </w:rPr>
        <w:t>.</w:t>
      </w:r>
    </w:p>
    <w:p w14:paraId="37D31494" w14:textId="616C93D7" w:rsidR="00E34567" w:rsidRDefault="00E34567" w:rsidP="00FB0C43">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 xml:space="preserve">With regard to the latter belief, the idea that fate can be managed, ameliorated, mitigated, or changed has been </w:t>
      </w:r>
      <w:r w:rsidR="00CA7F12">
        <w:rPr>
          <w:rFonts w:ascii="Arial" w:hAnsi="Arial" w:cs="Arial"/>
          <w:bCs/>
          <w:sz w:val="24"/>
          <w:szCs w:val="24"/>
        </w:rPr>
        <w:t>part of astrology for quite some time</w:t>
      </w:r>
      <w:r>
        <w:rPr>
          <w:rFonts w:ascii="Arial" w:hAnsi="Arial" w:cs="Arial"/>
          <w:bCs/>
          <w:sz w:val="24"/>
          <w:szCs w:val="24"/>
        </w:rPr>
        <w:t>. Hellenistic astrology developed in Ptolemaic Egypt as a blend of Greek, Egyptian, and Mesopotamian astronomical and magical practices</w:t>
      </w:r>
      <w:r>
        <w:rPr>
          <w:rStyle w:val="FootnoteReference"/>
          <w:rFonts w:ascii="Arial" w:hAnsi="Arial" w:cs="Arial"/>
          <w:bCs/>
          <w:sz w:val="24"/>
          <w:szCs w:val="24"/>
        </w:rPr>
        <w:footnoteReference w:id="11"/>
      </w:r>
      <w:r>
        <w:rPr>
          <w:rFonts w:ascii="Arial" w:hAnsi="Arial" w:cs="Arial"/>
          <w:bCs/>
          <w:sz w:val="24"/>
          <w:szCs w:val="24"/>
        </w:rPr>
        <w:t xml:space="preserve"> and this blending was not only in the sciences of the stars.</w:t>
      </w:r>
      <w:r w:rsidR="00CA7F12">
        <w:rPr>
          <w:rFonts w:ascii="Arial" w:hAnsi="Arial" w:cs="Arial"/>
          <w:bCs/>
          <w:sz w:val="24"/>
          <w:szCs w:val="24"/>
        </w:rPr>
        <w:t xml:space="preserve"> It suffused the culture as well. For example, t</w:t>
      </w:r>
      <w:r>
        <w:rPr>
          <w:rFonts w:ascii="Arial" w:hAnsi="Arial" w:cs="Arial"/>
          <w:bCs/>
          <w:sz w:val="24"/>
          <w:szCs w:val="24"/>
        </w:rPr>
        <w:t xml:space="preserve">he fusion of the Egyptian goddess Isis with the Greek goddess Tyche ‘…did not represent implacable fate, but the type of fortune </w:t>
      </w:r>
      <w:r>
        <w:rPr>
          <w:rFonts w:ascii="Arial" w:hAnsi="Arial" w:cs="Arial"/>
          <w:bCs/>
          <w:sz w:val="24"/>
          <w:szCs w:val="24"/>
        </w:rPr>
        <w:lastRenderedPageBreak/>
        <w:t>or chance that might be changed for the better by foreknowledge or magic’.</w:t>
      </w:r>
      <w:r>
        <w:rPr>
          <w:rStyle w:val="FootnoteReference"/>
          <w:rFonts w:ascii="Arial" w:hAnsi="Arial" w:cs="Arial"/>
          <w:bCs/>
          <w:sz w:val="24"/>
          <w:szCs w:val="24"/>
        </w:rPr>
        <w:footnoteReference w:id="12"/>
      </w:r>
      <w:r>
        <w:rPr>
          <w:rFonts w:ascii="Arial" w:hAnsi="Arial" w:cs="Arial"/>
          <w:bCs/>
          <w:sz w:val="24"/>
          <w:szCs w:val="24"/>
        </w:rPr>
        <w:t xml:space="preserve"> This indicates that there was a wide and persisting cultural belief in the ability to change fate</w:t>
      </w:r>
      <w:r w:rsidR="005D66C4">
        <w:rPr>
          <w:rFonts w:ascii="Arial" w:hAnsi="Arial" w:cs="Arial"/>
          <w:bCs/>
          <w:sz w:val="24"/>
          <w:szCs w:val="24"/>
        </w:rPr>
        <w:t xml:space="preserve"> beyond astrology</w:t>
      </w:r>
      <w:r w:rsidR="00DF46A9">
        <w:rPr>
          <w:rFonts w:ascii="Arial" w:hAnsi="Arial" w:cs="Arial"/>
          <w:bCs/>
          <w:sz w:val="24"/>
          <w:szCs w:val="24"/>
        </w:rPr>
        <w:t>, one that continues to this day</w:t>
      </w:r>
      <w:r>
        <w:rPr>
          <w:rFonts w:ascii="Arial" w:hAnsi="Arial" w:cs="Arial"/>
          <w:bCs/>
          <w:sz w:val="24"/>
          <w:szCs w:val="24"/>
        </w:rPr>
        <w:t>.</w:t>
      </w:r>
    </w:p>
    <w:p w14:paraId="3939744E" w14:textId="5CDC14C3" w:rsidR="00FB0C43" w:rsidRDefault="00187BB2" w:rsidP="00FB0C43">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However, i</w:t>
      </w:r>
      <w:r w:rsidR="00497398">
        <w:rPr>
          <w:rFonts w:ascii="Arial" w:hAnsi="Arial" w:cs="Arial"/>
          <w:bCs/>
          <w:sz w:val="24"/>
          <w:szCs w:val="24"/>
        </w:rPr>
        <w:t>n her study on fate management in the metaphysical community,</w:t>
      </w:r>
      <w:r w:rsidR="00FB0C43">
        <w:rPr>
          <w:rStyle w:val="FootnoteReference"/>
          <w:rFonts w:ascii="Arial" w:hAnsi="Arial" w:cs="Arial"/>
          <w:bCs/>
          <w:sz w:val="24"/>
          <w:szCs w:val="24"/>
        </w:rPr>
        <w:footnoteReference w:id="13"/>
      </w:r>
      <w:r w:rsidR="00497398">
        <w:rPr>
          <w:rFonts w:ascii="Arial" w:hAnsi="Arial" w:cs="Arial"/>
          <w:bCs/>
          <w:sz w:val="24"/>
          <w:szCs w:val="24"/>
        </w:rPr>
        <w:t xml:space="preserve"> </w:t>
      </w:r>
      <w:r w:rsidR="0023451B">
        <w:rPr>
          <w:rFonts w:ascii="Arial" w:hAnsi="Arial" w:cs="Arial"/>
          <w:bCs/>
          <w:sz w:val="24"/>
          <w:szCs w:val="24"/>
        </w:rPr>
        <w:t xml:space="preserve">the author </w:t>
      </w:r>
      <w:r w:rsidR="00497398">
        <w:rPr>
          <w:rFonts w:ascii="Arial" w:hAnsi="Arial" w:cs="Arial"/>
          <w:bCs/>
          <w:sz w:val="24"/>
          <w:szCs w:val="24"/>
        </w:rPr>
        <w:t xml:space="preserve">found </w:t>
      </w:r>
      <w:r w:rsidR="00FB0C43">
        <w:rPr>
          <w:rFonts w:ascii="Arial" w:hAnsi="Arial" w:cs="Arial"/>
          <w:bCs/>
          <w:sz w:val="24"/>
          <w:szCs w:val="24"/>
        </w:rPr>
        <w:t xml:space="preserve">that even among those who profess a belief in fate and its malleability, </w:t>
      </w:r>
    </w:p>
    <w:p w14:paraId="7D171C0F" w14:textId="77777777" w:rsidR="00FB0C43" w:rsidRDefault="00FB0C43" w:rsidP="00FB0C43">
      <w:pPr>
        <w:pStyle w:val="NormalWeb"/>
        <w:spacing w:before="0" w:beforeAutospacing="0" w:after="0" w:afterAutospacing="0" w:line="360" w:lineRule="auto"/>
        <w:ind w:right="-331" w:firstLine="450"/>
        <w:rPr>
          <w:rFonts w:ascii="Arial" w:hAnsi="Arial" w:cs="Arial"/>
          <w:bCs/>
          <w:sz w:val="24"/>
          <w:szCs w:val="24"/>
        </w:rPr>
      </w:pPr>
    </w:p>
    <w:p w14:paraId="1A815F6D" w14:textId="10B63D6B" w:rsidR="00E1244B" w:rsidRDefault="00FB0C43" w:rsidP="00FB0C43">
      <w:pPr>
        <w:pStyle w:val="NormalWeb"/>
        <w:spacing w:before="0" w:beforeAutospacing="0" w:after="0" w:afterAutospacing="0" w:line="360" w:lineRule="auto"/>
        <w:ind w:left="1080" w:right="1260"/>
        <w:jc w:val="both"/>
        <w:rPr>
          <w:rFonts w:ascii="Arial" w:hAnsi="Arial" w:cs="Arial"/>
          <w:bCs/>
          <w:sz w:val="24"/>
          <w:szCs w:val="24"/>
        </w:rPr>
      </w:pPr>
      <w:r>
        <w:rPr>
          <w:rFonts w:ascii="Arial" w:hAnsi="Arial" w:cs="Arial"/>
          <w:bCs/>
          <w:sz w:val="24"/>
          <w:szCs w:val="24"/>
        </w:rPr>
        <w:t>‘</w:t>
      </w:r>
      <w:r w:rsidR="00C36F4C">
        <w:rPr>
          <w:rFonts w:ascii="Arial" w:hAnsi="Arial" w:cs="Arial"/>
          <w:bCs/>
          <w:sz w:val="24"/>
          <w:szCs w:val="24"/>
        </w:rPr>
        <w:t>…</w:t>
      </w:r>
      <w:r w:rsidRPr="00FB0C43">
        <w:rPr>
          <w:rFonts w:ascii="Arial" w:hAnsi="Arial" w:cs="Arial"/>
          <w:bCs/>
          <w:sz w:val="24"/>
          <w:szCs w:val="24"/>
        </w:rPr>
        <w:t>respondents engage in fate management as a wilful behaviour but accept that they don’t have full volitional control over the effects due to a variety of reasons including timing, alignment, or the simple need for the event to occur</w:t>
      </w:r>
      <w:r>
        <w:rPr>
          <w:rFonts w:ascii="Arial" w:hAnsi="Arial" w:cs="Arial"/>
          <w:bCs/>
          <w:sz w:val="24"/>
          <w:szCs w:val="24"/>
        </w:rPr>
        <w:t>’.</w:t>
      </w:r>
      <w:r>
        <w:rPr>
          <w:rStyle w:val="FootnoteReference"/>
          <w:rFonts w:ascii="Arial" w:hAnsi="Arial" w:cs="Arial"/>
          <w:bCs/>
          <w:sz w:val="24"/>
          <w:szCs w:val="24"/>
        </w:rPr>
        <w:footnoteReference w:id="14"/>
      </w:r>
    </w:p>
    <w:p w14:paraId="6C04393C" w14:textId="77777777" w:rsidR="00E1244B" w:rsidRDefault="00E1244B" w:rsidP="00212B8C">
      <w:pPr>
        <w:pStyle w:val="NormalWeb"/>
        <w:spacing w:before="0" w:beforeAutospacing="0" w:after="0" w:afterAutospacing="0" w:line="360" w:lineRule="auto"/>
        <w:ind w:right="-331" w:firstLine="450"/>
        <w:rPr>
          <w:rFonts w:ascii="Arial" w:hAnsi="Arial" w:cs="Arial"/>
          <w:bCs/>
          <w:sz w:val="24"/>
          <w:szCs w:val="24"/>
        </w:rPr>
      </w:pPr>
    </w:p>
    <w:p w14:paraId="2E4DEBDA" w14:textId="5F80B706" w:rsidR="00E34567" w:rsidRDefault="00FB0C43" w:rsidP="00212B8C">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This suggests that</w:t>
      </w:r>
      <w:r w:rsidR="00867835">
        <w:rPr>
          <w:rFonts w:ascii="Arial" w:hAnsi="Arial" w:cs="Arial"/>
          <w:bCs/>
          <w:sz w:val="24"/>
          <w:szCs w:val="24"/>
        </w:rPr>
        <w:t xml:space="preserve"> even those who consider </w:t>
      </w:r>
      <w:r w:rsidR="00B45ADB">
        <w:rPr>
          <w:rFonts w:ascii="Arial" w:hAnsi="Arial" w:cs="Arial"/>
          <w:bCs/>
          <w:sz w:val="24"/>
          <w:szCs w:val="24"/>
        </w:rPr>
        <w:t xml:space="preserve">fate to be malleable and </w:t>
      </w:r>
      <w:r w:rsidR="00867835">
        <w:rPr>
          <w:rFonts w:ascii="Arial" w:hAnsi="Arial" w:cs="Arial"/>
          <w:bCs/>
          <w:sz w:val="24"/>
          <w:szCs w:val="24"/>
        </w:rPr>
        <w:t xml:space="preserve">astrology to be a </w:t>
      </w:r>
      <w:r w:rsidR="00BA3B22">
        <w:rPr>
          <w:rFonts w:ascii="Arial" w:hAnsi="Arial" w:cs="Arial"/>
          <w:bCs/>
          <w:sz w:val="24"/>
          <w:szCs w:val="24"/>
        </w:rPr>
        <w:t xml:space="preserve">valid </w:t>
      </w:r>
      <w:r w:rsidR="00867835">
        <w:rPr>
          <w:rFonts w:ascii="Arial" w:hAnsi="Arial" w:cs="Arial"/>
          <w:bCs/>
          <w:sz w:val="24"/>
          <w:szCs w:val="24"/>
        </w:rPr>
        <w:t>method of fate management may accept that there are limits to possibility and effectiveness</w:t>
      </w:r>
      <w:r w:rsidR="00DB15A7">
        <w:rPr>
          <w:rFonts w:ascii="Arial" w:hAnsi="Arial" w:cs="Arial"/>
          <w:bCs/>
          <w:sz w:val="24"/>
          <w:szCs w:val="24"/>
        </w:rPr>
        <w:t>.</w:t>
      </w:r>
      <w:r w:rsidR="00142830">
        <w:rPr>
          <w:rFonts w:ascii="Arial" w:hAnsi="Arial" w:cs="Arial"/>
          <w:bCs/>
          <w:sz w:val="24"/>
          <w:szCs w:val="24"/>
        </w:rPr>
        <w:t xml:space="preserve"> </w:t>
      </w:r>
      <w:r w:rsidR="009F6691">
        <w:rPr>
          <w:rFonts w:ascii="Arial" w:hAnsi="Arial" w:cs="Arial"/>
          <w:bCs/>
          <w:sz w:val="24"/>
          <w:szCs w:val="24"/>
        </w:rPr>
        <w:t>Again, t</w:t>
      </w:r>
      <w:r w:rsidR="00142830">
        <w:rPr>
          <w:rFonts w:ascii="Arial" w:hAnsi="Arial" w:cs="Arial"/>
          <w:bCs/>
          <w:sz w:val="24"/>
          <w:szCs w:val="24"/>
        </w:rPr>
        <w:t>hinking of fate as a spectrum of outcomes, where the bigger-picture outcome is necessary or inevitable but the finer details are more nuanced or fluid, becomes a useful exercise</w:t>
      </w:r>
      <w:r w:rsidR="00072E81">
        <w:rPr>
          <w:rFonts w:ascii="Arial" w:hAnsi="Arial" w:cs="Arial"/>
          <w:bCs/>
          <w:sz w:val="24"/>
          <w:szCs w:val="24"/>
        </w:rPr>
        <w:t xml:space="preserve"> toward considering whether fate inclines or compels and evaluating the work of Valens and Abu Ma’shar accordingly</w:t>
      </w:r>
      <w:r w:rsidR="00142830">
        <w:rPr>
          <w:rFonts w:ascii="Arial" w:hAnsi="Arial" w:cs="Arial"/>
          <w:bCs/>
          <w:sz w:val="24"/>
          <w:szCs w:val="24"/>
        </w:rPr>
        <w:t>.</w:t>
      </w:r>
      <w:r w:rsidR="00BE25B3">
        <w:rPr>
          <w:rFonts w:ascii="Arial" w:hAnsi="Arial" w:cs="Arial"/>
          <w:bCs/>
          <w:sz w:val="24"/>
          <w:szCs w:val="24"/>
        </w:rPr>
        <w:t xml:space="preserve"> </w:t>
      </w:r>
    </w:p>
    <w:p w14:paraId="1CFAB2C9" w14:textId="4853230E" w:rsidR="00291AB8" w:rsidRDefault="00291AB8" w:rsidP="00212B8C">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In some cases, it may be less that fate</w:t>
      </w:r>
      <w:r w:rsidR="004A517C">
        <w:rPr>
          <w:rFonts w:ascii="Arial" w:hAnsi="Arial" w:cs="Arial"/>
          <w:bCs/>
          <w:sz w:val="24"/>
          <w:szCs w:val="24"/>
        </w:rPr>
        <w:t xml:space="preserve"> itself</w:t>
      </w:r>
      <w:r>
        <w:rPr>
          <w:rFonts w:ascii="Arial" w:hAnsi="Arial" w:cs="Arial"/>
          <w:bCs/>
          <w:sz w:val="24"/>
          <w:szCs w:val="24"/>
        </w:rPr>
        <w:t xml:space="preserve"> is malleable and more that there are other factors</w:t>
      </w:r>
      <w:r w:rsidR="004A517C">
        <w:rPr>
          <w:rFonts w:ascii="Arial" w:hAnsi="Arial" w:cs="Arial"/>
          <w:bCs/>
          <w:sz w:val="24"/>
          <w:szCs w:val="24"/>
        </w:rPr>
        <w:t>—or other fates—</w:t>
      </w:r>
      <w:r>
        <w:rPr>
          <w:rFonts w:ascii="Arial" w:hAnsi="Arial" w:cs="Arial"/>
          <w:bCs/>
          <w:sz w:val="24"/>
          <w:szCs w:val="24"/>
        </w:rPr>
        <w:t>in play. In the</w:t>
      </w:r>
      <w:r w:rsidR="006352F1">
        <w:rPr>
          <w:rFonts w:ascii="Arial" w:hAnsi="Arial" w:cs="Arial"/>
          <w:bCs/>
          <w:sz w:val="24"/>
          <w:szCs w:val="24"/>
        </w:rPr>
        <w:t xml:space="preserve"> second-century work</w:t>
      </w:r>
      <w:r>
        <w:rPr>
          <w:rFonts w:ascii="Arial" w:hAnsi="Arial" w:cs="Arial"/>
          <w:bCs/>
          <w:sz w:val="24"/>
          <w:szCs w:val="24"/>
        </w:rPr>
        <w:t xml:space="preserve"> </w:t>
      </w:r>
      <w:r>
        <w:rPr>
          <w:rFonts w:ascii="Arial" w:hAnsi="Arial" w:cs="Arial"/>
          <w:bCs/>
          <w:i/>
          <w:iCs/>
          <w:sz w:val="24"/>
          <w:szCs w:val="24"/>
        </w:rPr>
        <w:t>Tetrabiblos</w:t>
      </w:r>
      <w:r>
        <w:rPr>
          <w:rFonts w:ascii="Arial" w:hAnsi="Arial" w:cs="Arial"/>
          <w:bCs/>
          <w:sz w:val="24"/>
          <w:szCs w:val="24"/>
        </w:rPr>
        <w:t>, Ptolemy writes that the mutability of</w:t>
      </w:r>
      <w:r w:rsidR="004A517C">
        <w:rPr>
          <w:rFonts w:ascii="Arial" w:hAnsi="Arial" w:cs="Arial"/>
          <w:bCs/>
          <w:sz w:val="24"/>
          <w:szCs w:val="24"/>
        </w:rPr>
        <w:t xml:space="preserve"> a</w:t>
      </w:r>
      <w:r>
        <w:rPr>
          <w:rFonts w:ascii="Arial" w:hAnsi="Arial" w:cs="Arial"/>
          <w:bCs/>
          <w:sz w:val="24"/>
          <w:szCs w:val="24"/>
        </w:rPr>
        <w:t xml:space="preserve"> fate</w:t>
      </w:r>
      <w:r w:rsidR="004A517C">
        <w:rPr>
          <w:rFonts w:ascii="Arial" w:hAnsi="Arial" w:cs="Arial"/>
          <w:bCs/>
          <w:sz w:val="24"/>
          <w:szCs w:val="24"/>
        </w:rPr>
        <w:t>d event</w:t>
      </w:r>
      <w:r>
        <w:rPr>
          <w:rFonts w:ascii="Arial" w:hAnsi="Arial" w:cs="Arial"/>
          <w:bCs/>
          <w:sz w:val="24"/>
          <w:szCs w:val="24"/>
        </w:rPr>
        <w:t xml:space="preserve"> is affected by the number and power of the influences upon it, and whether the primary nature of the event is acted upon.</w:t>
      </w:r>
      <w:r>
        <w:rPr>
          <w:rStyle w:val="FootnoteReference"/>
          <w:rFonts w:ascii="Arial" w:hAnsi="Arial" w:cs="Arial"/>
          <w:bCs/>
          <w:sz w:val="24"/>
          <w:szCs w:val="24"/>
        </w:rPr>
        <w:footnoteReference w:id="15"/>
      </w:r>
      <w:r w:rsidR="004A517C">
        <w:rPr>
          <w:rFonts w:ascii="Arial" w:hAnsi="Arial" w:cs="Arial"/>
          <w:bCs/>
          <w:sz w:val="24"/>
          <w:szCs w:val="24"/>
        </w:rPr>
        <w:t xml:space="preserve"> </w:t>
      </w:r>
      <w:r w:rsidR="005D66C4">
        <w:rPr>
          <w:rFonts w:ascii="Arial" w:hAnsi="Arial" w:cs="Arial"/>
          <w:bCs/>
          <w:sz w:val="24"/>
          <w:szCs w:val="24"/>
        </w:rPr>
        <w:t>The greater the scale of an event, i.e. a</w:t>
      </w:r>
      <w:r w:rsidR="00D82456">
        <w:rPr>
          <w:rFonts w:ascii="Arial" w:hAnsi="Arial" w:cs="Arial"/>
          <w:bCs/>
          <w:sz w:val="24"/>
          <w:szCs w:val="24"/>
        </w:rPr>
        <w:t xml:space="preserve">n event impacting </w:t>
      </w:r>
      <w:r w:rsidR="00B606B1">
        <w:rPr>
          <w:rFonts w:ascii="Arial" w:hAnsi="Arial" w:cs="Arial"/>
          <w:bCs/>
          <w:sz w:val="24"/>
          <w:szCs w:val="24"/>
        </w:rPr>
        <w:t>a nation</w:t>
      </w:r>
      <w:r w:rsidR="00D82456">
        <w:rPr>
          <w:rFonts w:ascii="Arial" w:hAnsi="Arial" w:cs="Arial"/>
          <w:bCs/>
          <w:sz w:val="24"/>
          <w:szCs w:val="24"/>
        </w:rPr>
        <w:t xml:space="preserve"> and</w:t>
      </w:r>
      <w:r w:rsidR="00EF092A">
        <w:rPr>
          <w:rFonts w:ascii="Arial" w:hAnsi="Arial" w:cs="Arial"/>
          <w:bCs/>
          <w:sz w:val="24"/>
          <w:szCs w:val="24"/>
        </w:rPr>
        <w:t>/or</w:t>
      </w:r>
      <w:r w:rsidR="00D82456">
        <w:rPr>
          <w:rFonts w:ascii="Arial" w:hAnsi="Arial" w:cs="Arial"/>
          <w:bCs/>
          <w:sz w:val="24"/>
          <w:szCs w:val="24"/>
        </w:rPr>
        <w:t xml:space="preserve"> its ruler</w:t>
      </w:r>
      <w:r w:rsidR="005D66C4">
        <w:rPr>
          <w:rFonts w:ascii="Arial" w:hAnsi="Arial" w:cs="Arial"/>
          <w:bCs/>
          <w:sz w:val="24"/>
          <w:szCs w:val="24"/>
        </w:rPr>
        <w:t xml:space="preserve">, the more it influences or overrides smaller fated events, i.e. the outcomes </w:t>
      </w:r>
      <w:r w:rsidR="00D82456">
        <w:rPr>
          <w:rFonts w:ascii="Arial" w:hAnsi="Arial" w:cs="Arial"/>
          <w:bCs/>
          <w:sz w:val="24"/>
          <w:szCs w:val="24"/>
        </w:rPr>
        <w:t>for</w:t>
      </w:r>
      <w:r w:rsidR="005D66C4">
        <w:rPr>
          <w:rFonts w:ascii="Arial" w:hAnsi="Arial" w:cs="Arial"/>
          <w:bCs/>
          <w:sz w:val="24"/>
          <w:szCs w:val="24"/>
        </w:rPr>
        <w:t xml:space="preserve"> individual</w:t>
      </w:r>
      <w:r w:rsidR="00D82456">
        <w:rPr>
          <w:rFonts w:ascii="Arial" w:hAnsi="Arial" w:cs="Arial"/>
          <w:bCs/>
          <w:sz w:val="24"/>
          <w:szCs w:val="24"/>
        </w:rPr>
        <w:t>s</w:t>
      </w:r>
      <w:r w:rsidR="00EF092A">
        <w:rPr>
          <w:rFonts w:ascii="Arial" w:hAnsi="Arial" w:cs="Arial"/>
          <w:bCs/>
          <w:sz w:val="24"/>
          <w:szCs w:val="24"/>
        </w:rPr>
        <w:t xml:space="preserve"> with lesser power or eminence</w:t>
      </w:r>
      <w:r w:rsidR="00D82456">
        <w:rPr>
          <w:rFonts w:ascii="Arial" w:hAnsi="Arial" w:cs="Arial"/>
          <w:bCs/>
          <w:sz w:val="24"/>
          <w:szCs w:val="24"/>
        </w:rPr>
        <w:t xml:space="preserve"> living in the nation </w:t>
      </w:r>
      <w:r w:rsidR="00FD64CC">
        <w:rPr>
          <w:rFonts w:ascii="Arial" w:hAnsi="Arial" w:cs="Arial"/>
          <w:bCs/>
          <w:sz w:val="24"/>
          <w:szCs w:val="24"/>
        </w:rPr>
        <w:t>and/or</w:t>
      </w:r>
      <w:r w:rsidR="00D82456">
        <w:rPr>
          <w:rFonts w:ascii="Arial" w:hAnsi="Arial" w:cs="Arial"/>
          <w:bCs/>
          <w:sz w:val="24"/>
          <w:szCs w:val="24"/>
        </w:rPr>
        <w:t xml:space="preserve"> dependent on the ruler</w:t>
      </w:r>
      <w:r w:rsidR="005D66C4">
        <w:rPr>
          <w:rFonts w:ascii="Arial" w:hAnsi="Arial" w:cs="Arial"/>
          <w:bCs/>
          <w:sz w:val="24"/>
          <w:szCs w:val="24"/>
        </w:rPr>
        <w:t xml:space="preserve">. </w:t>
      </w:r>
      <w:r w:rsidR="00F36F28">
        <w:rPr>
          <w:rFonts w:ascii="Arial" w:hAnsi="Arial" w:cs="Arial"/>
          <w:bCs/>
          <w:sz w:val="24"/>
          <w:szCs w:val="24"/>
        </w:rPr>
        <w:t>In other words, t</w:t>
      </w:r>
      <w:r w:rsidR="005D66C4">
        <w:rPr>
          <w:rFonts w:ascii="Arial" w:hAnsi="Arial" w:cs="Arial"/>
          <w:bCs/>
          <w:sz w:val="24"/>
          <w:szCs w:val="24"/>
        </w:rPr>
        <w:t>he stars do not compel an army t</w:t>
      </w:r>
      <w:r w:rsidR="00DB59EA">
        <w:rPr>
          <w:rFonts w:ascii="Arial" w:hAnsi="Arial" w:cs="Arial"/>
          <w:bCs/>
          <w:sz w:val="24"/>
          <w:szCs w:val="24"/>
        </w:rPr>
        <w:t>o overthrow a ruler</w:t>
      </w:r>
      <w:r w:rsidR="005D66C4">
        <w:rPr>
          <w:rFonts w:ascii="Arial" w:hAnsi="Arial" w:cs="Arial"/>
          <w:bCs/>
          <w:sz w:val="24"/>
          <w:szCs w:val="24"/>
        </w:rPr>
        <w:t xml:space="preserve">; rather they incline a </w:t>
      </w:r>
      <w:r w:rsidR="00DB59EA">
        <w:rPr>
          <w:rFonts w:ascii="Arial" w:hAnsi="Arial" w:cs="Arial"/>
          <w:bCs/>
          <w:sz w:val="24"/>
          <w:szCs w:val="24"/>
        </w:rPr>
        <w:t>ruler</w:t>
      </w:r>
      <w:r w:rsidR="005D66C4">
        <w:rPr>
          <w:rFonts w:ascii="Arial" w:hAnsi="Arial" w:cs="Arial"/>
          <w:bCs/>
          <w:sz w:val="24"/>
          <w:szCs w:val="24"/>
        </w:rPr>
        <w:t xml:space="preserve">, </w:t>
      </w:r>
      <w:r w:rsidR="00DB59EA">
        <w:rPr>
          <w:rFonts w:ascii="Arial" w:hAnsi="Arial" w:cs="Arial"/>
          <w:bCs/>
          <w:sz w:val="24"/>
          <w:szCs w:val="24"/>
        </w:rPr>
        <w:t xml:space="preserve">whose fate </w:t>
      </w:r>
      <w:r w:rsidR="00B606B1">
        <w:rPr>
          <w:rFonts w:ascii="Arial" w:hAnsi="Arial" w:cs="Arial"/>
          <w:bCs/>
          <w:sz w:val="24"/>
          <w:szCs w:val="24"/>
        </w:rPr>
        <w:t>indicates a</w:t>
      </w:r>
      <w:r w:rsidR="00DB59EA">
        <w:rPr>
          <w:rFonts w:ascii="Arial" w:hAnsi="Arial" w:cs="Arial"/>
          <w:bCs/>
          <w:sz w:val="24"/>
          <w:szCs w:val="24"/>
        </w:rPr>
        <w:t xml:space="preserve"> fall from power</w:t>
      </w:r>
      <w:r w:rsidR="005D66C4">
        <w:rPr>
          <w:rFonts w:ascii="Arial" w:hAnsi="Arial" w:cs="Arial"/>
          <w:bCs/>
          <w:sz w:val="24"/>
          <w:szCs w:val="24"/>
        </w:rPr>
        <w:t>, to be destroyed by that army</w:t>
      </w:r>
      <w:r w:rsidR="00B606B1">
        <w:rPr>
          <w:rFonts w:ascii="Arial" w:hAnsi="Arial" w:cs="Arial"/>
          <w:bCs/>
          <w:sz w:val="24"/>
          <w:szCs w:val="24"/>
        </w:rPr>
        <w:t xml:space="preserve"> if precautions are not taken</w:t>
      </w:r>
      <w:r w:rsidR="005817A5">
        <w:rPr>
          <w:rFonts w:ascii="Arial" w:hAnsi="Arial" w:cs="Arial"/>
          <w:bCs/>
          <w:sz w:val="24"/>
          <w:szCs w:val="24"/>
        </w:rPr>
        <w:t xml:space="preserve">—and the people </w:t>
      </w:r>
      <w:r w:rsidR="00DB59EA">
        <w:rPr>
          <w:rFonts w:ascii="Arial" w:hAnsi="Arial" w:cs="Arial"/>
          <w:bCs/>
          <w:sz w:val="24"/>
          <w:szCs w:val="24"/>
        </w:rPr>
        <w:t>ruled</w:t>
      </w:r>
      <w:r w:rsidR="005817A5">
        <w:rPr>
          <w:rFonts w:ascii="Arial" w:hAnsi="Arial" w:cs="Arial"/>
          <w:bCs/>
          <w:sz w:val="24"/>
          <w:szCs w:val="24"/>
        </w:rPr>
        <w:t xml:space="preserve"> to be</w:t>
      </w:r>
      <w:r w:rsidR="00DB59EA">
        <w:rPr>
          <w:rFonts w:ascii="Arial" w:hAnsi="Arial" w:cs="Arial"/>
          <w:bCs/>
          <w:sz w:val="24"/>
          <w:szCs w:val="24"/>
        </w:rPr>
        <w:t xml:space="preserve"> further</w:t>
      </w:r>
      <w:r w:rsidR="005817A5">
        <w:rPr>
          <w:rFonts w:ascii="Arial" w:hAnsi="Arial" w:cs="Arial"/>
          <w:bCs/>
          <w:sz w:val="24"/>
          <w:szCs w:val="24"/>
        </w:rPr>
        <w:t xml:space="preserve"> affected according to their individual fates</w:t>
      </w:r>
      <w:r w:rsidR="005D66C4">
        <w:rPr>
          <w:rFonts w:ascii="Arial" w:hAnsi="Arial" w:cs="Arial"/>
          <w:bCs/>
          <w:sz w:val="24"/>
          <w:szCs w:val="24"/>
        </w:rPr>
        <w:t>.</w:t>
      </w:r>
    </w:p>
    <w:p w14:paraId="219E520D" w14:textId="723664FB" w:rsidR="00E34567" w:rsidRPr="00430222" w:rsidRDefault="005D66C4" w:rsidP="00FB2649">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lastRenderedPageBreak/>
        <w:t>From these examples arises an understanding that fate is an event or outcome that must occur, but that there are factors influencing the extent of its inevitability, including scale, power, action, and</w:t>
      </w:r>
      <w:r w:rsidR="00731506">
        <w:rPr>
          <w:rFonts w:ascii="Arial" w:hAnsi="Arial" w:cs="Arial"/>
          <w:bCs/>
          <w:sz w:val="24"/>
          <w:szCs w:val="24"/>
        </w:rPr>
        <w:t xml:space="preserve"> the</w:t>
      </w:r>
      <w:r>
        <w:rPr>
          <w:rFonts w:ascii="Arial" w:hAnsi="Arial" w:cs="Arial"/>
          <w:bCs/>
          <w:sz w:val="24"/>
          <w:szCs w:val="24"/>
        </w:rPr>
        <w:t xml:space="preserve"> innate nature</w:t>
      </w:r>
      <w:r w:rsidR="00731506">
        <w:rPr>
          <w:rFonts w:ascii="Arial" w:hAnsi="Arial" w:cs="Arial"/>
          <w:bCs/>
          <w:sz w:val="24"/>
          <w:szCs w:val="24"/>
        </w:rPr>
        <w:t xml:space="preserve"> being affected</w:t>
      </w:r>
      <w:r>
        <w:rPr>
          <w:rFonts w:ascii="Arial" w:hAnsi="Arial" w:cs="Arial"/>
          <w:bCs/>
          <w:sz w:val="24"/>
          <w:szCs w:val="24"/>
        </w:rPr>
        <w:t>.</w:t>
      </w:r>
      <w:r w:rsidR="005A6F6C">
        <w:rPr>
          <w:rFonts w:ascii="Arial" w:hAnsi="Arial" w:cs="Arial"/>
          <w:bCs/>
          <w:sz w:val="24"/>
          <w:szCs w:val="24"/>
        </w:rPr>
        <w:t xml:space="preserve"> </w:t>
      </w:r>
      <w:r w:rsidR="00FD2157">
        <w:rPr>
          <w:rFonts w:ascii="Arial" w:hAnsi="Arial" w:cs="Arial"/>
          <w:bCs/>
          <w:sz w:val="24"/>
          <w:szCs w:val="24"/>
        </w:rPr>
        <w:t>The</w:t>
      </w:r>
      <w:r w:rsidR="00C05B2A">
        <w:rPr>
          <w:rFonts w:ascii="Arial" w:hAnsi="Arial" w:cs="Arial"/>
          <w:bCs/>
          <w:sz w:val="24"/>
          <w:szCs w:val="24"/>
        </w:rPr>
        <w:t>se factors</w:t>
      </w:r>
      <w:r w:rsidR="00FD2157">
        <w:rPr>
          <w:rFonts w:ascii="Arial" w:hAnsi="Arial" w:cs="Arial"/>
          <w:bCs/>
          <w:sz w:val="24"/>
          <w:szCs w:val="24"/>
        </w:rPr>
        <w:t xml:space="preserve"> support the idea that the stars do indeed incline rather than compel, because </w:t>
      </w:r>
      <w:r w:rsidR="00C05B2A">
        <w:rPr>
          <w:rFonts w:ascii="Arial" w:hAnsi="Arial" w:cs="Arial"/>
          <w:bCs/>
          <w:sz w:val="24"/>
          <w:szCs w:val="24"/>
        </w:rPr>
        <w:t xml:space="preserve">the </w:t>
      </w:r>
      <w:r w:rsidR="001A45B1">
        <w:rPr>
          <w:rFonts w:ascii="Arial" w:hAnsi="Arial" w:cs="Arial"/>
          <w:bCs/>
          <w:sz w:val="24"/>
          <w:szCs w:val="24"/>
        </w:rPr>
        <w:t>nuance</w:t>
      </w:r>
      <w:r w:rsidR="00C05B2A">
        <w:rPr>
          <w:rFonts w:ascii="Arial" w:hAnsi="Arial" w:cs="Arial"/>
          <w:bCs/>
          <w:sz w:val="24"/>
          <w:szCs w:val="24"/>
        </w:rPr>
        <w:t xml:space="preserve"> of various factors</w:t>
      </w:r>
      <w:r w:rsidR="001A45B1">
        <w:rPr>
          <w:rFonts w:ascii="Arial" w:hAnsi="Arial" w:cs="Arial"/>
          <w:bCs/>
          <w:sz w:val="24"/>
          <w:szCs w:val="24"/>
        </w:rPr>
        <w:t xml:space="preserve"> creates space for tendencies or dispositions</w:t>
      </w:r>
      <w:r w:rsidR="00C05B2A">
        <w:rPr>
          <w:rFonts w:ascii="Arial" w:hAnsi="Arial" w:cs="Arial"/>
          <w:bCs/>
          <w:sz w:val="24"/>
          <w:szCs w:val="24"/>
        </w:rPr>
        <w:t xml:space="preserve"> to not only exist but also to be actioned </w:t>
      </w:r>
      <w:r w:rsidR="00B91E58">
        <w:rPr>
          <w:rFonts w:ascii="Arial" w:hAnsi="Arial" w:cs="Arial"/>
          <w:bCs/>
          <w:sz w:val="24"/>
          <w:szCs w:val="24"/>
        </w:rPr>
        <w:t>(</w:t>
      </w:r>
      <w:r w:rsidR="00C05B2A">
        <w:rPr>
          <w:rFonts w:ascii="Arial" w:hAnsi="Arial" w:cs="Arial"/>
          <w:bCs/>
          <w:sz w:val="24"/>
          <w:szCs w:val="24"/>
        </w:rPr>
        <w:t>or not</w:t>
      </w:r>
      <w:r w:rsidR="00B91E58">
        <w:rPr>
          <w:rFonts w:ascii="Arial" w:hAnsi="Arial" w:cs="Arial"/>
          <w:bCs/>
          <w:sz w:val="24"/>
          <w:szCs w:val="24"/>
        </w:rPr>
        <w:t>)</w:t>
      </w:r>
      <w:r w:rsidR="00C05B2A">
        <w:rPr>
          <w:rFonts w:ascii="Arial" w:hAnsi="Arial" w:cs="Arial"/>
          <w:bCs/>
          <w:sz w:val="24"/>
          <w:szCs w:val="24"/>
        </w:rPr>
        <w:t>,</w:t>
      </w:r>
      <w:r w:rsidR="001A45B1">
        <w:rPr>
          <w:rFonts w:ascii="Arial" w:hAnsi="Arial" w:cs="Arial"/>
          <w:bCs/>
          <w:sz w:val="24"/>
          <w:szCs w:val="24"/>
        </w:rPr>
        <w:t xml:space="preserve"> rather than </w:t>
      </w:r>
      <w:r w:rsidR="00B91E58">
        <w:rPr>
          <w:rFonts w:ascii="Arial" w:hAnsi="Arial" w:cs="Arial"/>
          <w:bCs/>
          <w:sz w:val="24"/>
          <w:szCs w:val="24"/>
        </w:rPr>
        <w:t xml:space="preserve">forcing </w:t>
      </w:r>
      <w:r w:rsidR="001A45B1">
        <w:rPr>
          <w:rFonts w:ascii="Arial" w:hAnsi="Arial" w:cs="Arial"/>
          <w:bCs/>
          <w:sz w:val="24"/>
          <w:szCs w:val="24"/>
        </w:rPr>
        <w:t>immutable outcomes</w:t>
      </w:r>
      <w:r w:rsidR="00FD2157">
        <w:rPr>
          <w:rFonts w:ascii="Arial" w:hAnsi="Arial" w:cs="Arial"/>
          <w:bCs/>
          <w:sz w:val="24"/>
          <w:szCs w:val="24"/>
        </w:rPr>
        <w:t>.</w:t>
      </w:r>
      <w:r w:rsidR="00C05B2A">
        <w:rPr>
          <w:rFonts w:ascii="Arial" w:hAnsi="Arial" w:cs="Arial"/>
          <w:bCs/>
          <w:sz w:val="24"/>
          <w:szCs w:val="24"/>
        </w:rPr>
        <w:t xml:space="preserve"> These ideas are also reflected in the work of both Valens and Abu Ma’shar, as demonstrated below.</w:t>
      </w:r>
    </w:p>
    <w:p w14:paraId="33B40488" w14:textId="77777777" w:rsidR="00DD606D" w:rsidRPr="00430222" w:rsidRDefault="00DD606D" w:rsidP="00FD2AB1">
      <w:pPr>
        <w:pStyle w:val="NormalWeb"/>
        <w:spacing w:before="0" w:beforeAutospacing="0" w:after="0" w:afterAutospacing="0" w:line="360" w:lineRule="auto"/>
        <w:ind w:right="-331" w:firstLine="432"/>
        <w:rPr>
          <w:rFonts w:ascii="Arial" w:hAnsi="Arial" w:cs="Arial"/>
          <w:bCs/>
          <w:sz w:val="24"/>
          <w:szCs w:val="24"/>
        </w:rPr>
      </w:pPr>
    </w:p>
    <w:p w14:paraId="03451A0A" w14:textId="7310B4E6" w:rsidR="00110D01" w:rsidRDefault="00110D01" w:rsidP="00110D01">
      <w:pPr>
        <w:pStyle w:val="NormalWeb"/>
        <w:spacing w:before="0" w:beforeAutospacing="0" w:after="0" w:afterAutospacing="0" w:line="360" w:lineRule="auto"/>
        <w:ind w:right="-331"/>
        <w:rPr>
          <w:rFonts w:ascii="Arial" w:hAnsi="Arial" w:cs="Arial"/>
          <w:b/>
          <w:sz w:val="24"/>
          <w:szCs w:val="24"/>
        </w:rPr>
      </w:pPr>
      <w:r w:rsidRPr="00430222">
        <w:rPr>
          <w:rFonts w:ascii="Arial" w:hAnsi="Arial" w:cs="Arial"/>
          <w:b/>
          <w:sz w:val="24"/>
          <w:szCs w:val="24"/>
        </w:rPr>
        <w:t>Fate in astrological theory</w:t>
      </w:r>
      <w:r w:rsidR="00DA0D29">
        <w:rPr>
          <w:rFonts w:ascii="Arial" w:hAnsi="Arial" w:cs="Arial"/>
          <w:b/>
          <w:sz w:val="24"/>
          <w:szCs w:val="24"/>
        </w:rPr>
        <w:t xml:space="preserve"> and practice</w:t>
      </w:r>
    </w:p>
    <w:p w14:paraId="1EA998E6" w14:textId="77777777" w:rsidR="001F0AEC" w:rsidRDefault="00110D01" w:rsidP="00110D01">
      <w:pPr>
        <w:pStyle w:val="NormalWeb"/>
        <w:spacing w:before="0" w:beforeAutospacing="0" w:after="0" w:afterAutospacing="0" w:line="360" w:lineRule="auto"/>
        <w:ind w:right="-331"/>
        <w:rPr>
          <w:rFonts w:ascii="Arial" w:hAnsi="Arial" w:cs="Arial"/>
          <w:bCs/>
          <w:sz w:val="24"/>
          <w:szCs w:val="24"/>
        </w:rPr>
      </w:pPr>
      <w:r>
        <w:rPr>
          <w:rFonts w:ascii="Arial" w:hAnsi="Arial" w:cs="Arial"/>
          <w:bCs/>
          <w:sz w:val="24"/>
          <w:szCs w:val="24"/>
        </w:rPr>
        <w:t>Fate is threaded throughout the practice of astrology.</w:t>
      </w:r>
      <w:r w:rsidR="006439EC">
        <w:rPr>
          <w:rFonts w:ascii="Arial" w:hAnsi="Arial" w:cs="Arial"/>
          <w:bCs/>
          <w:sz w:val="24"/>
          <w:szCs w:val="24"/>
        </w:rPr>
        <w:t xml:space="preserve"> According to Nicholas Campion, </w:t>
      </w:r>
    </w:p>
    <w:p w14:paraId="2F2356DA" w14:textId="77777777" w:rsidR="001F0AEC" w:rsidRDefault="001F0AEC" w:rsidP="00110D01">
      <w:pPr>
        <w:pStyle w:val="NormalWeb"/>
        <w:spacing w:before="0" w:beforeAutospacing="0" w:after="0" w:afterAutospacing="0" w:line="360" w:lineRule="auto"/>
        <w:ind w:right="-331"/>
        <w:rPr>
          <w:rFonts w:ascii="Arial" w:hAnsi="Arial" w:cs="Arial"/>
          <w:bCs/>
          <w:sz w:val="24"/>
          <w:szCs w:val="24"/>
        </w:rPr>
      </w:pPr>
    </w:p>
    <w:p w14:paraId="52A96D38" w14:textId="6B5B784F" w:rsidR="001F0AEC" w:rsidRDefault="006439EC" w:rsidP="001F0AEC">
      <w:pPr>
        <w:pStyle w:val="NormalWeb"/>
        <w:spacing w:before="0" w:beforeAutospacing="0" w:after="0" w:afterAutospacing="0" w:line="360" w:lineRule="auto"/>
        <w:ind w:left="1080" w:right="1260"/>
        <w:jc w:val="both"/>
        <w:rPr>
          <w:rFonts w:ascii="Arial" w:hAnsi="Arial" w:cs="Arial"/>
          <w:bCs/>
          <w:sz w:val="24"/>
          <w:szCs w:val="24"/>
        </w:rPr>
      </w:pPr>
      <w:r>
        <w:rPr>
          <w:rFonts w:ascii="Arial" w:hAnsi="Arial" w:cs="Arial"/>
          <w:bCs/>
          <w:sz w:val="24"/>
          <w:szCs w:val="24"/>
        </w:rPr>
        <w:t>‘Every for</w:t>
      </w:r>
      <w:r w:rsidR="004C5C2E">
        <w:rPr>
          <w:rFonts w:ascii="Arial" w:hAnsi="Arial" w:cs="Arial"/>
          <w:bCs/>
          <w:sz w:val="24"/>
          <w:szCs w:val="24"/>
        </w:rPr>
        <w:t>m</w:t>
      </w:r>
      <w:r>
        <w:rPr>
          <w:rFonts w:ascii="Arial" w:hAnsi="Arial" w:cs="Arial"/>
          <w:bCs/>
          <w:sz w:val="24"/>
          <w:szCs w:val="24"/>
        </w:rPr>
        <w:t xml:space="preserve"> of astrology begins by posing a level of fatedness, in which human beings assume a lack of control over their lives but then set out to create choice, negotiate with nature, and enter into a dialogue with time’.</w:t>
      </w:r>
      <w:r>
        <w:rPr>
          <w:rStyle w:val="FootnoteReference"/>
          <w:rFonts w:ascii="Arial" w:hAnsi="Arial" w:cs="Arial"/>
          <w:bCs/>
          <w:sz w:val="24"/>
          <w:szCs w:val="24"/>
        </w:rPr>
        <w:footnoteReference w:id="16"/>
      </w:r>
      <w:r w:rsidR="009852C1">
        <w:rPr>
          <w:rFonts w:ascii="Arial" w:hAnsi="Arial" w:cs="Arial"/>
          <w:bCs/>
          <w:sz w:val="24"/>
          <w:szCs w:val="24"/>
        </w:rPr>
        <w:t xml:space="preserve"> </w:t>
      </w:r>
    </w:p>
    <w:p w14:paraId="69D5085B" w14:textId="77777777" w:rsidR="001F0AEC" w:rsidRDefault="001F0AEC" w:rsidP="00110D01">
      <w:pPr>
        <w:pStyle w:val="NormalWeb"/>
        <w:spacing w:before="0" w:beforeAutospacing="0" w:after="0" w:afterAutospacing="0" w:line="360" w:lineRule="auto"/>
        <w:ind w:right="-331"/>
        <w:rPr>
          <w:rFonts w:ascii="Arial" w:hAnsi="Arial" w:cs="Arial"/>
          <w:bCs/>
          <w:sz w:val="24"/>
          <w:szCs w:val="24"/>
        </w:rPr>
      </w:pPr>
    </w:p>
    <w:p w14:paraId="61597E52" w14:textId="7FF13AE1" w:rsidR="00D9137A" w:rsidRDefault="00291AB8" w:rsidP="00E47F0F">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This reflects attitudes</w:t>
      </w:r>
      <w:r w:rsidR="006352F1">
        <w:rPr>
          <w:rFonts w:ascii="Arial" w:hAnsi="Arial" w:cs="Arial"/>
          <w:bCs/>
          <w:sz w:val="24"/>
          <w:szCs w:val="24"/>
        </w:rPr>
        <w:t xml:space="preserve"> written about by Ptolem</w:t>
      </w:r>
      <w:r w:rsidR="00EF5C99">
        <w:rPr>
          <w:rFonts w:ascii="Arial" w:hAnsi="Arial" w:cs="Arial"/>
          <w:bCs/>
          <w:sz w:val="24"/>
          <w:szCs w:val="24"/>
        </w:rPr>
        <w:t>y</w:t>
      </w:r>
      <w:r w:rsidR="006352F1">
        <w:rPr>
          <w:rFonts w:ascii="Arial" w:hAnsi="Arial" w:cs="Arial"/>
          <w:bCs/>
          <w:sz w:val="24"/>
          <w:szCs w:val="24"/>
        </w:rPr>
        <w:t>,</w:t>
      </w:r>
      <w:r w:rsidR="006875AD">
        <w:rPr>
          <w:rStyle w:val="FootnoteReference"/>
          <w:rFonts w:ascii="Arial" w:hAnsi="Arial" w:cs="Arial"/>
          <w:bCs/>
          <w:sz w:val="24"/>
          <w:szCs w:val="24"/>
        </w:rPr>
        <w:footnoteReference w:id="17"/>
      </w:r>
      <w:r w:rsidR="006352F1">
        <w:rPr>
          <w:rFonts w:ascii="Arial" w:hAnsi="Arial" w:cs="Arial"/>
          <w:bCs/>
          <w:sz w:val="24"/>
          <w:szCs w:val="24"/>
        </w:rPr>
        <w:t xml:space="preserve"> as well as those</w:t>
      </w:r>
      <w:r>
        <w:rPr>
          <w:rFonts w:ascii="Arial" w:hAnsi="Arial" w:cs="Arial"/>
          <w:bCs/>
          <w:sz w:val="24"/>
          <w:szCs w:val="24"/>
        </w:rPr>
        <w:t xml:space="preserve"> uncovered in Hill’s study of fate management among metaphysical practitioners in modern times</w:t>
      </w:r>
      <w:r w:rsidR="00C54B48">
        <w:rPr>
          <w:rFonts w:ascii="Arial" w:hAnsi="Arial" w:cs="Arial"/>
          <w:bCs/>
          <w:sz w:val="24"/>
          <w:szCs w:val="24"/>
        </w:rPr>
        <w:t xml:space="preserve">. Again, </w:t>
      </w:r>
      <w:r w:rsidR="00EF5C99">
        <w:rPr>
          <w:rFonts w:ascii="Arial" w:hAnsi="Arial" w:cs="Arial"/>
          <w:bCs/>
          <w:sz w:val="24"/>
          <w:szCs w:val="24"/>
        </w:rPr>
        <w:t>the idea of dialoguing with time, the gods, and so on to negotiate fate inherently requires that fate is mutable</w:t>
      </w:r>
      <w:r w:rsidR="00417E6B">
        <w:rPr>
          <w:rFonts w:ascii="Arial" w:hAnsi="Arial" w:cs="Arial"/>
          <w:bCs/>
          <w:sz w:val="24"/>
          <w:szCs w:val="24"/>
        </w:rPr>
        <w:t xml:space="preserve"> to some extent</w:t>
      </w:r>
      <w:r w:rsidR="00EF5C99">
        <w:rPr>
          <w:rFonts w:ascii="Arial" w:hAnsi="Arial" w:cs="Arial"/>
          <w:bCs/>
          <w:sz w:val="24"/>
          <w:szCs w:val="24"/>
        </w:rPr>
        <w:t xml:space="preserve">, or it would not be possible. </w:t>
      </w:r>
    </w:p>
    <w:p w14:paraId="3801250E" w14:textId="56DDCBE8" w:rsidR="004A0A6D" w:rsidRDefault="00D9137A" w:rsidP="00E47F0F">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T</w:t>
      </w:r>
      <w:r w:rsidR="004A0A6D">
        <w:rPr>
          <w:rFonts w:ascii="Arial" w:hAnsi="Arial" w:cs="Arial"/>
          <w:bCs/>
          <w:sz w:val="24"/>
          <w:szCs w:val="24"/>
        </w:rPr>
        <w:t>his</w:t>
      </w:r>
      <w:r>
        <w:rPr>
          <w:rFonts w:ascii="Arial" w:hAnsi="Arial" w:cs="Arial"/>
          <w:bCs/>
          <w:sz w:val="24"/>
          <w:szCs w:val="24"/>
        </w:rPr>
        <w:t xml:space="preserve"> idea of dialogue</w:t>
      </w:r>
      <w:r w:rsidR="004A0A6D">
        <w:rPr>
          <w:rFonts w:ascii="Arial" w:hAnsi="Arial" w:cs="Arial"/>
          <w:bCs/>
          <w:sz w:val="24"/>
          <w:szCs w:val="24"/>
        </w:rPr>
        <w:t xml:space="preserve"> may be </w:t>
      </w:r>
      <w:r>
        <w:rPr>
          <w:rFonts w:ascii="Arial" w:hAnsi="Arial" w:cs="Arial"/>
          <w:bCs/>
          <w:sz w:val="24"/>
          <w:szCs w:val="24"/>
        </w:rPr>
        <w:t>fundamental to</w:t>
      </w:r>
      <w:r w:rsidR="004A0A6D">
        <w:rPr>
          <w:rFonts w:ascii="Arial" w:hAnsi="Arial" w:cs="Arial"/>
          <w:bCs/>
          <w:sz w:val="24"/>
          <w:szCs w:val="24"/>
        </w:rPr>
        <w:t xml:space="preserve"> Hellenistic </w:t>
      </w:r>
      <w:r>
        <w:rPr>
          <w:rFonts w:ascii="Arial" w:hAnsi="Arial" w:cs="Arial"/>
          <w:bCs/>
          <w:sz w:val="24"/>
          <w:szCs w:val="24"/>
        </w:rPr>
        <w:t>astrology, given</w:t>
      </w:r>
      <w:r w:rsidR="004A0A6D">
        <w:rPr>
          <w:rFonts w:ascii="Arial" w:hAnsi="Arial" w:cs="Arial"/>
          <w:bCs/>
          <w:sz w:val="24"/>
          <w:szCs w:val="24"/>
        </w:rPr>
        <w:t xml:space="preserve"> its partial origins in Mesopotamian astrology. In writing on the topic, Campion says, ‘Destiny derived from a dialogue between heaven and humanity, between ideal and earthly realms and passivity in the face of the future was not an option’.</w:t>
      </w:r>
      <w:r w:rsidR="004A0A6D">
        <w:rPr>
          <w:rStyle w:val="FootnoteReference"/>
          <w:rFonts w:ascii="Arial" w:hAnsi="Arial" w:cs="Arial"/>
          <w:bCs/>
          <w:sz w:val="24"/>
          <w:szCs w:val="24"/>
        </w:rPr>
        <w:footnoteReference w:id="18"/>
      </w:r>
      <w:r>
        <w:rPr>
          <w:rFonts w:ascii="Arial" w:hAnsi="Arial" w:cs="Arial"/>
          <w:bCs/>
          <w:sz w:val="24"/>
          <w:szCs w:val="24"/>
        </w:rPr>
        <w:t xml:space="preserve"> </w:t>
      </w:r>
      <w:r w:rsidR="00357F8A">
        <w:rPr>
          <w:rFonts w:ascii="Arial" w:hAnsi="Arial" w:cs="Arial"/>
          <w:bCs/>
          <w:sz w:val="24"/>
          <w:szCs w:val="24"/>
        </w:rPr>
        <w:t>If dialogue with greater</w:t>
      </w:r>
      <w:r w:rsidR="00722863">
        <w:rPr>
          <w:rFonts w:ascii="Arial" w:hAnsi="Arial" w:cs="Arial"/>
          <w:bCs/>
          <w:sz w:val="24"/>
          <w:szCs w:val="24"/>
        </w:rPr>
        <w:t xml:space="preserve">, non-human </w:t>
      </w:r>
      <w:r w:rsidR="00357F8A">
        <w:rPr>
          <w:rFonts w:ascii="Arial" w:hAnsi="Arial" w:cs="Arial"/>
          <w:bCs/>
          <w:sz w:val="24"/>
          <w:szCs w:val="24"/>
        </w:rPr>
        <w:t xml:space="preserve">forces is the driver behind Mesopotamian, Hellenistic, and medieval Islamic astrology, </w:t>
      </w:r>
      <w:r w:rsidR="00EC6BCF">
        <w:rPr>
          <w:rFonts w:ascii="Arial" w:hAnsi="Arial" w:cs="Arial"/>
          <w:bCs/>
          <w:sz w:val="24"/>
          <w:szCs w:val="24"/>
        </w:rPr>
        <w:t xml:space="preserve">self-management and </w:t>
      </w:r>
      <w:r w:rsidR="00722863">
        <w:rPr>
          <w:rFonts w:ascii="Arial" w:hAnsi="Arial" w:cs="Arial"/>
          <w:bCs/>
          <w:sz w:val="24"/>
          <w:szCs w:val="24"/>
        </w:rPr>
        <w:t>fate management</w:t>
      </w:r>
      <w:r w:rsidR="00E14BA2">
        <w:rPr>
          <w:rFonts w:ascii="Arial" w:hAnsi="Arial" w:cs="Arial"/>
          <w:bCs/>
          <w:sz w:val="24"/>
          <w:szCs w:val="24"/>
        </w:rPr>
        <w:t xml:space="preserve"> effectively</w:t>
      </w:r>
      <w:r w:rsidR="00722863">
        <w:rPr>
          <w:rFonts w:ascii="Arial" w:hAnsi="Arial" w:cs="Arial"/>
          <w:bCs/>
          <w:sz w:val="24"/>
          <w:szCs w:val="24"/>
        </w:rPr>
        <w:t xml:space="preserve"> become the default reason</w:t>
      </w:r>
      <w:r w:rsidR="00EC6BCF">
        <w:rPr>
          <w:rFonts w:ascii="Arial" w:hAnsi="Arial" w:cs="Arial"/>
          <w:bCs/>
          <w:sz w:val="24"/>
          <w:szCs w:val="24"/>
        </w:rPr>
        <w:t>s</w:t>
      </w:r>
      <w:r w:rsidR="00722863">
        <w:rPr>
          <w:rFonts w:ascii="Arial" w:hAnsi="Arial" w:cs="Arial"/>
          <w:bCs/>
          <w:sz w:val="24"/>
          <w:szCs w:val="24"/>
        </w:rPr>
        <w:t xml:space="preserve"> for the </w:t>
      </w:r>
      <w:r w:rsidR="00722863">
        <w:rPr>
          <w:rFonts w:ascii="Arial" w:hAnsi="Arial" w:cs="Arial"/>
          <w:bCs/>
          <w:sz w:val="24"/>
          <w:szCs w:val="24"/>
        </w:rPr>
        <w:lastRenderedPageBreak/>
        <w:t xml:space="preserve">practice—there is no point in dialogue where there is no possibility for </w:t>
      </w:r>
      <w:r w:rsidR="00EC6BCF">
        <w:rPr>
          <w:rFonts w:ascii="Arial" w:hAnsi="Arial" w:cs="Arial"/>
          <w:bCs/>
          <w:sz w:val="24"/>
          <w:szCs w:val="24"/>
        </w:rPr>
        <w:t xml:space="preserve">either internal or external </w:t>
      </w:r>
      <w:r w:rsidR="00722863">
        <w:rPr>
          <w:rFonts w:ascii="Arial" w:hAnsi="Arial" w:cs="Arial"/>
          <w:bCs/>
          <w:sz w:val="24"/>
          <w:szCs w:val="24"/>
        </w:rPr>
        <w:t>action.</w:t>
      </w:r>
    </w:p>
    <w:p w14:paraId="1F845D4B" w14:textId="4436397D" w:rsidR="00D43972" w:rsidRPr="007146B9" w:rsidRDefault="00EF5C99" w:rsidP="00E47F0F">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 xml:space="preserve">Using astrology </w:t>
      </w:r>
      <w:r w:rsidR="00D620D6">
        <w:rPr>
          <w:rFonts w:ascii="Arial" w:hAnsi="Arial" w:cs="Arial"/>
          <w:bCs/>
          <w:sz w:val="24"/>
          <w:szCs w:val="24"/>
        </w:rPr>
        <w:t>with the aim of</w:t>
      </w:r>
      <w:r w:rsidR="00907F64">
        <w:rPr>
          <w:rFonts w:ascii="Arial" w:hAnsi="Arial" w:cs="Arial"/>
          <w:bCs/>
          <w:sz w:val="24"/>
          <w:szCs w:val="24"/>
        </w:rPr>
        <w:t xml:space="preserve"> action</w:t>
      </w:r>
      <w:r>
        <w:rPr>
          <w:rFonts w:ascii="Arial" w:hAnsi="Arial" w:cs="Arial"/>
          <w:bCs/>
          <w:sz w:val="24"/>
          <w:szCs w:val="24"/>
        </w:rPr>
        <w:t xml:space="preserve"> makes sense because, as </w:t>
      </w:r>
      <w:r w:rsidR="00C54B48">
        <w:rPr>
          <w:rFonts w:ascii="Arial" w:hAnsi="Arial" w:cs="Arial"/>
          <w:bCs/>
          <w:sz w:val="24"/>
          <w:szCs w:val="24"/>
        </w:rPr>
        <w:t>Daryn Lehoux notes</w:t>
      </w:r>
      <w:r>
        <w:rPr>
          <w:rFonts w:ascii="Arial" w:hAnsi="Arial" w:cs="Arial"/>
          <w:bCs/>
          <w:sz w:val="24"/>
          <w:szCs w:val="24"/>
        </w:rPr>
        <w:t>,</w:t>
      </w:r>
      <w:r w:rsidR="00C54B48">
        <w:rPr>
          <w:rFonts w:ascii="Arial" w:hAnsi="Arial" w:cs="Arial"/>
          <w:bCs/>
          <w:sz w:val="24"/>
          <w:szCs w:val="24"/>
        </w:rPr>
        <w:t xml:space="preserve"> astrology is different from other forms of prediction </w:t>
      </w:r>
      <w:r w:rsidR="006B3F1F">
        <w:rPr>
          <w:rFonts w:ascii="Arial" w:hAnsi="Arial" w:cs="Arial"/>
          <w:bCs/>
          <w:sz w:val="24"/>
          <w:szCs w:val="24"/>
        </w:rPr>
        <w:t>because</w:t>
      </w:r>
      <w:r w:rsidR="00C54B48">
        <w:rPr>
          <w:rFonts w:ascii="Arial" w:hAnsi="Arial" w:cs="Arial"/>
          <w:bCs/>
          <w:sz w:val="24"/>
          <w:szCs w:val="24"/>
        </w:rPr>
        <w:t xml:space="preserve"> ‘the signs from which astrologers make their predictions are unique in that they are themselves </w:t>
      </w:r>
      <w:r w:rsidR="00C54B48">
        <w:rPr>
          <w:rFonts w:ascii="Arial" w:hAnsi="Arial" w:cs="Arial"/>
          <w:bCs/>
          <w:i/>
          <w:iCs/>
          <w:sz w:val="24"/>
          <w:szCs w:val="24"/>
        </w:rPr>
        <w:t>predictable</w:t>
      </w:r>
      <w:r w:rsidR="00C54B48">
        <w:rPr>
          <w:rFonts w:ascii="Arial" w:hAnsi="Arial" w:cs="Arial"/>
          <w:bCs/>
          <w:sz w:val="24"/>
          <w:szCs w:val="24"/>
        </w:rPr>
        <w:t xml:space="preserve"> and </w:t>
      </w:r>
      <w:r w:rsidR="00C54B48">
        <w:rPr>
          <w:rFonts w:ascii="Arial" w:hAnsi="Arial" w:cs="Arial"/>
          <w:bCs/>
          <w:i/>
          <w:iCs/>
          <w:sz w:val="24"/>
          <w:szCs w:val="24"/>
        </w:rPr>
        <w:t>regular</w:t>
      </w:r>
      <w:r w:rsidR="00C54B48">
        <w:rPr>
          <w:rFonts w:ascii="Arial" w:hAnsi="Arial" w:cs="Arial"/>
          <w:bCs/>
          <w:sz w:val="24"/>
          <w:szCs w:val="24"/>
        </w:rPr>
        <w:t>’.</w:t>
      </w:r>
      <w:r w:rsidR="00C54B48">
        <w:rPr>
          <w:rStyle w:val="FootnoteReference"/>
          <w:rFonts w:ascii="Arial" w:hAnsi="Arial" w:cs="Arial"/>
          <w:bCs/>
          <w:sz w:val="24"/>
          <w:szCs w:val="24"/>
        </w:rPr>
        <w:footnoteReference w:id="19"/>
      </w:r>
      <w:r w:rsidR="00C54B48">
        <w:rPr>
          <w:rFonts w:ascii="Arial" w:hAnsi="Arial" w:cs="Arial"/>
          <w:bCs/>
          <w:sz w:val="24"/>
          <w:szCs w:val="24"/>
        </w:rPr>
        <w:t xml:space="preserve"> This regularized predictability has two effects: it creates a sense of inevitability, i.e. fatedness, but it also invites action. These paired effects are what come through most strongly in the works of Valens and Abu Ma’shar, in the form of self-management</w:t>
      </w:r>
      <w:r w:rsidR="00F13624">
        <w:rPr>
          <w:rFonts w:ascii="Arial" w:hAnsi="Arial" w:cs="Arial"/>
          <w:bCs/>
          <w:sz w:val="24"/>
          <w:szCs w:val="24"/>
        </w:rPr>
        <w:t xml:space="preserve"> and fate management, although we also see elements of chance.</w:t>
      </w:r>
    </w:p>
    <w:p w14:paraId="4FA60AA8" w14:textId="77777777" w:rsidR="00A7128B" w:rsidRDefault="00A7128B" w:rsidP="00110D01">
      <w:pPr>
        <w:pStyle w:val="NormalWeb"/>
        <w:spacing w:before="0" w:beforeAutospacing="0" w:after="0" w:afterAutospacing="0" w:line="360" w:lineRule="auto"/>
        <w:ind w:right="-331" w:firstLine="432"/>
        <w:rPr>
          <w:rFonts w:ascii="Arial" w:hAnsi="Arial" w:cs="Arial"/>
          <w:bCs/>
          <w:sz w:val="24"/>
          <w:szCs w:val="24"/>
          <w:lang w:val="en-US"/>
        </w:rPr>
      </w:pPr>
    </w:p>
    <w:p w14:paraId="5DCC9BAF" w14:textId="0B68A574" w:rsidR="00A7128B" w:rsidRDefault="00A7128B" w:rsidP="00A7128B">
      <w:pPr>
        <w:pStyle w:val="NormalWeb"/>
        <w:spacing w:before="0" w:beforeAutospacing="0" w:after="0" w:afterAutospacing="0" w:line="360" w:lineRule="auto"/>
        <w:ind w:right="-331"/>
        <w:rPr>
          <w:rFonts w:ascii="Arial" w:hAnsi="Arial" w:cs="Arial"/>
          <w:bCs/>
          <w:sz w:val="24"/>
          <w:szCs w:val="24"/>
        </w:rPr>
      </w:pPr>
      <w:r>
        <w:rPr>
          <w:rFonts w:ascii="Arial" w:hAnsi="Arial" w:cs="Arial"/>
          <w:bCs/>
          <w:i/>
          <w:iCs/>
          <w:sz w:val="24"/>
          <w:szCs w:val="24"/>
        </w:rPr>
        <w:t xml:space="preserve">Fate versus </w:t>
      </w:r>
      <w:r w:rsidR="00540211">
        <w:rPr>
          <w:rFonts w:ascii="Arial" w:hAnsi="Arial" w:cs="Arial"/>
          <w:bCs/>
          <w:i/>
          <w:iCs/>
          <w:sz w:val="24"/>
          <w:szCs w:val="24"/>
        </w:rPr>
        <w:t>chance in astrology</w:t>
      </w:r>
    </w:p>
    <w:p w14:paraId="0D7D6471" w14:textId="4A596A4A" w:rsidR="00A7128B" w:rsidRDefault="0099004E" w:rsidP="00A7128B">
      <w:pPr>
        <w:pStyle w:val="NormalWeb"/>
        <w:spacing w:before="0" w:beforeAutospacing="0" w:after="0" w:afterAutospacing="0" w:line="360" w:lineRule="auto"/>
        <w:ind w:right="-331"/>
        <w:rPr>
          <w:rFonts w:ascii="Arial" w:hAnsi="Arial" w:cs="Arial"/>
          <w:bCs/>
          <w:sz w:val="24"/>
          <w:szCs w:val="24"/>
        </w:rPr>
      </w:pPr>
      <w:r>
        <w:rPr>
          <w:rFonts w:ascii="Arial" w:hAnsi="Arial" w:cs="Arial"/>
          <w:bCs/>
          <w:sz w:val="24"/>
          <w:szCs w:val="24"/>
        </w:rPr>
        <w:t>T</w:t>
      </w:r>
      <w:r w:rsidR="00A7128B">
        <w:rPr>
          <w:rFonts w:ascii="Arial" w:hAnsi="Arial" w:cs="Arial"/>
          <w:bCs/>
          <w:sz w:val="24"/>
          <w:szCs w:val="24"/>
        </w:rPr>
        <w:t xml:space="preserve">he concept of luck or chance </w:t>
      </w:r>
      <w:r>
        <w:rPr>
          <w:rFonts w:ascii="Arial" w:hAnsi="Arial" w:cs="Arial"/>
          <w:bCs/>
          <w:sz w:val="24"/>
          <w:szCs w:val="24"/>
        </w:rPr>
        <w:t>is intertwined with</w:t>
      </w:r>
      <w:r w:rsidR="00A7128B">
        <w:rPr>
          <w:rFonts w:ascii="Arial" w:hAnsi="Arial" w:cs="Arial"/>
          <w:bCs/>
          <w:sz w:val="24"/>
          <w:szCs w:val="24"/>
        </w:rPr>
        <w:t xml:space="preserve"> fate. In writing </w:t>
      </w:r>
      <w:r>
        <w:rPr>
          <w:rFonts w:ascii="Arial" w:hAnsi="Arial" w:cs="Arial"/>
          <w:bCs/>
          <w:sz w:val="24"/>
          <w:szCs w:val="24"/>
        </w:rPr>
        <w:t xml:space="preserve">philosophically </w:t>
      </w:r>
      <w:r w:rsidR="00A7128B">
        <w:rPr>
          <w:rFonts w:ascii="Arial" w:hAnsi="Arial" w:cs="Arial"/>
          <w:bCs/>
          <w:sz w:val="24"/>
          <w:szCs w:val="24"/>
        </w:rPr>
        <w:t>about ecology, Matthew Fuller and Olga Goriunova describe fate as ‘an archaic, transcendental form of chance’</w:t>
      </w:r>
      <w:r w:rsidR="00A7128B">
        <w:rPr>
          <w:rStyle w:val="FootnoteReference"/>
          <w:rFonts w:ascii="Arial" w:hAnsi="Arial" w:cs="Arial"/>
          <w:bCs/>
          <w:sz w:val="24"/>
          <w:szCs w:val="24"/>
        </w:rPr>
        <w:footnoteReference w:id="20"/>
      </w:r>
      <w:r w:rsidR="00A7128B">
        <w:rPr>
          <w:rFonts w:ascii="Arial" w:hAnsi="Arial" w:cs="Arial"/>
          <w:bCs/>
          <w:sz w:val="24"/>
          <w:szCs w:val="24"/>
        </w:rPr>
        <w:t xml:space="preserve"> and luck as ‘a taming of chance’,</w:t>
      </w:r>
      <w:r w:rsidR="00A7128B">
        <w:rPr>
          <w:rStyle w:val="FootnoteReference"/>
          <w:rFonts w:ascii="Arial" w:hAnsi="Arial" w:cs="Arial"/>
          <w:bCs/>
          <w:sz w:val="24"/>
          <w:szCs w:val="24"/>
        </w:rPr>
        <w:footnoteReference w:id="21"/>
      </w:r>
      <w:r w:rsidR="00A7128B">
        <w:rPr>
          <w:rFonts w:ascii="Arial" w:hAnsi="Arial" w:cs="Arial"/>
          <w:bCs/>
          <w:sz w:val="24"/>
          <w:szCs w:val="24"/>
        </w:rPr>
        <w:t xml:space="preserve"> where the latter ‘is activated whenever there is a preformation that comes as a narrowing of the future but within which an unlikely beneficial outcome is obtained’.</w:t>
      </w:r>
      <w:r w:rsidR="00A7128B">
        <w:rPr>
          <w:rStyle w:val="FootnoteReference"/>
          <w:rFonts w:ascii="Arial" w:hAnsi="Arial" w:cs="Arial"/>
          <w:bCs/>
          <w:sz w:val="24"/>
          <w:szCs w:val="24"/>
        </w:rPr>
        <w:footnoteReference w:id="22"/>
      </w:r>
      <w:r w:rsidR="00A7128B">
        <w:rPr>
          <w:rFonts w:ascii="Arial" w:hAnsi="Arial" w:cs="Arial"/>
          <w:bCs/>
          <w:sz w:val="24"/>
          <w:szCs w:val="24"/>
        </w:rPr>
        <w:t xml:space="preserve"> They also say, ‘the die is loaded, the cards are marked’</w:t>
      </w:r>
      <w:r w:rsidR="00A7128B">
        <w:rPr>
          <w:rStyle w:val="FootnoteReference"/>
          <w:rFonts w:ascii="Arial" w:hAnsi="Arial" w:cs="Arial"/>
          <w:bCs/>
          <w:sz w:val="24"/>
          <w:szCs w:val="24"/>
        </w:rPr>
        <w:footnoteReference w:id="23"/>
      </w:r>
      <w:r w:rsidR="00A7128B">
        <w:rPr>
          <w:rFonts w:ascii="Arial" w:hAnsi="Arial" w:cs="Arial"/>
          <w:bCs/>
          <w:sz w:val="24"/>
          <w:szCs w:val="24"/>
        </w:rPr>
        <w:t xml:space="preserve"> with regard to the likelihood of </w:t>
      </w:r>
      <w:r>
        <w:rPr>
          <w:rFonts w:ascii="Arial" w:hAnsi="Arial" w:cs="Arial"/>
          <w:bCs/>
          <w:sz w:val="24"/>
          <w:szCs w:val="24"/>
        </w:rPr>
        <w:t xml:space="preserve">outcomes. </w:t>
      </w:r>
      <w:r w:rsidR="00032A43">
        <w:rPr>
          <w:rFonts w:ascii="Arial" w:hAnsi="Arial" w:cs="Arial"/>
          <w:bCs/>
          <w:sz w:val="24"/>
          <w:szCs w:val="24"/>
        </w:rPr>
        <w:t>While calling fate ‘archaic’ does more to reflect modern sensibilities (and sensitivities) about</w:t>
      </w:r>
      <w:r w:rsidR="00A063A0">
        <w:rPr>
          <w:rFonts w:ascii="Arial" w:hAnsi="Arial" w:cs="Arial"/>
          <w:bCs/>
          <w:sz w:val="24"/>
          <w:szCs w:val="24"/>
        </w:rPr>
        <w:t xml:space="preserve"> free will and</w:t>
      </w:r>
      <w:r w:rsidR="00032A43">
        <w:rPr>
          <w:rFonts w:ascii="Arial" w:hAnsi="Arial" w:cs="Arial"/>
          <w:bCs/>
          <w:sz w:val="24"/>
          <w:szCs w:val="24"/>
        </w:rPr>
        <w:t xml:space="preserve"> control over one’s life, </w:t>
      </w:r>
      <w:r w:rsidR="00470855">
        <w:rPr>
          <w:rFonts w:ascii="Arial" w:hAnsi="Arial" w:cs="Arial"/>
          <w:bCs/>
          <w:sz w:val="24"/>
          <w:szCs w:val="24"/>
        </w:rPr>
        <w:t xml:space="preserve">linking fate and chance is </w:t>
      </w:r>
      <w:r w:rsidR="00985A0A">
        <w:rPr>
          <w:rFonts w:ascii="Arial" w:hAnsi="Arial" w:cs="Arial"/>
          <w:bCs/>
          <w:sz w:val="24"/>
          <w:szCs w:val="24"/>
        </w:rPr>
        <w:t>a cornerstone of ancient and medieval astrology</w:t>
      </w:r>
      <w:r w:rsidR="00470855">
        <w:rPr>
          <w:rFonts w:ascii="Arial" w:hAnsi="Arial" w:cs="Arial"/>
          <w:bCs/>
          <w:sz w:val="24"/>
          <w:szCs w:val="24"/>
        </w:rPr>
        <w:t>.</w:t>
      </w:r>
    </w:p>
    <w:p w14:paraId="1E82F627" w14:textId="38FDABD7" w:rsidR="00A7128B" w:rsidRDefault="00A7128B" w:rsidP="00A7128B">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 xml:space="preserve">This concept </w:t>
      </w:r>
      <w:r w:rsidR="00470855">
        <w:rPr>
          <w:rFonts w:ascii="Arial" w:hAnsi="Arial" w:cs="Arial"/>
          <w:bCs/>
          <w:sz w:val="24"/>
          <w:szCs w:val="24"/>
        </w:rPr>
        <w:t xml:space="preserve">of fate-as-chance </w:t>
      </w:r>
      <w:r>
        <w:rPr>
          <w:rFonts w:ascii="Arial" w:hAnsi="Arial" w:cs="Arial"/>
          <w:bCs/>
          <w:sz w:val="24"/>
          <w:szCs w:val="24"/>
        </w:rPr>
        <w:t xml:space="preserve">is </w:t>
      </w:r>
      <w:r w:rsidR="00470855">
        <w:rPr>
          <w:rFonts w:ascii="Arial" w:hAnsi="Arial" w:cs="Arial"/>
          <w:bCs/>
          <w:sz w:val="24"/>
          <w:szCs w:val="24"/>
        </w:rPr>
        <w:t>accounted for in</w:t>
      </w:r>
      <w:r>
        <w:rPr>
          <w:rFonts w:ascii="Arial" w:hAnsi="Arial" w:cs="Arial"/>
          <w:bCs/>
          <w:sz w:val="24"/>
          <w:szCs w:val="24"/>
        </w:rPr>
        <w:t xml:space="preserve"> both Hellenistic and medieval Islamic astrology via the Lots or Arabic Parts, points calculated via natal chart placements</w:t>
      </w:r>
      <w:r w:rsidR="00920763">
        <w:rPr>
          <w:rFonts w:ascii="Arial" w:hAnsi="Arial" w:cs="Arial"/>
          <w:bCs/>
          <w:sz w:val="24"/>
          <w:szCs w:val="24"/>
        </w:rPr>
        <w:t xml:space="preserve"> and used</w:t>
      </w:r>
      <w:r w:rsidR="00F15366">
        <w:rPr>
          <w:rFonts w:ascii="Arial" w:hAnsi="Arial" w:cs="Arial"/>
          <w:bCs/>
          <w:sz w:val="24"/>
          <w:szCs w:val="24"/>
        </w:rPr>
        <w:t xml:space="preserve"> extensively</w:t>
      </w:r>
      <w:r w:rsidR="00920763">
        <w:rPr>
          <w:rFonts w:ascii="Arial" w:hAnsi="Arial" w:cs="Arial"/>
          <w:bCs/>
          <w:sz w:val="24"/>
          <w:szCs w:val="24"/>
        </w:rPr>
        <w:t xml:space="preserve"> by</w:t>
      </w:r>
      <w:r w:rsidR="00F15366">
        <w:rPr>
          <w:rFonts w:ascii="Arial" w:hAnsi="Arial" w:cs="Arial"/>
          <w:bCs/>
          <w:sz w:val="24"/>
          <w:szCs w:val="24"/>
        </w:rPr>
        <w:t xml:space="preserve"> both</w:t>
      </w:r>
      <w:r w:rsidR="00920763">
        <w:rPr>
          <w:rFonts w:ascii="Arial" w:hAnsi="Arial" w:cs="Arial"/>
          <w:bCs/>
          <w:sz w:val="24"/>
          <w:szCs w:val="24"/>
        </w:rPr>
        <w:t xml:space="preserve"> Valens and Abu Ma’shar</w:t>
      </w:r>
      <w:r w:rsidR="00F15366">
        <w:rPr>
          <w:rFonts w:ascii="Arial" w:hAnsi="Arial" w:cs="Arial"/>
          <w:bCs/>
          <w:sz w:val="24"/>
          <w:szCs w:val="24"/>
        </w:rPr>
        <w:t>, as well as their contemporaries</w:t>
      </w:r>
      <w:r>
        <w:rPr>
          <w:rFonts w:ascii="Arial" w:hAnsi="Arial" w:cs="Arial"/>
          <w:bCs/>
          <w:sz w:val="24"/>
          <w:szCs w:val="24"/>
        </w:rPr>
        <w:t xml:space="preserve">. </w:t>
      </w:r>
      <w:r w:rsidR="00F15366">
        <w:rPr>
          <w:rFonts w:ascii="Arial" w:hAnsi="Arial" w:cs="Arial"/>
          <w:bCs/>
          <w:sz w:val="24"/>
          <w:szCs w:val="24"/>
        </w:rPr>
        <w:t xml:space="preserve">Specifically related to this topic is the Lot of Fortune. </w:t>
      </w:r>
      <w:r>
        <w:rPr>
          <w:rFonts w:ascii="Arial" w:hAnsi="Arial" w:cs="Arial"/>
          <w:bCs/>
          <w:sz w:val="24"/>
          <w:szCs w:val="24"/>
        </w:rPr>
        <w:t>The accident</w:t>
      </w:r>
      <w:r w:rsidR="00920763">
        <w:rPr>
          <w:rFonts w:ascii="Arial" w:hAnsi="Arial" w:cs="Arial"/>
          <w:bCs/>
          <w:sz w:val="24"/>
          <w:szCs w:val="24"/>
        </w:rPr>
        <w:t xml:space="preserve"> of </w:t>
      </w:r>
      <w:r>
        <w:rPr>
          <w:rFonts w:ascii="Arial" w:hAnsi="Arial" w:cs="Arial"/>
          <w:bCs/>
          <w:sz w:val="24"/>
          <w:szCs w:val="24"/>
        </w:rPr>
        <w:t>birth gives each individual</w:t>
      </w:r>
      <w:r w:rsidR="001C6505">
        <w:rPr>
          <w:rFonts w:ascii="Arial" w:hAnsi="Arial" w:cs="Arial"/>
          <w:bCs/>
          <w:sz w:val="24"/>
          <w:szCs w:val="24"/>
        </w:rPr>
        <w:t xml:space="preserve"> a Lot of Fortune</w:t>
      </w:r>
      <w:r w:rsidR="00032A43">
        <w:rPr>
          <w:rFonts w:ascii="Arial" w:hAnsi="Arial" w:cs="Arial"/>
          <w:bCs/>
          <w:sz w:val="24"/>
          <w:szCs w:val="24"/>
        </w:rPr>
        <w:t>, where</w:t>
      </w:r>
      <w:r w:rsidR="001C6505">
        <w:rPr>
          <w:rFonts w:ascii="Arial" w:hAnsi="Arial" w:cs="Arial"/>
          <w:bCs/>
          <w:sz w:val="24"/>
          <w:szCs w:val="24"/>
        </w:rPr>
        <w:t xml:space="preserve"> the conditions of the Lot and its ruler describe the range of potentials available as well as which way the dice are loaded</w:t>
      </w:r>
      <w:r w:rsidR="00920763">
        <w:rPr>
          <w:rFonts w:ascii="Arial" w:hAnsi="Arial" w:cs="Arial"/>
          <w:bCs/>
          <w:sz w:val="24"/>
          <w:szCs w:val="24"/>
        </w:rPr>
        <w:t xml:space="preserve"> when it comes to that </w:t>
      </w:r>
      <w:r w:rsidR="00920763">
        <w:rPr>
          <w:rFonts w:ascii="Arial" w:hAnsi="Arial" w:cs="Arial"/>
          <w:bCs/>
          <w:sz w:val="24"/>
          <w:szCs w:val="24"/>
        </w:rPr>
        <w:lastRenderedPageBreak/>
        <w:t>which befalls each person</w:t>
      </w:r>
      <w:r w:rsidR="001C6505">
        <w:rPr>
          <w:rFonts w:ascii="Arial" w:hAnsi="Arial" w:cs="Arial"/>
          <w:bCs/>
          <w:sz w:val="24"/>
          <w:szCs w:val="24"/>
        </w:rPr>
        <w:t xml:space="preserve">: in the individual’s favour, offering material resources, </w:t>
      </w:r>
      <w:r w:rsidR="00470855">
        <w:rPr>
          <w:rFonts w:ascii="Arial" w:hAnsi="Arial" w:cs="Arial"/>
          <w:bCs/>
          <w:sz w:val="24"/>
          <w:szCs w:val="24"/>
        </w:rPr>
        <w:t xml:space="preserve">good </w:t>
      </w:r>
      <w:r w:rsidR="001C6505">
        <w:rPr>
          <w:rFonts w:ascii="Arial" w:hAnsi="Arial" w:cs="Arial"/>
          <w:bCs/>
          <w:sz w:val="24"/>
          <w:szCs w:val="24"/>
        </w:rPr>
        <w:t>health, and opportunity</w:t>
      </w:r>
      <w:r w:rsidR="00F15366">
        <w:rPr>
          <w:rFonts w:ascii="Arial" w:hAnsi="Arial" w:cs="Arial"/>
          <w:bCs/>
          <w:sz w:val="24"/>
          <w:szCs w:val="24"/>
        </w:rPr>
        <w:t>;</w:t>
      </w:r>
      <w:r w:rsidR="001C6505">
        <w:rPr>
          <w:rFonts w:ascii="Arial" w:hAnsi="Arial" w:cs="Arial"/>
          <w:bCs/>
          <w:sz w:val="24"/>
          <w:szCs w:val="24"/>
        </w:rPr>
        <w:t xml:space="preserve"> or against, reducing </w:t>
      </w:r>
      <w:r w:rsidR="002275A5">
        <w:rPr>
          <w:rFonts w:ascii="Arial" w:hAnsi="Arial" w:cs="Arial"/>
          <w:bCs/>
          <w:sz w:val="24"/>
          <w:szCs w:val="24"/>
        </w:rPr>
        <w:t xml:space="preserve">or </w:t>
      </w:r>
      <w:r w:rsidR="00D8045B">
        <w:rPr>
          <w:rFonts w:ascii="Arial" w:hAnsi="Arial" w:cs="Arial"/>
          <w:bCs/>
          <w:sz w:val="24"/>
          <w:szCs w:val="24"/>
        </w:rPr>
        <w:t>denying</w:t>
      </w:r>
      <w:r w:rsidR="002275A5">
        <w:rPr>
          <w:rFonts w:ascii="Arial" w:hAnsi="Arial" w:cs="Arial"/>
          <w:bCs/>
          <w:sz w:val="24"/>
          <w:szCs w:val="24"/>
        </w:rPr>
        <w:t xml:space="preserve"> </w:t>
      </w:r>
      <w:r w:rsidR="001C6505">
        <w:rPr>
          <w:rFonts w:ascii="Arial" w:hAnsi="Arial" w:cs="Arial"/>
          <w:bCs/>
          <w:sz w:val="24"/>
          <w:szCs w:val="24"/>
        </w:rPr>
        <w:t>the same.</w:t>
      </w:r>
    </w:p>
    <w:p w14:paraId="234425DC" w14:textId="5FE55703" w:rsidR="00A7128B" w:rsidRPr="00A7128B" w:rsidRDefault="00A7128B" w:rsidP="00A7128B">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Adding the nuance of luck or the Lots offers another angle from which to consider the question of whether the stars incline or compel.</w:t>
      </w:r>
      <w:r w:rsidR="0099004E">
        <w:rPr>
          <w:rFonts w:ascii="Arial" w:hAnsi="Arial" w:cs="Arial"/>
          <w:bCs/>
          <w:sz w:val="24"/>
          <w:szCs w:val="24"/>
        </w:rPr>
        <w:t xml:space="preserve"> </w:t>
      </w:r>
      <w:r w:rsidR="00470855">
        <w:rPr>
          <w:rFonts w:ascii="Arial" w:hAnsi="Arial" w:cs="Arial"/>
          <w:bCs/>
          <w:sz w:val="24"/>
          <w:szCs w:val="24"/>
        </w:rPr>
        <w:t>When an incident befalls someone, whether fortunate or unfortunate, they are not compelled to make the most of good fortune simply because it has occurred. This is apparent in the number of people who, despite having other advantages, allow an event to be the cause for a sort of negative exceptionalism wherein all that happens is the worst that could happen, and it is fated to happen to them, always. Likewise, those with relatively little are not compelled to do nothing but bemoan misfortune; the combination of fate-as-chance and the inclination of their stars leads many to make the most of what’s available, regardless of others having more in quantity or quality of resources or health.</w:t>
      </w:r>
    </w:p>
    <w:p w14:paraId="00FBFAAE" w14:textId="4ABD5F41" w:rsidR="00A7128B" w:rsidRPr="00EB6F62" w:rsidRDefault="00470855" w:rsidP="00110D01">
      <w:pPr>
        <w:pStyle w:val="NormalWeb"/>
        <w:spacing w:before="0" w:beforeAutospacing="0" w:after="0" w:afterAutospacing="0" w:line="360" w:lineRule="auto"/>
        <w:ind w:right="-331" w:firstLine="432"/>
        <w:rPr>
          <w:rFonts w:ascii="Arial" w:hAnsi="Arial" w:cs="Arial"/>
          <w:bCs/>
          <w:sz w:val="24"/>
          <w:szCs w:val="24"/>
          <w:lang w:val="en-US"/>
        </w:rPr>
      </w:pPr>
      <w:r>
        <w:rPr>
          <w:rFonts w:ascii="Arial" w:hAnsi="Arial" w:cs="Arial"/>
          <w:bCs/>
          <w:sz w:val="24"/>
          <w:szCs w:val="24"/>
          <w:lang w:val="en-US"/>
        </w:rPr>
        <w:t>In these examples, we can see where astrology as self-management offers another angle to the question of inclination versus compulsion.</w:t>
      </w:r>
    </w:p>
    <w:p w14:paraId="652C64A3" w14:textId="77777777" w:rsidR="00110D01" w:rsidRPr="00430222" w:rsidRDefault="00110D01" w:rsidP="00110D01">
      <w:pPr>
        <w:pStyle w:val="NormalWeb"/>
        <w:spacing w:before="0" w:beforeAutospacing="0" w:after="0" w:afterAutospacing="0" w:line="360" w:lineRule="auto"/>
        <w:ind w:right="-331" w:firstLine="432"/>
        <w:rPr>
          <w:rFonts w:ascii="Arial" w:hAnsi="Arial" w:cs="Arial"/>
          <w:bCs/>
          <w:sz w:val="24"/>
          <w:szCs w:val="24"/>
        </w:rPr>
      </w:pPr>
    </w:p>
    <w:p w14:paraId="731DB4D4" w14:textId="660E3BE0" w:rsidR="00110D01" w:rsidRPr="00430222" w:rsidRDefault="004F43B5" w:rsidP="00110D01">
      <w:pPr>
        <w:pStyle w:val="NormalWeb"/>
        <w:spacing w:before="0" w:beforeAutospacing="0" w:after="0" w:afterAutospacing="0" w:line="360" w:lineRule="auto"/>
        <w:ind w:right="-331"/>
        <w:rPr>
          <w:rFonts w:ascii="Arial" w:hAnsi="Arial" w:cs="Arial"/>
          <w:bCs/>
          <w:i/>
          <w:iCs/>
          <w:sz w:val="24"/>
          <w:szCs w:val="24"/>
        </w:rPr>
      </w:pPr>
      <w:r>
        <w:rPr>
          <w:rFonts w:ascii="Arial" w:hAnsi="Arial" w:cs="Arial"/>
          <w:bCs/>
          <w:i/>
          <w:iCs/>
          <w:sz w:val="24"/>
          <w:szCs w:val="24"/>
        </w:rPr>
        <w:t>Astrology as self-management</w:t>
      </w:r>
    </w:p>
    <w:p w14:paraId="5335C2B6" w14:textId="7368859A" w:rsidR="005A09F3" w:rsidRDefault="009831CD" w:rsidP="00F71797">
      <w:pPr>
        <w:pStyle w:val="NormalWeb"/>
        <w:spacing w:before="0" w:beforeAutospacing="0" w:after="0" w:afterAutospacing="0" w:line="360" w:lineRule="auto"/>
        <w:ind w:right="-331"/>
        <w:rPr>
          <w:rFonts w:ascii="Arial" w:hAnsi="Arial" w:cs="Arial"/>
          <w:bCs/>
          <w:sz w:val="24"/>
          <w:szCs w:val="24"/>
        </w:rPr>
      </w:pPr>
      <w:r>
        <w:rPr>
          <w:rFonts w:ascii="Arial" w:hAnsi="Arial" w:cs="Arial"/>
          <w:bCs/>
          <w:sz w:val="24"/>
          <w:szCs w:val="24"/>
        </w:rPr>
        <w:t>According to Chris Brennan, ‘Hellenistic astrology was developed shortly after the philosophy of Stoicism emerged as one of the dominant philosophical schools in the ancient world’</w:t>
      </w:r>
      <w:r w:rsidR="00F71797">
        <w:rPr>
          <w:rFonts w:ascii="Arial" w:hAnsi="Arial" w:cs="Arial"/>
          <w:bCs/>
          <w:sz w:val="24"/>
          <w:szCs w:val="24"/>
        </w:rPr>
        <w:t>,</w:t>
      </w:r>
      <w:r>
        <w:rPr>
          <w:rStyle w:val="FootnoteReference"/>
          <w:rFonts w:ascii="Arial" w:hAnsi="Arial" w:cs="Arial"/>
          <w:bCs/>
          <w:sz w:val="24"/>
          <w:szCs w:val="24"/>
        </w:rPr>
        <w:footnoteReference w:id="24"/>
      </w:r>
      <w:r w:rsidR="005A09F3">
        <w:rPr>
          <w:rFonts w:ascii="Arial" w:hAnsi="Arial" w:cs="Arial"/>
          <w:bCs/>
          <w:sz w:val="24"/>
          <w:szCs w:val="24"/>
        </w:rPr>
        <w:t xml:space="preserve"> </w:t>
      </w:r>
      <w:r w:rsidR="00F71797">
        <w:rPr>
          <w:rFonts w:ascii="Arial" w:hAnsi="Arial" w:cs="Arial"/>
          <w:bCs/>
          <w:sz w:val="24"/>
          <w:szCs w:val="24"/>
        </w:rPr>
        <w:t>adding</w:t>
      </w:r>
      <w:r w:rsidR="005A09F3">
        <w:rPr>
          <w:rFonts w:ascii="Arial" w:hAnsi="Arial" w:cs="Arial"/>
          <w:bCs/>
          <w:sz w:val="24"/>
          <w:szCs w:val="24"/>
        </w:rPr>
        <w:t xml:space="preserve"> that ‘the Stoic ideal was to accept your own personal fate no matter what it is, and to treat all events as having the same essential value’</w:t>
      </w:r>
      <w:r w:rsidR="00227B0D">
        <w:rPr>
          <w:rFonts w:ascii="Arial" w:hAnsi="Arial" w:cs="Arial"/>
          <w:bCs/>
          <w:sz w:val="24"/>
          <w:szCs w:val="24"/>
        </w:rPr>
        <w:t>.</w:t>
      </w:r>
      <w:r w:rsidR="005A09F3">
        <w:rPr>
          <w:rStyle w:val="FootnoteReference"/>
          <w:rFonts w:ascii="Arial" w:hAnsi="Arial" w:cs="Arial"/>
          <w:bCs/>
          <w:sz w:val="24"/>
          <w:szCs w:val="24"/>
        </w:rPr>
        <w:footnoteReference w:id="25"/>
      </w:r>
      <w:r w:rsidR="00F71797">
        <w:rPr>
          <w:rFonts w:ascii="Arial" w:hAnsi="Arial" w:cs="Arial"/>
          <w:bCs/>
          <w:sz w:val="24"/>
          <w:szCs w:val="24"/>
        </w:rPr>
        <w:t xml:space="preserve"> Stoicism therefore looms large as an </w:t>
      </w:r>
      <w:r w:rsidR="00001D0F">
        <w:rPr>
          <w:rFonts w:ascii="Arial" w:hAnsi="Arial" w:cs="Arial"/>
          <w:bCs/>
          <w:sz w:val="24"/>
          <w:szCs w:val="24"/>
        </w:rPr>
        <w:t xml:space="preserve">influence </w:t>
      </w:r>
      <w:r w:rsidR="00F71797">
        <w:rPr>
          <w:rFonts w:ascii="Arial" w:hAnsi="Arial" w:cs="Arial"/>
          <w:bCs/>
          <w:sz w:val="24"/>
          <w:szCs w:val="24"/>
        </w:rPr>
        <w:t xml:space="preserve">in Hellenistic astrology and those practices </w:t>
      </w:r>
      <w:r w:rsidR="005C3CDE">
        <w:rPr>
          <w:rFonts w:ascii="Arial" w:hAnsi="Arial" w:cs="Arial"/>
          <w:bCs/>
          <w:sz w:val="24"/>
          <w:szCs w:val="24"/>
        </w:rPr>
        <w:t>influenced by</w:t>
      </w:r>
      <w:r w:rsidR="00F71797">
        <w:rPr>
          <w:rFonts w:ascii="Arial" w:hAnsi="Arial" w:cs="Arial"/>
          <w:bCs/>
          <w:sz w:val="24"/>
          <w:szCs w:val="24"/>
        </w:rPr>
        <w:t xml:space="preserve"> it. Taking this into account leads to an understanding that the ultimate goal of learning one’s fate was not simply foreknowledge but seizing a </w:t>
      </w:r>
      <w:r w:rsidR="00F23195">
        <w:rPr>
          <w:rFonts w:ascii="Arial" w:hAnsi="Arial" w:cs="Arial"/>
          <w:bCs/>
          <w:sz w:val="24"/>
          <w:szCs w:val="24"/>
        </w:rPr>
        <w:t>divinely given</w:t>
      </w:r>
      <w:r w:rsidR="00F71797">
        <w:rPr>
          <w:rFonts w:ascii="Arial" w:hAnsi="Arial" w:cs="Arial"/>
          <w:bCs/>
          <w:sz w:val="24"/>
          <w:szCs w:val="24"/>
        </w:rPr>
        <w:t xml:space="preserve"> opportunity to manage oneself with greater equanimity.</w:t>
      </w:r>
    </w:p>
    <w:p w14:paraId="14F5412F" w14:textId="5B1BF33B" w:rsidR="00F71797" w:rsidRDefault="00B94E22" w:rsidP="009831CD">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Valens</w:t>
      </w:r>
      <w:r w:rsidR="009831CD">
        <w:rPr>
          <w:rFonts w:ascii="Arial" w:hAnsi="Arial" w:cs="Arial"/>
          <w:bCs/>
          <w:sz w:val="24"/>
          <w:szCs w:val="24"/>
        </w:rPr>
        <w:t xml:space="preserve"> </w:t>
      </w:r>
      <w:r w:rsidR="00F71797">
        <w:rPr>
          <w:rFonts w:ascii="Arial" w:hAnsi="Arial" w:cs="Arial"/>
          <w:bCs/>
          <w:sz w:val="24"/>
          <w:szCs w:val="24"/>
        </w:rPr>
        <w:t xml:space="preserve">makes a direct statement to this point: </w:t>
      </w:r>
    </w:p>
    <w:p w14:paraId="63992732" w14:textId="77777777" w:rsidR="00F71797" w:rsidRDefault="00F71797" w:rsidP="009831CD">
      <w:pPr>
        <w:pStyle w:val="NormalWeb"/>
        <w:spacing w:before="0" w:beforeAutospacing="0" w:after="0" w:afterAutospacing="0" w:line="360" w:lineRule="auto"/>
        <w:ind w:right="-331" w:firstLine="450"/>
        <w:rPr>
          <w:rFonts w:ascii="Arial" w:hAnsi="Arial" w:cs="Arial"/>
          <w:bCs/>
          <w:sz w:val="24"/>
          <w:szCs w:val="24"/>
        </w:rPr>
      </w:pPr>
    </w:p>
    <w:p w14:paraId="47E15F1C" w14:textId="1FD2587B" w:rsidR="00F71797" w:rsidRDefault="00F71797" w:rsidP="00F71797">
      <w:pPr>
        <w:pStyle w:val="NormalWeb"/>
        <w:spacing w:before="0" w:beforeAutospacing="0" w:after="0" w:afterAutospacing="0" w:line="360" w:lineRule="auto"/>
        <w:ind w:left="1080" w:right="1260"/>
        <w:rPr>
          <w:rFonts w:ascii="Arial" w:hAnsi="Arial" w:cs="Arial"/>
          <w:bCs/>
          <w:sz w:val="24"/>
          <w:szCs w:val="24"/>
        </w:rPr>
      </w:pPr>
      <w:r>
        <w:rPr>
          <w:rFonts w:ascii="Arial" w:hAnsi="Arial" w:cs="Arial"/>
          <w:bCs/>
          <w:sz w:val="24"/>
          <w:szCs w:val="24"/>
        </w:rPr>
        <w:t xml:space="preserve">‘For God, in his desire that man should foreknow the future, brought this science into the world, a science through which </w:t>
      </w:r>
      <w:r>
        <w:rPr>
          <w:rFonts w:ascii="Arial" w:hAnsi="Arial" w:cs="Arial"/>
          <w:bCs/>
          <w:sz w:val="24"/>
          <w:szCs w:val="24"/>
        </w:rPr>
        <w:lastRenderedPageBreak/>
        <w:t>anyone can know his fate in order to bear the good with great contentment and the bad with great steadfastness.’</w:t>
      </w:r>
    </w:p>
    <w:p w14:paraId="56CD550A" w14:textId="77777777" w:rsidR="00F71797" w:rsidRDefault="00F71797" w:rsidP="009831CD">
      <w:pPr>
        <w:pStyle w:val="NormalWeb"/>
        <w:spacing w:before="0" w:beforeAutospacing="0" w:after="0" w:afterAutospacing="0" w:line="360" w:lineRule="auto"/>
        <w:ind w:right="-331" w:firstLine="450"/>
        <w:rPr>
          <w:rFonts w:ascii="Arial" w:hAnsi="Arial" w:cs="Arial"/>
          <w:bCs/>
          <w:sz w:val="24"/>
          <w:szCs w:val="24"/>
        </w:rPr>
      </w:pPr>
    </w:p>
    <w:p w14:paraId="42F2869B" w14:textId="614245DE" w:rsidR="00AF38B6" w:rsidRDefault="00AF38B6" w:rsidP="009831CD">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 xml:space="preserve">So, not only is the benefit of astrology in increasing our ability to self-manage; </w:t>
      </w:r>
      <w:r w:rsidR="00112EDB">
        <w:rPr>
          <w:rFonts w:ascii="Arial" w:hAnsi="Arial" w:cs="Arial"/>
          <w:bCs/>
          <w:sz w:val="24"/>
          <w:szCs w:val="24"/>
        </w:rPr>
        <w:t xml:space="preserve">it may be inferred that </w:t>
      </w:r>
      <w:r>
        <w:rPr>
          <w:rFonts w:ascii="Arial" w:hAnsi="Arial" w:cs="Arial"/>
          <w:bCs/>
          <w:sz w:val="24"/>
          <w:szCs w:val="24"/>
        </w:rPr>
        <w:t>human capability to engage with this knowledge came about explicitly so that Stoic self-management is possible.</w:t>
      </w:r>
    </w:p>
    <w:p w14:paraId="29AF9061" w14:textId="351AE339" w:rsidR="00F45CED" w:rsidRDefault="00112EDB" w:rsidP="009831CD">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Valens</w:t>
      </w:r>
      <w:r w:rsidR="00F71797">
        <w:rPr>
          <w:rFonts w:ascii="Arial" w:hAnsi="Arial" w:cs="Arial"/>
          <w:bCs/>
          <w:sz w:val="24"/>
          <w:szCs w:val="24"/>
        </w:rPr>
        <w:t xml:space="preserve"> also</w:t>
      </w:r>
      <w:r w:rsidR="00B94E22">
        <w:rPr>
          <w:rFonts w:ascii="Arial" w:hAnsi="Arial" w:cs="Arial"/>
          <w:bCs/>
          <w:sz w:val="24"/>
          <w:szCs w:val="24"/>
        </w:rPr>
        <w:t xml:space="preserve"> states that ‘those who have trained themselves in the prognostic art and in the truth keep their minds free and out of bondage…and live undisturbed’</w:t>
      </w:r>
      <w:r w:rsidR="00D5247B">
        <w:rPr>
          <w:rStyle w:val="FootnoteReference"/>
          <w:rFonts w:ascii="Arial" w:hAnsi="Arial" w:cs="Arial"/>
          <w:bCs/>
          <w:sz w:val="24"/>
          <w:szCs w:val="24"/>
        </w:rPr>
        <w:footnoteReference w:id="26"/>
      </w:r>
      <w:r w:rsidR="00B94E22">
        <w:rPr>
          <w:rFonts w:ascii="Arial" w:hAnsi="Arial" w:cs="Arial"/>
          <w:bCs/>
          <w:sz w:val="24"/>
          <w:szCs w:val="24"/>
        </w:rPr>
        <w:t xml:space="preserve"> and that ‘we too must act the parts assigned us by Fate and adapt ourselves to the chances of the moment, even if we do not like them’.</w:t>
      </w:r>
      <w:r w:rsidR="00B94E22">
        <w:rPr>
          <w:rStyle w:val="FootnoteReference"/>
          <w:rFonts w:ascii="Arial" w:hAnsi="Arial" w:cs="Arial"/>
          <w:bCs/>
          <w:sz w:val="24"/>
          <w:szCs w:val="24"/>
        </w:rPr>
        <w:footnoteReference w:id="27"/>
      </w:r>
      <w:r w:rsidR="00B94E22">
        <w:rPr>
          <w:rFonts w:ascii="Arial" w:hAnsi="Arial" w:cs="Arial"/>
          <w:bCs/>
          <w:sz w:val="24"/>
          <w:szCs w:val="24"/>
        </w:rPr>
        <w:t xml:space="preserve"> In these comments, Valens </w:t>
      </w:r>
      <w:r w:rsidR="00876A91">
        <w:rPr>
          <w:rFonts w:ascii="Arial" w:hAnsi="Arial" w:cs="Arial"/>
          <w:bCs/>
          <w:sz w:val="24"/>
          <w:szCs w:val="24"/>
        </w:rPr>
        <w:t>may be understood to say</w:t>
      </w:r>
      <w:r w:rsidR="00B94E22">
        <w:rPr>
          <w:rFonts w:ascii="Arial" w:hAnsi="Arial" w:cs="Arial"/>
          <w:bCs/>
          <w:sz w:val="24"/>
          <w:szCs w:val="24"/>
        </w:rPr>
        <w:t xml:space="preserve"> that while the stars incline people to certain behaviours or lead their lives to specific outcomes, they do not compel attitude or how we act on the feelings events engender. It is within the grasp and choice of each individual to</w:t>
      </w:r>
      <w:r>
        <w:rPr>
          <w:rFonts w:ascii="Arial" w:hAnsi="Arial" w:cs="Arial"/>
          <w:bCs/>
          <w:sz w:val="24"/>
          <w:szCs w:val="24"/>
        </w:rPr>
        <w:t xml:space="preserve"> Stoically</w:t>
      </w:r>
      <w:r w:rsidR="00B94E22">
        <w:rPr>
          <w:rFonts w:ascii="Arial" w:hAnsi="Arial" w:cs="Arial"/>
          <w:bCs/>
          <w:sz w:val="24"/>
          <w:szCs w:val="24"/>
        </w:rPr>
        <w:t xml:space="preserve"> accept their fate</w:t>
      </w:r>
      <w:r w:rsidR="00E47F0F">
        <w:rPr>
          <w:rFonts w:ascii="Arial" w:hAnsi="Arial" w:cs="Arial"/>
          <w:bCs/>
          <w:sz w:val="24"/>
          <w:szCs w:val="24"/>
        </w:rPr>
        <w:t>, to</w:t>
      </w:r>
      <w:r w:rsidR="001A4C5A">
        <w:rPr>
          <w:rFonts w:ascii="Arial" w:hAnsi="Arial" w:cs="Arial"/>
          <w:bCs/>
          <w:sz w:val="24"/>
          <w:szCs w:val="24"/>
        </w:rPr>
        <w:t xml:space="preserve"> inwardly</w:t>
      </w:r>
      <w:r w:rsidR="00E47F0F">
        <w:rPr>
          <w:rFonts w:ascii="Arial" w:hAnsi="Arial" w:cs="Arial"/>
          <w:bCs/>
          <w:sz w:val="24"/>
          <w:szCs w:val="24"/>
        </w:rPr>
        <w:t xml:space="preserve"> self-manage,</w:t>
      </w:r>
      <w:r w:rsidR="00B94E22">
        <w:rPr>
          <w:rFonts w:ascii="Arial" w:hAnsi="Arial" w:cs="Arial"/>
          <w:bCs/>
          <w:sz w:val="24"/>
          <w:szCs w:val="24"/>
        </w:rPr>
        <w:t xml:space="preserve"> and</w:t>
      </w:r>
      <w:r w:rsidR="00E47F0F">
        <w:rPr>
          <w:rFonts w:ascii="Arial" w:hAnsi="Arial" w:cs="Arial"/>
          <w:bCs/>
          <w:sz w:val="24"/>
          <w:szCs w:val="24"/>
        </w:rPr>
        <w:t xml:space="preserve"> then to</w:t>
      </w:r>
      <w:r w:rsidR="00B94E22">
        <w:rPr>
          <w:rFonts w:ascii="Arial" w:hAnsi="Arial" w:cs="Arial"/>
          <w:bCs/>
          <w:sz w:val="24"/>
          <w:szCs w:val="24"/>
        </w:rPr>
        <w:t xml:space="preserve"> act accordingly</w:t>
      </w:r>
      <w:r w:rsidR="00E47F0F">
        <w:rPr>
          <w:rFonts w:ascii="Arial" w:hAnsi="Arial" w:cs="Arial"/>
          <w:bCs/>
          <w:sz w:val="24"/>
          <w:szCs w:val="24"/>
        </w:rPr>
        <w:t xml:space="preserve"> toward</w:t>
      </w:r>
      <w:r w:rsidR="001A4C5A">
        <w:rPr>
          <w:rFonts w:ascii="Arial" w:hAnsi="Arial" w:cs="Arial"/>
          <w:bCs/>
          <w:sz w:val="24"/>
          <w:szCs w:val="24"/>
        </w:rPr>
        <w:t xml:space="preserve"> outwardly</w:t>
      </w:r>
      <w:r w:rsidR="00E47F0F">
        <w:rPr>
          <w:rFonts w:ascii="Arial" w:hAnsi="Arial" w:cs="Arial"/>
          <w:bCs/>
          <w:sz w:val="24"/>
          <w:szCs w:val="24"/>
        </w:rPr>
        <w:t xml:space="preserve"> managing outcomes.</w:t>
      </w:r>
    </w:p>
    <w:p w14:paraId="10F0AF30" w14:textId="2C2DDD91" w:rsidR="008D2354" w:rsidRDefault="00B94E22" w:rsidP="008D2354">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In this same spirit, Abu Ma’shar says,</w:t>
      </w:r>
      <w:r w:rsidR="008D2354">
        <w:rPr>
          <w:rFonts w:ascii="Arial" w:hAnsi="Arial" w:cs="Arial"/>
          <w:bCs/>
          <w:sz w:val="24"/>
          <w:szCs w:val="24"/>
        </w:rPr>
        <w:t xml:space="preserve"> </w:t>
      </w:r>
    </w:p>
    <w:p w14:paraId="7C7D8ED7" w14:textId="77777777" w:rsidR="008D2354" w:rsidRDefault="008D2354" w:rsidP="008D2354">
      <w:pPr>
        <w:pStyle w:val="NormalWeb"/>
        <w:spacing w:before="0" w:beforeAutospacing="0" w:after="0" w:afterAutospacing="0" w:line="360" w:lineRule="auto"/>
        <w:ind w:right="-331"/>
        <w:rPr>
          <w:rFonts w:ascii="Arial" w:hAnsi="Arial" w:cs="Arial"/>
          <w:bCs/>
          <w:sz w:val="24"/>
          <w:szCs w:val="24"/>
        </w:rPr>
      </w:pPr>
    </w:p>
    <w:p w14:paraId="77DDB61A" w14:textId="7E26309E" w:rsidR="008D2354" w:rsidRDefault="008D2354" w:rsidP="008D2354">
      <w:pPr>
        <w:pStyle w:val="NormalWeb"/>
        <w:spacing w:before="0" w:beforeAutospacing="0" w:after="0" w:afterAutospacing="0" w:line="360" w:lineRule="auto"/>
        <w:ind w:left="1080" w:right="1260"/>
        <w:jc w:val="both"/>
        <w:rPr>
          <w:rFonts w:ascii="Arial" w:hAnsi="Arial" w:cs="Arial"/>
          <w:bCs/>
          <w:sz w:val="24"/>
          <w:szCs w:val="24"/>
        </w:rPr>
      </w:pPr>
      <w:r>
        <w:rPr>
          <w:rFonts w:ascii="Arial" w:hAnsi="Arial" w:cs="Arial"/>
          <w:bCs/>
          <w:sz w:val="24"/>
          <w:szCs w:val="24"/>
        </w:rPr>
        <w:t xml:space="preserve">‘And also, if these people had had advance knowledge (from the </w:t>
      </w:r>
      <w:r w:rsidR="005F1A82">
        <w:rPr>
          <w:rFonts w:ascii="Arial" w:hAnsi="Arial" w:cs="Arial"/>
          <w:bCs/>
          <w:sz w:val="24"/>
          <w:szCs w:val="24"/>
        </w:rPr>
        <w:t>indications</w:t>
      </w:r>
      <w:r>
        <w:rPr>
          <w:rFonts w:ascii="Arial" w:hAnsi="Arial" w:cs="Arial"/>
          <w:bCs/>
          <w:sz w:val="24"/>
          <w:szCs w:val="24"/>
        </w:rPr>
        <w:t xml:space="preserve"> of the planets) that the things which they sought would not be completed for them, nor would they be successful in them, they would cease their search and impulse for them, and their pursuing of them; then they would not anticipate the unpleasantness and distress, nor would the impulse for them ensue, nor brooding, regret, and remorse.’</w:t>
      </w:r>
      <w:r>
        <w:rPr>
          <w:rStyle w:val="FootnoteReference"/>
          <w:rFonts w:ascii="Arial" w:hAnsi="Arial" w:cs="Arial"/>
          <w:bCs/>
          <w:sz w:val="24"/>
          <w:szCs w:val="24"/>
        </w:rPr>
        <w:footnoteReference w:id="28"/>
      </w:r>
    </w:p>
    <w:p w14:paraId="0FA00826" w14:textId="77777777" w:rsidR="008D2354" w:rsidRDefault="008D2354" w:rsidP="008D2354">
      <w:pPr>
        <w:pStyle w:val="NormalWeb"/>
        <w:spacing w:before="0" w:beforeAutospacing="0" w:after="0" w:afterAutospacing="0" w:line="360" w:lineRule="auto"/>
        <w:ind w:right="-331" w:firstLine="432"/>
        <w:rPr>
          <w:rFonts w:ascii="Arial" w:hAnsi="Arial" w:cs="Arial"/>
          <w:bCs/>
          <w:sz w:val="24"/>
          <w:szCs w:val="24"/>
        </w:rPr>
      </w:pPr>
    </w:p>
    <w:p w14:paraId="6BDA9015" w14:textId="3780980C" w:rsidR="00E47F0F" w:rsidRDefault="008D2354" w:rsidP="00786147">
      <w:pPr>
        <w:pStyle w:val="NormalWeb"/>
        <w:spacing w:before="0" w:beforeAutospacing="0" w:after="0" w:afterAutospacing="0" w:line="360" w:lineRule="auto"/>
        <w:ind w:right="-331" w:firstLine="432"/>
        <w:rPr>
          <w:rFonts w:ascii="Arial" w:hAnsi="Arial" w:cs="Arial"/>
          <w:bCs/>
          <w:sz w:val="24"/>
          <w:szCs w:val="24"/>
        </w:rPr>
      </w:pPr>
      <w:r>
        <w:rPr>
          <w:rFonts w:ascii="Arial" w:hAnsi="Arial" w:cs="Arial"/>
          <w:bCs/>
          <w:sz w:val="24"/>
          <w:szCs w:val="24"/>
        </w:rPr>
        <w:t xml:space="preserve">In this sense, astrology is a way to proactively engage emotionally with what is coming (or not coming) rather than hiding away from the possibility of misfortune or mourning the departure of good fortune. </w:t>
      </w:r>
      <w:r w:rsidR="00C42D59">
        <w:rPr>
          <w:rFonts w:ascii="Arial" w:hAnsi="Arial" w:cs="Arial"/>
          <w:bCs/>
          <w:sz w:val="24"/>
          <w:szCs w:val="24"/>
        </w:rPr>
        <w:t>H</w:t>
      </w:r>
      <w:r w:rsidR="00021F6C">
        <w:rPr>
          <w:rFonts w:ascii="Arial" w:hAnsi="Arial" w:cs="Arial"/>
          <w:bCs/>
          <w:sz w:val="24"/>
          <w:szCs w:val="24"/>
        </w:rPr>
        <w:t xml:space="preserve">aving foreknowledge is a way to </w:t>
      </w:r>
      <w:r w:rsidR="00F45CED">
        <w:rPr>
          <w:rFonts w:ascii="Arial" w:hAnsi="Arial" w:cs="Arial"/>
          <w:bCs/>
          <w:sz w:val="24"/>
          <w:szCs w:val="24"/>
        </w:rPr>
        <w:t xml:space="preserve">moderate </w:t>
      </w:r>
      <w:r>
        <w:rPr>
          <w:rFonts w:ascii="Arial" w:hAnsi="Arial" w:cs="Arial"/>
          <w:bCs/>
          <w:sz w:val="24"/>
          <w:szCs w:val="24"/>
        </w:rPr>
        <w:t>a range of</w:t>
      </w:r>
      <w:r w:rsidR="00F45CED">
        <w:rPr>
          <w:rFonts w:ascii="Arial" w:hAnsi="Arial" w:cs="Arial"/>
          <w:bCs/>
          <w:sz w:val="24"/>
          <w:szCs w:val="24"/>
        </w:rPr>
        <w:t xml:space="preserve"> </w:t>
      </w:r>
      <w:r w:rsidR="00F45CED">
        <w:rPr>
          <w:rFonts w:ascii="Arial" w:hAnsi="Arial" w:cs="Arial"/>
          <w:bCs/>
          <w:sz w:val="24"/>
          <w:szCs w:val="24"/>
        </w:rPr>
        <w:lastRenderedPageBreak/>
        <w:t>emotional responses</w:t>
      </w:r>
      <w:r w:rsidR="00C42D59">
        <w:rPr>
          <w:rFonts w:ascii="Arial" w:hAnsi="Arial" w:cs="Arial"/>
          <w:bCs/>
          <w:sz w:val="24"/>
          <w:szCs w:val="24"/>
        </w:rPr>
        <w:t xml:space="preserve"> and, presumably, live better or at least in less mental and emotional distress</w:t>
      </w:r>
      <w:r w:rsidR="004F43B5">
        <w:rPr>
          <w:rFonts w:ascii="Arial" w:hAnsi="Arial" w:cs="Arial"/>
          <w:bCs/>
          <w:sz w:val="24"/>
          <w:szCs w:val="24"/>
        </w:rPr>
        <w:t>.</w:t>
      </w:r>
      <w:r w:rsidR="00E47F0F">
        <w:rPr>
          <w:rFonts w:ascii="Arial" w:hAnsi="Arial" w:cs="Arial"/>
          <w:bCs/>
          <w:sz w:val="24"/>
          <w:szCs w:val="24"/>
        </w:rPr>
        <w:t xml:space="preserve"> In so doing, the individual has a clearer path to managing their fate.</w:t>
      </w:r>
    </w:p>
    <w:p w14:paraId="343C4F84" w14:textId="77777777" w:rsidR="008D2354" w:rsidRDefault="008D2354" w:rsidP="00AA5130">
      <w:pPr>
        <w:pStyle w:val="NormalWeb"/>
        <w:spacing w:before="0" w:beforeAutospacing="0" w:after="0" w:afterAutospacing="0" w:line="360" w:lineRule="auto"/>
        <w:ind w:right="-331" w:firstLine="432"/>
        <w:rPr>
          <w:rFonts w:ascii="Arial" w:hAnsi="Arial" w:cs="Arial"/>
          <w:bCs/>
          <w:sz w:val="24"/>
          <w:szCs w:val="24"/>
        </w:rPr>
      </w:pPr>
    </w:p>
    <w:p w14:paraId="14BDEDC7" w14:textId="77777777" w:rsidR="00E47F0F" w:rsidRPr="00430222" w:rsidRDefault="00E47F0F" w:rsidP="00E47F0F">
      <w:pPr>
        <w:pStyle w:val="NormalWeb"/>
        <w:spacing w:before="0" w:beforeAutospacing="0" w:after="0" w:afterAutospacing="0" w:line="360" w:lineRule="auto"/>
        <w:ind w:right="-331"/>
        <w:rPr>
          <w:rFonts w:ascii="Arial" w:hAnsi="Arial" w:cs="Arial"/>
          <w:bCs/>
          <w:i/>
          <w:iCs/>
          <w:sz w:val="24"/>
          <w:szCs w:val="24"/>
        </w:rPr>
      </w:pPr>
      <w:r>
        <w:rPr>
          <w:rFonts w:ascii="Arial" w:hAnsi="Arial" w:cs="Arial"/>
          <w:bCs/>
          <w:i/>
          <w:iCs/>
          <w:sz w:val="24"/>
          <w:szCs w:val="24"/>
        </w:rPr>
        <w:t>Astrology as fate management</w:t>
      </w:r>
    </w:p>
    <w:p w14:paraId="5557A12A" w14:textId="77777777" w:rsidR="00E47F0F" w:rsidRDefault="00E47F0F" w:rsidP="00E47F0F">
      <w:pPr>
        <w:pStyle w:val="NormalWeb"/>
        <w:spacing w:before="0" w:beforeAutospacing="0" w:after="0" w:afterAutospacing="0" w:line="360" w:lineRule="auto"/>
        <w:ind w:right="-331"/>
        <w:rPr>
          <w:rFonts w:ascii="Arial" w:hAnsi="Arial" w:cs="Arial"/>
          <w:bCs/>
          <w:sz w:val="24"/>
          <w:szCs w:val="24"/>
        </w:rPr>
      </w:pPr>
      <w:r>
        <w:rPr>
          <w:rFonts w:ascii="Arial" w:hAnsi="Arial" w:cs="Arial"/>
          <w:bCs/>
          <w:sz w:val="24"/>
          <w:szCs w:val="24"/>
        </w:rPr>
        <w:t>On the topic of fate and astrology, Valens writes:</w:t>
      </w:r>
    </w:p>
    <w:p w14:paraId="1DCEB91A" w14:textId="77777777" w:rsidR="00E47F0F" w:rsidRPr="00A64720" w:rsidRDefault="00E47F0F" w:rsidP="00E47F0F">
      <w:pPr>
        <w:pStyle w:val="NormalWeb"/>
        <w:spacing w:before="0" w:beforeAutospacing="0" w:after="0" w:afterAutospacing="0" w:line="360" w:lineRule="auto"/>
        <w:ind w:right="-331"/>
        <w:rPr>
          <w:rFonts w:ascii="Arial" w:hAnsi="Arial" w:cs="Arial"/>
          <w:bCs/>
          <w:sz w:val="24"/>
          <w:szCs w:val="24"/>
        </w:rPr>
      </w:pPr>
    </w:p>
    <w:p w14:paraId="1E9FE30E" w14:textId="77777777" w:rsidR="00E47F0F" w:rsidRPr="00A64720" w:rsidRDefault="00E47F0F" w:rsidP="00E47F0F">
      <w:pPr>
        <w:pStyle w:val="NormalWeb"/>
        <w:spacing w:before="0" w:beforeAutospacing="0" w:after="0" w:afterAutospacing="0" w:line="360" w:lineRule="auto"/>
        <w:ind w:left="1080" w:right="1260"/>
        <w:jc w:val="both"/>
        <w:rPr>
          <w:rFonts w:ascii="Arial" w:hAnsi="Arial" w:cs="Arial"/>
          <w:bCs/>
          <w:sz w:val="24"/>
          <w:szCs w:val="24"/>
        </w:rPr>
      </w:pPr>
      <w:r w:rsidRPr="00A64720">
        <w:rPr>
          <w:rFonts w:ascii="Arial" w:hAnsi="Arial" w:cs="Arial"/>
          <w:sz w:val="24"/>
          <w:szCs w:val="24"/>
        </w:rPr>
        <w:t>‘…I offer this advice to my readers, not with the idea that it is possible to appeal the decrees of fate and act according to one’s wishes, but &lt;with the suggestion&gt; that it is possible (I would certainly claim it to be so) for the initiates of this art to weaken the evil to some extent.’</w:t>
      </w:r>
      <w:r w:rsidRPr="00A64720">
        <w:rPr>
          <w:rFonts w:ascii="Arial" w:hAnsi="Arial" w:cs="Arial"/>
          <w:sz w:val="24"/>
          <w:szCs w:val="24"/>
          <w:vertAlign w:val="superscript"/>
        </w:rPr>
        <w:footnoteReference w:id="29"/>
      </w:r>
    </w:p>
    <w:p w14:paraId="76D643EF" w14:textId="77777777" w:rsidR="00E47F0F" w:rsidRDefault="00E47F0F" w:rsidP="00E47F0F">
      <w:pPr>
        <w:pStyle w:val="NormalWeb"/>
        <w:spacing w:before="0" w:beforeAutospacing="0" w:after="0" w:afterAutospacing="0" w:line="360" w:lineRule="auto"/>
        <w:ind w:right="-331"/>
        <w:rPr>
          <w:rFonts w:ascii="Arial" w:hAnsi="Arial" w:cs="Arial"/>
          <w:bCs/>
          <w:sz w:val="24"/>
          <w:szCs w:val="24"/>
        </w:rPr>
      </w:pPr>
    </w:p>
    <w:p w14:paraId="14F91C57" w14:textId="1B7A83C4" w:rsidR="00E47F0F" w:rsidRDefault="00E47F0F" w:rsidP="00E47F0F">
      <w:pPr>
        <w:pStyle w:val="NormalWeb"/>
        <w:spacing w:before="0" w:beforeAutospacing="0" w:after="0" w:afterAutospacing="0" w:line="360" w:lineRule="auto"/>
        <w:ind w:right="-331" w:firstLine="432"/>
        <w:rPr>
          <w:rFonts w:ascii="Arial" w:hAnsi="Arial" w:cs="Arial"/>
          <w:bCs/>
          <w:sz w:val="24"/>
          <w:szCs w:val="24"/>
        </w:rPr>
      </w:pPr>
      <w:r>
        <w:rPr>
          <w:rFonts w:ascii="Arial" w:hAnsi="Arial" w:cs="Arial"/>
          <w:bCs/>
          <w:sz w:val="24"/>
          <w:szCs w:val="24"/>
        </w:rPr>
        <w:t xml:space="preserve">This statement suggests that while fate may have the final word in a person’s life, there is flexibility which practitioners of astrology may take advantage of. An outcome may be fated, but there is room to mitigate or ameliorate the misfortune. This is not the same as determinism as defined above; the </w:t>
      </w:r>
      <w:r w:rsidR="005015CF">
        <w:rPr>
          <w:rFonts w:ascii="Arial" w:hAnsi="Arial" w:cs="Arial"/>
          <w:bCs/>
          <w:sz w:val="24"/>
          <w:szCs w:val="24"/>
        </w:rPr>
        <w:t xml:space="preserve">general </w:t>
      </w:r>
      <w:r>
        <w:rPr>
          <w:rFonts w:ascii="Arial" w:hAnsi="Arial" w:cs="Arial"/>
          <w:bCs/>
          <w:sz w:val="24"/>
          <w:szCs w:val="24"/>
        </w:rPr>
        <w:t>outcome</w:t>
      </w:r>
      <w:r w:rsidR="00345823">
        <w:rPr>
          <w:rFonts w:ascii="Arial" w:hAnsi="Arial" w:cs="Arial"/>
          <w:bCs/>
          <w:sz w:val="24"/>
          <w:szCs w:val="24"/>
        </w:rPr>
        <w:t xml:space="preserve"> would</w:t>
      </w:r>
      <w:r>
        <w:rPr>
          <w:rFonts w:ascii="Arial" w:hAnsi="Arial" w:cs="Arial"/>
          <w:bCs/>
          <w:sz w:val="24"/>
          <w:szCs w:val="24"/>
        </w:rPr>
        <w:t xml:space="preserve"> </w:t>
      </w:r>
      <w:r w:rsidR="00DF0647">
        <w:rPr>
          <w:rFonts w:ascii="Arial" w:hAnsi="Arial" w:cs="Arial"/>
          <w:bCs/>
          <w:sz w:val="24"/>
          <w:szCs w:val="24"/>
        </w:rPr>
        <w:t>occur</w:t>
      </w:r>
      <w:r>
        <w:rPr>
          <w:rFonts w:ascii="Arial" w:hAnsi="Arial" w:cs="Arial"/>
          <w:bCs/>
          <w:sz w:val="24"/>
          <w:szCs w:val="24"/>
        </w:rPr>
        <w:t xml:space="preserve"> regardless of the action taken. Rather, it is the emotional or material experience of the event, or the severity of the outcome, that changes with action. Again, thinking of fate in more nuanced terms </w:t>
      </w:r>
      <w:r w:rsidR="00A91CAB">
        <w:rPr>
          <w:rFonts w:ascii="Arial" w:hAnsi="Arial" w:cs="Arial"/>
          <w:bCs/>
          <w:sz w:val="24"/>
          <w:szCs w:val="24"/>
        </w:rPr>
        <w:t xml:space="preserve">as a spectrum </w:t>
      </w:r>
      <w:r>
        <w:rPr>
          <w:rFonts w:ascii="Arial" w:hAnsi="Arial" w:cs="Arial"/>
          <w:bCs/>
          <w:sz w:val="24"/>
          <w:szCs w:val="24"/>
        </w:rPr>
        <w:t xml:space="preserve">rather than as </w:t>
      </w:r>
      <w:r w:rsidR="003B012B">
        <w:rPr>
          <w:rFonts w:ascii="Arial" w:hAnsi="Arial" w:cs="Arial"/>
          <w:bCs/>
          <w:sz w:val="24"/>
          <w:szCs w:val="24"/>
        </w:rPr>
        <w:t>a single outcome</w:t>
      </w:r>
      <w:r>
        <w:rPr>
          <w:rFonts w:ascii="Arial" w:hAnsi="Arial" w:cs="Arial"/>
          <w:bCs/>
          <w:sz w:val="24"/>
          <w:szCs w:val="24"/>
        </w:rPr>
        <w:t xml:space="preserve"> that does or must occur is beneficial for understanding the overlap of Hellenistic astrology and fate.</w:t>
      </w:r>
    </w:p>
    <w:p w14:paraId="33C0FA77" w14:textId="77777777" w:rsidR="00E47F0F" w:rsidRDefault="00E47F0F" w:rsidP="00E47F0F">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Similarly to Valens, Abu Ma’shar sees the science of the stars as a way to strategically manage one’s fate. He says,</w:t>
      </w:r>
    </w:p>
    <w:p w14:paraId="426A381D" w14:textId="77777777" w:rsidR="00220592" w:rsidRDefault="00220592" w:rsidP="00E47F0F">
      <w:pPr>
        <w:pStyle w:val="NormalWeb"/>
        <w:spacing w:before="0" w:beforeAutospacing="0" w:after="0" w:afterAutospacing="0" w:line="360" w:lineRule="auto"/>
        <w:ind w:right="-331" w:firstLine="450"/>
        <w:rPr>
          <w:rFonts w:ascii="Arial" w:hAnsi="Arial" w:cs="Arial"/>
          <w:bCs/>
          <w:sz w:val="24"/>
          <w:szCs w:val="24"/>
        </w:rPr>
      </w:pPr>
    </w:p>
    <w:p w14:paraId="0D557E4D" w14:textId="77777777" w:rsidR="00E47F0F" w:rsidRDefault="00E47F0F" w:rsidP="00E47F0F">
      <w:pPr>
        <w:pStyle w:val="NormalWeb"/>
        <w:spacing w:before="0" w:beforeAutospacing="0" w:after="0" w:afterAutospacing="0" w:line="360" w:lineRule="auto"/>
        <w:ind w:left="1080" w:right="1260"/>
        <w:jc w:val="both"/>
        <w:rPr>
          <w:rFonts w:ascii="Arial" w:hAnsi="Arial" w:cs="Arial"/>
          <w:bCs/>
          <w:sz w:val="24"/>
          <w:szCs w:val="24"/>
        </w:rPr>
      </w:pPr>
      <w:r>
        <w:rPr>
          <w:rFonts w:ascii="Arial" w:hAnsi="Arial" w:cs="Arial"/>
          <w:bCs/>
          <w:sz w:val="24"/>
          <w:szCs w:val="24"/>
        </w:rPr>
        <w:t>‘But if something delightful happened to a man and he already had advance knowledge of it, he would not be confused nor startled due to it…and he will think in advance about how he wants to manage it’.</w:t>
      </w:r>
      <w:r>
        <w:rPr>
          <w:rStyle w:val="FootnoteReference"/>
          <w:rFonts w:ascii="Arial" w:hAnsi="Arial" w:cs="Arial"/>
          <w:bCs/>
          <w:sz w:val="24"/>
          <w:szCs w:val="24"/>
        </w:rPr>
        <w:footnoteReference w:id="30"/>
      </w:r>
    </w:p>
    <w:p w14:paraId="23DB05FF" w14:textId="77777777" w:rsidR="00E47F0F" w:rsidRDefault="00E47F0F" w:rsidP="00E47F0F">
      <w:pPr>
        <w:pStyle w:val="NormalWeb"/>
        <w:spacing w:before="0" w:beforeAutospacing="0" w:after="0" w:afterAutospacing="0" w:line="360" w:lineRule="auto"/>
        <w:ind w:right="-331" w:firstLine="432"/>
        <w:rPr>
          <w:rFonts w:ascii="Arial" w:hAnsi="Arial" w:cs="Arial"/>
          <w:bCs/>
          <w:sz w:val="24"/>
          <w:szCs w:val="24"/>
        </w:rPr>
      </w:pPr>
    </w:p>
    <w:p w14:paraId="2481E00E" w14:textId="36CB498F" w:rsidR="00E47F0F" w:rsidRDefault="00E47F0F" w:rsidP="00E47F0F">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lastRenderedPageBreak/>
        <w:t>He speaks similarly on the foreknowledge of unfortunate events and the ability to mitigate them, as well as managing expectations and reactions,</w:t>
      </w:r>
      <w:r>
        <w:rPr>
          <w:rStyle w:val="FootnoteReference"/>
          <w:rFonts w:ascii="Arial" w:hAnsi="Arial" w:cs="Arial"/>
          <w:bCs/>
          <w:sz w:val="24"/>
          <w:szCs w:val="24"/>
        </w:rPr>
        <w:footnoteReference w:id="31"/>
      </w:r>
      <w:r>
        <w:rPr>
          <w:rFonts w:ascii="Arial" w:hAnsi="Arial" w:cs="Arial"/>
          <w:bCs/>
          <w:sz w:val="24"/>
          <w:szCs w:val="24"/>
        </w:rPr>
        <w:t xml:space="preserve"> but he also takes the idea of fate management a step further than Valens. Abu Ma’shar writes that foreknowledge allows not only mitigation or amelioration, but also the possibility of an outright repelling of harm: ‘The second way [an astrologer can use foreknowledge] is the detestable thing which, if a man has foreknowledge of it, he has the power to repel it from himself in its entire substance’.</w:t>
      </w:r>
      <w:r>
        <w:rPr>
          <w:rStyle w:val="FootnoteReference"/>
          <w:rFonts w:ascii="Arial" w:hAnsi="Arial" w:cs="Arial"/>
          <w:bCs/>
          <w:sz w:val="24"/>
          <w:szCs w:val="24"/>
        </w:rPr>
        <w:footnoteReference w:id="32"/>
      </w:r>
      <w:r>
        <w:rPr>
          <w:rFonts w:ascii="Arial" w:hAnsi="Arial" w:cs="Arial"/>
          <w:bCs/>
          <w:sz w:val="24"/>
          <w:szCs w:val="24"/>
        </w:rPr>
        <w:t xml:space="preserve"> However, the repelling of the undesired or harmful thing is dependent on other factors, such as the individual’s nativity and presumably greater factors like those that would be spelled out in</w:t>
      </w:r>
      <w:r w:rsidR="003B012B">
        <w:rPr>
          <w:rFonts w:ascii="Arial" w:hAnsi="Arial" w:cs="Arial"/>
          <w:bCs/>
          <w:sz w:val="24"/>
          <w:szCs w:val="24"/>
        </w:rPr>
        <w:t>, for example,</w:t>
      </w:r>
      <w:r>
        <w:rPr>
          <w:rFonts w:ascii="Arial" w:hAnsi="Arial" w:cs="Arial"/>
          <w:bCs/>
          <w:sz w:val="24"/>
          <w:szCs w:val="24"/>
        </w:rPr>
        <w:t xml:space="preserve"> a medieval Islamic astrologer’s delineation of the mundane Aries ingress.</w:t>
      </w:r>
      <w:r w:rsidR="00BE1098">
        <w:rPr>
          <w:rFonts w:ascii="Arial" w:hAnsi="Arial" w:cs="Arial"/>
          <w:bCs/>
          <w:sz w:val="24"/>
          <w:szCs w:val="24"/>
        </w:rPr>
        <w:t xml:space="preserve"> This is</w:t>
      </w:r>
      <w:r w:rsidR="007D24C9">
        <w:rPr>
          <w:rFonts w:ascii="Arial" w:hAnsi="Arial" w:cs="Arial"/>
          <w:bCs/>
          <w:sz w:val="24"/>
          <w:szCs w:val="24"/>
        </w:rPr>
        <w:t xml:space="preserve"> similar to what was described by Ptolemy, and</w:t>
      </w:r>
      <w:r w:rsidR="00BE1098">
        <w:rPr>
          <w:rFonts w:ascii="Arial" w:hAnsi="Arial" w:cs="Arial"/>
          <w:bCs/>
          <w:sz w:val="24"/>
          <w:szCs w:val="24"/>
        </w:rPr>
        <w:t xml:space="preserve"> where the discussion of factors or weighting in overlapping fates becomes practical.</w:t>
      </w:r>
    </w:p>
    <w:p w14:paraId="257D3974" w14:textId="420A231B" w:rsidR="00E47F0F" w:rsidRDefault="0001635E" w:rsidP="00E47F0F">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In this sense, astrology serves a dual purpose. It can spell out certain outcomes or fates: when and how a person might come into a</w:t>
      </w:r>
      <w:r w:rsidR="00A07722">
        <w:rPr>
          <w:rFonts w:ascii="Arial" w:hAnsi="Arial" w:cs="Arial"/>
          <w:bCs/>
          <w:sz w:val="24"/>
          <w:szCs w:val="24"/>
        </w:rPr>
        <w:t>n unfavourable</w:t>
      </w:r>
      <w:r>
        <w:rPr>
          <w:rFonts w:ascii="Arial" w:hAnsi="Arial" w:cs="Arial"/>
          <w:bCs/>
          <w:sz w:val="24"/>
          <w:szCs w:val="24"/>
        </w:rPr>
        <w:t xml:space="preserve"> situation, or even die. But it also provides the map to possible actions. </w:t>
      </w:r>
      <w:r w:rsidR="00BE1098">
        <w:rPr>
          <w:rFonts w:ascii="Arial" w:hAnsi="Arial" w:cs="Arial"/>
          <w:bCs/>
          <w:sz w:val="24"/>
          <w:szCs w:val="24"/>
        </w:rPr>
        <w:t>An</w:t>
      </w:r>
      <w:r w:rsidR="00E47F0F">
        <w:rPr>
          <w:rFonts w:ascii="Arial" w:hAnsi="Arial" w:cs="Arial"/>
          <w:bCs/>
          <w:sz w:val="24"/>
          <w:szCs w:val="24"/>
        </w:rPr>
        <w:t xml:space="preserve"> event </w:t>
      </w:r>
      <w:r w:rsidR="00BE1098">
        <w:rPr>
          <w:rFonts w:ascii="Arial" w:hAnsi="Arial" w:cs="Arial"/>
          <w:bCs/>
          <w:sz w:val="24"/>
          <w:szCs w:val="24"/>
        </w:rPr>
        <w:t>may be</w:t>
      </w:r>
      <w:r w:rsidR="00E47F0F">
        <w:rPr>
          <w:rFonts w:ascii="Arial" w:hAnsi="Arial" w:cs="Arial"/>
          <w:bCs/>
          <w:sz w:val="24"/>
          <w:szCs w:val="24"/>
        </w:rPr>
        <w:t xml:space="preserve"> fated to occur, but the individual is not compelled to act one way or another. Both the choice to act at all and the choice of actions are entirely in their power</w:t>
      </w:r>
      <w:r w:rsidR="00AD0CFB">
        <w:rPr>
          <w:rFonts w:ascii="Arial" w:hAnsi="Arial" w:cs="Arial"/>
          <w:bCs/>
          <w:sz w:val="24"/>
          <w:szCs w:val="24"/>
        </w:rPr>
        <w:t xml:space="preserve">, </w:t>
      </w:r>
      <w:r w:rsidR="00526995">
        <w:rPr>
          <w:rFonts w:ascii="Arial" w:hAnsi="Arial" w:cs="Arial"/>
          <w:bCs/>
          <w:sz w:val="24"/>
          <w:szCs w:val="24"/>
        </w:rPr>
        <w:t>though</w:t>
      </w:r>
      <w:r w:rsidR="00AD0CFB">
        <w:rPr>
          <w:rFonts w:ascii="Arial" w:hAnsi="Arial" w:cs="Arial"/>
          <w:bCs/>
          <w:sz w:val="24"/>
          <w:szCs w:val="24"/>
        </w:rPr>
        <w:t xml:space="preserve"> subject to the availability of personal and community </w:t>
      </w:r>
      <w:r w:rsidR="00EF200D">
        <w:rPr>
          <w:rFonts w:ascii="Arial" w:hAnsi="Arial" w:cs="Arial"/>
          <w:bCs/>
          <w:sz w:val="24"/>
          <w:szCs w:val="24"/>
        </w:rPr>
        <w:t xml:space="preserve">or social </w:t>
      </w:r>
      <w:r w:rsidR="00AD0CFB">
        <w:rPr>
          <w:rFonts w:ascii="Arial" w:hAnsi="Arial" w:cs="Arial"/>
          <w:bCs/>
          <w:sz w:val="24"/>
          <w:szCs w:val="24"/>
        </w:rPr>
        <w:t>resources</w:t>
      </w:r>
      <w:r w:rsidR="00E47F0F">
        <w:rPr>
          <w:rFonts w:ascii="Arial" w:hAnsi="Arial" w:cs="Arial"/>
          <w:bCs/>
          <w:sz w:val="24"/>
          <w:szCs w:val="24"/>
        </w:rPr>
        <w:t>. In this, Valens and Abu Ma’shar may be inferred to share a view that the stars don’t force anyone to act in accordance with their fate. They simply lay out what may happen</w:t>
      </w:r>
      <w:r>
        <w:rPr>
          <w:rFonts w:ascii="Arial" w:hAnsi="Arial" w:cs="Arial"/>
          <w:bCs/>
          <w:sz w:val="24"/>
          <w:szCs w:val="24"/>
        </w:rPr>
        <w:t xml:space="preserve"> and incline certain outcomes to be more likely </w:t>
      </w:r>
      <w:r>
        <w:rPr>
          <w:rFonts w:ascii="Arial" w:hAnsi="Arial" w:cs="Arial"/>
          <w:bCs/>
          <w:sz w:val="24"/>
          <w:szCs w:val="24"/>
          <w:lang w:val="en-US"/>
        </w:rPr>
        <w:t>à la Fuller and Goriunova’s weighted dice,</w:t>
      </w:r>
      <w:r w:rsidR="00E47F0F">
        <w:rPr>
          <w:rFonts w:ascii="Arial" w:hAnsi="Arial" w:cs="Arial"/>
          <w:bCs/>
          <w:sz w:val="24"/>
          <w:szCs w:val="24"/>
        </w:rPr>
        <w:t xml:space="preserve"> and individual</w:t>
      </w:r>
      <w:r>
        <w:rPr>
          <w:rFonts w:ascii="Arial" w:hAnsi="Arial" w:cs="Arial"/>
          <w:bCs/>
          <w:sz w:val="24"/>
          <w:szCs w:val="24"/>
        </w:rPr>
        <w:t>s</w:t>
      </w:r>
      <w:r w:rsidR="00E47F0F">
        <w:rPr>
          <w:rFonts w:ascii="Arial" w:hAnsi="Arial" w:cs="Arial"/>
          <w:bCs/>
          <w:sz w:val="24"/>
          <w:szCs w:val="24"/>
        </w:rPr>
        <w:t xml:space="preserve"> may </w:t>
      </w:r>
      <w:r w:rsidR="007E2BCB">
        <w:rPr>
          <w:rFonts w:ascii="Arial" w:hAnsi="Arial" w:cs="Arial"/>
          <w:bCs/>
          <w:sz w:val="24"/>
          <w:szCs w:val="24"/>
        </w:rPr>
        <w:t>decide</w:t>
      </w:r>
      <w:r w:rsidR="00E47F0F">
        <w:rPr>
          <w:rFonts w:ascii="Arial" w:hAnsi="Arial" w:cs="Arial"/>
          <w:bCs/>
          <w:sz w:val="24"/>
          <w:szCs w:val="24"/>
        </w:rPr>
        <w:t xml:space="preserve"> to act, or not. </w:t>
      </w:r>
      <w:r>
        <w:rPr>
          <w:rFonts w:ascii="Arial" w:hAnsi="Arial" w:cs="Arial"/>
          <w:bCs/>
          <w:sz w:val="24"/>
          <w:szCs w:val="24"/>
        </w:rPr>
        <w:t xml:space="preserve">The success of these actions or the severity of the </w:t>
      </w:r>
      <w:r w:rsidR="00133106">
        <w:rPr>
          <w:rFonts w:ascii="Arial" w:hAnsi="Arial" w:cs="Arial"/>
          <w:bCs/>
          <w:sz w:val="24"/>
          <w:szCs w:val="24"/>
        </w:rPr>
        <w:t xml:space="preserve">consequences of </w:t>
      </w:r>
      <w:r>
        <w:rPr>
          <w:rFonts w:ascii="Arial" w:hAnsi="Arial" w:cs="Arial"/>
          <w:bCs/>
          <w:sz w:val="24"/>
          <w:szCs w:val="24"/>
        </w:rPr>
        <w:t xml:space="preserve">inaction </w:t>
      </w:r>
      <w:r w:rsidR="005F0BED">
        <w:rPr>
          <w:rFonts w:ascii="Arial" w:hAnsi="Arial" w:cs="Arial"/>
          <w:bCs/>
          <w:sz w:val="24"/>
          <w:szCs w:val="24"/>
        </w:rPr>
        <w:t>are</w:t>
      </w:r>
      <w:r>
        <w:rPr>
          <w:rFonts w:ascii="Arial" w:hAnsi="Arial" w:cs="Arial"/>
          <w:bCs/>
          <w:sz w:val="24"/>
          <w:szCs w:val="24"/>
        </w:rPr>
        <w:t xml:space="preserve"> reliant on the mix of factors outlined by Ptolemy</w:t>
      </w:r>
      <w:r w:rsidR="00133106">
        <w:rPr>
          <w:rFonts w:ascii="Arial" w:hAnsi="Arial" w:cs="Arial"/>
          <w:bCs/>
          <w:sz w:val="24"/>
          <w:szCs w:val="24"/>
        </w:rPr>
        <w:t xml:space="preserve">, but </w:t>
      </w:r>
      <w:r w:rsidR="002D3DE1">
        <w:rPr>
          <w:rFonts w:ascii="Arial" w:hAnsi="Arial" w:cs="Arial"/>
          <w:bCs/>
          <w:sz w:val="24"/>
          <w:szCs w:val="24"/>
        </w:rPr>
        <w:t xml:space="preserve">knowing </w:t>
      </w:r>
      <w:r w:rsidR="00133106">
        <w:rPr>
          <w:rFonts w:ascii="Arial" w:hAnsi="Arial" w:cs="Arial"/>
          <w:bCs/>
          <w:sz w:val="24"/>
          <w:szCs w:val="24"/>
        </w:rPr>
        <w:t>astrology gives the individual a few marked cards of their own</w:t>
      </w:r>
      <w:r>
        <w:rPr>
          <w:rFonts w:ascii="Arial" w:hAnsi="Arial" w:cs="Arial"/>
          <w:bCs/>
          <w:sz w:val="24"/>
          <w:szCs w:val="24"/>
        </w:rPr>
        <w:t>.</w:t>
      </w:r>
    </w:p>
    <w:p w14:paraId="5BE9DD30" w14:textId="01F5DD78" w:rsidR="006B5C84" w:rsidRDefault="00E47F0F" w:rsidP="00E47F0F">
      <w:pPr>
        <w:pStyle w:val="NormalWeb"/>
        <w:spacing w:before="0" w:beforeAutospacing="0" w:after="0" w:afterAutospacing="0" w:line="360" w:lineRule="auto"/>
        <w:ind w:right="-331" w:firstLine="432"/>
        <w:rPr>
          <w:rFonts w:ascii="Arial" w:hAnsi="Arial" w:cs="Arial"/>
          <w:bCs/>
          <w:sz w:val="24"/>
          <w:szCs w:val="24"/>
        </w:rPr>
      </w:pPr>
      <w:r>
        <w:rPr>
          <w:rFonts w:ascii="Arial" w:hAnsi="Arial" w:cs="Arial"/>
          <w:bCs/>
          <w:sz w:val="24"/>
          <w:szCs w:val="24"/>
        </w:rPr>
        <w:t>Abu Ma’shar also presents a perspective that may seem to contra</w:t>
      </w:r>
      <w:r w:rsidR="003459F7">
        <w:rPr>
          <w:rFonts w:ascii="Arial" w:hAnsi="Arial" w:cs="Arial"/>
          <w:bCs/>
          <w:sz w:val="24"/>
          <w:szCs w:val="24"/>
        </w:rPr>
        <w:t>dict</w:t>
      </w:r>
      <w:r>
        <w:rPr>
          <w:rFonts w:ascii="Arial" w:hAnsi="Arial" w:cs="Arial"/>
          <w:bCs/>
          <w:sz w:val="24"/>
          <w:szCs w:val="24"/>
        </w:rPr>
        <w:t xml:space="preserve"> the above. In discussing people who criticize astrology because they believe the stars do not indicate the possible, he says, </w:t>
      </w:r>
    </w:p>
    <w:p w14:paraId="23809A2C" w14:textId="77777777" w:rsidR="006B5C84" w:rsidRDefault="006B5C84" w:rsidP="00E47F0F">
      <w:pPr>
        <w:pStyle w:val="NormalWeb"/>
        <w:spacing w:before="0" w:beforeAutospacing="0" w:after="0" w:afterAutospacing="0" w:line="360" w:lineRule="auto"/>
        <w:ind w:right="-331" w:firstLine="432"/>
        <w:rPr>
          <w:rFonts w:ascii="Arial" w:hAnsi="Arial" w:cs="Arial"/>
          <w:bCs/>
          <w:sz w:val="24"/>
          <w:szCs w:val="24"/>
        </w:rPr>
      </w:pPr>
    </w:p>
    <w:p w14:paraId="05E22A0F" w14:textId="007DFD57" w:rsidR="006B5C84" w:rsidRDefault="00E47F0F" w:rsidP="006B5C84">
      <w:pPr>
        <w:pStyle w:val="NormalWeb"/>
        <w:spacing w:before="0" w:beforeAutospacing="0" w:after="0" w:afterAutospacing="0" w:line="360" w:lineRule="auto"/>
        <w:ind w:left="1080" w:right="1260"/>
        <w:rPr>
          <w:rFonts w:ascii="Arial" w:hAnsi="Arial" w:cs="Arial"/>
          <w:bCs/>
          <w:sz w:val="24"/>
          <w:szCs w:val="24"/>
        </w:rPr>
      </w:pPr>
      <w:r>
        <w:rPr>
          <w:rFonts w:ascii="Arial" w:hAnsi="Arial" w:cs="Arial"/>
          <w:bCs/>
          <w:sz w:val="24"/>
          <w:szCs w:val="24"/>
        </w:rPr>
        <w:lastRenderedPageBreak/>
        <w:t xml:space="preserve">‘And just as the planets indicate the possible and the choice which belong to a man, so likewise do they indicate that the man will </w:t>
      </w:r>
      <w:r>
        <w:rPr>
          <w:rFonts w:ascii="Arial" w:hAnsi="Arial" w:cs="Arial"/>
          <w:bCs/>
          <w:i/>
          <w:iCs/>
          <w:sz w:val="24"/>
          <w:szCs w:val="24"/>
        </w:rPr>
        <w:t>not</w:t>
      </w:r>
      <w:r>
        <w:rPr>
          <w:rFonts w:ascii="Arial" w:hAnsi="Arial" w:cs="Arial"/>
          <w:bCs/>
          <w:sz w:val="24"/>
          <w:szCs w:val="24"/>
        </w:rPr>
        <w:t xml:space="preserve"> choose apart from what the planets indicate</w:t>
      </w:r>
      <w:r w:rsidR="006B5C84">
        <w:rPr>
          <w:rFonts w:ascii="Arial" w:hAnsi="Arial" w:cs="Arial"/>
          <w:bCs/>
          <w:sz w:val="24"/>
          <w:szCs w:val="24"/>
        </w:rPr>
        <w:t>: because his choosing the thing or its contrary is by means of the rational soul which mixes with the animal soul in individuals, through the indications of the planets.</w:t>
      </w:r>
      <w:r>
        <w:rPr>
          <w:rFonts w:ascii="Arial" w:hAnsi="Arial" w:cs="Arial"/>
          <w:bCs/>
          <w:sz w:val="24"/>
          <w:szCs w:val="24"/>
        </w:rPr>
        <w:t>’</w:t>
      </w:r>
      <w:r>
        <w:rPr>
          <w:rStyle w:val="FootnoteReference"/>
          <w:rFonts w:ascii="Arial" w:hAnsi="Arial" w:cs="Arial"/>
          <w:bCs/>
          <w:sz w:val="24"/>
          <w:szCs w:val="24"/>
        </w:rPr>
        <w:footnoteReference w:id="33"/>
      </w:r>
      <w:r>
        <w:rPr>
          <w:rFonts w:ascii="Arial" w:hAnsi="Arial" w:cs="Arial"/>
          <w:bCs/>
          <w:sz w:val="24"/>
          <w:szCs w:val="24"/>
        </w:rPr>
        <w:t xml:space="preserve"> </w:t>
      </w:r>
    </w:p>
    <w:p w14:paraId="17865E19" w14:textId="77777777" w:rsidR="006B5C84" w:rsidRDefault="006B5C84" w:rsidP="00E47F0F">
      <w:pPr>
        <w:pStyle w:val="NormalWeb"/>
        <w:spacing w:before="0" w:beforeAutospacing="0" w:after="0" w:afterAutospacing="0" w:line="360" w:lineRule="auto"/>
        <w:ind w:right="-331" w:firstLine="432"/>
        <w:rPr>
          <w:rFonts w:ascii="Arial" w:hAnsi="Arial" w:cs="Arial"/>
          <w:bCs/>
          <w:sz w:val="24"/>
          <w:szCs w:val="24"/>
        </w:rPr>
      </w:pPr>
    </w:p>
    <w:p w14:paraId="5011CBBD" w14:textId="2E261329" w:rsidR="00E47F0F" w:rsidRPr="0012143D" w:rsidRDefault="00E47F0F" w:rsidP="0012143D">
      <w:pPr>
        <w:pStyle w:val="NormalWeb"/>
        <w:spacing w:before="0" w:beforeAutospacing="0" w:after="0" w:afterAutospacing="0" w:line="360" w:lineRule="auto"/>
        <w:ind w:right="-331" w:firstLine="432"/>
        <w:rPr>
          <w:rFonts w:ascii="Arial" w:hAnsi="Arial" w:cs="Arial"/>
          <w:bCs/>
          <w:sz w:val="24"/>
          <w:szCs w:val="24"/>
        </w:rPr>
      </w:pPr>
      <w:r>
        <w:rPr>
          <w:rFonts w:ascii="Arial" w:hAnsi="Arial" w:cs="Arial"/>
          <w:bCs/>
          <w:sz w:val="24"/>
          <w:szCs w:val="24"/>
        </w:rPr>
        <w:t>A surface-level read of this passage may suggest that he is saying the choice or lack thereof is predestined</w:t>
      </w:r>
      <w:r w:rsidR="006B5C84">
        <w:rPr>
          <w:rFonts w:ascii="Arial" w:hAnsi="Arial" w:cs="Arial"/>
          <w:bCs/>
          <w:sz w:val="24"/>
          <w:szCs w:val="24"/>
        </w:rPr>
        <w:t xml:space="preserve"> and compelled by the planets</w:t>
      </w:r>
      <w:r>
        <w:rPr>
          <w:rFonts w:ascii="Arial" w:hAnsi="Arial" w:cs="Arial"/>
          <w:bCs/>
          <w:sz w:val="24"/>
          <w:szCs w:val="24"/>
        </w:rPr>
        <w:t xml:space="preserve">. Reading in the context of the rest of the chapter, however, </w:t>
      </w:r>
      <w:r w:rsidR="000B693A">
        <w:rPr>
          <w:rFonts w:ascii="Arial" w:hAnsi="Arial" w:cs="Arial"/>
          <w:bCs/>
          <w:sz w:val="24"/>
          <w:szCs w:val="24"/>
        </w:rPr>
        <w:t xml:space="preserve">which includes multiple statements like those cited above, </w:t>
      </w:r>
      <w:r>
        <w:rPr>
          <w:rFonts w:ascii="Arial" w:hAnsi="Arial" w:cs="Arial"/>
          <w:bCs/>
          <w:sz w:val="24"/>
          <w:szCs w:val="24"/>
        </w:rPr>
        <w:t xml:space="preserve">offers a different interpretation in line with the idea that fate represents a spectrum which can be managed by taking—or not taking—the choices available to each individual. In other words, the options available may be set, as food options are set at a buffet, and each person may have different constraints (this one is lactose intolerant and cannot eat something on the buffet, that one has extra money and gets an </w:t>
      </w:r>
      <w:r>
        <w:rPr>
          <w:rFonts w:ascii="Arial" w:hAnsi="Arial" w:cs="Arial"/>
          <w:bCs/>
          <w:sz w:val="24"/>
          <w:szCs w:val="24"/>
          <w:lang w:val="en-US"/>
        </w:rPr>
        <w:t>à la carte beverage or menu item). But within those constraints, there are still choices a person may make, and consequences thereof to deal with. These constraints represent a form of chance, i.e. that which is outside an individual’s control</w:t>
      </w:r>
      <w:r w:rsidR="005E464A">
        <w:rPr>
          <w:rFonts w:ascii="Arial" w:hAnsi="Arial" w:cs="Arial"/>
          <w:bCs/>
          <w:sz w:val="24"/>
          <w:szCs w:val="24"/>
          <w:lang w:val="en-US"/>
        </w:rPr>
        <w:t>, which influences the ability to manage fate.</w:t>
      </w:r>
    </w:p>
    <w:p w14:paraId="53AA11DC" w14:textId="77777777" w:rsidR="004C1A6B" w:rsidRPr="00430222" w:rsidRDefault="004C1A6B" w:rsidP="004C1A6B">
      <w:pPr>
        <w:pStyle w:val="NormalWeb"/>
        <w:spacing w:before="0" w:beforeAutospacing="0" w:after="0" w:afterAutospacing="0" w:line="360" w:lineRule="auto"/>
        <w:ind w:right="-331"/>
        <w:rPr>
          <w:rFonts w:ascii="Arial" w:hAnsi="Arial" w:cs="Arial"/>
          <w:b/>
          <w:sz w:val="24"/>
          <w:szCs w:val="24"/>
        </w:rPr>
      </w:pPr>
    </w:p>
    <w:p w14:paraId="6154B2EE" w14:textId="7550CE63" w:rsidR="0081282A" w:rsidRPr="00430222" w:rsidRDefault="0081282A" w:rsidP="005F05F2">
      <w:pPr>
        <w:pStyle w:val="NormalWeb"/>
        <w:spacing w:before="0" w:beforeAutospacing="0" w:after="0" w:afterAutospacing="0" w:line="360" w:lineRule="auto"/>
        <w:ind w:right="-331"/>
        <w:rPr>
          <w:rFonts w:ascii="Arial" w:hAnsi="Arial" w:cs="Arial"/>
          <w:bCs/>
          <w:sz w:val="24"/>
          <w:szCs w:val="24"/>
        </w:rPr>
      </w:pPr>
      <w:r w:rsidRPr="00430222">
        <w:rPr>
          <w:rFonts w:ascii="Arial" w:hAnsi="Arial" w:cs="Arial"/>
          <w:b/>
          <w:sz w:val="24"/>
          <w:szCs w:val="24"/>
        </w:rPr>
        <w:t>Conclusion</w:t>
      </w:r>
    </w:p>
    <w:p w14:paraId="0378B1E9" w14:textId="3847499F" w:rsidR="00B918DD" w:rsidRDefault="006439EC" w:rsidP="006439EC">
      <w:pPr>
        <w:pStyle w:val="NormalWeb"/>
        <w:spacing w:before="0" w:beforeAutospacing="0" w:after="0" w:afterAutospacing="0" w:line="360" w:lineRule="auto"/>
        <w:ind w:right="-331"/>
        <w:rPr>
          <w:rFonts w:ascii="Arial" w:hAnsi="Arial" w:cs="Arial"/>
          <w:bCs/>
          <w:sz w:val="24"/>
          <w:szCs w:val="24"/>
        </w:rPr>
      </w:pPr>
      <w:r>
        <w:rPr>
          <w:rFonts w:ascii="Arial" w:hAnsi="Arial" w:cs="Arial"/>
          <w:bCs/>
          <w:sz w:val="24"/>
          <w:szCs w:val="24"/>
        </w:rPr>
        <w:t xml:space="preserve">In conclusion, </w:t>
      </w:r>
      <w:r w:rsidR="00065288">
        <w:rPr>
          <w:rFonts w:ascii="Arial" w:hAnsi="Arial" w:cs="Arial"/>
          <w:bCs/>
          <w:sz w:val="24"/>
          <w:szCs w:val="24"/>
        </w:rPr>
        <w:t xml:space="preserve">the works of both Valens and Abu Ma’shar suggest a belief that the stars may make certain outcomes more likely to occur, but that individuals may also choose to leverage the advantage offered by astrology as a predictive tool to mitigate or even change these outcomes. </w:t>
      </w:r>
      <w:r w:rsidR="00AA063D">
        <w:rPr>
          <w:rFonts w:ascii="Arial" w:hAnsi="Arial" w:cs="Arial"/>
          <w:bCs/>
          <w:sz w:val="24"/>
          <w:szCs w:val="24"/>
        </w:rPr>
        <w:t>Additionally, individuals may be imbued with a certain nature according to their nativity, but knowing the stars and the fates outlined in the natal chart offers the opportunity to live in a way that invites a more balanced or Stoic outlook on life.</w:t>
      </w:r>
    </w:p>
    <w:p w14:paraId="7DAD86C3" w14:textId="60F242E6" w:rsidR="00822C5A" w:rsidRDefault="00822C5A" w:rsidP="00822C5A">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 xml:space="preserve">As a result, ‘Egyptian fatalism’ becomes the name of the game, where </w:t>
      </w:r>
      <w:r w:rsidR="006A0822">
        <w:rPr>
          <w:rFonts w:ascii="Arial" w:hAnsi="Arial" w:cs="Arial"/>
          <w:bCs/>
          <w:sz w:val="24"/>
          <w:szCs w:val="24"/>
        </w:rPr>
        <w:t>any</w:t>
      </w:r>
      <w:r>
        <w:rPr>
          <w:rFonts w:ascii="Arial" w:hAnsi="Arial" w:cs="Arial"/>
          <w:bCs/>
          <w:sz w:val="24"/>
          <w:szCs w:val="24"/>
        </w:rPr>
        <w:t xml:space="preserve"> compulsion to submit to unfortunate stars or squander the gifts of fortunate ones may</w:t>
      </w:r>
      <w:r w:rsidR="00620507">
        <w:rPr>
          <w:rFonts w:ascii="Arial" w:hAnsi="Arial" w:cs="Arial"/>
          <w:bCs/>
          <w:sz w:val="24"/>
          <w:szCs w:val="24"/>
        </w:rPr>
        <w:t xml:space="preserve"> </w:t>
      </w:r>
      <w:r>
        <w:rPr>
          <w:rFonts w:ascii="Arial" w:hAnsi="Arial" w:cs="Arial"/>
          <w:bCs/>
          <w:sz w:val="24"/>
          <w:szCs w:val="24"/>
        </w:rPr>
        <w:t>be resisted and channelled into more desirable outcomes by taking action.</w:t>
      </w:r>
      <w:r w:rsidR="00750D72">
        <w:rPr>
          <w:rFonts w:ascii="Arial" w:hAnsi="Arial" w:cs="Arial"/>
          <w:bCs/>
          <w:sz w:val="24"/>
          <w:szCs w:val="24"/>
        </w:rPr>
        <w:t xml:space="preserve"> </w:t>
      </w:r>
      <w:r w:rsidR="006A0822">
        <w:rPr>
          <w:rFonts w:ascii="Arial" w:hAnsi="Arial" w:cs="Arial"/>
          <w:bCs/>
          <w:sz w:val="24"/>
          <w:szCs w:val="24"/>
        </w:rPr>
        <w:t>T</w:t>
      </w:r>
      <w:r w:rsidR="00750D72">
        <w:rPr>
          <w:rFonts w:ascii="Arial" w:hAnsi="Arial" w:cs="Arial"/>
          <w:bCs/>
          <w:sz w:val="24"/>
          <w:szCs w:val="24"/>
        </w:rPr>
        <w:t xml:space="preserve">he mutability of fate permits </w:t>
      </w:r>
      <w:r w:rsidR="00750D72">
        <w:rPr>
          <w:rFonts w:ascii="Arial" w:hAnsi="Arial" w:cs="Arial"/>
          <w:bCs/>
          <w:sz w:val="24"/>
          <w:szCs w:val="24"/>
        </w:rPr>
        <w:lastRenderedPageBreak/>
        <w:t xml:space="preserve">space for a spectrum of severity in both the emotional response and the </w:t>
      </w:r>
      <w:r w:rsidR="005D0C7A">
        <w:rPr>
          <w:rFonts w:ascii="Arial" w:hAnsi="Arial" w:cs="Arial"/>
          <w:bCs/>
          <w:sz w:val="24"/>
          <w:szCs w:val="24"/>
        </w:rPr>
        <w:t>outcome</w:t>
      </w:r>
      <w:r w:rsidR="00750D72">
        <w:rPr>
          <w:rFonts w:ascii="Arial" w:hAnsi="Arial" w:cs="Arial"/>
          <w:bCs/>
          <w:sz w:val="24"/>
          <w:szCs w:val="24"/>
        </w:rPr>
        <w:t xml:space="preserve"> regardless.</w:t>
      </w:r>
    </w:p>
    <w:p w14:paraId="2ABF5B12" w14:textId="4DE22499" w:rsidR="005D0C7A" w:rsidRDefault="00491DFD" w:rsidP="00822C5A">
      <w:pPr>
        <w:pStyle w:val="NormalWeb"/>
        <w:spacing w:before="0" w:beforeAutospacing="0" w:after="0" w:afterAutospacing="0" w:line="360" w:lineRule="auto"/>
        <w:ind w:right="-331" w:firstLine="450"/>
        <w:rPr>
          <w:rFonts w:ascii="Arial" w:hAnsi="Arial" w:cs="Arial"/>
          <w:bCs/>
          <w:sz w:val="24"/>
          <w:szCs w:val="24"/>
        </w:rPr>
      </w:pPr>
      <w:r>
        <w:rPr>
          <w:rFonts w:ascii="Arial" w:hAnsi="Arial" w:cs="Arial"/>
          <w:bCs/>
          <w:sz w:val="24"/>
          <w:szCs w:val="24"/>
        </w:rPr>
        <w:t>In the work of</w:t>
      </w:r>
      <w:r w:rsidR="00267A34">
        <w:rPr>
          <w:rFonts w:ascii="Arial" w:hAnsi="Arial" w:cs="Arial"/>
          <w:bCs/>
          <w:sz w:val="24"/>
          <w:szCs w:val="24"/>
        </w:rPr>
        <w:t xml:space="preserve"> both Valens and Abu Ma’shar, t</w:t>
      </w:r>
      <w:r w:rsidR="005D0C7A">
        <w:rPr>
          <w:rFonts w:ascii="Arial" w:hAnsi="Arial" w:cs="Arial"/>
          <w:bCs/>
          <w:sz w:val="24"/>
          <w:szCs w:val="24"/>
        </w:rPr>
        <w:t>he stars offer opportunity and influence behaviours, but do not compel the taking of opportunity or action</w:t>
      </w:r>
      <w:r w:rsidR="00D80CBF">
        <w:rPr>
          <w:rFonts w:ascii="Arial" w:hAnsi="Arial" w:cs="Arial"/>
          <w:bCs/>
          <w:sz w:val="24"/>
          <w:szCs w:val="24"/>
        </w:rPr>
        <w:t>, confirming the statement that ‘the stars incline; they do not compel’.</w:t>
      </w:r>
    </w:p>
    <w:p w14:paraId="059F0BCA" w14:textId="77777777" w:rsidR="006439EC" w:rsidRPr="00430222" w:rsidRDefault="006439EC" w:rsidP="005F05F2">
      <w:pPr>
        <w:pStyle w:val="NormalWeb"/>
        <w:spacing w:before="0" w:beforeAutospacing="0" w:after="0" w:afterAutospacing="0" w:line="360" w:lineRule="auto"/>
        <w:ind w:right="-331" w:firstLine="432"/>
        <w:rPr>
          <w:rFonts w:ascii="Arial" w:hAnsi="Arial" w:cs="Arial"/>
          <w:bCs/>
          <w:sz w:val="24"/>
          <w:szCs w:val="24"/>
        </w:rPr>
      </w:pPr>
    </w:p>
    <w:p w14:paraId="43870315" w14:textId="77777777" w:rsidR="00B07FA8" w:rsidRPr="00430222" w:rsidRDefault="00B07FA8" w:rsidP="005F05F2">
      <w:pPr>
        <w:pStyle w:val="NormalWeb"/>
        <w:spacing w:before="0" w:beforeAutospacing="0" w:after="0" w:afterAutospacing="0" w:line="360" w:lineRule="auto"/>
        <w:ind w:right="-331" w:firstLine="432"/>
        <w:rPr>
          <w:rFonts w:ascii="Arial" w:hAnsi="Arial" w:cs="Arial"/>
          <w:b/>
          <w:sz w:val="24"/>
          <w:szCs w:val="24"/>
        </w:rPr>
      </w:pPr>
    </w:p>
    <w:p w14:paraId="37C67B0B" w14:textId="47BEC7E8" w:rsidR="004C1A6B" w:rsidRDefault="004C1A6B">
      <w:pPr>
        <w:rPr>
          <w:rFonts w:ascii="Arial" w:hAnsi="Arial" w:cs="Arial"/>
          <w:b/>
          <w:bCs/>
          <w:sz w:val="28"/>
          <w:szCs w:val="28"/>
        </w:rPr>
      </w:pPr>
    </w:p>
    <w:p w14:paraId="235289D5" w14:textId="3E7C0B33" w:rsidR="00B07FA8" w:rsidRPr="00430222" w:rsidRDefault="0081282A" w:rsidP="002A054A">
      <w:pPr>
        <w:pStyle w:val="Heading2"/>
        <w:rPr>
          <w:i w:val="0"/>
          <w:iCs w:val="0"/>
        </w:rPr>
      </w:pPr>
      <w:r w:rsidRPr="00430222">
        <w:rPr>
          <w:i w:val="0"/>
          <w:iCs w:val="0"/>
        </w:rPr>
        <w:t>Bibliograph</w:t>
      </w:r>
      <w:r w:rsidR="002A054A" w:rsidRPr="00430222">
        <w:rPr>
          <w:i w:val="0"/>
          <w:iCs w:val="0"/>
        </w:rPr>
        <w:t>y</w:t>
      </w:r>
    </w:p>
    <w:p w14:paraId="2497070A" w14:textId="50AAC7D4" w:rsidR="001C4E4D" w:rsidRDefault="001C4E4D" w:rsidP="00430222">
      <w:pPr>
        <w:rPr>
          <w:rFonts w:ascii="Arial" w:hAnsi="Arial" w:cs="Arial"/>
        </w:rPr>
      </w:pPr>
      <w:r>
        <w:rPr>
          <w:rFonts w:ascii="Arial" w:hAnsi="Arial" w:cs="Arial"/>
        </w:rPr>
        <w:t xml:space="preserve">Abu Ma’shar, </w:t>
      </w:r>
      <w:r>
        <w:rPr>
          <w:rFonts w:ascii="Arial" w:hAnsi="Arial" w:cs="Arial"/>
          <w:i/>
          <w:iCs/>
        </w:rPr>
        <w:t>The Great Introduction to the Science of the Judgments of the Stars</w:t>
      </w:r>
      <w:r>
        <w:rPr>
          <w:rFonts w:ascii="Arial" w:hAnsi="Arial" w:cs="Arial"/>
        </w:rPr>
        <w:t>, trans. by Benjamin N. Dykes (Minneapolis: The Cazimi Press, 2020)</w:t>
      </w:r>
    </w:p>
    <w:p w14:paraId="1EBEE87F" w14:textId="77777777" w:rsidR="009831CD" w:rsidRDefault="009831CD" w:rsidP="00430222">
      <w:pPr>
        <w:rPr>
          <w:rFonts w:ascii="Arial" w:hAnsi="Arial" w:cs="Arial"/>
        </w:rPr>
      </w:pPr>
    </w:p>
    <w:p w14:paraId="599C2411" w14:textId="2A3A6F5E" w:rsidR="009831CD" w:rsidRPr="001C4E4D" w:rsidRDefault="009831CD" w:rsidP="00430222">
      <w:pPr>
        <w:rPr>
          <w:rFonts w:ascii="Arial" w:hAnsi="Arial" w:cs="Arial"/>
        </w:rPr>
      </w:pPr>
      <w:r w:rsidRPr="009831CD">
        <w:rPr>
          <w:rFonts w:ascii="Arial" w:hAnsi="Arial" w:cs="Arial"/>
        </w:rPr>
        <w:t xml:space="preserve">Brennan, Chris, </w:t>
      </w:r>
      <w:r w:rsidRPr="009831CD">
        <w:rPr>
          <w:rFonts w:ascii="Arial" w:hAnsi="Arial" w:cs="Arial"/>
          <w:i/>
          <w:iCs/>
        </w:rPr>
        <w:t>Hellenistic Astrology: The Study of Fate and Fortune</w:t>
      </w:r>
      <w:r w:rsidRPr="009831CD">
        <w:rPr>
          <w:rFonts w:ascii="Arial" w:hAnsi="Arial" w:cs="Arial"/>
        </w:rPr>
        <w:t xml:space="preserve"> (Denver: Amor Fati Publications, 2017)</w:t>
      </w:r>
    </w:p>
    <w:p w14:paraId="035F123D" w14:textId="77777777" w:rsidR="001C4E4D" w:rsidRDefault="001C4E4D" w:rsidP="00430222">
      <w:pPr>
        <w:rPr>
          <w:rFonts w:ascii="Arial" w:hAnsi="Arial" w:cs="Arial"/>
        </w:rPr>
      </w:pPr>
    </w:p>
    <w:p w14:paraId="79C08E02" w14:textId="5CE78668" w:rsidR="00F47888" w:rsidRDefault="00F47888" w:rsidP="006439EC">
      <w:pPr>
        <w:ind w:hanging="2"/>
        <w:rPr>
          <w:rFonts w:ascii="Arial" w:hAnsi="Arial" w:cs="Arial"/>
        </w:rPr>
      </w:pPr>
      <w:r w:rsidRPr="00F47888">
        <w:rPr>
          <w:rFonts w:ascii="Arial" w:hAnsi="Arial" w:cs="Arial"/>
        </w:rPr>
        <w:t>Bobzien</w:t>
      </w:r>
      <w:r>
        <w:rPr>
          <w:rFonts w:ascii="Arial" w:hAnsi="Arial" w:cs="Arial"/>
        </w:rPr>
        <w:t>,</w:t>
      </w:r>
      <w:r w:rsidRPr="00F47888">
        <w:rPr>
          <w:rFonts w:ascii="Arial" w:hAnsi="Arial" w:cs="Arial"/>
        </w:rPr>
        <w:t xml:space="preserve"> Suzanne, </w:t>
      </w:r>
      <w:r w:rsidRPr="00F47888">
        <w:rPr>
          <w:rFonts w:ascii="Arial" w:hAnsi="Arial" w:cs="Arial"/>
          <w:i/>
          <w:iCs/>
        </w:rPr>
        <w:t>Determinism and Freedom in Stoic Philosophy</w:t>
      </w:r>
      <w:r w:rsidRPr="00F47888">
        <w:rPr>
          <w:rFonts w:ascii="Arial" w:hAnsi="Arial" w:cs="Arial"/>
        </w:rPr>
        <w:t xml:space="preserve"> (Oxford: Oxford University Press, 2001)</w:t>
      </w:r>
    </w:p>
    <w:p w14:paraId="1D1E8185" w14:textId="77777777" w:rsidR="00F47888" w:rsidRDefault="00F47888" w:rsidP="006439EC">
      <w:pPr>
        <w:ind w:hanging="2"/>
        <w:rPr>
          <w:rFonts w:ascii="Arial" w:hAnsi="Arial" w:cs="Arial"/>
        </w:rPr>
      </w:pPr>
    </w:p>
    <w:p w14:paraId="14AE286D" w14:textId="14132062" w:rsidR="004A0A6D" w:rsidRDefault="004A0A6D" w:rsidP="006439EC">
      <w:pPr>
        <w:ind w:hanging="2"/>
        <w:rPr>
          <w:rFonts w:ascii="Arial" w:hAnsi="Arial" w:cs="Arial"/>
        </w:rPr>
      </w:pPr>
      <w:r w:rsidRPr="004A0A6D">
        <w:rPr>
          <w:rFonts w:ascii="Arial" w:hAnsi="Arial" w:cs="Arial"/>
        </w:rPr>
        <w:t>Campion</w:t>
      </w:r>
      <w:r>
        <w:rPr>
          <w:rFonts w:ascii="Arial" w:hAnsi="Arial" w:cs="Arial"/>
        </w:rPr>
        <w:t>, Nicholas</w:t>
      </w:r>
      <w:r w:rsidRPr="004A0A6D">
        <w:rPr>
          <w:rFonts w:ascii="Arial" w:hAnsi="Arial" w:cs="Arial"/>
        </w:rPr>
        <w:t xml:space="preserve">, </w:t>
      </w:r>
      <w:r w:rsidRPr="004A0A6D">
        <w:rPr>
          <w:rFonts w:ascii="Arial" w:hAnsi="Arial" w:cs="Arial"/>
          <w:i/>
          <w:iCs/>
        </w:rPr>
        <w:t>A History of Western Astrology, Volume 1: The Ancient and Classical Worlds</w:t>
      </w:r>
      <w:r w:rsidRPr="004A0A6D">
        <w:rPr>
          <w:rFonts w:ascii="Arial" w:hAnsi="Arial" w:cs="Arial"/>
        </w:rPr>
        <w:t xml:space="preserve"> (London: Bloomsbury Academic, 2008)</w:t>
      </w:r>
    </w:p>
    <w:p w14:paraId="6BB03DA6" w14:textId="77777777" w:rsidR="004A0A6D" w:rsidRDefault="004A0A6D" w:rsidP="006439EC">
      <w:pPr>
        <w:ind w:hanging="2"/>
        <w:rPr>
          <w:rFonts w:ascii="Arial" w:hAnsi="Arial" w:cs="Arial"/>
        </w:rPr>
      </w:pPr>
    </w:p>
    <w:p w14:paraId="2BD3A7EE" w14:textId="78518D8C" w:rsidR="006439EC" w:rsidRDefault="006439EC" w:rsidP="006439EC">
      <w:pPr>
        <w:ind w:hanging="2"/>
        <w:rPr>
          <w:rFonts w:ascii="Arial" w:hAnsi="Arial" w:cs="Arial"/>
        </w:rPr>
      </w:pPr>
      <w:r w:rsidRPr="006439EC">
        <w:rPr>
          <w:rFonts w:ascii="Arial" w:hAnsi="Arial" w:cs="Arial"/>
        </w:rPr>
        <w:t xml:space="preserve">Campion, Nicholas, </w:t>
      </w:r>
      <w:r w:rsidRPr="006439EC">
        <w:rPr>
          <w:rFonts w:ascii="Arial" w:hAnsi="Arial" w:cs="Arial"/>
          <w:i/>
        </w:rPr>
        <w:t xml:space="preserve">Astrology and Cosmology in the World’s Religions </w:t>
      </w:r>
      <w:r w:rsidRPr="006439EC">
        <w:rPr>
          <w:rFonts w:ascii="Arial" w:hAnsi="Arial" w:cs="Arial"/>
        </w:rPr>
        <w:t>(New York: New York University Press, 2012)</w:t>
      </w:r>
    </w:p>
    <w:p w14:paraId="5B6C1CCE" w14:textId="77777777" w:rsidR="00A7128B" w:rsidRDefault="00A7128B" w:rsidP="006439EC">
      <w:pPr>
        <w:ind w:hanging="2"/>
        <w:rPr>
          <w:rFonts w:ascii="Arial" w:hAnsi="Arial" w:cs="Arial"/>
        </w:rPr>
      </w:pPr>
    </w:p>
    <w:p w14:paraId="78B4DB2A" w14:textId="33233A65" w:rsidR="00A7128B" w:rsidRDefault="00A7128B" w:rsidP="006439EC">
      <w:pPr>
        <w:ind w:hanging="2"/>
        <w:rPr>
          <w:rFonts w:ascii="Arial" w:hAnsi="Arial" w:cs="Arial"/>
        </w:rPr>
      </w:pPr>
      <w:r w:rsidRPr="00A7128B">
        <w:rPr>
          <w:rFonts w:ascii="Arial" w:hAnsi="Arial" w:cs="Arial"/>
        </w:rPr>
        <w:t>F</w:t>
      </w:r>
      <w:r>
        <w:rPr>
          <w:rFonts w:ascii="Arial" w:hAnsi="Arial" w:cs="Arial"/>
        </w:rPr>
        <w:t>uller</w:t>
      </w:r>
      <w:r w:rsidRPr="00A7128B">
        <w:rPr>
          <w:rFonts w:ascii="Arial" w:hAnsi="Arial" w:cs="Arial"/>
        </w:rPr>
        <w:t xml:space="preserve">, </w:t>
      </w:r>
      <w:r>
        <w:rPr>
          <w:rFonts w:ascii="Arial" w:hAnsi="Arial" w:cs="Arial"/>
        </w:rPr>
        <w:t>Matthew</w:t>
      </w:r>
      <w:r w:rsidRPr="00A7128B">
        <w:rPr>
          <w:rFonts w:ascii="Arial" w:hAnsi="Arial" w:cs="Arial"/>
        </w:rPr>
        <w:t>, and O</w:t>
      </w:r>
      <w:r>
        <w:rPr>
          <w:rFonts w:ascii="Arial" w:hAnsi="Arial" w:cs="Arial"/>
        </w:rPr>
        <w:t>lga</w:t>
      </w:r>
      <w:r w:rsidRPr="00A7128B">
        <w:rPr>
          <w:rFonts w:ascii="Arial" w:hAnsi="Arial" w:cs="Arial"/>
        </w:rPr>
        <w:t xml:space="preserve"> G</w:t>
      </w:r>
      <w:r>
        <w:rPr>
          <w:rFonts w:ascii="Arial" w:hAnsi="Arial" w:cs="Arial"/>
        </w:rPr>
        <w:t>oriunova</w:t>
      </w:r>
      <w:r w:rsidRPr="00A7128B">
        <w:rPr>
          <w:rFonts w:ascii="Arial" w:hAnsi="Arial" w:cs="Arial"/>
        </w:rPr>
        <w:t xml:space="preserve">. </w:t>
      </w:r>
      <w:r>
        <w:rPr>
          <w:rFonts w:ascii="Arial" w:hAnsi="Arial" w:cs="Arial"/>
        </w:rPr>
        <w:t>‘</w:t>
      </w:r>
      <w:r w:rsidRPr="00A7128B">
        <w:rPr>
          <w:rFonts w:ascii="Arial" w:hAnsi="Arial" w:cs="Arial"/>
        </w:rPr>
        <w:t>Luck</w:t>
      </w:r>
      <w:r>
        <w:rPr>
          <w:rFonts w:ascii="Arial" w:hAnsi="Arial" w:cs="Arial"/>
        </w:rPr>
        <w:t>’,</w:t>
      </w:r>
      <w:r w:rsidRPr="00A7128B">
        <w:rPr>
          <w:rFonts w:ascii="Arial" w:hAnsi="Arial" w:cs="Arial"/>
        </w:rPr>
        <w:t xml:space="preserve"> </w:t>
      </w:r>
      <w:r>
        <w:rPr>
          <w:rFonts w:ascii="Arial" w:hAnsi="Arial" w:cs="Arial"/>
        </w:rPr>
        <w:t>i</w:t>
      </w:r>
      <w:r w:rsidRPr="00A7128B">
        <w:rPr>
          <w:rFonts w:ascii="Arial" w:hAnsi="Arial" w:cs="Arial"/>
        </w:rPr>
        <w:t xml:space="preserve">n </w:t>
      </w:r>
      <w:r w:rsidRPr="00A7128B">
        <w:rPr>
          <w:rFonts w:ascii="Arial" w:hAnsi="Arial" w:cs="Arial"/>
          <w:i/>
          <w:iCs/>
        </w:rPr>
        <w:t>Bleak Joys: Aesthetics of Ecology and Impossibility</w:t>
      </w:r>
      <w:r w:rsidRPr="00A7128B">
        <w:rPr>
          <w:rFonts w:ascii="Arial" w:hAnsi="Arial" w:cs="Arial"/>
        </w:rPr>
        <w:t xml:space="preserve"> </w:t>
      </w:r>
      <w:r>
        <w:rPr>
          <w:rFonts w:ascii="Arial" w:hAnsi="Arial" w:cs="Arial"/>
        </w:rPr>
        <w:t xml:space="preserve">(Minneapolis: </w:t>
      </w:r>
      <w:r w:rsidRPr="00A7128B">
        <w:rPr>
          <w:rFonts w:ascii="Arial" w:hAnsi="Arial" w:cs="Arial"/>
        </w:rPr>
        <w:t>University of Minnesota Press, 2019</w:t>
      </w:r>
      <w:r>
        <w:rPr>
          <w:rFonts w:ascii="Arial" w:hAnsi="Arial" w:cs="Arial"/>
        </w:rPr>
        <w:t>)</w:t>
      </w:r>
      <w:r w:rsidR="002A7659">
        <w:rPr>
          <w:rFonts w:ascii="Arial" w:hAnsi="Arial" w:cs="Arial"/>
        </w:rPr>
        <w:t xml:space="preserve">, pp. </w:t>
      </w:r>
      <w:r w:rsidR="002A7659" w:rsidRPr="00A7128B">
        <w:rPr>
          <w:rFonts w:ascii="Arial" w:hAnsi="Arial" w:cs="Arial"/>
        </w:rPr>
        <w:t>75–92</w:t>
      </w:r>
      <w:r>
        <w:rPr>
          <w:rFonts w:ascii="Arial" w:hAnsi="Arial" w:cs="Arial"/>
        </w:rPr>
        <w:t xml:space="preserve"> &lt;</w:t>
      </w:r>
      <w:r w:rsidRPr="00A7128B">
        <w:rPr>
          <w:rFonts w:ascii="Arial" w:hAnsi="Arial" w:cs="Arial"/>
        </w:rPr>
        <w:t>https://doi.org/10.5749/j.ctvthhd56.8</w:t>
      </w:r>
      <w:r>
        <w:rPr>
          <w:rFonts w:ascii="Arial" w:hAnsi="Arial" w:cs="Arial"/>
        </w:rPr>
        <w:t>&gt; [accessed 15 December 2023]</w:t>
      </w:r>
    </w:p>
    <w:p w14:paraId="45E464CE" w14:textId="77777777" w:rsidR="009F70ED" w:rsidRDefault="009F70ED" w:rsidP="006439EC">
      <w:pPr>
        <w:ind w:hanging="2"/>
        <w:rPr>
          <w:rFonts w:ascii="Arial" w:hAnsi="Arial" w:cs="Arial"/>
        </w:rPr>
      </w:pPr>
    </w:p>
    <w:p w14:paraId="2480CF8F" w14:textId="71DE1C1E" w:rsidR="00FB0C43" w:rsidRPr="00FB0C43" w:rsidRDefault="00FB0C43" w:rsidP="00746D74">
      <w:pPr>
        <w:rPr>
          <w:rFonts w:ascii="Arial" w:eastAsia="Times New Roman" w:hAnsi="Arial" w:cs="Arial"/>
          <w:lang w:val="en-US" w:eastAsia="en-US"/>
        </w:rPr>
      </w:pPr>
      <w:r w:rsidRPr="00FB0C43">
        <w:rPr>
          <w:rFonts w:ascii="Arial" w:hAnsi="Arial" w:cs="Arial"/>
          <w:lang w:val="en-US"/>
        </w:rPr>
        <w:t>Hill,</w:t>
      </w:r>
      <w:r>
        <w:rPr>
          <w:rFonts w:ascii="Arial" w:hAnsi="Arial" w:cs="Arial"/>
          <w:lang w:val="en-US"/>
        </w:rPr>
        <w:t xml:space="preserve"> Whitney,</w:t>
      </w:r>
      <w:r w:rsidRPr="00FB0C43">
        <w:rPr>
          <w:rFonts w:ascii="Arial" w:hAnsi="Arial" w:cs="Arial"/>
          <w:lang w:val="en-US"/>
        </w:rPr>
        <w:t xml:space="preserve"> </w:t>
      </w:r>
      <w:r w:rsidRPr="00FB0C43">
        <w:rPr>
          <w:rFonts w:ascii="Arial" w:hAnsi="Arial" w:cs="Arial"/>
          <w:i/>
          <w:iCs/>
          <w:lang w:val="en-US"/>
        </w:rPr>
        <w:t>Research Project in Contemporary Cosmology: Fate Management in the Metaphysical Community</w:t>
      </w:r>
      <w:r w:rsidRPr="00FB0C43">
        <w:rPr>
          <w:rFonts w:ascii="Arial" w:hAnsi="Arial" w:cs="Arial"/>
          <w:lang w:val="en-US"/>
        </w:rPr>
        <w:t xml:space="preserve"> (Lampeter: University of Wales Trinity Saint David, 2023). Unpublished paper.</w:t>
      </w:r>
    </w:p>
    <w:p w14:paraId="3B5E7FC3" w14:textId="77777777" w:rsidR="00FB0C43" w:rsidRDefault="00FB0C43" w:rsidP="00746D74">
      <w:pPr>
        <w:rPr>
          <w:rFonts w:ascii="Arial" w:eastAsia="Times New Roman" w:hAnsi="Arial" w:cs="Arial"/>
          <w:lang w:val="en-US" w:eastAsia="en-US"/>
        </w:rPr>
      </w:pPr>
    </w:p>
    <w:p w14:paraId="2CFA86D1" w14:textId="756F2630" w:rsidR="00746D74" w:rsidRPr="00746D74" w:rsidRDefault="00746D74" w:rsidP="00746D74">
      <w:pPr>
        <w:rPr>
          <w:rFonts w:ascii="Arial" w:eastAsia="Times New Roman" w:hAnsi="Arial" w:cs="Arial"/>
          <w:lang w:val="en-US" w:eastAsia="en-US"/>
        </w:rPr>
      </w:pPr>
      <w:r w:rsidRPr="00746D74">
        <w:rPr>
          <w:rFonts w:ascii="Arial" w:eastAsia="Times New Roman" w:hAnsi="Arial" w:cs="Arial"/>
          <w:lang w:val="en-US" w:eastAsia="en-US"/>
        </w:rPr>
        <w:t>Kim, Hyeongmin (Christian), Katina Kulow, and Thomas Kramer</w:t>
      </w:r>
      <w:r>
        <w:rPr>
          <w:rFonts w:ascii="Arial" w:eastAsia="Times New Roman" w:hAnsi="Arial" w:cs="Arial"/>
          <w:lang w:val="en-US" w:eastAsia="en-US"/>
        </w:rPr>
        <w:t>,</w:t>
      </w:r>
      <w:r w:rsidRPr="00746D74">
        <w:rPr>
          <w:rFonts w:ascii="Arial" w:eastAsia="Times New Roman" w:hAnsi="Arial" w:cs="Arial"/>
          <w:lang w:val="en-US" w:eastAsia="en-US"/>
        </w:rPr>
        <w:t xml:space="preserve"> </w:t>
      </w:r>
      <w:r>
        <w:rPr>
          <w:rFonts w:ascii="Arial" w:eastAsia="Times New Roman" w:hAnsi="Arial" w:cs="Arial"/>
          <w:lang w:val="en-US" w:eastAsia="en-US"/>
        </w:rPr>
        <w:t>‘</w:t>
      </w:r>
      <w:r w:rsidRPr="00746D74">
        <w:rPr>
          <w:rFonts w:ascii="Arial" w:eastAsia="Times New Roman" w:hAnsi="Arial" w:cs="Arial"/>
          <w:lang w:val="en-US" w:eastAsia="en-US"/>
        </w:rPr>
        <w:t>The Interactive Effect of Beliefs in Malleable Fate and Fateful Predictions on Choice</w:t>
      </w:r>
      <w:r>
        <w:rPr>
          <w:rFonts w:ascii="Arial" w:eastAsia="Times New Roman" w:hAnsi="Arial" w:cs="Arial"/>
          <w:lang w:val="en-US" w:eastAsia="en-US"/>
        </w:rPr>
        <w:t>’,</w:t>
      </w:r>
      <w:r w:rsidRPr="00746D74">
        <w:rPr>
          <w:rFonts w:ascii="Arial" w:eastAsia="Times New Roman" w:hAnsi="Arial" w:cs="Arial"/>
          <w:lang w:val="en-US" w:eastAsia="en-US"/>
        </w:rPr>
        <w:t xml:space="preserve"> </w:t>
      </w:r>
      <w:r w:rsidRPr="00746D74">
        <w:rPr>
          <w:rFonts w:ascii="Arial" w:eastAsia="Times New Roman" w:hAnsi="Arial" w:cs="Arial"/>
          <w:i/>
          <w:iCs/>
          <w:lang w:val="en-US" w:eastAsia="en-US"/>
        </w:rPr>
        <w:t>Journal of Consumer Research</w:t>
      </w:r>
      <w:r>
        <w:rPr>
          <w:rFonts w:ascii="Arial" w:eastAsia="Times New Roman" w:hAnsi="Arial" w:cs="Arial"/>
          <w:lang w:val="en-US" w:eastAsia="en-US"/>
        </w:rPr>
        <w:t xml:space="preserve">, Vol. </w:t>
      </w:r>
      <w:r w:rsidRPr="00746D74">
        <w:rPr>
          <w:rFonts w:ascii="Arial" w:eastAsia="Times New Roman" w:hAnsi="Arial" w:cs="Arial"/>
          <w:lang w:val="en-US" w:eastAsia="en-US"/>
        </w:rPr>
        <w:t xml:space="preserve">40, </w:t>
      </w:r>
      <w:r>
        <w:rPr>
          <w:rFonts w:ascii="Arial" w:eastAsia="Times New Roman" w:hAnsi="Arial" w:cs="Arial"/>
          <w:lang w:val="en-US" w:eastAsia="en-US"/>
        </w:rPr>
        <w:t>N</w:t>
      </w:r>
      <w:r w:rsidRPr="00746D74">
        <w:rPr>
          <w:rFonts w:ascii="Arial" w:eastAsia="Times New Roman" w:hAnsi="Arial" w:cs="Arial"/>
          <w:lang w:val="en-US" w:eastAsia="en-US"/>
        </w:rPr>
        <w:t>o. 6 (2014)</w:t>
      </w:r>
      <w:r>
        <w:rPr>
          <w:rFonts w:ascii="Arial" w:eastAsia="Times New Roman" w:hAnsi="Arial" w:cs="Arial"/>
          <w:lang w:val="en-US" w:eastAsia="en-US"/>
        </w:rPr>
        <w:t>, pp.</w:t>
      </w:r>
      <w:r w:rsidRPr="00746D74">
        <w:rPr>
          <w:rFonts w:ascii="Arial" w:eastAsia="Times New Roman" w:hAnsi="Arial" w:cs="Arial"/>
          <w:lang w:val="en-US" w:eastAsia="en-US"/>
        </w:rPr>
        <w:t xml:space="preserve"> 1139</w:t>
      </w:r>
      <w:r w:rsidR="002A7659">
        <w:rPr>
          <w:rFonts w:ascii="Arial" w:eastAsia="Times New Roman" w:hAnsi="Arial" w:cs="Arial"/>
          <w:lang w:val="en-US" w:eastAsia="en-US"/>
        </w:rPr>
        <w:t>-11</w:t>
      </w:r>
      <w:r w:rsidRPr="00746D74">
        <w:rPr>
          <w:rFonts w:ascii="Arial" w:eastAsia="Times New Roman" w:hAnsi="Arial" w:cs="Arial"/>
          <w:lang w:val="en-US" w:eastAsia="en-US"/>
        </w:rPr>
        <w:t>48 &lt;https://doi.org/10.1086/674196&gt; [accessed 10 December 2023]</w:t>
      </w:r>
    </w:p>
    <w:p w14:paraId="73491B31" w14:textId="77777777" w:rsidR="00F539BC" w:rsidRDefault="00F539BC" w:rsidP="00430222">
      <w:pPr>
        <w:rPr>
          <w:rFonts w:ascii="Arial" w:hAnsi="Arial" w:cs="Arial"/>
        </w:rPr>
      </w:pPr>
    </w:p>
    <w:p w14:paraId="3D898873" w14:textId="279DFEEA" w:rsidR="001C4E4D" w:rsidRDefault="001C4E4D" w:rsidP="00430222">
      <w:pPr>
        <w:rPr>
          <w:rFonts w:ascii="Arial" w:hAnsi="Arial" w:cs="Arial"/>
        </w:rPr>
      </w:pPr>
      <w:r>
        <w:rPr>
          <w:rFonts w:ascii="Arial" w:hAnsi="Arial" w:cs="Arial"/>
        </w:rPr>
        <w:t xml:space="preserve">Lehoux, Daryn, ‘Tomorrow’s News Today: Astrology, Fate, and the Way Out’, </w:t>
      </w:r>
      <w:r>
        <w:rPr>
          <w:rFonts w:ascii="Arial" w:hAnsi="Arial" w:cs="Arial"/>
          <w:i/>
          <w:iCs/>
        </w:rPr>
        <w:t>Representations</w:t>
      </w:r>
      <w:r>
        <w:rPr>
          <w:rFonts w:ascii="Arial" w:hAnsi="Arial" w:cs="Arial"/>
        </w:rPr>
        <w:t>, Vol. 95, No.1 (Summer 2006), pp. 105-122 &lt;https://www.jstor.org/stable/10.1525/rep.2006.95.1.105&gt; [accessed 16 November 2023]</w:t>
      </w:r>
    </w:p>
    <w:p w14:paraId="24069978" w14:textId="77777777" w:rsidR="002A7659" w:rsidRDefault="002A7659" w:rsidP="00430222">
      <w:pPr>
        <w:rPr>
          <w:rFonts w:ascii="Arial" w:hAnsi="Arial" w:cs="Arial"/>
        </w:rPr>
      </w:pPr>
    </w:p>
    <w:p w14:paraId="56E143B4" w14:textId="0BB92F66" w:rsidR="002A7659" w:rsidRDefault="002A7659" w:rsidP="00430222">
      <w:pPr>
        <w:rPr>
          <w:rFonts w:ascii="Arial" w:hAnsi="Arial" w:cs="Arial"/>
        </w:rPr>
      </w:pPr>
      <w:r w:rsidRPr="002A7659">
        <w:rPr>
          <w:rFonts w:ascii="Arial" w:hAnsi="Arial" w:cs="Arial"/>
        </w:rPr>
        <w:lastRenderedPageBreak/>
        <w:t>Leo</w:t>
      </w:r>
      <w:r>
        <w:rPr>
          <w:rFonts w:ascii="Arial" w:hAnsi="Arial" w:cs="Arial"/>
        </w:rPr>
        <w:t>, Alan</w:t>
      </w:r>
      <w:r w:rsidRPr="002A7659">
        <w:rPr>
          <w:rFonts w:ascii="Arial" w:hAnsi="Arial" w:cs="Arial"/>
        </w:rPr>
        <w:t>, ‘The Editor’s Observatory</w:t>
      </w:r>
      <w:r w:rsidR="002C54AA">
        <w:rPr>
          <w:rFonts w:ascii="Arial" w:hAnsi="Arial" w:cs="Arial"/>
        </w:rPr>
        <w:t>’</w:t>
      </w:r>
      <w:r w:rsidRPr="002A7659">
        <w:rPr>
          <w:rFonts w:ascii="Arial" w:hAnsi="Arial" w:cs="Arial"/>
        </w:rPr>
        <w:t xml:space="preserve">, </w:t>
      </w:r>
      <w:r w:rsidRPr="002A7659">
        <w:rPr>
          <w:rFonts w:ascii="Arial" w:hAnsi="Arial" w:cs="Arial"/>
          <w:i/>
          <w:iCs/>
        </w:rPr>
        <w:t>Modern Astrology</w:t>
      </w:r>
      <w:r w:rsidRPr="002A7659">
        <w:rPr>
          <w:rFonts w:ascii="Arial" w:hAnsi="Arial" w:cs="Arial"/>
        </w:rPr>
        <w:t xml:space="preserve">, New Series, 8.3 (1911), </w:t>
      </w:r>
      <w:r w:rsidR="00646FE0">
        <w:rPr>
          <w:rFonts w:ascii="Arial" w:hAnsi="Arial" w:cs="Arial"/>
        </w:rPr>
        <w:t xml:space="preserve">pp. </w:t>
      </w:r>
      <w:r w:rsidRPr="002A7659">
        <w:rPr>
          <w:rFonts w:ascii="Arial" w:hAnsi="Arial" w:cs="Arial"/>
        </w:rPr>
        <w:t>89-</w:t>
      </w:r>
      <w:r>
        <w:rPr>
          <w:rFonts w:ascii="Arial" w:hAnsi="Arial" w:cs="Arial"/>
        </w:rPr>
        <w:t>96</w:t>
      </w:r>
    </w:p>
    <w:p w14:paraId="3C0AC464" w14:textId="77777777" w:rsidR="00E34567" w:rsidRDefault="00E34567" w:rsidP="00430222">
      <w:pPr>
        <w:rPr>
          <w:rFonts w:ascii="Arial" w:hAnsi="Arial" w:cs="Arial"/>
        </w:rPr>
      </w:pPr>
    </w:p>
    <w:p w14:paraId="66924285" w14:textId="3713ACC6" w:rsidR="00E34567" w:rsidRDefault="00E34567" w:rsidP="00430222">
      <w:pPr>
        <w:rPr>
          <w:rFonts w:ascii="Arial" w:hAnsi="Arial" w:cs="Arial"/>
        </w:rPr>
      </w:pPr>
      <w:r w:rsidRPr="00E34567">
        <w:rPr>
          <w:rFonts w:ascii="Arial" w:hAnsi="Arial" w:cs="Arial"/>
        </w:rPr>
        <w:t>Pinch,</w:t>
      </w:r>
      <w:r>
        <w:rPr>
          <w:rFonts w:ascii="Arial" w:hAnsi="Arial" w:cs="Arial"/>
        </w:rPr>
        <w:t xml:space="preserve"> Geraldine,</w:t>
      </w:r>
      <w:r w:rsidRPr="00E34567">
        <w:rPr>
          <w:rFonts w:ascii="Arial" w:hAnsi="Arial" w:cs="Arial"/>
        </w:rPr>
        <w:t xml:space="preserve"> </w:t>
      </w:r>
      <w:r w:rsidRPr="00E34567">
        <w:rPr>
          <w:rFonts w:ascii="Arial" w:hAnsi="Arial" w:cs="Arial"/>
          <w:i/>
          <w:iCs/>
        </w:rPr>
        <w:t>Magic in Ancient Egypt</w:t>
      </w:r>
      <w:r w:rsidRPr="00E34567">
        <w:rPr>
          <w:rFonts w:ascii="Arial" w:hAnsi="Arial" w:cs="Arial"/>
        </w:rPr>
        <w:t>, revised edn. (Austin: University of Texas Press, 2010)</w:t>
      </w:r>
    </w:p>
    <w:p w14:paraId="1DFB2649" w14:textId="77777777" w:rsidR="00291AB8" w:rsidRDefault="00291AB8" w:rsidP="00430222">
      <w:pPr>
        <w:rPr>
          <w:rFonts w:ascii="Arial" w:hAnsi="Arial" w:cs="Arial"/>
        </w:rPr>
      </w:pPr>
    </w:p>
    <w:p w14:paraId="3D6EB543" w14:textId="61975BC1" w:rsidR="001C4E4D" w:rsidRDefault="00287597" w:rsidP="00430222">
      <w:pPr>
        <w:rPr>
          <w:rFonts w:ascii="Arial" w:hAnsi="Arial" w:cs="Arial"/>
        </w:rPr>
      </w:pPr>
      <w:r w:rsidRPr="00287597">
        <w:rPr>
          <w:rFonts w:ascii="Arial" w:hAnsi="Arial" w:cs="Arial"/>
        </w:rPr>
        <w:t>Ptolemy</w:t>
      </w:r>
      <w:r>
        <w:rPr>
          <w:rFonts w:ascii="Arial" w:hAnsi="Arial" w:cs="Arial"/>
        </w:rPr>
        <w:t>, Claudius</w:t>
      </w:r>
      <w:r w:rsidRPr="00287597">
        <w:rPr>
          <w:rFonts w:ascii="Arial" w:hAnsi="Arial" w:cs="Arial"/>
        </w:rPr>
        <w:t xml:space="preserve">, </w:t>
      </w:r>
      <w:r w:rsidRPr="00287597">
        <w:rPr>
          <w:rFonts w:ascii="Arial" w:hAnsi="Arial" w:cs="Arial"/>
          <w:i/>
          <w:iCs/>
        </w:rPr>
        <w:t>Tetrabiblos</w:t>
      </w:r>
      <w:r w:rsidRPr="00287597">
        <w:rPr>
          <w:rFonts w:ascii="Arial" w:hAnsi="Arial" w:cs="Arial"/>
        </w:rPr>
        <w:t>, trans. by F.E. Robbins, Loeb Classical Library 435 (Cambridge, Massachusetts: Harvard University Press, 1940)</w:t>
      </w:r>
    </w:p>
    <w:p w14:paraId="2AD09D82" w14:textId="77777777" w:rsidR="00287597" w:rsidRDefault="00287597" w:rsidP="00430222">
      <w:pPr>
        <w:rPr>
          <w:rFonts w:ascii="Arial" w:hAnsi="Arial" w:cs="Arial"/>
        </w:rPr>
      </w:pPr>
    </w:p>
    <w:p w14:paraId="28B6BC13" w14:textId="604475F9" w:rsidR="00430222" w:rsidRPr="00430222" w:rsidRDefault="00430222" w:rsidP="00430222">
      <w:pPr>
        <w:rPr>
          <w:rFonts w:ascii="Arial" w:hAnsi="Arial" w:cs="Arial"/>
        </w:rPr>
      </w:pPr>
      <w:r w:rsidRPr="00430222">
        <w:rPr>
          <w:rFonts w:ascii="Arial" w:hAnsi="Arial" w:cs="Arial"/>
        </w:rPr>
        <w:t xml:space="preserve">Solomon, Robert C., ‘On Fate and Fatalism’, </w:t>
      </w:r>
      <w:r w:rsidRPr="001C4E4D">
        <w:rPr>
          <w:rFonts w:ascii="Arial" w:hAnsi="Arial" w:cs="Arial"/>
          <w:i/>
          <w:iCs/>
        </w:rPr>
        <w:t>Philosophy East and West</w:t>
      </w:r>
      <w:r w:rsidRPr="00430222">
        <w:rPr>
          <w:rFonts w:ascii="Arial" w:hAnsi="Arial" w:cs="Arial"/>
        </w:rPr>
        <w:t>, Vol. 53, No. 4 (October 2003), pp. 435-454 &lt;https://www.jstor.org/stable/1399977&gt; [accessed 26 March 2023]</w:t>
      </w:r>
    </w:p>
    <w:p w14:paraId="0559F874" w14:textId="77777777" w:rsidR="00430222" w:rsidRPr="00430222" w:rsidRDefault="00430222" w:rsidP="00430222">
      <w:pPr>
        <w:rPr>
          <w:rFonts w:ascii="Arial" w:hAnsi="Arial" w:cs="Arial"/>
        </w:rPr>
      </w:pPr>
    </w:p>
    <w:p w14:paraId="04D78E44" w14:textId="6BF9F9A2" w:rsidR="00430222" w:rsidRPr="00430222" w:rsidRDefault="00430222" w:rsidP="00430222">
      <w:pPr>
        <w:rPr>
          <w:rFonts w:ascii="Arial" w:hAnsi="Arial" w:cs="Arial"/>
        </w:rPr>
      </w:pPr>
      <w:r w:rsidRPr="00430222">
        <w:rPr>
          <w:rFonts w:ascii="Arial" w:hAnsi="Arial" w:cs="Arial"/>
        </w:rPr>
        <w:t xml:space="preserve">Vettius Valens, </w:t>
      </w:r>
      <w:r w:rsidRPr="001C4E4D">
        <w:rPr>
          <w:rFonts w:ascii="Arial" w:hAnsi="Arial" w:cs="Arial"/>
          <w:i/>
          <w:iCs/>
        </w:rPr>
        <w:t>The Anthology</w:t>
      </w:r>
      <w:r w:rsidRPr="00430222">
        <w:rPr>
          <w:rFonts w:ascii="Arial" w:hAnsi="Arial" w:cs="Arial"/>
        </w:rPr>
        <w:t>, trans. by Mark T. Riley (Denver: Amor Fati Publications, 2022)</w:t>
      </w:r>
    </w:p>
    <w:sectPr w:rsidR="00430222" w:rsidRPr="00430222" w:rsidSect="00032B93">
      <w:headerReference w:type="default" r:id="rId10"/>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0892B" w14:textId="77777777" w:rsidR="00032B93" w:rsidRDefault="00032B93" w:rsidP="00AD5D5A">
      <w:r>
        <w:separator/>
      </w:r>
    </w:p>
  </w:endnote>
  <w:endnote w:type="continuationSeparator" w:id="0">
    <w:p w14:paraId="7A86D24B" w14:textId="77777777" w:rsidR="00032B93" w:rsidRDefault="00032B93"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Kalam">
    <w:panose1 w:val="020000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B053A"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5C0AF" w14:textId="77777777" w:rsidR="00032B93" w:rsidRDefault="00032B93" w:rsidP="00AD5D5A">
      <w:r>
        <w:separator/>
      </w:r>
    </w:p>
  </w:footnote>
  <w:footnote w:type="continuationSeparator" w:id="0">
    <w:p w14:paraId="7C8CF4A3" w14:textId="77777777" w:rsidR="00032B93" w:rsidRDefault="00032B93" w:rsidP="00AD5D5A">
      <w:r>
        <w:continuationSeparator/>
      </w:r>
    </w:p>
  </w:footnote>
  <w:footnote w:id="1">
    <w:p w14:paraId="5AF136EE" w14:textId="6B53BC7E" w:rsidR="00FC7A6F" w:rsidRPr="00FC7A6F" w:rsidRDefault="00FC7A6F">
      <w:pPr>
        <w:pStyle w:val="FootnoteText"/>
        <w:rPr>
          <w:lang w:val="en-US"/>
        </w:rPr>
      </w:pPr>
      <w:r>
        <w:rPr>
          <w:rStyle w:val="FootnoteReference"/>
        </w:rPr>
        <w:footnoteRef/>
      </w:r>
      <w:r>
        <w:t xml:space="preserve"> </w:t>
      </w:r>
      <w:r w:rsidRPr="00FC7A6F">
        <w:t>Alan Leo, ‘The Editor’s Observatory</w:t>
      </w:r>
      <w:r w:rsidR="002C54AA">
        <w:t>’</w:t>
      </w:r>
      <w:r w:rsidRPr="00231B3C">
        <w:rPr>
          <w:i/>
          <w:iCs/>
        </w:rPr>
        <w:t>, Modern Astrology</w:t>
      </w:r>
      <w:r w:rsidRPr="00420A8E">
        <w:rPr>
          <w:i/>
          <w:iCs/>
        </w:rPr>
        <w:t xml:space="preserve">, </w:t>
      </w:r>
      <w:r w:rsidRPr="00231B3C">
        <w:t>New Series</w:t>
      </w:r>
      <w:r w:rsidRPr="00420A8E">
        <w:rPr>
          <w:i/>
          <w:iCs/>
        </w:rPr>
        <w:t xml:space="preserve">, </w:t>
      </w:r>
      <w:r w:rsidR="00420A8E">
        <w:t>8.3</w:t>
      </w:r>
      <w:r w:rsidRPr="00FC7A6F">
        <w:t xml:space="preserve"> (1911)</w:t>
      </w:r>
      <w:r>
        <w:t xml:space="preserve">, </w:t>
      </w:r>
      <w:r w:rsidR="00A04890">
        <w:t xml:space="preserve">pp. </w:t>
      </w:r>
      <w:r w:rsidRPr="00FC7A6F">
        <w:t>89</w:t>
      </w:r>
      <w:r w:rsidR="00420A8E">
        <w:t>-</w:t>
      </w:r>
      <w:r w:rsidRPr="00FC7A6F">
        <w:t>96 (p. 95)</w:t>
      </w:r>
      <w:r w:rsidR="00420A8E">
        <w:t>.</w:t>
      </w:r>
    </w:p>
  </w:footnote>
  <w:footnote w:id="2">
    <w:p w14:paraId="324391BA" w14:textId="32A812B6" w:rsidR="001C4E4D" w:rsidRPr="001C4E4D" w:rsidRDefault="001C4E4D" w:rsidP="001C4E4D">
      <w:pPr>
        <w:pStyle w:val="FootnoteText"/>
        <w:rPr>
          <w:lang w:val="en-US"/>
        </w:rPr>
      </w:pPr>
      <w:r>
        <w:rPr>
          <w:rStyle w:val="FootnoteReference"/>
        </w:rPr>
        <w:footnoteRef/>
      </w:r>
      <w:r>
        <w:t xml:space="preserve"> </w:t>
      </w:r>
      <w:r w:rsidRPr="001C4E4D">
        <w:t xml:space="preserve">Vettius Valens, </w:t>
      </w:r>
      <w:r w:rsidRPr="001C4E4D">
        <w:rPr>
          <w:i/>
          <w:iCs/>
        </w:rPr>
        <w:t>The Anthology</w:t>
      </w:r>
      <w:r w:rsidRPr="001C4E4D">
        <w:t>, trans. by Mark T. Riley (Denver: Amor Fati Publications, 2022)</w:t>
      </w:r>
    </w:p>
  </w:footnote>
  <w:footnote w:id="3">
    <w:p w14:paraId="0519BA06" w14:textId="082820C5" w:rsidR="001C4E4D" w:rsidRPr="001C4E4D" w:rsidRDefault="001C4E4D">
      <w:pPr>
        <w:pStyle w:val="FootnoteText"/>
        <w:rPr>
          <w:lang w:val="en-US"/>
        </w:rPr>
      </w:pPr>
      <w:r>
        <w:rPr>
          <w:rStyle w:val="FootnoteReference"/>
        </w:rPr>
        <w:footnoteRef/>
      </w:r>
      <w:r>
        <w:t xml:space="preserve"> </w:t>
      </w:r>
      <w:r w:rsidRPr="001C4E4D">
        <w:t xml:space="preserve">Abu Ma’shar, </w:t>
      </w:r>
      <w:r w:rsidRPr="001C4E4D">
        <w:rPr>
          <w:i/>
          <w:iCs/>
        </w:rPr>
        <w:t>The Great Introduction to the Science of the Judgments of the Stars</w:t>
      </w:r>
      <w:r w:rsidRPr="001C4E4D">
        <w:t>, trans. by Benjamin N. Dykes (Minneapolis: The Cazimi Press, 2020)</w:t>
      </w:r>
    </w:p>
  </w:footnote>
  <w:footnote w:id="4">
    <w:p w14:paraId="0A81978B" w14:textId="5434C7BB" w:rsidR="001C4E4D" w:rsidRPr="001C4E4D" w:rsidRDefault="001C4E4D">
      <w:pPr>
        <w:pStyle w:val="FootnoteText"/>
        <w:rPr>
          <w:lang w:val="en-US"/>
        </w:rPr>
      </w:pPr>
      <w:r>
        <w:rPr>
          <w:rStyle w:val="FootnoteReference"/>
        </w:rPr>
        <w:footnoteRef/>
      </w:r>
      <w:r>
        <w:t xml:space="preserve"> </w:t>
      </w:r>
      <w:r>
        <w:rPr>
          <w:lang w:val="en-US"/>
        </w:rPr>
        <w:t xml:space="preserve">Abu Ma’shar, </w:t>
      </w:r>
      <w:r>
        <w:rPr>
          <w:i/>
          <w:iCs/>
          <w:lang w:val="en-US"/>
        </w:rPr>
        <w:t>The Great Introduction</w:t>
      </w:r>
      <w:r>
        <w:rPr>
          <w:lang w:val="en-US"/>
        </w:rPr>
        <w:t>, pp. 102-116.</w:t>
      </w:r>
    </w:p>
  </w:footnote>
  <w:footnote w:id="5">
    <w:p w14:paraId="315909DD" w14:textId="7B79473A" w:rsidR="00110D01" w:rsidRPr="00110D01" w:rsidRDefault="00110D01">
      <w:pPr>
        <w:pStyle w:val="FootnoteText"/>
        <w:rPr>
          <w:rFonts w:cs="Arial"/>
          <w:lang w:val="en-US"/>
        </w:rPr>
      </w:pPr>
      <w:r w:rsidRPr="00110D01">
        <w:rPr>
          <w:rStyle w:val="FootnoteReference"/>
          <w:rFonts w:cs="Arial"/>
        </w:rPr>
        <w:footnoteRef/>
      </w:r>
      <w:r w:rsidRPr="00110D01">
        <w:rPr>
          <w:rFonts w:cs="Arial"/>
        </w:rPr>
        <w:t xml:space="preserve"> Robert C. Solomon, ‘On Fate and Fatalism’ in </w:t>
      </w:r>
      <w:r w:rsidRPr="00110D01">
        <w:rPr>
          <w:rFonts w:cs="Arial"/>
          <w:i/>
        </w:rPr>
        <w:t>Philosophy East and West,</w:t>
      </w:r>
      <w:r w:rsidRPr="00110D01">
        <w:rPr>
          <w:rFonts w:cs="Arial"/>
        </w:rPr>
        <w:t xml:space="preserve"> Vol. 53, No. 4 (October 2003), pp. 435-454 &lt;https://www.jstor.org/stable/1399977&gt; [accessed 26 March 2023], p. 443.</w:t>
      </w:r>
    </w:p>
  </w:footnote>
  <w:footnote w:id="6">
    <w:p w14:paraId="6545DEEC" w14:textId="777D9E30" w:rsidR="00110D01" w:rsidRPr="00110D01" w:rsidRDefault="00110D01">
      <w:pPr>
        <w:pStyle w:val="FootnoteText"/>
        <w:rPr>
          <w:lang w:val="en-US"/>
        </w:rPr>
      </w:pPr>
      <w:r>
        <w:rPr>
          <w:rStyle w:val="FootnoteReference"/>
        </w:rPr>
        <w:footnoteRef/>
      </w:r>
      <w:r>
        <w:t xml:space="preserve"> </w:t>
      </w:r>
      <w:r w:rsidRPr="00110D01">
        <w:rPr>
          <w:rFonts w:cs="Arial"/>
        </w:rPr>
        <w:t>Solomon, ‘On Fate and Fatalism’</w:t>
      </w:r>
      <w:r>
        <w:rPr>
          <w:rFonts w:cs="Arial"/>
        </w:rPr>
        <w:t>, p. 442.</w:t>
      </w:r>
    </w:p>
  </w:footnote>
  <w:footnote w:id="7">
    <w:p w14:paraId="5354BD7B" w14:textId="26DDE937" w:rsidR="00F47888" w:rsidRPr="00F47888" w:rsidRDefault="00F47888">
      <w:pPr>
        <w:pStyle w:val="FootnoteText"/>
        <w:rPr>
          <w:lang w:val="en-US"/>
        </w:rPr>
      </w:pPr>
      <w:r>
        <w:rPr>
          <w:rStyle w:val="FootnoteReference"/>
        </w:rPr>
        <w:footnoteRef/>
      </w:r>
      <w:r>
        <w:t xml:space="preserve"> </w:t>
      </w:r>
      <w:r>
        <w:rPr>
          <w:lang w:val="en-US"/>
        </w:rPr>
        <w:t xml:space="preserve">Suzanne Bobzien, </w:t>
      </w:r>
      <w:r>
        <w:rPr>
          <w:i/>
          <w:iCs/>
          <w:lang w:val="en-US"/>
        </w:rPr>
        <w:t>Determinism and Freedom in Stoic Philosophy</w:t>
      </w:r>
      <w:r>
        <w:rPr>
          <w:lang w:val="en-US"/>
        </w:rPr>
        <w:t xml:space="preserve"> (Oxford: Oxford University Press, 2001), p. 49.</w:t>
      </w:r>
    </w:p>
  </w:footnote>
  <w:footnote w:id="8">
    <w:p w14:paraId="46DBDAA5" w14:textId="4A6B167C" w:rsidR="00E1244B" w:rsidRPr="00E1244B" w:rsidRDefault="00E1244B">
      <w:pPr>
        <w:pStyle w:val="FootnoteText"/>
        <w:rPr>
          <w:lang w:val="en-US"/>
        </w:rPr>
      </w:pPr>
      <w:r>
        <w:rPr>
          <w:rStyle w:val="FootnoteReference"/>
        </w:rPr>
        <w:footnoteRef/>
      </w:r>
      <w:r>
        <w:t xml:space="preserve"> </w:t>
      </w:r>
      <w:r w:rsidRPr="00E1244B">
        <w:t>Hyeongmin (Christian)</w:t>
      </w:r>
      <w:r>
        <w:t xml:space="preserve"> Kim</w:t>
      </w:r>
      <w:r w:rsidRPr="00E1244B">
        <w:t xml:space="preserve">, Katina Kulow, and Thomas Kramer, ‘The Interactive Effect of Beliefs in Malleable Fate and Fateful Predictions on Choice’, </w:t>
      </w:r>
      <w:r w:rsidRPr="00E1244B">
        <w:rPr>
          <w:i/>
          <w:iCs/>
        </w:rPr>
        <w:t>Journal of Consumer Research</w:t>
      </w:r>
      <w:r w:rsidRPr="00E1244B">
        <w:t>, Vol. 40, No. 6 (2014), pp. 1139–48 &lt;https://doi.org/10.1086/674196&gt; [accessed 10 December 2023]</w:t>
      </w:r>
    </w:p>
  </w:footnote>
  <w:footnote w:id="9">
    <w:p w14:paraId="34F6C084" w14:textId="7032E852" w:rsidR="000A4A05" w:rsidRPr="000A4A05" w:rsidRDefault="000A4A05">
      <w:pPr>
        <w:pStyle w:val="FootnoteText"/>
        <w:rPr>
          <w:lang w:val="en-US"/>
        </w:rPr>
      </w:pPr>
      <w:r>
        <w:rPr>
          <w:rStyle w:val="FootnoteReference"/>
        </w:rPr>
        <w:footnoteRef/>
      </w:r>
      <w:r>
        <w:t xml:space="preserve"> </w:t>
      </w:r>
      <w:r>
        <w:rPr>
          <w:lang w:val="en-US"/>
        </w:rPr>
        <w:t>Kim et al., ‘</w:t>
      </w:r>
      <w:r w:rsidRPr="00E1244B">
        <w:t>The Interactive Effect of Beliefs in Malleable Fate and Fateful Predictions on Choice’</w:t>
      </w:r>
      <w:r>
        <w:t>, p. 1145.</w:t>
      </w:r>
    </w:p>
  </w:footnote>
  <w:footnote w:id="10">
    <w:p w14:paraId="2582E2F8" w14:textId="089986C3" w:rsidR="00497398" w:rsidRPr="00497398" w:rsidRDefault="00497398">
      <w:pPr>
        <w:pStyle w:val="FootnoteText"/>
        <w:rPr>
          <w:lang w:val="en-US"/>
        </w:rPr>
      </w:pPr>
      <w:r>
        <w:rPr>
          <w:rStyle w:val="FootnoteReference"/>
        </w:rPr>
        <w:footnoteRef/>
      </w:r>
      <w:r>
        <w:t xml:space="preserve"> </w:t>
      </w:r>
      <w:r>
        <w:rPr>
          <w:lang w:val="en-US"/>
        </w:rPr>
        <w:t xml:space="preserve">Abu Ma’shar, </w:t>
      </w:r>
      <w:r>
        <w:rPr>
          <w:i/>
          <w:iCs/>
          <w:lang w:val="en-US"/>
        </w:rPr>
        <w:t>The Great Introduction</w:t>
      </w:r>
      <w:r>
        <w:rPr>
          <w:lang w:val="en-US"/>
        </w:rPr>
        <w:t>, p. 102</w:t>
      </w:r>
      <w:r w:rsidR="000B2597">
        <w:rPr>
          <w:lang w:val="en-US"/>
        </w:rPr>
        <w:t>.</w:t>
      </w:r>
    </w:p>
  </w:footnote>
  <w:footnote w:id="11">
    <w:p w14:paraId="163D6EBC" w14:textId="77777777" w:rsidR="00E34567" w:rsidRPr="00E34567" w:rsidRDefault="00E34567" w:rsidP="00E34567">
      <w:pPr>
        <w:pStyle w:val="FootnoteText"/>
        <w:rPr>
          <w:lang w:val="en-US"/>
        </w:rPr>
      </w:pPr>
      <w:r>
        <w:rPr>
          <w:rStyle w:val="FootnoteReference"/>
        </w:rPr>
        <w:footnoteRef/>
      </w:r>
      <w:r>
        <w:t xml:space="preserve"> </w:t>
      </w:r>
      <w:r w:rsidRPr="00E34567">
        <w:t xml:space="preserve">Geraldine Pinch, </w:t>
      </w:r>
      <w:r w:rsidRPr="00E34567">
        <w:rPr>
          <w:i/>
          <w:iCs/>
        </w:rPr>
        <w:t>Magic in Ancient Egypt</w:t>
      </w:r>
      <w:r w:rsidRPr="00E34567">
        <w:t>, revised edn. (Austin: University of Texas Press, 2010), p. 16</w:t>
      </w:r>
      <w:r>
        <w:t>6</w:t>
      </w:r>
      <w:r w:rsidRPr="00E34567">
        <w:t>.</w:t>
      </w:r>
    </w:p>
  </w:footnote>
  <w:footnote w:id="12">
    <w:p w14:paraId="4DCDE20F" w14:textId="77777777" w:rsidR="00E34567" w:rsidRPr="00E34567" w:rsidRDefault="00E34567" w:rsidP="00E34567">
      <w:pPr>
        <w:pStyle w:val="FootnoteText"/>
        <w:rPr>
          <w:lang w:val="en-US"/>
        </w:rPr>
      </w:pPr>
      <w:r>
        <w:rPr>
          <w:rStyle w:val="FootnoteReference"/>
        </w:rPr>
        <w:footnoteRef/>
      </w:r>
      <w:r>
        <w:t xml:space="preserve"> </w:t>
      </w:r>
      <w:r>
        <w:rPr>
          <w:lang w:val="en-US"/>
        </w:rPr>
        <w:t xml:space="preserve">Pinch, </w:t>
      </w:r>
      <w:r>
        <w:rPr>
          <w:i/>
          <w:iCs/>
          <w:lang w:val="en-US"/>
        </w:rPr>
        <w:t>Magic in Ancient Egypt</w:t>
      </w:r>
      <w:r>
        <w:rPr>
          <w:lang w:val="en-US"/>
        </w:rPr>
        <w:t>, p. 167.</w:t>
      </w:r>
    </w:p>
  </w:footnote>
  <w:footnote w:id="13">
    <w:p w14:paraId="51544973" w14:textId="6065BB5E" w:rsidR="00FB0C43" w:rsidRPr="00FB0C43" w:rsidRDefault="00FB0C43">
      <w:pPr>
        <w:pStyle w:val="FootnoteText"/>
        <w:rPr>
          <w:lang w:val="en-US"/>
        </w:rPr>
      </w:pPr>
      <w:r>
        <w:rPr>
          <w:rStyle w:val="FootnoteReference"/>
        </w:rPr>
        <w:footnoteRef/>
      </w:r>
      <w:r>
        <w:t xml:space="preserve"> </w:t>
      </w:r>
      <w:r>
        <w:rPr>
          <w:lang w:val="en-US"/>
        </w:rPr>
        <w:t xml:space="preserve">Whitney Hill, </w:t>
      </w:r>
      <w:r w:rsidRPr="00FB0C43">
        <w:rPr>
          <w:i/>
          <w:iCs/>
          <w:lang w:val="en-US"/>
        </w:rPr>
        <w:t>Research Project in Contemporary Cosmology: Fate Management in the Metaphysical Community</w:t>
      </w:r>
      <w:r>
        <w:rPr>
          <w:lang w:val="en-US"/>
        </w:rPr>
        <w:t>, (Lampeter: University of Wales Trinity Saint David, 2023). Unpublished paper.</w:t>
      </w:r>
    </w:p>
  </w:footnote>
  <w:footnote w:id="14">
    <w:p w14:paraId="1AA2D5D0" w14:textId="325AAFC2" w:rsidR="00FB0C43" w:rsidRPr="00FB0C43" w:rsidRDefault="00FB0C43">
      <w:pPr>
        <w:pStyle w:val="FootnoteText"/>
        <w:rPr>
          <w:lang w:val="en-US"/>
        </w:rPr>
      </w:pPr>
      <w:r>
        <w:rPr>
          <w:rStyle w:val="FootnoteReference"/>
        </w:rPr>
        <w:footnoteRef/>
      </w:r>
      <w:r>
        <w:t xml:space="preserve"> </w:t>
      </w:r>
      <w:r>
        <w:rPr>
          <w:lang w:val="en-US"/>
        </w:rPr>
        <w:t xml:space="preserve">Hill, </w:t>
      </w:r>
      <w:r w:rsidRPr="00FB0C43">
        <w:rPr>
          <w:i/>
          <w:iCs/>
          <w:lang w:val="en-US"/>
        </w:rPr>
        <w:t>Research Project in Contemporary Cosmology</w:t>
      </w:r>
      <w:r>
        <w:rPr>
          <w:lang w:val="en-US"/>
        </w:rPr>
        <w:t>, p. 17.</w:t>
      </w:r>
    </w:p>
  </w:footnote>
  <w:footnote w:id="15">
    <w:p w14:paraId="1185A5DA" w14:textId="6BD0ECBC" w:rsidR="00291AB8" w:rsidRPr="00291AB8" w:rsidRDefault="00291AB8">
      <w:pPr>
        <w:pStyle w:val="FootnoteText"/>
        <w:rPr>
          <w:lang w:val="en-US"/>
        </w:rPr>
      </w:pPr>
      <w:r>
        <w:rPr>
          <w:rStyle w:val="FootnoteReference"/>
        </w:rPr>
        <w:footnoteRef/>
      </w:r>
      <w:r>
        <w:t xml:space="preserve"> </w:t>
      </w:r>
      <w:r w:rsidR="00287597">
        <w:t xml:space="preserve">Claudius </w:t>
      </w:r>
      <w:r>
        <w:t>Ptolemy</w:t>
      </w:r>
      <w:r w:rsidRPr="001C4E4D">
        <w:t xml:space="preserve">, </w:t>
      </w:r>
      <w:r w:rsidRPr="001C4E4D">
        <w:rPr>
          <w:i/>
          <w:iCs/>
        </w:rPr>
        <w:t>T</w:t>
      </w:r>
      <w:r>
        <w:rPr>
          <w:i/>
          <w:iCs/>
        </w:rPr>
        <w:t>etrabiblos</w:t>
      </w:r>
      <w:r w:rsidRPr="001C4E4D">
        <w:t xml:space="preserve">, trans. by </w:t>
      </w:r>
      <w:r>
        <w:t>F.E. Robbins</w:t>
      </w:r>
      <w:r w:rsidR="00287597">
        <w:t>, Loeb Classical Library 435</w:t>
      </w:r>
      <w:r w:rsidRPr="001C4E4D">
        <w:t xml:space="preserve"> (</w:t>
      </w:r>
      <w:r>
        <w:t>Cambridge, Massachusetts</w:t>
      </w:r>
      <w:r w:rsidRPr="001C4E4D">
        <w:t xml:space="preserve">: </w:t>
      </w:r>
      <w:r>
        <w:t>Harvard University Press</w:t>
      </w:r>
      <w:r w:rsidRPr="001C4E4D">
        <w:t xml:space="preserve">, </w:t>
      </w:r>
      <w:r>
        <w:t>1940</w:t>
      </w:r>
      <w:r w:rsidRPr="001C4E4D">
        <w:t>)</w:t>
      </w:r>
      <w:r w:rsidR="004A517C">
        <w:t>,</w:t>
      </w:r>
      <w:r w:rsidR="00287597">
        <w:t xml:space="preserve"> I.3,</w:t>
      </w:r>
      <w:r w:rsidR="004A517C">
        <w:t xml:space="preserve"> p. 27.</w:t>
      </w:r>
    </w:p>
  </w:footnote>
  <w:footnote w:id="16">
    <w:p w14:paraId="22AC57FB" w14:textId="2B188324" w:rsidR="006439EC" w:rsidRPr="006439EC" w:rsidRDefault="006439EC">
      <w:pPr>
        <w:pStyle w:val="FootnoteText"/>
        <w:rPr>
          <w:i/>
          <w:iCs/>
          <w:lang w:val="en-US"/>
        </w:rPr>
      </w:pPr>
      <w:r>
        <w:rPr>
          <w:rStyle w:val="FootnoteReference"/>
        </w:rPr>
        <w:footnoteRef/>
      </w:r>
      <w:r w:rsidRPr="006439EC">
        <w:rPr>
          <w:lang w:val="en-US"/>
        </w:rPr>
        <w:t xml:space="preserve"> Nicholas</w:t>
      </w:r>
      <w:r>
        <w:rPr>
          <w:lang w:val="en-US"/>
        </w:rPr>
        <w:t xml:space="preserve"> Campion</w:t>
      </w:r>
      <w:r w:rsidRPr="006439EC">
        <w:rPr>
          <w:lang w:val="en-US"/>
        </w:rPr>
        <w:t>, Astrology and Cosmology in the World’s Religions (New York: New York University Press, 2012)</w:t>
      </w:r>
      <w:r>
        <w:rPr>
          <w:lang w:val="en-US"/>
        </w:rPr>
        <w:t>, p. 16.</w:t>
      </w:r>
    </w:p>
  </w:footnote>
  <w:footnote w:id="17">
    <w:p w14:paraId="12408624" w14:textId="0105D125" w:rsidR="006875AD" w:rsidRPr="006875AD" w:rsidRDefault="006875AD">
      <w:pPr>
        <w:pStyle w:val="FootnoteText"/>
        <w:rPr>
          <w:lang w:val="en-US"/>
        </w:rPr>
      </w:pPr>
      <w:r>
        <w:rPr>
          <w:rStyle w:val="FootnoteReference"/>
        </w:rPr>
        <w:footnoteRef/>
      </w:r>
      <w:r>
        <w:t xml:space="preserve"> Ptolemy</w:t>
      </w:r>
      <w:r w:rsidRPr="001C4E4D">
        <w:t xml:space="preserve">, </w:t>
      </w:r>
      <w:r w:rsidRPr="001C4E4D">
        <w:rPr>
          <w:i/>
          <w:iCs/>
        </w:rPr>
        <w:t>T</w:t>
      </w:r>
      <w:r>
        <w:rPr>
          <w:i/>
          <w:iCs/>
        </w:rPr>
        <w:t>etrabiblos</w:t>
      </w:r>
      <w:r>
        <w:t>, I.3, p. 31.</w:t>
      </w:r>
    </w:p>
  </w:footnote>
  <w:footnote w:id="18">
    <w:p w14:paraId="4B2D0170" w14:textId="283E7DEE" w:rsidR="004A0A6D" w:rsidRPr="004A0A6D" w:rsidRDefault="004A0A6D">
      <w:pPr>
        <w:pStyle w:val="FootnoteText"/>
        <w:rPr>
          <w:lang w:val="en-US"/>
        </w:rPr>
      </w:pPr>
      <w:r>
        <w:rPr>
          <w:rStyle w:val="FootnoteReference"/>
        </w:rPr>
        <w:footnoteRef/>
      </w:r>
      <w:r w:rsidRPr="004A0A6D">
        <w:t xml:space="preserve"> Nicholas</w:t>
      </w:r>
      <w:r>
        <w:t xml:space="preserve"> Campion</w:t>
      </w:r>
      <w:r w:rsidRPr="004A0A6D">
        <w:t xml:space="preserve">, </w:t>
      </w:r>
      <w:r>
        <w:rPr>
          <w:i/>
          <w:iCs/>
        </w:rPr>
        <w:t>A History of Western Astrology, Volume 1: The Ancient and Classical Worlds</w:t>
      </w:r>
      <w:r w:rsidRPr="004A0A6D">
        <w:t xml:space="preserve"> (</w:t>
      </w:r>
      <w:r>
        <w:t>London: Bloomsbury Academic</w:t>
      </w:r>
      <w:r w:rsidRPr="004A0A6D">
        <w:t>, 20</w:t>
      </w:r>
      <w:r>
        <w:t>08</w:t>
      </w:r>
      <w:r w:rsidRPr="004A0A6D">
        <w:t>)</w:t>
      </w:r>
      <w:r w:rsidR="00D9137A">
        <w:t>, p. 65.</w:t>
      </w:r>
    </w:p>
  </w:footnote>
  <w:footnote w:id="19">
    <w:p w14:paraId="2D89ACDC" w14:textId="2425ADF8" w:rsidR="00C54B48" w:rsidRPr="00C54B48" w:rsidRDefault="00C54B48">
      <w:pPr>
        <w:pStyle w:val="FootnoteText"/>
        <w:rPr>
          <w:lang w:val="en-US"/>
        </w:rPr>
      </w:pPr>
      <w:r>
        <w:rPr>
          <w:rStyle w:val="FootnoteReference"/>
        </w:rPr>
        <w:footnoteRef/>
      </w:r>
      <w:r w:rsidRPr="00C54B48">
        <w:t xml:space="preserve"> Daryn</w:t>
      </w:r>
      <w:r>
        <w:t xml:space="preserve"> </w:t>
      </w:r>
      <w:r w:rsidRPr="00C54B48">
        <w:t>Lehoux, ‘Tomorrow’s News Today: Astrology, Fate, and the Way Out’, Representations, Vol. 95, No.1 (Summer 2006), pp. 105-122 &lt;https://www.jstor.org/stable/10.1525/rep.2006.95.1.105&gt; [accessed 16 November 2023]</w:t>
      </w:r>
      <w:r>
        <w:t>, p.113.</w:t>
      </w:r>
    </w:p>
  </w:footnote>
  <w:footnote w:id="20">
    <w:p w14:paraId="212A0B5D" w14:textId="77777777" w:rsidR="00A7128B" w:rsidRPr="00A7128B" w:rsidRDefault="00A7128B" w:rsidP="00A7128B">
      <w:pPr>
        <w:pStyle w:val="FootnoteText"/>
        <w:rPr>
          <w:lang w:val="en-US"/>
        </w:rPr>
      </w:pPr>
      <w:r>
        <w:rPr>
          <w:rStyle w:val="FootnoteReference"/>
        </w:rPr>
        <w:footnoteRef/>
      </w:r>
      <w:r w:rsidRPr="00A7128B">
        <w:t xml:space="preserve"> Matthew</w:t>
      </w:r>
      <w:r>
        <w:t xml:space="preserve"> Fuller</w:t>
      </w:r>
      <w:r w:rsidRPr="00A7128B">
        <w:t xml:space="preserve"> and Olga Goriunova</w:t>
      </w:r>
      <w:r>
        <w:t>,</w:t>
      </w:r>
      <w:r w:rsidRPr="00A7128B">
        <w:t xml:space="preserve"> ‘Luck’, in </w:t>
      </w:r>
      <w:r w:rsidRPr="00A7128B">
        <w:rPr>
          <w:i/>
          <w:iCs/>
        </w:rPr>
        <w:t>Bleak Joys: Aesthetics of Ecology and Impossibility</w:t>
      </w:r>
      <w:r w:rsidRPr="00A7128B">
        <w:t>, 75–92 (Minneapolis: University of Minnesota Press, 2019) &lt;https://doi.org/10.5749/j.ctvthhd56.8&gt; [accessed 15 December 2023]</w:t>
      </w:r>
      <w:r>
        <w:t>, p. 77.</w:t>
      </w:r>
    </w:p>
  </w:footnote>
  <w:footnote w:id="21">
    <w:p w14:paraId="6502B66A" w14:textId="77777777" w:rsidR="00A7128B" w:rsidRPr="00A7128B" w:rsidRDefault="00A7128B" w:rsidP="00A7128B">
      <w:pPr>
        <w:pStyle w:val="FootnoteText"/>
        <w:rPr>
          <w:lang w:val="en-US"/>
        </w:rPr>
      </w:pPr>
      <w:r>
        <w:rPr>
          <w:rStyle w:val="FootnoteReference"/>
        </w:rPr>
        <w:footnoteRef/>
      </w:r>
      <w:r>
        <w:t xml:space="preserve"> Fuller and Goriunova, </w:t>
      </w:r>
      <w:r>
        <w:rPr>
          <w:i/>
          <w:iCs/>
        </w:rPr>
        <w:t>Bleak Joys</w:t>
      </w:r>
      <w:r>
        <w:t>, p. 78.</w:t>
      </w:r>
    </w:p>
  </w:footnote>
  <w:footnote w:id="22">
    <w:p w14:paraId="341CF339" w14:textId="77777777" w:rsidR="00A7128B" w:rsidRPr="00A7128B" w:rsidRDefault="00A7128B" w:rsidP="00A7128B">
      <w:pPr>
        <w:pStyle w:val="FootnoteText"/>
        <w:rPr>
          <w:lang w:val="en-US"/>
        </w:rPr>
      </w:pPr>
      <w:r>
        <w:rPr>
          <w:rStyle w:val="FootnoteReference"/>
        </w:rPr>
        <w:footnoteRef/>
      </w:r>
      <w:r>
        <w:t xml:space="preserve"> Fuller and Goriunova, </w:t>
      </w:r>
      <w:r>
        <w:rPr>
          <w:i/>
          <w:iCs/>
        </w:rPr>
        <w:t>Bleak Joys</w:t>
      </w:r>
      <w:r>
        <w:t>, p. 78.</w:t>
      </w:r>
    </w:p>
  </w:footnote>
  <w:footnote w:id="23">
    <w:p w14:paraId="55ABAF11" w14:textId="77777777" w:rsidR="00A7128B" w:rsidRPr="00A7128B" w:rsidRDefault="00A7128B" w:rsidP="00A7128B">
      <w:pPr>
        <w:pStyle w:val="FootnoteText"/>
        <w:rPr>
          <w:lang w:val="en-US"/>
        </w:rPr>
      </w:pPr>
      <w:r>
        <w:rPr>
          <w:rStyle w:val="FootnoteReference"/>
        </w:rPr>
        <w:footnoteRef/>
      </w:r>
      <w:r>
        <w:t xml:space="preserve"> Fuller and Goriunova, </w:t>
      </w:r>
      <w:r>
        <w:rPr>
          <w:i/>
          <w:iCs/>
        </w:rPr>
        <w:t>Bleak Joys</w:t>
      </w:r>
      <w:r>
        <w:t>, p. 76.</w:t>
      </w:r>
    </w:p>
  </w:footnote>
  <w:footnote w:id="24">
    <w:p w14:paraId="26FC714E" w14:textId="415E0D98" w:rsidR="009831CD" w:rsidRPr="009831CD" w:rsidRDefault="009831CD">
      <w:pPr>
        <w:pStyle w:val="FootnoteText"/>
        <w:rPr>
          <w:lang w:val="en-US"/>
        </w:rPr>
      </w:pPr>
      <w:r>
        <w:rPr>
          <w:rStyle w:val="FootnoteReference"/>
        </w:rPr>
        <w:footnoteRef/>
      </w:r>
      <w:r w:rsidR="00031316" w:rsidRPr="00031316">
        <w:t xml:space="preserve"> Chris</w:t>
      </w:r>
      <w:r w:rsidR="00031316">
        <w:t xml:space="preserve"> Brennan</w:t>
      </w:r>
      <w:r w:rsidR="00031316" w:rsidRPr="00031316">
        <w:t xml:space="preserve">, </w:t>
      </w:r>
      <w:r w:rsidR="00031316" w:rsidRPr="00031316">
        <w:rPr>
          <w:i/>
          <w:iCs/>
        </w:rPr>
        <w:t>Hellenistic Astrology: The Study of Fate and Fortune</w:t>
      </w:r>
      <w:r w:rsidR="00031316" w:rsidRPr="00031316">
        <w:t xml:space="preserve"> (Denver: Amor Fati Publications, 2017)</w:t>
      </w:r>
      <w:r w:rsidR="00031316">
        <w:t>, p. 153.</w:t>
      </w:r>
    </w:p>
  </w:footnote>
  <w:footnote w:id="25">
    <w:p w14:paraId="7DB73B8D" w14:textId="32F295D7" w:rsidR="005A09F3" w:rsidRPr="005A09F3" w:rsidRDefault="005A09F3">
      <w:pPr>
        <w:pStyle w:val="FootnoteText"/>
        <w:rPr>
          <w:lang w:val="en-US"/>
        </w:rPr>
      </w:pPr>
      <w:r>
        <w:rPr>
          <w:rStyle w:val="FootnoteReference"/>
        </w:rPr>
        <w:footnoteRef/>
      </w:r>
      <w:r>
        <w:t xml:space="preserve"> </w:t>
      </w:r>
      <w:r>
        <w:rPr>
          <w:lang w:val="en-US"/>
        </w:rPr>
        <w:t xml:space="preserve">Brennan, </w:t>
      </w:r>
      <w:r>
        <w:rPr>
          <w:i/>
          <w:iCs/>
          <w:lang w:val="en-US"/>
        </w:rPr>
        <w:t>Hellenistic Astrology</w:t>
      </w:r>
      <w:r>
        <w:rPr>
          <w:lang w:val="en-US"/>
        </w:rPr>
        <w:t>, p. 154.</w:t>
      </w:r>
    </w:p>
  </w:footnote>
  <w:footnote w:id="26">
    <w:p w14:paraId="5987C903" w14:textId="43992DD2" w:rsidR="00D5247B" w:rsidRPr="00D5247B" w:rsidRDefault="00D5247B">
      <w:pPr>
        <w:pStyle w:val="FootnoteText"/>
        <w:rPr>
          <w:lang w:val="en-US"/>
        </w:rPr>
      </w:pPr>
      <w:r>
        <w:rPr>
          <w:rStyle w:val="FootnoteReference"/>
        </w:rPr>
        <w:footnoteRef/>
      </w:r>
      <w:r>
        <w:t xml:space="preserve"> </w:t>
      </w:r>
      <w:r w:rsidRPr="00A64720">
        <w:rPr>
          <w:rFonts w:cs="Arial"/>
        </w:rPr>
        <w:t xml:space="preserve">Vettius Valens, </w:t>
      </w:r>
      <w:r w:rsidRPr="00A64720">
        <w:rPr>
          <w:rFonts w:cs="Arial"/>
          <w:i/>
        </w:rPr>
        <w:t>The Anthology</w:t>
      </w:r>
      <w:r w:rsidRPr="00A64720">
        <w:rPr>
          <w:rFonts w:cs="Arial"/>
        </w:rPr>
        <w:t xml:space="preserve">, 5: </w:t>
      </w:r>
      <w:r>
        <w:rPr>
          <w:rFonts w:cs="Arial"/>
        </w:rPr>
        <w:t>6</w:t>
      </w:r>
      <w:r w:rsidRPr="00A64720">
        <w:rPr>
          <w:rFonts w:cs="Arial"/>
        </w:rPr>
        <w:t>,</w:t>
      </w:r>
      <w:r>
        <w:rPr>
          <w:rFonts w:cs="Arial"/>
        </w:rPr>
        <w:t xml:space="preserve"> </w:t>
      </w:r>
      <w:r w:rsidRPr="00A64720">
        <w:rPr>
          <w:rFonts w:cs="Arial"/>
        </w:rPr>
        <w:t>p</w:t>
      </w:r>
      <w:r>
        <w:rPr>
          <w:rFonts w:cs="Arial"/>
        </w:rPr>
        <w:t>.</w:t>
      </w:r>
      <w:r w:rsidRPr="00A64720">
        <w:rPr>
          <w:rFonts w:cs="Arial"/>
        </w:rPr>
        <w:t xml:space="preserve"> </w:t>
      </w:r>
      <w:r>
        <w:rPr>
          <w:rFonts w:cs="Arial"/>
        </w:rPr>
        <w:t>206</w:t>
      </w:r>
      <w:r w:rsidRPr="00A64720">
        <w:rPr>
          <w:rFonts w:cs="Arial"/>
        </w:rPr>
        <w:t>.</w:t>
      </w:r>
    </w:p>
  </w:footnote>
  <w:footnote w:id="27">
    <w:p w14:paraId="62F90DE9" w14:textId="77777777" w:rsidR="00B94E22" w:rsidRPr="00D330FD" w:rsidRDefault="00B94E22" w:rsidP="00B94E22">
      <w:pPr>
        <w:pStyle w:val="FootnoteText"/>
        <w:rPr>
          <w:lang w:val="en-US"/>
        </w:rPr>
      </w:pPr>
      <w:r>
        <w:rPr>
          <w:rStyle w:val="FootnoteReference"/>
        </w:rPr>
        <w:footnoteRef/>
      </w:r>
      <w:r>
        <w:t xml:space="preserve"> </w:t>
      </w:r>
      <w:r w:rsidRPr="00A64720">
        <w:rPr>
          <w:rFonts w:cs="Arial"/>
        </w:rPr>
        <w:t xml:space="preserve">Vettius Valens, </w:t>
      </w:r>
      <w:r w:rsidRPr="00A64720">
        <w:rPr>
          <w:rFonts w:cs="Arial"/>
          <w:i/>
        </w:rPr>
        <w:t>The Anthology</w:t>
      </w:r>
      <w:r w:rsidRPr="00A64720">
        <w:rPr>
          <w:rFonts w:cs="Arial"/>
        </w:rPr>
        <w:t xml:space="preserve">, 5: </w:t>
      </w:r>
      <w:r>
        <w:rPr>
          <w:rFonts w:cs="Arial"/>
        </w:rPr>
        <w:t>6</w:t>
      </w:r>
      <w:r w:rsidRPr="00A64720">
        <w:rPr>
          <w:rFonts w:cs="Arial"/>
        </w:rPr>
        <w:t>,</w:t>
      </w:r>
      <w:r>
        <w:rPr>
          <w:rFonts w:cs="Arial"/>
        </w:rPr>
        <w:t xml:space="preserve"> </w:t>
      </w:r>
      <w:r w:rsidRPr="00A64720">
        <w:rPr>
          <w:rFonts w:cs="Arial"/>
        </w:rPr>
        <w:t>p</w:t>
      </w:r>
      <w:r>
        <w:rPr>
          <w:rFonts w:cs="Arial"/>
        </w:rPr>
        <w:t>.</w:t>
      </w:r>
      <w:r w:rsidRPr="00A64720">
        <w:rPr>
          <w:rFonts w:cs="Arial"/>
        </w:rPr>
        <w:t xml:space="preserve"> </w:t>
      </w:r>
      <w:r>
        <w:rPr>
          <w:rFonts w:cs="Arial"/>
        </w:rPr>
        <w:t>206</w:t>
      </w:r>
      <w:r w:rsidRPr="00A64720">
        <w:rPr>
          <w:rFonts w:cs="Arial"/>
        </w:rPr>
        <w:t>.</w:t>
      </w:r>
    </w:p>
  </w:footnote>
  <w:footnote w:id="28">
    <w:p w14:paraId="252233E7" w14:textId="77777777" w:rsidR="008D2354" w:rsidRPr="00F45CED" w:rsidRDefault="008D2354" w:rsidP="008D2354">
      <w:pPr>
        <w:pStyle w:val="FootnoteText"/>
        <w:rPr>
          <w:lang w:val="en-US"/>
        </w:rPr>
      </w:pPr>
      <w:r>
        <w:rPr>
          <w:rStyle w:val="FootnoteReference"/>
        </w:rPr>
        <w:footnoteRef/>
      </w:r>
      <w:r>
        <w:t xml:space="preserve"> </w:t>
      </w:r>
      <w:r>
        <w:rPr>
          <w:lang w:val="en-US"/>
        </w:rPr>
        <w:t xml:space="preserve">Abu Ma’shar, </w:t>
      </w:r>
      <w:r>
        <w:rPr>
          <w:i/>
          <w:iCs/>
          <w:lang w:val="en-US"/>
        </w:rPr>
        <w:t>The Great Introduction</w:t>
      </w:r>
      <w:r>
        <w:rPr>
          <w:lang w:val="en-US"/>
        </w:rPr>
        <w:t>, 1: 1, p. 110.</w:t>
      </w:r>
    </w:p>
  </w:footnote>
  <w:footnote w:id="29">
    <w:p w14:paraId="55C1FF21" w14:textId="7994A5B9" w:rsidR="00E47F0F" w:rsidRPr="00A64720" w:rsidRDefault="00E47F0F" w:rsidP="00E47F0F">
      <w:pPr>
        <w:ind w:hanging="2"/>
        <w:rPr>
          <w:rFonts w:ascii="Arial" w:hAnsi="Arial" w:cs="Arial"/>
          <w:sz w:val="20"/>
          <w:szCs w:val="20"/>
        </w:rPr>
      </w:pPr>
      <w:r w:rsidRPr="00A64720">
        <w:rPr>
          <w:rFonts w:ascii="Arial" w:hAnsi="Arial" w:cs="Arial"/>
          <w:vertAlign w:val="superscript"/>
        </w:rPr>
        <w:footnoteRef/>
      </w:r>
      <w:r w:rsidRPr="00A64720">
        <w:rPr>
          <w:rFonts w:ascii="Arial" w:hAnsi="Arial" w:cs="Arial"/>
          <w:sz w:val="20"/>
          <w:szCs w:val="20"/>
        </w:rPr>
        <w:t xml:space="preserve"> Vettius Valens, </w:t>
      </w:r>
      <w:r w:rsidRPr="00A64720">
        <w:rPr>
          <w:rFonts w:ascii="Arial" w:hAnsi="Arial" w:cs="Arial"/>
          <w:i/>
          <w:sz w:val="20"/>
          <w:szCs w:val="20"/>
        </w:rPr>
        <w:t>The Anthology</w:t>
      </w:r>
      <w:r w:rsidRPr="00A64720">
        <w:rPr>
          <w:rFonts w:ascii="Arial" w:hAnsi="Arial" w:cs="Arial"/>
          <w:sz w:val="20"/>
          <w:szCs w:val="20"/>
        </w:rPr>
        <w:t>, 5: 2, p</w:t>
      </w:r>
      <w:r w:rsidR="00A04890">
        <w:rPr>
          <w:rFonts w:ascii="Arial" w:hAnsi="Arial" w:cs="Arial"/>
          <w:sz w:val="20"/>
          <w:szCs w:val="20"/>
        </w:rPr>
        <w:t>.</w:t>
      </w:r>
      <w:r w:rsidRPr="00A64720">
        <w:rPr>
          <w:rFonts w:ascii="Arial" w:hAnsi="Arial" w:cs="Arial"/>
          <w:sz w:val="20"/>
          <w:szCs w:val="20"/>
        </w:rPr>
        <w:t xml:space="preserve"> 196.</w:t>
      </w:r>
    </w:p>
  </w:footnote>
  <w:footnote w:id="30">
    <w:p w14:paraId="0E657D4B" w14:textId="77777777" w:rsidR="00E47F0F" w:rsidRPr="00021F6C" w:rsidRDefault="00E47F0F" w:rsidP="00E47F0F">
      <w:pPr>
        <w:pStyle w:val="FootnoteText"/>
        <w:rPr>
          <w:lang w:val="en-US"/>
        </w:rPr>
      </w:pPr>
      <w:r>
        <w:rPr>
          <w:rStyle w:val="FootnoteReference"/>
        </w:rPr>
        <w:footnoteRef/>
      </w:r>
      <w:r>
        <w:t xml:space="preserve"> </w:t>
      </w:r>
      <w:r>
        <w:rPr>
          <w:lang w:val="en-US"/>
        </w:rPr>
        <w:t xml:space="preserve">Abu Ma’shar, </w:t>
      </w:r>
      <w:r>
        <w:rPr>
          <w:i/>
          <w:iCs/>
          <w:lang w:val="en-US"/>
        </w:rPr>
        <w:t>The Great Introduction</w:t>
      </w:r>
      <w:r>
        <w:rPr>
          <w:lang w:val="en-US"/>
        </w:rPr>
        <w:t>, 1: 1, p. 112.</w:t>
      </w:r>
    </w:p>
  </w:footnote>
  <w:footnote w:id="31">
    <w:p w14:paraId="668453BA" w14:textId="77777777" w:rsidR="00E47F0F" w:rsidRPr="00F45CED" w:rsidRDefault="00E47F0F" w:rsidP="00E47F0F">
      <w:pPr>
        <w:pStyle w:val="FootnoteText"/>
        <w:rPr>
          <w:lang w:val="en-US"/>
        </w:rPr>
      </w:pPr>
      <w:r>
        <w:rPr>
          <w:rStyle w:val="FootnoteReference"/>
        </w:rPr>
        <w:footnoteRef/>
      </w:r>
      <w:r>
        <w:t xml:space="preserve"> </w:t>
      </w:r>
      <w:r>
        <w:rPr>
          <w:lang w:val="en-US"/>
        </w:rPr>
        <w:t xml:space="preserve">Abu Ma’shar, </w:t>
      </w:r>
      <w:r>
        <w:rPr>
          <w:i/>
          <w:iCs/>
          <w:lang w:val="en-US"/>
        </w:rPr>
        <w:t>The Great Introduction</w:t>
      </w:r>
      <w:r>
        <w:rPr>
          <w:lang w:val="en-US"/>
        </w:rPr>
        <w:t>, 1: 1, p. 109-110.</w:t>
      </w:r>
    </w:p>
  </w:footnote>
  <w:footnote w:id="32">
    <w:p w14:paraId="7D8CEA39" w14:textId="77777777" w:rsidR="00E47F0F" w:rsidRPr="001F019A" w:rsidRDefault="00E47F0F" w:rsidP="00E47F0F">
      <w:pPr>
        <w:pStyle w:val="FootnoteText"/>
        <w:rPr>
          <w:lang w:val="en-US"/>
        </w:rPr>
      </w:pPr>
      <w:r>
        <w:rPr>
          <w:rStyle w:val="FootnoteReference"/>
        </w:rPr>
        <w:footnoteRef/>
      </w:r>
      <w:r>
        <w:t xml:space="preserve"> </w:t>
      </w:r>
      <w:r>
        <w:rPr>
          <w:lang w:val="en-US"/>
        </w:rPr>
        <w:t xml:space="preserve">Abu Ma’shar, </w:t>
      </w:r>
      <w:r>
        <w:rPr>
          <w:i/>
          <w:iCs/>
          <w:lang w:val="en-US"/>
        </w:rPr>
        <w:t>The Great Introduction</w:t>
      </w:r>
      <w:r>
        <w:rPr>
          <w:lang w:val="en-US"/>
        </w:rPr>
        <w:t>, 1: 1, p. 106.</w:t>
      </w:r>
    </w:p>
  </w:footnote>
  <w:footnote w:id="33">
    <w:p w14:paraId="22027CE0" w14:textId="77777777" w:rsidR="00E47F0F" w:rsidRPr="00CE576D" w:rsidRDefault="00E47F0F" w:rsidP="00E47F0F">
      <w:pPr>
        <w:pStyle w:val="FootnoteText"/>
        <w:rPr>
          <w:lang w:val="en-US"/>
        </w:rPr>
      </w:pPr>
      <w:r>
        <w:rPr>
          <w:rStyle w:val="FootnoteReference"/>
        </w:rPr>
        <w:footnoteRef/>
      </w:r>
      <w:r>
        <w:t xml:space="preserve"> </w:t>
      </w:r>
      <w:r>
        <w:rPr>
          <w:lang w:val="en-US"/>
        </w:rPr>
        <w:t xml:space="preserve">Abu Ma’shar, </w:t>
      </w:r>
      <w:r>
        <w:rPr>
          <w:i/>
          <w:iCs/>
          <w:lang w:val="en-US"/>
        </w:rPr>
        <w:t>The Great Introduction</w:t>
      </w:r>
      <w:r>
        <w:rPr>
          <w:lang w:val="en-US"/>
        </w:rPr>
        <w:t>, 1: 1, p.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190224390"/>
      <w:docPartObj>
        <w:docPartGallery w:val="Page Numbers (Top of Page)"/>
        <w:docPartUnique/>
      </w:docPartObj>
    </w:sdtPr>
    <w:sdtEndPr>
      <w:rPr>
        <w:noProof/>
      </w:rPr>
    </w:sdtEndPr>
    <w:sdtContent>
      <w:p w14:paraId="6DFA7B34" w14:textId="7312C0FE" w:rsidR="00B85804" w:rsidRPr="00B85804" w:rsidRDefault="00B85804" w:rsidP="00B85804">
        <w:pPr>
          <w:autoSpaceDE w:val="0"/>
          <w:autoSpaceDN w:val="0"/>
          <w:adjustRightInd w:val="0"/>
          <w:jc w:val="right"/>
          <w:rPr>
            <w:rFonts w:ascii="Arial" w:hAnsi="Arial" w:cs="Arial"/>
            <w:sz w:val="22"/>
            <w:szCs w:val="22"/>
          </w:rPr>
        </w:pPr>
        <w:r w:rsidRPr="00B85804">
          <w:rPr>
            <w:rFonts w:ascii="Arial" w:hAnsi="Arial" w:cs="Arial"/>
            <w:sz w:val="22"/>
            <w:szCs w:val="22"/>
            <w:lang w:val="en-US"/>
          </w:rPr>
          <w:t xml:space="preserve">Whitney Hill </w:t>
        </w:r>
        <w:r w:rsidRPr="00B85804">
          <w:rPr>
            <w:rFonts w:ascii="Arial" w:hAnsi="Arial" w:cs="Arial"/>
            <w:color w:val="000000"/>
            <w:sz w:val="22"/>
            <w:szCs w:val="22"/>
            <w:lang w:val="en-US" w:eastAsia="en-US"/>
          </w:rPr>
          <w:t>– HPCA7015</w:t>
        </w:r>
        <w:r>
          <w:rPr>
            <w:rFonts w:ascii="Arial" w:hAnsi="Arial" w:cs="Arial"/>
            <w:color w:val="000000"/>
            <w:sz w:val="22"/>
            <w:szCs w:val="22"/>
            <w:lang w:val="en-US" w:eastAsia="en-US"/>
          </w:rPr>
          <w:t xml:space="preserve"> </w:t>
        </w:r>
        <w:r w:rsidRPr="00B85804">
          <w:rPr>
            <w:rFonts w:ascii="Arial" w:hAnsi="Arial" w:cs="Arial"/>
            <w:color w:val="000000"/>
            <w:sz w:val="22"/>
            <w:szCs w:val="22"/>
            <w:lang w:val="en-US" w:eastAsia="en-US"/>
          </w:rPr>
          <w:t xml:space="preserve">– </w:t>
        </w:r>
        <w:r>
          <w:rPr>
            <w:rFonts w:ascii="Arial" w:hAnsi="Arial" w:cs="Arial"/>
            <w:color w:val="000000"/>
            <w:sz w:val="22"/>
            <w:szCs w:val="22"/>
            <w:lang w:val="en-US" w:eastAsia="en-US"/>
          </w:rPr>
          <w:t>Essay 3</w:t>
        </w:r>
        <w:r w:rsidRPr="00B85804">
          <w:rPr>
            <w:rFonts w:ascii="Arial" w:hAnsi="Arial" w:cs="Arial"/>
            <w:color w:val="000000"/>
            <w:sz w:val="22"/>
            <w:szCs w:val="22"/>
            <w:lang w:val="en-US" w:eastAsia="en-US"/>
          </w:rPr>
          <w:t xml:space="preserve">  |  </w:t>
        </w:r>
        <w:r w:rsidRPr="00B85804">
          <w:rPr>
            <w:rFonts w:ascii="Arial" w:hAnsi="Arial" w:cs="Arial"/>
            <w:sz w:val="22"/>
            <w:szCs w:val="22"/>
          </w:rPr>
          <w:fldChar w:fldCharType="begin"/>
        </w:r>
        <w:r w:rsidRPr="00B85804">
          <w:rPr>
            <w:rFonts w:ascii="Arial" w:hAnsi="Arial" w:cs="Arial"/>
            <w:sz w:val="22"/>
            <w:szCs w:val="22"/>
          </w:rPr>
          <w:instrText xml:space="preserve"> PAGE   \* MERGEFORMAT </w:instrText>
        </w:r>
        <w:r w:rsidRPr="00B85804">
          <w:rPr>
            <w:rFonts w:ascii="Arial" w:hAnsi="Arial" w:cs="Arial"/>
            <w:sz w:val="22"/>
            <w:szCs w:val="22"/>
          </w:rPr>
          <w:fldChar w:fldCharType="separate"/>
        </w:r>
        <w:r w:rsidRPr="00B85804">
          <w:rPr>
            <w:rFonts w:ascii="Arial" w:hAnsi="Arial" w:cs="Arial"/>
            <w:sz w:val="22"/>
            <w:szCs w:val="22"/>
          </w:rPr>
          <w:t>2</w:t>
        </w:r>
        <w:r w:rsidRPr="00B85804">
          <w:rPr>
            <w:rFonts w:ascii="Arial" w:hAnsi="Arial" w:cs="Arial"/>
            <w:noProof/>
            <w:sz w:val="22"/>
            <w:szCs w:val="2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2461"/>
    <w:multiLevelType w:val="hybridMultilevel"/>
    <w:tmpl w:val="B484D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56F5A0D"/>
    <w:multiLevelType w:val="hybridMultilevel"/>
    <w:tmpl w:val="D234BFF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8"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2"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804ED7"/>
    <w:multiLevelType w:val="hybridMultilevel"/>
    <w:tmpl w:val="88B0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4"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6"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93369613">
    <w:abstractNumId w:val="21"/>
  </w:num>
  <w:num w:numId="2" w16cid:durableId="1092822032">
    <w:abstractNumId w:val="23"/>
  </w:num>
  <w:num w:numId="3" w16cid:durableId="1153063685">
    <w:abstractNumId w:val="11"/>
  </w:num>
  <w:num w:numId="4" w16cid:durableId="590547351">
    <w:abstractNumId w:val="8"/>
  </w:num>
  <w:num w:numId="5" w16cid:durableId="384724185">
    <w:abstractNumId w:val="2"/>
  </w:num>
  <w:num w:numId="6" w16cid:durableId="418217433">
    <w:abstractNumId w:val="5"/>
  </w:num>
  <w:num w:numId="7" w16cid:durableId="1109931060">
    <w:abstractNumId w:val="15"/>
  </w:num>
  <w:num w:numId="8" w16cid:durableId="1547371766">
    <w:abstractNumId w:val="24"/>
  </w:num>
  <w:num w:numId="9" w16cid:durableId="2074159322">
    <w:abstractNumId w:val="26"/>
  </w:num>
  <w:num w:numId="10" w16cid:durableId="2058309218">
    <w:abstractNumId w:val="6"/>
  </w:num>
  <w:num w:numId="11" w16cid:durableId="1127822950">
    <w:abstractNumId w:val="22"/>
  </w:num>
  <w:num w:numId="12" w16cid:durableId="332025188">
    <w:abstractNumId w:val="25"/>
  </w:num>
  <w:num w:numId="13" w16cid:durableId="927345230">
    <w:abstractNumId w:val="13"/>
  </w:num>
  <w:num w:numId="14" w16cid:durableId="771973640">
    <w:abstractNumId w:val="17"/>
  </w:num>
  <w:num w:numId="15" w16cid:durableId="565190962">
    <w:abstractNumId w:val="19"/>
  </w:num>
  <w:num w:numId="16" w16cid:durableId="87084441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305277781">
    <w:abstractNumId w:val="12"/>
  </w:num>
  <w:num w:numId="18" w16cid:durableId="477383914">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752463149">
    <w:abstractNumId w:val="14"/>
  </w:num>
  <w:num w:numId="20" w16cid:durableId="1104688997">
    <w:abstractNumId w:val="20"/>
  </w:num>
  <w:num w:numId="21" w16cid:durableId="1694918578">
    <w:abstractNumId w:val="4"/>
  </w:num>
  <w:num w:numId="22" w16cid:durableId="1944457846">
    <w:abstractNumId w:val="9"/>
  </w:num>
  <w:num w:numId="23" w16cid:durableId="1727099528">
    <w:abstractNumId w:val="18"/>
  </w:num>
  <w:num w:numId="24" w16cid:durableId="722867131">
    <w:abstractNumId w:val="10"/>
  </w:num>
  <w:num w:numId="25" w16cid:durableId="446435266">
    <w:abstractNumId w:val="1"/>
  </w:num>
  <w:num w:numId="26" w16cid:durableId="792362505">
    <w:abstractNumId w:val="3"/>
  </w:num>
  <w:num w:numId="27" w16cid:durableId="1841774333">
    <w:abstractNumId w:val="7"/>
  </w:num>
  <w:num w:numId="28" w16cid:durableId="699304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1C3B"/>
    <w:rsid w:val="00001D0F"/>
    <w:rsid w:val="000046FD"/>
    <w:rsid w:val="00013545"/>
    <w:rsid w:val="0001635E"/>
    <w:rsid w:val="00021CC4"/>
    <w:rsid w:val="00021F6C"/>
    <w:rsid w:val="00022345"/>
    <w:rsid w:val="00023990"/>
    <w:rsid w:val="00026363"/>
    <w:rsid w:val="00031316"/>
    <w:rsid w:val="00032A43"/>
    <w:rsid w:val="00032B93"/>
    <w:rsid w:val="00032E62"/>
    <w:rsid w:val="0003797F"/>
    <w:rsid w:val="00043549"/>
    <w:rsid w:val="00045674"/>
    <w:rsid w:val="00046159"/>
    <w:rsid w:val="00046A16"/>
    <w:rsid w:val="00047074"/>
    <w:rsid w:val="00060147"/>
    <w:rsid w:val="00060AF9"/>
    <w:rsid w:val="00063857"/>
    <w:rsid w:val="00064482"/>
    <w:rsid w:val="00065288"/>
    <w:rsid w:val="000677EB"/>
    <w:rsid w:val="00067F9A"/>
    <w:rsid w:val="00072E81"/>
    <w:rsid w:val="00072F49"/>
    <w:rsid w:val="00076A0B"/>
    <w:rsid w:val="00082049"/>
    <w:rsid w:val="00082CA8"/>
    <w:rsid w:val="000854DF"/>
    <w:rsid w:val="000868DE"/>
    <w:rsid w:val="00087D71"/>
    <w:rsid w:val="0009220E"/>
    <w:rsid w:val="000A30E0"/>
    <w:rsid w:val="000A4A05"/>
    <w:rsid w:val="000A5455"/>
    <w:rsid w:val="000A56CD"/>
    <w:rsid w:val="000A6D49"/>
    <w:rsid w:val="000B0CA0"/>
    <w:rsid w:val="000B2597"/>
    <w:rsid w:val="000B693A"/>
    <w:rsid w:val="000D6AC7"/>
    <w:rsid w:val="000E3682"/>
    <w:rsid w:val="000E3751"/>
    <w:rsid w:val="000E3F9F"/>
    <w:rsid w:val="0010199D"/>
    <w:rsid w:val="001070F2"/>
    <w:rsid w:val="00110D01"/>
    <w:rsid w:val="00111283"/>
    <w:rsid w:val="0011161A"/>
    <w:rsid w:val="00112EDB"/>
    <w:rsid w:val="001133AF"/>
    <w:rsid w:val="001167D2"/>
    <w:rsid w:val="0012143D"/>
    <w:rsid w:val="00126434"/>
    <w:rsid w:val="00133106"/>
    <w:rsid w:val="00142830"/>
    <w:rsid w:val="00143B24"/>
    <w:rsid w:val="00147ADB"/>
    <w:rsid w:val="00156CEC"/>
    <w:rsid w:val="001608B7"/>
    <w:rsid w:val="00165047"/>
    <w:rsid w:val="00170C34"/>
    <w:rsid w:val="00172497"/>
    <w:rsid w:val="00187BB2"/>
    <w:rsid w:val="001909A1"/>
    <w:rsid w:val="001910E4"/>
    <w:rsid w:val="00191497"/>
    <w:rsid w:val="001940C7"/>
    <w:rsid w:val="001A2C9E"/>
    <w:rsid w:val="001A45B1"/>
    <w:rsid w:val="001A4C5A"/>
    <w:rsid w:val="001A69BF"/>
    <w:rsid w:val="001C0B52"/>
    <w:rsid w:val="001C4B2D"/>
    <w:rsid w:val="001C4E4D"/>
    <w:rsid w:val="001C6505"/>
    <w:rsid w:val="001E0E06"/>
    <w:rsid w:val="001E1EDA"/>
    <w:rsid w:val="001E4E9C"/>
    <w:rsid w:val="001E777E"/>
    <w:rsid w:val="001F019A"/>
    <w:rsid w:val="001F0AEC"/>
    <w:rsid w:val="001F23BA"/>
    <w:rsid w:val="001F4CE1"/>
    <w:rsid w:val="00210750"/>
    <w:rsid w:val="00212B8C"/>
    <w:rsid w:val="002132DC"/>
    <w:rsid w:val="00216211"/>
    <w:rsid w:val="00220592"/>
    <w:rsid w:val="00224B95"/>
    <w:rsid w:val="002275A5"/>
    <w:rsid w:val="00227B0D"/>
    <w:rsid w:val="00230F35"/>
    <w:rsid w:val="00231B3C"/>
    <w:rsid w:val="0023451B"/>
    <w:rsid w:val="002452E2"/>
    <w:rsid w:val="0025530E"/>
    <w:rsid w:val="00261F3C"/>
    <w:rsid w:val="00262B4E"/>
    <w:rsid w:val="002640C7"/>
    <w:rsid w:val="00267A34"/>
    <w:rsid w:val="0027138E"/>
    <w:rsid w:val="002715FA"/>
    <w:rsid w:val="002757C2"/>
    <w:rsid w:val="00276002"/>
    <w:rsid w:val="00277421"/>
    <w:rsid w:val="00282A7C"/>
    <w:rsid w:val="00284B17"/>
    <w:rsid w:val="00284DB7"/>
    <w:rsid w:val="00287597"/>
    <w:rsid w:val="00290783"/>
    <w:rsid w:val="00291AB8"/>
    <w:rsid w:val="00291E92"/>
    <w:rsid w:val="002A054A"/>
    <w:rsid w:val="002A05B2"/>
    <w:rsid w:val="002A2275"/>
    <w:rsid w:val="002A4954"/>
    <w:rsid w:val="002A7659"/>
    <w:rsid w:val="002B73FB"/>
    <w:rsid w:val="002C0B51"/>
    <w:rsid w:val="002C2F0F"/>
    <w:rsid w:val="002C54AA"/>
    <w:rsid w:val="002D0578"/>
    <w:rsid w:val="002D2946"/>
    <w:rsid w:val="002D2A04"/>
    <w:rsid w:val="002D3DE1"/>
    <w:rsid w:val="002E2BA0"/>
    <w:rsid w:val="002E67CE"/>
    <w:rsid w:val="002F1475"/>
    <w:rsid w:val="002F1CF5"/>
    <w:rsid w:val="002F467C"/>
    <w:rsid w:val="00305185"/>
    <w:rsid w:val="00307B22"/>
    <w:rsid w:val="003225C9"/>
    <w:rsid w:val="00323ECF"/>
    <w:rsid w:val="003256D5"/>
    <w:rsid w:val="00326631"/>
    <w:rsid w:val="00334B82"/>
    <w:rsid w:val="0033655A"/>
    <w:rsid w:val="00337A70"/>
    <w:rsid w:val="00341D2F"/>
    <w:rsid w:val="00345823"/>
    <w:rsid w:val="003459F7"/>
    <w:rsid w:val="00351F4B"/>
    <w:rsid w:val="003521AE"/>
    <w:rsid w:val="00357F8A"/>
    <w:rsid w:val="003603FC"/>
    <w:rsid w:val="00375F6D"/>
    <w:rsid w:val="00380474"/>
    <w:rsid w:val="003820BC"/>
    <w:rsid w:val="0038342D"/>
    <w:rsid w:val="00385C19"/>
    <w:rsid w:val="003927AE"/>
    <w:rsid w:val="003A74FE"/>
    <w:rsid w:val="003B012B"/>
    <w:rsid w:val="003B636E"/>
    <w:rsid w:val="003B6510"/>
    <w:rsid w:val="003C3F4F"/>
    <w:rsid w:val="003C7F6F"/>
    <w:rsid w:val="003D169A"/>
    <w:rsid w:val="003D6255"/>
    <w:rsid w:val="003E08F3"/>
    <w:rsid w:val="003E0A05"/>
    <w:rsid w:val="003E47C0"/>
    <w:rsid w:val="003E7173"/>
    <w:rsid w:val="003F0AD2"/>
    <w:rsid w:val="003F737B"/>
    <w:rsid w:val="00402DB0"/>
    <w:rsid w:val="0040732D"/>
    <w:rsid w:val="004119F2"/>
    <w:rsid w:val="0041350C"/>
    <w:rsid w:val="004154D1"/>
    <w:rsid w:val="0041610D"/>
    <w:rsid w:val="00417E6B"/>
    <w:rsid w:val="00420A8E"/>
    <w:rsid w:val="004250DD"/>
    <w:rsid w:val="004275AD"/>
    <w:rsid w:val="00430222"/>
    <w:rsid w:val="0043138B"/>
    <w:rsid w:val="00436C62"/>
    <w:rsid w:val="0043758C"/>
    <w:rsid w:val="004410C7"/>
    <w:rsid w:val="0044129B"/>
    <w:rsid w:val="00441900"/>
    <w:rsid w:val="00447497"/>
    <w:rsid w:val="00456D4F"/>
    <w:rsid w:val="00460A5C"/>
    <w:rsid w:val="004627BA"/>
    <w:rsid w:val="00464C73"/>
    <w:rsid w:val="00465FF8"/>
    <w:rsid w:val="00470855"/>
    <w:rsid w:val="004724D6"/>
    <w:rsid w:val="004733E7"/>
    <w:rsid w:val="00473AA8"/>
    <w:rsid w:val="00475C78"/>
    <w:rsid w:val="00490FE1"/>
    <w:rsid w:val="00491DFD"/>
    <w:rsid w:val="00492492"/>
    <w:rsid w:val="00492E85"/>
    <w:rsid w:val="00497398"/>
    <w:rsid w:val="004A024B"/>
    <w:rsid w:val="004A0A6D"/>
    <w:rsid w:val="004A517C"/>
    <w:rsid w:val="004B65BD"/>
    <w:rsid w:val="004B73BA"/>
    <w:rsid w:val="004C1A6B"/>
    <w:rsid w:val="004C39AA"/>
    <w:rsid w:val="004C5C2E"/>
    <w:rsid w:val="004C658D"/>
    <w:rsid w:val="004C79CE"/>
    <w:rsid w:val="004D255D"/>
    <w:rsid w:val="004D70E3"/>
    <w:rsid w:val="004E07E5"/>
    <w:rsid w:val="004E1AA3"/>
    <w:rsid w:val="004F2365"/>
    <w:rsid w:val="004F2B31"/>
    <w:rsid w:val="004F3668"/>
    <w:rsid w:val="004F43B5"/>
    <w:rsid w:val="004F5AA6"/>
    <w:rsid w:val="005015CF"/>
    <w:rsid w:val="00505C41"/>
    <w:rsid w:val="00521E0F"/>
    <w:rsid w:val="00525BCE"/>
    <w:rsid w:val="00526995"/>
    <w:rsid w:val="00531109"/>
    <w:rsid w:val="005352A2"/>
    <w:rsid w:val="00536F81"/>
    <w:rsid w:val="00537B4C"/>
    <w:rsid w:val="00540211"/>
    <w:rsid w:val="005429EF"/>
    <w:rsid w:val="005511A1"/>
    <w:rsid w:val="00554AA6"/>
    <w:rsid w:val="00557604"/>
    <w:rsid w:val="005627D4"/>
    <w:rsid w:val="00570D90"/>
    <w:rsid w:val="0057215B"/>
    <w:rsid w:val="0057259A"/>
    <w:rsid w:val="005817A5"/>
    <w:rsid w:val="00585F0D"/>
    <w:rsid w:val="0058726A"/>
    <w:rsid w:val="00590E9A"/>
    <w:rsid w:val="005942E9"/>
    <w:rsid w:val="00595550"/>
    <w:rsid w:val="0059725F"/>
    <w:rsid w:val="005A09F3"/>
    <w:rsid w:val="005A6F6C"/>
    <w:rsid w:val="005A7955"/>
    <w:rsid w:val="005B198B"/>
    <w:rsid w:val="005C041A"/>
    <w:rsid w:val="005C3CDE"/>
    <w:rsid w:val="005C6560"/>
    <w:rsid w:val="005D04E1"/>
    <w:rsid w:val="005D0C7A"/>
    <w:rsid w:val="005D1E11"/>
    <w:rsid w:val="005D3CC1"/>
    <w:rsid w:val="005D66C4"/>
    <w:rsid w:val="005E464A"/>
    <w:rsid w:val="005F05F2"/>
    <w:rsid w:val="005F0BED"/>
    <w:rsid w:val="005F1A82"/>
    <w:rsid w:val="005F1B50"/>
    <w:rsid w:val="005F4FCF"/>
    <w:rsid w:val="005F5E24"/>
    <w:rsid w:val="006052BE"/>
    <w:rsid w:val="00610318"/>
    <w:rsid w:val="00620507"/>
    <w:rsid w:val="00632937"/>
    <w:rsid w:val="006352F1"/>
    <w:rsid w:val="00636D07"/>
    <w:rsid w:val="006439EC"/>
    <w:rsid w:val="006440BB"/>
    <w:rsid w:val="00646FE0"/>
    <w:rsid w:val="00652A05"/>
    <w:rsid w:val="0065654E"/>
    <w:rsid w:val="00662A40"/>
    <w:rsid w:val="00663EFA"/>
    <w:rsid w:val="00666968"/>
    <w:rsid w:val="0067428B"/>
    <w:rsid w:val="006805EC"/>
    <w:rsid w:val="006875AD"/>
    <w:rsid w:val="00691819"/>
    <w:rsid w:val="00691A62"/>
    <w:rsid w:val="00693C4D"/>
    <w:rsid w:val="0069758C"/>
    <w:rsid w:val="00697AC2"/>
    <w:rsid w:val="006A0822"/>
    <w:rsid w:val="006A205D"/>
    <w:rsid w:val="006A48B4"/>
    <w:rsid w:val="006A65E9"/>
    <w:rsid w:val="006B0819"/>
    <w:rsid w:val="006B1E04"/>
    <w:rsid w:val="006B3F1F"/>
    <w:rsid w:val="006B5C84"/>
    <w:rsid w:val="006C0A3A"/>
    <w:rsid w:val="006C5E96"/>
    <w:rsid w:val="006D2136"/>
    <w:rsid w:val="006E4F24"/>
    <w:rsid w:val="006F2179"/>
    <w:rsid w:val="006F3F43"/>
    <w:rsid w:val="006F4092"/>
    <w:rsid w:val="0070473E"/>
    <w:rsid w:val="00711818"/>
    <w:rsid w:val="007146B9"/>
    <w:rsid w:val="00722863"/>
    <w:rsid w:val="00723794"/>
    <w:rsid w:val="00731506"/>
    <w:rsid w:val="00740773"/>
    <w:rsid w:val="00746D74"/>
    <w:rsid w:val="00750D72"/>
    <w:rsid w:val="00751BE2"/>
    <w:rsid w:val="007569DF"/>
    <w:rsid w:val="00762DF8"/>
    <w:rsid w:val="00765417"/>
    <w:rsid w:val="00770733"/>
    <w:rsid w:val="007726F9"/>
    <w:rsid w:val="00773D0E"/>
    <w:rsid w:val="00784C71"/>
    <w:rsid w:val="00786147"/>
    <w:rsid w:val="00790E2F"/>
    <w:rsid w:val="007928C6"/>
    <w:rsid w:val="007A06F1"/>
    <w:rsid w:val="007A312C"/>
    <w:rsid w:val="007A6B14"/>
    <w:rsid w:val="007A7308"/>
    <w:rsid w:val="007B1D16"/>
    <w:rsid w:val="007B7078"/>
    <w:rsid w:val="007B721A"/>
    <w:rsid w:val="007C098A"/>
    <w:rsid w:val="007C6F33"/>
    <w:rsid w:val="007D24C9"/>
    <w:rsid w:val="007D6796"/>
    <w:rsid w:val="007D68DE"/>
    <w:rsid w:val="007D7715"/>
    <w:rsid w:val="007E2BCB"/>
    <w:rsid w:val="007E4329"/>
    <w:rsid w:val="007E6D01"/>
    <w:rsid w:val="00806375"/>
    <w:rsid w:val="0081282A"/>
    <w:rsid w:val="0081659F"/>
    <w:rsid w:val="00822C5A"/>
    <w:rsid w:val="00823895"/>
    <w:rsid w:val="008245D7"/>
    <w:rsid w:val="0083442E"/>
    <w:rsid w:val="00840B95"/>
    <w:rsid w:val="00841FA6"/>
    <w:rsid w:val="0084272E"/>
    <w:rsid w:val="00843DE9"/>
    <w:rsid w:val="008536D9"/>
    <w:rsid w:val="00860711"/>
    <w:rsid w:val="00867835"/>
    <w:rsid w:val="0087499E"/>
    <w:rsid w:val="00876A91"/>
    <w:rsid w:val="00881851"/>
    <w:rsid w:val="008833BB"/>
    <w:rsid w:val="008917A0"/>
    <w:rsid w:val="0089447F"/>
    <w:rsid w:val="008A35D4"/>
    <w:rsid w:val="008A4DCC"/>
    <w:rsid w:val="008B3A97"/>
    <w:rsid w:val="008B62A0"/>
    <w:rsid w:val="008B66E4"/>
    <w:rsid w:val="008C32E4"/>
    <w:rsid w:val="008C524A"/>
    <w:rsid w:val="008D03F0"/>
    <w:rsid w:val="008D2354"/>
    <w:rsid w:val="008D23EF"/>
    <w:rsid w:val="008D35A9"/>
    <w:rsid w:val="008D3917"/>
    <w:rsid w:val="008D674F"/>
    <w:rsid w:val="008E24AC"/>
    <w:rsid w:val="008E525C"/>
    <w:rsid w:val="008F5F0E"/>
    <w:rsid w:val="00901157"/>
    <w:rsid w:val="00903037"/>
    <w:rsid w:val="00905650"/>
    <w:rsid w:val="0090714E"/>
    <w:rsid w:val="00907F64"/>
    <w:rsid w:val="0091232F"/>
    <w:rsid w:val="0091343C"/>
    <w:rsid w:val="009138CD"/>
    <w:rsid w:val="00914769"/>
    <w:rsid w:val="009153EF"/>
    <w:rsid w:val="0091731F"/>
    <w:rsid w:val="00920763"/>
    <w:rsid w:val="00927F69"/>
    <w:rsid w:val="00937020"/>
    <w:rsid w:val="009423CF"/>
    <w:rsid w:val="0094510F"/>
    <w:rsid w:val="00963395"/>
    <w:rsid w:val="0096415F"/>
    <w:rsid w:val="00966721"/>
    <w:rsid w:val="00966E80"/>
    <w:rsid w:val="00967611"/>
    <w:rsid w:val="00973192"/>
    <w:rsid w:val="00973B44"/>
    <w:rsid w:val="009801D3"/>
    <w:rsid w:val="009831CD"/>
    <w:rsid w:val="009852C1"/>
    <w:rsid w:val="00985A0A"/>
    <w:rsid w:val="0099004E"/>
    <w:rsid w:val="009A07E1"/>
    <w:rsid w:val="009A3517"/>
    <w:rsid w:val="009A3D0A"/>
    <w:rsid w:val="009A630C"/>
    <w:rsid w:val="009B2D10"/>
    <w:rsid w:val="009C01A3"/>
    <w:rsid w:val="009C1A08"/>
    <w:rsid w:val="009C396A"/>
    <w:rsid w:val="009C53F0"/>
    <w:rsid w:val="009F2623"/>
    <w:rsid w:val="009F58EF"/>
    <w:rsid w:val="009F6691"/>
    <w:rsid w:val="009F70ED"/>
    <w:rsid w:val="00A02C62"/>
    <w:rsid w:val="00A04890"/>
    <w:rsid w:val="00A063A0"/>
    <w:rsid w:val="00A06B94"/>
    <w:rsid w:val="00A07722"/>
    <w:rsid w:val="00A118BE"/>
    <w:rsid w:val="00A2073F"/>
    <w:rsid w:val="00A23095"/>
    <w:rsid w:val="00A30198"/>
    <w:rsid w:val="00A303FE"/>
    <w:rsid w:val="00A41032"/>
    <w:rsid w:val="00A41AF9"/>
    <w:rsid w:val="00A46986"/>
    <w:rsid w:val="00A507E4"/>
    <w:rsid w:val="00A524DA"/>
    <w:rsid w:val="00A53A64"/>
    <w:rsid w:val="00A54DE9"/>
    <w:rsid w:val="00A62E68"/>
    <w:rsid w:val="00A633D8"/>
    <w:rsid w:val="00A64720"/>
    <w:rsid w:val="00A66802"/>
    <w:rsid w:val="00A6778D"/>
    <w:rsid w:val="00A678E5"/>
    <w:rsid w:val="00A7128B"/>
    <w:rsid w:val="00A745B6"/>
    <w:rsid w:val="00A77E92"/>
    <w:rsid w:val="00A824C8"/>
    <w:rsid w:val="00A825BD"/>
    <w:rsid w:val="00A82F23"/>
    <w:rsid w:val="00A91566"/>
    <w:rsid w:val="00A91CAB"/>
    <w:rsid w:val="00A92488"/>
    <w:rsid w:val="00A972E4"/>
    <w:rsid w:val="00A9744A"/>
    <w:rsid w:val="00A976DF"/>
    <w:rsid w:val="00AA063D"/>
    <w:rsid w:val="00AA144B"/>
    <w:rsid w:val="00AA169E"/>
    <w:rsid w:val="00AA4939"/>
    <w:rsid w:val="00AA4F20"/>
    <w:rsid w:val="00AA5130"/>
    <w:rsid w:val="00AB6DEC"/>
    <w:rsid w:val="00AC36E3"/>
    <w:rsid w:val="00AC3D15"/>
    <w:rsid w:val="00AC6213"/>
    <w:rsid w:val="00AD0CFB"/>
    <w:rsid w:val="00AD36B4"/>
    <w:rsid w:val="00AD5D5A"/>
    <w:rsid w:val="00AE3217"/>
    <w:rsid w:val="00AE4025"/>
    <w:rsid w:val="00AE65F0"/>
    <w:rsid w:val="00AF38B6"/>
    <w:rsid w:val="00AF5259"/>
    <w:rsid w:val="00AF610A"/>
    <w:rsid w:val="00B011E8"/>
    <w:rsid w:val="00B07FA8"/>
    <w:rsid w:val="00B11E29"/>
    <w:rsid w:val="00B13612"/>
    <w:rsid w:val="00B21743"/>
    <w:rsid w:val="00B34101"/>
    <w:rsid w:val="00B34964"/>
    <w:rsid w:val="00B3513C"/>
    <w:rsid w:val="00B35757"/>
    <w:rsid w:val="00B36F4A"/>
    <w:rsid w:val="00B41275"/>
    <w:rsid w:val="00B42501"/>
    <w:rsid w:val="00B42C92"/>
    <w:rsid w:val="00B4371D"/>
    <w:rsid w:val="00B45ADB"/>
    <w:rsid w:val="00B45FEF"/>
    <w:rsid w:val="00B462B1"/>
    <w:rsid w:val="00B46F70"/>
    <w:rsid w:val="00B51F14"/>
    <w:rsid w:val="00B54632"/>
    <w:rsid w:val="00B5474E"/>
    <w:rsid w:val="00B56E7B"/>
    <w:rsid w:val="00B606B1"/>
    <w:rsid w:val="00B6221F"/>
    <w:rsid w:val="00B72F46"/>
    <w:rsid w:val="00B745CB"/>
    <w:rsid w:val="00B77C25"/>
    <w:rsid w:val="00B8072F"/>
    <w:rsid w:val="00B81E5D"/>
    <w:rsid w:val="00B84301"/>
    <w:rsid w:val="00B85804"/>
    <w:rsid w:val="00B918DD"/>
    <w:rsid w:val="00B91E58"/>
    <w:rsid w:val="00B94E22"/>
    <w:rsid w:val="00B96983"/>
    <w:rsid w:val="00B9724B"/>
    <w:rsid w:val="00BA3B22"/>
    <w:rsid w:val="00BB117B"/>
    <w:rsid w:val="00BB1941"/>
    <w:rsid w:val="00BB2CE5"/>
    <w:rsid w:val="00BB4D69"/>
    <w:rsid w:val="00BC0B1C"/>
    <w:rsid w:val="00BC1733"/>
    <w:rsid w:val="00BC17F1"/>
    <w:rsid w:val="00BD67FF"/>
    <w:rsid w:val="00BD6B9C"/>
    <w:rsid w:val="00BE1098"/>
    <w:rsid w:val="00BE25B3"/>
    <w:rsid w:val="00BE7B7A"/>
    <w:rsid w:val="00BF0EBC"/>
    <w:rsid w:val="00BF22DC"/>
    <w:rsid w:val="00BF2F50"/>
    <w:rsid w:val="00BF3D29"/>
    <w:rsid w:val="00BF4220"/>
    <w:rsid w:val="00BF4985"/>
    <w:rsid w:val="00BF6291"/>
    <w:rsid w:val="00C05B2A"/>
    <w:rsid w:val="00C10FDC"/>
    <w:rsid w:val="00C129C7"/>
    <w:rsid w:val="00C22A88"/>
    <w:rsid w:val="00C23684"/>
    <w:rsid w:val="00C2440B"/>
    <w:rsid w:val="00C27CD2"/>
    <w:rsid w:val="00C34B29"/>
    <w:rsid w:val="00C34E7B"/>
    <w:rsid w:val="00C36F4C"/>
    <w:rsid w:val="00C42D59"/>
    <w:rsid w:val="00C51C68"/>
    <w:rsid w:val="00C54B48"/>
    <w:rsid w:val="00C65E7F"/>
    <w:rsid w:val="00C663DF"/>
    <w:rsid w:val="00C82976"/>
    <w:rsid w:val="00C93CD4"/>
    <w:rsid w:val="00C93F32"/>
    <w:rsid w:val="00C9516B"/>
    <w:rsid w:val="00C958AA"/>
    <w:rsid w:val="00CA7F12"/>
    <w:rsid w:val="00CB5E37"/>
    <w:rsid w:val="00CC52A3"/>
    <w:rsid w:val="00CC7B7C"/>
    <w:rsid w:val="00CD53BC"/>
    <w:rsid w:val="00CE3B79"/>
    <w:rsid w:val="00CE576D"/>
    <w:rsid w:val="00CF37AE"/>
    <w:rsid w:val="00CF387F"/>
    <w:rsid w:val="00CF78D2"/>
    <w:rsid w:val="00D0586D"/>
    <w:rsid w:val="00D0754F"/>
    <w:rsid w:val="00D131BD"/>
    <w:rsid w:val="00D1415B"/>
    <w:rsid w:val="00D26757"/>
    <w:rsid w:val="00D328AB"/>
    <w:rsid w:val="00D330FD"/>
    <w:rsid w:val="00D429CC"/>
    <w:rsid w:val="00D43972"/>
    <w:rsid w:val="00D459DC"/>
    <w:rsid w:val="00D5247B"/>
    <w:rsid w:val="00D56EFA"/>
    <w:rsid w:val="00D620D6"/>
    <w:rsid w:val="00D67BF8"/>
    <w:rsid w:val="00D77360"/>
    <w:rsid w:val="00D8045B"/>
    <w:rsid w:val="00D80CBF"/>
    <w:rsid w:val="00D81482"/>
    <w:rsid w:val="00D82456"/>
    <w:rsid w:val="00D82712"/>
    <w:rsid w:val="00D9137A"/>
    <w:rsid w:val="00D92586"/>
    <w:rsid w:val="00DA0D29"/>
    <w:rsid w:val="00DA27B4"/>
    <w:rsid w:val="00DA3217"/>
    <w:rsid w:val="00DA3E0F"/>
    <w:rsid w:val="00DB15A7"/>
    <w:rsid w:val="00DB185F"/>
    <w:rsid w:val="00DB43BB"/>
    <w:rsid w:val="00DB59EA"/>
    <w:rsid w:val="00DB6F74"/>
    <w:rsid w:val="00DC5611"/>
    <w:rsid w:val="00DC7551"/>
    <w:rsid w:val="00DC7A73"/>
    <w:rsid w:val="00DD363B"/>
    <w:rsid w:val="00DD5FDD"/>
    <w:rsid w:val="00DD606D"/>
    <w:rsid w:val="00DE3F64"/>
    <w:rsid w:val="00DE54B1"/>
    <w:rsid w:val="00DE70B1"/>
    <w:rsid w:val="00DF0647"/>
    <w:rsid w:val="00DF46A9"/>
    <w:rsid w:val="00E0377F"/>
    <w:rsid w:val="00E054A0"/>
    <w:rsid w:val="00E07460"/>
    <w:rsid w:val="00E1244B"/>
    <w:rsid w:val="00E14BA2"/>
    <w:rsid w:val="00E251B2"/>
    <w:rsid w:val="00E34567"/>
    <w:rsid w:val="00E3766D"/>
    <w:rsid w:val="00E4098A"/>
    <w:rsid w:val="00E4122E"/>
    <w:rsid w:val="00E4462F"/>
    <w:rsid w:val="00E47F0F"/>
    <w:rsid w:val="00E502BA"/>
    <w:rsid w:val="00E52AF7"/>
    <w:rsid w:val="00E55076"/>
    <w:rsid w:val="00E55BC0"/>
    <w:rsid w:val="00E57529"/>
    <w:rsid w:val="00E6118D"/>
    <w:rsid w:val="00E65BF0"/>
    <w:rsid w:val="00E67719"/>
    <w:rsid w:val="00E74703"/>
    <w:rsid w:val="00E82D90"/>
    <w:rsid w:val="00E84F5D"/>
    <w:rsid w:val="00E911CE"/>
    <w:rsid w:val="00E95910"/>
    <w:rsid w:val="00EB6F62"/>
    <w:rsid w:val="00EC4A32"/>
    <w:rsid w:val="00EC6BCF"/>
    <w:rsid w:val="00EC7546"/>
    <w:rsid w:val="00EE18C9"/>
    <w:rsid w:val="00EE204A"/>
    <w:rsid w:val="00EE3FEC"/>
    <w:rsid w:val="00EF092A"/>
    <w:rsid w:val="00EF200D"/>
    <w:rsid w:val="00EF5204"/>
    <w:rsid w:val="00EF5C99"/>
    <w:rsid w:val="00F13624"/>
    <w:rsid w:val="00F15366"/>
    <w:rsid w:val="00F1661E"/>
    <w:rsid w:val="00F23195"/>
    <w:rsid w:val="00F2453C"/>
    <w:rsid w:val="00F270B8"/>
    <w:rsid w:val="00F32B90"/>
    <w:rsid w:val="00F32FF4"/>
    <w:rsid w:val="00F346BE"/>
    <w:rsid w:val="00F34C5A"/>
    <w:rsid w:val="00F35D71"/>
    <w:rsid w:val="00F36F28"/>
    <w:rsid w:val="00F40FC0"/>
    <w:rsid w:val="00F45CED"/>
    <w:rsid w:val="00F47888"/>
    <w:rsid w:val="00F539BC"/>
    <w:rsid w:val="00F677F8"/>
    <w:rsid w:val="00F71797"/>
    <w:rsid w:val="00F73533"/>
    <w:rsid w:val="00F74273"/>
    <w:rsid w:val="00F939D4"/>
    <w:rsid w:val="00F93DEB"/>
    <w:rsid w:val="00F94A69"/>
    <w:rsid w:val="00FA07E9"/>
    <w:rsid w:val="00FA2A4C"/>
    <w:rsid w:val="00FA4BDA"/>
    <w:rsid w:val="00FB0C43"/>
    <w:rsid w:val="00FB2649"/>
    <w:rsid w:val="00FB784C"/>
    <w:rsid w:val="00FC044A"/>
    <w:rsid w:val="00FC39D3"/>
    <w:rsid w:val="00FC4780"/>
    <w:rsid w:val="00FC7294"/>
    <w:rsid w:val="00FC7A6F"/>
    <w:rsid w:val="00FD0114"/>
    <w:rsid w:val="00FD2157"/>
    <w:rsid w:val="00FD2AB1"/>
    <w:rsid w:val="00FD38D1"/>
    <w:rsid w:val="00FD395C"/>
    <w:rsid w:val="00FD5EFE"/>
    <w:rsid w:val="00FD64CC"/>
    <w:rsid w:val="00FE0EE0"/>
    <w:rsid w:val="00FF039B"/>
    <w:rsid w:val="00FF1125"/>
    <w:rsid w:val="00FF3C0F"/>
    <w:rsid w:val="00FF5097"/>
    <w:rsid w:val="00FF78D1"/>
    <w:rsid w:val="00FF7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971212"/>
  <w15:chartTrackingRefBased/>
  <w15:docId w15:val="{5D6BC832-0790-4B0D-89EB-B055CABE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qFormat/>
    <w:rsid w:val="00BC1733"/>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rsid w:val="00BC1733"/>
    <w:rPr>
      <w:rFonts w:ascii="Calibri Light" w:eastAsia="Times New Roman" w:hAnsi="Calibri Light" w:cs="Times New Roman"/>
      <w:b/>
      <w:bCs/>
      <w:kern w:val="28"/>
      <w:sz w:val="32"/>
      <w:szCs w:val="32"/>
      <w:lang w:val="en-GB" w:eastAsia="zh-CN"/>
    </w:rPr>
  </w:style>
  <w:style w:type="paragraph" w:styleId="FootnoteText">
    <w:name w:val="footnote text"/>
    <w:basedOn w:val="Normal"/>
    <w:link w:val="FootnoteTextChar"/>
    <w:rsid w:val="001C4E4D"/>
    <w:rPr>
      <w:rFonts w:ascii="Arial" w:hAnsi="Arial"/>
      <w:sz w:val="20"/>
      <w:szCs w:val="20"/>
    </w:rPr>
  </w:style>
  <w:style w:type="character" w:customStyle="1" w:styleId="FootnoteTextChar">
    <w:name w:val="Footnote Text Char"/>
    <w:link w:val="FootnoteText"/>
    <w:rsid w:val="001C4E4D"/>
    <w:rPr>
      <w:rFonts w:ascii="Arial" w:hAnsi="Arial"/>
      <w:lang w:val="en-GB" w:eastAsia="zh-CN"/>
    </w:rPr>
  </w:style>
  <w:style w:type="character" w:styleId="FootnoteReference">
    <w:name w:val="footnote reference"/>
    <w:rsid w:val="00334B82"/>
    <w:rPr>
      <w:vertAlign w:val="superscript"/>
    </w:rPr>
  </w:style>
  <w:style w:type="character" w:styleId="Hyperlink">
    <w:name w:val="Hyperlink"/>
    <w:rsid w:val="00334B82"/>
    <w:rPr>
      <w:color w:val="0563C1"/>
      <w:u w:val="single"/>
    </w:rPr>
  </w:style>
  <w:style w:type="character" w:styleId="UnresolvedMention">
    <w:name w:val="Unresolved Mention"/>
    <w:uiPriority w:val="99"/>
    <w:semiHidden/>
    <w:unhideWhenUsed/>
    <w:rsid w:val="00334B82"/>
    <w:rPr>
      <w:color w:val="605E5C"/>
      <w:shd w:val="clear" w:color="auto" w:fill="E1DFDD"/>
    </w:rPr>
  </w:style>
  <w:style w:type="paragraph" w:styleId="Caption">
    <w:name w:val="caption"/>
    <w:basedOn w:val="Normal"/>
    <w:next w:val="Normal"/>
    <w:unhideWhenUsed/>
    <w:qFormat/>
    <w:rsid w:val="00C2440B"/>
    <w:rPr>
      <w:b/>
      <w:bCs/>
      <w:sz w:val="20"/>
      <w:szCs w:val="20"/>
    </w:rPr>
  </w:style>
  <w:style w:type="paragraph" w:styleId="Subtitle">
    <w:name w:val="Subtitle"/>
    <w:basedOn w:val="Normal"/>
    <w:next w:val="Normal"/>
    <w:link w:val="SubtitleChar"/>
    <w:qFormat/>
    <w:rsid w:val="003B651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3B6510"/>
    <w:rPr>
      <w:rFonts w:asciiTheme="minorHAnsi" w:eastAsiaTheme="minorEastAsia" w:hAnsiTheme="minorHAnsi" w:cstheme="minorBidi"/>
      <w:color w:val="5A5A5A" w:themeColor="text1" w:themeTint="A5"/>
      <w:spacing w:val="15"/>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851141497">
      <w:bodyDiv w:val="1"/>
      <w:marLeft w:val="0"/>
      <w:marRight w:val="0"/>
      <w:marTop w:val="0"/>
      <w:marBottom w:val="0"/>
      <w:divBdr>
        <w:top w:val="none" w:sz="0" w:space="0" w:color="auto"/>
        <w:left w:val="none" w:sz="0" w:space="0" w:color="auto"/>
        <w:bottom w:val="none" w:sz="0" w:space="0" w:color="auto"/>
        <w:right w:val="none" w:sz="0" w:space="0" w:color="auto"/>
      </w:divBdr>
      <w:divsChild>
        <w:div w:id="1326473524">
          <w:marLeft w:val="0"/>
          <w:marRight w:val="0"/>
          <w:marTop w:val="0"/>
          <w:marBottom w:val="0"/>
          <w:divBdr>
            <w:top w:val="none" w:sz="0" w:space="0" w:color="auto"/>
            <w:left w:val="none" w:sz="0" w:space="0" w:color="auto"/>
            <w:bottom w:val="none" w:sz="0" w:space="0" w:color="auto"/>
            <w:right w:val="none" w:sz="0" w:space="0" w:color="auto"/>
          </w:divBdr>
          <w:divsChild>
            <w:div w:id="142815301">
              <w:marLeft w:val="0"/>
              <w:marRight w:val="0"/>
              <w:marTop w:val="0"/>
              <w:marBottom w:val="0"/>
              <w:divBdr>
                <w:top w:val="none" w:sz="0" w:space="0" w:color="auto"/>
                <w:left w:val="none" w:sz="0" w:space="0" w:color="auto"/>
                <w:bottom w:val="none" w:sz="0" w:space="0" w:color="auto"/>
                <w:right w:val="none" w:sz="0" w:space="0" w:color="auto"/>
              </w:divBdr>
            </w:div>
          </w:divsChild>
        </w:div>
        <w:div w:id="1828328001">
          <w:marLeft w:val="0"/>
          <w:marRight w:val="0"/>
          <w:marTop w:val="0"/>
          <w:marBottom w:val="0"/>
          <w:divBdr>
            <w:top w:val="none" w:sz="0" w:space="0" w:color="auto"/>
            <w:left w:val="none" w:sz="0" w:space="0" w:color="auto"/>
            <w:bottom w:val="none" w:sz="0" w:space="0" w:color="auto"/>
            <w:right w:val="none" w:sz="0" w:space="0" w:color="auto"/>
          </w:divBdr>
          <w:divsChild>
            <w:div w:id="974332056">
              <w:marLeft w:val="0"/>
              <w:marRight w:val="0"/>
              <w:marTop w:val="0"/>
              <w:marBottom w:val="0"/>
              <w:divBdr>
                <w:top w:val="none" w:sz="0" w:space="0" w:color="auto"/>
                <w:left w:val="none" w:sz="0" w:space="0" w:color="auto"/>
                <w:bottom w:val="none" w:sz="0" w:space="0" w:color="auto"/>
                <w:right w:val="none" w:sz="0" w:space="0" w:color="auto"/>
              </w:divBdr>
            </w:div>
          </w:divsChild>
        </w:div>
        <w:div w:id="1506019539">
          <w:marLeft w:val="0"/>
          <w:marRight w:val="0"/>
          <w:marTop w:val="0"/>
          <w:marBottom w:val="0"/>
          <w:divBdr>
            <w:top w:val="none" w:sz="0" w:space="0" w:color="auto"/>
            <w:left w:val="none" w:sz="0" w:space="0" w:color="auto"/>
            <w:bottom w:val="none" w:sz="0" w:space="0" w:color="auto"/>
            <w:right w:val="none" w:sz="0" w:space="0" w:color="auto"/>
          </w:divBdr>
          <w:divsChild>
            <w:div w:id="169496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81472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844123451">
      <w:bodyDiv w:val="1"/>
      <w:marLeft w:val="0"/>
      <w:marRight w:val="0"/>
      <w:marTop w:val="0"/>
      <w:marBottom w:val="0"/>
      <w:divBdr>
        <w:top w:val="none" w:sz="0" w:space="0" w:color="auto"/>
        <w:left w:val="none" w:sz="0" w:space="0" w:color="auto"/>
        <w:bottom w:val="none" w:sz="0" w:space="0" w:color="auto"/>
        <w:right w:val="none" w:sz="0" w:space="0" w:color="auto"/>
      </w:divBdr>
      <w:divsChild>
        <w:div w:id="1881436124">
          <w:marLeft w:val="0"/>
          <w:marRight w:val="0"/>
          <w:marTop w:val="0"/>
          <w:marBottom w:val="0"/>
          <w:divBdr>
            <w:top w:val="none" w:sz="0" w:space="0" w:color="auto"/>
            <w:left w:val="none" w:sz="0" w:space="0" w:color="auto"/>
            <w:bottom w:val="none" w:sz="0" w:space="0" w:color="auto"/>
            <w:right w:val="none" w:sz="0" w:space="0" w:color="auto"/>
          </w:divBdr>
          <w:divsChild>
            <w:div w:id="97340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15</Pages>
  <Words>3771</Words>
  <Characters>21498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Whitney Hill</cp:lastModifiedBy>
  <cp:revision>63</cp:revision>
  <cp:lastPrinted>2011-03-31T18:57:00Z</cp:lastPrinted>
  <dcterms:created xsi:type="dcterms:W3CDTF">2023-12-30T17:00:00Z</dcterms:created>
  <dcterms:modified xsi:type="dcterms:W3CDTF">2023-12-30T18:03:00Z</dcterms:modified>
</cp:coreProperties>
</file>