
<file path=[Content_Types].xml><?xml version="1.0" encoding="utf-8"?>
<Types xmlns="http://schemas.openxmlformats.org/package/2006/content-types">
  <Default Extension="bin" ContentType="application/vnd.openxmlformats-officedocument.oleObject"/>
  <Default Extension="jpeg" ContentType="image/jpeg"/>
  <Default Extension="JPG" ContentType="image/.jpg"/>
  <Default Extension="wmf" ContentType="image/x-wmf"/>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r>
        <w:rPr>
          <w:rFonts w:asciiTheme="minorHAnsi" w:hAnsiTheme="minorHAnsi"/>
          <w:color w:val="000000" w:themeColor="text1"/>
          <w:lang w:eastAsia="en-GB"/>
          <w14:textFill>
            <w14:solidFill>
              <w14:schemeClr w14:val="tx1"/>
            </w14:solidFill>
          </w14:textFill>
        </w:rPr>
        <w:drawing>
          <wp:inline distT="0" distB="0" distL="0" distR="0">
            <wp:extent cx="3312795" cy="115824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hint="eastAsia" w:asciiTheme="minorHAnsi" w:hAnsiTheme="minorHAnsi"/>
          <w:b/>
          <w:color w:val="auto"/>
          <w:sz w:val="44"/>
          <w:highlight w:val="none"/>
          <w:shd w:val="clear" w:color="auto" w:fill="auto"/>
        </w:rPr>
      </w:pPr>
      <w:r>
        <w:rPr>
          <w:rFonts w:hint="eastAsia" w:asciiTheme="minorHAnsi" w:hAnsiTheme="minorHAnsi"/>
          <w:b/>
          <w:color w:val="auto"/>
          <w:sz w:val="44"/>
          <w:highlight w:val="none"/>
          <w:shd w:val="clear" w:color="auto" w:fill="auto"/>
        </w:rPr>
        <w:t>Emergency shelter in villages and towns based on the confidence rule bank</w:t>
      </w:r>
    </w:p>
    <w:p>
      <w:pPr>
        <w:jc w:val="center"/>
        <w:rPr>
          <w:rFonts w:asciiTheme="minorHAnsi" w:hAnsiTheme="minorHAnsi"/>
          <w:color w:val="auto"/>
          <w:sz w:val="40"/>
          <w:highlight w:val="none"/>
          <w:shd w:val="clear" w:color="auto" w:fill="auto"/>
        </w:rPr>
      </w:pPr>
      <w:r>
        <w:rPr>
          <w:rFonts w:hint="eastAsia" w:asciiTheme="minorHAnsi" w:hAnsiTheme="minorHAnsi"/>
          <w:b/>
          <w:color w:val="auto"/>
          <w:sz w:val="44"/>
          <w:highlight w:val="none"/>
          <w:shd w:val="clear" w:color="auto" w:fill="auto"/>
        </w:rPr>
        <w:t>Study on local rainstorm risk diagnosis</w:t>
      </w:r>
    </w:p>
    <w:p>
      <w:pPr>
        <w:jc w:val="center"/>
        <w:outlineLvl w:val="0"/>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by</w:t>
      </w:r>
    </w:p>
    <w:p>
      <w:pPr>
        <w:jc w:val="center"/>
        <w:rPr>
          <w:rFonts w:hint="default" w:eastAsia="宋体" w:asciiTheme="minorHAnsi" w:hAnsiTheme="minorHAnsi"/>
          <w:color w:val="FFFFFF" w:themeColor="background1"/>
          <w:sz w:val="40"/>
          <w:lang w:val="en-US" w:eastAsia="zh-CN"/>
          <w14:textFill>
            <w14:solidFill>
              <w14:schemeClr w14:val="bg1"/>
            </w14:solidFill>
          </w14:textFill>
        </w:rPr>
      </w:pPr>
      <w:r>
        <w:rPr>
          <w:rFonts w:hint="eastAsia" w:eastAsia="宋体" w:asciiTheme="minorHAnsi" w:hAnsiTheme="minorHAnsi"/>
          <w:color w:val="000000" w:themeColor="text1"/>
          <w:sz w:val="40"/>
          <w:lang w:val="en-US" w:eastAsia="zh-CN"/>
          <w14:textFill>
            <w14:solidFill>
              <w14:schemeClr w14:val="tx1"/>
            </w14:solidFill>
          </w14:textFill>
        </w:rPr>
        <w:t>Yifan Yuan</w:t>
      </w:r>
    </w:p>
    <w:p>
      <w:pPr>
        <w:jc w:val="center"/>
        <w:rPr>
          <w:rFonts w:asciiTheme="minorHAnsi" w:hAnsiTheme="minorHAnsi"/>
          <w:color w:val="000000" w:themeColor="text1"/>
          <w:sz w:val="40"/>
          <w14:textFill>
            <w14:solidFill>
              <w14:schemeClr w14:val="tx1"/>
            </w14:solidFill>
          </w14:textFill>
        </w:rPr>
      </w:pPr>
    </w:p>
    <w:p>
      <w:pPr>
        <w:keepNext w:val="0"/>
        <w:keepLines w:val="0"/>
        <w:widowControl/>
        <w:suppressLineNumbers w:val="0"/>
        <w:jc w:val="center"/>
      </w:pPr>
      <w:r>
        <w:rPr>
          <w:rFonts w:asciiTheme="minorHAnsi" w:hAnsiTheme="minorHAnsi"/>
          <w:color w:val="000000" w:themeColor="text1"/>
          <w:sz w:val="40"/>
          <w14:textFill>
            <w14:solidFill>
              <w14:schemeClr w14:val="tx1"/>
            </w14:solidFill>
          </w14:textFill>
        </w:rPr>
        <w:t xml:space="preserve">Supervisor: </w:t>
      </w:r>
      <w:r>
        <w:rPr>
          <w:rFonts w:hint="eastAsia" w:eastAsia="宋体" w:asciiTheme="minorHAnsi" w:hAnsiTheme="minorHAnsi"/>
          <w:color w:val="000000" w:themeColor="text1"/>
          <w:sz w:val="40"/>
          <w:lang w:val="en-US" w:eastAsia="zh-CN"/>
          <w14:textFill>
            <w14:solidFill>
              <w14:schemeClr w14:val="tx1"/>
            </w14:solidFill>
          </w14:textFill>
        </w:rPr>
        <w:t>Renuga Jayakumar</w:t>
      </w: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bookmarkStart w:id="1" w:name="_GoBack"/>
      <w:bookmarkEnd w:id="1"/>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 xml:space="preserve">Project submitted as part of the requirements for the award of Master of Science in Data Analytics </w:t>
      </w: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hint="eastAsia" w:eastAsia="宋体" w:asciiTheme="minorHAnsi" w:hAnsiTheme="minorHAnsi"/>
          <w:color w:val="000000" w:themeColor="text1"/>
          <w:sz w:val="40"/>
          <w:lang w:val="en-US" w:eastAsia="zh-CN"/>
          <w14:textFill>
            <w14:solidFill>
              <w14:schemeClr w14:val="tx1"/>
            </w14:solidFill>
          </w14:textFill>
        </w:rPr>
      </w:pPr>
      <w:r>
        <w:rPr>
          <w:rFonts w:hint="eastAsia" w:eastAsia="宋体" w:asciiTheme="minorHAnsi" w:hAnsiTheme="minorHAnsi"/>
          <w:color w:val="000000" w:themeColor="text1"/>
          <w:sz w:val="40"/>
          <w:lang w:val="en-US" w:eastAsia="zh-CN"/>
          <w14:textFill>
            <w14:solidFill>
              <w14:schemeClr w14:val="tx1"/>
            </w14:solidFill>
          </w14:textFill>
        </w:rPr>
        <w:t>September</w:t>
      </w:r>
      <w:r>
        <w:rPr>
          <w:rFonts w:asciiTheme="minorHAnsi" w:hAnsiTheme="minorHAnsi"/>
          <w:color w:val="000000" w:themeColor="text1"/>
          <w:sz w:val="40"/>
          <w14:textFill>
            <w14:solidFill>
              <w14:schemeClr w14:val="tx1"/>
            </w14:solidFill>
          </w14:textFill>
        </w:rPr>
        <w:t xml:space="preserve"> 202</w:t>
      </w:r>
      <w:r>
        <w:rPr>
          <w:rFonts w:hint="eastAsia" w:eastAsia="宋体" w:asciiTheme="minorHAnsi" w:hAnsiTheme="minorHAnsi"/>
          <w:color w:val="000000" w:themeColor="text1"/>
          <w:sz w:val="40"/>
          <w:lang w:val="en-US" w:eastAsia="zh-CN"/>
          <w14:textFill>
            <w14:solidFill>
              <w14:schemeClr w14:val="tx1"/>
            </w14:solidFill>
          </w14:textFill>
        </w:rPr>
        <w:t>2</w:t>
      </w:r>
    </w:p>
    <w:p>
      <w:pPr>
        <w:jc w:val="center"/>
      </w:pPr>
    </w:p>
    <w:p>
      <w:pPr>
        <w:sectPr>
          <w:pgSz w:w="11906" w:h="16838"/>
          <w:pgMar w:top="1440" w:right="1440" w:bottom="1440" w:left="1440" w:header="708" w:footer="708" w:gutter="0"/>
          <w:cols w:space="708" w:num="1"/>
          <w:docGrid w:linePitch="360" w:charSpace="0"/>
        </w:sectPr>
      </w:pPr>
    </w:p>
    <w:p>
      <w:pPr>
        <w:widowControl w:val="0"/>
        <w:numPr>
          <w:ilvl w:val="0"/>
          <w:numId w:val="0"/>
        </w:numPr>
        <w:spacing w:after="0" w:line="240" w:lineRule="auto"/>
        <w:jc w:val="left"/>
        <w:outlineLvl w:val="0"/>
        <w:rPr>
          <w:rFonts w:hint="eastAsia" w:asciiTheme="minorHAnsi" w:hAnsiTheme="minorHAnsi" w:eastAsiaTheme="minorEastAsia" w:cstheme="minorBidi"/>
          <w:b/>
          <w:kern w:val="2"/>
          <w:sz w:val="24"/>
          <w:szCs w:val="24"/>
          <w:lang w:val="en-US" w:eastAsia="zh-CN"/>
        </w:rPr>
      </w:pPr>
      <w:r>
        <w:rPr>
          <w:rFonts w:hint="eastAsia" w:asciiTheme="minorHAnsi" w:hAnsiTheme="minorHAnsi" w:eastAsiaTheme="minorEastAsia" w:cstheme="minorBidi"/>
          <w:b/>
          <w:kern w:val="2"/>
          <w:sz w:val="24"/>
          <w:szCs w:val="24"/>
          <w:lang w:val="en-US" w:eastAsia="zh-CN"/>
        </w:rPr>
        <w:t>1.1 Research Background and Significance</w:t>
      </w:r>
    </w:p>
    <w:p>
      <w:pPr>
        <w:widowControl w:val="0"/>
        <w:numPr>
          <w:ilvl w:val="0"/>
          <w:numId w:val="0"/>
        </w:numPr>
        <w:spacing w:after="0" w:line="240" w:lineRule="auto"/>
        <w:jc w:val="left"/>
        <w:outlineLvl w:val="1"/>
        <w:rPr>
          <w:rFonts w:hint="eastAsia" w:asciiTheme="minorHAnsi" w:hAnsiTheme="minorHAnsi" w:eastAsiaTheme="minorEastAsia" w:cstheme="minorBidi"/>
          <w:b/>
          <w:kern w:val="2"/>
          <w:sz w:val="24"/>
          <w:szCs w:val="24"/>
          <w:lang w:val="en-US" w:eastAsia="zh-CN"/>
        </w:rPr>
      </w:pPr>
      <w:r>
        <w:rPr>
          <w:rFonts w:hint="eastAsia" w:asciiTheme="minorHAnsi" w:hAnsiTheme="minorHAnsi" w:eastAsiaTheme="minorEastAsia" w:cstheme="minorBidi"/>
          <w:b/>
          <w:kern w:val="2"/>
          <w:sz w:val="24"/>
          <w:szCs w:val="24"/>
          <w:lang w:val="en-US" w:eastAsia="zh-CN"/>
        </w:rPr>
        <w:t>1.1.1 Research Background</w:t>
      </w:r>
    </w:p>
    <w:p>
      <w:pPr>
        <w:widowControl w:val="0"/>
        <w:numPr>
          <w:ilvl w:val="0"/>
          <w:numId w:val="0"/>
        </w:numPr>
        <w:spacing w:after="0" w:line="240" w:lineRule="auto"/>
        <w:ind w:firstLine="480" w:firstLineChars="200"/>
        <w:jc w:val="both"/>
        <w:rPr>
          <w:rFonts w:hint="eastAsia" w:eastAsia="宋体" w:cs="Times New Roman"/>
          <w:kern w:val="2"/>
          <w:sz w:val="24"/>
          <w:szCs w:val="24"/>
          <w:lang w:val="en-US" w:eastAsia="zh-CN"/>
        </w:rPr>
      </w:pPr>
      <w:r>
        <w:rPr>
          <w:rFonts w:hint="eastAsia" w:ascii="Times New Roman" w:hAnsi="Times New Roman" w:eastAsia="宋体" w:cs="Times New Roman"/>
          <w:kern w:val="2"/>
          <w:sz w:val="24"/>
          <w:szCs w:val="24"/>
          <w:lang w:val="en-US" w:eastAsia="zh-CN"/>
        </w:rPr>
        <w:t>In recent years, extreme weather occurs frequently, and rainstorms often induce mountain floods, debris flows, landslides and other wide-impact and destructive disasters. Take Hunan Province as an example, according to the</w:t>
      </w:r>
      <w:r>
        <w:rPr>
          <w:rFonts w:hint="eastAsia" w:eastAsia="宋体" w:cs="Times New Roman"/>
          <w:kern w:val="2"/>
          <w:sz w:val="24"/>
          <w:szCs w:val="24"/>
          <w:lang w:val="en-US" w:eastAsia="zh-CN"/>
        </w:rPr>
        <w:t>《</w:t>
      </w:r>
      <w:r>
        <w:rPr>
          <w:rFonts w:hint="eastAsia" w:ascii="Times New Roman" w:hAnsi="Times New Roman" w:eastAsia="宋体" w:cs="Times New Roman"/>
          <w:kern w:val="2"/>
          <w:sz w:val="24"/>
          <w:szCs w:val="24"/>
          <w:lang w:val="en-US" w:eastAsia="zh-CN"/>
        </w:rPr>
        <w:t>China Meteorological Disaster Encyclopedia Hunan Volume</w:t>
      </w:r>
      <w:r>
        <w:rPr>
          <w:rFonts w:hint="eastAsia" w:eastAsia="宋体" w:cs="Times New Roman"/>
          <w:kern w:val="2"/>
          <w:sz w:val="24"/>
          <w:szCs w:val="24"/>
          <w:lang w:val="en-US" w:eastAsia="zh-CN"/>
        </w:rPr>
        <w:t>》</w:t>
      </w:r>
      <w:r>
        <w:rPr>
          <w:rFonts w:hint="eastAsia"/>
          <w:vertAlign w:val="superscript"/>
        </w:rPr>
        <w:t>[</w:t>
      </w:r>
      <w:r>
        <w:rPr>
          <w:vertAlign w:val="superscript"/>
        </w:rPr>
        <w:t>1]</w:t>
      </w:r>
      <w:r>
        <w:rPr>
          <w:rFonts w:hint="eastAsia" w:eastAsia="宋体" w:cs="Times New Roman"/>
          <w:kern w:val="2"/>
          <w:sz w:val="24"/>
          <w:szCs w:val="24"/>
          <w:lang w:val="en-US" w:eastAsia="zh-CN"/>
        </w:rPr>
        <w:t>. The number of geological disasters such as rainfall-type mudslides, landslides and landslides in Hunan Province accounted for 79% of the annual total number of times, which is completely consistent with the annual rainfall concentration period and rainstorm period in Hunan Province. From 1950 to 1999, according to the materials, the damage caused by rainstorms in Hunan province was affected by an average of 39.91 hectares, 175,500 hectares, and nearly 500 million kilograms of grain was lost. In Jiangxi Province, which borders Hunan province, heavy rain geological disasters are also frequent, occurring in March to September, when the precipitation is high. It can be seen that rainstorm is the main cause of mountain floods, debris flows, landslides and other disasters, posing a serious threat to the life and property safety of residents, especially to the villagers in villages and towns areas. China's villages and towns, especially the southern villages, mostly surrounded by mountains and rivers, often affected by rainstorm disasters. Compared with cities, villages and towns in China are more widely distributed, have more complex natural environment, and are more threatened by disasters. Moreover, villages and towns have weak awareness of disaster prevention and mitigation, and are relatively lack of professional knowledge. Due to the lagging planning of villages and towns, many buildings have not been built in accordance with the relevant building norms, and some infrastructure has not meet the standards of disaster prevention and reduction. In addition, most villages and towns in China do not have a perfect disaster prevention planning system or management system, there are huge safety risks. When natural disasters occur, urban affected residents can rely on their previous material reserves to deal with disasters. However, when villages and towns are hit by disasters, although the number of affected residents is relatively small, the proportion of affected residents is much higher than that of cities due to their low awareness of disaster prevention, less material reserves and external rescue difficulties.</w:t>
      </w:r>
    </w:p>
    <w:p>
      <w:pPr>
        <w:widowControl w:val="0"/>
        <w:numPr>
          <w:ilvl w:val="0"/>
          <w:numId w:val="0"/>
        </w:numPr>
        <w:spacing w:after="0" w:line="240" w:lineRule="auto"/>
        <w:ind w:firstLine="480" w:firstLineChars="200"/>
        <w:jc w:val="both"/>
        <w:rPr>
          <w:rFonts w:hint="eastAsia" w:eastAsia="宋体" w:cs="Times New Roman"/>
          <w:kern w:val="2"/>
          <w:sz w:val="24"/>
          <w:szCs w:val="24"/>
          <w:lang w:val="en-US" w:eastAsia="zh-CN"/>
        </w:rPr>
      </w:pPr>
      <w:r>
        <w:rPr>
          <w:rFonts w:hint="eastAsia" w:eastAsia="宋体" w:cs="Times New Roman"/>
          <w:kern w:val="2"/>
          <w:sz w:val="24"/>
          <w:szCs w:val="24"/>
          <w:lang w:val="en-US" w:eastAsia="zh-CN"/>
        </w:rPr>
        <w:t>In order to deal with the threat brought by rainstorm disasters to people's lives, the planning and construction of emergency shelters has become one of the most active and effective means of disaster prevention and mitigation. Local governments also pay more and more attention to the construction of emergency shelters. Many large and medium-sized cities have issued the relevant planning and construction standards of emergency shelters. However, for a long time, people have paid more attention to the disaster prevention and reduction planning work is generally aimed at the urban level, which makes the villages and towns become a relatively weak link in the disaster prevention and reduction planning system.</w:t>
      </w:r>
    </w:p>
    <w:p>
      <w:pPr>
        <w:widowControl w:val="0"/>
        <w:numPr>
          <w:ilvl w:val="0"/>
          <w:numId w:val="0"/>
        </w:numPr>
        <w:spacing w:after="0" w:line="240" w:lineRule="auto"/>
        <w:ind w:firstLine="480" w:firstLineChars="200"/>
        <w:jc w:val="both"/>
        <w:rPr>
          <w:rFonts w:hint="default" w:eastAsia="宋体" w:cs="Times New Roman"/>
          <w:kern w:val="2"/>
          <w:sz w:val="24"/>
          <w:szCs w:val="24"/>
          <w:lang w:val="en-US" w:eastAsia="zh-CN"/>
        </w:rPr>
      </w:pPr>
      <w:r>
        <w:rPr>
          <w:rFonts w:hint="default" w:eastAsia="宋体" w:cs="Times New Roman"/>
          <w:kern w:val="2"/>
          <w:sz w:val="24"/>
          <w:szCs w:val="24"/>
          <w:lang w:val="en-US" w:eastAsia="zh-CN"/>
        </w:rPr>
        <w:t>At present, China's villages and towns often take schools, the government, health centers, village committees, squares and other widely known local places as emergency shelters. Due to the lack of planning, rural emergency shelters encounter rainstorm disasters from time to time,</w:t>
      </w:r>
      <w:r>
        <w:rPr>
          <w:rFonts w:hint="eastAsia" w:eastAsia="宋体" w:cs="Times New Roman"/>
          <w:kern w:val="2"/>
          <w:sz w:val="24"/>
          <w:szCs w:val="24"/>
          <w:lang w:val="en-US" w:eastAsia="zh-CN"/>
        </w:rPr>
        <w:t xml:space="preserve"> f</w:t>
      </w:r>
      <w:r>
        <w:rPr>
          <w:rFonts w:hint="default" w:eastAsia="宋体" w:cs="Times New Roman"/>
          <w:kern w:val="2"/>
          <w:sz w:val="24"/>
          <w:szCs w:val="24"/>
          <w:lang w:val="en-US" w:eastAsia="zh-CN"/>
        </w:rPr>
        <w:t>or example, on August 25,2009, typhoon Morak disaster caused the village disaster in Xiaolin Village, Taiwan Province, and 9.5 million square meters of mudslides flooded Xiaolin Primary School and other emergency shelters, causing nearly dead and missing of 500 villagers,</w:t>
      </w:r>
      <w:r>
        <w:rPr>
          <w:rFonts w:hint="eastAsia" w:eastAsia="宋体" w:cs="Times New Roman"/>
          <w:kern w:val="2"/>
          <w:sz w:val="24"/>
          <w:szCs w:val="24"/>
          <w:lang w:val="en-US" w:eastAsia="zh-CN"/>
        </w:rPr>
        <w:t xml:space="preserve"> t</w:t>
      </w:r>
      <w:r>
        <w:rPr>
          <w:rFonts w:hint="default" w:eastAsia="宋体" w:cs="Times New Roman"/>
          <w:kern w:val="2"/>
          <w:sz w:val="24"/>
          <w:szCs w:val="24"/>
          <w:lang w:val="en-US" w:eastAsia="zh-CN"/>
        </w:rPr>
        <w:t>he prior disaster prevention and mitigation plan only predicted the debris flow risk of 80,000 square meters; On June 6,2020, the heavy rainfall affected the landslide, the new sports ground, public toilet and the old basketball court were flooded, the school cannot play the emergency shelter function.</w:t>
      </w:r>
    </w:p>
    <w:p>
      <w:pPr>
        <w:widowControl w:val="0"/>
        <w:numPr>
          <w:ilvl w:val="0"/>
          <w:numId w:val="0"/>
        </w:numPr>
        <w:spacing w:after="0" w:line="240" w:lineRule="auto"/>
        <w:ind w:firstLine="480" w:firstLineChars="200"/>
        <w:jc w:val="both"/>
        <w:rPr>
          <w:rFonts w:hint="default" w:eastAsia="宋体" w:cs="Times New Roman"/>
          <w:kern w:val="2"/>
          <w:sz w:val="24"/>
          <w:szCs w:val="24"/>
          <w:lang w:val="en-US" w:eastAsia="zh-CN"/>
        </w:rPr>
      </w:pPr>
      <w:r>
        <w:rPr>
          <w:rFonts w:hint="default" w:eastAsia="宋体" w:cs="Times New Roman"/>
          <w:kern w:val="2"/>
          <w:sz w:val="24"/>
          <w:szCs w:val="24"/>
          <w:lang w:val="en-US" w:eastAsia="zh-CN"/>
        </w:rPr>
        <w:t>Therefore, the disaster prevention and mitigation work of emergency shelters in villages and towns needs to be strengthened, especially the relevant research on the risk diagnosis of emergency shelters in villages and towns urgently needs to be improved. It is an effective way to improve the disaster prevention and mitigation ability of emergency shelters in villages and towns to explore the risk probability of functional failure of villages and towns and to diagnose the key triggers of functional failure.</w:t>
      </w:r>
    </w:p>
    <w:p>
      <w:pPr>
        <w:widowControl w:val="0"/>
        <w:numPr>
          <w:ilvl w:val="0"/>
          <w:numId w:val="0"/>
        </w:numPr>
        <w:spacing w:after="0" w:line="240" w:lineRule="auto"/>
        <w:jc w:val="left"/>
        <w:outlineLvl w:val="1"/>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1.1.2 Study Significance</w:t>
      </w:r>
    </w:p>
    <w:p>
      <w:pPr>
        <w:widowControl w:val="0"/>
        <w:numPr>
          <w:ilvl w:val="0"/>
          <w:numId w:val="0"/>
        </w:numPr>
        <w:spacing w:after="0" w:line="240" w:lineRule="auto"/>
        <w:ind w:firstLine="480" w:firstLineChars="200"/>
        <w:jc w:val="both"/>
        <w:outlineLvl w:val="2"/>
        <w:rPr>
          <w:rFonts w:hint="default" w:eastAsia="宋体" w:cs="Times New Roman"/>
          <w:kern w:val="2"/>
          <w:sz w:val="24"/>
          <w:szCs w:val="24"/>
          <w:lang w:val="en-US" w:eastAsia="zh-CN"/>
        </w:rPr>
      </w:pPr>
      <w:r>
        <w:rPr>
          <w:rFonts w:hint="default" w:eastAsia="宋体" w:cs="Times New Roman"/>
          <w:kern w:val="2"/>
          <w:sz w:val="24"/>
          <w:szCs w:val="24"/>
          <w:lang w:val="en-US" w:eastAsia="zh-CN"/>
        </w:rPr>
        <w:t>(1) Theoretical significance</w:t>
      </w:r>
    </w:p>
    <w:p>
      <w:pPr>
        <w:widowControl w:val="0"/>
        <w:numPr>
          <w:ilvl w:val="0"/>
          <w:numId w:val="0"/>
        </w:numPr>
        <w:spacing w:after="0" w:line="240" w:lineRule="auto"/>
        <w:ind w:firstLine="480" w:firstLineChars="200"/>
        <w:jc w:val="both"/>
        <w:rPr>
          <w:rFonts w:hint="default" w:eastAsia="宋体" w:cs="Times New Roman"/>
          <w:kern w:val="2"/>
          <w:sz w:val="24"/>
          <w:szCs w:val="24"/>
          <w:lang w:val="en-US" w:eastAsia="zh-CN"/>
        </w:rPr>
      </w:pPr>
      <w:r>
        <w:rPr>
          <w:rFonts w:hint="default" w:eastAsia="宋体" w:cs="Times New Roman"/>
          <w:kern w:val="2"/>
          <w:sz w:val="24"/>
          <w:szCs w:val="24"/>
          <w:lang w:val="en-US" w:eastAsia="zh-CN"/>
        </w:rPr>
        <w:t>At present, domestic and foreign scholars on emergency shelter research mainly focus on suitability evaluation, site selection planning, etc., but from the disaster chain, rainstorm scenario disaster chain disaster node series relationship, disaster chain risk evolution, different cases of disaster node state reasoning and other related research is relatively few. This paper considers the risk of functional failure of village emergency shelters from the perspective of disaster chain, and introduces the fault tree and RIMER method to explore the risk of functional failure of village emergency shelters and diagnose the key triggers, so as to provide a new thinking direction for the subsequent development.</w:t>
      </w:r>
    </w:p>
    <w:p>
      <w:pPr>
        <w:widowControl w:val="0"/>
        <w:numPr>
          <w:ilvl w:val="0"/>
          <w:numId w:val="0"/>
        </w:numPr>
        <w:spacing w:after="0" w:line="240" w:lineRule="auto"/>
        <w:ind w:firstLine="480" w:firstLineChars="200"/>
        <w:jc w:val="both"/>
        <w:outlineLvl w:val="3"/>
        <w:rPr>
          <w:rFonts w:hint="default" w:eastAsia="宋体" w:cs="Times New Roman"/>
          <w:kern w:val="2"/>
          <w:sz w:val="24"/>
          <w:szCs w:val="24"/>
          <w:lang w:val="en-US" w:eastAsia="zh-CN"/>
        </w:rPr>
      </w:pPr>
      <w:r>
        <w:rPr>
          <w:rFonts w:hint="default" w:eastAsia="宋体" w:cs="Times New Roman"/>
          <w:kern w:val="2"/>
          <w:sz w:val="24"/>
          <w:szCs w:val="24"/>
          <w:lang w:val="en-US" w:eastAsia="zh-CN"/>
        </w:rPr>
        <w:t>2) Practical significance</w:t>
      </w:r>
    </w:p>
    <w:p>
      <w:pPr>
        <w:widowControl w:val="0"/>
        <w:numPr>
          <w:ilvl w:val="0"/>
          <w:numId w:val="0"/>
        </w:numPr>
        <w:spacing w:after="0" w:line="240" w:lineRule="auto"/>
        <w:ind w:firstLine="480" w:firstLineChars="200"/>
        <w:jc w:val="both"/>
        <w:rPr>
          <w:rFonts w:hint="default" w:eastAsia="宋体" w:cs="Times New Roman"/>
          <w:kern w:val="2"/>
          <w:sz w:val="24"/>
          <w:szCs w:val="24"/>
          <w:lang w:val="en-US" w:eastAsia="zh-CN"/>
        </w:rPr>
      </w:pPr>
      <w:r>
        <w:rPr>
          <w:rFonts w:hint="default" w:eastAsia="宋体" w:cs="Times New Roman"/>
          <w:kern w:val="2"/>
          <w:sz w:val="24"/>
          <w:szCs w:val="24"/>
          <w:lang w:val="en-US" w:eastAsia="zh-CN"/>
        </w:rPr>
        <w:t>Rainstorm disaster has obvious characteristics of complexity, and the serious damage, if the emergency shelter due to poor location, lack of facilities, and cannot play the function of emergency shelter, will bring great challenges to the village emergency management, therefore, build the village emergency shelter function failure risk diagnosis model, to improve the village emergency management system is of great significance. Once geological disasters and mountain floods occur in villages and town areas, they will pose a great threat to the life safety of village and town residents, which will not only greatly disturb people's daily life, but also shake the stable development of villages and towns. Constructing the functional failure risk diagnosis model of rural emergency shelters can assist decision makers to understand the law of rainstorm disaster evolution, find the risks and hidden dangers existing in rural emergency shelters, can greatly improve the disaster prevention and mitigation ability of rural emergency shelters, and also help to shape a good image of villages and towns. Therefore, it is of great practical significance to study the evolution process of functional failure in villages and towns, and to identify and evaluate the risks and to ensure the life safety of rural residents.</w:t>
      </w:r>
    </w:p>
    <w:p>
      <w:pPr>
        <w:widowControl w:val="0"/>
        <w:numPr>
          <w:ilvl w:val="0"/>
          <w:numId w:val="0"/>
        </w:numPr>
        <w:spacing w:after="0" w:line="240" w:lineRule="auto"/>
        <w:jc w:val="left"/>
        <w:outlineLvl w:val="0"/>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1.2 Domestic and foreign research review</w:t>
      </w:r>
    </w:p>
    <w:p>
      <w:pPr>
        <w:widowControl w:val="0"/>
        <w:numPr>
          <w:ilvl w:val="0"/>
          <w:numId w:val="0"/>
        </w:numPr>
        <w:spacing w:after="0" w:line="240" w:lineRule="auto"/>
        <w:jc w:val="left"/>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1.2.1 Review of emergency shelter research</w:t>
      </w:r>
    </w:p>
    <w:p>
      <w:pPr>
        <w:widowControl w:val="0"/>
        <w:numPr>
          <w:ilvl w:val="0"/>
          <w:numId w:val="0"/>
        </w:numPr>
        <w:spacing w:after="0" w:line="240" w:lineRule="auto"/>
        <w:ind w:firstLine="480" w:firstLineChars="200"/>
        <w:jc w:val="both"/>
        <w:rPr>
          <w:rFonts w:hint="default" w:eastAsia="宋体" w:cs="Times New Roman"/>
          <w:kern w:val="2"/>
          <w:sz w:val="24"/>
          <w:szCs w:val="24"/>
          <w:lang w:val="en-US" w:eastAsia="zh-CN"/>
        </w:rPr>
      </w:pPr>
      <w:r>
        <w:rPr>
          <w:rFonts w:hint="default" w:eastAsia="宋体" w:cs="Times New Roman"/>
          <w:kern w:val="2"/>
          <w:sz w:val="24"/>
          <w:szCs w:val="24"/>
          <w:lang w:val="en-US" w:eastAsia="zh-CN"/>
        </w:rPr>
        <w:t>Emergency shelters refer to the places established for shelter and temporary living of affected residents in response to natural disasters like earthquakes, typhoons and other disasters and other accidents. Strengthening the planning and construction of emergency shelters is an important measure to improve the disaster prevention and mitigation capacity. At present, domestic and foreign studies on emergency shelters mainly focus on suitability evaluation and site selection.</w:t>
      </w:r>
    </w:p>
    <w:p>
      <w:pPr>
        <w:widowControl w:val="0"/>
        <w:numPr>
          <w:ilvl w:val="0"/>
          <w:numId w:val="0"/>
        </w:numPr>
        <w:spacing w:after="0" w:line="240" w:lineRule="auto"/>
        <w:ind w:firstLine="480" w:firstLineChars="200"/>
        <w:jc w:val="both"/>
        <w:outlineLvl w:val="1"/>
        <w:rPr>
          <w:rFonts w:hint="default" w:eastAsia="宋体" w:cs="Times New Roman"/>
          <w:kern w:val="2"/>
          <w:sz w:val="24"/>
          <w:szCs w:val="24"/>
          <w:lang w:val="en-US" w:eastAsia="zh-CN"/>
        </w:rPr>
      </w:pPr>
      <w:r>
        <w:rPr>
          <w:rFonts w:hint="default" w:eastAsia="宋体" w:cs="Times New Roman"/>
          <w:kern w:val="2"/>
          <w:sz w:val="24"/>
          <w:szCs w:val="24"/>
          <w:lang w:val="en-US" w:eastAsia="zh-CN"/>
        </w:rPr>
        <w:t>(1) Appropriateness evaluation research</w:t>
      </w:r>
    </w:p>
    <w:p>
      <w:pPr>
        <w:widowControl w:val="0"/>
        <w:numPr>
          <w:ilvl w:val="0"/>
          <w:numId w:val="0"/>
        </w:numPr>
        <w:spacing w:after="0" w:line="240" w:lineRule="auto"/>
        <w:ind w:firstLine="480" w:firstLineChars="200"/>
        <w:jc w:val="both"/>
        <w:rPr>
          <w:rFonts w:hint="default" w:eastAsia="宋体" w:cs="Times New Roman"/>
          <w:kern w:val="2"/>
          <w:sz w:val="24"/>
          <w:szCs w:val="24"/>
          <w:lang w:val="en-US" w:eastAsia="zh-CN"/>
        </w:rPr>
      </w:pPr>
      <w:r>
        <w:rPr>
          <w:rFonts w:hint="default" w:eastAsia="宋体" w:cs="Times New Roman"/>
          <w:kern w:val="2"/>
          <w:sz w:val="24"/>
          <w:szCs w:val="24"/>
          <w:lang w:val="en-US" w:eastAsia="zh-CN"/>
        </w:rPr>
        <w:t>The suitability evaluation of emergency refuge refers to the selection of appropriate evaluation indicators and one or more evaluation methods to evaluate the built or planned emergency refuge based on the known data or the actual situation of the refuge, so as to determine the advantages and disadvantages of all aspects of the emergency refuge. The purpose of emergency shelter suitability evaluation is: considering the characteristics of the emergency shelter surrounding environment and possible natural disasters or man-made accidents, select appropriate indicators and evaluation method to evaluate the built or planned emergency shelter, so as to provide decision basis or reference for the relevant departments of emergency shelter planning and construction work, improve the deficiencies in the existing emergency shelter planning and construction.</w:t>
      </w:r>
    </w:p>
    <w:p>
      <w:pPr>
        <w:widowControl w:val="0"/>
        <w:numPr>
          <w:ilvl w:val="0"/>
          <w:numId w:val="0"/>
        </w:numPr>
        <w:spacing w:after="0" w:line="240" w:lineRule="auto"/>
        <w:ind w:firstLine="480" w:firstLineChars="200"/>
        <w:jc w:val="both"/>
        <w:rPr>
          <w:rFonts w:hint="default" w:eastAsia="宋体" w:cs="Times New Roman"/>
          <w:kern w:val="2"/>
          <w:sz w:val="24"/>
          <w:szCs w:val="24"/>
          <w:lang w:val="en-US" w:eastAsia="zh-CN"/>
        </w:rPr>
      </w:pPr>
      <w:r>
        <w:rPr>
          <w:rFonts w:hint="default" w:eastAsia="宋体" w:cs="Times New Roman"/>
          <w:kern w:val="2"/>
          <w:sz w:val="24"/>
          <w:szCs w:val="24"/>
          <w:lang w:val="en-US" w:eastAsia="zh-CN"/>
        </w:rPr>
        <w:t xml:space="preserve">Scholars at home and abroad have established the evaluation index system of safety, accessibility and effectiveness, as shown in Table 1-1, and have made a lot of example studies on the suitability evaluation of emergency shelters by using hierarchical analysis method, gray correlation analysis method, entropy weight method and GIS toolbox. Based on GIS spatial analysis technology, Su Jianfeng and the regional characteristics of downtown Tianjin selected appropriate evaluation indicators from the aspects of accessibility, effectiveness and safety, and evaluated the suitability of 12 emergency shelters in </w:t>
      </w:r>
      <w:r>
        <w:rPr>
          <w:rFonts w:hint="default" w:eastAsia="宋体" w:cs="Times New Roman"/>
          <w:kern w:val="2"/>
          <w:sz w:val="24"/>
          <w:szCs w:val="24"/>
          <w:vertAlign w:val="superscript"/>
          <w:lang w:val="en-US" w:eastAsia="zh-CN"/>
        </w:rPr>
        <w:t>[2]</w:t>
      </w:r>
      <w:r>
        <w:rPr>
          <w:rFonts w:hint="default" w:eastAsia="宋体" w:cs="Times New Roman"/>
          <w:kern w:val="2"/>
          <w:sz w:val="24"/>
          <w:szCs w:val="24"/>
          <w:lang w:val="en-US" w:eastAsia="zh-CN"/>
        </w:rPr>
        <w:t xml:space="preserve"> combined with entropy weight and gray correlation analysis method. Yao et al. used the GIS technology and constructed a multi-criterion TOPSIS evaluation model to conduct a comprehensive quantitative evaluation of </w:t>
      </w:r>
      <w:r>
        <w:rPr>
          <w:rFonts w:hint="default" w:eastAsia="宋体" w:cs="Times New Roman"/>
          <w:kern w:val="2"/>
          <w:sz w:val="24"/>
          <w:szCs w:val="24"/>
          <w:vertAlign w:val="superscript"/>
          <w:lang w:val="en-US" w:eastAsia="zh-CN"/>
        </w:rPr>
        <w:t>[3]</w:t>
      </w:r>
      <w:r>
        <w:rPr>
          <w:rFonts w:hint="default" w:eastAsia="宋体" w:cs="Times New Roman"/>
          <w:kern w:val="2"/>
          <w:sz w:val="24"/>
          <w:szCs w:val="24"/>
          <w:lang w:val="en-US" w:eastAsia="zh-CN"/>
        </w:rPr>
        <w:t xml:space="preserve"> on the safety, accessibility, and effectiveness of the public open space in Greater Victoria. Zhou Yujie et al. improved the gray association combination weight model, and selected the effective refuge area, distance from hazard sources and road density from the safety, effectiveness and accessibility criteria to evaluate the suitability of emergency shelters in Fuzhou </w:t>
      </w:r>
      <w:r>
        <w:rPr>
          <w:rFonts w:hint="default" w:eastAsia="宋体" w:cs="Times New Roman"/>
          <w:kern w:val="2"/>
          <w:sz w:val="24"/>
          <w:szCs w:val="24"/>
          <w:vertAlign w:val="superscript"/>
          <w:lang w:val="en-US" w:eastAsia="zh-CN"/>
        </w:rPr>
        <w:t>[</w:t>
      </w:r>
      <w:r>
        <w:rPr>
          <w:rFonts w:hint="eastAsia" w:eastAsia="宋体" w:cs="Times New Roman"/>
          <w:kern w:val="2"/>
          <w:sz w:val="24"/>
          <w:szCs w:val="24"/>
          <w:vertAlign w:val="superscript"/>
          <w:lang w:val="en-US" w:eastAsia="zh-CN"/>
        </w:rPr>
        <w:t>4</w:t>
      </w:r>
      <w:r>
        <w:rPr>
          <w:rFonts w:hint="default" w:eastAsia="宋体" w:cs="Times New Roman"/>
          <w:kern w:val="2"/>
          <w:sz w:val="24"/>
          <w:szCs w:val="24"/>
          <w:vertAlign w:val="superscript"/>
          <w:lang w:val="en-US" w:eastAsia="zh-CN"/>
        </w:rPr>
        <w:t>]</w:t>
      </w:r>
      <w:r>
        <w:rPr>
          <w:rFonts w:hint="default" w:eastAsia="宋体" w:cs="Times New Roman"/>
          <w:kern w:val="2"/>
          <w:sz w:val="24"/>
          <w:szCs w:val="24"/>
          <w:lang w:val="en-US" w:eastAsia="zh-CN"/>
        </w:rPr>
        <w:t xml:space="preserve">. Liu Yuqi et al., starting from the aspects of safety, effectiveness, accessibility and so on, used the entropy method to determine the weight of the indicators. At the same time, combined with the gray correlation analysis method, and selected the population number of the shelter, and the nearest distance from the road and other indicators to build the suitability evaluation system </w:t>
      </w:r>
      <w:r>
        <w:rPr>
          <w:rFonts w:hint="default" w:eastAsia="宋体" w:cs="Times New Roman"/>
          <w:kern w:val="2"/>
          <w:sz w:val="24"/>
          <w:szCs w:val="24"/>
          <w:vertAlign w:val="superscript"/>
          <w:lang w:val="en-US" w:eastAsia="zh-CN"/>
        </w:rPr>
        <w:t>[5]</w:t>
      </w:r>
      <w:r>
        <w:rPr>
          <w:rFonts w:hint="default" w:eastAsia="宋体" w:cs="Times New Roman"/>
          <w:kern w:val="2"/>
          <w:sz w:val="24"/>
          <w:szCs w:val="24"/>
          <w:lang w:val="en-US" w:eastAsia="zh-CN"/>
        </w:rPr>
        <w:t>.</w:t>
      </w:r>
    </w:p>
    <w:p>
      <w:pPr>
        <w:widowControl w:val="0"/>
        <w:tabs>
          <w:tab w:val="left" w:pos="2749"/>
        </w:tabs>
        <w:bidi w:val="0"/>
        <w:spacing w:after="0" w:line="240" w:lineRule="auto"/>
        <w:ind w:firstLine="1890" w:firstLineChars="900"/>
        <w:jc w:val="both"/>
        <w:rPr>
          <w:rFonts w:hint="default" w:asciiTheme="minorHAnsi" w:hAnsiTheme="minorHAnsi" w:eastAsiaTheme="minorEastAsia" w:cstheme="minorBidi"/>
          <w:kern w:val="2"/>
          <w:sz w:val="21"/>
          <w:lang w:val="en-US" w:eastAsia="zh-CN"/>
        </w:rPr>
      </w:pPr>
      <w:r>
        <w:rPr>
          <w:rFonts w:hint="default" w:asciiTheme="minorHAnsi" w:hAnsiTheme="minorHAnsi" w:eastAsiaTheme="minorEastAsia" w:cstheme="minorBidi"/>
          <w:kern w:val="2"/>
          <w:sz w:val="21"/>
          <w:lang w:val="en-US" w:eastAsia="zh-CN"/>
        </w:rPr>
        <w:t>Table 1-1 Evaluation indexes of the suitability of emergency shelters</w:t>
      </w:r>
    </w:p>
    <w:tbl>
      <w:tblPr>
        <w:tblStyle w:val="5"/>
        <w:tblW w:w="0" w:type="auto"/>
        <w:jc w:val="center"/>
        <w:tblBorders>
          <w:top w:val="single" w:color="auto" w:sz="12" w:space="0"/>
          <w:left w:val="none" w:color="auto" w:sz="0" w:space="0"/>
          <w:bottom w:val="single" w:color="auto" w:sz="12"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1710"/>
        <w:gridCol w:w="6685"/>
      </w:tblGrid>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275" w:type="dxa"/>
            <w:tcBorders>
              <w:top w:val="single" w:color="auto" w:sz="12" w:space="0"/>
              <w:bottom w:val="single" w:color="auto" w:sz="8" w:space="0"/>
            </w:tcBorders>
            <w:shd w:val="clear" w:color="auto" w:fill="auto"/>
            <w:noWrap/>
            <w:vAlign w:val="center"/>
          </w:tcPr>
          <w:p>
            <w:pPr>
              <w:widowControl/>
              <w:spacing w:line="240" w:lineRule="auto"/>
              <w:ind w:firstLine="480" w:firstLineChars="0"/>
              <w:jc w:val="both"/>
              <w:rPr>
                <w:rFonts w:hint="eastAsia"/>
              </w:rPr>
            </w:pPr>
            <w:r>
              <w:rPr>
                <w:rFonts w:hint="eastAsia"/>
                <w:lang w:val="en-US" w:eastAsia="zh-CN"/>
              </w:rPr>
              <w:t>The standard layer</w:t>
            </w:r>
          </w:p>
        </w:tc>
        <w:tc>
          <w:tcPr>
            <w:tcW w:w="6685" w:type="dxa"/>
            <w:tcBorders>
              <w:top w:val="single" w:color="auto" w:sz="12" w:space="0"/>
              <w:bottom w:val="single" w:color="auto" w:sz="8" w:space="0"/>
            </w:tcBorders>
            <w:shd w:val="clear" w:color="auto" w:fill="auto"/>
            <w:noWrap/>
            <w:vAlign w:val="center"/>
          </w:tcPr>
          <w:p>
            <w:pPr>
              <w:widowControl/>
              <w:spacing w:line="240" w:lineRule="auto"/>
              <w:ind w:firstLine="480" w:firstLineChars="0"/>
              <w:jc w:val="center"/>
              <w:rPr>
                <w:rFonts w:hint="eastAsia"/>
              </w:rPr>
            </w:pPr>
            <w:r>
              <w:rPr>
                <w:rFonts w:hint="eastAsia"/>
                <w:lang w:val="en-US" w:eastAsia="zh-CN"/>
              </w:rPr>
              <w:t>Index layer</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275" w:type="dxa"/>
            <w:tcBorders>
              <w:top w:val="single" w:color="auto" w:sz="8" w:space="0"/>
              <w:bottom w:val="nil"/>
            </w:tcBorders>
            <w:shd w:val="clear" w:color="auto" w:fill="auto"/>
            <w:noWrap/>
            <w:vAlign w:val="center"/>
          </w:tcPr>
          <w:p>
            <w:pPr>
              <w:widowControl/>
              <w:spacing w:line="240" w:lineRule="auto"/>
              <w:ind w:firstLine="240" w:firstLineChars="100"/>
              <w:jc w:val="both"/>
              <w:rPr>
                <w:rFonts w:hint="eastAsia"/>
              </w:rPr>
            </w:pPr>
            <w:r>
              <w:rPr>
                <w:rFonts w:hint="eastAsia"/>
                <w:lang w:val="en-US" w:eastAsia="zh-CN"/>
              </w:rPr>
              <w:t>Availability</w:t>
            </w:r>
          </w:p>
        </w:tc>
        <w:tc>
          <w:tcPr>
            <w:tcW w:w="6685" w:type="dxa"/>
            <w:tcBorders>
              <w:top w:val="single" w:color="auto" w:sz="8" w:space="0"/>
              <w:bottom w:val="nil"/>
            </w:tcBorders>
            <w:shd w:val="clear" w:color="auto" w:fill="auto"/>
            <w:noWrap/>
            <w:vAlign w:val="center"/>
          </w:tcPr>
          <w:p>
            <w:pPr>
              <w:widowControl/>
              <w:spacing w:line="240" w:lineRule="auto"/>
              <w:ind w:firstLine="480" w:firstLineChars="0"/>
              <w:jc w:val="center"/>
              <w:rPr>
                <w:rFonts w:hint="eastAsia"/>
                <w:lang w:val="en-US" w:eastAsia="zh-CN"/>
              </w:rPr>
            </w:pPr>
            <w:r>
              <w:rPr>
                <w:rFonts w:hint="eastAsia"/>
                <w:lang w:val="en-US" w:eastAsia="zh-CN"/>
              </w:rPr>
              <w:t>It can accommodate the population</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275" w:type="dxa"/>
            <w:vMerge w:val="restart"/>
            <w:tcBorders>
              <w:top w:val="nil"/>
            </w:tcBorders>
            <w:shd w:val="clear" w:color="auto" w:fill="auto"/>
            <w:noWrap/>
            <w:vAlign w:val="center"/>
          </w:tcPr>
          <w:p>
            <w:pPr>
              <w:widowControl/>
              <w:spacing w:line="240" w:lineRule="auto"/>
              <w:ind w:firstLine="480" w:firstLineChars="0"/>
              <w:jc w:val="center"/>
              <w:rPr>
                <w:rFonts w:hint="eastAsia"/>
              </w:rPr>
            </w:pPr>
          </w:p>
        </w:tc>
        <w:tc>
          <w:tcPr>
            <w:tcW w:w="6685" w:type="dxa"/>
            <w:tcBorders>
              <w:top w:val="nil"/>
            </w:tcBorders>
            <w:shd w:val="clear" w:color="auto" w:fill="auto"/>
            <w:noWrap/>
            <w:vAlign w:val="center"/>
          </w:tcPr>
          <w:p>
            <w:pPr>
              <w:widowControl/>
              <w:spacing w:line="240" w:lineRule="auto"/>
              <w:ind w:firstLine="480" w:firstLineChars="0"/>
              <w:jc w:val="center"/>
              <w:rPr>
                <w:rFonts w:hint="eastAsia"/>
                <w:lang w:val="en-US" w:eastAsia="zh-CN"/>
              </w:rPr>
            </w:pPr>
            <w:r>
              <w:rPr>
                <w:rFonts w:hint="eastAsia"/>
                <w:lang w:val="en-US" w:eastAsia="zh-CN"/>
              </w:rPr>
              <w:t>Effective shelter area</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275" w:type="dxa"/>
            <w:vMerge w:val="continue"/>
            <w:shd w:val="clear" w:color="auto" w:fill="auto"/>
            <w:noWrap/>
            <w:vAlign w:val="center"/>
          </w:tcPr>
          <w:p>
            <w:pPr>
              <w:widowControl/>
              <w:spacing w:line="240" w:lineRule="auto"/>
              <w:ind w:firstLine="480" w:firstLineChars="0"/>
              <w:jc w:val="center"/>
              <w:rPr>
                <w:rFonts w:hint="eastAsia"/>
              </w:rPr>
            </w:pPr>
          </w:p>
        </w:tc>
        <w:tc>
          <w:tcPr>
            <w:tcW w:w="6685" w:type="dxa"/>
            <w:shd w:val="clear" w:color="auto" w:fill="auto"/>
            <w:noWrap/>
            <w:vAlign w:val="center"/>
          </w:tcPr>
          <w:p>
            <w:pPr>
              <w:widowControl/>
              <w:spacing w:line="240" w:lineRule="auto"/>
              <w:ind w:firstLine="480" w:firstLineChars="0"/>
              <w:jc w:val="center"/>
              <w:rPr>
                <w:rFonts w:hint="eastAsia"/>
                <w:lang w:val="en-US" w:eastAsia="zh-CN"/>
              </w:rPr>
            </w:pPr>
            <w:r>
              <w:rPr>
                <w:rFonts w:hint="eastAsia"/>
                <w:lang w:val="en-US" w:eastAsia="zh-CN"/>
              </w:rPr>
              <w:t>Open space ratio (ratio of effective refuge area to footprint of emergency shelter)</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275" w:type="dxa"/>
            <w:vMerge w:val="continue"/>
            <w:shd w:val="clear" w:color="auto" w:fill="auto"/>
            <w:noWrap/>
            <w:vAlign w:val="center"/>
          </w:tcPr>
          <w:p>
            <w:pPr>
              <w:widowControl/>
              <w:spacing w:line="240" w:lineRule="auto"/>
              <w:ind w:firstLine="480" w:firstLineChars="0"/>
              <w:jc w:val="center"/>
              <w:rPr>
                <w:rFonts w:hint="eastAsia"/>
              </w:rPr>
            </w:pPr>
          </w:p>
        </w:tc>
        <w:tc>
          <w:tcPr>
            <w:tcW w:w="6685" w:type="dxa"/>
            <w:shd w:val="clear" w:color="auto" w:fill="auto"/>
            <w:noWrap/>
            <w:vAlign w:val="center"/>
          </w:tcPr>
          <w:p>
            <w:pPr>
              <w:widowControl/>
              <w:spacing w:line="240" w:lineRule="auto"/>
              <w:ind w:firstLine="480" w:firstLineChars="0"/>
              <w:jc w:val="center"/>
              <w:rPr>
                <w:rFonts w:hint="eastAsia"/>
                <w:lang w:val="en-US" w:eastAsia="zh-CN"/>
              </w:rPr>
            </w:pPr>
            <w:r>
              <w:rPr>
                <w:rFonts w:hint="eastAsia"/>
                <w:lang w:val="en-US" w:eastAsia="zh-CN"/>
              </w:rPr>
              <w:t>Service population ratio (ratio of number of population to total number of domestic refuge population within service radius)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275" w:type="dxa"/>
            <w:vMerge w:val="continue"/>
            <w:shd w:val="clear" w:color="auto" w:fill="auto"/>
            <w:noWrap/>
            <w:vAlign w:val="center"/>
          </w:tcPr>
          <w:p>
            <w:pPr>
              <w:widowControl/>
              <w:spacing w:line="240" w:lineRule="auto"/>
              <w:ind w:firstLine="480" w:firstLineChars="0"/>
              <w:jc w:val="center"/>
              <w:rPr>
                <w:rFonts w:hint="eastAsia"/>
              </w:rPr>
            </w:pPr>
          </w:p>
        </w:tc>
        <w:tc>
          <w:tcPr>
            <w:tcW w:w="6685" w:type="dxa"/>
            <w:shd w:val="clear" w:color="auto" w:fill="auto"/>
            <w:noWrap/>
            <w:vAlign w:val="center"/>
          </w:tcPr>
          <w:p>
            <w:pPr>
              <w:widowControl/>
              <w:spacing w:line="240" w:lineRule="auto"/>
              <w:ind w:firstLine="480" w:firstLineChars="0"/>
              <w:jc w:val="center"/>
              <w:rPr>
                <w:rFonts w:hint="eastAsia"/>
                <w:lang w:val="en-US" w:eastAsia="zh-CN"/>
              </w:rPr>
            </w:pPr>
            <w:r>
              <w:rPr>
                <w:rFonts w:hint="eastAsia"/>
                <w:lang w:val="en-US" w:eastAsia="zh-CN"/>
              </w:rPr>
              <w:t xml:space="preserve"> radius of service </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275" w:type="dxa"/>
            <w:vMerge w:val="continue"/>
            <w:shd w:val="clear" w:color="auto" w:fill="auto"/>
            <w:noWrap/>
            <w:vAlign w:val="center"/>
          </w:tcPr>
          <w:p>
            <w:pPr>
              <w:widowControl/>
              <w:spacing w:line="240" w:lineRule="auto"/>
              <w:ind w:firstLine="480" w:firstLineChars="0"/>
              <w:jc w:val="center"/>
              <w:rPr>
                <w:rFonts w:hint="eastAsia"/>
              </w:rPr>
            </w:pPr>
          </w:p>
        </w:tc>
        <w:tc>
          <w:tcPr>
            <w:tcW w:w="6685" w:type="dxa"/>
            <w:shd w:val="clear" w:color="auto" w:fill="auto"/>
            <w:noWrap/>
            <w:vAlign w:val="center"/>
          </w:tcPr>
          <w:p>
            <w:pPr>
              <w:widowControl/>
              <w:spacing w:line="240" w:lineRule="auto"/>
              <w:ind w:firstLine="480" w:firstLineChars="0"/>
              <w:jc w:val="center"/>
              <w:rPr>
                <w:rFonts w:hint="eastAsia"/>
                <w:lang w:val="en-US" w:eastAsia="zh-CN"/>
              </w:rPr>
            </w:pPr>
            <w:r>
              <w:rPr>
                <w:rFonts w:hint="eastAsia"/>
                <w:lang w:val="en-US" w:eastAsia="zh-CN"/>
              </w:rPr>
              <w:t>Reserve of emergency supplies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275" w:type="dxa"/>
            <w:shd w:val="clear" w:color="auto" w:fill="auto"/>
            <w:noWrap/>
            <w:vAlign w:val="center"/>
          </w:tcPr>
          <w:p>
            <w:pPr>
              <w:widowControl/>
              <w:spacing w:line="240" w:lineRule="auto"/>
              <w:ind w:firstLine="240" w:firstLineChars="100"/>
              <w:jc w:val="both"/>
              <w:rPr>
                <w:rFonts w:hint="eastAsia"/>
                <w:lang w:val="en-US" w:eastAsia="zh-CN"/>
              </w:rPr>
            </w:pPr>
            <w:r>
              <w:rPr>
                <w:rFonts w:hint="eastAsia"/>
                <w:lang w:val="en-US" w:eastAsia="zh-CN"/>
              </w:rPr>
              <w:t>Accessibility</w:t>
            </w:r>
          </w:p>
        </w:tc>
        <w:tc>
          <w:tcPr>
            <w:tcW w:w="6685" w:type="dxa"/>
            <w:shd w:val="clear" w:color="auto" w:fill="auto"/>
            <w:noWrap/>
            <w:vAlign w:val="center"/>
          </w:tcPr>
          <w:p>
            <w:pPr>
              <w:widowControl/>
              <w:spacing w:line="240" w:lineRule="auto"/>
              <w:ind w:firstLine="480" w:firstLineChars="0"/>
              <w:jc w:val="center"/>
              <w:rPr>
                <w:rFonts w:hint="eastAsia"/>
                <w:lang w:val="en-US" w:eastAsia="zh-CN"/>
              </w:rPr>
            </w:pPr>
            <w:r>
              <w:rPr>
                <w:rFonts w:hint="eastAsia"/>
                <w:lang w:val="en-US" w:eastAsia="zh-CN"/>
              </w:rPr>
              <w:t>Number of entrances and exits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275" w:type="dxa"/>
            <w:vMerge w:val="restart"/>
            <w:shd w:val="clear" w:color="auto" w:fill="auto"/>
            <w:noWrap/>
            <w:vAlign w:val="center"/>
          </w:tcPr>
          <w:p>
            <w:pPr>
              <w:widowControl/>
              <w:spacing w:line="240" w:lineRule="auto"/>
              <w:ind w:firstLine="480" w:firstLineChars="0"/>
              <w:jc w:val="center"/>
              <w:rPr>
                <w:rFonts w:hint="eastAsia"/>
                <w:lang w:val="en-US" w:eastAsia="zh-CN"/>
              </w:rPr>
            </w:pPr>
          </w:p>
        </w:tc>
        <w:tc>
          <w:tcPr>
            <w:tcW w:w="6685" w:type="dxa"/>
            <w:shd w:val="clear" w:color="auto" w:fill="auto"/>
            <w:noWrap/>
            <w:vAlign w:val="center"/>
          </w:tcPr>
          <w:p>
            <w:pPr>
              <w:widowControl/>
              <w:spacing w:line="240" w:lineRule="auto"/>
              <w:ind w:firstLine="480" w:firstLineChars="0"/>
              <w:jc w:val="center"/>
              <w:rPr>
                <w:rFonts w:hint="eastAsia"/>
                <w:lang w:val="en-US" w:eastAsia="zh-CN"/>
              </w:rPr>
            </w:pPr>
            <w:r>
              <w:rPr>
                <w:rFonts w:hint="eastAsia"/>
                <w:lang w:val="en-US" w:eastAsia="zh-CN"/>
              </w:rPr>
              <w:t>Distance from hospitals, fire points, water source points and other facilities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275" w:type="dxa"/>
            <w:vMerge w:val="continue"/>
            <w:shd w:val="clear" w:color="auto" w:fill="auto"/>
            <w:noWrap/>
            <w:vAlign w:val="center"/>
          </w:tcPr>
          <w:p>
            <w:pPr>
              <w:widowControl/>
              <w:spacing w:line="240" w:lineRule="auto"/>
              <w:ind w:firstLine="480" w:firstLineChars="0"/>
              <w:jc w:val="center"/>
              <w:rPr>
                <w:rFonts w:hint="eastAsia"/>
                <w:lang w:val="en-US" w:eastAsia="zh-CN"/>
              </w:rPr>
            </w:pPr>
          </w:p>
        </w:tc>
        <w:tc>
          <w:tcPr>
            <w:tcW w:w="6685" w:type="dxa"/>
            <w:shd w:val="clear" w:color="auto" w:fill="auto"/>
            <w:noWrap/>
            <w:vAlign w:val="center"/>
          </w:tcPr>
          <w:p>
            <w:pPr>
              <w:widowControl/>
              <w:spacing w:line="240" w:lineRule="auto"/>
              <w:ind w:firstLine="480" w:firstLineChars="0"/>
              <w:jc w:val="center"/>
              <w:rPr>
                <w:rFonts w:hint="eastAsia"/>
                <w:lang w:val="en-US" w:eastAsia="zh-CN"/>
              </w:rPr>
            </w:pPr>
            <w:r>
              <w:rPr>
                <w:rFonts w:hint="eastAsia"/>
                <w:lang w:val="en-US" w:eastAsia="zh-CN"/>
              </w:rPr>
              <w:t>Width and density of the surrounding roads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275" w:type="dxa"/>
            <w:shd w:val="clear" w:color="auto" w:fill="auto"/>
            <w:noWrap/>
            <w:vAlign w:val="center"/>
          </w:tcPr>
          <w:p>
            <w:pPr>
              <w:widowControl/>
              <w:spacing w:line="240" w:lineRule="auto"/>
              <w:ind w:firstLine="480" w:firstLineChars="0"/>
              <w:jc w:val="center"/>
              <w:rPr>
                <w:rFonts w:hint="eastAsia"/>
                <w:lang w:val="en-US" w:eastAsia="zh-CN"/>
              </w:rPr>
            </w:pPr>
          </w:p>
        </w:tc>
        <w:tc>
          <w:tcPr>
            <w:tcW w:w="6685" w:type="dxa"/>
            <w:shd w:val="clear" w:color="auto" w:fill="auto"/>
            <w:noWrap/>
            <w:vAlign w:val="center"/>
          </w:tcPr>
          <w:p>
            <w:pPr>
              <w:widowControl/>
              <w:spacing w:line="240" w:lineRule="auto"/>
              <w:ind w:firstLine="480" w:firstLineChars="0"/>
              <w:jc w:val="center"/>
              <w:rPr>
                <w:rFonts w:hint="eastAsia"/>
                <w:lang w:val="en-US" w:eastAsia="zh-CN"/>
              </w:rPr>
            </w:pPr>
            <w:r>
              <w:rPr>
                <w:rFonts w:hint="eastAsia"/>
                <w:lang w:val="en-US" w:eastAsia="zh-CN"/>
              </w:rPr>
              <w:t>Sanctuary guidance sign</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275" w:type="dxa"/>
            <w:shd w:val="clear" w:color="auto" w:fill="auto"/>
            <w:noWrap/>
            <w:vAlign w:val="center"/>
          </w:tcPr>
          <w:p>
            <w:pPr>
              <w:widowControl/>
              <w:spacing w:line="240" w:lineRule="auto"/>
              <w:ind w:firstLine="480" w:firstLineChars="0"/>
              <w:jc w:val="both"/>
              <w:rPr>
                <w:rFonts w:hint="default"/>
                <w:lang w:val="en-US" w:eastAsia="zh-CN"/>
              </w:rPr>
            </w:pPr>
            <w:r>
              <w:rPr>
                <w:rFonts w:hint="eastAsia"/>
                <w:lang w:val="en-US" w:eastAsia="zh-CN"/>
              </w:rPr>
              <w:t>Safety</w:t>
            </w:r>
          </w:p>
        </w:tc>
        <w:tc>
          <w:tcPr>
            <w:tcW w:w="6685" w:type="dxa"/>
            <w:shd w:val="clear" w:color="auto" w:fill="auto"/>
            <w:noWrap/>
            <w:vAlign w:val="center"/>
          </w:tcPr>
          <w:p>
            <w:pPr>
              <w:widowControl/>
              <w:spacing w:line="240" w:lineRule="auto"/>
              <w:ind w:firstLine="480" w:firstLineChars="0"/>
              <w:jc w:val="center"/>
              <w:rPr>
                <w:rFonts w:hint="eastAsia"/>
                <w:lang w:val="en-US" w:eastAsia="zh-CN"/>
              </w:rPr>
            </w:pPr>
            <w:r>
              <w:rPr>
                <w:rFonts w:hint="eastAsia"/>
                <w:lang w:val="en-US" w:eastAsia="zh-CN"/>
              </w:rPr>
              <w:t>Distance from the geological disaster hidden danger points, subsidence areas and other disaster-prone areas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275" w:type="dxa"/>
            <w:vMerge w:val="restart"/>
            <w:shd w:val="clear" w:color="auto" w:fill="auto"/>
            <w:noWrap/>
            <w:vAlign w:val="center"/>
          </w:tcPr>
          <w:p>
            <w:pPr>
              <w:widowControl/>
              <w:spacing w:line="240" w:lineRule="auto"/>
              <w:ind w:firstLine="480" w:firstLineChars="0"/>
              <w:jc w:val="center"/>
              <w:rPr>
                <w:rFonts w:hint="eastAsia"/>
                <w:lang w:val="en-US" w:eastAsia="zh-CN"/>
              </w:rPr>
            </w:pPr>
          </w:p>
        </w:tc>
        <w:tc>
          <w:tcPr>
            <w:tcW w:w="6685" w:type="dxa"/>
            <w:shd w:val="clear" w:color="auto" w:fill="auto"/>
            <w:noWrap/>
            <w:vAlign w:val="center"/>
          </w:tcPr>
          <w:p>
            <w:pPr>
              <w:widowControl/>
              <w:spacing w:line="240" w:lineRule="auto"/>
              <w:ind w:firstLine="480" w:firstLineChars="0"/>
              <w:jc w:val="center"/>
              <w:rPr>
                <w:rFonts w:hint="eastAsia"/>
                <w:lang w:val="en-US" w:eastAsia="zh-CN"/>
              </w:rPr>
            </w:pPr>
            <w:r>
              <w:rPr>
                <w:rFonts w:hint="eastAsia"/>
                <w:lang w:val="en-US" w:eastAsia="zh-CN"/>
              </w:rPr>
              <w:t>Distance from major hazards such as inflammable and explosive</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275" w:type="dxa"/>
            <w:vMerge w:val="continue"/>
            <w:shd w:val="clear" w:color="auto" w:fill="auto"/>
            <w:noWrap/>
            <w:vAlign w:val="center"/>
          </w:tcPr>
          <w:p>
            <w:pPr>
              <w:widowControl/>
              <w:spacing w:line="240" w:lineRule="auto"/>
              <w:ind w:firstLine="480" w:firstLineChars="0"/>
              <w:jc w:val="center"/>
              <w:rPr>
                <w:rFonts w:hint="eastAsia"/>
                <w:lang w:val="en-US" w:eastAsia="zh-CN"/>
              </w:rPr>
            </w:pPr>
          </w:p>
        </w:tc>
        <w:tc>
          <w:tcPr>
            <w:tcW w:w="6685" w:type="dxa"/>
            <w:shd w:val="clear" w:color="auto" w:fill="auto"/>
            <w:noWrap/>
            <w:vAlign w:val="center"/>
          </w:tcPr>
          <w:p>
            <w:pPr>
              <w:widowControl/>
              <w:spacing w:line="240" w:lineRule="auto"/>
              <w:ind w:firstLine="480" w:firstLineChars="0"/>
              <w:jc w:val="center"/>
              <w:rPr>
                <w:rFonts w:hint="eastAsia"/>
                <w:lang w:val="en-US" w:eastAsia="zh-CN"/>
              </w:rPr>
            </w:pPr>
            <w:r>
              <w:rPr>
                <w:rFonts w:hint="eastAsia"/>
                <w:lang w:val="en-US" w:eastAsia="zh-CN"/>
              </w:rPr>
              <w:t>Topographic, geological and other natural environmental conditions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275" w:type="dxa"/>
            <w:vMerge w:val="continue"/>
            <w:tcBorders>
              <w:bottom w:val="single" w:color="auto" w:sz="12" w:space="0"/>
            </w:tcBorders>
            <w:shd w:val="clear" w:color="auto" w:fill="auto"/>
            <w:noWrap/>
            <w:vAlign w:val="center"/>
          </w:tcPr>
          <w:p>
            <w:pPr>
              <w:widowControl/>
              <w:spacing w:line="240" w:lineRule="auto"/>
              <w:ind w:firstLine="480" w:firstLineChars="0"/>
              <w:jc w:val="center"/>
              <w:rPr>
                <w:rFonts w:hint="eastAsia"/>
                <w:lang w:val="en-US" w:eastAsia="zh-CN"/>
              </w:rPr>
            </w:pPr>
          </w:p>
        </w:tc>
        <w:tc>
          <w:tcPr>
            <w:tcW w:w="6685" w:type="dxa"/>
            <w:tcBorders>
              <w:bottom w:val="single" w:color="auto" w:sz="12" w:space="0"/>
            </w:tcBorders>
            <w:shd w:val="clear" w:color="auto" w:fill="auto"/>
            <w:noWrap/>
            <w:vAlign w:val="center"/>
          </w:tcPr>
          <w:p>
            <w:pPr>
              <w:widowControl/>
              <w:spacing w:line="240" w:lineRule="auto"/>
              <w:ind w:firstLine="480" w:firstLineChars="0"/>
              <w:jc w:val="center"/>
              <w:rPr>
                <w:rFonts w:hint="eastAsia"/>
                <w:lang w:val="en-US" w:eastAsia="zh-CN"/>
              </w:rPr>
            </w:pPr>
            <w:r>
              <w:rPr>
                <w:rFonts w:hint="eastAsia"/>
                <w:lang w:val="en-US" w:eastAsia="zh-CN"/>
              </w:rPr>
              <w:t>Safety of the building structures</w:t>
            </w:r>
          </w:p>
        </w:tc>
      </w:tr>
    </w:tbl>
    <w:p>
      <w:pPr>
        <w:bidi w:val="0"/>
        <w:rPr>
          <w:rFonts w:hint="default"/>
          <w:lang w:val="en-US" w:eastAsia="zh-CN"/>
        </w:rPr>
      </w:pPr>
    </w:p>
    <w:p>
      <w:pPr>
        <w:widowControl w:val="0"/>
        <w:numPr>
          <w:ilvl w:val="0"/>
          <w:numId w:val="0"/>
        </w:numPr>
        <w:spacing w:after="0" w:line="240" w:lineRule="auto"/>
        <w:ind w:firstLine="480" w:firstLineChars="200"/>
        <w:jc w:val="both"/>
        <w:rPr>
          <w:rFonts w:hint="eastAsia" w:eastAsia="宋体" w:cs="Times New Roman"/>
          <w:kern w:val="2"/>
          <w:sz w:val="24"/>
          <w:szCs w:val="24"/>
          <w:lang w:val="en-US" w:eastAsia="zh-CN"/>
        </w:rPr>
      </w:pPr>
      <w:r>
        <w:rPr>
          <w:rFonts w:hint="eastAsia" w:eastAsia="宋体" w:cs="Times New Roman"/>
          <w:kern w:val="2"/>
          <w:sz w:val="24"/>
          <w:szCs w:val="24"/>
          <w:lang w:val="en-US" w:eastAsia="zh-CN"/>
        </w:rPr>
        <w:t>(2) Research on the site selection and planning of emergency shelters</w:t>
      </w:r>
    </w:p>
    <w:p>
      <w:pPr>
        <w:widowControl w:val="0"/>
        <w:numPr>
          <w:ilvl w:val="0"/>
          <w:numId w:val="0"/>
        </w:numPr>
        <w:spacing w:after="0" w:line="240" w:lineRule="auto"/>
        <w:ind w:firstLine="480" w:firstLineChars="200"/>
        <w:jc w:val="both"/>
        <w:rPr>
          <w:rFonts w:hint="eastAsia" w:eastAsia="宋体" w:cs="Times New Roman"/>
          <w:kern w:val="2"/>
          <w:sz w:val="24"/>
          <w:szCs w:val="24"/>
          <w:lang w:val="en-US" w:eastAsia="zh-CN"/>
        </w:rPr>
      </w:pPr>
      <w:r>
        <w:rPr>
          <w:rFonts w:hint="eastAsia" w:eastAsia="宋体" w:cs="Times New Roman"/>
          <w:kern w:val="2"/>
          <w:sz w:val="24"/>
          <w:szCs w:val="24"/>
          <w:lang w:val="en-US" w:eastAsia="zh-CN"/>
        </w:rPr>
        <w:t>The site selection planning of the emergency shelter is the layout and division of the location, type, quantity and the area of service responsibility, which needs to consider multiple issues, such as population, environment and economy. The reasonable and balanced site selection and distribution of emergency shelters can not only realize the fairness of emergency shelter services, but also organize and organize rescue operations and evacuation of refuge personnel quickly and efficiently.</w:t>
      </w:r>
    </w:p>
    <w:p>
      <w:pPr>
        <w:widowControl w:val="0"/>
        <w:numPr>
          <w:ilvl w:val="0"/>
          <w:numId w:val="0"/>
        </w:numPr>
        <w:spacing w:after="0" w:line="240" w:lineRule="auto"/>
        <w:ind w:firstLine="480" w:firstLineChars="200"/>
        <w:jc w:val="both"/>
        <w:rPr>
          <w:rFonts w:hint="default" w:eastAsia="宋体" w:cs="Times New Roman"/>
          <w:kern w:val="2"/>
          <w:sz w:val="24"/>
          <w:szCs w:val="24"/>
          <w:lang w:val="en-US" w:eastAsia="zh-CN"/>
        </w:rPr>
      </w:pPr>
      <w:r>
        <w:rPr>
          <w:rFonts w:hint="default" w:eastAsia="宋体" w:cs="Times New Roman"/>
          <w:kern w:val="2"/>
          <w:sz w:val="24"/>
          <w:szCs w:val="24"/>
          <w:lang w:val="en-US" w:eastAsia="zh-CN"/>
        </w:rPr>
        <w:t>There are two main methods to study the site selection of emergency shelters. One is a site selection method based on the ArcGIS technology. The application of ArcGIS technology in the emergency shelter site selection research has a stronger visualization ability, and can also make the site selection of emergency shelters more reasonable and accurate. Shi et al. constructed a multi-level site selection model for different levels of emergency shelters, used ArcGIS technology and weighted Voronoi Diagram model to simulate the service situation of emergency shelters, and optimized the spatial layout of emergency shelters according to the actual situation</w:t>
      </w:r>
      <w:r>
        <w:rPr>
          <w:rFonts w:hint="default" w:eastAsia="宋体" w:cs="Times New Roman"/>
          <w:kern w:val="2"/>
          <w:sz w:val="24"/>
          <w:szCs w:val="24"/>
          <w:vertAlign w:val="superscript"/>
          <w:lang w:val="en-US" w:eastAsia="zh-CN"/>
        </w:rPr>
        <w:t>[</w:t>
      </w:r>
      <w:r>
        <w:rPr>
          <w:rFonts w:hint="eastAsia" w:eastAsia="宋体" w:cs="Times New Roman"/>
          <w:kern w:val="2"/>
          <w:sz w:val="24"/>
          <w:szCs w:val="24"/>
          <w:vertAlign w:val="superscript"/>
          <w:lang w:val="en-US" w:eastAsia="zh-CN"/>
        </w:rPr>
        <w:t>6</w:t>
      </w:r>
      <w:r>
        <w:rPr>
          <w:rFonts w:hint="default" w:eastAsia="宋体" w:cs="Times New Roman"/>
          <w:kern w:val="2"/>
          <w:sz w:val="24"/>
          <w:szCs w:val="24"/>
          <w:vertAlign w:val="superscript"/>
          <w:lang w:val="en-US" w:eastAsia="zh-CN"/>
        </w:rPr>
        <w:t>]</w:t>
      </w:r>
      <w:r>
        <w:rPr>
          <w:rFonts w:hint="default" w:eastAsia="宋体" w:cs="Times New Roman"/>
          <w:kern w:val="2"/>
          <w:sz w:val="24"/>
          <w:szCs w:val="24"/>
          <w:lang w:val="en-US" w:eastAsia="zh-CN"/>
        </w:rPr>
        <w:t xml:space="preserve">. Xu Jinghai selected path service length, location selection, location capacity and other factors, and put forward the multi-condition constraint location model of emergency shelter location. At the same time, the Arc GIS network analysis function was used to analyze the merits of the location of emergency shelters, and successfully applied </w:t>
      </w:r>
      <w:r>
        <w:rPr>
          <w:rFonts w:hint="default" w:eastAsia="宋体" w:cs="Times New Roman"/>
          <w:kern w:val="2"/>
          <w:sz w:val="24"/>
          <w:szCs w:val="24"/>
          <w:vertAlign w:val="superscript"/>
          <w:lang w:val="en-US" w:eastAsia="zh-CN"/>
        </w:rPr>
        <w:t>[7]</w:t>
      </w:r>
      <w:r>
        <w:rPr>
          <w:rFonts w:hint="default" w:eastAsia="宋体" w:cs="Times New Roman"/>
          <w:kern w:val="2"/>
          <w:sz w:val="24"/>
          <w:szCs w:val="24"/>
          <w:lang w:val="en-US" w:eastAsia="zh-CN"/>
        </w:rPr>
        <w:t xml:space="preserve"> in the location of emergency shelters in Taizhou. Kar and Hodgson used the ArcGIS grid data model to evaluate the rationality of flood hazards and their affected areas, proximity to medical sites, evacuation routes, and the location of emergency shelters in South Florida</w:t>
      </w:r>
      <w:r>
        <w:rPr>
          <w:rFonts w:hint="default" w:eastAsia="宋体" w:cs="Times New Roman"/>
          <w:kern w:val="2"/>
          <w:sz w:val="24"/>
          <w:szCs w:val="24"/>
          <w:vertAlign w:val="superscript"/>
          <w:lang w:val="en-US" w:eastAsia="zh-CN"/>
        </w:rPr>
        <w:t>[</w:t>
      </w:r>
      <w:r>
        <w:rPr>
          <w:rFonts w:hint="eastAsia" w:eastAsia="宋体" w:cs="Times New Roman"/>
          <w:kern w:val="2"/>
          <w:sz w:val="24"/>
          <w:szCs w:val="24"/>
          <w:vertAlign w:val="superscript"/>
          <w:lang w:val="en-US" w:eastAsia="zh-CN"/>
        </w:rPr>
        <w:t>8</w:t>
      </w:r>
      <w:r>
        <w:rPr>
          <w:rFonts w:hint="default" w:eastAsia="宋体" w:cs="Times New Roman"/>
          <w:kern w:val="2"/>
          <w:sz w:val="24"/>
          <w:szCs w:val="24"/>
          <w:vertAlign w:val="superscript"/>
          <w:lang w:val="en-US" w:eastAsia="zh-CN"/>
        </w:rPr>
        <w:t>]</w:t>
      </w:r>
      <w:r>
        <w:rPr>
          <w:rFonts w:hint="default" w:eastAsia="宋体" w:cs="Times New Roman"/>
          <w:kern w:val="2"/>
          <w:sz w:val="24"/>
          <w:szCs w:val="24"/>
          <w:lang w:val="en-US" w:eastAsia="zh-CN"/>
        </w:rPr>
        <w:t>.</w:t>
      </w:r>
    </w:p>
    <w:p>
      <w:pPr>
        <w:widowControl w:val="0"/>
        <w:numPr>
          <w:ilvl w:val="0"/>
          <w:numId w:val="0"/>
        </w:numPr>
        <w:spacing w:after="0" w:line="240" w:lineRule="auto"/>
        <w:ind w:firstLine="480" w:firstLineChars="200"/>
        <w:jc w:val="both"/>
        <w:rPr>
          <w:rFonts w:hint="default" w:eastAsia="宋体" w:cs="Times New Roman"/>
          <w:kern w:val="2"/>
          <w:sz w:val="24"/>
          <w:szCs w:val="24"/>
          <w:lang w:val="en-US" w:eastAsia="zh-CN"/>
        </w:rPr>
      </w:pPr>
      <w:r>
        <w:rPr>
          <w:rFonts w:hint="default" w:eastAsia="宋体" w:cs="Times New Roman"/>
          <w:kern w:val="2"/>
          <w:sz w:val="24"/>
          <w:szCs w:val="24"/>
          <w:lang w:val="en-US" w:eastAsia="zh-CN"/>
        </w:rPr>
        <w:t xml:space="preserve">The other is the site selection method based on the intelligent optimization algorithm. Because the intelligent optimization algorithm has more powerful data processing ability, and can find the approximate optimal solutions faster, so, in recent years, more and more scholars pay attention to the intelligent optimization algorithm, and apply it to the emergency shelter site selection model. For example, Du Hongguo and others combined with remote sensing data, pedestrian countercurrent, resistance coefficient, road node degree, road width, the threat of high-rise buildings and other site selection indicators, and used the ant colony optimization algorithm to obtain the best site selection scheme </w:t>
      </w:r>
      <w:r>
        <w:rPr>
          <w:rFonts w:hint="default" w:eastAsia="宋体" w:cs="Times New Roman"/>
          <w:kern w:val="2"/>
          <w:sz w:val="24"/>
          <w:szCs w:val="24"/>
          <w:vertAlign w:val="superscript"/>
          <w:lang w:val="en-US" w:eastAsia="zh-CN"/>
        </w:rPr>
        <w:t>[9]</w:t>
      </w:r>
      <w:r>
        <w:rPr>
          <w:rFonts w:hint="default" w:eastAsia="宋体" w:cs="Times New Roman"/>
          <w:kern w:val="2"/>
          <w:sz w:val="24"/>
          <w:szCs w:val="24"/>
          <w:lang w:val="en-US" w:eastAsia="zh-CN"/>
        </w:rPr>
        <w:t xml:space="preserve"> for urban emergency shelters. Taking the shortest evacuation time as the target function, Lu Wei took the dispersion of allocation results, evacuation start location and shelter capacity as constraints, constructed the urban emergency shelter coverage selection model, and adopted three different methods to solve </w:t>
      </w:r>
      <w:r>
        <w:rPr>
          <w:rFonts w:hint="default" w:eastAsia="宋体" w:cs="Times New Roman"/>
          <w:kern w:val="2"/>
          <w:sz w:val="24"/>
          <w:szCs w:val="24"/>
          <w:vertAlign w:val="superscript"/>
          <w:lang w:val="en-US" w:eastAsia="zh-CN"/>
        </w:rPr>
        <w:t xml:space="preserve">[10] </w:t>
      </w:r>
      <w:r>
        <w:rPr>
          <w:rFonts w:hint="default" w:eastAsia="宋体" w:cs="Times New Roman"/>
          <w:kern w:val="2"/>
          <w:sz w:val="24"/>
          <w:szCs w:val="24"/>
          <w:lang w:val="en-US" w:eastAsia="zh-CN"/>
        </w:rPr>
        <w:t xml:space="preserve">based on the genetic algorithm and diffusion operation. Yuan Yun et al. constructed a multi-agent evolution algorithm, introduced readiness in the site selection problem, and considered the weight of demand, distance to facilities and distance determination, to quantify the coverage of each community emergency shelters, and ensure that the emergency shelters are always set in the appropriate position </w:t>
      </w:r>
      <w:r>
        <w:rPr>
          <w:rFonts w:hint="default" w:eastAsia="宋体" w:cs="Times New Roman"/>
          <w:kern w:val="2"/>
          <w:sz w:val="24"/>
          <w:szCs w:val="24"/>
          <w:vertAlign w:val="superscript"/>
          <w:lang w:val="en-US" w:eastAsia="zh-CN"/>
        </w:rPr>
        <w:t>[11]</w:t>
      </w:r>
      <w:r>
        <w:rPr>
          <w:rFonts w:hint="default" w:eastAsia="宋体" w:cs="Times New Roman"/>
          <w:kern w:val="2"/>
          <w:sz w:val="24"/>
          <w:szCs w:val="24"/>
          <w:lang w:val="en-US" w:eastAsia="zh-CN"/>
        </w:rPr>
        <w:t>.</w:t>
      </w:r>
    </w:p>
    <w:p>
      <w:pPr>
        <w:widowControl w:val="0"/>
        <w:numPr>
          <w:ilvl w:val="0"/>
          <w:numId w:val="0"/>
        </w:numPr>
        <w:spacing w:after="0" w:line="240" w:lineRule="auto"/>
        <w:ind w:firstLine="480" w:firstLineChars="200"/>
        <w:jc w:val="both"/>
        <w:rPr>
          <w:rFonts w:hint="default" w:eastAsia="宋体" w:cs="Times New Roman"/>
          <w:kern w:val="2"/>
          <w:sz w:val="24"/>
          <w:szCs w:val="24"/>
          <w:lang w:val="en-US" w:eastAsia="zh-CN"/>
        </w:rPr>
      </w:pPr>
      <w:r>
        <w:rPr>
          <w:rFonts w:hint="default" w:eastAsia="宋体" w:cs="Times New Roman"/>
          <w:kern w:val="2"/>
          <w:sz w:val="24"/>
          <w:szCs w:val="24"/>
          <w:lang w:val="en-US" w:eastAsia="zh-CN"/>
        </w:rPr>
        <w:t>To sum up, even the suitability evaluation and site selection problem, scholars at home and abroad focus more disaster prevention and mitigation planning work is mostly for urban level, in contrast, rural emergency shelter disaster prevention and mitigation work is neglected planning, makes the village emergency shelter has more risk, encounter disaster invasion events occur. Therefore, the disaster prevention and mitigation work of emergency shelters in villages and towns needs to be strengthened, especially the relevant research on the risk diagnosis of emergency shelters in villages and towns urgently needs to be improved. In addition, it is not only necessary to identify and evaluate the risk of disaster invasion in villages and towns' emergency shelters, but also necessary to diagnose the key triggers leading to the failure of their emergency refuge function, and then put forward the countermeasures for the "unexpected" scenarios such as bad natural weather.</w:t>
      </w:r>
    </w:p>
    <w:p>
      <w:pPr>
        <w:widowControl w:val="0"/>
        <w:numPr>
          <w:ilvl w:val="0"/>
          <w:numId w:val="0"/>
        </w:numPr>
        <w:spacing w:after="0" w:line="240" w:lineRule="auto"/>
        <w:jc w:val="left"/>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1.2.2 Review of rainstorm disaster risk assessment research</w:t>
      </w:r>
    </w:p>
    <w:p>
      <w:pPr>
        <w:widowControl w:val="0"/>
        <w:numPr>
          <w:ilvl w:val="0"/>
          <w:numId w:val="0"/>
        </w:numPr>
        <w:spacing w:after="0" w:line="240" w:lineRule="auto"/>
        <w:ind w:firstLine="480" w:firstLineChars="200"/>
        <w:jc w:val="both"/>
        <w:rPr>
          <w:rFonts w:hint="default" w:eastAsia="宋体" w:cs="Times New Roman"/>
          <w:kern w:val="2"/>
          <w:sz w:val="24"/>
          <w:szCs w:val="24"/>
          <w:lang w:val="en-US" w:eastAsia="zh-CN"/>
        </w:rPr>
      </w:pPr>
      <w:r>
        <w:rPr>
          <w:rFonts w:hint="default" w:eastAsia="宋体" w:cs="Times New Roman"/>
          <w:kern w:val="2"/>
          <w:sz w:val="24"/>
          <w:szCs w:val="24"/>
          <w:lang w:val="en-US" w:eastAsia="zh-CN"/>
        </w:rPr>
        <w:t>According to the International Disaster Database (EM-DAT) statistics, the rainstorm disaster is one of the most common and major disasters in the world. Cities encounter heavy rain, more waterlogging occur and easy to cause damage to infrastructure, while mountainous areas are easy to induce mountain floods, debris flows, landslides and other disasters. How to reduce the heavy losses caused by rainstorm disasters is an important issue faced by the whole world. The risk assessment of rainstorm disasters is an important way to enhance the ability of disaster prevention and mitigation and reduce losses.</w:t>
      </w:r>
    </w:p>
    <w:p>
      <w:pPr>
        <w:widowControl w:val="0"/>
        <w:numPr>
          <w:ilvl w:val="0"/>
          <w:numId w:val="0"/>
        </w:numPr>
        <w:spacing w:after="0" w:line="240" w:lineRule="auto"/>
        <w:ind w:firstLine="480" w:firstLineChars="200"/>
        <w:jc w:val="both"/>
        <w:rPr>
          <w:rFonts w:hint="default" w:eastAsia="宋体" w:cs="Times New Roman"/>
          <w:kern w:val="2"/>
          <w:sz w:val="24"/>
          <w:szCs w:val="24"/>
          <w:lang w:val="en-US" w:eastAsia="zh-CN"/>
        </w:rPr>
      </w:pPr>
      <w:r>
        <w:rPr>
          <w:rFonts w:hint="default" w:eastAsia="宋体" w:cs="Times New Roman"/>
          <w:kern w:val="2"/>
          <w:sz w:val="24"/>
          <w:szCs w:val="24"/>
          <w:lang w:val="en-US" w:eastAsia="zh-CN"/>
        </w:rPr>
        <w:t xml:space="preserve">Chen et al. consider the impact of slope damage on debris flow under rainstorm disasters, and construct a multi-hazard risk assessment method, which can effectively evaluate the risk of regional landslide and debris flow induced by rainfall in </w:t>
      </w:r>
      <w:r>
        <w:rPr>
          <w:rFonts w:hint="default" w:eastAsia="宋体" w:cs="Times New Roman"/>
          <w:kern w:val="2"/>
          <w:sz w:val="24"/>
          <w:szCs w:val="24"/>
          <w:vertAlign w:val="superscript"/>
          <w:lang w:val="en-US" w:eastAsia="zh-CN"/>
        </w:rPr>
        <w:t>[12]</w:t>
      </w:r>
      <w:r>
        <w:rPr>
          <w:rFonts w:hint="default" w:eastAsia="宋体" w:cs="Times New Roman"/>
          <w:kern w:val="2"/>
          <w:sz w:val="24"/>
          <w:szCs w:val="24"/>
          <w:lang w:val="en-US" w:eastAsia="zh-CN"/>
        </w:rPr>
        <w:t xml:space="preserve">. Xu Xinghua et al. took small watershed as the research object, and adopted risk assessment theory and fuzzy mathematical methods to carry out dynamic early warning </w:t>
      </w:r>
      <w:r>
        <w:rPr>
          <w:rFonts w:hint="default" w:eastAsia="宋体" w:cs="Times New Roman"/>
          <w:kern w:val="2"/>
          <w:sz w:val="24"/>
          <w:szCs w:val="24"/>
          <w:vertAlign w:val="superscript"/>
          <w:lang w:val="en-US" w:eastAsia="zh-CN"/>
        </w:rPr>
        <w:t xml:space="preserve">[13] </w:t>
      </w:r>
      <w:r>
        <w:rPr>
          <w:rFonts w:hint="default" w:eastAsia="宋体" w:cs="Times New Roman"/>
          <w:kern w:val="2"/>
          <w:sz w:val="24"/>
          <w:szCs w:val="24"/>
          <w:lang w:val="en-US" w:eastAsia="zh-CN"/>
        </w:rPr>
        <w:t>for geological disasters such as debris flow and landslide outbreak in small watershed under rainstorm disasters. Based on the theory of disaster system, the risk assessment of rainstorm, flood and flood in Shenzhen, combined with fuzzy comprehensive evaluation method and ArcGIS technology</w:t>
      </w:r>
      <w:r>
        <w:rPr>
          <w:rFonts w:hint="default" w:eastAsia="宋体" w:cs="Times New Roman"/>
          <w:kern w:val="2"/>
          <w:sz w:val="24"/>
          <w:szCs w:val="24"/>
          <w:vertAlign w:val="superscript"/>
          <w:lang w:val="en-US" w:eastAsia="zh-CN"/>
        </w:rPr>
        <w:t>[1</w:t>
      </w:r>
      <w:r>
        <w:rPr>
          <w:rFonts w:hint="eastAsia" w:eastAsia="宋体" w:cs="Times New Roman"/>
          <w:kern w:val="2"/>
          <w:sz w:val="24"/>
          <w:szCs w:val="24"/>
          <w:vertAlign w:val="superscript"/>
          <w:lang w:val="en-US" w:eastAsia="zh-CN"/>
        </w:rPr>
        <w:t>4</w:t>
      </w:r>
      <w:r>
        <w:rPr>
          <w:rFonts w:hint="default" w:eastAsia="宋体" w:cs="Times New Roman"/>
          <w:kern w:val="2"/>
          <w:sz w:val="24"/>
          <w:szCs w:val="24"/>
          <w:vertAlign w:val="superscript"/>
          <w:lang w:val="en-US" w:eastAsia="zh-CN"/>
        </w:rPr>
        <w:t>]</w:t>
      </w:r>
      <w:r>
        <w:rPr>
          <w:rFonts w:hint="default" w:eastAsia="宋体" w:cs="Times New Roman"/>
          <w:kern w:val="2"/>
          <w:sz w:val="24"/>
          <w:szCs w:val="24"/>
          <w:lang w:val="en-US" w:eastAsia="zh-CN"/>
        </w:rPr>
        <w:t>. Ma et al. selected 3 first-level indicators and</w:t>
      </w:r>
      <w:r>
        <w:rPr>
          <w:rFonts w:hint="eastAsia" w:eastAsia="宋体" w:cs="Times New Roman"/>
          <w:kern w:val="2"/>
          <w:sz w:val="24"/>
          <w:szCs w:val="24"/>
          <w:lang w:val="en-US" w:eastAsia="zh-CN"/>
        </w:rPr>
        <w:t xml:space="preserve"> 14 </w:t>
      </w:r>
      <w:r>
        <w:rPr>
          <w:rFonts w:hint="default" w:eastAsia="宋体" w:cs="Times New Roman"/>
          <w:kern w:val="2"/>
          <w:sz w:val="24"/>
          <w:szCs w:val="24"/>
          <w:lang w:val="en-US" w:eastAsia="zh-CN"/>
        </w:rPr>
        <w:t xml:space="preserve">second-level indicators from three aspects of vulnerability, adaptability and recovery, adopted the entropy weight method to obtain the index weight, established the urban rainstorm and flood risk assessment model through weighted clustering evaluation, and conducted </w:t>
      </w:r>
      <w:r>
        <w:rPr>
          <w:rFonts w:hint="default" w:eastAsia="宋体" w:cs="Times New Roman"/>
          <w:kern w:val="2"/>
          <w:sz w:val="24"/>
          <w:szCs w:val="24"/>
          <w:vertAlign w:val="superscript"/>
          <w:lang w:val="en-US" w:eastAsia="zh-CN"/>
        </w:rPr>
        <w:t xml:space="preserve">[15] </w:t>
      </w:r>
      <w:r>
        <w:rPr>
          <w:rFonts w:hint="default" w:eastAsia="宋体" w:cs="Times New Roman"/>
          <w:kern w:val="2"/>
          <w:sz w:val="24"/>
          <w:szCs w:val="24"/>
          <w:lang w:val="en-US" w:eastAsia="zh-CN"/>
        </w:rPr>
        <w:t xml:space="preserve">verification and analysis of 8 regions of a certain city in China. Chen et al. took the environmental vulnerability of pregnancy disaster, disaster factors, disaster bearing vulnerability and disaster prevention and mitigation ability as the first-level indicators, and built an urban rainstorm disaster coupling risk assessment model with 16 secondary indicators based on random forest and deep belief network, and applied it to the rainstorm disaster risk assessment </w:t>
      </w:r>
      <w:r>
        <w:rPr>
          <w:rFonts w:hint="default" w:eastAsia="宋体" w:cs="Times New Roman"/>
          <w:kern w:val="2"/>
          <w:sz w:val="24"/>
          <w:szCs w:val="24"/>
          <w:vertAlign w:val="superscript"/>
          <w:lang w:val="en-US" w:eastAsia="zh-CN"/>
        </w:rPr>
        <w:t>[16]</w:t>
      </w:r>
      <w:r>
        <w:rPr>
          <w:rFonts w:hint="default" w:eastAsia="宋体" w:cs="Times New Roman"/>
          <w:kern w:val="2"/>
          <w:sz w:val="24"/>
          <w:szCs w:val="24"/>
          <w:lang w:val="en-US" w:eastAsia="zh-CN"/>
        </w:rPr>
        <w:t xml:space="preserve"> in Nanjing. Wang Junwu et al. analyzed the influencing factors of rainstorm and waterlogging disaster in subway station projects from the aspects of pressure, state, response and so on, and took them as the evaluation indicators, established the vulnerability evaluation model based on the projection tracking method, and used the particle group algorithm to solve the</w:t>
      </w:r>
      <w:r>
        <w:rPr>
          <w:rFonts w:hint="default" w:eastAsia="宋体" w:cs="Times New Roman"/>
          <w:kern w:val="2"/>
          <w:sz w:val="24"/>
          <w:szCs w:val="24"/>
          <w:vertAlign w:val="superscript"/>
          <w:lang w:val="en-US" w:eastAsia="zh-CN"/>
        </w:rPr>
        <w:t>[17]</w:t>
      </w:r>
      <w:r>
        <w:rPr>
          <w:rFonts w:hint="default" w:eastAsia="宋体" w:cs="Times New Roman"/>
          <w:kern w:val="2"/>
          <w:sz w:val="24"/>
          <w:szCs w:val="24"/>
          <w:lang w:val="en-US" w:eastAsia="zh-CN"/>
        </w:rPr>
        <w:t>. Shi Yue et al. regarded the catchment basin where the underground space is located as an inverted four cone, and put forward a rainstorm waterlogging risk model based on the volumetric method to explore the risk</w:t>
      </w:r>
      <w:r>
        <w:rPr>
          <w:rFonts w:hint="default" w:eastAsia="宋体" w:cs="Times New Roman"/>
          <w:kern w:val="2"/>
          <w:sz w:val="24"/>
          <w:szCs w:val="24"/>
          <w:vertAlign w:val="superscript"/>
          <w:lang w:val="en-US" w:eastAsia="zh-CN"/>
        </w:rPr>
        <w:t>[18]</w:t>
      </w:r>
      <w:r>
        <w:rPr>
          <w:rFonts w:hint="default" w:eastAsia="宋体" w:cs="Times New Roman"/>
          <w:kern w:val="2"/>
          <w:sz w:val="24"/>
          <w:szCs w:val="24"/>
          <w:lang w:val="en-US" w:eastAsia="zh-CN"/>
        </w:rPr>
        <w:t xml:space="preserve"> of waterlogging in subway stations under rainstorm disasters. Based on the risk theory, Feng Ping analyzed the rainstorm and flood disasters in multiple regions and extracted important characteristics, proposed an estimation method to estimate the overall flood control safety and risk of railway lines, and conducted</w:t>
      </w:r>
      <w:r>
        <w:rPr>
          <w:rFonts w:hint="default" w:eastAsia="宋体" w:cs="Times New Roman"/>
          <w:kern w:val="2"/>
          <w:sz w:val="24"/>
          <w:szCs w:val="24"/>
          <w:vertAlign w:val="superscript"/>
          <w:lang w:val="en-US" w:eastAsia="zh-CN"/>
        </w:rPr>
        <w:t>[19]</w:t>
      </w:r>
      <w:r>
        <w:rPr>
          <w:rFonts w:hint="default" w:eastAsia="宋体" w:cs="Times New Roman"/>
          <w:kern w:val="2"/>
          <w:sz w:val="24"/>
          <w:szCs w:val="24"/>
          <w:lang w:val="en-US" w:eastAsia="zh-CN"/>
        </w:rPr>
        <w:t xml:space="preserve"> for the risk assessment of Hebei section of Beijing-Guangzhou Railway.</w:t>
      </w:r>
    </w:p>
    <w:p>
      <w:pPr>
        <w:widowControl w:val="0"/>
        <w:numPr>
          <w:ilvl w:val="0"/>
          <w:numId w:val="0"/>
        </w:numPr>
        <w:spacing w:after="0" w:line="240" w:lineRule="auto"/>
        <w:ind w:firstLine="480" w:firstLineChars="200"/>
        <w:jc w:val="both"/>
        <w:rPr>
          <w:rFonts w:hint="default" w:eastAsia="宋体" w:cs="Times New Roman"/>
          <w:kern w:val="2"/>
          <w:sz w:val="24"/>
          <w:szCs w:val="24"/>
          <w:lang w:val="en-US" w:eastAsia="zh-CN"/>
        </w:rPr>
      </w:pPr>
      <w:r>
        <w:rPr>
          <w:rFonts w:hint="default" w:eastAsia="宋体" w:cs="Times New Roman"/>
          <w:kern w:val="2"/>
          <w:sz w:val="24"/>
          <w:szCs w:val="24"/>
          <w:lang w:val="en-US" w:eastAsia="zh-CN"/>
        </w:rPr>
        <w:t>To sum up, most of the current studies on the risk assessment of rainstorm disasters select appropriate evaluation indicators and use one or more methods to establish evaluation index models to assess the secondary disasters or losses caused by rainstorm. However, the commonly used risk assessment method cannot reason the state of rainstorm disaster nodes. Therefore, this paper starts from the disaster chain, introduces fault tree and RIMER methods to identify and evaluate the functional failure process of rainstorm in village emergency shelters caused by rainstorm, and diagnose the key triggers leading to functional failure.</w:t>
      </w:r>
    </w:p>
    <w:p>
      <w:pPr>
        <w:widowControl w:val="0"/>
        <w:numPr>
          <w:ilvl w:val="0"/>
          <w:numId w:val="0"/>
        </w:numPr>
        <w:spacing w:after="0" w:line="240" w:lineRule="auto"/>
        <w:jc w:val="left"/>
        <w:outlineLvl w:val="2"/>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1.2.3 Review of disaster chain research</w:t>
      </w:r>
    </w:p>
    <w:p>
      <w:pPr>
        <w:widowControl w:val="0"/>
        <w:numPr>
          <w:ilvl w:val="0"/>
          <w:numId w:val="0"/>
        </w:numPr>
        <w:spacing w:after="0" w:line="240" w:lineRule="auto"/>
        <w:ind w:firstLine="480" w:firstLineChars="200"/>
        <w:jc w:val="both"/>
        <w:rPr>
          <w:rFonts w:hint="default" w:eastAsia="宋体" w:cs="Times New Roman"/>
          <w:kern w:val="2"/>
          <w:sz w:val="24"/>
          <w:szCs w:val="24"/>
          <w:lang w:val="en-US" w:eastAsia="zh-CN"/>
        </w:rPr>
      </w:pPr>
      <w:r>
        <w:rPr>
          <w:rFonts w:hint="default" w:eastAsia="宋体" w:cs="Times New Roman"/>
          <w:kern w:val="2"/>
          <w:sz w:val="24"/>
          <w:szCs w:val="24"/>
          <w:lang w:val="en-US" w:eastAsia="zh-CN"/>
        </w:rPr>
        <w:t>Disaster chain is a general process of physical and chemical flow, including, infiltration, interference, transformation, decomposition, synthesis and coupling of a single or multiple disasters until the occurrence of disasters, which causes damage and damage to human society</w:t>
      </w:r>
      <w:r>
        <w:rPr>
          <w:rFonts w:hint="default" w:eastAsia="宋体" w:cs="Times New Roman"/>
          <w:kern w:val="2"/>
          <w:sz w:val="24"/>
          <w:szCs w:val="24"/>
          <w:vertAlign w:val="superscript"/>
          <w:lang w:val="en-US" w:eastAsia="zh-CN"/>
        </w:rPr>
        <w:t>[2</w:t>
      </w:r>
      <w:r>
        <w:rPr>
          <w:rFonts w:hint="eastAsia" w:eastAsia="宋体" w:cs="Times New Roman"/>
          <w:kern w:val="2"/>
          <w:sz w:val="24"/>
          <w:szCs w:val="24"/>
          <w:vertAlign w:val="superscript"/>
          <w:lang w:val="en-US" w:eastAsia="zh-CN"/>
        </w:rPr>
        <w:t>0</w:t>
      </w:r>
      <w:r>
        <w:rPr>
          <w:rFonts w:hint="default" w:eastAsia="宋体" w:cs="Times New Roman"/>
          <w:kern w:val="2"/>
          <w:sz w:val="24"/>
          <w:szCs w:val="24"/>
          <w:vertAlign w:val="superscript"/>
          <w:lang w:val="en-US" w:eastAsia="zh-CN"/>
        </w:rPr>
        <w:t>]</w:t>
      </w:r>
      <w:r>
        <w:rPr>
          <w:rFonts w:hint="default" w:eastAsia="宋体" w:cs="Times New Roman"/>
          <w:kern w:val="2"/>
          <w:sz w:val="24"/>
          <w:szCs w:val="24"/>
          <w:lang w:val="en-US" w:eastAsia="zh-CN"/>
        </w:rPr>
        <w:t>. It was originally used to replace the concept of simple coupling disaster loss. Disaster chain has the characteristics of amplification, diversity and potentiality, and often presents the long chain effect of more than 3 chains. Even if the front chain is "extinguished", the back chain and the disaster are difficult to calm down. The variability and uncertainty of human factors may both trigger a bad chain response and narrow the disaster crisis. The research of disaster chain can be divided into basic theory of disaster chain, research and application of disaster chain.</w:t>
      </w:r>
    </w:p>
    <w:p>
      <w:pPr>
        <w:widowControl w:val="0"/>
        <w:numPr>
          <w:ilvl w:val="0"/>
          <w:numId w:val="0"/>
        </w:numPr>
        <w:spacing w:after="0" w:line="240" w:lineRule="auto"/>
        <w:ind w:firstLine="480" w:firstLineChars="200"/>
        <w:jc w:val="both"/>
        <w:rPr>
          <w:rFonts w:hint="default" w:eastAsia="宋体" w:cs="Times New Roman"/>
          <w:kern w:val="2"/>
          <w:sz w:val="24"/>
          <w:szCs w:val="24"/>
          <w:lang w:val="en-US" w:eastAsia="zh-CN"/>
        </w:rPr>
      </w:pPr>
      <w:r>
        <w:rPr>
          <w:rFonts w:hint="default" w:eastAsia="宋体" w:cs="Times New Roman"/>
          <w:kern w:val="2"/>
          <w:sz w:val="24"/>
          <w:szCs w:val="24"/>
          <w:lang w:val="en-US" w:eastAsia="zh-CN"/>
        </w:rPr>
        <w:t>In the aspect of the basic theory research of disaster chain, Guo Zengjian, Shi Peijun, Xiao Shengxie and other scholars have explained the phenomenon of disaster chain based on different perspectives, all emphasizing the relationship between multiple disaster types and the amplification effect of disaster situation. Shi Peijun believes that the disaster chain reflects the cause of a class of disaster factors in the disaster system scenario</w:t>
      </w:r>
      <w:r>
        <w:rPr>
          <w:rFonts w:hint="default" w:eastAsia="宋体" w:cs="Times New Roman"/>
          <w:kern w:val="2"/>
          <w:sz w:val="24"/>
          <w:szCs w:val="24"/>
          <w:vertAlign w:val="superscript"/>
          <w:lang w:val="en-US" w:eastAsia="zh-CN"/>
        </w:rPr>
        <w:t>[21]</w:t>
      </w:r>
      <w:r>
        <w:rPr>
          <w:rFonts w:hint="default" w:eastAsia="宋体" w:cs="Times New Roman"/>
          <w:kern w:val="2"/>
          <w:sz w:val="24"/>
          <w:szCs w:val="24"/>
          <w:lang w:val="en-US" w:eastAsia="zh-CN"/>
        </w:rPr>
        <w:t>. Liu Wenfang pointed out that the control of external environmental state input and internal factors interact to achieve chain reduction reduction</w:t>
      </w:r>
      <w:r>
        <w:rPr>
          <w:rFonts w:hint="default" w:eastAsia="宋体" w:cs="Times New Roman"/>
          <w:kern w:val="2"/>
          <w:sz w:val="24"/>
          <w:szCs w:val="24"/>
          <w:vertAlign w:val="superscript"/>
          <w:lang w:val="en-US" w:eastAsia="zh-CN"/>
        </w:rPr>
        <w:t>[22]</w:t>
      </w:r>
      <w:r>
        <w:rPr>
          <w:rFonts w:hint="default" w:eastAsia="宋体" w:cs="Times New Roman"/>
          <w:kern w:val="2"/>
          <w:sz w:val="24"/>
          <w:szCs w:val="24"/>
          <w:lang w:val="en-US" w:eastAsia="zh-CN"/>
        </w:rPr>
        <w:t>. To study the amplification effect of disaster chain</w:t>
      </w:r>
      <w:r>
        <w:rPr>
          <w:rFonts w:hint="default" w:eastAsia="宋体" w:cs="Times New Roman"/>
          <w:kern w:val="2"/>
          <w:sz w:val="24"/>
          <w:szCs w:val="24"/>
          <w:vertAlign w:val="superscript"/>
          <w:lang w:val="en-US" w:eastAsia="zh-CN"/>
        </w:rPr>
        <w:t xml:space="preserve">[23] </w:t>
      </w:r>
      <w:r>
        <w:rPr>
          <w:rFonts w:hint="default" w:eastAsia="宋体" w:cs="Times New Roman"/>
          <w:kern w:val="2"/>
          <w:sz w:val="24"/>
          <w:szCs w:val="24"/>
          <w:lang w:val="en-US" w:eastAsia="zh-CN"/>
        </w:rPr>
        <w:t>can combine complex network model, probability model and disaster chain concept model. Liu Aihua established the disaster chain mathematical model based on the complex network and the urban disaster management system dynamics model</w:t>
      </w:r>
      <w:r>
        <w:rPr>
          <w:rFonts w:hint="default" w:eastAsia="宋体" w:cs="Times New Roman"/>
          <w:kern w:val="2"/>
          <w:sz w:val="24"/>
          <w:szCs w:val="24"/>
          <w:vertAlign w:val="superscript"/>
          <w:lang w:val="en-US" w:eastAsia="zh-CN"/>
        </w:rPr>
        <w:t>[24]</w:t>
      </w:r>
      <w:r>
        <w:rPr>
          <w:rFonts w:hint="default" w:eastAsia="宋体" w:cs="Times New Roman"/>
          <w:kern w:val="2"/>
          <w:sz w:val="24"/>
          <w:szCs w:val="24"/>
          <w:lang w:val="en-US" w:eastAsia="zh-CN"/>
        </w:rPr>
        <w:t>. Mazujun based on the Bayesian network proved that the level of emergency management significantly affects the urban earthquake and its secondary disaster probability</w:t>
      </w:r>
      <w:r>
        <w:rPr>
          <w:rFonts w:hint="default" w:eastAsia="宋体" w:cs="Times New Roman"/>
          <w:kern w:val="2"/>
          <w:sz w:val="24"/>
          <w:szCs w:val="24"/>
          <w:vertAlign w:val="superscript"/>
          <w:lang w:val="en-US" w:eastAsia="zh-CN"/>
        </w:rPr>
        <w:t>[25]</w:t>
      </w:r>
      <w:r>
        <w:rPr>
          <w:rFonts w:hint="default" w:eastAsia="宋体" w:cs="Times New Roman"/>
          <w:kern w:val="2"/>
          <w:sz w:val="24"/>
          <w:szCs w:val="24"/>
          <w:lang w:val="en-US" w:eastAsia="zh-CN"/>
        </w:rPr>
        <w:t>. Yu Haifeng established a hierarchical system structure of event knowledge yuan and disaster knowledge yuan to predict catastrophe risk</w:t>
      </w:r>
      <w:r>
        <w:rPr>
          <w:rFonts w:hint="default" w:eastAsia="宋体" w:cs="Times New Roman"/>
          <w:kern w:val="2"/>
          <w:sz w:val="24"/>
          <w:szCs w:val="24"/>
          <w:vertAlign w:val="superscript"/>
          <w:lang w:val="en-US" w:eastAsia="zh-CN"/>
        </w:rPr>
        <w:t>[26]</w:t>
      </w:r>
      <w:r>
        <w:rPr>
          <w:rFonts w:hint="default" w:eastAsia="宋体" w:cs="Times New Roman"/>
          <w:kern w:val="2"/>
          <w:sz w:val="24"/>
          <w:szCs w:val="24"/>
          <w:lang w:val="en-US" w:eastAsia="zh-CN"/>
        </w:rPr>
        <w:t>.</w:t>
      </w:r>
    </w:p>
    <w:p>
      <w:pPr>
        <w:widowControl w:val="0"/>
        <w:numPr>
          <w:ilvl w:val="0"/>
          <w:numId w:val="0"/>
        </w:numPr>
        <w:spacing w:after="0" w:line="240" w:lineRule="auto"/>
        <w:ind w:firstLine="480" w:firstLineChars="200"/>
        <w:jc w:val="both"/>
        <w:rPr>
          <w:rFonts w:hint="default" w:eastAsia="宋体" w:cs="Times New Roman"/>
          <w:kern w:val="2"/>
          <w:sz w:val="24"/>
          <w:szCs w:val="24"/>
          <w:lang w:val="en-US" w:eastAsia="zh-CN"/>
        </w:rPr>
      </w:pPr>
      <w:r>
        <w:rPr>
          <w:rFonts w:hint="default" w:eastAsia="宋体" w:cs="Times New Roman"/>
          <w:kern w:val="2"/>
          <w:sz w:val="24"/>
          <w:szCs w:val="24"/>
          <w:lang w:val="en-US" w:eastAsia="zh-CN"/>
        </w:rPr>
        <w:t>Based on the chain characteristics of the disaster chain, it is divided into serial disaster chain and concurrent disaster chain</w:t>
      </w:r>
      <w:r>
        <w:rPr>
          <w:rFonts w:hint="default" w:eastAsia="宋体" w:cs="Times New Roman"/>
          <w:kern w:val="2"/>
          <w:sz w:val="24"/>
          <w:szCs w:val="24"/>
          <w:vertAlign w:val="superscript"/>
          <w:lang w:val="en-US" w:eastAsia="zh-CN"/>
        </w:rPr>
        <w:t>[23]</w:t>
      </w:r>
      <w:r>
        <w:rPr>
          <w:rFonts w:hint="default" w:eastAsia="宋体" w:cs="Times New Roman"/>
          <w:kern w:val="2"/>
          <w:sz w:val="24"/>
          <w:szCs w:val="24"/>
          <w:lang w:val="en-US" w:eastAsia="zh-CN"/>
        </w:rPr>
        <w:t>, among which the earthquake disaster chain and typhoon-rainstorm disaster chain have been studied more. In the study of earthquake disaster chain, Han Jinliang divided the space and time and inducing factors and systematically summarized the distribution characteristics of Chinese geological disaster chain</w:t>
      </w:r>
      <w:r>
        <w:rPr>
          <w:rFonts w:hint="default" w:eastAsia="宋体" w:cs="Times New Roman"/>
          <w:kern w:val="2"/>
          <w:sz w:val="24"/>
          <w:szCs w:val="24"/>
          <w:vertAlign w:val="superscript"/>
          <w:lang w:val="en-US" w:eastAsia="zh-CN"/>
        </w:rPr>
        <w:t>[27]</w:t>
      </w:r>
      <w:r>
        <w:rPr>
          <w:rFonts w:hint="default" w:eastAsia="宋体" w:cs="Times New Roman"/>
          <w:kern w:val="2"/>
          <w:sz w:val="24"/>
          <w:szCs w:val="24"/>
          <w:lang w:val="en-US" w:eastAsia="zh-CN"/>
        </w:rPr>
        <w:t xml:space="preserve">. For typical cases such as Wenchuan earthquake, Yu Han discussed the impact of the pregnancy disaster environment and the disaster carrier on the disaster caused by the disaster chain, </w:t>
      </w:r>
      <w:r>
        <w:rPr>
          <w:rFonts w:hint="default" w:eastAsia="宋体" w:cs="Times New Roman"/>
          <w:kern w:val="2"/>
          <w:sz w:val="24"/>
          <w:szCs w:val="24"/>
          <w:vertAlign w:val="superscript"/>
          <w:lang w:val="en-US" w:eastAsia="zh-CN"/>
        </w:rPr>
        <w:t>[23]</w:t>
      </w:r>
      <w:r>
        <w:rPr>
          <w:rFonts w:hint="default" w:eastAsia="宋体" w:cs="Times New Roman"/>
          <w:kern w:val="2"/>
          <w:sz w:val="24"/>
          <w:szCs w:val="24"/>
          <w:lang w:val="en-US" w:eastAsia="zh-CN"/>
        </w:rPr>
        <w:t>. Zhang Weixing constructed a disaster chain risk assessment model</w:t>
      </w:r>
      <w:r>
        <w:rPr>
          <w:rFonts w:hint="default" w:eastAsia="宋体" w:cs="Times New Roman"/>
          <w:kern w:val="2"/>
          <w:sz w:val="24"/>
          <w:szCs w:val="24"/>
          <w:vertAlign w:val="superscript"/>
          <w:lang w:val="en-US" w:eastAsia="zh-CN"/>
        </w:rPr>
        <w:t>[28]</w:t>
      </w:r>
      <w:r>
        <w:rPr>
          <w:rFonts w:hint="default" w:eastAsia="宋体" w:cs="Times New Roman"/>
          <w:kern w:val="2"/>
          <w:sz w:val="24"/>
          <w:szCs w:val="24"/>
          <w:lang w:val="en-US" w:eastAsia="zh-CN"/>
        </w:rPr>
        <w:t xml:space="preserve"> that considers environmental sensitivity and vulnerability of disaster carriers. Xu Mengzhen sorted out the secondary mountain disaster chain</w:t>
      </w:r>
      <w:r>
        <w:rPr>
          <w:rFonts w:hint="default" w:eastAsia="宋体" w:cs="Times New Roman"/>
          <w:kern w:val="2"/>
          <w:sz w:val="24"/>
          <w:szCs w:val="24"/>
          <w:vertAlign w:val="superscript"/>
          <w:lang w:val="en-US" w:eastAsia="zh-CN"/>
        </w:rPr>
        <w:t>[29]</w:t>
      </w:r>
      <w:r>
        <w:rPr>
          <w:rFonts w:hint="default" w:eastAsia="宋体" w:cs="Times New Roman"/>
          <w:kern w:val="2"/>
          <w:sz w:val="24"/>
          <w:szCs w:val="24"/>
          <w:lang w:val="en-US" w:eastAsia="zh-CN"/>
        </w:rPr>
        <w:t xml:space="preserve"> caused by the earthquake. In terms of typhoon-rainstorm disaster chain, Ye Limei built the evolution mechanism of rainstorm-flood disaster chain</w:t>
      </w:r>
      <w:r>
        <w:rPr>
          <w:rFonts w:hint="default" w:eastAsia="宋体" w:cs="Times New Roman"/>
          <w:kern w:val="2"/>
          <w:sz w:val="24"/>
          <w:szCs w:val="24"/>
          <w:vertAlign w:val="superscript"/>
          <w:lang w:val="en-US" w:eastAsia="zh-CN"/>
        </w:rPr>
        <w:t>[30]</w:t>
      </w:r>
      <w:r>
        <w:rPr>
          <w:rFonts w:hint="default" w:eastAsia="宋体" w:cs="Times New Roman"/>
          <w:kern w:val="2"/>
          <w:sz w:val="24"/>
          <w:szCs w:val="24"/>
          <w:lang w:val="en-US" w:eastAsia="zh-CN"/>
        </w:rPr>
        <w:t xml:space="preserve"> based on typical cases such as flood disaster in northwest Hubei. Li Jingbo studied the typical disaster chain attribute characteristics of specific environments, such as the rainstorm runoff disaster chain</w:t>
      </w:r>
      <w:r>
        <w:rPr>
          <w:rFonts w:hint="default" w:eastAsia="宋体" w:cs="Times New Roman"/>
          <w:kern w:val="2"/>
          <w:sz w:val="24"/>
          <w:szCs w:val="24"/>
          <w:vertAlign w:val="superscript"/>
          <w:lang w:val="en-US" w:eastAsia="zh-CN"/>
        </w:rPr>
        <w:t>[31]</w:t>
      </w:r>
      <w:r>
        <w:rPr>
          <w:rFonts w:hint="default" w:eastAsia="宋体" w:cs="Times New Roman"/>
          <w:kern w:val="2"/>
          <w:sz w:val="24"/>
          <w:szCs w:val="24"/>
          <w:lang w:val="en-US" w:eastAsia="zh-CN"/>
        </w:rPr>
        <w:t xml:space="preserve"> in the river basin system of Hunan Province. Through case data analysis, According to the environmental characteristics of pregnancy disaster, Wang Ran built the global typhoon disaster chain classification system</w:t>
      </w:r>
      <w:r>
        <w:rPr>
          <w:rFonts w:hint="default" w:eastAsia="宋体" w:cs="Times New Roman"/>
          <w:kern w:val="2"/>
          <w:sz w:val="24"/>
          <w:szCs w:val="24"/>
          <w:vertAlign w:val="superscript"/>
          <w:lang w:val="en-US" w:eastAsia="zh-CN"/>
        </w:rPr>
        <w:t xml:space="preserve"> [32]</w:t>
      </w:r>
      <w:r>
        <w:rPr>
          <w:rFonts w:hint="default" w:eastAsia="宋体" w:cs="Times New Roman"/>
          <w:kern w:val="2"/>
          <w:sz w:val="24"/>
          <w:szCs w:val="24"/>
          <w:lang w:val="en-US" w:eastAsia="zh-CN"/>
        </w:rPr>
        <w:t>.</w:t>
      </w:r>
    </w:p>
    <w:p>
      <w:pPr>
        <w:widowControl w:val="0"/>
        <w:numPr>
          <w:ilvl w:val="0"/>
          <w:numId w:val="0"/>
        </w:numPr>
        <w:spacing w:after="0" w:line="240" w:lineRule="auto"/>
        <w:ind w:firstLine="480" w:firstLineChars="200"/>
        <w:jc w:val="both"/>
        <w:rPr>
          <w:rFonts w:hint="default" w:eastAsia="宋体" w:cs="Times New Roman"/>
          <w:kern w:val="2"/>
          <w:sz w:val="24"/>
          <w:szCs w:val="24"/>
          <w:lang w:val="en-US" w:eastAsia="zh-CN"/>
        </w:rPr>
      </w:pPr>
      <w:r>
        <w:rPr>
          <w:rFonts w:hint="default" w:eastAsia="宋体" w:cs="Times New Roman"/>
          <w:kern w:val="2"/>
          <w:sz w:val="24"/>
          <w:szCs w:val="24"/>
          <w:lang w:val="en-US" w:eastAsia="zh-CN"/>
        </w:rPr>
        <w:t>To sum up, the disaster chain has played a huge role in disaster monitoring and early warning, and comprehensive disaster prevention and control. According to its complex characteristics, the dynamic behavior of disaster chain effect can be understood through the topology of complex networks, and the reasoning and diagnosis can be conducted with the help of fault tree and confidence rule library. Prediction and intervention of disaster evolution from the perspective of disaster chain evolution mechanism has become the current focus of current research.</w:t>
      </w:r>
    </w:p>
    <w:p>
      <w:pPr>
        <w:widowControl w:val="0"/>
        <w:numPr>
          <w:ilvl w:val="0"/>
          <w:numId w:val="0"/>
        </w:numPr>
        <w:spacing w:after="0" w:line="240" w:lineRule="auto"/>
        <w:jc w:val="left"/>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1.2.4 Fault tree-Bayesian network research review</w:t>
      </w:r>
    </w:p>
    <w:p>
      <w:pPr>
        <w:widowControl w:val="0"/>
        <w:numPr>
          <w:ilvl w:val="0"/>
          <w:numId w:val="0"/>
        </w:numPr>
        <w:spacing w:after="0" w:line="240" w:lineRule="auto"/>
        <w:ind w:firstLine="480" w:firstLineChars="200"/>
        <w:jc w:val="both"/>
        <w:rPr>
          <w:rFonts w:hint="default" w:eastAsia="宋体" w:cs="Times New Roman"/>
          <w:kern w:val="2"/>
          <w:sz w:val="24"/>
          <w:szCs w:val="24"/>
          <w:lang w:val="en-US" w:eastAsia="zh-CN"/>
        </w:rPr>
      </w:pPr>
      <w:r>
        <w:rPr>
          <w:rFonts w:hint="default" w:eastAsia="宋体" w:cs="Times New Roman"/>
          <w:kern w:val="2"/>
          <w:sz w:val="24"/>
          <w:szCs w:val="24"/>
          <w:lang w:val="en-US" w:eastAsia="zh-CN"/>
        </w:rPr>
        <w:t>Fault tree analysis (FTA) is a layer-by-layer reasoning graph analysis method, which is widely used for analyzing accidents and failures. Since the event and logic gates of the fault tree correspond to the node and conditional probabilities of the Bayesian network, respectively, the fault tree can be transformed into a Bayesian network based on the mapping relationship between the fault tree and the Bayesian network. Therefore, more and more scholars combine the fault tree with the Bayesian network structure in the fields such as accident prediction and risk factor diagnosis.</w:t>
      </w:r>
    </w:p>
    <w:p>
      <w:pPr>
        <w:widowControl w:val="0"/>
        <w:numPr>
          <w:ilvl w:val="0"/>
          <w:numId w:val="0"/>
        </w:numPr>
        <w:spacing w:after="0" w:line="240" w:lineRule="auto"/>
        <w:ind w:firstLine="480" w:firstLineChars="200"/>
        <w:jc w:val="both"/>
        <w:rPr>
          <w:rFonts w:hint="default" w:eastAsia="宋体" w:cs="Times New Roman"/>
          <w:kern w:val="2"/>
          <w:sz w:val="24"/>
          <w:szCs w:val="24"/>
          <w:lang w:val="en-US" w:eastAsia="zh-CN"/>
        </w:rPr>
      </w:pPr>
      <w:r>
        <w:rPr>
          <w:rFonts w:hint="default" w:eastAsia="宋体" w:cs="Times New Roman"/>
          <w:kern w:val="2"/>
          <w:sz w:val="24"/>
          <w:szCs w:val="24"/>
          <w:lang w:val="en-US" w:eastAsia="zh-CN"/>
        </w:rPr>
        <w:t>Bian et al. conducted a failure tree analysis of power transmission line damage accidents caused by strong wind, storm, wildfire and lightning, and predicted the evolution process of transmission line trip accidents in combination with a dynamic Bayesian network</w:t>
      </w:r>
      <w:r>
        <w:rPr>
          <w:rFonts w:hint="default" w:eastAsia="宋体" w:cs="Times New Roman"/>
          <w:kern w:val="2"/>
          <w:sz w:val="24"/>
          <w:szCs w:val="24"/>
          <w:vertAlign w:val="superscript"/>
          <w:lang w:val="en-US" w:eastAsia="zh-CN"/>
        </w:rPr>
        <w:t>[3</w:t>
      </w:r>
      <w:r>
        <w:rPr>
          <w:rFonts w:hint="eastAsia" w:eastAsia="宋体" w:cs="Times New Roman"/>
          <w:kern w:val="2"/>
          <w:sz w:val="24"/>
          <w:szCs w:val="24"/>
          <w:vertAlign w:val="superscript"/>
          <w:lang w:val="en-US" w:eastAsia="zh-CN"/>
        </w:rPr>
        <w:t>3</w:t>
      </w:r>
      <w:r>
        <w:rPr>
          <w:rFonts w:hint="default" w:eastAsia="宋体" w:cs="Times New Roman"/>
          <w:kern w:val="2"/>
          <w:sz w:val="24"/>
          <w:szCs w:val="24"/>
          <w:vertAlign w:val="superscript"/>
          <w:lang w:val="en-US" w:eastAsia="zh-CN"/>
        </w:rPr>
        <w:t>]</w:t>
      </w:r>
      <w:r>
        <w:rPr>
          <w:rFonts w:hint="default" w:eastAsia="宋体" w:cs="Times New Roman"/>
          <w:kern w:val="2"/>
          <w:sz w:val="24"/>
          <w:szCs w:val="24"/>
          <w:lang w:val="en-US" w:eastAsia="zh-CN"/>
        </w:rPr>
        <w:t>. Xu Baoguang et al. classified the problems of civil aviation safety inspection, established a fault tree model, and built a Bayesian network model of civil aviation safety inspection based on the Bayesian network to infer the influence of</w:t>
      </w:r>
      <w:r>
        <w:rPr>
          <w:rFonts w:hint="default" w:eastAsia="宋体" w:cs="Times New Roman"/>
          <w:kern w:val="2"/>
          <w:sz w:val="24"/>
          <w:szCs w:val="24"/>
          <w:vertAlign w:val="superscript"/>
          <w:lang w:val="en-US" w:eastAsia="zh-CN"/>
        </w:rPr>
        <w:t>[3</w:t>
      </w:r>
      <w:r>
        <w:rPr>
          <w:rFonts w:hint="eastAsia" w:eastAsia="宋体" w:cs="Times New Roman"/>
          <w:kern w:val="2"/>
          <w:sz w:val="24"/>
          <w:szCs w:val="24"/>
          <w:vertAlign w:val="superscript"/>
          <w:lang w:val="en-US" w:eastAsia="zh-CN"/>
        </w:rPr>
        <w:t>4</w:t>
      </w:r>
      <w:r>
        <w:rPr>
          <w:rFonts w:hint="default" w:eastAsia="宋体" w:cs="Times New Roman"/>
          <w:kern w:val="2"/>
          <w:sz w:val="24"/>
          <w:szCs w:val="24"/>
          <w:vertAlign w:val="superscript"/>
          <w:lang w:val="en-US" w:eastAsia="zh-CN"/>
        </w:rPr>
        <w:t>]</w:t>
      </w:r>
      <w:r>
        <w:rPr>
          <w:rFonts w:hint="default" w:eastAsia="宋体" w:cs="Times New Roman"/>
          <w:kern w:val="2"/>
          <w:sz w:val="24"/>
          <w:szCs w:val="24"/>
          <w:lang w:val="en-US" w:eastAsia="zh-CN"/>
        </w:rPr>
        <w:t xml:space="preserve"> of various influencing factors on civil aviation insecurity events. In order to explore the state of the blood collection station after the earthquake, Zhou Yufeng introduced the fault tree method to construct the scenario deduction model, converted the fault tree into a dynamic Bayesian network, made real-time diagnosis of the post-disaster state of the blood collection station, and provided reference</w:t>
      </w:r>
      <w:r>
        <w:rPr>
          <w:rFonts w:hint="default" w:eastAsia="宋体" w:cs="Times New Roman"/>
          <w:kern w:val="2"/>
          <w:sz w:val="24"/>
          <w:szCs w:val="24"/>
          <w:vertAlign w:val="superscript"/>
          <w:lang w:val="en-US" w:eastAsia="zh-CN"/>
        </w:rPr>
        <w:t>[3</w:t>
      </w:r>
      <w:r>
        <w:rPr>
          <w:rFonts w:hint="eastAsia" w:eastAsia="宋体" w:cs="Times New Roman"/>
          <w:kern w:val="2"/>
          <w:sz w:val="24"/>
          <w:szCs w:val="24"/>
          <w:vertAlign w:val="superscript"/>
          <w:lang w:val="en-US" w:eastAsia="zh-CN"/>
        </w:rPr>
        <w:t>5</w:t>
      </w:r>
      <w:r>
        <w:rPr>
          <w:rFonts w:hint="default" w:eastAsia="宋体" w:cs="Times New Roman"/>
          <w:kern w:val="2"/>
          <w:sz w:val="24"/>
          <w:szCs w:val="24"/>
          <w:vertAlign w:val="superscript"/>
          <w:lang w:val="en-US" w:eastAsia="zh-CN"/>
        </w:rPr>
        <w:t>]</w:t>
      </w:r>
      <w:r>
        <w:rPr>
          <w:rFonts w:hint="default" w:eastAsia="宋体" w:cs="Times New Roman"/>
          <w:kern w:val="2"/>
          <w:sz w:val="24"/>
          <w:szCs w:val="24"/>
          <w:lang w:val="en-US" w:eastAsia="zh-CN"/>
        </w:rPr>
        <w:t xml:space="preserve"> for decision-making in rescue and relief activities. Song Yinghua et al. used the mapping relationship between fault tree and Bayesian network to build a scenario deduction model to deduce enterprise business interruption, and through sensitivity analysis identified the key factor of enterprise business interruption caused by extreme rainstorm and flood disaster</w:t>
      </w:r>
      <w:r>
        <w:rPr>
          <w:rFonts w:hint="default" w:eastAsia="宋体" w:cs="Times New Roman"/>
          <w:kern w:val="2"/>
          <w:sz w:val="24"/>
          <w:szCs w:val="24"/>
          <w:vertAlign w:val="superscript"/>
          <w:lang w:val="en-US" w:eastAsia="zh-CN"/>
        </w:rPr>
        <w:t>[</w:t>
      </w:r>
      <w:r>
        <w:rPr>
          <w:rFonts w:hint="eastAsia" w:eastAsia="宋体" w:cs="Times New Roman"/>
          <w:kern w:val="2"/>
          <w:sz w:val="24"/>
          <w:szCs w:val="24"/>
          <w:vertAlign w:val="superscript"/>
          <w:lang w:val="en-US" w:eastAsia="zh-CN"/>
        </w:rPr>
        <w:t>36</w:t>
      </w:r>
      <w:r>
        <w:rPr>
          <w:rFonts w:hint="default" w:eastAsia="宋体" w:cs="Times New Roman"/>
          <w:kern w:val="2"/>
          <w:sz w:val="24"/>
          <w:szCs w:val="24"/>
          <w:vertAlign w:val="superscript"/>
          <w:lang w:val="en-US" w:eastAsia="zh-CN"/>
        </w:rPr>
        <w:t>]</w:t>
      </w:r>
      <w:r>
        <w:rPr>
          <w:rFonts w:hint="default" w:eastAsia="宋体" w:cs="Times New Roman"/>
          <w:kern w:val="2"/>
          <w:sz w:val="24"/>
          <w:szCs w:val="24"/>
          <w:lang w:val="en-US" w:eastAsia="zh-CN"/>
        </w:rPr>
        <w:t>. Duan et al. proposed a new fault tree analysis and a Bayesian network. We use a binary decision graph to qualitatively analyze the fault tree, to obtain all the minimum cut sets, and to transform the fault tree into a Bayesian network, so as to diagnose the importance factor</w:t>
      </w:r>
      <w:r>
        <w:rPr>
          <w:rFonts w:hint="default" w:eastAsia="宋体" w:cs="Times New Roman"/>
          <w:kern w:val="2"/>
          <w:sz w:val="24"/>
          <w:szCs w:val="24"/>
          <w:vertAlign w:val="superscript"/>
          <w:lang w:val="en-US" w:eastAsia="zh-CN"/>
        </w:rPr>
        <w:t>[</w:t>
      </w:r>
      <w:r>
        <w:rPr>
          <w:rFonts w:hint="eastAsia" w:eastAsia="宋体" w:cs="Times New Roman"/>
          <w:kern w:val="2"/>
          <w:sz w:val="24"/>
          <w:szCs w:val="24"/>
          <w:vertAlign w:val="superscript"/>
          <w:lang w:val="en-US" w:eastAsia="zh-CN"/>
        </w:rPr>
        <w:t>37</w:t>
      </w:r>
      <w:r>
        <w:rPr>
          <w:rFonts w:hint="default" w:eastAsia="宋体" w:cs="Times New Roman"/>
          <w:kern w:val="2"/>
          <w:sz w:val="24"/>
          <w:szCs w:val="24"/>
          <w:vertAlign w:val="superscript"/>
          <w:lang w:val="en-US" w:eastAsia="zh-CN"/>
        </w:rPr>
        <w:t>]</w:t>
      </w:r>
      <w:r>
        <w:rPr>
          <w:rFonts w:hint="default" w:eastAsia="宋体" w:cs="Times New Roman"/>
          <w:kern w:val="2"/>
          <w:sz w:val="24"/>
          <w:szCs w:val="24"/>
          <w:lang w:val="en-US" w:eastAsia="zh-CN"/>
        </w:rPr>
        <w:t xml:space="preserve"> of the minimum cut set. Yang Shiquan et al. established a fault tree for a residential fire event, and converted it into a Bayesian network model to predict the probability of top events, and analyzed the importance</w:t>
      </w:r>
      <w:r>
        <w:rPr>
          <w:rFonts w:hint="default" w:eastAsia="宋体" w:cs="Times New Roman"/>
          <w:kern w:val="2"/>
          <w:sz w:val="24"/>
          <w:szCs w:val="24"/>
          <w:vertAlign w:val="superscript"/>
          <w:lang w:val="en-US" w:eastAsia="zh-CN"/>
        </w:rPr>
        <w:t>[</w:t>
      </w:r>
      <w:r>
        <w:rPr>
          <w:rFonts w:hint="eastAsia" w:eastAsia="宋体" w:cs="Times New Roman"/>
          <w:kern w:val="2"/>
          <w:sz w:val="24"/>
          <w:szCs w:val="24"/>
          <w:vertAlign w:val="superscript"/>
          <w:lang w:val="en-US" w:eastAsia="zh-CN"/>
        </w:rPr>
        <w:t>38</w:t>
      </w:r>
      <w:r>
        <w:rPr>
          <w:rFonts w:hint="default" w:eastAsia="宋体" w:cs="Times New Roman"/>
          <w:kern w:val="2"/>
          <w:sz w:val="24"/>
          <w:szCs w:val="24"/>
          <w:vertAlign w:val="superscript"/>
          <w:lang w:val="en-US" w:eastAsia="zh-CN"/>
        </w:rPr>
        <w:t>]</w:t>
      </w:r>
      <w:r>
        <w:rPr>
          <w:rFonts w:hint="default" w:eastAsia="宋体" w:cs="Times New Roman"/>
          <w:kern w:val="2"/>
          <w:sz w:val="24"/>
          <w:szCs w:val="24"/>
          <w:lang w:val="en-US" w:eastAsia="zh-CN"/>
        </w:rPr>
        <w:t xml:space="preserve"> of intermediate events and basic events through the backward diagnostic function of Bayesian reasoning.</w:t>
      </w:r>
    </w:p>
    <w:p>
      <w:pPr>
        <w:widowControl w:val="0"/>
        <w:numPr>
          <w:ilvl w:val="0"/>
          <w:numId w:val="0"/>
        </w:numPr>
        <w:spacing w:after="0" w:line="240" w:lineRule="auto"/>
        <w:ind w:firstLine="480" w:firstLineChars="200"/>
        <w:jc w:val="both"/>
        <w:rPr>
          <w:rFonts w:hint="default" w:eastAsia="宋体" w:cs="Times New Roman"/>
          <w:kern w:val="2"/>
          <w:sz w:val="24"/>
          <w:szCs w:val="24"/>
          <w:lang w:val="en-US" w:eastAsia="zh-CN"/>
        </w:rPr>
      </w:pPr>
      <w:r>
        <w:rPr>
          <w:rFonts w:hint="default" w:eastAsia="宋体" w:cs="Times New Roman"/>
          <w:kern w:val="2"/>
          <w:sz w:val="24"/>
          <w:szCs w:val="24"/>
          <w:lang w:val="en-US" w:eastAsia="zh-CN"/>
        </w:rPr>
        <w:t>In conclusion, many research results have been made on the method of combining fault tree and Bayesian network, and further research can be made on the transformation of fault tree. In this paper, the Bayesian network is used as the intermediary to convert the fault tree into the confidence rule library system structure, so as to diagnose the functional failure of the village emergency shelter.</w:t>
      </w:r>
    </w:p>
    <w:p>
      <w:pPr>
        <w:widowControl w:val="0"/>
        <w:numPr>
          <w:ilvl w:val="0"/>
          <w:numId w:val="0"/>
        </w:numPr>
        <w:spacing w:after="0" w:line="240" w:lineRule="auto"/>
        <w:jc w:val="left"/>
        <w:outlineLvl w:val="2"/>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1.2.5 Review of RIMER methods</w:t>
      </w:r>
    </w:p>
    <w:p>
      <w:pPr>
        <w:widowControl w:val="0"/>
        <w:numPr>
          <w:ilvl w:val="0"/>
          <w:numId w:val="0"/>
        </w:numPr>
        <w:spacing w:after="0" w:line="240" w:lineRule="auto"/>
        <w:ind w:firstLine="480" w:firstLineChars="200"/>
        <w:jc w:val="both"/>
        <w:rPr>
          <w:rFonts w:hint="default" w:eastAsia="宋体" w:cs="Times New Roman"/>
          <w:kern w:val="2"/>
          <w:sz w:val="24"/>
          <w:szCs w:val="24"/>
          <w:lang w:val="en-US" w:eastAsia="zh-CN"/>
        </w:rPr>
      </w:pPr>
      <w:r>
        <w:rPr>
          <w:rFonts w:hint="default" w:eastAsia="宋体" w:cs="Times New Roman"/>
          <w:kern w:val="2"/>
          <w:sz w:val="24"/>
          <w:szCs w:val="24"/>
          <w:lang w:val="en-US" w:eastAsia="zh-CN"/>
        </w:rPr>
        <w:t>The development process of RIMER method is shown</w:t>
      </w:r>
      <w:r>
        <w:rPr>
          <w:rFonts w:hint="eastAsia" w:eastAsia="宋体" w:cs="Times New Roman"/>
          <w:kern w:val="2"/>
          <w:sz w:val="24"/>
          <w:szCs w:val="24"/>
          <w:lang w:val="en-US" w:eastAsia="zh-CN"/>
        </w:rPr>
        <w:t xml:space="preserve"> below</w:t>
      </w:r>
      <w:r>
        <w:rPr>
          <w:rFonts w:hint="default" w:eastAsia="宋体" w:cs="Times New Roman"/>
          <w:kern w:val="2"/>
          <w:sz w:val="24"/>
          <w:szCs w:val="24"/>
          <w:lang w:val="en-US" w:eastAsia="zh-CN"/>
        </w:rPr>
        <w:t>. Dempster proposed the evidence theory and used it for the statistical problem</w:t>
      </w:r>
      <w:r>
        <w:rPr>
          <w:rFonts w:hint="default" w:eastAsia="宋体" w:cs="Times New Roman"/>
          <w:kern w:val="2"/>
          <w:sz w:val="24"/>
          <w:szCs w:val="24"/>
          <w:vertAlign w:val="superscript"/>
          <w:lang w:val="en-US" w:eastAsia="zh-CN"/>
        </w:rPr>
        <w:t>[</w:t>
      </w:r>
      <w:r>
        <w:rPr>
          <w:rFonts w:hint="eastAsia" w:eastAsia="宋体" w:cs="Times New Roman"/>
          <w:kern w:val="2"/>
          <w:sz w:val="24"/>
          <w:szCs w:val="24"/>
          <w:vertAlign w:val="superscript"/>
          <w:lang w:val="en-US" w:eastAsia="zh-CN"/>
        </w:rPr>
        <w:t>39</w:t>
      </w:r>
      <w:r>
        <w:rPr>
          <w:rFonts w:hint="default" w:eastAsia="宋体" w:cs="Times New Roman"/>
          <w:kern w:val="2"/>
          <w:sz w:val="24"/>
          <w:szCs w:val="24"/>
          <w:vertAlign w:val="superscript"/>
          <w:lang w:val="en-US" w:eastAsia="zh-CN"/>
        </w:rPr>
        <w:t>]</w:t>
      </w:r>
      <w:r>
        <w:rPr>
          <w:rFonts w:hint="default" w:eastAsia="宋体" w:cs="Times New Roman"/>
          <w:kern w:val="2"/>
          <w:sz w:val="24"/>
          <w:szCs w:val="24"/>
          <w:lang w:val="en-US" w:eastAsia="zh-CN"/>
        </w:rPr>
        <w:t>, and Shafer introduced the trust function (Belief Function) concept.</w:t>
      </w:r>
      <w:r>
        <w:rPr>
          <w:rFonts w:hint="default" w:eastAsia="宋体" w:cs="Times New Roman"/>
          <w:kern w:val="2"/>
          <w:sz w:val="24"/>
          <w:szCs w:val="24"/>
          <w:vertAlign w:val="superscript"/>
          <w:lang w:val="en-US" w:eastAsia="zh-CN"/>
        </w:rPr>
        <w:t>[4</w:t>
      </w:r>
      <w:r>
        <w:rPr>
          <w:rFonts w:hint="eastAsia" w:eastAsia="宋体" w:cs="Times New Roman"/>
          <w:kern w:val="2"/>
          <w:sz w:val="24"/>
          <w:szCs w:val="24"/>
          <w:vertAlign w:val="superscript"/>
          <w:lang w:val="en-US" w:eastAsia="zh-CN"/>
        </w:rPr>
        <w:t>0</w:t>
      </w:r>
      <w:r>
        <w:rPr>
          <w:rFonts w:hint="default" w:eastAsia="宋体" w:cs="Times New Roman"/>
          <w:kern w:val="2"/>
          <w:sz w:val="24"/>
          <w:szCs w:val="24"/>
          <w:vertAlign w:val="superscript"/>
          <w:lang w:val="en-US" w:eastAsia="zh-CN"/>
        </w:rPr>
        <w:t xml:space="preserve">] </w:t>
      </w:r>
      <w:r>
        <w:rPr>
          <w:rFonts w:hint="default" w:eastAsia="宋体" w:cs="Times New Roman"/>
          <w:kern w:val="2"/>
          <w:sz w:val="24"/>
          <w:szCs w:val="24"/>
          <w:lang w:val="en-US" w:eastAsia="zh-CN"/>
        </w:rPr>
        <w:t>has further improved the evidence theory, namely, Dempster-Shafer (D-S) evidence theory. D-S evidence theory can overcome the dependence of traditional Bayesian theory on prior or conditional probability, and has lower requirements for the use of constraints, and more powerful evidence combination ability. The uncertainty of information, can be handled effectively with. However, when the two groups of evidence are highly in conflict, if the D-S evidence theory is used to combine, counter-intuitive conclusions will appear. To overcome the "counter-intuitive" and combinatorial explosion problems, some typical improved evidence combination rules appear, such as Yager rule</w:t>
      </w:r>
      <w:r>
        <w:rPr>
          <w:rFonts w:hint="default" w:eastAsia="宋体" w:cs="Times New Roman"/>
          <w:kern w:val="2"/>
          <w:sz w:val="24"/>
          <w:szCs w:val="24"/>
          <w:vertAlign w:val="superscript"/>
          <w:lang w:val="en-US" w:eastAsia="zh-CN"/>
        </w:rPr>
        <w:t>[</w:t>
      </w:r>
      <w:r>
        <w:rPr>
          <w:rFonts w:hint="eastAsia" w:eastAsia="宋体" w:cs="Times New Roman"/>
          <w:kern w:val="2"/>
          <w:sz w:val="24"/>
          <w:szCs w:val="24"/>
          <w:vertAlign w:val="superscript"/>
          <w:lang w:val="en-US" w:eastAsia="zh-CN"/>
        </w:rPr>
        <w:t>41</w:t>
      </w:r>
      <w:r>
        <w:rPr>
          <w:rFonts w:hint="default" w:eastAsia="宋体" w:cs="Times New Roman"/>
          <w:kern w:val="2"/>
          <w:sz w:val="24"/>
          <w:szCs w:val="24"/>
          <w:vertAlign w:val="superscript"/>
          <w:lang w:val="en-US" w:eastAsia="zh-CN"/>
        </w:rPr>
        <w:t>]</w:t>
      </w:r>
      <w:r>
        <w:rPr>
          <w:rFonts w:hint="default" w:eastAsia="宋体" w:cs="Times New Roman"/>
          <w:kern w:val="2"/>
          <w:sz w:val="24"/>
          <w:szCs w:val="24"/>
          <w:lang w:val="en-US" w:eastAsia="zh-CN"/>
        </w:rPr>
        <w:t>, PCR5 rule</w:t>
      </w:r>
      <w:r>
        <w:rPr>
          <w:rFonts w:hint="default" w:eastAsia="宋体" w:cs="Times New Roman"/>
          <w:kern w:val="2"/>
          <w:sz w:val="24"/>
          <w:szCs w:val="24"/>
          <w:vertAlign w:val="superscript"/>
          <w:lang w:val="en-US" w:eastAsia="zh-CN"/>
        </w:rPr>
        <w:t>[4</w:t>
      </w:r>
      <w:r>
        <w:rPr>
          <w:rFonts w:hint="eastAsia" w:eastAsia="宋体" w:cs="Times New Roman"/>
          <w:kern w:val="2"/>
          <w:sz w:val="24"/>
          <w:szCs w:val="24"/>
          <w:vertAlign w:val="superscript"/>
          <w:lang w:val="en-US" w:eastAsia="zh-CN"/>
        </w:rPr>
        <w:t>2</w:t>
      </w:r>
      <w:r>
        <w:rPr>
          <w:rFonts w:hint="default" w:eastAsia="宋体" w:cs="Times New Roman"/>
          <w:kern w:val="2"/>
          <w:sz w:val="24"/>
          <w:szCs w:val="24"/>
          <w:vertAlign w:val="superscript"/>
          <w:lang w:val="en-US" w:eastAsia="zh-CN"/>
        </w:rPr>
        <w:t>]</w:t>
      </w:r>
      <w:r>
        <w:rPr>
          <w:rFonts w:hint="default" w:eastAsia="宋体" w:cs="Times New Roman"/>
          <w:kern w:val="2"/>
          <w:sz w:val="24"/>
          <w:szCs w:val="24"/>
          <w:lang w:val="en-US" w:eastAsia="zh-CN"/>
        </w:rPr>
        <w:t>, etc. On the basis of its predecessors, Yang proposed the evidence inference (Evidential reasoning, ER) method based on the traditional Bayesian joint probabilistic inference, and applied it to the</w:t>
      </w:r>
      <w:r>
        <w:rPr>
          <w:rFonts w:hint="default" w:eastAsia="宋体" w:cs="Times New Roman"/>
          <w:kern w:val="2"/>
          <w:sz w:val="24"/>
          <w:szCs w:val="24"/>
          <w:vertAlign w:val="superscript"/>
          <w:lang w:val="en-US" w:eastAsia="zh-CN"/>
        </w:rPr>
        <w:t>[4</w:t>
      </w:r>
      <w:r>
        <w:rPr>
          <w:rFonts w:hint="eastAsia" w:eastAsia="宋体" w:cs="Times New Roman"/>
          <w:kern w:val="2"/>
          <w:sz w:val="24"/>
          <w:szCs w:val="24"/>
          <w:vertAlign w:val="superscript"/>
          <w:lang w:val="en-US" w:eastAsia="zh-CN"/>
        </w:rPr>
        <w:t>3</w:t>
      </w:r>
      <w:r>
        <w:rPr>
          <w:rFonts w:hint="default" w:eastAsia="宋体" w:cs="Times New Roman"/>
          <w:kern w:val="2"/>
          <w:sz w:val="24"/>
          <w:szCs w:val="24"/>
          <w:vertAlign w:val="superscript"/>
          <w:lang w:val="en-US" w:eastAsia="zh-CN"/>
        </w:rPr>
        <w:t>]</w:t>
      </w:r>
      <w:r>
        <w:rPr>
          <w:rFonts w:hint="default" w:eastAsia="宋体" w:cs="Times New Roman"/>
          <w:kern w:val="2"/>
          <w:sz w:val="24"/>
          <w:szCs w:val="24"/>
          <w:lang w:val="en-US" w:eastAsia="zh-CN"/>
        </w:rPr>
        <w:t xml:space="preserve"> in the motorcycle performance evaluation. In 2013, Yang proposed the ER rules based on the ER algorithm, effectively distinguishing the reliability and weight</w:t>
      </w:r>
      <w:r>
        <w:rPr>
          <w:rFonts w:hint="default" w:eastAsia="宋体" w:cs="Times New Roman"/>
          <w:kern w:val="2"/>
          <w:sz w:val="24"/>
          <w:szCs w:val="24"/>
          <w:vertAlign w:val="superscript"/>
          <w:lang w:val="en-US" w:eastAsia="zh-CN"/>
        </w:rPr>
        <w:t>[48]</w:t>
      </w:r>
      <w:r>
        <w:rPr>
          <w:rFonts w:hint="default" w:eastAsia="宋体" w:cs="Times New Roman"/>
          <w:kern w:val="2"/>
          <w:sz w:val="24"/>
          <w:szCs w:val="24"/>
          <w:lang w:val="en-US" w:eastAsia="zh-CN"/>
        </w:rPr>
        <w:t xml:space="preserve"> of the evidence. Later, the confidence rule library inference method (RIMER) </w:t>
      </w:r>
      <w:r>
        <w:rPr>
          <w:rFonts w:hint="default" w:eastAsia="宋体" w:cs="Times New Roman"/>
          <w:kern w:val="2"/>
          <w:sz w:val="24"/>
          <w:szCs w:val="24"/>
          <w:vertAlign w:val="superscript"/>
          <w:lang w:val="en-US" w:eastAsia="zh-CN"/>
        </w:rPr>
        <w:t>[4</w:t>
      </w:r>
      <w:r>
        <w:rPr>
          <w:rFonts w:hint="eastAsia" w:eastAsia="宋体" w:cs="Times New Roman"/>
          <w:kern w:val="2"/>
          <w:sz w:val="24"/>
          <w:szCs w:val="24"/>
          <w:vertAlign w:val="superscript"/>
          <w:lang w:val="en-US" w:eastAsia="zh-CN"/>
        </w:rPr>
        <w:t>4</w:t>
      </w:r>
      <w:r>
        <w:rPr>
          <w:rFonts w:hint="default" w:eastAsia="宋体" w:cs="Times New Roman"/>
          <w:kern w:val="2"/>
          <w:sz w:val="24"/>
          <w:szCs w:val="24"/>
          <w:vertAlign w:val="superscript"/>
          <w:lang w:val="en-US" w:eastAsia="zh-CN"/>
        </w:rPr>
        <w:t xml:space="preserve">] </w:t>
      </w:r>
      <w:r>
        <w:rPr>
          <w:rFonts w:hint="default" w:eastAsia="宋体" w:cs="Times New Roman"/>
          <w:kern w:val="2"/>
          <w:sz w:val="24"/>
          <w:szCs w:val="24"/>
          <w:lang w:val="en-US" w:eastAsia="zh-CN"/>
        </w:rPr>
        <w:t>based on evidence inference algorithm is further proposed, which combines D-S evidence theory, decision theory, fuzzy set theory</w:t>
      </w:r>
      <w:r>
        <w:rPr>
          <w:rFonts w:hint="default" w:eastAsia="宋体" w:cs="Times New Roman"/>
          <w:kern w:val="2"/>
          <w:sz w:val="24"/>
          <w:szCs w:val="24"/>
          <w:vertAlign w:val="superscript"/>
          <w:lang w:val="en-US" w:eastAsia="zh-CN"/>
        </w:rPr>
        <w:t>[</w:t>
      </w:r>
      <w:r>
        <w:rPr>
          <w:rFonts w:hint="eastAsia" w:eastAsia="宋体" w:cs="Times New Roman"/>
          <w:kern w:val="2"/>
          <w:sz w:val="24"/>
          <w:szCs w:val="24"/>
          <w:vertAlign w:val="superscript"/>
          <w:lang w:val="en-US" w:eastAsia="zh-CN"/>
        </w:rPr>
        <w:t>45</w:t>
      </w:r>
      <w:r>
        <w:rPr>
          <w:rFonts w:hint="default" w:eastAsia="宋体" w:cs="Times New Roman"/>
          <w:kern w:val="2"/>
          <w:sz w:val="24"/>
          <w:szCs w:val="24"/>
          <w:vertAlign w:val="superscript"/>
          <w:lang w:val="en-US" w:eastAsia="zh-CN"/>
        </w:rPr>
        <w:t xml:space="preserve">] </w:t>
      </w:r>
      <w:r>
        <w:rPr>
          <w:rFonts w:hint="default" w:eastAsia="宋体" w:cs="Times New Roman"/>
          <w:kern w:val="2"/>
          <w:sz w:val="24"/>
          <w:szCs w:val="24"/>
          <w:lang w:val="en-US" w:eastAsia="zh-CN"/>
        </w:rPr>
        <w:t>and if-then rule library system</w:t>
      </w:r>
      <w:r>
        <w:rPr>
          <w:rFonts w:hint="default" w:eastAsia="宋体" w:cs="Times New Roman"/>
          <w:kern w:val="2"/>
          <w:sz w:val="24"/>
          <w:szCs w:val="24"/>
          <w:vertAlign w:val="superscript"/>
          <w:lang w:val="en-US" w:eastAsia="zh-CN"/>
        </w:rPr>
        <w:t>[</w:t>
      </w:r>
      <w:r>
        <w:rPr>
          <w:rFonts w:hint="eastAsia" w:eastAsia="宋体" w:cs="Times New Roman"/>
          <w:kern w:val="2"/>
          <w:sz w:val="24"/>
          <w:szCs w:val="24"/>
          <w:vertAlign w:val="superscript"/>
          <w:lang w:val="en-US" w:eastAsia="zh-CN"/>
        </w:rPr>
        <w:t>46</w:t>
      </w:r>
      <w:r>
        <w:rPr>
          <w:rFonts w:hint="default" w:eastAsia="宋体" w:cs="Times New Roman"/>
          <w:kern w:val="2"/>
          <w:sz w:val="24"/>
          <w:szCs w:val="24"/>
          <w:vertAlign w:val="superscript"/>
          <w:lang w:val="en-US" w:eastAsia="zh-CN"/>
        </w:rPr>
        <w:t>]</w:t>
      </w:r>
      <w:r>
        <w:rPr>
          <w:rFonts w:hint="default" w:eastAsia="宋体" w:cs="Times New Roman"/>
          <w:kern w:val="2"/>
          <w:sz w:val="24"/>
          <w:szCs w:val="24"/>
          <w:lang w:val="en-US" w:eastAsia="zh-CN"/>
        </w:rPr>
        <w:t>, so that it can effectively deal with information uncertainty. Currently, RIMER method has been successfully applied in fields such as information fusion</w:t>
      </w:r>
      <w:r>
        <w:rPr>
          <w:rFonts w:hint="default" w:eastAsia="宋体" w:cs="Times New Roman"/>
          <w:kern w:val="2"/>
          <w:sz w:val="24"/>
          <w:szCs w:val="24"/>
          <w:vertAlign w:val="superscript"/>
          <w:lang w:val="en-US" w:eastAsia="zh-CN"/>
        </w:rPr>
        <w:t>[</w:t>
      </w:r>
      <w:r>
        <w:rPr>
          <w:rFonts w:hint="eastAsia" w:eastAsia="宋体" w:cs="Times New Roman"/>
          <w:kern w:val="2"/>
          <w:sz w:val="24"/>
          <w:szCs w:val="24"/>
          <w:vertAlign w:val="superscript"/>
          <w:lang w:val="en-US" w:eastAsia="zh-CN"/>
        </w:rPr>
        <w:t>47</w:t>
      </w:r>
      <w:r>
        <w:rPr>
          <w:rFonts w:hint="default" w:eastAsia="宋体" w:cs="Times New Roman"/>
          <w:kern w:val="2"/>
          <w:sz w:val="24"/>
          <w:szCs w:val="24"/>
          <w:vertAlign w:val="superscript"/>
          <w:lang w:val="en-US" w:eastAsia="zh-CN"/>
        </w:rPr>
        <w:t>]</w:t>
      </w:r>
      <w:r>
        <w:rPr>
          <w:rFonts w:hint="default" w:eastAsia="宋体" w:cs="Times New Roman"/>
          <w:kern w:val="2"/>
          <w:sz w:val="24"/>
          <w:szCs w:val="24"/>
          <w:lang w:val="en-US" w:eastAsia="zh-CN"/>
        </w:rPr>
        <w:t>, risk assessment</w:t>
      </w:r>
      <w:r>
        <w:rPr>
          <w:rFonts w:hint="default" w:eastAsia="宋体" w:cs="Times New Roman"/>
          <w:kern w:val="2"/>
          <w:sz w:val="24"/>
          <w:szCs w:val="24"/>
          <w:vertAlign w:val="superscript"/>
          <w:lang w:val="en-US" w:eastAsia="zh-CN"/>
        </w:rPr>
        <w:t>[</w:t>
      </w:r>
      <w:r>
        <w:rPr>
          <w:rFonts w:hint="eastAsia" w:eastAsia="宋体" w:cs="Times New Roman"/>
          <w:kern w:val="2"/>
          <w:sz w:val="24"/>
          <w:szCs w:val="24"/>
          <w:vertAlign w:val="superscript"/>
          <w:lang w:val="en-US" w:eastAsia="zh-CN"/>
        </w:rPr>
        <w:t>48</w:t>
      </w:r>
      <w:r>
        <w:rPr>
          <w:rFonts w:hint="default" w:eastAsia="宋体" w:cs="Times New Roman"/>
          <w:kern w:val="2"/>
          <w:sz w:val="24"/>
          <w:szCs w:val="24"/>
          <w:vertAlign w:val="superscript"/>
          <w:lang w:val="en-US" w:eastAsia="zh-CN"/>
        </w:rPr>
        <w:t xml:space="preserve">] </w:t>
      </w:r>
      <w:r>
        <w:rPr>
          <w:rFonts w:hint="default" w:eastAsia="宋体" w:cs="Times New Roman"/>
          <w:kern w:val="2"/>
          <w:sz w:val="24"/>
          <w:szCs w:val="24"/>
          <w:lang w:val="en-US" w:eastAsia="zh-CN"/>
        </w:rPr>
        <w:t>and fault diagnosis</w:t>
      </w:r>
      <w:r>
        <w:rPr>
          <w:rFonts w:hint="default" w:eastAsia="宋体" w:cs="Times New Roman"/>
          <w:kern w:val="2"/>
          <w:sz w:val="24"/>
          <w:szCs w:val="24"/>
          <w:vertAlign w:val="superscript"/>
          <w:lang w:val="en-US" w:eastAsia="zh-CN"/>
        </w:rPr>
        <w:t>[</w:t>
      </w:r>
      <w:r>
        <w:rPr>
          <w:rFonts w:hint="eastAsia" w:eastAsia="宋体" w:cs="Times New Roman"/>
          <w:kern w:val="2"/>
          <w:sz w:val="24"/>
          <w:szCs w:val="24"/>
          <w:vertAlign w:val="superscript"/>
          <w:lang w:val="en-US" w:eastAsia="zh-CN"/>
        </w:rPr>
        <w:t>49</w:t>
      </w:r>
      <w:r>
        <w:rPr>
          <w:rFonts w:hint="default" w:eastAsia="宋体" w:cs="Times New Roman"/>
          <w:kern w:val="2"/>
          <w:sz w:val="24"/>
          <w:szCs w:val="24"/>
          <w:vertAlign w:val="superscript"/>
          <w:lang w:val="en-US" w:eastAsia="zh-CN"/>
        </w:rPr>
        <w:t>]</w:t>
      </w:r>
      <w:r>
        <w:rPr>
          <w:rFonts w:hint="default" w:eastAsia="宋体" w:cs="Times New Roman"/>
          <w:kern w:val="2"/>
          <w:sz w:val="24"/>
          <w:szCs w:val="24"/>
          <w:lang w:val="en-US" w:eastAsia="zh-CN"/>
        </w:rPr>
        <w:t>.</w:t>
      </w:r>
    </w:p>
    <w:p>
      <w:pPr>
        <w:widowControl w:val="0"/>
        <w:numPr>
          <w:ilvl w:val="0"/>
          <w:numId w:val="0"/>
        </w:numPr>
        <w:spacing w:after="0" w:line="240" w:lineRule="auto"/>
        <w:ind w:firstLine="480" w:firstLineChars="200"/>
        <w:jc w:val="both"/>
        <w:rPr>
          <w:rFonts w:hint="default" w:eastAsia="宋体" w:cs="Times New Roman"/>
          <w:kern w:val="2"/>
          <w:sz w:val="24"/>
          <w:szCs w:val="24"/>
          <w:lang w:val="en-US" w:eastAsia="zh-CN"/>
        </w:rPr>
      </w:pPr>
    </w:p>
    <w:p>
      <w:pPr>
        <w:tabs>
          <w:tab w:val="left" w:pos="2005"/>
        </w:tabs>
        <w:bidi w:val="0"/>
        <w:jc w:val="left"/>
        <w:outlineLvl w:val="0"/>
        <w:rPr>
          <w:rFonts w:hint="eastAsia"/>
          <w:lang w:val="en-US" w:eastAsia="zh-CN"/>
        </w:rPr>
      </w:pPr>
      <w:r>
        <w:rPr>
          <w:rFonts w:hint="eastAsia" w:asciiTheme="minorHAnsi" w:hAnsiTheme="minorHAnsi" w:eastAsiaTheme="minorEastAsia" w:cstheme="minorBidi"/>
          <w:b/>
          <w:kern w:val="2"/>
          <w:sz w:val="24"/>
          <w:szCs w:val="24"/>
          <w:lang w:val="en-US" w:eastAsia="zh-CN"/>
        </w:rPr>
        <w:t>1.3 Research content and technical route</w:t>
      </w:r>
    </w:p>
    <w:p>
      <w:pPr>
        <w:widowControl w:val="0"/>
        <w:numPr>
          <w:ilvl w:val="0"/>
          <w:numId w:val="0"/>
        </w:numPr>
        <w:spacing w:after="0" w:line="240" w:lineRule="auto"/>
        <w:jc w:val="left"/>
        <w:outlineLvl w:val="1"/>
        <w:rPr>
          <w:rFonts w:hint="eastAsia" w:asciiTheme="minorHAnsi" w:hAnsiTheme="minorHAnsi" w:eastAsiaTheme="minorEastAsia" w:cstheme="minorBidi"/>
          <w:b/>
          <w:kern w:val="2"/>
          <w:sz w:val="24"/>
          <w:szCs w:val="24"/>
          <w:lang w:val="en-US" w:eastAsia="zh-CN"/>
        </w:rPr>
      </w:pPr>
      <w:r>
        <w:rPr>
          <w:rFonts w:hint="eastAsia" w:asciiTheme="minorHAnsi" w:hAnsiTheme="minorHAnsi" w:eastAsiaTheme="minorEastAsia" w:cstheme="minorBidi"/>
          <w:b/>
          <w:kern w:val="2"/>
          <w:sz w:val="24"/>
          <w:szCs w:val="24"/>
          <w:lang w:val="en-US" w:eastAsia="zh-CN"/>
        </w:rPr>
        <w:t>1.3.1 Study Content</w:t>
      </w:r>
    </w:p>
    <w:p>
      <w:pPr>
        <w:tabs>
          <w:tab w:val="left" w:pos="2005"/>
        </w:tabs>
        <w:bidi w:val="0"/>
        <w:ind w:firstLine="480" w:firstLineChars="200"/>
        <w:jc w:val="both"/>
        <w:rPr>
          <w:rFonts w:hint="eastAsia"/>
          <w:lang w:val="en-US" w:eastAsia="zh-CN"/>
        </w:rPr>
      </w:pPr>
      <w:r>
        <w:rPr>
          <w:rFonts w:hint="eastAsia"/>
          <w:lang w:val="en-US" w:eastAsia="zh-CN"/>
        </w:rPr>
        <w:t>Due to the complex and changeable rainstorm disasters, and the main subjects involved, emergency shelters in villages and towns are often hit by rainstorm disasters. This paper explores the evolution process of functional failure in rural emergency shelters, introduces fault tree and RIMER methods, constructs the risk diagnosis model of functional failure of emergency shelters in villages and towns, evaluates the risk of functional failure and diagnoses the key triggers of functional failure. Finally, the diagnosis model of the functional failure risk of rural emergency shelters is verified through specific cases. The main research contents of the paper are as follows:</w:t>
      </w:r>
    </w:p>
    <w:p>
      <w:pPr>
        <w:numPr>
          <w:ilvl w:val="0"/>
          <w:numId w:val="1"/>
        </w:numPr>
        <w:tabs>
          <w:tab w:val="left" w:pos="2005"/>
        </w:tabs>
        <w:bidi w:val="0"/>
        <w:jc w:val="both"/>
        <w:rPr>
          <w:rFonts w:hint="eastAsia"/>
          <w:lang w:val="en-US" w:eastAsia="zh-CN"/>
        </w:rPr>
      </w:pPr>
      <w:r>
        <w:rPr>
          <w:rFonts w:hint="eastAsia"/>
          <w:lang w:val="en-US" w:eastAsia="zh-CN"/>
        </w:rPr>
        <w:t>Construction of disaster evolution model of emergency shelters in villages and towns. Compared with urban emergency shelters, the function of villages and towns is mainly reflected in providing a safe refuge environment and emergency resources for rural residents. This paper is mainly based on the disaster system elements to analyze the village emergency disaster shelter function failure disaster chain transmission mode, at the same time reference to the typical rainstorm disaster case disaster chain transmission mode, build rainstorm-geological disasters, mountain flood disaster chain and village emergency shelter function failure chain, and fault tree to describe two disaster chain, lay the foundation for the subsequent confidence rules library reasoning.</w:t>
      </w:r>
    </w:p>
    <w:p>
      <w:pPr>
        <w:numPr>
          <w:ilvl w:val="0"/>
          <w:numId w:val="1"/>
        </w:numPr>
        <w:tabs>
          <w:tab w:val="left" w:pos="2005"/>
        </w:tabs>
        <w:bidi w:val="0"/>
        <w:jc w:val="both"/>
        <w:rPr>
          <w:rFonts w:hint="default"/>
          <w:lang w:val="en-US" w:eastAsia="zh-CN"/>
        </w:rPr>
      </w:pPr>
      <w:r>
        <w:rPr>
          <w:rFonts w:hint="default"/>
          <w:lang w:val="en-US" w:eastAsia="zh-CN"/>
        </w:rPr>
        <w:t>Construction of functional failure risk diagnosis model for emergency shelters in villages and towns. Defines the process and rules for converting the fault tree with the confidence rule base, and transforms the functional failure fault tree into the confidence rule base system structure. In 96 historical cases related to village schools, town governments, health centers, village committees and other village emergency shelters, the confidence rules were mined and constructed combined with expert evaluation, laying a data foundation for the subsequent use of ER algorithm for the confidence rule base inference.</w:t>
      </w:r>
    </w:p>
    <w:p>
      <w:pPr>
        <w:numPr>
          <w:ilvl w:val="0"/>
          <w:numId w:val="1"/>
        </w:numPr>
        <w:tabs>
          <w:tab w:val="left" w:pos="2005"/>
        </w:tabs>
        <w:bidi w:val="0"/>
        <w:jc w:val="both"/>
        <w:rPr>
          <w:rFonts w:hint="default"/>
          <w:lang w:val="en-US" w:eastAsia="zh-CN"/>
        </w:rPr>
      </w:pPr>
      <w:r>
        <w:rPr>
          <w:rFonts w:hint="default"/>
          <w:lang w:val="en-US" w:eastAsia="zh-CN"/>
        </w:rPr>
        <w:t>Diagnosis of the key triggers. In order to diagnose the key triggers of the functional failure of the emergency shelter in villages and towns, the input data of the input attributes is adjusted to the ideal state, exploring the influence degree of the input attributes on the output attributes in the ideal state, so as to determine the key triggers. In view of the key trigger factors, emergency shelters for disaster prevention and mitigation are put forward to improve disaster prevention and mitigation capacity for local management departments.</w:t>
      </w:r>
    </w:p>
    <w:p>
      <w:pPr>
        <w:widowControl w:val="0"/>
        <w:numPr>
          <w:ilvl w:val="0"/>
          <w:numId w:val="0"/>
        </w:numPr>
        <w:spacing w:after="0" w:line="240" w:lineRule="auto"/>
        <w:jc w:val="left"/>
        <w:outlineLvl w:val="1"/>
        <w:rPr>
          <w:rFonts w:hint="eastAsia" w:asciiTheme="minorHAnsi" w:hAnsiTheme="minorHAnsi" w:eastAsiaTheme="minorEastAsia" w:cstheme="minorBidi"/>
          <w:b/>
          <w:kern w:val="2"/>
          <w:sz w:val="24"/>
          <w:szCs w:val="24"/>
          <w:lang w:val="en-US" w:eastAsia="zh-CN"/>
        </w:rPr>
      </w:pPr>
      <w:r>
        <w:rPr>
          <w:rFonts w:hint="eastAsia" w:asciiTheme="minorHAnsi" w:hAnsiTheme="minorHAnsi" w:eastAsiaTheme="minorEastAsia" w:cstheme="minorBidi"/>
          <w:b/>
          <w:kern w:val="2"/>
          <w:sz w:val="24"/>
          <w:szCs w:val="24"/>
          <w:lang w:val="en-US" w:eastAsia="zh-CN"/>
        </w:rPr>
        <w:t>1.3.3 Technical route</w:t>
      </w:r>
    </w:p>
    <w:p>
      <w:pPr>
        <w:numPr>
          <w:ilvl w:val="0"/>
          <w:numId w:val="0"/>
        </w:numPr>
        <w:tabs>
          <w:tab w:val="left" w:pos="2005"/>
        </w:tabs>
        <w:bidi w:val="0"/>
        <w:jc w:val="both"/>
        <w:rPr>
          <w:rFonts w:hint="eastAsia"/>
          <w:lang w:val="en-US" w:eastAsia="zh-CN"/>
        </w:rPr>
      </w:pPr>
      <w:r>
        <w:rPr>
          <w:rFonts w:hint="eastAsia"/>
          <w:lang w:val="en-US" w:eastAsia="zh-CN"/>
        </w:rPr>
        <w:t>This paper for the village emergency shelter risk diagnosis technical route as shown, the historical case of the village emergency shelter from rainstorm disaster invasion data, reference to the typical rainstorm disaster case disaster chain transmission mode, analyze the village emergency shelter function failure disaster chain formation process, and describe the chain of disaster with fault tree. On this basis, the RIMER method is introduced to transform the functional failure fault tree into a confidence rule library system structure, and to build the functional failure risk diagnosis model for village emergency shelters. Finally, the feasibility and effectiveness of the diagnosis model of rural emergency shelters are verified.</w:t>
      </w:r>
    </w:p>
    <w:p>
      <w:pPr>
        <w:numPr>
          <w:ilvl w:val="0"/>
          <w:numId w:val="0"/>
        </w:numPr>
        <w:tabs>
          <w:tab w:val="left" w:pos="2005"/>
        </w:tabs>
        <w:bidi w:val="0"/>
        <w:jc w:val="both"/>
        <w:rPr>
          <w:rFonts w:hint="eastAsia"/>
          <w:lang w:val="en-US" w:eastAsia="zh-CN"/>
        </w:rPr>
      </w:pPr>
    </w:p>
    <w:p>
      <w:pPr>
        <w:widowControl w:val="0"/>
        <w:numPr>
          <w:ilvl w:val="0"/>
          <w:numId w:val="0"/>
        </w:numPr>
        <w:spacing w:after="0" w:line="240" w:lineRule="auto"/>
        <w:jc w:val="left"/>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2. Relevant concepts of emergency shelter</w:t>
      </w:r>
    </w:p>
    <w:p>
      <w:pPr>
        <w:widowControl w:val="0"/>
        <w:numPr>
          <w:ilvl w:val="0"/>
          <w:numId w:val="0"/>
        </w:numPr>
        <w:spacing w:after="0" w:line="240" w:lineRule="auto"/>
        <w:jc w:val="left"/>
        <w:outlineLvl w:val="0"/>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2.1. Definition of an emergency shelter</w:t>
      </w:r>
    </w:p>
    <w:p>
      <w:pPr>
        <w:widowControl w:val="0"/>
        <w:numPr>
          <w:ilvl w:val="0"/>
          <w:numId w:val="0"/>
        </w:numPr>
        <w:spacing w:after="0" w:line="240" w:lineRule="auto"/>
        <w:ind w:firstLine="480" w:firstLineChars="200"/>
        <w:jc w:val="both"/>
        <w:rPr>
          <w:rFonts w:hint="default"/>
          <w:lang w:val="en-US" w:eastAsia="zh-CN"/>
        </w:rPr>
      </w:pPr>
      <w:r>
        <w:rPr>
          <w:rFonts w:hint="default"/>
          <w:lang w:val="en-US" w:eastAsia="zh-CN"/>
        </w:rPr>
        <w:t>Emergency shelters refer to the places established for shelter and temporary living of affected residents in response to natural disasters like earthquakes, typhoons and other disasters and other accidents. Emergency shelters have emergency supplies, emergency facilities and equipment, used for emergency evacuation, temporary or long-term shelter, and to protect the life safety of the affected residents, and to avoid secondary injuries to the affected residents.</w:t>
      </w:r>
    </w:p>
    <w:p>
      <w:pPr>
        <w:widowControl w:val="0"/>
        <w:numPr>
          <w:ilvl w:val="0"/>
          <w:numId w:val="0"/>
        </w:numPr>
        <w:spacing w:after="0" w:line="240" w:lineRule="auto"/>
        <w:jc w:val="left"/>
        <w:outlineLvl w:val="0"/>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2.2 Classification of emergency shelters</w:t>
      </w:r>
    </w:p>
    <w:p>
      <w:pPr>
        <w:widowControl w:val="0"/>
        <w:numPr>
          <w:ilvl w:val="0"/>
          <w:numId w:val="0"/>
        </w:numPr>
        <w:spacing w:after="0" w:line="240" w:lineRule="auto"/>
        <w:ind w:firstLine="480" w:firstLineChars="200"/>
        <w:jc w:val="both"/>
        <w:rPr>
          <w:rFonts w:hint="default"/>
          <w:lang w:val="en-US" w:eastAsia="zh-CN"/>
        </w:rPr>
      </w:pPr>
      <w:r>
        <w:rPr>
          <w:rFonts w:hint="default"/>
          <w:lang w:val="en-US" w:eastAsia="zh-CN"/>
        </w:rPr>
        <w:t>According to the</w:t>
      </w:r>
      <w:r>
        <w:rPr>
          <w:rFonts w:hint="default"/>
          <w:vertAlign w:val="superscript"/>
          <w:lang w:val="en-US" w:eastAsia="zh-CN"/>
        </w:rPr>
        <w:t>[</w:t>
      </w:r>
      <w:r>
        <w:rPr>
          <w:rFonts w:hint="eastAsia"/>
          <w:vertAlign w:val="superscript"/>
          <w:lang w:val="en-US" w:eastAsia="zh-CN"/>
        </w:rPr>
        <w:t>50</w:t>
      </w:r>
      <w:r>
        <w:rPr>
          <w:rFonts w:hint="default"/>
          <w:vertAlign w:val="superscript"/>
          <w:lang w:val="en-US" w:eastAsia="zh-CN"/>
        </w:rPr>
        <w:t>]</w:t>
      </w:r>
      <w:r>
        <w:rPr>
          <w:rFonts w:hint="default"/>
          <w:lang w:val="en-US" w:eastAsia="zh-CN"/>
        </w:rPr>
        <w:t xml:space="preserve"> of the Code for the Design of Disaster Prevention and Shelter Places, China classifies emergency shelters based on the scale, function and opening time of shelters into three categories:</w:t>
      </w:r>
    </w:p>
    <w:p>
      <w:pPr>
        <w:widowControl w:val="0"/>
        <w:numPr>
          <w:ilvl w:val="0"/>
          <w:numId w:val="0"/>
        </w:numPr>
        <w:spacing w:after="0" w:line="240" w:lineRule="auto"/>
        <w:ind w:firstLine="480" w:firstLineChars="200"/>
        <w:jc w:val="both"/>
        <w:rPr>
          <w:rFonts w:hint="default"/>
          <w:lang w:val="en-US" w:eastAsia="zh-CN"/>
        </w:rPr>
      </w:pPr>
      <w:r>
        <w:rPr>
          <w:rFonts w:hint="default"/>
          <w:lang w:val="en-US" w:eastAsia="zh-CN"/>
        </w:rPr>
        <w:t>(1) Emergency shelter. This type of emergency shelter is suitable for nearby shelter and temporary shelter in emergency situations, and can serve as a transitional place to transfer shelter personnel to higher advanced emergency shelter.</w:t>
      </w:r>
    </w:p>
    <w:p>
      <w:pPr>
        <w:widowControl w:val="0"/>
        <w:numPr>
          <w:ilvl w:val="0"/>
          <w:numId w:val="0"/>
        </w:numPr>
        <w:spacing w:after="0" w:line="240" w:lineRule="auto"/>
        <w:ind w:firstLine="480" w:firstLineChars="200"/>
        <w:jc w:val="both"/>
        <w:rPr>
          <w:rFonts w:hint="default"/>
          <w:lang w:val="en-US" w:eastAsia="zh-CN"/>
        </w:rPr>
      </w:pPr>
      <w:r>
        <w:rPr>
          <w:rFonts w:hint="default"/>
          <w:lang w:val="en-US" w:eastAsia="zh-CN"/>
        </w:rPr>
        <w:t>(2) Fixed shelter place. This type of emergency shelter can provide the corresponding supporting facilities needed for accommodation and living personnel, as well as centralized rescue, which can be used as a fixed shelter place for shelter personnel. Fixed shelters can be divided into short term, medium term and long term. Different types of fixed shelters also have different opening times and the perfection degree of supporting facilities. The long-term fixed shelters have the longest opening time and the highest degree of perfection of supporting facilities.</w:t>
      </w:r>
    </w:p>
    <w:p>
      <w:pPr>
        <w:widowControl w:val="0"/>
        <w:numPr>
          <w:ilvl w:val="0"/>
          <w:numId w:val="0"/>
        </w:numPr>
        <w:spacing w:after="0" w:line="240" w:lineRule="auto"/>
        <w:ind w:firstLine="480" w:firstLineChars="200"/>
        <w:jc w:val="both"/>
        <w:rPr>
          <w:rFonts w:hint="default"/>
          <w:lang w:val="en-US" w:eastAsia="zh-CN"/>
        </w:rPr>
      </w:pPr>
      <w:r>
        <w:rPr>
          <w:rFonts w:hint="default"/>
          <w:lang w:val="en-US" w:eastAsia="zh-CN"/>
        </w:rPr>
        <w:t>(3) Center shelter. The central shelter is a fixed shelter responsible for the function of disaster relief command. It is responsible for the disaster relief command and the storage and distribution of emergency materials in cities and towns, and it is also the garrison site of professional disaster relief personnel such as rescue teams and medical teams.</w:t>
      </w:r>
    </w:p>
    <w:p>
      <w:pPr>
        <w:widowControl w:val="0"/>
        <w:numPr>
          <w:ilvl w:val="0"/>
          <w:numId w:val="0"/>
        </w:numPr>
        <w:spacing w:after="0" w:line="240" w:lineRule="auto"/>
        <w:ind w:firstLine="480" w:firstLineChars="200"/>
        <w:jc w:val="both"/>
        <w:rPr>
          <w:rFonts w:hint="default"/>
          <w:lang w:val="en-US" w:eastAsia="zh-CN"/>
        </w:rPr>
      </w:pPr>
    </w:p>
    <w:p>
      <w:pPr>
        <w:widowControl w:val="0"/>
        <w:numPr>
          <w:ilvl w:val="0"/>
          <w:numId w:val="0"/>
        </w:numPr>
        <w:spacing w:after="0" w:line="240" w:lineRule="auto"/>
        <w:jc w:val="left"/>
        <w:outlineLvl w:val="0"/>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2.</w:t>
      </w:r>
      <w:r>
        <w:rPr>
          <w:rFonts w:hint="eastAsia" w:asciiTheme="minorHAnsi" w:hAnsiTheme="minorHAnsi" w:eastAsiaTheme="minorEastAsia" w:cstheme="minorBidi"/>
          <w:b/>
          <w:kern w:val="2"/>
          <w:sz w:val="24"/>
          <w:szCs w:val="24"/>
          <w:lang w:val="en-US" w:eastAsia="zh-CN"/>
        </w:rPr>
        <w:t>3 R</w:t>
      </w:r>
      <w:r>
        <w:rPr>
          <w:rFonts w:hint="default" w:asciiTheme="minorHAnsi" w:hAnsiTheme="minorHAnsi" w:eastAsiaTheme="minorEastAsia" w:cstheme="minorBidi"/>
          <w:b/>
          <w:kern w:val="2"/>
          <w:sz w:val="24"/>
          <w:szCs w:val="24"/>
          <w:lang w:val="en-US" w:eastAsia="zh-CN"/>
        </w:rPr>
        <w:t xml:space="preserve">ural emergency shelters </w:t>
      </w:r>
    </w:p>
    <w:p>
      <w:pPr>
        <w:widowControl w:val="0"/>
        <w:numPr>
          <w:ilvl w:val="0"/>
          <w:numId w:val="0"/>
        </w:numPr>
        <w:spacing w:after="0" w:line="240" w:lineRule="auto"/>
        <w:jc w:val="left"/>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2.</w:t>
      </w:r>
      <w:r>
        <w:rPr>
          <w:rFonts w:hint="eastAsia" w:asciiTheme="minorHAnsi" w:hAnsiTheme="minorHAnsi" w:eastAsiaTheme="minorEastAsia" w:cstheme="minorBidi"/>
          <w:b/>
          <w:kern w:val="2"/>
          <w:sz w:val="24"/>
          <w:szCs w:val="24"/>
          <w:lang w:val="en-US" w:eastAsia="zh-CN"/>
        </w:rPr>
        <w:t>3</w:t>
      </w:r>
      <w:r>
        <w:rPr>
          <w:rFonts w:hint="default" w:asciiTheme="minorHAnsi" w:hAnsiTheme="minorHAnsi" w:eastAsiaTheme="minorEastAsia" w:cstheme="minorBidi"/>
          <w:b/>
          <w:kern w:val="2"/>
          <w:sz w:val="24"/>
          <w:szCs w:val="24"/>
          <w:lang w:val="en-US" w:eastAsia="zh-CN"/>
        </w:rPr>
        <w:t>.1 Basic concepts of villages and towns</w:t>
      </w:r>
    </w:p>
    <w:p>
      <w:pPr>
        <w:widowControl w:val="0"/>
        <w:numPr>
          <w:ilvl w:val="0"/>
          <w:numId w:val="0"/>
        </w:numPr>
        <w:spacing w:after="0" w:line="240" w:lineRule="auto"/>
        <w:jc w:val="left"/>
        <w:rPr>
          <w:rFonts w:hint="default" w:asciiTheme="minorHAnsi" w:hAnsiTheme="minorHAnsi" w:eastAsiaTheme="minorEastAsia" w:cstheme="minorBidi"/>
          <w:b/>
          <w:kern w:val="2"/>
          <w:sz w:val="24"/>
          <w:szCs w:val="24"/>
          <w:lang w:val="en-US" w:eastAsia="zh-CN"/>
        </w:rPr>
      </w:pPr>
    </w:p>
    <w:p>
      <w:pPr>
        <w:widowControl w:val="0"/>
        <w:numPr>
          <w:ilvl w:val="0"/>
          <w:numId w:val="0"/>
        </w:numPr>
        <w:spacing w:after="0" w:line="240" w:lineRule="auto"/>
        <w:jc w:val="left"/>
        <w:rPr>
          <w:rFonts w:hint="default" w:asciiTheme="minorHAnsi" w:hAnsiTheme="minorHAnsi" w:eastAsiaTheme="minorEastAsia" w:cstheme="minorBidi"/>
          <w:b/>
          <w:kern w:val="2"/>
          <w:sz w:val="24"/>
          <w:szCs w:val="24"/>
          <w:lang w:val="en-US" w:eastAsia="zh-CN"/>
        </w:rPr>
      </w:pPr>
      <w:r>
        <w:drawing>
          <wp:inline distT="0" distB="0" distL="114300" distR="114300">
            <wp:extent cx="5725160" cy="4337050"/>
            <wp:effectExtent l="0" t="0" r="5080" b="6350"/>
            <wp:docPr id="5" name="图片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106"/>
                    <pic:cNvPicPr>
                      <a:picLocks noChangeAspect="1"/>
                    </pic:cNvPicPr>
                  </pic:nvPicPr>
                  <pic:blipFill>
                    <a:blip r:embed="rId7"/>
                    <a:stretch>
                      <a:fillRect/>
                    </a:stretch>
                  </pic:blipFill>
                  <pic:spPr>
                    <a:xfrm>
                      <a:off x="0" y="0"/>
                      <a:ext cx="5725160" cy="4337050"/>
                    </a:xfrm>
                    <a:prstGeom prst="rect">
                      <a:avLst/>
                    </a:prstGeom>
                    <a:noFill/>
                    <a:ln>
                      <a:noFill/>
                    </a:ln>
                  </pic:spPr>
                </pic:pic>
              </a:graphicData>
            </a:graphic>
          </wp:inline>
        </w:drawing>
      </w:r>
    </w:p>
    <w:p>
      <w:pPr>
        <w:widowControl w:val="0"/>
        <w:tabs>
          <w:tab w:val="left" w:pos="2749"/>
        </w:tabs>
        <w:bidi w:val="0"/>
        <w:spacing w:after="0" w:line="240" w:lineRule="auto"/>
        <w:ind w:firstLine="2940" w:firstLineChars="1400"/>
        <w:jc w:val="both"/>
        <w:rPr>
          <w:rFonts w:hint="default" w:asciiTheme="minorHAnsi" w:hAnsiTheme="minorHAnsi" w:eastAsiaTheme="minorEastAsia" w:cstheme="minorBidi"/>
          <w:kern w:val="2"/>
          <w:sz w:val="21"/>
          <w:lang w:val="en-US" w:eastAsia="zh-CN"/>
        </w:rPr>
      </w:pPr>
      <w:r>
        <w:rPr>
          <w:rFonts w:hint="default" w:asciiTheme="minorHAnsi" w:hAnsiTheme="minorHAnsi" w:eastAsiaTheme="minorEastAsia" w:cstheme="minorBidi"/>
          <w:kern w:val="2"/>
          <w:sz w:val="21"/>
          <w:lang w:val="en-US" w:eastAsia="zh-CN"/>
        </w:rPr>
        <w:t>Figure 2-1 Type of settlements</w:t>
      </w:r>
    </w:p>
    <w:p>
      <w:pPr>
        <w:tabs>
          <w:tab w:val="left" w:pos="1729"/>
        </w:tabs>
        <w:bidi w:val="0"/>
        <w:ind w:firstLine="480" w:firstLineChars="200"/>
        <w:jc w:val="left"/>
        <w:rPr>
          <w:rFonts w:hint="eastAsia"/>
          <w:lang w:val="en-US" w:eastAsia="zh-CN"/>
        </w:rPr>
      </w:pPr>
      <w:r>
        <w:rPr>
          <w:rFonts w:hint="eastAsia"/>
          <w:lang w:val="en-US" w:eastAsia="zh-CN"/>
        </w:rPr>
        <w:t>As shown in Figure 2-1, the types of residential spots in China are mainly urban and rural residential spots. In China, village and town planning mainly includes village planning, market town planning and organizational town planning outside the county seat. When collecting historical case data, this paper collects and arranges them according to the following village concepts.</w:t>
      </w:r>
    </w:p>
    <w:p>
      <w:pPr>
        <w:tabs>
          <w:tab w:val="left" w:pos="1729"/>
        </w:tabs>
        <w:bidi w:val="0"/>
        <w:jc w:val="left"/>
        <w:outlineLvl w:val="1"/>
        <w:rPr>
          <w:rFonts w:hint="eastAsia"/>
          <w:lang w:val="en-US" w:eastAsia="zh-CN"/>
        </w:rPr>
      </w:pPr>
      <w:r>
        <w:rPr>
          <w:rFonts w:hint="eastAsia"/>
          <w:lang w:val="en-US" w:eastAsia="zh-CN"/>
        </w:rPr>
        <w:t>(1) Village</w:t>
      </w:r>
    </w:p>
    <w:p>
      <w:pPr>
        <w:tabs>
          <w:tab w:val="left" w:pos="1729"/>
        </w:tabs>
        <w:bidi w:val="0"/>
        <w:jc w:val="left"/>
        <w:rPr>
          <w:rFonts w:hint="eastAsia"/>
          <w:lang w:val="en-US" w:eastAsia="zh-CN"/>
        </w:rPr>
      </w:pPr>
      <w:r>
        <w:rPr>
          <w:rFonts w:hint="eastAsia"/>
          <w:lang w:val="en-US" w:eastAsia="zh-CN"/>
        </w:rPr>
        <w:t>The village is divided into the central village and the grass-roots village, the central village usually refers to the location of the village committee, with basic living service facilities and a certain scale of population, is the agriculture, handicraft industry, poultry breeding and other family sideline larger settlements in the countryside. The grass-roots village refers to the natural village, which is usually the location of the villagers' group. Compared with the central village, the grass-roots village is only a basic settlement, usually only simple living facilities, or even no.</w:t>
      </w:r>
    </w:p>
    <w:p>
      <w:pPr>
        <w:tabs>
          <w:tab w:val="left" w:pos="1729"/>
        </w:tabs>
        <w:bidi w:val="0"/>
        <w:jc w:val="left"/>
        <w:outlineLvl w:val="1"/>
        <w:rPr>
          <w:rFonts w:hint="eastAsia"/>
          <w:lang w:val="en-US" w:eastAsia="zh-CN"/>
        </w:rPr>
      </w:pPr>
      <w:r>
        <w:rPr>
          <w:rFonts w:hint="eastAsia"/>
          <w:lang w:val="en-US" w:eastAsia="zh-CN"/>
        </w:rPr>
        <w:t>(2) Market town</w:t>
      </w:r>
    </w:p>
    <w:p>
      <w:pPr>
        <w:tabs>
          <w:tab w:val="left" w:pos="1729"/>
        </w:tabs>
        <w:bidi w:val="0"/>
        <w:jc w:val="left"/>
        <w:rPr>
          <w:rFonts w:hint="eastAsia"/>
          <w:lang w:val="en-US" w:eastAsia="zh-CN"/>
        </w:rPr>
      </w:pPr>
      <w:r>
        <w:rPr>
          <w:rFonts w:hint="eastAsia"/>
          <w:lang w:val="en-US" w:eastAsia="zh-CN"/>
        </w:rPr>
        <w:t>Market town is the product of the development of commodity economy to a certain extent. It refers to the seat of the township people's government of the township and the development of the market by the confirmation of the people's government of the county.</w:t>
      </w:r>
    </w:p>
    <w:p>
      <w:pPr>
        <w:tabs>
          <w:tab w:val="left" w:pos="1729"/>
        </w:tabs>
        <w:bidi w:val="0"/>
        <w:jc w:val="left"/>
        <w:outlineLvl w:val="1"/>
        <w:rPr>
          <w:rFonts w:hint="eastAsia"/>
          <w:lang w:val="en-US" w:eastAsia="zh-CN"/>
        </w:rPr>
      </w:pPr>
      <w:r>
        <w:rPr>
          <w:rFonts w:hint="eastAsia"/>
          <w:lang w:val="en-US" w:eastAsia="zh-CN"/>
        </w:rPr>
        <w:t>(3) Organized town</w:t>
      </w:r>
    </w:p>
    <w:p>
      <w:pPr>
        <w:tabs>
          <w:tab w:val="left" w:pos="1729"/>
        </w:tabs>
        <w:bidi w:val="0"/>
        <w:jc w:val="left"/>
        <w:rPr>
          <w:rFonts w:hint="eastAsia"/>
          <w:lang w:val="en-US" w:eastAsia="zh-CN"/>
        </w:rPr>
      </w:pPr>
      <w:r>
        <w:rPr>
          <w:rFonts w:hint="eastAsia"/>
          <w:lang w:val="en-US" w:eastAsia="zh-CN"/>
        </w:rPr>
        <w:t>The organized town is the center of political, cultural, economic and life services in certain rural areas.</w:t>
      </w:r>
    </w:p>
    <w:p>
      <w:pPr>
        <w:tabs>
          <w:tab w:val="left" w:pos="1729"/>
        </w:tabs>
        <w:bidi w:val="0"/>
        <w:jc w:val="left"/>
        <w:rPr>
          <w:rFonts w:hint="eastAsia"/>
          <w:lang w:val="en-US" w:eastAsia="zh-CN"/>
        </w:rPr>
      </w:pPr>
    </w:p>
    <w:p>
      <w:pPr>
        <w:widowControl w:val="0"/>
        <w:numPr>
          <w:ilvl w:val="0"/>
          <w:numId w:val="0"/>
        </w:numPr>
        <w:spacing w:after="0" w:line="240" w:lineRule="auto"/>
        <w:jc w:val="left"/>
        <w:outlineLvl w:val="0"/>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2.</w:t>
      </w:r>
      <w:r>
        <w:rPr>
          <w:rFonts w:hint="eastAsia" w:asciiTheme="minorHAnsi" w:hAnsiTheme="minorHAnsi" w:eastAsiaTheme="minorEastAsia" w:cstheme="minorBidi"/>
          <w:b/>
          <w:kern w:val="2"/>
          <w:sz w:val="24"/>
          <w:szCs w:val="24"/>
          <w:lang w:val="en-US" w:eastAsia="zh-CN"/>
        </w:rPr>
        <w:t xml:space="preserve">4 </w:t>
      </w:r>
      <w:r>
        <w:rPr>
          <w:rFonts w:hint="default" w:asciiTheme="minorHAnsi" w:hAnsiTheme="minorHAnsi" w:eastAsiaTheme="minorEastAsia" w:cstheme="minorBidi"/>
          <w:b/>
          <w:kern w:val="2"/>
          <w:sz w:val="24"/>
          <w:szCs w:val="24"/>
          <w:lang w:val="en-US" w:eastAsia="zh-CN"/>
        </w:rPr>
        <w:t>Summary of this chapter</w:t>
      </w:r>
    </w:p>
    <w:p>
      <w:pPr>
        <w:tabs>
          <w:tab w:val="left" w:pos="1729"/>
        </w:tabs>
        <w:bidi w:val="0"/>
        <w:ind w:firstLine="480" w:firstLineChars="200"/>
        <w:jc w:val="left"/>
        <w:rPr>
          <w:rFonts w:hint="default"/>
          <w:lang w:val="en-US" w:eastAsia="zh-CN"/>
        </w:rPr>
      </w:pPr>
      <w:r>
        <w:rPr>
          <w:rFonts w:hint="default"/>
          <w:lang w:val="en-US" w:eastAsia="zh-CN"/>
        </w:rPr>
        <w:t>This chapter mainly introduces the relevant theories of emergency shelters, including the definition and classification of emergency shelters, the status quo and construction principles of emergency shelters in China, and compares the rural emergency shelters and urban emergency shelters.</w:t>
      </w:r>
    </w:p>
    <w:p>
      <w:pPr>
        <w:tabs>
          <w:tab w:val="left" w:pos="1729"/>
        </w:tabs>
        <w:bidi w:val="0"/>
        <w:jc w:val="left"/>
        <w:rPr>
          <w:rFonts w:hint="default"/>
          <w:lang w:val="en-US" w:eastAsia="zh-CN"/>
        </w:rPr>
      </w:pPr>
      <w:r>
        <w:rPr>
          <w:rFonts w:hint="default"/>
          <w:lang w:val="en-US" w:eastAsia="zh-CN"/>
        </w:rPr>
        <w:t xml:space="preserve">(1) According to China's "Code for Disaster Prevention and Shelter Design" </w:t>
      </w:r>
      <w:r>
        <w:rPr>
          <w:rFonts w:hint="default"/>
          <w:vertAlign w:val="superscript"/>
          <w:lang w:val="en-US" w:eastAsia="zh-CN"/>
        </w:rPr>
        <w:t>[</w:t>
      </w:r>
      <w:r>
        <w:rPr>
          <w:rFonts w:hint="eastAsia"/>
          <w:vertAlign w:val="superscript"/>
          <w:lang w:val="en-US" w:eastAsia="zh-CN"/>
        </w:rPr>
        <w:t>51</w:t>
      </w:r>
      <w:r>
        <w:rPr>
          <w:rFonts w:hint="default"/>
          <w:vertAlign w:val="superscript"/>
          <w:lang w:val="en-US" w:eastAsia="zh-CN"/>
        </w:rPr>
        <w:t>]</w:t>
      </w:r>
      <w:r>
        <w:rPr>
          <w:rFonts w:hint="default"/>
          <w:lang w:val="en-US" w:eastAsia="zh-CN"/>
        </w:rPr>
        <w:t>, emergency shelters are divided into emergency shelters, fixed shelters and central shelters according to their functions. At the same time, the emergency shelter should be constructed in accordance with the principles of safe shelter, emergency support, the combination of "smooth disaster recovery", nearby shelter, and smooth traffic, so as to ensure that the emergency shelter plays a good service capacity.</w:t>
      </w:r>
    </w:p>
    <w:p>
      <w:pPr>
        <w:tabs>
          <w:tab w:val="left" w:pos="1729"/>
        </w:tabs>
        <w:bidi w:val="0"/>
        <w:jc w:val="left"/>
        <w:rPr>
          <w:rFonts w:hint="default"/>
          <w:lang w:val="en-US" w:eastAsia="zh-CN"/>
        </w:rPr>
      </w:pPr>
      <w:r>
        <w:rPr>
          <w:rFonts w:hint="default"/>
          <w:lang w:val="en-US" w:eastAsia="zh-CN"/>
        </w:rPr>
        <w:t>(2) The concept of villages and towns is defined, and according to the concept, the historical cases of the emergency shelters in relevant villages and towns are collected. In addition, the rural emergency shelters and the urban emergency shelters are compared. Due to the adverse factors such as lagging planning, poor site selection, and imperfect emergency facilities in the rural emergency shelters, they lag far behind the urban emergency shelters in terms of accessibility, effectiveness and safety.</w:t>
      </w:r>
    </w:p>
    <w:p>
      <w:pPr>
        <w:tabs>
          <w:tab w:val="left" w:pos="1729"/>
        </w:tabs>
        <w:bidi w:val="0"/>
        <w:jc w:val="left"/>
        <w:rPr>
          <w:rFonts w:hint="default"/>
          <w:lang w:val="en-US" w:eastAsia="zh-CN"/>
        </w:rPr>
      </w:pPr>
    </w:p>
    <w:p>
      <w:pPr>
        <w:widowControl w:val="0"/>
        <w:numPr>
          <w:ilvl w:val="0"/>
          <w:numId w:val="0"/>
        </w:numPr>
        <w:spacing w:after="0" w:line="240" w:lineRule="auto"/>
        <w:jc w:val="left"/>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3 Functional failure evolution model of emergency shelters in villages and towns</w:t>
      </w:r>
    </w:p>
    <w:p>
      <w:pPr>
        <w:widowControl w:val="0"/>
        <w:numPr>
          <w:ilvl w:val="0"/>
          <w:numId w:val="0"/>
        </w:numPr>
        <w:spacing w:after="0" w:line="240" w:lineRule="auto"/>
        <w:jc w:val="left"/>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3.1 Classification mode of the disaster chain</w:t>
      </w:r>
    </w:p>
    <w:p>
      <w:pPr>
        <w:tabs>
          <w:tab w:val="left" w:pos="1729"/>
        </w:tabs>
        <w:bidi w:val="0"/>
        <w:ind w:firstLine="480" w:firstLineChars="200"/>
        <w:jc w:val="both"/>
        <w:rPr>
          <w:rFonts w:hint="default"/>
          <w:lang w:val="en-US" w:eastAsia="zh-CN"/>
        </w:rPr>
      </w:pPr>
      <w:r>
        <w:rPr>
          <w:rFonts w:hint="default"/>
          <w:lang w:val="en-US" w:eastAsia="zh-CN"/>
        </w:rPr>
        <w:t>With the deepening of disaster scientific research and the frequent disaster cases, scholars from different professional backgrounds have conducted classified research on the disaster chain for different research purposes. Disaster chain classification is of great significance for a deep understanding of the disaster formation characteristics, spatial and temporal evolution law and chain-breaking disaster reduction countermeasures. At present, it can be classified into disaster classification, spatial and temporal structure classification and disaster system factor classification according to different demand backgrounds.</w:t>
      </w:r>
    </w:p>
    <w:p>
      <w:pPr>
        <w:tabs>
          <w:tab w:val="left" w:pos="1729"/>
        </w:tabs>
        <w:bidi w:val="0"/>
        <w:ind w:firstLine="480" w:firstLineChars="200"/>
        <w:jc w:val="both"/>
        <w:rPr>
          <w:rFonts w:hint="default"/>
          <w:lang w:val="en-US" w:eastAsia="zh-CN"/>
        </w:rPr>
      </w:pPr>
      <w:r>
        <w:rPr>
          <w:rFonts w:hint="default"/>
          <w:lang w:val="en-US" w:eastAsia="zh-CN"/>
        </w:rPr>
        <w:t>(1) Classification of disaster species. Disaster classification method is the most basic classification method, which takes disaster classification as the standard of classification of species. For example, Xu et al. divides a chain of disaster into meteorological disaster chain, geological disaster chain and geological-meteorological disaster chain</w:t>
      </w:r>
      <w:r>
        <w:rPr>
          <w:rFonts w:hint="default"/>
          <w:vertAlign w:val="superscript"/>
          <w:lang w:val="en-US" w:eastAsia="zh-CN"/>
        </w:rPr>
        <w:t>[</w:t>
      </w:r>
      <w:r>
        <w:rPr>
          <w:rFonts w:hint="eastAsia"/>
          <w:vertAlign w:val="superscript"/>
          <w:lang w:val="en-US" w:eastAsia="zh-CN"/>
        </w:rPr>
        <w:t>52</w:t>
      </w:r>
      <w:r>
        <w:rPr>
          <w:rFonts w:hint="default"/>
          <w:vertAlign w:val="superscript"/>
          <w:lang w:val="en-US" w:eastAsia="zh-CN"/>
        </w:rPr>
        <w:t>]</w:t>
      </w:r>
      <w:r>
        <w:rPr>
          <w:rFonts w:hint="default"/>
          <w:lang w:val="en-US" w:eastAsia="zh-CN"/>
        </w:rPr>
        <w:t xml:space="preserve"> through the study of a large number of cases. Yasuhara believes that disaster chains can be divided into two categories, one water-related and the other geologically related</w:t>
      </w:r>
      <w:r>
        <w:rPr>
          <w:rFonts w:hint="default"/>
          <w:vertAlign w:val="superscript"/>
          <w:lang w:val="en-US" w:eastAsia="zh-CN"/>
        </w:rPr>
        <w:t>[</w:t>
      </w:r>
      <w:r>
        <w:rPr>
          <w:rFonts w:hint="eastAsia"/>
          <w:vertAlign w:val="superscript"/>
          <w:lang w:val="en-US" w:eastAsia="zh-CN"/>
        </w:rPr>
        <w:t>53</w:t>
      </w:r>
      <w:r>
        <w:rPr>
          <w:rFonts w:hint="default"/>
          <w:vertAlign w:val="superscript"/>
          <w:lang w:val="en-US" w:eastAsia="zh-CN"/>
        </w:rPr>
        <w:t>]</w:t>
      </w:r>
      <w:r>
        <w:rPr>
          <w:rFonts w:hint="default"/>
          <w:lang w:val="en-US" w:eastAsia="zh-CN"/>
        </w:rPr>
        <w:t>.</w:t>
      </w:r>
    </w:p>
    <w:p>
      <w:pPr>
        <w:tabs>
          <w:tab w:val="left" w:pos="1729"/>
        </w:tabs>
        <w:bidi w:val="0"/>
        <w:ind w:firstLine="480" w:firstLineChars="200"/>
        <w:jc w:val="both"/>
        <w:rPr>
          <w:rFonts w:hint="default"/>
          <w:lang w:val="en-US" w:eastAsia="zh-CN"/>
        </w:rPr>
      </w:pPr>
      <w:r>
        <w:rPr>
          <w:rFonts w:hint="default"/>
          <w:lang w:val="en-US" w:eastAsia="zh-CN"/>
        </w:rPr>
        <w:t>(2) Spatiotemporal structure classification method. Using this method, the sequence of disasters and the way of disaster expansion. Li Yingkui et al</w:t>
      </w:r>
      <w:r>
        <w:rPr>
          <w:rFonts w:hint="default"/>
          <w:vertAlign w:val="superscript"/>
          <w:lang w:val="en-US" w:eastAsia="zh-CN"/>
        </w:rPr>
        <w:t>[</w:t>
      </w:r>
      <w:r>
        <w:rPr>
          <w:rFonts w:hint="eastAsia"/>
          <w:vertAlign w:val="superscript"/>
          <w:lang w:val="en-US" w:eastAsia="zh-CN"/>
        </w:rPr>
        <w:t>54</w:t>
      </w:r>
      <w:r>
        <w:rPr>
          <w:rFonts w:hint="default"/>
          <w:vertAlign w:val="superscript"/>
          <w:lang w:val="en-US" w:eastAsia="zh-CN"/>
        </w:rPr>
        <w:t>]</w:t>
      </w:r>
      <w:r>
        <w:rPr>
          <w:rFonts w:hint="default"/>
          <w:lang w:val="en-US" w:eastAsia="zh-CN"/>
        </w:rPr>
        <w:t>.</w:t>
      </w:r>
      <w:r>
        <w:rPr>
          <w:rFonts w:hint="eastAsia"/>
          <w:lang w:val="en-US" w:eastAsia="zh-CN"/>
        </w:rPr>
        <w:t xml:space="preserve"> D</w:t>
      </w:r>
      <w:r>
        <w:rPr>
          <w:rFonts w:hint="default"/>
          <w:lang w:val="en-US" w:eastAsia="zh-CN"/>
        </w:rPr>
        <w:t>ivided the sediment disaster chain into burst, transitional and transitional types according to the standard of spatial and temporal range. Chen Xingmin</w:t>
      </w:r>
      <w:r>
        <w:rPr>
          <w:rFonts w:hint="default"/>
          <w:vertAlign w:val="superscript"/>
          <w:lang w:val="en-US" w:eastAsia="zh-CN"/>
        </w:rPr>
        <w:t>[</w:t>
      </w:r>
      <w:r>
        <w:rPr>
          <w:rFonts w:hint="eastAsia"/>
          <w:vertAlign w:val="superscript"/>
          <w:lang w:val="en-US" w:eastAsia="zh-CN"/>
        </w:rPr>
        <w:t>55</w:t>
      </w:r>
      <w:r>
        <w:rPr>
          <w:rFonts w:hint="default"/>
          <w:vertAlign w:val="superscript"/>
          <w:lang w:val="en-US" w:eastAsia="zh-CN"/>
        </w:rPr>
        <w:t>]</w:t>
      </w:r>
      <w:r>
        <w:rPr>
          <w:rFonts w:hint="default"/>
          <w:lang w:val="en-US" w:eastAsia="zh-CN"/>
        </w:rPr>
        <w:t xml:space="preserve"> believes that the disaster chain can be divided into disaster accumulation chain, disaster occurrence chain and disaster impact chain.</w:t>
      </w:r>
    </w:p>
    <w:p>
      <w:pPr>
        <w:tabs>
          <w:tab w:val="left" w:pos="1729"/>
        </w:tabs>
        <w:bidi w:val="0"/>
        <w:ind w:firstLine="480" w:firstLineChars="200"/>
        <w:jc w:val="both"/>
        <w:rPr>
          <w:rFonts w:hint="default"/>
          <w:lang w:val="en-US" w:eastAsia="zh-CN"/>
        </w:rPr>
      </w:pPr>
      <w:r>
        <w:rPr>
          <w:rFonts w:hint="default"/>
          <w:lang w:val="en-US" w:eastAsia="zh-CN"/>
        </w:rPr>
        <w:t>(3) Classification method of disaster system elements. The classification method of disaster system elements classifies the disaster chain by comprehensively considering the disaster system factors such as pregnancy disaster environment, disaster factors and disaster carriers. For example, Han Jinliang and other</w:t>
      </w:r>
      <w:r>
        <w:rPr>
          <w:rFonts w:hint="default"/>
          <w:vertAlign w:val="superscript"/>
          <w:lang w:val="en-US" w:eastAsia="zh-CN"/>
        </w:rPr>
        <w:t>[</w:t>
      </w:r>
      <w:r>
        <w:rPr>
          <w:rFonts w:hint="eastAsia"/>
          <w:vertAlign w:val="superscript"/>
          <w:lang w:val="en-US" w:eastAsia="zh-CN"/>
        </w:rPr>
        <w:t>56</w:t>
      </w:r>
      <w:r>
        <w:rPr>
          <w:rFonts w:hint="default"/>
          <w:vertAlign w:val="superscript"/>
          <w:lang w:val="en-US" w:eastAsia="zh-CN"/>
        </w:rPr>
        <w:t>]</w:t>
      </w:r>
      <w:r>
        <w:rPr>
          <w:rFonts w:hint="default"/>
          <w:lang w:val="en-US" w:eastAsia="zh-CN"/>
        </w:rPr>
        <w:t xml:space="preserve"> s divided the geological disaster chain into four categories, including internal power, external power, human engineering activities and complex geological disaster chain. According to the disaster system theory, Li Jingbo et al. divided the rainstorm runoff disaster chain into confluence, confluence and combined disaster factor chains. Li Yingkui and other</w:t>
      </w:r>
      <w:r>
        <w:rPr>
          <w:rFonts w:hint="eastAsia"/>
          <w:lang w:val="en-US" w:eastAsia="zh-CN"/>
        </w:rPr>
        <w:t xml:space="preserve"> </w:t>
      </w:r>
      <w:r>
        <w:rPr>
          <w:rFonts w:hint="default"/>
          <w:lang w:val="en-US" w:eastAsia="zh-CN"/>
        </w:rPr>
        <w:t>comprehensively consider the disaster factors and disaster bearing body of the sediment disaster chain into gradual hair, sudden and cumulative type.</w:t>
      </w:r>
    </w:p>
    <w:p>
      <w:pPr>
        <w:tabs>
          <w:tab w:val="left" w:pos="1729"/>
        </w:tabs>
        <w:bidi w:val="0"/>
        <w:ind w:firstLine="480" w:firstLineChars="200"/>
        <w:jc w:val="both"/>
        <w:rPr>
          <w:rFonts w:hint="default"/>
          <w:lang w:val="en-US" w:eastAsia="zh-CN"/>
        </w:rPr>
      </w:pPr>
      <w:r>
        <w:rPr>
          <w:rFonts w:hint="default"/>
          <w:lang w:val="en-US" w:eastAsia="zh-CN"/>
        </w:rPr>
        <w:t>Because scholars have different professional background, so the focus of disaster chain Angle is different, the understanding of disaster chain and classification method is different, but most scholars think that disaster chain in time and space is a continuous process, and there are obvious relationship between different disaster species, which fully reflects the disaster chain involves many main body, and is very complex.</w:t>
      </w:r>
    </w:p>
    <w:p>
      <w:pPr>
        <w:tabs>
          <w:tab w:val="left" w:pos="1729"/>
        </w:tabs>
        <w:bidi w:val="0"/>
        <w:ind w:firstLine="480" w:firstLineChars="200"/>
        <w:jc w:val="both"/>
        <w:rPr>
          <w:rFonts w:hint="default"/>
          <w:lang w:val="en-US" w:eastAsia="zh-CN"/>
        </w:rPr>
      </w:pPr>
      <w:r>
        <w:rPr>
          <w:rFonts w:hint="default"/>
          <w:lang w:val="en-US" w:eastAsia="zh-CN"/>
        </w:rPr>
        <w:t>This paper is the elements of disaster system classification, the village emergency shelter encounter rainstorm disaster function failure process is divided into rainstorm-geological disasters, mountain flood disaster chain and village emergency shelter function failure chain, and consider the pregnancy disaster environment, disaster factors and disaster system elements of village emergency shelter function failure.</w:t>
      </w:r>
    </w:p>
    <w:p>
      <w:pPr>
        <w:tabs>
          <w:tab w:val="left" w:pos="1729"/>
        </w:tabs>
        <w:bidi w:val="0"/>
        <w:ind w:firstLine="480" w:firstLineChars="200"/>
        <w:jc w:val="both"/>
        <w:rPr>
          <w:rFonts w:hint="default"/>
          <w:lang w:val="en-US" w:eastAsia="zh-CN"/>
        </w:rPr>
      </w:pPr>
    </w:p>
    <w:p>
      <w:pPr>
        <w:widowControl w:val="0"/>
        <w:numPr>
          <w:ilvl w:val="0"/>
          <w:numId w:val="0"/>
        </w:numPr>
        <w:spacing w:after="0" w:line="240" w:lineRule="auto"/>
        <w:jc w:val="left"/>
        <w:outlineLvl w:val="0"/>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3.2 Analysis of risk diagnostic elements</w:t>
      </w:r>
    </w:p>
    <w:p>
      <w:pPr>
        <w:widowControl w:val="0"/>
        <w:numPr>
          <w:ilvl w:val="0"/>
          <w:numId w:val="0"/>
        </w:numPr>
        <w:spacing w:after="0" w:line="240" w:lineRule="auto"/>
        <w:jc w:val="left"/>
        <w:outlineLvl w:val="1"/>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3.2.1 Uncertainty of the disaster chain</w:t>
      </w:r>
    </w:p>
    <w:p>
      <w:pPr>
        <w:tabs>
          <w:tab w:val="left" w:pos="1729"/>
        </w:tabs>
        <w:bidi w:val="0"/>
        <w:ind w:firstLine="480" w:firstLineChars="200"/>
        <w:jc w:val="both"/>
        <w:rPr>
          <w:rFonts w:hint="default"/>
          <w:lang w:val="en-US" w:eastAsia="zh-CN"/>
        </w:rPr>
      </w:pPr>
      <w:r>
        <w:rPr>
          <w:rFonts w:hint="default"/>
          <w:lang w:val="en-US" w:eastAsia="zh-CN"/>
        </w:rPr>
        <w:t>Disaster chain is a series of complex evolution and development of disasters in nature, through the interaction with pregnancy disaster environment, disaster factors and disaster carriers. In an objective existence of disaster chain, disaster has sudden, the relationship between disasters and disasters has complexity, diversity and uncertainty, especially uncertainty, uncertainty of disaster chain can be understood as: if known association between multiple disasters, how to use the known information for quantitative analysis of the potential correlation. In the process of disaster chain evolution, this uncertainty will also change accordingly, so it is usually necessary that experts' empirical knowledge and rich historical case data are needed to assess this uncertainty. This paper expresses this uncertainty with the confidence rules between the disaster nodes, and how to integrate this information to form the rules is the research focus of this paper.</w:t>
      </w:r>
    </w:p>
    <w:p>
      <w:pPr>
        <w:tabs>
          <w:tab w:val="left" w:pos="1729"/>
        </w:tabs>
        <w:bidi w:val="0"/>
        <w:ind w:firstLine="480" w:firstLineChars="200"/>
        <w:jc w:val="both"/>
        <w:rPr>
          <w:rFonts w:hint="default"/>
          <w:lang w:val="en-US" w:eastAsia="zh-CN"/>
        </w:rPr>
      </w:pPr>
    </w:p>
    <w:p>
      <w:pPr>
        <w:tabs>
          <w:tab w:val="left" w:pos="1729"/>
        </w:tabs>
        <w:bidi w:val="0"/>
        <w:ind w:firstLine="480" w:firstLineChars="200"/>
        <w:jc w:val="both"/>
        <w:rPr>
          <w:rFonts w:hint="default"/>
          <w:lang w:val="en-US" w:eastAsia="zh-CN"/>
        </w:rPr>
      </w:pPr>
    </w:p>
    <w:p>
      <w:pPr>
        <w:tabs>
          <w:tab w:val="left" w:pos="1729"/>
        </w:tabs>
        <w:bidi w:val="0"/>
        <w:ind w:firstLine="480" w:firstLineChars="200"/>
        <w:jc w:val="both"/>
        <w:rPr>
          <w:rFonts w:hint="default"/>
          <w:lang w:val="en-US" w:eastAsia="zh-CN"/>
        </w:rPr>
      </w:pPr>
      <w:r>
        <w:drawing>
          <wp:inline distT="0" distB="0" distL="114300" distR="114300">
            <wp:extent cx="5725160" cy="2842895"/>
            <wp:effectExtent l="0" t="0" r="5080" b="6985"/>
            <wp:docPr id="7" name="图片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08"/>
                    <pic:cNvPicPr>
                      <a:picLocks noChangeAspect="1"/>
                    </pic:cNvPicPr>
                  </pic:nvPicPr>
                  <pic:blipFill>
                    <a:blip r:embed="rId8"/>
                    <a:stretch>
                      <a:fillRect/>
                    </a:stretch>
                  </pic:blipFill>
                  <pic:spPr>
                    <a:xfrm>
                      <a:off x="0" y="0"/>
                      <a:ext cx="5725160" cy="2842895"/>
                    </a:xfrm>
                    <a:prstGeom prst="rect">
                      <a:avLst/>
                    </a:prstGeom>
                    <a:noFill/>
                    <a:ln>
                      <a:noFill/>
                    </a:ln>
                  </pic:spPr>
                </pic:pic>
              </a:graphicData>
            </a:graphic>
          </wp:inline>
        </w:drawing>
      </w:r>
    </w:p>
    <w:p>
      <w:pPr>
        <w:widowControl w:val="0"/>
        <w:tabs>
          <w:tab w:val="left" w:pos="2749"/>
        </w:tabs>
        <w:bidi w:val="0"/>
        <w:spacing w:after="0" w:line="240" w:lineRule="auto"/>
        <w:ind w:firstLine="2940" w:firstLineChars="1400"/>
        <w:jc w:val="both"/>
        <w:rPr>
          <w:rFonts w:hint="default" w:asciiTheme="minorHAnsi" w:hAnsiTheme="minorHAnsi" w:eastAsiaTheme="minorEastAsia" w:cstheme="minorBidi"/>
          <w:kern w:val="2"/>
          <w:sz w:val="21"/>
          <w:lang w:val="en-US" w:eastAsia="zh-CN"/>
        </w:rPr>
      </w:pPr>
      <w:r>
        <w:rPr>
          <w:rFonts w:hint="default" w:asciiTheme="minorHAnsi" w:hAnsiTheme="minorHAnsi" w:eastAsiaTheme="minorEastAsia" w:cstheme="minorBidi"/>
          <w:kern w:val="2"/>
          <w:sz w:val="21"/>
          <w:lang w:val="en-US" w:eastAsia="zh-CN"/>
        </w:rPr>
        <w:t>Figure 3-1 Example of a rainstorm disaster chain</w:t>
      </w:r>
    </w:p>
    <w:p>
      <w:pPr>
        <w:tabs>
          <w:tab w:val="left" w:pos="1729"/>
        </w:tabs>
        <w:bidi w:val="0"/>
        <w:ind w:firstLine="480" w:firstLineChars="200"/>
        <w:jc w:val="both"/>
        <w:rPr>
          <w:rFonts w:hint="default"/>
          <w:lang w:val="en-US" w:eastAsia="zh-CN"/>
        </w:rPr>
      </w:pPr>
      <w:r>
        <w:rPr>
          <w:rFonts w:hint="default"/>
          <w:lang w:val="en-US" w:eastAsia="zh-CN"/>
        </w:rPr>
        <w:t>As shown in Figure 3-1, the disaster chain example, the disaster chain is the chain of primary disasters, flash floods, debris flow, landslides and other disasters are secondary disasters, with one line, for example, one of the research focus of this paper is how to describe the relationship between rainstorm and secondary disasters and disaster chain formation process, for the subsequent according to the rainstorm disaster rain intensity, combined with other pregnancy environment and disaster factors, to lay the foundation for judging the scale of flash floods and building damage. Therefore, on the basis of typical disaster chain, continue to refine the concept of each disaster, the disaster system elements of the analysis, analyze each disaster node associated pregnancy environment and disaster factors, such as "building damage" node, in addition to the heavy rain induced flash floods, debris flows, landslides and other disasters cause serious building damage this typical disaster chain, lead to serious building damage pregnancy environment and disaster factors should also include buildings and disaster area and the distance of building structure factors.</w:t>
      </w:r>
    </w:p>
    <w:p>
      <w:pPr>
        <w:tabs>
          <w:tab w:val="left" w:pos="1729"/>
        </w:tabs>
        <w:bidi w:val="0"/>
        <w:ind w:firstLine="480" w:firstLineChars="200"/>
        <w:jc w:val="both"/>
        <w:rPr>
          <w:rFonts w:hint="default"/>
          <w:lang w:val="en-US" w:eastAsia="zh-CN"/>
        </w:rPr>
      </w:pPr>
    </w:p>
    <w:p>
      <w:pPr>
        <w:widowControl w:val="0"/>
        <w:numPr>
          <w:ilvl w:val="0"/>
          <w:numId w:val="0"/>
        </w:numPr>
        <w:spacing w:after="0" w:line="240" w:lineRule="auto"/>
        <w:jc w:val="left"/>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3.2.2 Analysis of disaster system elements</w:t>
      </w:r>
    </w:p>
    <w:p>
      <w:pPr>
        <w:tabs>
          <w:tab w:val="left" w:pos="1729"/>
        </w:tabs>
        <w:bidi w:val="0"/>
        <w:ind w:firstLine="480" w:firstLineChars="200"/>
        <w:jc w:val="both"/>
        <w:rPr>
          <w:rFonts w:hint="default"/>
          <w:lang w:val="en-US" w:eastAsia="zh-CN"/>
        </w:rPr>
      </w:pPr>
      <w:r>
        <w:rPr>
          <w:rFonts w:hint="default"/>
          <w:lang w:val="en-US" w:eastAsia="zh-CN"/>
        </w:rPr>
        <w:t xml:space="preserve">In this paper, when exploring the disaster model of rural emergency shelters, the disaster system elements are divided into pregnancy disaster environment, disaster factor and disaster carrier body. </w:t>
      </w:r>
      <w:r>
        <w:rPr>
          <w:rFonts w:hint="eastAsia"/>
          <w:lang w:val="en-US" w:eastAsia="zh-CN"/>
        </w:rPr>
        <w:t>T</w:t>
      </w:r>
      <w:r>
        <w:rPr>
          <w:rFonts w:hint="default"/>
          <w:lang w:val="en-US" w:eastAsia="zh-CN"/>
        </w:rPr>
        <w:t>he pregnancy disaster environment includes both the natural environment and the social environment. It can be a natural environment such as terrain and landform, or a social environment such as various pipelines and economic markets. The main disaster factors are the disaster process, mode, time, place and duration, etc. Disaster-bearing body refers to the human beings themselves or other aspects of the social system threatened by the disaster, such as housing construction, medical equipment and other equipment, water supply and other lifeline systems, economic losses, crops, etc.</w:t>
      </w:r>
    </w:p>
    <w:p>
      <w:pPr>
        <w:bidi w:val="0"/>
        <w:ind w:firstLine="480" w:firstLineChars="200"/>
        <w:jc w:val="both"/>
        <w:rPr>
          <w:rFonts w:hint="default"/>
          <w:lang w:val="en-US" w:eastAsia="zh-CN"/>
        </w:rPr>
      </w:pPr>
      <w:r>
        <w:rPr>
          <w:rFonts w:hint="default"/>
          <w:lang w:val="en-US" w:eastAsia="zh-CN"/>
        </w:rPr>
        <w:t>In the subsequent study, this paper will extract the important disaster information from the pregnancy disaster environment, the disaster factors and the disaster system elements, and deduce the functional failure disaster chain with reference to the characteristics of typical rainstorm disaster cases and expert experience.</w:t>
      </w:r>
    </w:p>
    <w:p>
      <w:pPr>
        <w:bidi w:val="0"/>
        <w:ind w:firstLine="480" w:firstLineChars="200"/>
        <w:jc w:val="both"/>
        <w:rPr>
          <w:rFonts w:hint="default"/>
          <w:lang w:val="en-US" w:eastAsia="zh-CN"/>
        </w:rPr>
      </w:pPr>
    </w:p>
    <w:p>
      <w:pPr>
        <w:widowControl w:val="0"/>
        <w:numPr>
          <w:ilvl w:val="0"/>
          <w:numId w:val="0"/>
        </w:numPr>
        <w:spacing w:after="0" w:line="240" w:lineRule="auto"/>
        <w:jc w:val="left"/>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3.3 Characteristic analysis of typical disaster cases</w:t>
      </w:r>
    </w:p>
    <w:p>
      <w:pPr>
        <w:widowControl w:val="0"/>
        <w:numPr>
          <w:ilvl w:val="0"/>
          <w:numId w:val="0"/>
        </w:numPr>
        <w:spacing w:after="0" w:line="240" w:lineRule="auto"/>
        <w:jc w:val="left"/>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3.3.1 Taiwan Province Xiaolin Primary School</w:t>
      </w:r>
    </w:p>
    <w:p>
      <w:pPr>
        <w:bidi w:val="0"/>
        <w:ind w:firstLine="480" w:firstLineChars="200"/>
        <w:jc w:val="both"/>
        <w:rPr>
          <w:rFonts w:hint="default"/>
          <w:lang w:val="en-US" w:eastAsia="zh-CN"/>
        </w:rPr>
      </w:pPr>
      <w:r>
        <w:rPr>
          <w:rFonts w:hint="default"/>
          <w:lang w:val="en-US" w:eastAsia="zh-CN"/>
        </w:rPr>
        <w:t>On August 8,2009, Typhoon Morak hit Taiwan province, causing the worst mudslide in recent decades. The Xiaolin village in Kaohsiung was destroyed. More than 400 people were buried alive, and only more than 40 villagers survived.</w:t>
      </w:r>
    </w:p>
    <w:p>
      <w:pPr>
        <w:bidi w:val="0"/>
        <w:ind w:firstLine="480" w:firstLineChars="200"/>
        <w:jc w:val="both"/>
        <w:rPr>
          <w:rFonts w:hint="default"/>
          <w:lang w:val="en-US" w:eastAsia="zh-CN"/>
        </w:rPr>
      </w:pPr>
      <w:r>
        <w:rPr>
          <w:rFonts w:hint="default"/>
          <w:lang w:val="en-US" w:eastAsia="zh-CN"/>
        </w:rPr>
        <w:t>From the pregnancy disaster environment, disaster factors and disaster system factors analysis its formation mechanism, morak typhoon heavy rain is the main inducing factor of the disaster, morak typhoon on August 6, Taiwan province, August 7,8 morning landing, rainfall peaked, a total of 14 monitoring more than 1000 mm, 60 monitoring more than 600 mm, the first three monitoring rainfall are more than 1220 mm. The slopes on both sides of Xiandu Mountain next to Xiaolin Village in Kaohsiung are steep, and due to the large earthquake in history, the geological effective stress has been reduced. Under the erosion of heavy rain, the stability has been reduced, and the conditions for sliding slopes have been met. Most of the general scale of debris flow occurred shallow collapse, the earth and stone within three meters below the surface may fall, but Xiaolin village is not a general debris flow, the collapse above Xiaolin village is "deep collapse", even to 84 meters below the surface. Xiaolin Primary School was originally planned as a local emergency shelter, but due to the proximity to the mountain, the mudslide was instantly flooded, and the villagers refuge in the primary school were buried alive. According to a follow-up investigation, 9.5 million square meters of mudslides flooded emergency shelters such as Xiaolin Primary School, while previous disaster prevention and mitigation plans only predicted only 80,000 square meters of mudslides. Under the mudslide attack, the Xiaolin village was destroyed and razed to the ground, with the surviving villagers waiting for relief on the higher ground and lack of emergency supplies. However, due to the poor climate and the mudslide, the air helicopter was not launched for emergency rescue until the morning of October 10.</w:t>
      </w:r>
    </w:p>
    <w:p>
      <w:pPr>
        <w:bidi w:val="0"/>
        <w:ind w:firstLine="480" w:firstLineChars="200"/>
        <w:jc w:val="both"/>
        <w:rPr>
          <w:rFonts w:hint="default"/>
          <w:lang w:val="en-US" w:eastAsia="zh-CN"/>
        </w:rPr>
      </w:pPr>
      <w:r>
        <w:rPr>
          <w:rFonts w:hint="default"/>
          <w:lang w:val="en-US" w:eastAsia="zh-CN"/>
        </w:rPr>
        <w:t>Based on pregnancy disaster environment, disaster factors and disaster body three aspects of the main disaster chain transmission case are: (heavy rain, unstable geological environment, steep slope) debris flow, (debris flow, not avoid disaster prone area) xiaolin primary school damage serious cannot safe shelter, (debris flow, not avoid disaster prone area) bridge road destruction (material transportation, emergency rescue) emergency resources shortage.</w:t>
      </w:r>
    </w:p>
    <w:p>
      <w:pPr>
        <w:bidi w:val="0"/>
        <w:jc w:val="both"/>
        <w:rPr>
          <w:rFonts w:hint="default" w:asciiTheme="minorHAnsi" w:hAnsiTheme="minorHAnsi" w:eastAsiaTheme="minorEastAsia" w:cstheme="minorBidi"/>
          <w:b/>
          <w:kern w:val="2"/>
          <w:sz w:val="24"/>
          <w:szCs w:val="24"/>
          <w:lang w:val="en-US" w:eastAsia="zh-CN"/>
        </w:rPr>
      </w:pPr>
    </w:p>
    <w:p>
      <w:pPr>
        <w:bidi w:val="0"/>
        <w:jc w:val="both"/>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3.</w:t>
      </w:r>
      <w:r>
        <w:rPr>
          <w:rFonts w:hint="eastAsia" w:asciiTheme="minorHAnsi" w:hAnsiTheme="minorHAnsi" w:eastAsiaTheme="minorEastAsia" w:cstheme="minorBidi"/>
          <w:b/>
          <w:kern w:val="2"/>
          <w:sz w:val="24"/>
          <w:szCs w:val="24"/>
          <w:lang w:val="en-US" w:eastAsia="zh-CN"/>
        </w:rPr>
        <w:t>4</w:t>
      </w:r>
      <w:r>
        <w:rPr>
          <w:rFonts w:hint="default" w:asciiTheme="minorHAnsi" w:hAnsiTheme="minorHAnsi" w:eastAsiaTheme="minorEastAsia" w:cstheme="minorBidi"/>
          <w:b/>
          <w:kern w:val="2"/>
          <w:sz w:val="24"/>
          <w:szCs w:val="24"/>
          <w:lang w:val="en-US" w:eastAsia="zh-CN"/>
        </w:rPr>
        <w:t xml:space="preserve"> Analysis of functional failure tree of emergency shelters in villages and towns</w:t>
      </w:r>
    </w:p>
    <w:p>
      <w:pPr>
        <w:widowControl w:val="0"/>
        <w:numPr>
          <w:ilvl w:val="0"/>
          <w:numId w:val="0"/>
        </w:numPr>
        <w:spacing w:after="0" w:line="240" w:lineRule="auto"/>
        <w:jc w:val="left"/>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3.</w:t>
      </w:r>
      <w:r>
        <w:rPr>
          <w:rFonts w:hint="eastAsia" w:asciiTheme="minorHAnsi" w:hAnsiTheme="minorHAnsi" w:eastAsiaTheme="minorEastAsia" w:cstheme="minorBidi"/>
          <w:b/>
          <w:kern w:val="2"/>
          <w:sz w:val="24"/>
          <w:szCs w:val="24"/>
          <w:lang w:val="en-US" w:eastAsia="zh-CN"/>
        </w:rPr>
        <w:t>4</w:t>
      </w:r>
      <w:r>
        <w:rPr>
          <w:rFonts w:hint="default" w:asciiTheme="minorHAnsi" w:hAnsiTheme="minorHAnsi" w:eastAsiaTheme="minorEastAsia" w:cstheme="minorBidi"/>
          <w:b/>
          <w:kern w:val="2"/>
          <w:sz w:val="24"/>
          <w:szCs w:val="24"/>
          <w:lang w:val="en-US" w:eastAsia="zh-CN"/>
        </w:rPr>
        <w:t>.1 Extension of the functional failure process</w:t>
      </w:r>
    </w:p>
    <w:p>
      <w:pPr>
        <w:tabs>
          <w:tab w:val="left" w:pos="2137"/>
        </w:tabs>
        <w:bidi w:val="0"/>
        <w:ind w:firstLine="480" w:firstLineChars="200"/>
        <w:jc w:val="both"/>
        <w:rPr>
          <w:rFonts w:hint="default"/>
          <w:lang w:val="en-US" w:eastAsia="zh-CN"/>
        </w:rPr>
      </w:pPr>
      <w:r>
        <w:rPr>
          <w:rFonts w:hint="default"/>
          <w:lang w:val="en-US" w:eastAsia="zh-CN"/>
        </w:rPr>
        <w:t>The disaster system is composed of pregnancy disaster environment, disaster factors and disaster carriers. Pregnant disaster environment refers to the environmental conditions of the affected areas, including the natural environment and the social environment, which can aggravate or restrict the development of the disaster; the disaster factors usually refer to the extreme events with a negative impact on human beings, which is the cause of the disaster; and the disaster carrier refers to the main affected objects in the affected areas. The instability of the pregnancy disaster environment, the risk of disaster factors and the vulnerability of the disaster carriers are all important factors leading to the disaster and causing heavy losses. The pregnancy disaster environment, disaster-causing factors, and disaster-carrier interactions and effects constitute a complex disaster feedback mechanism, as shown in Figure 3-</w:t>
      </w:r>
      <w:r>
        <w:rPr>
          <w:rFonts w:hint="eastAsia"/>
          <w:lang w:val="en-US" w:eastAsia="zh-CN"/>
        </w:rPr>
        <w:t>4</w:t>
      </w:r>
      <w:r>
        <w:rPr>
          <w:rFonts w:hint="default"/>
          <w:lang w:val="en-US" w:eastAsia="zh-CN"/>
        </w:rPr>
        <w:t>.</w:t>
      </w:r>
    </w:p>
    <w:p>
      <w:pPr>
        <w:tabs>
          <w:tab w:val="left" w:pos="2137"/>
        </w:tabs>
        <w:bidi w:val="0"/>
        <w:ind w:firstLine="480" w:firstLineChars="200"/>
        <w:jc w:val="both"/>
        <w:rPr>
          <w:rFonts w:hint="default"/>
          <w:lang w:val="en-US" w:eastAsia="zh-CN"/>
        </w:rPr>
      </w:pPr>
      <w:r>
        <w:drawing>
          <wp:inline distT="0" distB="0" distL="114300" distR="114300">
            <wp:extent cx="5730240" cy="3935730"/>
            <wp:effectExtent l="0" t="0" r="0" b="11430"/>
            <wp:docPr id="8" name="图片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109"/>
                    <pic:cNvPicPr>
                      <a:picLocks noChangeAspect="1"/>
                    </pic:cNvPicPr>
                  </pic:nvPicPr>
                  <pic:blipFill>
                    <a:blip r:embed="rId9"/>
                    <a:stretch>
                      <a:fillRect/>
                    </a:stretch>
                  </pic:blipFill>
                  <pic:spPr>
                    <a:xfrm>
                      <a:off x="0" y="0"/>
                      <a:ext cx="5730240" cy="3935730"/>
                    </a:xfrm>
                    <a:prstGeom prst="rect">
                      <a:avLst/>
                    </a:prstGeom>
                    <a:noFill/>
                    <a:ln>
                      <a:noFill/>
                    </a:ln>
                  </pic:spPr>
                </pic:pic>
              </a:graphicData>
            </a:graphic>
          </wp:inline>
        </w:drawing>
      </w:r>
    </w:p>
    <w:p>
      <w:pPr>
        <w:tabs>
          <w:tab w:val="left" w:pos="2137"/>
        </w:tabs>
        <w:bidi w:val="0"/>
        <w:ind w:firstLine="480" w:firstLineChars="200"/>
        <w:jc w:val="both"/>
        <w:rPr>
          <w:rFonts w:hint="default"/>
          <w:lang w:val="en-US" w:eastAsia="zh-CN"/>
        </w:rPr>
      </w:pPr>
    </w:p>
    <w:p>
      <w:pPr>
        <w:widowControl w:val="0"/>
        <w:tabs>
          <w:tab w:val="left" w:pos="2749"/>
        </w:tabs>
        <w:bidi w:val="0"/>
        <w:spacing w:after="0" w:line="240" w:lineRule="auto"/>
        <w:ind w:firstLine="840" w:firstLineChars="400"/>
        <w:jc w:val="center"/>
        <w:rPr>
          <w:rFonts w:hint="default" w:asciiTheme="minorHAnsi" w:hAnsiTheme="minorHAnsi" w:eastAsiaTheme="minorEastAsia" w:cstheme="minorBidi"/>
          <w:kern w:val="2"/>
          <w:sz w:val="21"/>
          <w:lang w:val="en-US" w:eastAsia="zh-CN"/>
        </w:rPr>
      </w:pPr>
      <w:r>
        <w:rPr>
          <w:rFonts w:hint="default" w:asciiTheme="minorHAnsi" w:hAnsiTheme="minorHAnsi" w:eastAsiaTheme="minorEastAsia" w:cstheme="minorBidi"/>
          <w:kern w:val="2"/>
          <w:sz w:val="21"/>
          <w:lang w:val="en-US" w:eastAsia="zh-CN"/>
        </w:rPr>
        <w:t>Figure 3-</w:t>
      </w:r>
      <w:r>
        <w:rPr>
          <w:rFonts w:hint="eastAsia" w:asciiTheme="minorHAnsi" w:hAnsiTheme="minorHAnsi" w:eastAsiaTheme="minorEastAsia" w:cstheme="minorBidi"/>
          <w:kern w:val="2"/>
          <w:sz w:val="21"/>
          <w:lang w:val="en-US" w:eastAsia="zh-CN"/>
        </w:rPr>
        <w:t>4</w:t>
      </w:r>
      <w:r>
        <w:rPr>
          <w:rFonts w:hint="default" w:asciiTheme="minorHAnsi" w:hAnsiTheme="minorHAnsi" w:eastAsiaTheme="minorEastAsia" w:cstheme="minorBidi"/>
          <w:kern w:val="2"/>
          <w:sz w:val="21"/>
          <w:lang w:val="en-US" w:eastAsia="zh-CN"/>
        </w:rPr>
        <w:t xml:space="preserve"> Three elements and interrelationships of the disaster system</w:t>
      </w:r>
    </w:p>
    <w:p>
      <w:pPr>
        <w:tabs>
          <w:tab w:val="left" w:pos="2137"/>
        </w:tabs>
        <w:bidi w:val="0"/>
        <w:ind w:firstLine="480" w:firstLineChars="200"/>
        <w:jc w:val="both"/>
        <w:rPr>
          <w:position w:val="-14"/>
        </w:rPr>
      </w:pPr>
      <w:r>
        <w:rPr>
          <w:rFonts w:hint="default"/>
          <w:lang w:val="en-US" w:eastAsia="zh-CN"/>
        </w:rPr>
        <w:t>From the perspective of disaster chain composition, rainstorm-geological disasters, mountain flood disaster chain and village emergency shelter function failure chain is by disaster factors (rainstorm, flash flood, debris flow, landslide, etc.) in the specific pregnancy environment (landform, terrain, etc.) to disaster (mountain, emergency shelter, etc.) cause damage, and eventually lead to rural emergency shelter function failure. In the process of forming a complete disaster chain, there will also be other pregnancy disaster environment and disaster factors to aggravate the degree of damage to the disaster carrier. Referring to Zhou Yufeng's scenario deduction of key disaster relief facilities, if S represents the disaster chain node, the node can be expressed as a function:</w:t>
      </w:r>
    </w:p>
    <w:p>
      <w:pPr>
        <w:tabs>
          <w:tab w:val="left" w:pos="2137"/>
        </w:tabs>
        <w:bidi w:val="0"/>
        <w:ind w:firstLine="480" w:firstLineChars="200"/>
        <w:jc w:val="center"/>
        <w:rPr>
          <w:rFonts w:hint="default"/>
          <w:lang w:val="en-US" w:eastAsia="zh-CN"/>
        </w:rPr>
      </w:pPr>
    </w:p>
    <w:p>
      <w:pPr>
        <w:tabs>
          <w:tab w:val="left" w:pos="2137"/>
        </w:tabs>
        <w:bidi w:val="0"/>
        <w:ind w:firstLine="480" w:firstLineChars="200"/>
        <w:jc w:val="center"/>
        <w:rPr>
          <w:rFonts w:hint="eastAsia" w:eastAsia="宋体"/>
          <w:lang w:val="en-US" w:eastAsia="zh-CN"/>
        </w:rPr>
      </w:pPr>
      <w:r>
        <w:rPr>
          <w:rFonts w:hint="eastAsia" w:eastAsia="宋体"/>
          <w:position w:val="-14"/>
          <w:lang w:val="en-US" w:eastAsia="zh-CN"/>
        </w:rPr>
        <w:t xml:space="preserve">                      </w:t>
      </w:r>
      <w:r>
        <w:rPr>
          <w:position w:val="-14"/>
        </w:rPr>
        <w:object>
          <v:shape id="_x0000_i1025" o:spt="75" type="#_x0000_t75" style="height:20.4pt;width:90.25pt;" o:ole="t" filled="f" o:preferrelative="t" stroked="f" coordsize="21600,21600">
            <v:path/>
            <v:fill on="f" focussize="0,0"/>
            <v:stroke on="f" joinstyle="miter"/>
            <v:imagedata r:id="rId11" o:title=""/>
            <o:lock v:ext="edit" aspectratio="t"/>
            <w10:wrap type="none"/>
            <w10:anchorlock/>
          </v:shape>
          <o:OLEObject Type="Embed" ProgID="Equation.DSMT4" ShapeID="_x0000_i1025" DrawAspect="Content" ObjectID="_1468075725" r:id="rId10">
            <o:LockedField>false</o:LockedField>
          </o:OLEObject>
        </w:object>
      </w:r>
      <w:r>
        <w:fldChar w:fldCharType="begin"/>
      </w:r>
      <w:r>
        <w:instrText xml:space="preserve"> MACROBUTTON MTEditEquationSection2 </w:instrText>
      </w:r>
      <w:r>
        <w:rPr>
          <w:rStyle w:val="8"/>
          <w:rFonts w:hint="eastAsia"/>
          <w:color w:val="auto"/>
        </w:rPr>
        <w:instrText xml:space="preserve">公式节 (下一节)</w:instrText>
      </w:r>
      <w:r>
        <w:fldChar w:fldCharType="begin"/>
      </w:r>
      <w:r>
        <w:instrText xml:space="preserve"> </w:instrText>
      </w:r>
      <w:r>
        <w:rPr>
          <w:rFonts w:hint="eastAsia"/>
        </w:rPr>
        <w:instrText xml:space="preserve">SEQ MTEqn \r \h \* MERGEFORMAT</w:instrText>
      </w:r>
      <w:r>
        <w:instrText xml:space="preserve"> </w:instrText>
      </w:r>
      <w:r>
        <w:fldChar w:fldCharType="end"/>
      </w:r>
      <w:r>
        <w:fldChar w:fldCharType="begin"/>
      </w:r>
      <w:r>
        <w:instrText xml:space="preserve"> SEQ MTSec \h \* MERGEFORMAT </w:instrText>
      </w:r>
      <w:r>
        <w:fldChar w:fldCharType="end"/>
      </w:r>
      <w:r>
        <w:fldChar w:fldCharType="end"/>
      </w:r>
      <w:r>
        <w:fldChar w:fldCharType="begin"/>
      </w:r>
      <w:r>
        <w:instrText xml:space="preserve"> MACROBUTTON MTEditEquationSection2 </w:instrText>
      </w:r>
      <w:r>
        <w:rPr>
          <w:rStyle w:val="8"/>
          <w:rFonts w:hint="eastAsia"/>
          <w:color w:val="auto"/>
        </w:rPr>
        <w:instrText xml:space="preserve">公式节 (下一节)</w:instrText>
      </w:r>
      <w:r>
        <w:fldChar w:fldCharType="begin"/>
      </w:r>
      <w:r>
        <w:instrText xml:space="preserve"> </w:instrText>
      </w:r>
      <w:r>
        <w:rPr>
          <w:rFonts w:hint="eastAsia"/>
        </w:rPr>
        <w:instrText xml:space="preserve">SEQ MTEqn \r \h \* MERGEFORMAT</w:instrText>
      </w:r>
      <w:r>
        <w:instrText xml:space="preserve"> </w:instrText>
      </w:r>
      <w:r>
        <w:fldChar w:fldCharType="end"/>
      </w:r>
      <w:r>
        <w:fldChar w:fldCharType="begin"/>
      </w:r>
      <w:r>
        <w:instrText xml:space="preserve"> SEQ MTSec \h \* MERGEFORMAT </w:instrText>
      </w:r>
      <w:r>
        <w:fldChar w:fldCharType="end"/>
      </w:r>
      <w:r>
        <w:fldChar w:fldCharType="end"/>
      </w:r>
      <w:r>
        <w:rPr>
          <w:rFonts w:hint="eastAsia" w:eastAsia="宋体"/>
          <w:lang w:val="en-US" w:eastAsia="zh-CN"/>
        </w:rPr>
        <w:t xml:space="preserve">                             （3-1）  </w:t>
      </w:r>
    </w:p>
    <w:p>
      <w:pPr>
        <w:tabs>
          <w:tab w:val="left" w:pos="2137"/>
        </w:tabs>
        <w:bidi w:val="0"/>
        <w:ind w:firstLine="480" w:firstLineChars="200"/>
        <w:jc w:val="both"/>
        <w:rPr>
          <w:rFonts w:hint="eastAsia" w:eastAsia="宋体"/>
          <w:lang w:val="en-US" w:eastAsia="zh-CN"/>
        </w:rPr>
      </w:pPr>
      <w:r>
        <w:rPr>
          <w:rFonts w:hint="eastAsia" w:eastAsia="宋体"/>
          <w:lang w:val="en-US" w:eastAsia="zh-CN"/>
        </w:rPr>
        <w:t>Among them, SF is the disaster carrier, DF is the disaster-causing factor, and EF is the pregnancy disaster environment. Reasoning from top to bottom, when a disaster node is determined, each disaster chain node is inferred by the function (3-1).</w:t>
      </w:r>
    </w:p>
    <w:p>
      <w:pPr>
        <w:tabs>
          <w:tab w:val="left" w:pos="2137"/>
        </w:tabs>
        <w:bidi w:val="0"/>
        <w:ind w:firstLine="480" w:firstLineChars="200"/>
        <w:jc w:val="both"/>
        <w:rPr>
          <w:rFonts w:hint="eastAsia" w:eastAsia="宋体"/>
          <w:lang w:val="en-US" w:eastAsia="zh-CN"/>
        </w:rPr>
      </w:pPr>
      <w:r>
        <w:rPr>
          <w:rFonts w:hint="eastAsia" w:eastAsia="宋体"/>
          <w:lang w:val="en-US" w:eastAsia="zh-CN"/>
        </w:rPr>
        <w:t>(1) deduction of "no safe refuge" node</w:t>
      </w:r>
    </w:p>
    <w:p>
      <w:pPr>
        <w:tabs>
          <w:tab w:val="left" w:pos="2137"/>
        </w:tabs>
        <w:bidi w:val="0"/>
        <w:ind w:firstLine="480" w:firstLineChars="200"/>
        <w:jc w:val="both"/>
        <w:rPr>
          <w:rFonts w:hint="eastAsia" w:eastAsia="宋体"/>
          <w:lang w:val="en-US" w:eastAsia="zh-CN"/>
        </w:rPr>
      </w:pPr>
      <w:r>
        <w:rPr>
          <w:rFonts w:hint="eastAsia" w:eastAsia="宋体"/>
          <w:lang w:val="en-US" w:eastAsia="zh-CN"/>
        </w:rPr>
        <w:t>When flash floods, debris flows and landslides occur, there are two ways to damage the village emergency shelters, one is to destroy the main shelter buildings of emergency shelters, such as local government offices, village committee offices, health center office buildings, school buildings and dormitories; the other way is a large amount of sediment deposition, burying the local government compound, school playground, square space and other</w:t>
      </w:r>
      <w:r>
        <w:rPr>
          <w:rFonts w:hint="eastAsia" w:eastAsia="宋体"/>
          <w:vertAlign w:val="superscript"/>
          <w:lang w:val="en-US" w:eastAsia="zh-CN"/>
        </w:rPr>
        <w:t>[61]</w:t>
      </w:r>
      <w:r>
        <w:rPr>
          <w:rFonts w:hint="eastAsia" w:eastAsia="宋体"/>
          <w:lang w:val="en-US" w:eastAsia="zh-CN"/>
        </w:rPr>
        <w:t>. Serious damage will cause damage to the place of refuge residents, can also prevent external shelter residents into shelter, and places buried serious height shorter or weak shelter residents is a threat, therefore, "building damage" or "places buried serious" in extreme state can lead to rural emergency shelter can no longer provide safe shelter environment, namely "no safe shelter".</w:t>
      </w:r>
    </w:p>
    <w:p>
      <w:pPr>
        <w:ind w:firstLine="480"/>
        <w:rPr>
          <w:rFonts w:hint="eastAsia" w:eastAsia="宋体"/>
          <w:lang w:val="en-US" w:eastAsia="zh-CN"/>
        </w:rPr>
      </w:pPr>
      <w:r>
        <w:rPr>
          <w:rFonts w:hint="eastAsia" w:eastAsia="宋体"/>
          <w:lang w:val="en-US" w:eastAsia="zh-CN"/>
        </w:rPr>
        <w:t xml:space="preserve">S (no safe shelter) = {SF [refuge residents], DF [serious building damage, serious site congestion], </w:t>
      </w:r>
      <w:r>
        <w:rPr>
          <w:rFonts w:hint="eastAsia"/>
        </w:rPr>
        <w:t>EF</w:t>
      </w:r>
      <w:r>
        <w:t>[</w:t>
      </w:r>
      <m:oMath>
        <m:r>
          <m:rPr/>
          <w:rPr>
            <w:rFonts w:ascii="Cambria Math" w:hAnsi="Cambria Math"/>
          </w:rPr>
          <m:t>∅</m:t>
        </m:r>
      </m:oMath>
      <w:r>
        <w:t>]</w:t>
      </w:r>
      <w:r>
        <w:rPr>
          <w:rFonts w:hint="eastAsia"/>
        </w:rPr>
        <w:t>}</w:t>
      </w:r>
    </w:p>
    <w:p>
      <w:pPr>
        <w:tabs>
          <w:tab w:val="left" w:pos="2137"/>
        </w:tabs>
        <w:bidi w:val="0"/>
        <w:ind w:firstLine="480" w:firstLineChars="200"/>
        <w:jc w:val="both"/>
        <w:rPr>
          <w:rFonts w:hint="eastAsia" w:eastAsia="宋体"/>
          <w:lang w:val="en-US" w:eastAsia="zh-CN"/>
        </w:rPr>
      </w:pPr>
      <w:r>
        <w:rPr>
          <w:rFonts w:hint="eastAsia" w:eastAsia="宋体"/>
          <w:lang w:val="en-US" w:eastAsia="zh-CN"/>
        </w:rPr>
        <w:t xml:space="preserve">Continue to apply the function (3-1), treat each disaster factor in the upper layer as the carrier, and continue to reason about the pregnancy environment and disaster factors associated with the carrier in the next layer. Continue to reason down "building damage serious", "site buried serious" nodes. After chapter 3.3 analysis of the typical cases of rainstorm disasters, it can be found that flash floods, debris flows and landslides occur, the first will attack the disaster area, whether fengjie and wenchuan county, are the nearest and several towns were first by flash floods mudslides, so, "not avoid disaster prone area" is the important reason for buildings were destroyed or buried. At the same time, in two cases of disaster, damage is mostly local residents self-built houses, mostly brick structure, brick structure is suitable for floor less self-built houses, but strong degree is not the steel structure used in high-rise buildings, therefore, "building structure fragile" is also one of the causes of damage such as buildings. In addition to the "did not avoid the disaster prone area", if the disaster bearing does not have enough flood control capacity, and is located in low-lying areas, it is easy to water, the loose material from mountain flood debris flow will also be a large amount near the disaster bearing. Therefore, "serious building damage" and "serious siltation in places" continue reasoning down, we get:    </w:t>
      </w:r>
    </w:p>
    <w:p>
      <w:pPr>
        <w:tabs>
          <w:tab w:val="left" w:pos="2137"/>
        </w:tabs>
        <w:bidi w:val="0"/>
        <w:ind w:firstLine="480" w:firstLineChars="200"/>
        <w:jc w:val="both"/>
        <w:rPr>
          <w:rFonts w:hint="eastAsia" w:eastAsia="宋体"/>
          <w:lang w:val="en-US" w:eastAsia="zh-CN"/>
        </w:rPr>
      </w:pPr>
      <w:r>
        <w:rPr>
          <w:rFonts w:hint="eastAsia" w:eastAsia="宋体"/>
          <w:lang w:val="en-US" w:eastAsia="zh-CN"/>
        </w:rPr>
        <w:t>S (serious building damage) = {SF [building], DF [fragile building structure, flash floods, debris flow, landslide], EF [does not avoid disaster-prone areas]}</w:t>
      </w:r>
    </w:p>
    <w:p>
      <w:pPr>
        <w:tabs>
          <w:tab w:val="left" w:pos="2137"/>
        </w:tabs>
        <w:bidi w:val="0"/>
        <w:ind w:firstLine="480" w:firstLineChars="200"/>
        <w:jc w:val="both"/>
        <w:rPr>
          <w:rFonts w:hint="eastAsia" w:eastAsia="宋体"/>
          <w:lang w:val="en-US" w:eastAsia="zh-CN"/>
        </w:rPr>
      </w:pPr>
      <w:r>
        <w:rPr>
          <w:rFonts w:hint="eastAsia" w:eastAsia="宋体"/>
          <w:lang w:val="en-US" w:eastAsia="zh-CN"/>
        </w:rPr>
        <w:t>S (serious congestion) = {SF [village emergency shelter], DF [poor flood control capacity, mountain flood, debris flow, landslide], EF [low refuge]}</w:t>
      </w:r>
    </w:p>
    <w:p>
      <w:pPr>
        <w:tabs>
          <w:tab w:val="left" w:pos="2137"/>
        </w:tabs>
        <w:bidi w:val="0"/>
        <w:ind w:firstLine="480" w:firstLineChars="200"/>
        <w:jc w:val="both"/>
        <w:rPr>
          <w:rFonts w:hint="eastAsia" w:eastAsia="宋体"/>
          <w:lang w:val="en-US" w:eastAsia="zh-CN"/>
        </w:rPr>
      </w:pPr>
      <w:r>
        <w:rPr>
          <w:rFonts w:hint="eastAsia" w:eastAsia="宋体"/>
          <w:lang w:val="en-US" w:eastAsia="zh-CN"/>
        </w:rPr>
        <w:t>Continue to reason on the next layer of mountain flood, landslide, debris flow, landslide, flood control capacity and other nodes. After section 3.4.2 analysis, the important conditions of mountain flood formation include convenient catchment, valley landform, steep terrain and abundant water source; the important conditions of debris flow formation include steep terrain for water gathering, abundant loose material and sufficient water source; the important conditions for landslide formation include steep terrain, specific rock formation structure and sufficient water source; among which, the water conditions of mountain flood, debris flow and landslide disasters mainly come from heavy rain, and the fragile rock formation structure is mainly caused by lithology weathering. In addition, the flood control capacity of emergency shelters in villages and towns is mainly jointly determined by the surrounding flood diversion projects, dam regulation projects, reservoirs and other flood control engineering facilities, as well as the drainage systems such as drainage ditches, drainage regulation networks, and drainage sluices at all levels. Continue reasoning down and get:</w:t>
      </w:r>
    </w:p>
    <w:p>
      <w:pPr>
        <w:tabs>
          <w:tab w:val="left" w:pos="2137"/>
        </w:tabs>
        <w:bidi w:val="0"/>
        <w:ind w:firstLine="480" w:firstLineChars="200"/>
        <w:jc w:val="both"/>
        <w:rPr>
          <w:rFonts w:hint="eastAsia" w:eastAsia="宋体"/>
          <w:lang w:val="en-US" w:eastAsia="zh-CN"/>
        </w:rPr>
      </w:pPr>
      <w:r>
        <w:rPr>
          <w:rFonts w:hint="eastAsia" w:eastAsia="宋体"/>
          <w:lang w:val="en-US" w:eastAsia="zh-CN"/>
        </w:rPr>
        <w:t>S (flash flood) = {SF [mountain], DF [high rainfall intensity], EF [gully landform, steep slope]}</w:t>
      </w:r>
    </w:p>
    <w:p>
      <w:pPr>
        <w:tabs>
          <w:tab w:val="left" w:pos="2137"/>
        </w:tabs>
        <w:bidi w:val="0"/>
        <w:ind w:firstLine="480" w:firstLineChars="200"/>
        <w:jc w:val="both"/>
        <w:rPr>
          <w:rFonts w:hint="eastAsia" w:eastAsia="宋体"/>
          <w:lang w:val="en-US" w:eastAsia="zh-CN"/>
        </w:rPr>
      </w:pPr>
      <w:r>
        <w:rPr>
          <w:rFonts w:hint="eastAsia" w:eastAsia="宋体"/>
          <w:lang w:val="en-US" w:eastAsia="zh-CN"/>
        </w:rPr>
        <w:t>S (debris flow) = {SF [mountain], DF [high rainfall intensity, large accumulation of loose material], EF [steep slope]}</w:t>
      </w:r>
    </w:p>
    <w:p>
      <w:pPr>
        <w:tabs>
          <w:tab w:val="left" w:pos="2137"/>
        </w:tabs>
        <w:bidi w:val="0"/>
        <w:ind w:firstLine="480" w:firstLineChars="200"/>
        <w:jc w:val="both"/>
        <w:rPr>
          <w:rFonts w:hint="eastAsia" w:eastAsia="宋体"/>
          <w:lang w:val="en-US" w:eastAsia="zh-CN"/>
        </w:rPr>
      </w:pPr>
      <w:r>
        <w:rPr>
          <w:rFonts w:hint="eastAsia" w:eastAsia="宋体"/>
          <w:lang w:val="en-US" w:eastAsia="zh-CN"/>
        </w:rPr>
        <w:t>S (debris flow) = {SF [mountain], DF [high rainfall intensity], EF [steep slope, lithologic weathering]}</w:t>
      </w:r>
    </w:p>
    <w:p>
      <w:pPr>
        <w:tabs>
          <w:tab w:val="left" w:pos="2137"/>
        </w:tabs>
        <w:bidi w:val="0"/>
        <w:ind w:firstLine="480" w:firstLineChars="200"/>
        <w:jc w:val="both"/>
        <w:rPr>
          <w:rFonts w:hint="eastAsia" w:eastAsia="宋体"/>
          <w:lang w:val="en-US" w:eastAsia="zh-CN"/>
        </w:rPr>
      </w:pPr>
      <w:r>
        <w:rPr>
          <w:rFonts w:hint="eastAsia" w:eastAsia="宋体"/>
          <w:lang w:val="en-US" w:eastAsia="zh-CN"/>
        </w:rPr>
        <w:t>S (poor flood control capacity) = {SF [emergency shelter in villages and towns], DF [], EF [lack of flood control works and facilities around, simple drainage system]}</w:t>
      </w:r>
    </w:p>
    <w:p>
      <w:pPr>
        <w:tabs>
          <w:tab w:val="left" w:pos="2137"/>
        </w:tabs>
        <w:bidi w:val="0"/>
        <w:ind w:firstLine="480" w:firstLineChars="200"/>
        <w:jc w:val="both"/>
        <w:rPr>
          <w:rFonts w:hint="eastAsia" w:eastAsia="宋体"/>
          <w:lang w:val="en-US" w:eastAsia="zh-CN"/>
        </w:rPr>
      </w:pPr>
      <w:r>
        <w:rPr>
          <w:rFonts w:hint="eastAsia" w:eastAsia="宋体"/>
          <w:lang w:val="en-US" w:eastAsia="zh-CN"/>
        </w:rPr>
        <w:t>Rich loose material is an important condition for the formation of debris flow, it is affected by many factors, such as soil conditions, vegetation conditions, etc. Some human activities of quarrying and abandoning slag will also lead to a large accumulation of loose material. Among them, the most important factors are soil conditions and vegetation conditions. If the mountain soil is loose and the vegetation coverage is low, and the soil loses its stability, it will cause a large accumulation of loose material, creating rich loose source conditions for the formation of debris flow. Continue to infer the "large accumulation of loose material" node on the next layer, and get:</w:t>
      </w:r>
    </w:p>
    <w:p>
      <w:pPr>
        <w:tabs>
          <w:tab w:val="left" w:pos="2137"/>
        </w:tabs>
        <w:bidi w:val="0"/>
        <w:ind w:firstLine="480" w:firstLineChars="200"/>
        <w:jc w:val="both"/>
        <w:rPr>
          <w:rFonts w:hint="eastAsia" w:eastAsia="宋体"/>
          <w:lang w:val="en-US" w:eastAsia="zh-CN"/>
        </w:rPr>
      </w:pPr>
      <w:r>
        <w:rPr>
          <w:rFonts w:hint="eastAsia" w:eastAsia="宋体"/>
          <w:lang w:val="en-US" w:eastAsia="zh-CN"/>
        </w:rPr>
        <w:t>S (mass accumulation of loose material) = {SF [loose material], D</w:t>
      </w:r>
      <w:r>
        <w:rPr>
          <w:rFonts w:hint="eastAsia"/>
        </w:rPr>
        <w:t>F</w:t>
      </w:r>
      <w:r>
        <w:t>[</w:t>
      </w:r>
      <m:oMath>
        <m:r>
          <m:rPr/>
          <w:rPr>
            <w:rFonts w:ascii="Cambria Math" w:hAnsi="Cambria Math"/>
          </w:rPr>
          <m:t>∅</m:t>
        </m:r>
      </m:oMath>
      <w:r>
        <w:t>]</w:t>
      </w:r>
      <w:r>
        <w:rPr>
          <w:rFonts w:hint="eastAsia" w:eastAsia="宋体"/>
          <w:lang w:val="en-US" w:eastAsia="zh-CN"/>
        </w:rPr>
        <w:t xml:space="preserve">, EF [low vegetation coverage, loose soil]}     </w:t>
      </w:r>
    </w:p>
    <w:p>
      <w:pPr>
        <w:tabs>
          <w:tab w:val="left" w:pos="2137"/>
        </w:tabs>
        <w:bidi w:val="0"/>
        <w:ind w:firstLine="480" w:firstLineChars="200"/>
        <w:jc w:val="both"/>
        <w:rPr>
          <w:rFonts w:hint="eastAsia" w:eastAsia="宋体"/>
          <w:lang w:val="en-US" w:eastAsia="zh-CN"/>
        </w:rPr>
      </w:pPr>
      <w:r>
        <w:rPr>
          <w:rFonts w:hint="eastAsia" w:eastAsia="宋体"/>
          <w:lang w:val="en-US" w:eastAsia="zh-CN"/>
        </w:rPr>
        <w:t>(2) The deduction of the "emergency resource shortage" node</w:t>
      </w:r>
    </w:p>
    <w:p>
      <w:pPr>
        <w:tabs>
          <w:tab w:val="left" w:pos="2137"/>
        </w:tabs>
        <w:bidi w:val="0"/>
        <w:ind w:firstLine="480" w:firstLineChars="200"/>
        <w:jc w:val="both"/>
        <w:rPr>
          <w:rFonts w:hint="eastAsia" w:eastAsia="宋体"/>
          <w:lang w:val="en-US" w:eastAsia="zh-CN"/>
        </w:rPr>
      </w:pPr>
      <w:r>
        <w:rPr>
          <w:rFonts w:hint="eastAsia" w:eastAsia="宋体"/>
          <w:lang w:val="en-US" w:eastAsia="zh-CN"/>
        </w:rPr>
        <w:t>Similarly, the "emergency resource shortage" node can be deduced. Compared with urban emergency shelters, China's current rural emergency shelters are not comprehensive in emergency resources reserves, mainly for water, electricity, food, bedding and other living materials. If the affected residents are trapped in the shelter, if water and electricity are interrupted and living supplies are in a short time, especially the demand for water and food cannot be met, the emergency resources can be regarded to be in a shortage.approach:</w:t>
      </w:r>
    </w:p>
    <w:p>
      <w:pPr>
        <w:tabs>
          <w:tab w:val="left" w:pos="2137"/>
        </w:tabs>
        <w:bidi w:val="0"/>
        <w:ind w:firstLine="480" w:firstLineChars="200"/>
        <w:jc w:val="both"/>
        <w:rPr>
          <w:rFonts w:hint="eastAsia" w:eastAsia="宋体"/>
          <w:lang w:val="en-US" w:eastAsia="zh-CN"/>
        </w:rPr>
      </w:pPr>
      <w:r>
        <w:rPr>
          <w:rFonts w:hint="eastAsia" w:eastAsia="宋体"/>
          <w:lang w:val="en-US" w:eastAsia="zh-CN"/>
        </w:rPr>
        <w:t xml:space="preserve">S (shortage of emergency resources) = {SF [refuge residents], DF [interruption of water and electricity, shortage of living materials], </w:t>
      </w:r>
      <w:r>
        <w:rPr>
          <w:rFonts w:hint="eastAsia"/>
        </w:rPr>
        <w:t>EF</w:t>
      </w:r>
      <w:r>
        <w:t>[</w:t>
      </w:r>
      <m:oMath>
        <m:r>
          <m:rPr/>
          <w:rPr>
            <w:rFonts w:ascii="Cambria Math" w:hAnsi="Cambria Math"/>
          </w:rPr>
          <m:t>∅</m:t>
        </m:r>
      </m:oMath>
      <w:r>
        <w:t>]</w:t>
      </w:r>
      <w:r>
        <w:rPr>
          <w:rFonts w:hint="eastAsia" w:eastAsia="宋体"/>
          <w:lang w:val="en-US" w:eastAsia="zh-CN"/>
        </w:rPr>
        <w:t>}</w:t>
      </w:r>
    </w:p>
    <w:p>
      <w:pPr>
        <w:tabs>
          <w:tab w:val="left" w:pos="2137"/>
        </w:tabs>
        <w:bidi w:val="0"/>
        <w:ind w:firstLine="480" w:firstLineChars="200"/>
        <w:jc w:val="both"/>
        <w:rPr>
          <w:rFonts w:hint="eastAsia" w:eastAsia="宋体"/>
          <w:lang w:val="en-US" w:eastAsia="zh-CN"/>
        </w:rPr>
      </w:pPr>
      <w:r>
        <w:rPr>
          <w:rFonts w:hint="eastAsia" w:eastAsia="宋体"/>
          <w:lang w:val="en-US" w:eastAsia="zh-CN"/>
        </w:rPr>
        <w:t xml:space="preserve">During a disaster, there are two main sources of living materials, one is the previous reserve and the other, which need to be transported from the outside world. Whether they can be transported from the outside world depends on the transportation efficiency during the disaster. In addition, the water supply and power supply facilities, telephone poles and gas pipelines are close to the disaster-prone areas, and are destroyed by mountain floods and debris flows. To sum up, under the downward reasoning of "living material shortage" and "water and electricity interruption" node, we get as follows:    </w:t>
      </w:r>
    </w:p>
    <w:p>
      <w:pPr>
        <w:tabs>
          <w:tab w:val="left" w:pos="2137"/>
        </w:tabs>
        <w:bidi w:val="0"/>
        <w:ind w:firstLine="480" w:firstLineChars="200"/>
        <w:jc w:val="both"/>
        <w:rPr>
          <w:rFonts w:hint="eastAsia" w:eastAsia="宋体"/>
          <w:lang w:val="en-US" w:eastAsia="zh-CN"/>
        </w:rPr>
      </w:pPr>
      <w:r>
        <w:rPr>
          <w:rFonts w:hint="eastAsia" w:eastAsia="宋体"/>
          <w:lang w:val="en-US" w:eastAsia="zh-CN"/>
        </w:rPr>
        <w:t xml:space="preserve">S (shortage of living materials) = {SF [living materials], DF [low efficiency of material transportation, less living material reserve], </w:t>
      </w:r>
      <w:r>
        <w:rPr>
          <w:rFonts w:hint="eastAsia"/>
        </w:rPr>
        <w:t>EF</w:t>
      </w:r>
      <w:r>
        <w:t>[</w:t>
      </w:r>
      <m:oMath>
        <m:r>
          <m:rPr/>
          <w:rPr>
            <w:rFonts w:ascii="Cambria Math" w:hAnsi="Cambria Math"/>
          </w:rPr>
          <m:t>∅</m:t>
        </m:r>
      </m:oMath>
      <w:r>
        <w:t>]</w:t>
      </w:r>
      <w:r>
        <w:rPr>
          <w:rFonts w:hint="eastAsia" w:eastAsia="宋体"/>
          <w:lang w:val="en-US" w:eastAsia="zh-CN"/>
        </w:rPr>
        <w:t>}</w:t>
      </w:r>
    </w:p>
    <w:p>
      <w:pPr>
        <w:tabs>
          <w:tab w:val="left" w:pos="2137"/>
        </w:tabs>
        <w:bidi w:val="0"/>
        <w:ind w:firstLine="480" w:firstLineChars="200"/>
        <w:jc w:val="both"/>
        <w:rPr>
          <w:rFonts w:hint="eastAsia" w:eastAsia="宋体"/>
          <w:lang w:val="en-US" w:eastAsia="zh-CN"/>
        </w:rPr>
      </w:pPr>
      <w:r>
        <w:rPr>
          <w:rFonts w:hint="eastAsia" w:eastAsia="宋体"/>
          <w:lang w:val="en-US" w:eastAsia="zh-CN"/>
        </w:rPr>
        <w:t>S (water and electricity interruption) = {SF [water and electricity facilities], DF [mountain flood, debris flow, landslide], EF [not avoiding disaster-prone areas]}</w:t>
      </w:r>
    </w:p>
    <w:p>
      <w:pPr>
        <w:tabs>
          <w:tab w:val="left" w:pos="2137"/>
        </w:tabs>
        <w:bidi w:val="0"/>
        <w:ind w:firstLine="480" w:firstLineChars="200"/>
        <w:jc w:val="both"/>
        <w:rPr>
          <w:rFonts w:hint="eastAsia" w:eastAsia="宋体"/>
          <w:lang w:val="en-US" w:eastAsia="zh-CN"/>
        </w:rPr>
      </w:pPr>
      <w:r>
        <w:rPr>
          <w:rFonts w:hint="eastAsia" w:eastAsia="宋体"/>
          <w:lang w:val="en-US" w:eastAsia="zh-CN"/>
        </w:rPr>
        <w:t>In the event of a disaster, the emergency rescue force will quickly start to rescue the affected people, but often encounter traffic disruptions. If the shelter residents are trapped in the emergency shelter, they need to transport materials from the outside world. The efficiency of material transportation is often affected by the rescue force and traffic conditions. Whether it is insufficient rescue force or traffic interruption, it will lead to low efficiency of material transportation. Therefore, by downward reasoning about "low efficiency of material transportation", we get:</w:t>
      </w:r>
    </w:p>
    <w:p>
      <w:pPr>
        <w:tabs>
          <w:tab w:val="left" w:pos="2137"/>
        </w:tabs>
        <w:bidi w:val="0"/>
        <w:ind w:firstLine="480" w:firstLineChars="200"/>
        <w:jc w:val="both"/>
        <w:rPr>
          <w:rFonts w:hint="eastAsia" w:eastAsia="宋体"/>
          <w:lang w:val="en-US" w:eastAsia="zh-CN"/>
        </w:rPr>
      </w:pPr>
      <w:r>
        <w:rPr>
          <w:rFonts w:hint="eastAsia" w:eastAsia="宋体"/>
          <w:lang w:val="en-US" w:eastAsia="zh-CN"/>
        </w:rPr>
        <w:t>S (low efficiency of material transportation) = {SF [material], DF [mountain flash flood, debris flow, landslide], EF [traffic interruption, insufficient rescue force]}</w:t>
      </w:r>
    </w:p>
    <w:p>
      <w:pPr>
        <w:tabs>
          <w:tab w:val="left" w:pos="2137"/>
        </w:tabs>
        <w:bidi w:val="0"/>
        <w:ind w:firstLine="480" w:firstLineChars="200"/>
        <w:jc w:val="both"/>
        <w:rPr>
          <w:rFonts w:hint="eastAsia" w:eastAsia="宋体"/>
          <w:lang w:val="en-US" w:eastAsia="zh-CN"/>
        </w:rPr>
      </w:pPr>
      <w:r>
        <w:rPr>
          <w:rFonts w:hint="eastAsia" w:eastAsia="宋体"/>
          <w:lang w:val="en-US" w:eastAsia="zh-CN"/>
        </w:rPr>
        <w:t>If the road connecting the emergency shelter of villages and towns with the outside world is in the flow path of flash flood, debris flow and landslide, it will face the threat of being washed out or a large amount of sediment deposition, which can easily lead to traffic interruption. So, reasoning down about "traffic disruption", you get:</w:t>
      </w:r>
    </w:p>
    <w:p>
      <w:pPr>
        <w:tabs>
          <w:tab w:val="left" w:pos="2137"/>
        </w:tabs>
        <w:bidi w:val="0"/>
        <w:ind w:firstLine="480" w:firstLineChars="200"/>
        <w:jc w:val="both"/>
        <w:rPr>
          <w:rFonts w:hint="eastAsia" w:eastAsia="宋体"/>
          <w:lang w:val="en-US" w:eastAsia="zh-CN"/>
        </w:rPr>
      </w:pPr>
      <w:r>
        <w:rPr>
          <w:rFonts w:hint="eastAsia" w:eastAsia="宋体"/>
          <w:lang w:val="en-US" w:eastAsia="zh-CN"/>
        </w:rPr>
        <w:t>S (traffic interruption) = {SF [traffic environment], DF [mountain flood, debris flow, landslide], EF [does not avoid disaster-prone areas]}</w:t>
      </w:r>
    </w:p>
    <w:p>
      <w:pPr>
        <w:tabs>
          <w:tab w:val="left" w:pos="2137"/>
        </w:tabs>
        <w:bidi w:val="0"/>
        <w:ind w:firstLine="480" w:firstLineChars="200"/>
        <w:jc w:val="both"/>
        <w:rPr>
          <w:rFonts w:hint="eastAsia" w:eastAsia="宋体"/>
          <w:lang w:val="en-US" w:eastAsia="zh-CN"/>
        </w:rPr>
      </w:pPr>
    </w:p>
    <w:p>
      <w:pPr>
        <w:widowControl w:val="0"/>
        <w:numPr>
          <w:ilvl w:val="0"/>
          <w:numId w:val="0"/>
        </w:numPr>
        <w:spacing w:after="0" w:line="240" w:lineRule="auto"/>
        <w:jc w:val="left"/>
        <w:rPr>
          <w:rFonts w:hint="eastAsia" w:asciiTheme="minorHAnsi" w:hAnsiTheme="minorHAnsi" w:eastAsiaTheme="minorEastAsia" w:cstheme="minorBidi"/>
          <w:b/>
          <w:kern w:val="2"/>
          <w:sz w:val="24"/>
          <w:szCs w:val="24"/>
          <w:lang w:val="en-US" w:eastAsia="zh-CN"/>
        </w:rPr>
      </w:pPr>
      <w:r>
        <w:rPr>
          <w:rFonts w:hint="eastAsia" w:asciiTheme="minorHAnsi" w:hAnsiTheme="minorHAnsi" w:eastAsiaTheme="minorEastAsia" w:cstheme="minorBidi"/>
          <w:b/>
          <w:kern w:val="2"/>
          <w:sz w:val="24"/>
          <w:szCs w:val="24"/>
          <w:lang w:val="en-US" w:eastAsia="zh-CN"/>
        </w:rPr>
        <w:t>3.5.2 Construction of functional failure fault tree</w:t>
      </w:r>
    </w:p>
    <w:p>
      <w:pPr>
        <w:tabs>
          <w:tab w:val="left" w:pos="2137"/>
        </w:tabs>
        <w:bidi w:val="0"/>
        <w:ind w:firstLine="480" w:firstLineChars="200"/>
        <w:jc w:val="both"/>
        <w:rPr>
          <w:rFonts w:hint="eastAsia" w:eastAsia="宋体"/>
          <w:lang w:val="en-US" w:eastAsia="zh-CN"/>
        </w:rPr>
      </w:pPr>
      <w:r>
        <w:rPr>
          <w:rFonts w:hint="eastAsia" w:eastAsia="宋体"/>
          <w:lang w:val="en-US" w:eastAsia="zh-CN"/>
        </w:rPr>
        <w:t xml:space="preserve">Fault tree analysis (FTA) is a top-to-bottom, layer-by-layer inference graphical analysis method that can be used to identify the cause of an accident or failure. Using the fault tree to describe the evolution process of the disaster chain, we can clearly express the process and cause of the functional failure in the emergency shelters in villages and towns. FTA reasoning down from "top events", where important events are usually prioritized for their importance, and the causes are listed as branching. The fault tree is inferred layer by layer until it is impossible to continue reasoning down to reach the basic event, without further analysis. Use logical gates to express the relationship between input and output events, namely, the or and vs. The status of the output events of the gate gate is affected by all input events. The gate can be described as both all input events and the output events, which is the intersection of the set of all input events. The status of the OR gate's output event depends on whether one of the input events occurs, and can be described as if at least one input event occurs, and the output event occurs, which is a union of the set of all input events.  </w:t>
      </w:r>
    </w:p>
    <w:p>
      <w:pPr>
        <w:tabs>
          <w:tab w:val="left" w:pos="2137"/>
        </w:tabs>
        <w:bidi w:val="0"/>
        <w:ind w:firstLine="480" w:firstLineChars="200"/>
        <w:jc w:val="both"/>
        <w:rPr>
          <w:rFonts w:hint="eastAsia" w:eastAsia="宋体"/>
          <w:lang w:val="en-US" w:eastAsia="zh-CN"/>
        </w:rPr>
      </w:pPr>
      <w:r>
        <w:rPr>
          <w:rFonts w:hint="eastAsia" w:eastAsia="宋体"/>
          <w:lang w:val="en-US" w:eastAsia="zh-CN"/>
        </w:rPr>
        <w:t xml:space="preserve">        </w:t>
      </w:r>
    </w:p>
    <w:p>
      <w:pPr>
        <w:widowControl w:val="0"/>
        <w:numPr>
          <w:ilvl w:val="0"/>
          <w:numId w:val="0"/>
        </w:numPr>
        <w:spacing w:after="0" w:line="240" w:lineRule="auto"/>
        <w:jc w:val="left"/>
        <w:outlineLvl w:val="0"/>
        <w:rPr>
          <w:rFonts w:hint="eastAsia" w:asciiTheme="minorHAnsi" w:hAnsiTheme="minorHAnsi" w:eastAsiaTheme="minorEastAsia" w:cstheme="minorBidi"/>
          <w:b/>
          <w:kern w:val="2"/>
          <w:sz w:val="24"/>
          <w:szCs w:val="24"/>
          <w:lang w:val="en-US" w:eastAsia="zh-CN"/>
        </w:rPr>
      </w:pPr>
      <w:r>
        <w:rPr>
          <w:rFonts w:hint="eastAsia" w:asciiTheme="minorHAnsi" w:hAnsiTheme="minorHAnsi" w:eastAsiaTheme="minorEastAsia" w:cstheme="minorBidi"/>
          <w:b/>
          <w:kern w:val="2"/>
          <w:sz w:val="24"/>
          <w:szCs w:val="24"/>
          <w:lang w:val="en-US" w:eastAsia="zh-CN"/>
        </w:rPr>
        <w:t>3.6 Summary of this chapter</w:t>
      </w:r>
    </w:p>
    <w:p>
      <w:pPr>
        <w:tabs>
          <w:tab w:val="left" w:pos="2137"/>
        </w:tabs>
        <w:bidi w:val="0"/>
        <w:ind w:firstLine="480" w:firstLineChars="200"/>
        <w:jc w:val="both"/>
        <w:rPr>
          <w:rFonts w:hint="eastAsia" w:eastAsia="宋体"/>
          <w:lang w:val="en-US" w:eastAsia="zh-CN"/>
        </w:rPr>
      </w:pPr>
      <w:r>
        <w:rPr>
          <w:rFonts w:hint="eastAsia" w:eastAsia="宋体"/>
          <w:lang w:val="en-US" w:eastAsia="zh-CN"/>
        </w:rPr>
        <w:t>This chapter mainly constructs the functional failure disaster chain and fault tree model of the emergency shelters in villages and towns, laying a foundation for the subsequent construction of the functional failure risk diagnosis model. The specific research contents and results are as follows:</w:t>
      </w:r>
    </w:p>
    <w:p>
      <w:pPr>
        <w:tabs>
          <w:tab w:val="left" w:pos="2137"/>
        </w:tabs>
        <w:bidi w:val="0"/>
        <w:ind w:firstLine="480" w:firstLineChars="200"/>
        <w:jc w:val="both"/>
        <w:rPr>
          <w:rFonts w:hint="eastAsia" w:eastAsia="宋体"/>
          <w:lang w:val="en-US" w:eastAsia="zh-CN"/>
        </w:rPr>
      </w:pPr>
      <w:r>
        <w:rPr>
          <w:rFonts w:hint="eastAsia" w:eastAsia="宋体"/>
          <w:lang w:val="en-US" w:eastAsia="zh-CN"/>
        </w:rPr>
        <w:t>(1) The classification mode of the disaster chain is expounded, which can be divided into disaster types, spatial and temporal structure and disaster system element classification method according to different demand backgrounds. This paper explains the uncertainty of the disaster chain. It is necessary to continue to refine the concept of each disaster on the basis of the typical disaster chain, analyze the elements of the disaster system, and analyze the pregnancy disaster environment and disaster factors associated with each disaster node. The elements of the diagnosis of functional failure risk in the emergency shelters in villages and towns are analyzed, mainly including three elements of the disaster system, namely, pregnancy disaster environment, disaster factor and disaster carrier.</w:t>
      </w:r>
    </w:p>
    <w:p>
      <w:pPr>
        <w:tabs>
          <w:tab w:val="left" w:pos="2137"/>
        </w:tabs>
        <w:bidi w:val="0"/>
        <w:ind w:firstLine="480" w:firstLineChars="200"/>
        <w:jc w:val="both"/>
        <w:rPr>
          <w:rFonts w:hint="eastAsia" w:eastAsia="宋体"/>
          <w:lang w:val="en-US" w:eastAsia="zh-CN"/>
        </w:rPr>
      </w:pPr>
      <w:r>
        <w:rPr>
          <w:rFonts w:hint="eastAsia" w:eastAsia="宋体"/>
          <w:lang w:val="en-US" w:eastAsia="zh-CN"/>
        </w:rPr>
        <w:t>(2) The characteristics of 3 typical rainstorm disaster cases were analyzed, and the formation mechanism was analyzed based on disaster factors, pregnancy disaster environment and disaster carrier, and the disaster chain transmission mode existing in the cases was analyzed, so as to provide reference for the deduction of functional failure disaster chain in village and town emergency shelters.</w:t>
      </w:r>
    </w:p>
    <w:p>
      <w:pPr>
        <w:tabs>
          <w:tab w:val="left" w:pos="2137"/>
        </w:tabs>
        <w:bidi w:val="0"/>
        <w:ind w:firstLine="480" w:firstLineChars="200"/>
        <w:jc w:val="both"/>
        <w:rPr>
          <w:rFonts w:hint="eastAsia" w:eastAsia="宋体"/>
          <w:lang w:val="en-US" w:eastAsia="zh-CN"/>
        </w:rPr>
      </w:pPr>
      <w:r>
        <w:rPr>
          <w:rFonts w:hint="eastAsia" w:eastAsia="宋体"/>
          <w:lang w:val="en-US" w:eastAsia="zh-CN"/>
        </w:rPr>
        <w:t>(3) Analyze the different functions of rural emergency shelters and urban emergency shelters. Compared with urban emergency shelters, the main functions of villages and towns in China are relatively simple, mainly providing a safe shelter environment and providing emergency resources.</w:t>
      </w:r>
    </w:p>
    <w:p>
      <w:pPr>
        <w:tabs>
          <w:tab w:val="left" w:pos="2137"/>
        </w:tabs>
        <w:bidi w:val="0"/>
        <w:ind w:firstLine="480" w:firstLineChars="200"/>
        <w:jc w:val="both"/>
        <w:rPr>
          <w:rFonts w:hint="eastAsia" w:eastAsia="宋体"/>
          <w:lang w:val="en-US" w:eastAsia="zh-CN"/>
        </w:rPr>
      </w:pPr>
      <w:r>
        <w:rPr>
          <w:rFonts w:hint="eastAsia" w:eastAsia="宋体"/>
          <w:lang w:val="en-US" w:eastAsia="zh-CN"/>
        </w:rPr>
        <w:t xml:space="preserve">(4) Using the constructed disaster chain deduction function, reasoning about the key disaster nodes of the rainstorm-geological disaster, mountain flood disaster chain and the functional failure chain of village emergency shelters, and a total of 26 disaster nodes were identified. Then, the fault tree is used to describe the two disaster chains, and the functional failure fault tree is built to express the complete functional failure process of the village emergency shelters.  </w:t>
      </w:r>
    </w:p>
    <w:p>
      <w:pPr>
        <w:tabs>
          <w:tab w:val="left" w:pos="2137"/>
        </w:tabs>
        <w:bidi w:val="0"/>
        <w:ind w:firstLine="480" w:firstLineChars="200"/>
        <w:jc w:val="both"/>
        <w:rPr>
          <w:rFonts w:hint="eastAsia" w:eastAsia="宋体"/>
          <w:lang w:val="en-US" w:eastAsia="zh-CN"/>
        </w:rPr>
      </w:pPr>
    </w:p>
    <w:p>
      <w:pPr>
        <w:tabs>
          <w:tab w:val="left" w:pos="2137"/>
        </w:tabs>
        <w:bidi w:val="0"/>
        <w:ind w:firstLine="480" w:firstLineChars="200"/>
        <w:jc w:val="both"/>
        <w:rPr>
          <w:rFonts w:hint="eastAsia" w:eastAsia="宋体"/>
          <w:lang w:val="en-US" w:eastAsia="zh-CN"/>
        </w:rPr>
      </w:pPr>
      <w:r>
        <w:rPr>
          <w:rFonts w:hint="eastAsia" w:eastAsia="宋体"/>
          <w:lang w:val="en-US" w:eastAsia="zh-CN"/>
        </w:rPr>
        <w:t xml:space="preserve">   </w:t>
      </w:r>
    </w:p>
    <w:p>
      <w:pPr>
        <w:widowControl w:val="0"/>
        <w:numPr>
          <w:ilvl w:val="0"/>
          <w:numId w:val="0"/>
        </w:numPr>
        <w:spacing w:after="0" w:line="240" w:lineRule="auto"/>
        <w:jc w:val="left"/>
        <w:rPr>
          <w:rFonts w:hint="eastAsia" w:asciiTheme="minorHAnsi" w:hAnsiTheme="minorHAnsi" w:eastAsiaTheme="minorEastAsia" w:cstheme="minorBidi"/>
          <w:b/>
          <w:kern w:val="2"/>
          <w:sz w:val="24"/>
          <w:szCs w:val="24"/>
          <w:lang w:val="en-US" w:eastAsia="zh-CN"/>
        </w:rPr>
      </w:pPr>
      <w:r>
        <w:rPr>
          <w:rFonts w:hint="eastAsia" w:asciiTheme="minorHAnsi" w:hAnsiTheme="minorHAnsi" w:eastAsiaTheme="minorEastAsia" w:cstheme="minorBidi"/>
          <w:b/>
          <w:kern w:val="2"/>
          <w:sz w:val="24"/>
          <w:szCs w:val="24"/>
          <w:lang w:val="en-US" w:eastAsia="zh-CN"/>
        </w:rPr>
        <w:t xml:space="preserve">4 Construction of functional failure risk diagnosis model in rural emergency shelters   </w:t>
      </w:r>
    </w:p>
    <w:p>
      <w:pPr>
        <w:widowControl w:val="0"/>
        <w:numPr>
          <w:ilvl w:val="0"/>
          <w:numId w:val="0"/>
        </w:numPr>
        <w:spacing w:after="0" w:line="240" w:lineRule="auto"/>
        <w:jc w:val="left"/>
        <w:rPr>
          <w:rFonts w:hint="eastAsia" w:asciiTheme="minorHAnsi" w:hAnsiTheme="minorHAnsi" w:eastAsiaTheme="minorEastAsia" w:cstheme="minorBidi"/>
          <w:b/>
          <w:kern w:val="2"/>
          <w:sz w:val="24"/>
          <w:szCs w:val="24"/>
          <w:lang w:val="en-US" w:eastAsia="zh-CN"/>
        </w:rPr>
      </w:pPr>
      <w:r>
        <w:rPr>
          <w:rFonts w:hint="eastAsia" w:asciiTheme="minorHAnsi" w:hAnsiTheme="minorHAnsi" w:eastAsiaTheme="minorEastAsia" w:cstheme="minorBidi"/>
          <w:b/>
          <w:kern w:val="2"/>
          <w:sz w:val="24"/>
          <w:szCs w:val="24"/>
          <w:lang w:val="en-US" w:eastAsia="zh-CN"/>
        </w:rPr>
        <w:t>4.1 Requirements for risk diagnostic data fusion</w:t>
      </w:r>
    </w:p>
    <w:p>
      <w:pPr>
        <w:widowControl w:val="0"/>
        <w:numPr>
          <w:ilvl w:val="0"/>
          <w:numId w:val="0"/>
        </w:numPr>
        <w:spacing w:after="0" w:line="240" w:lineRule="auto"/>
        <w:ind w:firstLine="480" w:firstLineChars="200"/>
        <w:jc w:val="both"/>
        <w:rPr>
          <w:rFonts w:hint="eastAsia" w:asciiTheme="minorHAnsi" w:hAnsiTheme="minorHAnsi" w:eastAsiaTheme="minorEastAsia" w:cstheme="minorBidi"/>
          <w:b/>
          <w:kern w:val="2"/>
          <w:sz w:val="24"/>
          <w:szCs w:val="24"/>
          <w:lang w:val="en-US" w:eastAsia="zh-CN"/>
        </w:rPr>
      </w:pPr>
      <w:r>
        <w:rPr>
          <w:rFonts w:hint="eastAsia" w:eastAsia="宋体"/>
          <w:lang w:val="en-US" w:eastAsia="zh-CN"/>
        </w:rPr>
        <w:t xml:space="preserve">Since the event and logic gates of the fault tree correspond to the node and conditional probabilities of the Bayesian network, respectively, the fault tree can be transformed into a Bayesian network based on the mapping relationship between the fault tree and the Bayesian network. And evidence inference algorithm as the RIMER method reasoning tool, can convert Bayesian network into confidence rule library system structure, so this chapter with Bayesian network as mediation, the function failure tree conversion confidence rule library system structure, and build on confidence rule library based function failure risk diagnosis model in rainstorm village emergency refuge confidence rule library risk function failure reasoning.  </w:t>
      </w:r>
      <w:r>
        <w:rPr>
          <w:rFonts w:hint="eastAsia" w:asciiTheme="minorHAnsi" w:hAnsiTheme="minorHAnsi" w:eastAsiaTheme="minorEastAsia" w:cstheme="minorBidi"/>
          <w:b/>
          <w:kern w:val="2"/>
          <w:sz w:val="24"/>
          <w:szCs w:val="24"/>
          <w:lang w:val="en-US" w:eastAsia="zh-CN"/>
        </w:rPr>
        <w:t xml:space="preserve">        </w:t>
      </w:r>
    </w:p>
    <w:p>
      <w:pPr>
        <w:widowControl w:val="0"/>
        <w:numPr>
          <w:ilvl w:val="0"/>
          <w:numId w:val="0"/>
        </w:numPr>
        <w:spacing w:after="0" w:line="240" w:lineRule="auto"/>
        <w:ind w:firstLine="480" w:firstLineChars="200"/>
        <w:jc w:val="both"/>
        <w:rPr>
          <w:rFonts w:hint="eastAsia" w:eastAsia="宋体"/>
          <w:lang w:val="en-US" w:eastAsia="zh-CN"/>
        </w:rPr>
      </w:pPr>
      <w:r>
        <w:rPr>
          <w:rFonts w:hint="eastAsia" w:eastAsia="宋体"/>
          <w:lang w:val="en-US" w:eastAsia="zh-CN"/>
        </w:rPr>
        <w:t>Data fusion is a multi-level and multi-faceted processing process, including the estimation and fusion of multi-source data, so as to make a complete prediction of the development trend of the target. In the process of risk diagnosis of emergency shelters in villages and towns, the rules activated by the input data should be integrated. The acquisition of rules needs to explore the confidence rules between disaster nodes, while the acquisition of confidence rules needs to collect the relevant historical case data and the evaluation information of experts and local insiders from different information channels. The analysis and integration of multi-source data is the key step for the risk diagnosis of emergency shelters in villages and towns. For the confidence rule library inference, a large number of rules are needed to support it, and the rules behave as the confidence rules between the disaster nodes, such as:</w:t>
      </w:r>
    </w:p>
    <w:p>
      <w:pPr>
        <w:widowControl w:val="0"/>
        <w:numPr>
          <w:ilvl w:val="0"/>
          <w:numId w:val="0"/>
        </w:numPr>
        <w:spacing w:after="0" w:line="240" w:lineRule="auto"/>
        <w:ind w:firstLine="480" w:firstLineChars="200"/>
        <w:jc w:val="both"/>
        <w:rPr>
          <w:rFonts w:hint="eastAsia" w:eastAsia="宋体"/>
          <w:lang w:val="en-US" w:eastAsia="zh-CN"/>
        </w:rPr>
      </w:pPr>
      <w:r>
        <w:rPr>
          <w:rFonts w:hint="eastAsia" w:eastAsia="宋体"/>
          <w:lang w:val="en-US" w:eastAsia="zh-CN"/>
        </w:rPr>
        <w:t xml:space="preserve">If vegetation coverage of "[0,30%]" and soil degree of "loose" then loose amount of material of {(less, 0), (general, 0.31), (more, 0.69)}    </w:t>
      </w:r>
    </w:p>
    <w:p>
      <w:pPr>
        <w:widowControl w:val="0"/>
        <w:numPr>
          <w:ilvl w:val="0"/>
          <w:numId w:val="0"/>
        </w:numPr>
        <w:spacing w:after="0" w:line="240" w:lineRule="auto"/>
        <w:ind w:firstLine="480" w:firstLineChars="200"/>
        <w:jc w:val="both"/>
        <w:rPr>
          <w:rFonts w:hint="eastAsia" w:eastAsia="宋体"/>
          <w:lang w:val="en-US" w:eastAsia="zh-CN"/>
        </w:rPr>
      </w:pPr>
      <w:r>
        <w:rPr>
          <w:rFonts w:hint="eastAsia" w:eastAsia="宋体"/>
          <w:lang w:val="en-US" w:eastAsia="zh-CN"/>
        </w:rPr>
        <w:t>This paper mainly uses the association rules to obtain the confidence rules among the disaster nodes. This process is an important step for the risk diagnosis of emergency shelters in villages and towns, which is closely related to the accuracy of the rules between the input and output attributes. The confidence rules of most disaster nodes can be analyzed by analyzing the historical case data and materials of rainstorm disasters in emergency shelters in villages and towns in recent years, As shown in Table 4-1, For example, in the China Flood and Drought Disasters Bulletin published by the Ministry of Water Resources and the China Meteorological Disasters Yearbook published by the China Meteorological Administration, China Meteorological Administration, China Ministry of Emergency Management, local government portals and other relevant departments' websites, And the news report data from the People's Daily, Xinhua News Agency and other media, A total of 96 historical cases related to emergency shelters in rural schools, village committees, town governments, health centers and other villages were sorted out, Mining the confidence rules between disaster nodes through association rules, Thus, the confidence degree of the status of each disaster node in the two disaster chains of rainstorm-geological disaster, mountain flood disaster chain and the functional failure chain of village emergency shelter is inferred.</w:t>
      </w:r>
    </w:p>
    <w:p>
      <w:pPr>
        <w:widowControl w:val="0"/>
        <w:numPr>
          <w:ilvl w:val="0"/>
          <w:numId w:val="0"/>
        </w:numPr>
        <w:spacing w:after="0" w:line="240" w:lineRule="auto"/>
        <w:ind w:firstLine="420" w:firstLineChars="200"/>
        <w:jc w:val="center"/>
        <w:rPr>
          <w:rFonts w:hint="eastAsia" w:asciiTheme="minorHAnsi" w:hAnsiTheme="minorHAnsi" w:eastAsiaTheme="minorEastAsia" w:cstheme="minorBidi"/>
          <w:kern w:val="2"/>
          <w:sz w:val="21"/>
          <w:lang w:val="en-US" w:eastAsia="zh-CN"/>
        </w:rPr>
      </w:pPr>
      <w:r>
        <w:rPr>
          <w:rFonts w:hint="eastAsia" w:asciiTheme="minorHAnsi" w:hAnsiTheme="minorHAnsi" w:eastAsiaTheme="minorEastAsia" w:cstheme="minorBidi"/>
          <w:kern w:val="2"/>
          <w:sz w:val="21"/>
          <w:lang w:val="en-US" w:eastAsia="zh-CN"/>
        </w:rPr>
        <w:t>Table 4-1 Historical cases and the main sources of the data</w:t>
      </w:r>
    </w:p>
    <w:tbl>
      <w:tblPr>
        <w:tblStyle w:val="6"/>
        <w:tblW w:w="9031"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4236"/>
        <w:gridCol w:w="4795"/>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jc w:val="center"/>
        </w:trPr>
        <w:tc>
          <w:tcPr>
            <w:tcW w:w="4236" w:type="dxa"/>
            <w:tcBorders>
              <w:top w:val="single" w:color="auto" w:sz="12" w:space="0"/>
              <w:bottom w:val="single" w:color="auto" w:sz="8" w:space="0"/>
            </w:tcBorders>
          </w:tcPr>
          <w:p>
            <w:pPr>
              <w:widowControl w:val="0"/>
              <w:numPr>
                <w:ilvl w:val="0"/>
                <w:numId w:val="0"/>
              </w:numPr>
              <w:spacing w:after="0" w:line="240" w:lineRule="auto"/>
              <w:ind w:firstLine="420" w:firstLineChars="200"/>
              <w:jc w:val="center"/>
              <w:rPr>
                <w:rFonts w:hint="eastAsia" w:asciiTheme="minorHAnsi" w:hAnsiTheme="minorHAnsi" w:eastAsiaTheme="minorEastAsia" w:cstheme="minorBidi"/>
                <w:kern w:val="2"/>
                <w:sz w:val="21"/>
                <w:lang w:val="en-US" w:eastAsia="zh-CN"/>
              </w:rPr>
            </w:pPr>
            <w:r>
              <w:rPr>
                <w:rFonts w:hint="eastAsia" w:asciiTheme="minorHAnsi" w:hAnsiTheme="minorHAnsi" w:eastAsiaTheme="minorEastAsia" w:cstheme="minorBidi"/>
                <w:kern w:val="2"/>
                <w:sz w:val="21"/>
                <w:lang w:val="en-US" w:eastAsia="zh-CN"/>
              </w:rPr>
              <w:t xml:space="preserve"> Classification</w:t>
            </w:r>
          </w:p>
        </w:tc>
        <w:tc>
          <w:tcPr>
            <w:tcW w:w="4795" w:type="dxa"/>
            <w:tcBorders>
              <w:top w:val="single" w:color="auto" w:sz="12" w:space="0"/>
              <w:bottom w:val="single" w:color="auto" w:sz="8" w:space="0"/>
            </w:tcBorders>
          </w:tcPr>
          <w:p>
            <w:pPr>
              <w:widowControl w:val="0"/>
              <w:numPr>
                <w:ilvl w:val="0"/>
                <w:numId w:val="0"/>
              </w:numPr>
              <w:spacing w:after="0" w:line="240" w:lineRule="auto"/>
              <w:ind w:firstLine="420" w:firstLineChars="200"/>
              <w:jc w:val="center"/>
              <w:rPr>
                <w:rFonts w:hint="eastAsia" w:asciiTheme="minorHAnsi" w:hAnsiTheme="minorHAnsi" w:eastAsiaTheme="minorEastAsia" w:cstheme="minorBidi"/>
                <w:kern w:val="2"/>
                <w:sz w:val="21"/>
                <w:lang w:val="en-US" w:eastAsia="zh-CN"/>
              </w:rPr>
            </w:pPr>
            <w:r>
              <w:rPr>
                <w:rFonts w:hint="eastAsia" w:asciiTheme="minorHAnsi" w:hAnsiTheme="minorHAnsi" w:eastAsiaTheme="minorEastAsia" w:cstheme="minorBidi"/>
                <w:kern w:val="2"/>
                <w:sz w:val="21"/>
                <w:lang w:val="en-US" w:eastAsia="zh-CN"/>
              </w:rPr>
              <w:t>Historical cases and data sources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4236" w:type="dxa"/>
            <w:vMerge w:val="restart"/>
            <w:tcBorders>
              <w:top w:val="single" w:color="auto" w:sz="8" w:space="0"/>
            </w:tcBorders>
            <w:vAlign w:val="center"/>
          </w:tcPr>
          <w:p>
            <w:pPr>
              <w:widowControl w:val="0"/>
              <w:numPr>
                <w:ilvl w:val="0"/>
                <w:numId w:val="0"/>
              </w:numPr>
              <w:spacing w:after="0" w:line="240" w:lineRule="auto"/>
              <w:ind w:firstLine="420" w:firstLineChars="200"/>
              <w:jc w:val="center"/>
              <w:rPr>
                <w:rFonts w:hint="eastAsia" w:asciiTheme="minorHAnsi" w:hAnsiTheme="minorHAnsi" w:eastAsiaTheme="minorEastAsia" w:cstheme="minorBidi"/>
                <w:kern w:val="2"/>
                <w:sz w:val="21"/>
                <w:lang w:val="en-US" w:eastAsia="zh-CN"/>
              </w:rPr>
            </w:pPr>
            <w:r>
              <w:rPr>
                <w:rFonts w:hint="eastAsia" w:asciiTheme="minorHAnsi" w:hAnsiTheme="minorHAnsi" w:eastAsiaTheme="minorEastAsia" w:cstheme="minorBidi"/>
                <w:kern w:val="2"/>
                <w:sz w:val="21"/>
                <w:lang w:val="en-US" w:eastAsia="zh-CN"/>
              </w:rPr>
              <w:t>Public materials</w:t>
            </w:r>
          </w:p>
        </w:tc>
        <w:tc>
          <w:tcPr>
            <w:tcW w:w="4795" w:type="dxa"/>
            <w:tcBorders>
              <w:top w:val="single" w:color="auto" w:sz="8" w:space="0"/>
            </w:tcBorders>
          </w:tcPr>
          <w:p>
            <w:pPr>
              <w:widowControl w:val="0"/>
              <w:numPr>
                <w:ilvl w:val="0"/>
                <w:numId w:val="0"/>
              </w:numPr>
              <w:spacing w:after="0" w:line="240" w:lineRule="auto"/>
              <w:ind w:firstLine="420" w:firstLineChars="200"/>
              <w:jc w:val="center"/>
              <w:rPr>
                <w:rFonts w:hint="eastAsia" w:asciiTheme="minorHAnsi" w:hAnsiTheme="minorHAnsi" w:eastAsiaTheme="minorEastAsia" w:cstheme="minorBidi"/>
                <w:kern w:val="2"/>
                <w:sz w:val="21"/>
                <w:lang w:val="en-US" w:eastAsia="zh-CN"/>
              </w:rPr>
            </w:pPr>
            <w:r>
              <w:rPr>
                <w:rFonts w:hint="eastAsia" w:asciiTheme="minorHAnsi" w:hAnsiTheme="minorHAnsi" w:eastAsiaTheme="minorEastAsia" w:cstheme="minorBidi"/>
                <w:kern w:val="2"/>
                <w:sz w:val="21"/>
                <w:lang w:val="en-US" w:eastAsia="zh-CN"/>
              </w:rPr>
              <w:t>《China Meteorological Disasters Yearbook》</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4236" w:type="dxa"/>
            <w:vMerge w:val="continue"/>
            <w:vAlign w:val="center"/>
          </w:tcPr>
          <w:p>
            <w:pPr>
              <w:widowControl w:val="0"/>
              <w:numPr>
                <w:ilvl w:val="0"/>
                <w:numId w:val="0"/>
              </w:numPr>
              <w:spacing w:after="0" w:line="240" w:lineRule="auto"/>
              <w:ind w:firstLine="420" w:firstLineChars="200"/>
              <w:jc w:val="center"/>
              <w:rPr>
                <w:rFonts w:hint="eastAsia" w:asciiTheme="minorHAnsi" w:hAnsiTheme="minorHAnsi" w:eastAsiaTheme="minorEastAsia" w:cstheme="minorBidi"/>
                <w:kern w:val="2"/>
                <w:sz w:val="21"/>
                <w:lang w:val="en-US" w:eastAsia="zh-CN"/>
              </w:rPr>
            </w:pPr>
          </w:p>
        </w:tc>
        <w:tc>
          <w:tcPr>
            <w:tcW w:w="4795" w:type="dxa"/>
          </w:tcPr>
          <w:p>
            <w:pPr>
              <w:widowControl w:val="0"/>
              <w:numPr>
                <w:ilvl w:val="0"/>
                <w:numId w:val="0"/>
              </w:numPr>
              <w:spacing w:after="0" w:line="240" w:lineRule="auto"/>
              <w:ind w:firstLine="420" w:firstLineChars="200"/>
              <w:jc w:val="center"/>
              <w:rPr>
                <w:rFonts w:hint="eastAsia" w:asciiTheme="minorHAnsi" w:hAnsiTheme="minorHAnsi" w:eastAsiaTheme="minorEastAsia" w:cstheme="minorBidi"/>
                <w:kern w:val="2"/>
                <w:sz w:val="21"/>
                <w:lang w:val="en-US" w:eastAsia="zh-CN"/>
              </w:rPr>
            </w:pPr>
            <w:r>
              <w:rPr>
                <w:rFonts w:hint="eastAsia" w:asciiTheme="minorHAnsi" w:hAnsiTheme="minorHAnsi" w:eastAsiaTheme="minorEastAsia" w:cstheme="minorBidi"/>
                <w:kern w:val="2"/>
                <w:sz w:val="21"/>
                <w:lang w:val="en-US" w:eastAsia="zh-CN"/>
              </w:rPr>
              <w:t>《China Flood and Drought Disaster Bulletin》</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4236" w:type="dxa"/>
            <w:vMerge w:val="restart"/>
            <w:vAlign w:val="center"/>
          </w:tcPr>
          <w:p>
            <w:pPr>
              <w:widowControl w:val="0"/>
              <w:numPr>
                <w:ilvl w:val="0"/>
                <w:numId w:val="0"/>
              </w:numPr>
              <w:spacing w:after="0" w:line="240" w:lineRule="auto"/>
              <w:ind w:firstLine="420" w:firstLineChars="200"/>
              <w:jc w:val="center"/>
              <w:rPr>
                <w:rFonts w:hint="eastAsia" w:asciiTheme="minorHAnsi" w:hAnsiTheme="minorHAnsi" w:eastAsiaTheme="minorEastAsia" w:cstheme="minorBidi"/>
                <w:kern w:val="2"/>
                <w:sz w:val="21"/>
                <w:lang w:val="en-US" w:eastAsia="zh-CN"/>
              </w:rPr>
            </w:pPr>
            <w:r>
              <w:rPr>
                <w:rFonts w:hint="eastAsia" w:asciiTheme="minorHAnsi" w:hAnsiTheme="minorHAnsi" w:eastAsiaTheme="minorEastAsia" w:cstheme="minorBidi"/>
                <w:kern w:val="2"/>
                <w:sz w:val="21"/>
                <w:lang w:val="en-US" w:eastAsia="zh-CN"/>
              </w:rPr>
              <w:t>Official website</w:t>
            </w:r>
          </w:p>
        </w:tc>
        <w:tc>
          <w:tcPr>
            <w:tcW w:w="4795" w:type="dxa"/>
          </w:tcPr>
          <w:p>
            <w:pPr>
              <w:widowControl w:val="0"/>
              <w:numPr>
                <w:ilvl w:val="0"/>
                <w:numId w:val="0"/>
              </w:numPr>
              <w:spacing w:after="0" w:line="240" w:lineRule="auto"/>
              <w:ind w:firstLine="420" w:firstLineChars="200"/>
              <w:jc w:val="center"/>
              <w:rPr>
                <w:rFonts w:hint="eastAsia" w:asciiTheme="minorHAnsi" w:hAnsiTheme="minorHAnsi" w:eastAsiaTheme="minorEastAsia" w:cstheme="minorBidi"/>
                <w:kern w:val="2"/>
                <w:sz w:val="21"/>
                <w:lang w:val="en-US" w:eastAsia="zh-CN"/>
              </w:rPr>
            </w:pPr>
            <w:r>
              <w:rPr>
                <w:rFonts w:hint="eastAsia" w:asciiTheme="minorHAnsi" w:hAnsiTheme="minorHAnsi" w:eastAsiaTheme="minorEastAsia" w:cstheme="minorBidi"/>
                <w:kern w:val="2"/>
                <w:sz w:val="21"/>
                <w:lang w:val="en-US" w:eastAsia="zh-CN"/>
              </w:rPr>
              <w:t>China Meteorological Administration</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4236" w:type="dxa"/>
            <w:vMerge w:val="continue"/>
            <w:vAlign w:val="center"/>
          </w:tcPr>
          <w:p>
            <w:pPr>
              <w:widowControl w:val="0"/>
              <w:numPr>
                <w:ilvl w:val="0"/>
                <w:numId w:val="0"/>
              </w:numPr>
              <w:spacing w:after="0" w:line="240" w:lineRule="auto"/>
              <w:ind w:firstLine="420" w:firstLineChars="200"/>
              <w:jc w:val="center"/>
              <w:rPr>
                <w:rFonts w:hint="eastAsia" w:asciiTheme="minorHAnsi" w:hAnsiTheme="minorHAnsi" w:eastAsiaTheme="minorEastAsia" w:cstheme="minorBidi"/>
                <w:kern w:val="2"/>
                <w:sz w:val="21"/>
                <w:lang w:val="en-US" w:eastAsia="zh-CN"/>
              </w:rPr>
            </w:pPr>
          </w:p>
        </w:tc>
        <w:tc>
          <w:tcPr>
            <w:tcW w:w="4795" w:type="dxa"/>
          </w:tcPr>
          <w:p>
            <w:pPr>
              <w:widowControl w:val="0"/>
              <w:numPr>
                <w:ilvl w:val="0"/>
                <w:numId w:val="0"/>
              </w:numPr>
              <w:spacing w:after="0" w:line="240" w:lineRule="auto"/>
              <w:ind w:firstLine="420" w:firstLineChars="200"/>
              <w:jc w:val="center"/>
              <w:rPr>
                <w:rFonts w:hint="eastAsia" w:asciiTheme="minorHAnsi" w:hAnsiTheme="minorHAnsi" w:eastAsiaTheme="minorEastAsia" w:cstheme="minorBidi"/>
                <w:kern w:val="2"/>
                <w:sz w:val="21"/>
                <w:lang w:val="en-US" w:eastAsia="zh-CN"/>
              </w:rPr>
            </w:pPr>
            <w:r>
              <w:rPr>
                <w:rFonts w:hint="eastAsia" w:asciiTheme="minorHAnsi" w:hAnsiTheme="minorHAnsi" w:eastAsiaTheme="minorEastAsia" w:cstheme="minorBidi"/>
                <w:kern w:val="2"/>
                <w:sz w:val="21"/>
                <w:lang w:val="en-US" w:eastAsia="zh-CN"/>
              </w:rPr>
              <w:t>Ministry of Emergency Management, RC</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4236" w:type="dxa"/>
            <w:vMerge w:val="continue"/>
            <w:vAlign w:val="center"/>
          </w:tcPr>
          <w:p>
            <w:pPr>
              <w:widowControl w:val="0"/>
              <w:numPr>
                <w:ilvl w:val="0"/>
                <w:numId w:val="0"/>
              </w:numPr>
              <w:spacing w:after="0" w:line="240" w:lineRule="auto"/>
              <w:ind w:firstLine="420" w:firstLineChars="200"/>
              <w:jc w:val="center"/>
              <w:rPr>
                <w:rFonts w:hint="eastAsia" w:asciiTheme="minorHAnsi" w:hAnsiTheme="minorHAnsi" w:eastAsiaTheme="minorEastAsia" w:cstheme="minorBidi"/>
                <w:kern w:val="2"/>
                <w:sz w:val="21"/>
                <w:lang w:val="en-US" w:eastAsia="zh-CN"/>
              </w:rPr>
            </w:pPr>
          </w:p>
        </w:tc>
        <w:tc>
          <w:tcPr>
            <w:tcW w:w="4795" w:type="dxa"/>
          </w:tcPr>
          <w:p>
            <w:pPr>
              <w:widowControl w:val="0"/>
              <w:numPr>
                <w:ilvl w:val="0"/>
                <w:numId w:val="0"/>
              </w:numPr>
              <w:spacing w:after="0" w:line="240" w:lineRule="auto"/>
              <w:ind w:firstLine="420" w:firstLineChars="200"/>
              <w:jc w:val="center"/>
              <w:rPr>
                <w:rFonts w:hint="eastAsia" w:asciiTheme="minorHAnsi" w:hAnsiTheme="minorHAnsi" w:eastAsiaTheme="minorEastAsia" w:cstheme="minorBidi"/>
                <w:kern w:val="2"/>
                <w:sz w:val="21"/>
                <w:lang w:val="en-US" w:eastAsia="zh-CN"/>
              </w:rPr>
            </w:pPr>
            <w:r>
              <w:rPr>
                <w:rFonts w:hint="eastAsia" w:asciiTheme="minorHAnsi" w:hAnsiTheme="minorHAnsi" w:eastAsiaTheme="minorEastAsia" w:cstheme="minorBidi"/>
                <w:kern w:val="2"/>
                <w:sz w:val="21"/>
                <w:lang w:val="en-US" w:eastAsia="zh-CN"/>
              </w:rPr>
              <w:t>The Ministry of Water Resources, PRC</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4236" w:type="dxa"/>
            <w:tcBorders>
              <w:bottom w:val="single" w:color="auto" w:sz="12" w:space="0"/>
            </w:tcBorders>
            <w:vAlign w:val="center"/>
          </w:tcPr>
          <w:p>
            <w:pPr>
              <w:widowControl w:val="0"/>
              <w:numPr>
                <w:ilvl w:val="0"/>
                <w:numId w:val="0"/>
              </w:numPr>
              <w:spacing w:after="0" w:line="240" w:lineRule="auto"/>
              <w:ind w:firstLine="420" w:firstLineChars="200"/>
              <w:jc w:val="center"/>
              <w:rPr>
                <w:rFonts w:hint="eastAsia" w:asciiTheme="minorHAnsi" w:hAnsiTheme="minorHAnsi" w:eastAsiaTheme="minorEastAsia" w:cstheme="minorBidi"/>
                <w:kern w:val="2"/>
                <w:sz w:val="21"/>
                <w:lang w:val="en-US" w:eastAsia="zh-CN"/>
              </w:rPr>
            </w:pPr>
            <w:r>
              <w:rPr>
                <w:rFonts w:hint="eastAsia" w:asciiTheme="minorHAnsi" w:hAnsiTheme="minorHAnsi" w:eastAsiaTheme="minorEastAsia" w:cstheme="minorBidi"/>
                <w:kern w:val="2"/>
                <w:sz w:val="21"/>
                <w:lang w:val="en-US" w:eastAsia="zh-CN"/>
              </w:rPr>
              <w:t xml:space="preserve">reportage </w:t>
            </w:r>
          </w:p>
        </w:tc>
        <w:tc>
          <w:tcPr>
            <w:tcW w:w="4795" w:type="dxa"/>
            <w:tcBorders>
              <w:bottom w:val="single" w:color="auto" w:sz="12" w:space="0"/>
            </w:tcBorders>
          </w:tcPr>
          <w:p>
            <w:pPr>
              <w:widowControl w:val="0"/>
              <w:numPr>
                <w:ilvl w:val="0"/>
                <w:numId w:val="0"/>
              </w:numPr>
              <w:spacing w:after="0" w:line="240" w:lineRule="auto"/>
              <w:ind w:firstLine="420" w:firstLineChars="200"/>
              <w:jc w:val="center"/>
              <w:rPr>
                <w:rFonts w:hint="eastAsia" w:asciiTheme="minorHAnsi" w:hAnsiTheme="minorHAnsi" w:eastAsiaTheme="minorEastAsia" w:cstheme="minorBidi"/>
                <w:kern w:val="2"/>
                <w:sz w:val="21"/>
                <w:lang w:val="en-US" w:eastAsia="zh-CN"/>
              </w:rPr>
            </w:pPr>
            <w:r>
              <w:rPr>
                <w:rFonts w:hint="eastAsia" w:asciiTheme="minorHAnsi" w:hAnsiTheme="minorHAnsi" w:eastAsiaTheme="minorEastAsia" w:cstheme="minorBidi"/>
                <w:kern w:val="2"/>
                <w:sz w:val="21"/>
                <w:lang w:val="en-US" w:eastAsia="zh-CN"/>
              </w:rPr>
              <w:t>The People's Daily graphic and text database</w:t>
            </w:r>
          </w:p>
        </w:tc>
      </w:tr>
    </w:tbl>
    <w:p>
      <w:pPr>
        <w:widowControl w:val="0"/>
        <w:numPr>
          <w:ilvl w:val="0"/>
          <w:numId w:val="0"/>
        </w:numPr>
        <w:spacing w:after="0" w:line="240" w:lineRule="auto"/>
        <w:ind w:firstLine="420" w:firstLineChars="200"/>
        <w:jc w:val="center"/>
        <w:rPr>
          <w:rFonts w:hint="default" w:asciiTheme="minorHAnsi" w:hAnsiTheme="minorHAnsi" w:eastAsiaTheme="minorEastAsia" w:cstheme="minorBidi"/>
          <w:kern w:val="2"/>
          <w:sz w:val="21"/>
          <w:lang w:val="en-US" w:eastAsia="zh-CN"/>
        </w:rPr>
      </w:pPr>
    </w:p>
    <w:p>
      <w:pPr>
        <w:widowControl w:val="0"/>
        <w:numPr>
          <w:ilvl w:val="0"/>
          <w:numId w:val="0"/>
        </w:numPr>
        <w:spacing w:after="0" w:line="240" w:lineRule="auto"/>
        <w:ind w:firstLine="480" w:firstLineChars="200"/>
        <w:jc w:val="both"/>
        <w:rPr>
          <w:rFonts w:hint="default" w:eastAsia="宋体"/>
          <w:lang w:val="en-US" w:eastAsia="zh-CN"/>
        </w:rPr>
      </w:pPr>
      <w:r>
        <w:rPr>
          <w:rFonts w:hint="default" w:eastAsia="宋体"/>
          <w:lang w:val="en-US" w:eastAsia="zh-CN"/>
        </w:rPr>
        <w:t>However, due to the collected data has certain incompleteness, such as "building damage degree" and "silt thickness" on "safe shelter", "hydropower" and "quantity" life supplies "emergency resources", according to the expert evaluation information, with more abstract quantifier expression confidence rules between the input and output attributes. However, confidence rule library reasoning cannot use these abstract linguistic descriptions, and the abstract quantifiers need to be converted into concrete numerical values. Some scholars propose the probability scaling as shown in Figure 4-1 to solve this problem.</w:t>
      </w:r>
    </w:p>
    <w:p>
      <w:pPr>
        <w:widowControl w:val="0"/>
        <w:numPr>
          <w:ilvl w:val="0"/>
          <w:numId w:val="0"/>
        </w:numPr>
        <w:spacing w:after="0" w:line="240" w:lineRule="auto"/>
        <w:ind w:firstLine="630" w:firstLineChars="300"/>
        <w:jc w:val="both"/>
        <w:rPr>
          <w:rFonts w:hint="default" w:asciiTheme="minorHAnsi" w:hAnsiTheme="minorHAnsi" w:eastAsiaTheme="minorEastAsia" w:cstheme="minorBidi"/>
          <w:kern w:val="2"/>
          <w:sz w:val="21"/>
          <w:lang w:val="en-US" w:eastAsia="zh-CN"/>
        </w:rPr>
      </w:pPr>
      <w:r>
        <w:rPr>
          <w:rFonts w:hint="default" w:asciiTheme="minorHAnsi" w:hAnsiTheme="minorHAnsi" w:eastAsiaTheme="minorEastAsia" w:cstheme="minorBidi"/>
          <w:kern w:val="2"/>
          <w:sz w:val="21"/>
          <w:lang w:val="en-US" w:eastAsia="zh-CN"/>
        </w:rPr>
        <w:t>Almost</w:t>
      </w:r>
    </w:p>
    <w:p>
      <w:pPr>
        <w:widowControl w:val="0"/>
        <w:numPr>
          <w:ilvl w:val="0"/>
          <w:numId w:val="0"/>
        </w:numPr>
        <w:spacing w:after="0" w:line="240" w:lineRule="auto"/>
        <w:ind w:firstLine="630" w:firstLineChars="300"/>
        <w:jc w:val="both"/>
        <w:rPr>
          <w:rFonts w:hint="default" w:asciiTheme="minorHAnsi" w:hAnsiTheme="minorHAnsi" w:eastAsiaTheme="minorEastAsia" w:cstheme="minorBidi"/>
          <w:kern w:val="2"/>
          <w:sz w:val="21"/>
          <w:lang w:val="en-US" w:eastAsia="zh-CN"/>
        </w:rPr>
      </w:pPr>
      <w:r>
        <w:rPr>
          <w:rFonts w:hint="default" w:asciiTheme="minorHAnsi" w:hAnsiTheme="minorHAnsi" w:eastAsiaTheme="minorEastAsia" w:cstheme="minorBidi"/>
          <w:kern w:val="2"/>
          <w:sz w:val="21"/>
          <w:lang w:val="en-US" w:eastAsia="zh-CN"/>
        </w:rPr>
        <w:t>Impossible</w:t>
      </w:r>
      <w:r>
        <w:rPr>
          <w:rFonts w:hint="eastAsia" w:ascii="宋体" w:hAnsi="宋体" w:eastAsia="宋体" w:cs="宋体"/>
          <w:sz w:val="24"/>
          <w:szCs w:val="24"/>
          <w:lang w:val="en-US" w:eastAsia="zh-CN"/>
        </w:rPr>
        <w:t xml:space="preserve">         </w:t>
      </w:r>
      <w:r>
        <w:rPr>
          <w:rFonts w:hint="default" w:asciiTheme="minorHAnsi" w:hAnsiTheme="minorHAnsi" w:eastAsiaTheme="minorEastAsia" w:cstheme="minorBidi"/>
          <w:kern w:val="2"/>
          <w:sz w:val="21"/>
          <w:lang w:val="en-US" w:eastAsia="zh-CN"/>
        </w:rPr>
        <w:t>Unlikely</w:t>
      </w:r>
      <w:r>
        <w:rPr>
          <w:rFonts w:hint="eastAsia" w:asciiTheme="minorHAnsi" w:hAnsiTheme="minorHAnsi" w:eastAsiaTheme="minorEastAsia" w:cstheme="minorBidi"/>
          <w:kern w:val="2"/>
          <w:sz w:val="21"/>
          <w:lang w:val="en-US" w:eastAsia="zh-CN"/>
        </w:rPr>
        <w:t xml:space="preserve"> </w:t>
      </w:r>
      <w:r>
        <w:rPr>
          <w:rFonts w:hint="default" w:asciiTheme="minorHAnsi" w:hAnsiTheme="minorHAnsi" w:eastAsiaTheme="minorEastAsia" w:cstheme="minorBidi"/>
          <w:kern w:val="2"/>
          <w:sz w:val="21"/>
          <w:lang w:val="en-US" w:eastAsia="zh-CN"/>
        </w:rPr>
        <w:t xml:space="preserve"> Uncertain</w:t>
      </w:r>
      <w:r>
        <w:rPr>
          <w:rFonts w:hint="eastAsia" w:asciiTheme="minorHAnsi" w:hAnsiTheme="minorHAnsi" w:eastAsiaTheme="minorEastAsia" w:cstheme="minorBidi"/>
          <w:kern w:val="2"/>
          <w:sz w:val="21"/>
          <w:lang w:val="en-US" w:eastAsia="zh-CN"/>
        </w:rPr>
        <w:t xml:space="preserve">  </w:t>
      </w:r>
      <w:r>
        <w:rPr>
          <w:rFonts w:hint="default" w:asciiTheme="minorHAnsi" w:hAnsiTheme="minorHAnsi" w:eastAsiaTheme="minorEastAsia" w:cstheme="minorBidi"/>
          <w:kern w:val="2"/>
          <w:sz w:val="21"/>
          <w:lang w:val="en-US" w:eastAsia="zh-CN"/>
        </w:rPr>
        <w:t xml:space="preserve"> Five to Five</w:t>
      </w:r>
      <w:r>
        <w:rPr>
          <w:rFonts w:hint="eastAsia" w:asciiTheme="minorHAnsi" w:hAnsiTheme="minorHAnsi" w:eastAsiaTheme="minorEastAsia" w:cstheme="minorBidi"/>
          <w:kern w:val="2"/>
          <w:sz w:val="21"/>
          <w:lang w:val="en-US" w:eastAsia="zh-CN"/>
        </w:rPr>
        <w:t xml:space="preserve">       </w:t>
      </w:r>
      <w:r>
        <w:rPr>
          <w:rFonts w:hint="default" w:asciiTheme="minorHAnsi" w:hAnsiTheme="minorHAnsi" w:eastAsiaTheme="minorEastAsia" w:cstheme="minorBidi"/>
          <w:kern w:val="2"/>
          <w:sz w:val="21"/>
          <w:lang w:val="en-US" w:eastAsia="zh-CN"/>
        </w:rPr>
        <w:t>expected</w:t>
      </w:r>
      <w:r>
        <w:rPr>
          <w:rFonts w:hint="eastAsia" w:asciiTheme="minorHAnsi" w:hAnsiTheme="minorHAnsi" w:eastAsiaTheme="minorEastAsia" w:cstheme="minorBidi"/>
          <w:kern w:val="2"/>
          <w:sz w:val="21"/>
          <w:lang w:val="en-US" w:eastAsia="zh-CN"/>
        </w:rPr>
        <w:t xml:space="preserve">   </w:t>
      </w:r>
      <w:r>
        <w:rPr>
          <w:rFonts w:hint="default" w:asciiTheme="minorHAnsi" w:hAnsiTheme="minorHAnsi" w:eastAsiaTheme="minorEastAsia" w:cstheme="minorBidi"/>
          <w:kern w:val="2"/>
          <w:sz w:val="21"/>
          <w:lang w:val="en-US" w:eastAsia="zh-CN"/>
        </w:rPr>
        <w:t>possible</w:t>
      </w:r>
      <w:r>
        <w:rPr>
          <w:rFonts w:hint="eastAsia" w:asciiTheme="minorHAnsi" w:hAnsiTheme="minorHAnsi" w:eastAsiaTheme="minorEastAsia" w:cstheme="minorBidi"/>
          <w:kern w:val="2"/>
          <w:sz w:val="21"/>
          <w:lang w:val="en-US" w:eastAsia="zh-CN"/>
        </w:rPr>
        <w:t xml:space="preserve"> </w:t>
      </w:r>
      <w:r>
        <w:rPr>
          <w:rFonts w:hint="default" w:asciiTheme="minorHAnsi" w:hAnsiTheme="minorHAnsi" w:eastAsiaTheme="minorEastAsia" w:cstheme="minorBidi"/>
          <w:kern w:val="2"/>
          <w:sz w:val="21"/>
          <w:lang w:val="en-US" w:eastAsia="zh-CN"/>
        </w:rPr>
        <w:t xml:space="preserve"> certain</w:t>
      </w:r>
    </w:p>
    <w:p>
      <w:pPr>
        <w:widowControl w:val="0"/>
        <w:numPr>
          <w:ilvl w:val="0"/>
          <w:numId w:val="0"/>
        </w:numPr>
        <w:spacing w:after="0" w:line="240" w:lineRule="auto"/>
        <w:ind w:firstLine="480" w:firstLineChars="200"/>
        <w:jc w:val="both"/>
        <w:rPr>
          <w:rFonts w:hint="default" w:eastAsia="宋体"/>
          <w:lang w:val="en-US" w:eastAsia="zh-CN"/>
        </w:rPr>
      </w:pPr>
      <w:r>
        <w:drawing>
          <wp:inline distT="0" distB="0" distL="114300" distR="114300">
            <wp:extent cx="5631180" cy="609600"/>
            <wp:effectExtent l="0" t="0" r="7620" b="0"/>
            <wp:docPr id="2" name="图片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83"/>
                    <pic:cNvPicPr>
                      <a:picLocks noChangeAspect="1"/>
                    </pic:cNvPicPr>
                  </pic:nvPicPr>
                  <pic:blipFill>
                    <a:blip r:embed="rId12"/>
                    <a:stretch>
                      <a:fillRect/>
                    </a:stretch>
                  </pic:blipFill>
                  <pic:spPr>
                    <a:xfrm>
                      <a:off x="0" y="0"/>
                      <a:ext cx="5631180" cy="609600"/>
                    </a:xfrm>
                    <a:prstGeom prst="rect">
                      <a:avLst/>
                    </a:prstGeom>
                    <a:noFill/>
                    <a:ln>
                      <a:noFill/>
                    </a:ln>
                  </pic:spPr>
                </pic:pic>
              </a:graphicData>
            </a:graphic>
          </wp:inline>
        </w:drawing>
      </w:r>
    </w:p>
    <w:p>
      <w:pPr>
        <w:widowControl w:val="0"/>
        <w:numPr>
          <w:ilvl w:val="0"/>
          <w:numId w:val="0"/>
        </w:numPr>
        <w:spacing w:after="0" w:line="240" w:lineRule="auto"/>
        <w:ind w:firstLine="420" w:firstLineChars="200"/>
        <w:jc w:val="center"/>
        <w:rPr>
          <w:rFonts w:hint="default" w:asciiTheme="minorHAnsi" w:hAnsiTheme="minorHAnsi" w:eastAsiaTheme="minorEastAsia" w:cstheme="minorBidi"/>
          <w:kern w:val="2"/>
          <w:sz w:val="21"/>
          <w:lang w:val="en-US" w:eastAsia="zh-CN"/>
        </w:rPr>
      </w:pPr>
      <w:r>
        <w:rPr>
          <w:rFonts w:hint="default" w:asciiTheme="minorHAnsi" w:hAnsiTheme="minorHAnsi" w:eastAsiaTheme="minorEastAsia" w:cstheme="minorBidi"/>
          <w:kern w:val="2"/>
          <w:sz w:val="21"/>
          <w:lang w:val="en-US" w:eastAsia="zh-CN"/>
        </w:rPr>
        <w:t>Figure 4-1, the probability scaling</w:t>
      </w:r>
    </w:p>
    <w:p>
      <w:pPr>
        <w:widowControl w:val="0"/>
        <w:numPr>
          <w:ilvl w:val="0"/>
          <w:numId w:val="0"/>
        </w:numPr>
        <w:spacing w:after="0" w:line="240" w:lineRule="auto"/>
        <w:ind w:firstLine="480" w:firstLineChars="200"/>
        <w:jc w:val="both"/>
        <w:rPr>
          <w:rFonts w:hint="default" w:eastAsia="宋体"/>
          <w:lang w:val="en-US" w:eastAsia="zh-CN"/>
        </w:rPr>
      </w:pPr>
      <w:r>
        <w:rPr>
          <w:rFonts w:hint="default" w:eastAsia="宋体"/>
          <w:lang w:val="en-US" w:eastAsia="zh-CN"/>
        </w:rPr>
        <w:t>This method can transform abstract quantifiers into concrete probability values, which helps to improve the accuracy of the probability distribution. In addition, in order to ensure the scientific node probability and improve its matching degree with the reality, this paper uses the ER algorithm to integrate the evaluation information, see formulas (4-11) to (4-22).</w:t>
      </w:r>
    </w:p>
    <w:p>
      <w:pPr>
        <w:widowControl w:val="0"/>
        <w:numPr>
          <w:ilvl w:val="0"/>
          <w:numId w:val="0"/>
        </w:numPr>
        <w:spacing w:after="0" w:line="240" w:lineRule="auto"/>
        <w:ind w:firstLine="480" w:firstLineChars="200"/>
        <w:jc w:val="both"/>
        <w:rPr>
          <w:rFonts w:hint="default" w:eastAsia="宋体"/>
          <w:lang w:val="en-US" w:eastAsia="zh-CN"/>
        </w:rPr>
      </w:pPr>
    </w:p>
    <w:p>
      <w:pPr>
        <w:widowControl w:val="0"/>
        <w:numPr>
          <w:ilvl w:val="0"/>
          <w:numId w:val="0"/>
        </w:numPr>
        <w:spacing w:after="0" w:line="240" w:lineRule="auto"/>
        <w:jc w:val="left"/>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4.2 Transformation of fault tree and confidence rule library</w:t>
      </w:r>
    </w:p>
    <w:p>
      <w:pPr>
        <w:widowControl w:val="0"/>
        <w:numPr>
          <w:ilvl w:val="0"/>
          <w:numId w:val="0"/>
        </w:numPr>
        <w:spacing w:after="0" w:line="240" w:lineRule="auto"/>
        <w:jc w:val="left"/>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4.2.1 Correspondence and conversion process of FTA and BRB</w:t>
      </w:r>
    </w:p>
    <w:p>
      <w:pPr>
        <w:widowControl w:val="0"/>
        <w:numPr>
          <w:ilvl w:val="0"/>
          <w:numId w:val="0"/>
        </w:numPr>
        <w:spacing w:after="0" w:line="240" w:lineRule="auto"/>
        <w:ind w:firstLine="480" w:firstLineChars="200"/>
        <w:jc w:val="both"/>
        <w:rPr>
          <w:rFonts w:hint="default" w:eastAsia="宋体"/>
          <w:lang w:val="en-US" w:eastAsia="zh-CN"/>
        </w:rPr>
      </w:pPr>
      <w:r>
        <w:rPr>
          <w:rFonts w:hint="default" w:eastAsia="宋体"/>
          <w:lang w:val="en-US" w:eastAsia="zh-CN"/>
        </w:rPr>
        <w:t>The Fault Tree and the Bayesian Network (Bayesian Network, BN), While Bayesian reasoning can be inferred by evidence (Evidential Reasoning, ER) conversion ER is a confidence rule library (Belief Rlue-Base, BRB) for the reasoning tools, So the Bayesian networks can also be converted to a BRB structure by ER, The specific corresponding process and conversion process are shown in Figure 4-2</w:t>
      </w:r>
      <w:r>
        <w:rPr>
          <w:rFonts w:hint="eastAsia" w:eastAsia="宋体"/>
          <w:lang w:val="en-US" w:eastAsia="zh-CN"/>
        </w:rPr>
        <w:t>，</w:t>
      </w:r>
      <w:r>
        <w:rPr>
          <w:rFonts w:hint="default" w:eastAsia="宋体"/>
          <w:lang w:val="en-US" w:eastAsia="zh-CN"/>
        </w:rPr>
        <w:t>T is the top event of the fault tree and the child node of the Bayesian network; the basic event of the fault tree and the parent node of the Bayesian network; the output attribute of the confidence rule library; and the input attribute of the confidence rule library.</w:t>
      </w:r>
    </w:p>
    <w:p>
      <w:pPr>
        <w:widowControl w:val="0"/>
        <w:numPr>
          <w:ilvl w:val="0"/>
          <w:numId w:val="0"/>
        </w:numPr>
        <w:spacing w:after="0" w:line="240" w:lineRule="auto"/>
        <w:ind w:firstLine="480" w:firstLineChars="200"/>
        <w:jc w:val="both"/>
        <w:rPr>
          <w:rFonts w:hint="default" w:eastAsia="宋体"/>
          <w:lang w:val="en-US" w:eastAsia="zh-CN"/>
        </w:rPr>
      </w:pPr>
      <w:r>
        <w:rPr>
          <w:rFonts w:hint="default" w:eastAsia="宋体"/>
          <w:lang w:val="en-US" w:eastAsia="zh-CN"/>
        </w:rPr>
        <w:t>(1) The parent node of the Bayesian network is converted to the input attributes of the BRB, and the child nodes are converted to the output attributes.</w:t>
      </w:r>
    </w:p>
    <w:p>
      <w:pPr>
        <w:widowControl w:val="0"/>
        <w:numPr>
          <w:ilvl w:val="0"/>
          <w:numId w:val="0"/>
        </w:numPr>
        <w:spacing w:after="0" w:line="240" w:lineRule="auto"/>
        <w:ind w:firstLine="480" w:firstLineChars="200"/>
        <w:jc w:val="both"/>
        <w:rPr>
          <w:rFonts w:hint="default" w:eastAsia="宋体"/>
          <w:lang w:val="en-US" w:eastAsia="zh-CN"/>
        </w:rPr>
      </w:pPr>
      <w:r>
        <w:rPr>
          <w:rFonts w:hint="default" w:eastAsia="宋体"/>
          <w:lang w:val="en-US" w:eastAsia="zh-CN"/>
        </w:rPr>
        <w:t>(2) The conditional probability between nodes in Bayesian inference is converted to conclusion confidence.</w:t>
      </w:r>
    </w:p>
    <w:p>
      <w:pPr>
        <w:widowControl w:val="0"/>
        <w:numPr>
          <w:ilvl w:val="0"/>
          <w:numId w:val="0"/>
        </w:numPr>
        <w:spacing w:after="0" w:line="240" w:lineRule="auto"/>
        <w:ind w:firstLine="480" w:firstLineChars="200"/>
        <w:jc w:val="center"/>
        <w:rPr>
          <w:rFonts w:hint="default" w:eastAsia="宋体"/>
          <w:lang w:val="en-US" w:eastAsia="zh-CN"/>
        </w:rPr>
      </w:pPr>
      <w:r>
        <w:rPr>
          <w:rFonts w:hint="default" w:eastAsia="宋体"/>
          <w:lang w:val="en-US" w:eastAsia="zh-CN"/>
        </w:rPr>
        <w:drawing>
          <wp:inline distT="0" distB="0" distL="114300" distR="114300">
            <wp:extent cx="4305300" cy="1059180"/>
            <wp:effectExtent l="0" t="0" r="7620" b="7620"/>
            <wp:docPr id="6" name="图片 6" descr="图片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图片1"/>
                    <pic:cNvPicPr>
                      <a:picLocks noChangeAspect="1"/>
                    </pic:cNvPicPr>
                  </pic:nvPicPr>
                  <pic:blipFill>
                    <a:blip r:embed="rId13"/>
                    <a:stretch>
                      <a:fillRect/>
                    </a:stretch>
                  </pic:blipFill>
                  <pic:spPr>
                    <a:xfrm>
                      <a:off x="0" y="0"/>
                      <a:ext cx="4305300" cy="1059180"/>
                    </a:xfrm>
                    <a:prstGeom prst="rect">
                      <a:avLst/>
                    </a:prstGeom>
                  </pic:spPr>
                </pic:pic>
              </a:graphicData>
            </a:graphic>
          </wp:inline>
        </w:drawing>
      </w:r>
    </w:p>
    <w:p>
      <w:pPr>
        <w:widowControl w:val="0"/>
        <w:numPr>
          <w:ilvl w:val="0"/>
          <w:numId w:val="0"/>
        </w:numPr>
        <w:spacing w:after="0" w:line="240" w:lineRule="auto"/>
        <w:ind w:firstLine="420" w:firstLineChars="200"/>
        <w:jc w:val="center"/>
        <w:rPr>
          <w:rFonts w:hint="default" w:asciiTheme="minorHAnsi" w:hAnsiTheme="minorHAnsi" w:eastAsiaTheme="minorEastAsia" w:cstheme="minorBidi"/>
          <w:kern w:val="2"/>
          <w:sz w:val="21"/>
          <w:lang w:val="en-US" w:eastAsia="zh-CN"/>
        </w:rPr>
      </w:pPr>
      <w:r>
        <w:rPr>
          <w:rFonts w:hint="default" w:asciiTheme="minorHAnsi" w:hAnsiTheme="minorHAnsi" w:eastAsiaTheme="minorEastAsia" w:cstheme="minorBidi"/>
          <w:kern w:val="2"/>
          <w:sz w:val="21"/>
          <w:lang w:val="en-US" w:eastAsia="zh-CN"/>
        </w:rPr>
        <w:t>Figure 4-</w:t>
      </w:r>
      <w:r>
        <w:rPr>
          <w:rFonts w:hint="eastAsia" w:asciiTheme="minorHAnsi" w:hAnsiTheme="minorHAnsi" w:eastAsiaTheme="minorEastAsia" w:cstheme="minorBidi"/>
          <w:kern w:val="2"/>
          <w:sz w:val="21"/>
          <w:lang w:val="en-US" w:eastAsia="zh-CN"/>
        </w:rPr>
        <w:t>2</w:t>
      </w:r>
      <w:r>
        <w:rPr>
          <w:rFonts w:hint="default" w:asciiTheme="minorHAnsi" w:hAnsiTheme="minorHAnsi" w:eastAsiaTheme="minorEastAsia" w:cstheme="minorBidi"/>
          <w:kern w:val="2"/>
          <w:sz w:val="21"/>
          <w:lang w:val="en-US" w:eastAsia="zh-CN"/>
        </w:rPr>
        <w:t xml:space="preserve"> Conversion process between FTA and BRB</w:t>
      </w:r>
    </w:p>
    <w:p>
      <w:pPr>
        <w:widowControl w:val="0"/>
        <w:numPr>
          <w:ilvl w:val="0"/>
          <w:numId w:val="0"/>
        </w:numPr>
        <w:spacing w:after="0" w:line="240" w:lineRule="auto"/>
        <w:ind w:firstLine="480" w:firstLineChars="200"/>
        <w:jc w:val="both"/>
        <w:rPr>
          <w:rFonts w:hint="default" w:eastAsia="宋体"/>
          <w:lang w:val="en-US" w:eastAsia="zh-CN"/>
        </w:rPr>
      </w:pPr>
      <w:r>
        <w:rPr>
          <w:rFonts w:hint="default" w:eastAsia="宋体"/>
          <w:lang w:val="en-US" w:eastAsia="zh-CN"/>
        </w:rPr>
        <w:t>When constructing the functional failure risk diagnosis model of village emergency shelter, first, when converting FTA into BRB structure, the nodes in FTA should be converted to the attributes in the corresponding BRB. The status level of these attributes can reflect the specific state or situation when the fault tree event occurs, as shown in Table 4-2.</w:t>
      </w:r>
    </w:p>
    <w:p>
      <w:pPr>
        <w:widowControl w:val="0"/>
        <w:numPr>
          <w:ilvl w:val="0"/>
          <w:numId w:val="0"/>
        </w:numPr>
        <w:spacing w:after="0" w:line="240" w:lineRule="auto"/>
        <w:ind w:firstLine="480" w:firstLineChars="200"/>
        <w:jc w:val="both"/>
        <w:rPr>
          <w:rFonts w:hint="default" w:eastAsia="宋体"/>
          <w:lang w:val="en-US" w:eastAsia="zh-CN"/>
        </w:rPr>
      </w:pPr>
    </w:p>
    <w:p>
      <w:pPr>
        <w:widowControl w:val="0"/>
        <w:numPr>
          <w:ilvl w:val="0"/>
          <w:numId w:val="0"/>
        </w:numPr>
        <w:spacing w:after="0" w:line="240" w:lineRule="auto"/>
        <w:ind w:firstLine="480" w:firstLineChars="200"/>
        <w:jc w:val="both"/>
        <w:rPr>
          <w:rFonts w:hint="default" w:eastAsia="宋体"/>
          <w:lang w:val="en-US" w:eastAsia="zh-CN"/>
        </w:rPr>
      </w:pPr>
    </w:p>
    <w:p>
      <w:pPr>
        <w:widowControl w:val="0"/>
        <w:numPr>
          <w:ilvl w:val="0"/>
          <w:numId w:val="0"/>
        </w:numPr>
        <w:spacing w:after="0" w:line="240" w:lineRule="auto"/>
        <w:ind w:firstLine="480" w:firstLineChars="200"/>
        <w:jc w:val="both"/>
        <w:rPr>
          <w:rFonts w:hint="default" w:eastAsia="宋体"/>
          <w:lang w:val="en-US" w:eastAsia="zh-CN"/>
        </w:rPr>
      </w:pPr>
    </w:p>
    <w:p>
      <w:pPr>
        <w:widowControl w:val="0"/>
        <w:numPr>
          <w:ilvl w:val="0"/>
          <w:numId w:val="0"/>
        </w:numPr>
        <w:spacing w:after="0" w:line="240" w:lineRule="auto"/>
        <w:ind w:firstLine="420" w:firstLineChars="200"/>
        <w:jc w:val="center"/>
        <w:rPr>
          <w:rFonts w:hint="default" w:asciiTheme="minorHAnsi" w:hAnsiTheme="minorHAnsi" w:eastAsiaTheme="minorEastAsia" w:cstheme="minorBidi"/>
          <w:kern w:val="2"/>
          <w:sz w:val="21"/>
          <w:lang w:val="en-US" w:eastAsia="zh-CN"/>
        </w:rPr>
      </w:pPr>
      <w:r>
        <w:rPr>
          <w:rFonts w:hint="eastAsia" w:asciiTheme="minorHAnsi" w:hAnsiTheme="minorHAnsi" w:eastAsiaTheme="minorEastAsia" w:cstheme="minorBidi"/>
          <w:kern w:val="2"/>
          <w:sz w:val="21"/>
          <w:lang w:val="en-US" w:eastAsia="zh-CN"/>
        </w:rPr>
        <w:t>Table 4-</w:t>
      </w:r>
      <w:r>
        <w:rPr>
          <w:rFonts w:hint="default" w:asciiTheme="minorHAnsi" w:hAnsiTheme="minorHAnsi" w:eastAsiaTheme="minorEastAsia" w:cstheme="minorBidi"/>
          <w:kern w:val="2"/>
          <w:sz w:val="21"/>
          <w:lang w:val="en-US" w:eastAsia="zh-CN"/>
        </w:rPr>
        <w:t>2</w:t>
      </w:r>
      <w:r>
        <w:rPr>
          <w:rFonts w:hint="eastAsia" w:asciiTheme="minorHAnsi" w:hAnsiTheme="minorHAnsi" w:eastAsiaTheme="minorEastAsia" w:cstheme="minorBidi"/>
          <w:kern w:val="2"/>
          <w:sz w:val="21"/>
          <w:lang w:val="en-US" w:eastAsia="zh-CN"/>
        </w:rPr>
        <w:t>The confidence rule library attribute corresponding to the fault tree node</w:t>
      </w:r>
    </w:p>
    <w:tbl>
      <w:tblPr>
        <w:tblStyle w:val="5"/>
        <w:tblW w:w="0" w:type="auto"/>
        <w:jc w:val="center"/>
        <w:tblBorders>
          <w:top w:val="single" w:color="auto" w:sz="12" w:space="0"/>
          <w:left w:val="none" w:color="auto" w:sz="0" w:space="0"/>
          <w:bottom w:val="single" w:color="auto" w:sz="12"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1652"/>
        <w:gridCol w:w="3933"/>
        <w:gridCol w:w="3657"/>
      </w:tblGrid>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19" w:hRule="atLeast"/>
          <w:jc w:val="center"/>
        </w:trPr>
        <w:tc>
          <w:tcPr>
            <w:tcW w:w="817" w:type="dxa"/>
            <w:tcBorders>
              <w:bottom w:val="single" w:color="auto" w:sz="8" w:space="0"/>
            </w:tcBorders>
          </w:tcPr>
          <w:p>
            <w:pPr>
              <w:widowControl/>
              <w:spacing w:line="240" w:lineRule="auto"/>
              <w:ind w:firstLine="480" w:firstLineChars="0"/>
              <w:jc w:val="center"/>
              <w:rPr>
                <w:rFonts w:cs="宋体" w:asciiTheme="minorEastAsia" w:hAnsiTheme="minorEastAsia" w:eastAsiaTheme="minorEastAsia"/>
                <w:kern w:val="0"/>
                <w:szCs w:val="24"/>
              </w:rPr>
            </w:pPr>
          </w:p>
        </w:tc>
        <w:tc>
          <w:tcPr>
            <w:tcW w:w="3978" w:type="dxa"/>
            <w:tcBorders>
              <w:bottom w:val="single" w:color="auto" w:sz="8" w:space="0"/>
            </w:tcBorders>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Fault tree node</w:t>
            </w:r>
          </w:p>
        </w:tc>
        <w:tc>
          <w:tcPr>
            <w:tcW w:w="3699" w:type="dxa"/>
            <w:tcBorders>
              <w:bottom w:val="single" w:color="auto" w:sz="8" w:space="0"/>
            </w:tcBorders>
            <w:shd w:val="clear" w:color="auto" w:fill="auto"/>
            <w:noWrap/>
            <w:vAlign w:val="center"/>
          </w:tcPr>
          <w:p>
            <w:pPr>
              <w:widowControl/>
              <w:spacing w:line="240" w:lineRule="auto"/>
              <w:jc w:val="both"/>
              <w:rPr>
                <w:rFonts w:cs="宋体" w:asciiTheme="minorEastAsia" w:hAnsiTheme="minorEastAsia" w:eastAsiaTheme="minorEastAsia"/>
                <w:kern w:val="0"/>
                <w:szCs w:val="24"/>
              </w:rPr>
            </w:pPr>
            <w:r>
              <w:rPr>
                <w:rFonts w:hint="eastAsia"/>
              </w:rPr>
              <w:t>Confidence rule library properties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17" w:type="dxa"/>
            <w:vMerge w:val="restart"/>
            <w:tcBorders>
              <w:top w:val="single" w:color="auto" w:sz="8" w:space="0"/>
            </w:tcBorders>
          </w:tcPr>
          <w:p>
            <w:pPr>
              <w:widowControl/>
              <w:spacing w:line="240" w:lineRule="auto"/>
              <w:jc w:val="left"/>
              <w:rPr>
                <w:rFonts w:hint="eastAsia"/>
              </w:rPr>
            </w:pPr>
            <w:r>
              <w:rPr>
                <w:rFonts w:hint="eastAsia"/>
                <w:lang w:val="en-US" w:eastAsia="zh-CN"/>
              </w:rPr>
              <w:t>Heavy rain-geological disaster, mountain flood disaster chain</w:t>
            </w:r>
          </w:p>
        </w:tc>
        <w:tc>
          <w:tcPr>
            <w:tcW w:w="3978" w:type="dxa"/>
            <w:tcBorders>
              <w:top w:val="single" w:color="auto" w:sz="8" w:space="0"/>
              <w:bottom w:val="nil"/>
            </w:tcBorders>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Low vegetation coverage</w:t>
            </w:r>
          </w:p>
        </w:tc>
        <w:tc>
          <w:tcPr>
            <w:tcW w:w="3699" w:type="dxa"/>
            <w:tcBorders>
              <w:top w:val="single" w:color="auto" w:sz="8" w:space="0"/>
              <w:bottom w:val="nil"/>
            </w:tcBorders>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Vegetation coverage</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817" w:type="dxa"/>
            <w:vMerge w:val="continue"/>
          </w:tcPr>
          <w:p>
            <w:pPr>
              <w:widowControl/>
              <w:spacing w:line="240" w:lineRule="auto"/>
              <w:ind w:firstLine="480" w:firstLineChars="0"/>
              <w:jc w:val="left"/>
              <w:rPr>
                <w:rFonts w:hint="eastAsia"/>
              </w:rPr>
            </w:pPr>
          </w:p>
        </w:tc>
        <w:tc>
          <w:tcPr>
            <w:tcW w:w="3978" w:type="dxa"/>
            <w:tcBorders>
              <w:top w:val="nil"/>
            </w:tcBorders>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looseness of soil</w:t>
            </w:r>
          </w:p>
        </w:tc>
        <w:tc>
          <w:tcPr>
            <w:tcW w:w="3699" w:type="dxa"/>
            <w:tcBorders>
              <w:top w:val="nil"/>
            </w:tcBorders>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Soil looseness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PrEx>
        <w:trPr>
          <w:trHeight w:val="278" w:hRule="atLeast"/>
          <w:jc w:val="center"/>
        </w:trPr>
        <w:tc>
          <w:tcPr>
            <w:tcW w:w="817" w:type="dxa"/>
            <w:vMerge w:val="continue"/>
          </w:tcPr>
          <w:p>
            <w:pPr>
              <w:widowControl/>
              <w:spacing w:line="240" w:lineRule="auto"/>
              <w:ind w:firstLine="480" w:firstLineChars="0"/>
              <w:jc w:val="left"/>
              <w:rPr>
                <w:rFonts w:hint="eastAsia"/>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Heavy rainfall intensity</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rainfall intensity</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817" w:type="dxa"/>
            <w:vMerge w:val="continue"/>
          </w:tcPr>
          <w:p>
            <w:pPr>
              <w:widowControl/>
              <w:spacing w:line="240" w:lineRule="auto"/>
              <w:ind w:firstLine="480" w:firstLineChars="0"/>
              <w:jc w:val="left"/>
              <w:rPr>
                <w:rFonts w:hint="eastAsia"/>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Slope steep</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falling gradient</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17" w:type="dxa"/>
            <w:vMerge w:val="continue"/>
          </w:tcPr>
          <w:p>
            <w:pPr>
              <w:widowControl/>
              <w:spacing w:line="240" w:lineRule="auto"/>
              <w:ind w:firstLine="480" w:firstLineChars="0"/>
              <w:jc w:val="left"/>
              <w:rPr>
                <w:rFonts w:hint="eastAsia"/>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Gully landform</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Gully landform</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17" w:type="dxa"/>
            <w:vMerge w:val="continue"/>
          </w:tcPr>
          <w:p>
            <w:pPr>
              <w:widowControl/>
              <w:spacing w:line="240" w:lineRule="auto"/>
              <w:ind w:firstLine="480" w:firstLineChars="0"/>
              <w:jc w:val="left"/>
              <w:rPr>
                <w:rFonts w:hint="eastAsia"/>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Rock weathering</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The degree of lithological weathering</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17" w:type="dxa"/>
            <w:vMerge w:val="continue"/>
          </w:tcPr>
          <w:p>
            <w:pPr>
              <w:widowControl/>
              <w:spacing w:line="240" w:lineRule="auto"/>
              <w:ind w:firstLine="480" w:firstLineChars="0"/>
              <w:jc w:val="left"/>
              <w:rPr>
                <w:rFonts w:hint="eastAsia"/>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Loose material accumulates up</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The amount of loose matter</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3" w:hRule="atLeast"/>
          <w:jc w:val="center"/>
        </w:trPr>
        <w:tc>
          <w:tcPr>
            <w:tcW w:w="817" w:type="dxa"/>
            <w:vMerge w:val="continue"/>
          </w:tcPr>
          <w:p>
            <w:pPr>
              <w:widowControl/>
              <w:spacing w:line="240" w:lineRule="auto"/>
              <w:ind w:firstLine="480" w:firstLineChars="0"/>
              <w:jc w:val="left"/>
              <w:rPr>
                <w:rFonts w:hint="eastAsia"/>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torrential flood</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Mountain flood scale</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3" w:hRule="atLeast"/>
          <w:jc w:val="center"/>
        </w:trPr>
        <w:tc>
          <w:tcPr>
            <w:tcW w:w="817" w:type="dxa"/>
            <w:vMerge w:val="continue"/>
          </w:tcPr>
          <w:p>
            <w:pPr>
              <w:widowControl/>
              <w:spacing w:line="240" w:lineRule="auto"/>
              <w:ind w:firstLine="480" w:firstLineChars="0"/>
              <w:jc w:val="left"/>
              <w:rPr>
                <w:rFonts w:hint="eastAsia"/>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mud-rock flow</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The scale of debris flow</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3" w:hRule="atLeast"/>
          <w:jc w:val="center"/>
        </w:trPr>
        <w:tc>
          <w:tcPr>
            <w:tcW w:w="817" w:type="dxa"/>
          </w:tcPr>
          <w:p>
            <w:pPr>
              <w:widowControl/>
              <w:spacing w:line="240" w:lineRule="auto"/>
              <w:ind w:firstLine="480" w:firstLineChars="0"/>
              <w:jc w:val="left"/>
              <w:rPr>
                <w:rFonts w:hint="eastAsia"/>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hill-creep</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Landslide scale</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17" w:type="dxa"/>
            <w:vMerge w:val="restart"/>
          </w:tcPr>
          <w:p>
            <w:pPr>
              <w:widowControl/>
              <w:spacing w:line="240" w:lineRule="auto"/>
              <w:jc w:val="left"/>
              <w:rPr>
                <w:rFonts w:hint="eastAsia"/>
              </w:rPr>
            </w:pPr>
            <w:r>
              <w:rPr>
                <w:rFonts w:hint="eastAsia"/>
                <w:lang w:val="en-US" w:eastAsia="zh-CN"/>
              </w:rPr>
              <w:t>Functional failure chain of emergency shelters in villages and towns</w:t>
            </w:r>
          </w:p>
        </w:tc>
        <w:tc>
          <w:tcPr>
            <w:tcW w:w="3978" w:type="dxa"/>
            <w:shd w:val="clear" w:color="auto" w:fill="auto"/>
            <w:noWrap/>
            <w:vAlign w:val="center"/>
          </w:tcPr>
          <w:p>
            <w:pPr>
              <w:widowControl/>
              <w:spacing w:line="240" w:lineRule="auto"/>
              <w:jc w:val="both"/>
              <w:rPr>
                <w:rFonts w:cs="宋体" w:asciiTheme="minorEastAsia" w:hAnsiTheme="minorEastAsia" w:eastAsiaTheme="minorEastAsia"/>
                <w:kern w:val="0"/>
                <w:szCs w:val="24"/>
              </w:rPr>
            </w:pPr>
            <w:r>
              <w:rPr>
                <w:rFonts w:hint="eastAsia"/>
              </w:rPr>
              <w:t>Did not avoid the disaster-prone areas</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Distance from the disaster-prone areas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PrEx>
        <w:trPr>
          <w:trHeight w:val="285" w:hRule="atLeast"/>
          <w:jc w:val="center"/>
        </w:trPr>
        <w:tc>
          <w:tcPr>
            <w:tcW w:w="817" w:type="dxa"/>
            <w:vMerge w:val="continue"/>
          </w:tcPr>
          <w:p>
            <w:pPr>
              <w:widowControl/>
              <w:spacing w:line="240" w:lineRule="auto"/>
              <w:ind w:firstLine="480" w:firstLineChars="0"/>
              <w:jc w:val="center"/>
              <w:rPr>
                <w:rFonts w:cs="宋体" w:asciiTheme="minorEastAsia" w:hAnsiTheme="minorEastAsia" w:eastAsiaTheme="minorEastAsia"/>
                <w:kern w:val="0"/>
                <w:szCs w:val="24"/>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There is a lack of flood control works and facilities around it</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Number of flood control works and facilities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17" w:type="dxa"/>
            <w:vMerge w:val="continue"/>
          </w:tcPr>
          <w:p>
            <w:pPr>
              <w:widowControl/>
              <w:spacing w:line="240" w:lineRule="auto"/>
              <w:ind w:firstLine="480" w:firstLineChars="0"/>
              <w:jc w:val="center"/>
              <w:rPr>
                <w:rFonts w:cs="宋体" w:asciiTheme="minorEastAsia" w:hAnsiTheme="minorEastAsia" w:eastAsiaTheme="minorEastAsia"/>
                <w:kern w:val="0"/>
                <w:szCs w:val="24"/>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The drainage system is simple</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Improvement degree of the drainage system</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PrEx>
        <w:trPr>
          <w:trHeight w:val="278" w:hRule="atLeast"/>
          <w:jc w:val="center"/>
        </w:trPr>
        <w:tc>
          <w:tcPr>
            <w:tcW w:w="817" w:type="dxa"/>
            <w:vMerge w:val="continue"/>
          </w:tcPr>
          <w:p>
            <w:pPr>
              <w:widowControl/>
              <w:spacing w:line="240" w:lineRule="auto"/>
              <w:ind w:firstLine="480" w:firstLineChars="0"/>
              <w:jc w:val="center"/>
              <w:rPr>
                <w:rFonts w:cs="宋体" w:asciiTheme="minorEastAsia" w:hAnsiTheme="minorEastAsia" w:eastAsiaTheme="minorEastAsia"/>
                <w:kern w:val="0"/>
                <w:szCs w:val="24"/>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Buildings are of a fragile structure</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Building structure</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817" w:type="dxa"/>
            <w:vMerge w:val="continue"/>
          </w:tcPr>
          <w:p>
            <w:pPr>
              <w:widowControl/>
              <w:spacing w:line="240" w:lineRule="auto"/>
              <w:ind w:firstLine="480" w:firstLineChars="0"/>
              <w:jc w:val="center"/>
              <w:rPr>
                <w:rFonts w:cs="宋体" w:asciiTheme="minorEastAsia" w:hAnsiTheme="minorEastAsia" w:eastAsiaTheme="minorEastAsia"/>
                <w:kern w:val="0"/>
                <w:szCs w:val="24"/>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The refuge is low-lying</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Shelter terrain</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817" w:type="dxa"/>
            <w:vMerge w:val="continue"/>
          </w:tcPr>
          <w:p>
            <w:pPr>
              <w:widowControl/>
              <w:spacing w:line="240" w:lineRule="auto"/>
              <w:ind w:firstLine="480" w:firstLineChars="0"/>
              <w:jc w:val="center"/>
              <w:rPr>
                <w:rFonts w:cs="宋体" w:asciiTheme="minorEastAsia" w:hAnsiTheme="minorEastAsia" w:eastAsiaTheme="minorEastAsia"/>
                <w:kern w:val="0"/>
                <w:szCs w:val="24"/>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The rescue force is insufficient</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Rescue force</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17" w:type="dxa"/>
            <w:vMerge w:val="continue"/>
          </w:tcPr>
          <w:p>
            <w:pPr>
              <w:widowControl/>
              <w:spacing w:line="240" w:lineRule="auto"/>
              <w:ind w:firstLine="480" w:firstLineChars="0"/>
              <w:jc w:val="center"/>
              <w:rPr>
                <w:rFonts w:cs="宋体" w:asciiTheme="minorEastAsia" w:hAnsiTheme="minorEastAsia" w:eastAsiaTheme="minorEastAsia"/>
                <w:kern w:val="0"/>
                <w:szCs w:val="24"/>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Less reserves of living materials</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Living material reserves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PrEx>
        <w:trPr>
          <w:trHeight w:val="283" w:hRule="atLeast"/>
          <w:jc w:val="center"/>
        </w:trPr>
        <w:tc>
          <w:tcPr>
            <w:tcW w:w="817" w:type="dxa"/>
            <w:vMerge w:val="continue"/>
          </w:tcPr>
          <w:p>
            <w:pPr>
              <w:widowControl/>
              <w:spacing w:line="240" w:lineRule="auto"/>
              <w:ind w:firstLine="480" w:firstLineChars="0"/>
              <w:jc w:val="center"/>
              <w:rPr>
                <w:rFonts w:cs="宋体" w:asciiTheme="minorEastAsia" w:hAnsiTheme="minorEastAsia" w:eastAsiaTheme="minorEastAsia"/>
                <w:kern w:val="0"/>
                <w:szCs w:val="24"/>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Poor flood control ability</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flood control capacity</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17" w:type="dxa"/>
            <w:vMerge w:val="continue"/>
          </w:tcPr>
          <w:p>
            <w:pPr>
              <w:widowControl/>
              <w:spacing w:line="240" w:lineRule="auto"/>
              <w:ind w:firstLine="480" w:firstLineChars="0"/>
              <w:jc w:val="center"/>
              <w:rPr>
                <w:rFonts w:cs="宋体" w:asciiTheme="minorEastAsia" w:hAnsiTheme="minorEastAsia" w:eastAsiaTheme="minorEastAsia"/>
                <w:kern w:val="0"/>
                <w:szCs w:val="24"/>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Traffic interruption</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traffic conditions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3" w:hRule="atLeast"/>
          <w:jc w:val="center"/>
        </w:trPr>
        <w:tc>
          <w:tcPr>
            <w:tcW w:w="817" w:type="dxa"/>
            <w:vMerge w:val="continue"/>
          </w:tcPr>
          <w:p>
            <w:pPr>
              <w:widowControl/>
              <w:spacing w:line="240" w:lineRule="auto"/>
              <w:ind w:firstLine="480" w:firstLineChars="0"/>
              <w:jc w:val="center"/>
              <w:rPr>
                <w:rFonts w:cs="宋体" w:asciiTheme="minorEastAsia" w:hAnsiTheme="minorEastAsia" w:eastAsiaTheme="minorEastAsia"/>
                <w:kern w:val="0"/>
                <w:szCs w:val="24"/>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Low efficiency of material transportation</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Efficiency of material transportation</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3" w:hRule="atLeast"/>
          <w:jc w:val="center"/>
        </w:trPr>
        <w:tc>
          <w:tcPr>
            <w:tcW w:w="817" w:type="dxa"/>
            <w:vMerge w:val="continue"/>
          </w:tcPr>
          <w:p>
            <w:pPr>
              <w:widowControl/>
              <w:spacing w:line="240" w:lineRule="auto"/>
              <w:ind w:firstLine="480" w:firstLineChars="0"/>
              <w:jc w:val="center"/>
              <w:rPr>
                <w:rFonts w:cs="宋体" w:asciiTheme="minorEastAsia" w:hAnsiTheme="minorEastAsia" w:eastAsiaTheme="minorEastAsia"/>
                <w:kern w:val="0"/>
                <w:szCs w:val="24"/>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The building was severely damaged</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Degree of building damage</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PrEx>
        <w:trPr>
          <w:trHeight w:val="285" w:hRule="atLeast"/>
          <w:jc w:val="center"/>
        </w:trPr>
        <w:tc>
          <w:tcPr>
            <w:tcW w:w="817" w:type="dxa"/>
            <w:vMerge w:val="continue"/>
          </w:tcPr>
          <w:p>
            <w:pPr>
              <w:widowControl/>
              <w:spacing w:line="240" w:lineRule="auto"/>
              <w:ind w:firstLine="480" w:firstLineChars="0"/>
              <w:jc w:val="center"/>
              <w:rPr>
                <w:rFonts w:cs="宋体" w:asciiTheme="minorEastAsia" w:hAnsiTheme="minorEastAsia" w:eastAsiaTheme="minorEastAsia"/>
                <w:kern w:val="0"/>
                <w:szCs w:val="24"/>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The site is seriously buried</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Silment thickness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17" w:type="dxa"/>
            <w:vMerge w:val="continue"/>
          </w:tcPr>
          <w:p>
            <w:pPr>
              <w:widowControl/>
              <w:spacing w:line="240" w:lineRule="auto"/>
              <w:ind w:firstLine="480" w:firstLineChars="0"/>
              <w:jc w:val="center"/>
              <w:rPr>
                <w:rFonts w:cs="宋体" w:asciiTheme="minorEastAsia" w:hAnsiTheme="minorEastAsia" w:eastAsiaTheme="minorEastAsia"/>
                <w:kern w:val="0"/>
                <w:szCs w:val="24"/>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Hydro-gas interruption</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Water and electricity facilities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17" w:type="dxa"/>
            <w:vMerge w:val="continue"/>
          </w:tcPr>
          <w:p>
            <w:pPr>
              <w:widowControl/>
              <w:spacing w:line="240" w:lineRule="auto"/>
              <w:ind w:firstLine="480" w:firstLineChars="0"/>
              <w:jc w:val="center"/>
              <w:rPr>
                <w:rFonts w:cs="宋体" w:asciiTheme="minorEastAsia" w:hAnsiTheme="minorEastAsia" w:eastAsiaTheme="minorEastAsia"/>
                <w:kern w:val="0"/>
                <w:szCs w:val="24"/>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Shortage of living materials</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Quantity of living materials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PrEx>
        <w:trPr>
          <w:trHeight w:val="285" w:hRule="atLeast"/>
          <w:jc w:val="center"/>
        </w:trPr>
        <w:tc>
          <w:tcPr>
            <w:tcW w:w="817" w:type="dxa"/>
            <w:vMerge w:val="continue"/>
          </w:tcPr>
          <w:p>
            <w:pPr>
              <w:widowControl/>
              <w:spacing w:line="240" w:lineRule="auto"/>
              <w:ind w:firstLine="480" w:firstLineChars="0"/>
              <w:jc w:val="center"/>
              <w:rPr>
                <w:rFonts w:cs="宋体" w:asciiTheme="minorEastAsia" w:hAnsiTheme="minorEastAsia" w:eastAsiaTheme="minorEastAsia"/>
                <w:kern w:val="0"/>
                <w:szCs w:val="24"/>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Unable to take refuge safely</w:t>
            </w:r>
          </w:p>
        </w:tc>
        <w:tc>
          <w:tcPr>
            <w:tcW w:w="3699"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Safe refuge</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17" w:type="dxa"/>
            <w:vMerge w:val="continue"/>
          </w:tcPr>
          <w:p>
            <w:pPr>
              <w:widowControl/>
              <w:spacing w:line="240" w:lineRule="auto"/>
              <w:ind w:firstLine="480" w:firstLineChars="0"/>
              <w:jc w:val="center"/>
              <w:rPr>
                <w:rFonts w:cs="宋体" w:asciiTheme="minorEastAsia" w:hAnsiTheme="minorEastAsia" w:eastAsiaTheme="minorEastAsia"/>
                <w:kern w:val="0"/>
                <w:szCs w:val="24"/>
              </w:rPr>
            </w:pPr>
          </w:p>
        </w:tc>
        <w:tc>
          <w:tcPr>
            <w:tcW w:w="3978" w:type="dxa"/>
            <w:shd w:val="clear" w:color="auto" w:fill="auto"/>
            <w:noWrap/>
            <w:vAlign w:val="center"/>
          </w:tcPr>
          <w:p>
            <w:pPr>
              <w:widowControl/>
              <w:spacing w:line="240" w:lineRule="auto"/>
              <w:ind w:firstLine="480" w:firstLineChars="0"/>
              <w:jc w:val="center"/>
              <w:rPr>
                <w:rFonts w:cs="宋体" w:asciiTheme="minorEastAsia" w:hAnsiTheme="minorEastAsia" w:eastAsiaTheme="minorEastAsia"/>
                <w:kern w:val="0"/>
                <w:szCs w:val="24"/>
              </w:rPr>
            </w:pPr>
            <w:r>
              <w:rPr>
                <w:rFonts w:hint="eastAsia"/>
              </w:rPr>
              <w:t>Emergency resources shortage</w:t>
            </w:r>
          </w:p>
        </w:tc>
        <w:tc>
          <w:tcPr>
            <w:tcW w:w="3699" w:type="dxa"/>
            <w:shd w:val="clear" w:color="auto" w:fill="auto"/>
            <w:noWrap/>
            <w:vAlign w:val="center"/>
          </w:tcPr>
          <w:p>
            <w:pPr>
              <w:keepNext/>
              <w:widowControl/>
              <w:spacing w:line="240" w:lineRule="auto"/>
              <w:ind w:firstLine="480" w:firstLineChars="0"/>
              <w:jc w:val="center"/>
              <w:rPr>
                <w:rFonts w:cs="宋体" w:asciiTheme="minorEastAsia" w:hAnsiTheme="minorEastAsia" w:eastAsiaTheme="minorEastAsia"/>
                <w:kern w:val="0"/>
                <w:szCs w:val="24"/>
              </w:rPr>
            </w:pPr>
            <w:r>
              <w:rPr>
                <w:rFonts w:hint="eastAsia"/>
              </w:rPr>
              <w:t>Emergency resources</w:t>
            </w:r>
          </w:p>
        </w:tc>
      </w:tr>
    </w:tbl>
    <w:p>
      <w:pPr>
        <w:widowControl w:val="0"/>
        <w:numPr>
          <w:ilvl w:val="0"/>
          <w:numId w:val="0"/>
        </w:numPr>
        <w:spacing w:after="0" w:line="240" w:lineRule="auto"/>
        <w:ind w:firstLine="480" w:firstLineChars="200"/>
        <w:jc w:val="both"/>
        <w:rPr>
          <w:rFonts w:hint="default" w:eastAsia="宋体"/>
          <w:lang w:val="en-US" w:eastAsia="zh-CN"/>
        </w:rPr>
      </w:pPr>
      <w:r>
        <w:rPr>
          <w:rFonts w:hint="default" w:eastAsia="宋体"/>
          <w:lang w:val="en-US" w:eastAsia="zh-CN"/>
        </w:rPr>
        <w:t>Then, according to the corresponding and conversion process in Figure 4-2, the basic events and intermediate events in the fault tree are converted into the corresponding input and output attributes, and the functional failure tree of Figure 3-8 is converted into a functional failure risk diagnosis model with the confidence rule library system structure, as shown in Figure 4-</w:t>
      </w:r>
      <w:r>
        <w:rPr>
          <w:rFonts w:hint="eastAsia" w:eastAsia="宋体"/>
          <w:lang w:val="en-US" w:eastAsia="zh-CN"/>
        </w:rPr>
        <w:t>3</w:t>
      </w:r>
      <w:r>
        <w:rPr>
          <w:rFonts w:hint="default" w:eastAsia="宋体"/>
          <w:lang w:val="en-US" w:eastAsia="zh-CN"/>
        </w:rPr>
        <w:t>.</w:t>
      </w:r>
    </w:p>
    <w:p>
      <w:pPr>
        <w:widowControl w:val="0"/>
        <w:numPr>
          <w:ilvl w:val="0"/>
          <w:numId w:val="0"/>
        </w:numPr>
        <w:spacing w:after="0" w:line="240" w:lineRule="auto"/>
        <w:ind w:firstLine="480" w:firstLineChars="200"/>
        <w:jc w:val="both"/>
        <w:rPr>
          <w:rFonts w:hint="default" w:eastAsia="宋体"/>
          <w:lang w:val="en-US" w:eastAsia="zh-CN"/>
        </w:rPr>
      </w:pPr>
    </w:p>
    <w:p>
      <w:pPr>
        <w:widowControl w:val="0"/>
        <w:numPr>
          <w:ilvl w:val="0"/>
          <w:numId w:val="0"/>
        </w:numPr>
        <w:spacing w:after="0" w:line="240" w:lineRule="auto"/>
        <w:ind w:firstLine="480" w:firstLineChars="200"/>
        <w:jc w:val="both"/>
        <w:rPr>
          <w:rFonts w:hint="default" w:eastAsia="宋体"/>
          <w:lang w:val="en-US" w:eastAsia="zh-CN"/>
        </w:rPr>
      </w:pPr>
    </w:p>
    <w:p>
      <w:pPr>
        <w:widowControl w:val="0"/>
        <w:numPr>
          <w:ilvl w:val="0"/>
          <w:numId w:val="0"/>
        </w:numPr>
        <w:spacing w:after="0" w:line="240" w:lineRule="auto"/>
        <w:ind w:firstLine="480" w:firstLineChars="200"/>
        <w:jc w:val="both"/>
        <w:rPr>
          <w:rFonts w:hint="default" w:eastAsia="宋体"/>
          <w:lang w:val="en-US" w:eastAsia="zh-CN"/>
        </w:rPr>
      </w:pPr>
    </w:p>
    <w:p>
      <w:pPr>
        <w:widowControl w:val="0"/>
        <w:numPr>
          <w:ilvl w:val="0"/>
          <w:numId w:val="0"/>
        </w:numPr>
        <w:spacing w:after="0" w:line="240" w:lineRule="auto"/>
        <w:ind w:firstLine="480" w:firstLineChars="200"/>
        <w:jc w:val="both"/>
        <w:rPr>
          <w:rFonts w:hint="default" w:eastAsia="宋体"/>
          <w:lang w:val="en-US" w:eastAsia="zh-CN"/>
        </w:rPr>
      </w:pPr>
      <w:r>
        <w:rPr>
          <w:rFonts w:hint="default" w:eastAsia="宋体"/>
          <w:lang w:val="en-US" w:eastAsia="zh-CN"/>
        </w:rPr>
        <w:drawing>
          <wp:inline distT="0" distB="0" distL="114300" distR="114300">
            <wp:extent cx="5257800" cy="5356860"/>
            <wp:effectExtent l="0" t="0" r="0" b="7620"/>
            <wp:docPr id="4" name="图片 4" descr="图片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片2"/>
                    <pic:cNvPicPr>
                      <a:picLocks noChangeAspect="1"/>
                    </pic:cNvPicPr>
                  </pic:nvPicPr>
                  <pic:blipFill>
                    <a:blip r:embed="rId14"/>
                    <a:stretch>
                      <a:fillRect/>
                    </a:stretch>
                  </pic:blipFill>
                  <pic:spPr>
                    <a:xfrm>
                      <a:off x="0" y="0"/>
                      <a:ext cx="5257800" cy="5356860"/>
                    </a:xfrm>
                    <a:prstGeom prst="rect">
                      <a:avLst/>
                    </a:prstGeom>
                  </pic:spPr>
                </pic:pic>
              </a:graphicData>
            </a:graphic>
          </wp:inline>
        </w:drawing>
      </w:r>
    </w:p>
    <w:p>
      <w:pPr>
        <w:widowControl w:val="0"/>
        <w:numPr>
          <w:ilvl w:val="0"/>
          <w:numId w:val="0"/>
        </w:numPr>
        <w:spacing w:after="0" w:line="240" w:lineRule="auto"/>
        <w:ind w:firstLine="480" w:firstLineChars="200"/>
        <w:jc w:val="both"/>
        <w:rPr>
          <w:rFonts w:hint="default" w:eastAsia="宋体"/>
          <w:lang w:val="en-US" w:eastAsia="zh-CN"/>
        </w:rPr>
      </w:pPr>
    </w:p>
    <w:p>
      <w:pPr>
        <w:widowControl w:val="0"/>
        <w:numPr>
          <w:ilvl w:val="0"/>
          <w:numId w:val="0"/>
        </w:numPr>
        <w:spacing w:after="0" w:line="240" w:lineRule="auto"/>
        <w:ind w:firstLine="420" w:firstLineChars="200"/>
        <w:jc w:val="center"/>
        <w:rPr>
          <w:rFonts w:hint="default" w:asciiTheme="minorHAnsi" w:hAnsiTheme="minorHAnsi" w:eastAsiaTheme="minorEastAsia" w:cstheme="minorBidi"/>
          <w:kern w:val="2"/>
          <w:sz w:val="21"/>
          <w:lang w:val="en-US" w:eastAsia="zh-CN"/>
        </w:rPr>
      </w:pPr>
      <w:r>
        <w:rPr>
          <w:rFonts w:hint="default" w:asciiTheme="minorHAnsi" w:hAnsiTheme="minorHAnsi" w:eastAsiaTheme="minorEastAsia" w:cstheme="minorBidi"/>
          <w:kern w:val="2"/>
          <w:sz w:val="21"/>
          <w:lang w:val="en-US" w:eastAsia="zh-CN"/>
        </w:rPr>
        <w:t>Figure 4-</w:t>
      </w:r>
      <w:r>
        <w:rPr>
          <w:rFonts w:hint="eastAsia" w:asciiTheme="minorHAnsi" w:hAnsiTheme="minorHAnsi" w:eastAsiaTheme="minorEastAsia" w:cstheme="minorBidi"/>
          <w:kern w:val="2"/>
          <w:sz w:val="21"/>
          <w:lang w:val="en-US" w:eastAsia="zh-CN"/>
        </w:rPr>
        <w:t>3</w:t>
      </w:r>
      <w:r>
        <w:rPr>
          <w:rFonts w:hint="default" w:asciiTheme="minorHAnsi" w:hAnsiTheme="minorHAnsi" w:eastAsiaTheme="minorEastAsia" w:cstheme="minorBidi"/>
          <w:kern w:val="2"/>
          <w:sz w:val="21"/>
          <w:lang w:val="en-US" w:eastAsia="zh-CN"/>
        </w:rPr>
        <w:t xml:space="preserve"> Structure diagram of functional failure confidence rule library for emergency shelters in villages and towns</w:t>
      </w:r>
    </w:p>
    <w:p>
      <w:pPr>
        <w:widowControl w:val="0"/>
        <w:numPr>
          <w:ilvl w:val="0"/>
          <w:numId w:val="0"/>
        </w:numPr>
        <w:spacing w:after="0" w:line="240" w:lineRule="auto"/>
        <w:jc w:val="both"/>
        <w:rPr>
          <w:rFonts w:hint="default" w:eastAsia="宋体"/>
          <w:lang w:val="en-US" w:eastAsia="zh-CN"/>
        </w:rPr>
      </w:pPr>
    </w:p>
    <w:p>
      <w:pPr>
        <w:widowControl w:val="0"/>
        <w:numPr>
          <w:ilvl w:val="0"/>
          <w:numId w:val="0"/>
        </w:numPr>
        <w:spacing w:after="0" w:line="240" w:lineRule="auto"/>
        <w:ind w:firstLine="480" w:firstLineChars="200"/>
        <w:jc w:val="both"/>
        <w:rPr>
          <w:rFonts w:hint="default" w:eastAsia="宋体"/>
          <w:lang w:val="en-US" w:eastAsia="zh-CN"/>
        </w:rPr>
      </w:pPr>
      <w:r>
        <w:rPr>
          <w:rFonts w:hint="default" w:eastAsia="宋体"/>
          <w:lang w:val="en-US" w:eastAsia="zh-CN"/>
        </w:rPr>
        <w:t>Finally, in order to make the risk diagnosis results of functional failure more accurate, we refer to the relevant industry standards and construction specifications issued by the Institute of Geological Disaster Prevention and Control Engineering Association, China Meteorological Administration, the Ministry of Emergency Management and other units. In order to facilitate the subsequent use of association rules to mine the confidence rules between input attributes and output attributes, X1, B1, A1 and other serial numbers are numbered as each attribute, as shown in Table 4-3.</w:t>
      </w:r>
    </w:p>
    <w:p>
      <w:pPr>
        <w:widowControl w:val="0"/>
        <w:numPr>
          <w:ilvl w:val="0"/>
          <w:numId w:val="0"/>
        </w:numPr>
        <w:spacing w:after="0" w:line="240" w:lineRule="auto"/>
        <w:ind w:firstLine="420" w:firstLineChars="200"/>
        <w:jc w:val="center"/>
        <w:rPr>
          <w:rFonts w:hint="eastAsia" w:asciiTheme="minorHAnsi" w:hAnsiTheme="minorHAnsi" w:eastAsiaTheme="minorEastAsia" w:cstheme="minorBidi"/>
          <w:kern w:val="2"/>
          <w:sz w:val="21"/>
          <w:lang w:val="en-US" w:eastAsia="zh-CN"/>
        </w:rPr>
      </w:pPr>
      <w:r>
        <w:rPr>
          <w:rFonts w:hint="eastAsia" w:asciiTheme="minorHAnsi" w:hAnsiTheme="minorHAnsi" w:eastAsiaTheme="minorEastAsia" w:cstheme="minorBidi"/>
          <w:kern w:val="2"/>
          <w:sz w:val="21"/>
          <w:lang w:val="en-US" w:eastAsia="zh-CN"/>
        </w:rPr>
        <w:t>Table 4-3 Properties and status classification of emergency refuge confidence rules in villages and towns</w:t>
      </w:r>
    </w:p>
    <w:p>
      <w:pPr>
        <w:ind w:firstLine="480"/>
        <w:jc w:val="center"/>
        <w:rPr>
          <w:rFonts w:hint="eastAsia"/>
          <w:szCs w:val="24"/>
        </w:rPr>
      </w:pPr>
    </w:p>
    <w:tbl>
      <w:tblPr>
        <w:tblStyle w:val="5"/>
        <w:tblW w:w="0" w:type="auto"/>
        <w:jc w:val="center"/>
        <w:tblBorders>
          <w:top w:val="single" w:color="auto" w:sz="12" w:space="0"/>
          <w:left w:val="none" w:color="auto" w:sz="0" w:space="0"/>
          <w:bottom w:val="single" w:color="auto" w:sz="12"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1669"/>
        <w:gridCol w:w="3260"/>
        <w:gridCol w:w="3896"/>
      </w:tblGrid>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65" w:type="dxa"/>
            <w:tcBorders>
              <w:bottom w:val="single" w:color="auto" w:sz="8" w:space="0"/>
            </w:tcBorders>
            <w:shd w:val="clear" w:color="auto" w:fill="auto"/>
            <w:noWrap/>
            <w:vAlign w:val="center"/>
          </w:tcPr>
          <w:p>
            <w:pPr>
              <w:widowControl/>
              <w:spacing w:line="240" w:lineRule="auto"/>
              <w:ind w:firstLine="0" w:firstLineChars="0"/>
              <w:jc w:val="center"/>
              <w:rPr>
                <w:rFonts w:cs="宋体"/>
                <w:kern w:val="0"/>
                <w:szCs w:val="24"/>
              </w:rPr>
            </w:pPr>
          </w:p>
        </w:tc>
        <w:tc>
          <w:tcPr>
            <w:tcW w:w="3260" w:type="dxa"/>
            <w:tcBorders>
              <w:bottom w:val="single" w:color="auto" w:sz="8" w:space="0"/>
            </w:tcBorders>
            <w:shd w:val="clear" w:color="auto" w:fill="auto"/>
            <w:noWrap/>
            <w:vAlign w:val="center"/>
          </w:tcPr>
          <w:p>
            <w:pPr>
              <w:widowControl/>
              <w:spacing w:line="240" w:lineRule="auto"/>
              <w:ind w:firstLine="0" w:firstLineChars="0"/>
              <w:jc w:val="center"/>
              <w:rPr>
                <w:rFonts w:cs="宋体"/>
                <w:kern w:val="0"/>
                <w:szCs w:val="24"/>
              </w:rPr>
            </w:pPr>
            <w:r>
              <w:rPr>
                <w:rFonts w:hint="eastAsia"/>
              </w:rPr>
              <w:t>Property name</w:t>
            </w:r>
          </w:p>
        </w:tc>
        <w:tc>
          <w:tcPr>
            <w:tcW w:w="3896" w:type="dxa"/>
            <w:tcBorders>
              <w:bottom w:val="single" w:color="auto" w:sz="8" w:space="0"/>
            </w:tcBorders>
            <w:shd w:val="clear" w:color="auto" w:fill="auto"/>
            <w:noWrap/>
            <w:vAlign w:val="center"/>
          </w:tcPr>
          <w:p>
            <w:pPr>
              <w:widowControl/>
              <w:spacing w:line="240" w:lineRule="auto"/>
              <w:ind w:firstLine="0" w:firstLineChars="0"/>
              <w:jc w:val="center"/>
              <w:rPr>
                <w:rFonts w:cs="宋体"/>
                <w:kern w:val="0"/>
                <w:szCs w:val="24"/>
              </w:rPr>
            </w:pPr>
            <w:r>
              <w:rPr>
                <w:rFonts w:hint="eastAsia"/>
              </w:rPr>
              <w:t>State level</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65" w:type="dxa"/>
            <w:vMerge w:val="restart"/>
            <w:tcBorders>
              <w:top w:val="single" w:color="auto" w:sz="8" w:space="0"/>
            </w:tcBorders>
            <w:shd w:val="clear" w:color="auto" w:fill="auto"/>
            <w:noWrap/>
          </w:tcPr>
          <w:p>
            <w:pPr>
              <w:widowControl/>
              <w:spacing w:line="240" w:lineRule="auto"/>
              <w:ind w:firstLine="0" w:firstLineChars="0"/>
              <w:jc w:val="left"/>
              <w:rPr>
                <w:rFonts w:cstheme="minorBidi"/>
                <w:kern w:val="0"/>
                <w:szCs w:val="24"/>
              </w:rPr>
            </w:pPr>
            <w:r>
              <w:rPr>
                <w:rFonts w:hint="eastAsia" w:cstheme="minorBidi"/>
                <w:kern w:val="0"/>
                <w:szCs w:val="24"/>
              </w:rPr>
              <w:t>Heavy rain-geological disaster, mountain flood disaster chain</w:t>
            </w:r>
          </w:p>
        </w:tc>
        <w:tc>
          <w:tcPr>
            <w:tcW w:w="3260" w:type="dxa"/>
            <w:tcBorders>
              <w:top w:val="single" w:color="auto" w:sz="8" w:space="0"/>
              <w:bottom w:val="nil"/>
            </w:tcBorders>
            <w:shd w:val="clear" w:color="auto" w:fill="auto"/>
            <w:noWrap/>
            <w:vAlign w:val="center"/>
          </w:tcPr>
          <w:p>
            <w:pPr>
              <w:widowControl/>
              <w:spacing w:line="240" w:lineRule="auto"/>
              <w:ind w:firstLine="0" w:firstLineChars="0"/>
              <w:jc w:val="center"/>
              <w:rPr>
                <w:rFonts w:cs="宋体"/>
                <w:kern w:val="0"/>
                <w:szCs w:val="24"/>
              </w:rPr>
            </w:pPr>
            <w:r>
              <w:rPr>
                <w:rFonts w:hint="eastAsia"/>
              </w:rPr>
              <w:t>Vegetation coverage (X1)</w:t>
            </w:r>
          </w:p>
        </w:tc>
        <w:tc>
          <w:tcPr>
            <w:tcW w:w="3896" w:type="dxa"/>
            <w:tcBorders>
              <w:top w:val="single" w:color="auto" w:sz="8" w:space="0"/>
              <w:bottom w:val="nil"/>
            </w:tcBorders>
            <w:shd w:val="clear" w:color="auto" w:fill="auto"/>
            <w:noWrap/>
            <w:vAlign w:val="center"/>
          </w:tcPr>
          <w:p>
            <w:pPr>
              <w:widowControl/>
              <w:spacing w:line="240" w:lineRule="auto"/>
              <w:ind w:firstLine="0" w:firstLineChars="0"/>
              <w:jc w:val="center"/>
              <w:rPr>
                <w:rFonts w:cs="宋体"/>
                <w:kern w:val="0"/>
                <w:szCs w:val="24"/>
              </w:rPr>
            </w:pPr>
            <w:r>
              <w:rPr>
                <w:rFonts w:hint="eastAsia"/>
              </w:rPr>
              <w:t>[0,30%]/(30%,60%]/(60%,100%]</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tcBorders>
              <w:top w:val="nil"/>
            </w:tcBorders>
            <w:shd w:val="clear" w:color="auto" w:fill="auto"/>
            <w:noWrap/>
            <w:vAlign w:val="center"/>
          </w:tcPr>
          <w:p>
            <w:pPr>
              <w:widowControl/>
              <w:spacing w:line="240" w:lineRule="auto"/>
              <w:ind w:firstLine="0" w:firstLineChars="0"/>
              <w:jc w:val="center"/>
              <w:rPr>
                <w:rFonts w:cs="宋体"/>
                <w:kern w:val="0"/>
                <w:szCs w:val="24"/>
              </w:rPr>
            </w:pPr>
            <w:r>
              <w:rPr>
                <w:rFonts w:hint="eastAsia"/>
              </w:rPr>
              <w:t>Soil looseness degree (X2)</w:t>
            </w:r>
          </w:p>
        </w:tc>
        <w:tc>
          <w:tcPr>
            <w:tcW w:w="3896" w:type="dxa"/>
            <w:tcBorders>
              <w:top w:val="nil"/>
            </w:tcBorders>
            <w:shd w:val="clear" w:color="auto" w:fill="auto"/>
            <w:noWrap/>
            <w:vAlign w:val="center"/>
          </w:tcPr>
          <w:p>
            <w:pPr>
              <w:widowControl/>
              <w:spacing w:line="240" w:lineRule="auto"/>
              <w:ind w:firstLine="0" w:firstLineChars="0"/>
              <w:jc w:val="center"/>
              <w:rPr>
                <w:rFonts w:cs="宋体"/>
                <w:kern w:val="0"/>
                <w:szCs w:val="24"/>
              </w:rPr>
            </w:pPr>
            <w:r>
              <w:rPr>
                <w:rFonts w:hint="eastAsia"/>
              </w:rPr>
              <w:t>Not loose / loose</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PrEx>
        <w:trPr>
          <w:trHeight w:val="278"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Rainfall intensity (X3)</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1h, 6h, and daily rainfall (large 15,25, and 50mm / greater than 40,60, and 100mm / greater than 50,120, and 250mm)</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Slope (X4)</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Not steep / steep</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Grench landform (X5)</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No / is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Lithologic weathering degree (X6)</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Micro-weathering / weak weathering / strong weathering</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Quantity of loose material (B1)</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Less / average / more</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3"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Mountain flood scale (B2)</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Small or general / major flood waters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3"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Scale of debris flow (B3)</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Small or general / severe</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PrEx>
        <w:trPr>
          <w:trHeight w:val="283"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Landslide scale (B4)</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Small or general / severe</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65" w:type="dxa"/>
            <w:vMerge w:val="restart"/>
            <w:shd w:val="clear" w:color="auto" w:fill="auto"/>
            <w:noWrap/>
          </w:tcPr>
          <w:p>
            <w:pPr>
              <w:widowControl/>
              <w:spacing w:line="240" w:lineRule="auto"/>
              <w:ind w:firstLine="0" w:firstLineChars="0"/>
              <w:jc w:val="left"/>
              <w:rPr>
                <w:rFonts w:cs="宋体"/>
                <w:kern w:val="0"/>
                <w:szCs w:val="24"/>
              </w:rPr>
            </w:pPr>
            <w:r>
              <w:rPr>
                <w:rFonts w:hint="eastAsia" w:cs="宋体"/>
                <w:kern w:val="0"/>
                <w:szCs w:val="24"/>
              </w:rPr>
              <w:t>Functional failure chain of emergency shelters in villages and towns</w:t>
            </w: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Distance from disaster-prone areas (X7)</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Within 500 m / 500 m away</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PrEx>
        <w:trPr>
          <w:trHeight w:val="285" w:hRule="atLeast"/>
          <w:jc w:val="center"/>
        </w:trPr>
        <w:tc>
          <w:tcPr>
            <w:tcW w:w="865" w:type="dxa"/>
            <w:vMerge w:val="continue"/>
            <w:shd w:val="clear" w:color="auto" w:fill="auto"/>
            <w:noWrap/>
            <w:vAlign w:val="center"/>
          </w:tcPr>
          <w:p>
            <w:pPr>
              <w:spacing w:line="240" w:lineRule="auto"/>
              <w:ind w:firstLine="48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Quantity of flood control works and facilities (X8)</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Less / average / more</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Improvement degree of drainage system (X9)</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Low / medium / high</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PrEx>
        <w:trPr>
          <w:trHeight w:val="278"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Building Structure (X10)</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Brick structure / steel structure</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Shelter terrain (X11)</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Low / general</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Rescue Force (X12)</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Insufficient / general / sufficient</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Domestic material reserves (X13)</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Insufficient / general / sufficient</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3"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Flood control capacity (B5)</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Poor / general</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Traffic conditions (B6)</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No interruptions / interruptions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PrEx>
        <w:trPr>
          <w:trHeight w:val="283"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Material transfer efficiency (B7)</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Low / medium / high</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3"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Degree of building damage (B8)</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Good or minor damage / moderate damage / severe damage</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Slush-buried thickness (B9)</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The ground part is silted up or less than half layer / less than 1 layer / greater than 1 layer</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Water and electricity facilities (B10)</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No interruptions / interruptions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Quantity of living materials (B11)</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Shortage / general / sufficient</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Safe refuge (A1)</w:t>
            </w:r>
          </w:p>
        </w:tc>
        <w:tc>
          <w:tcPr>
            <w:tcW w:w="3896" w:type="dxa"/>
            <w:shd w:val="clear" w:color="auto" w:fill="auto"/>
            <w:noWrap/>
            <w:vAlign w:val="center"/>
          </w:tcPr>
          <w:p>
            <w:pPr>
              <w:widowControl/>
              <w:spacing w:line="240" w:lineRule="auto"/>
              <w:ind w:firstLine="0" w:firstLineChars="0"/>
              <w:jc w:val="center"/>
              <w:rPr>
                <w:rFonts w:cs="宋体"/>
                <w:kern w:val="0"/>
                <w:szCs w:val="24"/>
              </w:rPr>
            </w:pPr>
            <w:r>
              <w:rPr>
                <w:rFonts w:hint="eastAsia"/>
              </w:rPr>
              <w:t>Abnormal / normal</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5" w:hRule="atLeast"/>
          <w:jc w:val="center"/>
        </w:trPr>
        <w:tc>
          <w:tcPr>
            <w:tcW w:w="865" w:type="dxa"/>
            <w:vMerge w:val="continue"/>
            <w:shd w:val="clear" w:color="auto" w:fill="auto"/>
            <w:noWrap/>
            <w:vAlign w:val="center"/>
          </w:tcPr>
          <w:p>
            <w:pPr>
              <w:widowControl/>
              <w:spacing w:line="240" w:lineRule="auto"/>
              <w:ind w:firstLine="0" w:firstLineChars="0"/>
              <w:jc w:val="center"/>
              <w:rPr>
                <w:rFonts w:cs="宋体"/>
                <w:kern w:val="0"/>
                <w:szCs w:val="24"/>
              </w:rPr>
            </w:pPr>
          </w:p>
        </w:tc>
        <w:tc>
          <w:tcPr>
            <w:tcW w:w="3260" w:type="dxa"/>
            <w:shd w:val="clear" w:color="auto" w:fill="auto"/>
            <w:noWrap/>
            <w:vAlign w:val="center"/>
          </w:tcPr>
          <w:p>
            <w:pPr>
              <w:widowControl/>
              <w:spacing w:line="240" w:lineRule="auto"/>
              <w:ind w:firstLine="0" w:firstLineChars="0"/>
              <w:jc w:val="center"/>
              <w:rPr>
                <w:rFonts w:cs="宋体"/>
                <w:kern w:val="0"/>
                <w:szCs w:val="24"/>
              </w:rPr>
            </w:pPr>
            <w:r>
              <w:rPr>
                <w:rFonts w:hint="eastAsia"/>
              </w:rPr>
              <w:t>Emergency Resources (A2)</w:t>
            </w:r>
          </w:p>
        </w:tc>
        <w:tc>
          <w:tcPr>
            <w:tcW w:w="3896" w:type="dxa"/>
            <w:shd w:val="clear" w:color="auto" w:fill="auto"/>
            <w:noWrap/>
            <w:vAlign w:val="center"/>
          </w:tcPr>
          <w:p>
            <w:pPr>
              <w:keepNext/>
              <w:widowControl/>
              <w:spacing w:line="240" w:lineRule="auto"/>
              <w:ind w:firstLine="0" w:firstLineChars="0"/>
              <w:jc w:val="center"/>
              <w:rPr>
                <w:rFonts w:cs="宋体"/>
                <w:kern w:val="0"/>
                <w:szCs w:val="24"/>
              </w:rPr>
            </w:pPr>
            <w:r>
              <w:rPr>
                <w:rFonts w:hint="eastAsia"/>
              </w:rPr>
              <w:t>Shortage / adequacy</w:t>
            </w:r>
          </w:p>
        </w:tc>
      </w:tr>
    </w:tbl>
    <w:p>
      <w:pPr>
        <w:widowControl w:val="0"/>
        <w:numPr>
          <w:ilvl w:val="0"/>
          <w:numId w:val="0"/>
        </w:numPr>
        <w:spacing w:after="0" w:line="240" w:lineRule="auto"/>
        <w:jc w:val="left"/>
        <w:rPr>
          <w:rFonts w:hint="default" w:asciiTheme="minorHAnsi" w:hAnsiTheme="minorHAnsi" w:eastAsiaTheme="minorEastAsia" w:cstheme="minorBidi"/>
          <w:b/>
          <w:kern w:val="2"/>
          <w:sz w:val="24"/>
          <w:szCs w:val="24"/>
          <w:lang w:val="en-US" w:eastAsia="zh-CN"/>
        </w:rPr>
      </w:pPr>
    </w:p>
    <w:p>
      <w:pPr>
        <w:widowControl w:val="0"/>
        <w:numPr>
          <w:ilvl w:val="0"/>
          <w:numId w:val="0"/>
        </w:numPr>
        <w:spacing w:after="0" w:line="240" w:lineRule="auto"/>
        <w:jc w:val="left"/>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4.2.2 Conversion rules between FTA and BRB</w:t>
      </w:r>
    </w:p>
    <w:p>
      <w:pPr>
        <w:widowControl w:val="0"/>
        <w:numPr>
          <w:ilvl w:val="0"/>
          <w:numId w:val="0"/>
        </w:numPr>
        <w:spacing w:after="0" w:line="240" w:lineRule="auto"/>
        <w:ind w:firstLine="480" w:firstLineChars="200"/>
        <w:jc w:val="both"/>
        <w:rPr>
          <w:rFonts w:hint="default" w:eastAsia="宋体"/>
          <w:lang w:val="en-US" w:eastAsia="zh-CN"/>
        </w:rPr>
      </w:pPr>
      <w:r>
        <w:rPr>
          <w:rFonts w:hint="default" w:eastAsia="宋体"/>
          <w:lang w:val="en-US" w:eastAsia="zh-CN"/>
        </w:rPr>
        <w:t>To diagnose the risk of functional failure in rural emergency shelters based on the confidence rules, the activation weight determines which rules will be activated for fusion. The following two conversion rules should be defined for the activation weight acquisition in the conversion process between FTA and BRB:</w:t>
      </w:r>
    </w:p>
    <w:p>
      <w:pPr>
        <w:widowControl w:val="0"/>
        <w:numPr>
          <w:ilvl w:val="0"/>
          <w:numId w:val="2"/>
        </w:numPr>
        <w:spacing w:after="0" w:line="240" w:lineRule="auto"/>
        <w:ind w:firstLine="480" w:firstLineChars="200"/>
        <w:jc w:val="both"/>
        <w:rPr>
          <w:rFonts w:hint="default" w:eastAsia="宋体"/>
          <w:lang w:val="en-US" w:eastAsia="zh-CN"/>
        </w:rPr>
      </w:pPr>
      <w:r>
        <w:rPr>
          <w:rFonts w:hint="default" w:eastAsia="宋体"/>
          <w:lang w:val="en-US" w:eastAsia="zh-CN"/>
        </w:rPr>
        <w:t>When the logic gate is the "and" gate, if the FTA is converted to the BRB system structure, then the first rule of the BRB can be expressed as:</w:t>
      </w:r>
      <w:r>
        <w:rPr>
          <w:rFonts w:hint="eastAsia" w:eastAsia="宋体"/>
          <w:lang w:val="en-US" w:eastAsia="zh-CN"/>
        </w:rPr>
        <w:t xml:space="preserve"> </w:t>
      </w:r>
    </w:p>
    <w:p>
      <w:pPr>
        <w:widowControl w:val="0"/>
        <w:numPr>
          <w:ilvl w:val="0"/>
          <w:numId w:val="0"/>
        </w:numPr>
        <w:spacing w:after="0" w:line="240" w:lineRule="auto"/>
        <w:jc w:val="center"/>
        <w:rPr>
          <w:position w:val="-16"/>
        </w:rPr>
      </w:pPr>
      <w:r>
        <w:rPr>
          <w:position w:val="-16"/>
        </w:rPr>
        <w:object>
          <v:shape id="_x0000_i1026" o:spt="75" type="#_x0000_t75" style="height:22.05pt;width:366pt;" o:ole="t" filled="f" o:preferrelative="t" stroked="f" coordsize="21600,21600">
            <v:path/>
            <v:fill on="f" focussize="0,0"/>
            <v:stroke on="f" joinstyle="miter"/>
            <v:imagedata r:id="rId16" o:title=""/>
            <o:lock v:ext="edit" aspectratio="t"/>
            <w10:wrap type="none"/>
            <w10:anchorlock/>
          </v:shape>
          <o:OLEObject Type="Embed" ProgID="Equation.DSMT4" ShapeID="_x0000_i1026" DrawAspect="Content" ObjectID="_1468075726" r:id="rId15">
            <o:LockedField>false</o:LockedField>
          </o:OLEObject>
        </w:object>
      </w:r>
    </w:p>
    <w:p>
      <w:pPr>
        <w:widowControl w:val="0"/>
        <w:numPr>
          <w:ilvl w:val="0"/>
          <w:numId w:val="0"/>
        </w:numPr>
        <w:spacing w:after="0" w:line="240" w:lineRule="auto"/>
        <w:ind w:firstLine="480" w:firstLineChars="200"/>
        <w:jc w:val="both"/>
        <w:rPr>
          <w:rFonts w:hint="default"/>
          <w:position w:val="-16"/>
          <w:lang w:val="en-US" w:eastAsia="zh-CN"/>
        </w:rPr>
      </w:pPr>
      <w:r>
        <w:rPr>
          <w:rFonts w:hint="default"/>
          <w:position w:val="-16"/>
          <w:lang w:val="en-US" w:eastAsia="zh-CN"/>
        </w:rPr>
        <w:t xml:space="preserve">Where, </w:t>
      </w:r>
      <w:r>
        <w:rPr>
          <w:position w:val="-12"/>
        </w:rPr>
        <w:object>
          <v:shape id="_x0000_i1027" o:spt="75" type="#_x0000_t75" style="height:18.8pt;width:87.1pt;" o:ole="t" filled="f" o:preferrelative="t" stroked="f" coordsize="21600,21600">
            <v:path/>
            <v:fill on="f" focussize="0,0"/>
            <v:stroke on="f"/>
            <v:imagedata r:id="rId18" o:title=""/>
            <o:lock v:ext="edit" aspectratio="t"/>
            <w10:wrap type="none"/>
            <w10:anchorlock/>
          </v:shape>
          <o:OLEObject Type="Embed" ProgID="Equation.DSMT4" ShapeID="_x0000_i1027" DrawAspect="Content" ObjectID="_1468075727" r:id="rId17">
            <o:LockedField>false</o:LockedField>
          </o:OLEObject>
        </w:object>
      </w:r>
      <w:r>
        <w:rPr>
          <w:rFonts w:hint="default"/>
          <w:position w:val="-16"/>
          <w:lang w:val="en-US" w:eastAsia="zh-CN"/>
        </w:rPr>
        <w:t>is the reference value of the basic event of the fault tree or the set of the parent node of the Bayesian network,</w:t>
      </w:r>
      <w:r>
        <w:rPr>
          <w:position w:val="-12"/>
        </w:rPr>
        <w:object>
          <v:shape id="_x0000_i1028" o:spt="75" type="#_x0000_t75" style="height:18.8pt;width:15.05pt;" o:ole="t" filled="f" o:preferrelative="t" stroked="f" coordsize="21600,21600">
            <v:path/>
            <v:fill on="f" focussize="0,0"/>
            <v:stroke on="f" joinstyle="miter"/>
            <v:imagedata r:id="rId20" o:title=""/>
            <o:lock v:ext="edit" aspectratio="t"/>
            <w10:wrap type="none"/>
            <w10:anchorlock/>
          </v:shape>
          <o:OLEObject Type="Embed" ProgID="Equation.DSMT4" ShapeID="_x0000_i1028" DrawAspect="Content" ObjectID="_1468075728" r:id="rId19">
            <o:LockedField>false</o:LockedField>
          </o:OLEObject>
        </w:object>
      </w:r>
      <w:r>
        <w:rPr>
          <w:rFonts w:hint="default"/>
          <w:position w:val="-16"/>
          <w:lang w:val="en-US" w:eastAsia="zh-CN"/>
        </w:rPr>
        <w:t xml:space="preserve"> is the </w:t>
      </w:r>
      <w:r>
        <w:rPr>
          <w:rFonts w:hint="eastAsia"/>
          <w:position w:val="-16"/>
          <w:lang w:val="en-US" w:eastAsia="zh-CN"/>
        </w:rPr>
        <w:t>h</w:t>
      </w:r>
      <w:r>
        <w:rPr>
          <w:rFonts w:hint="default"/>
          <w:position w:val="-16"/>
          <w:lang w:val="en-US" w:eastAsia="zh-CN"/>
        </w:rPr>
        <w:t xml:space="preserve"> reference value</w:t>
      </w:r>
      <w:r>
        <w:rPr>
          <w:position w:val="-12"/>
        </w:rPr>
        <w:object>
          <v:shape id="_x0000_i1029" o:spt="75" type="#_x0000_t75" style="height:18.8pt;width:17.2pt;" o:ole="t" filled="f" o:preferrelative="t" stroked="f" coordsize="21600,21600">
            <v:path/>
            <v:fill on="f" focussize="0,0"/>
            <v:stroke on="f" joinstyle="miter"/>
            <v:imagedata r:id="rId22" o:title=""/>
            <o:lock v:ext="edit" aspectratio="t"/>
            <w10:wrap type="none"/>
            <w10:anchorlock/>
          </v:shape>
          <o:OLEObject Type="Embed" ProgID="Equation.DSMT4" ShapeID="_x0000_i1029" DrawAspect="Content" ObjectID="_1468075729" r:id="rId21">
            <o:LockedField>false</o:LockedField>
          </o:OLEObject>
        </w:object>
      </w:r>
      <w:r>
        <w:rPr>
          <w:rFonts w:hint="default"/>
          <w:position w:val="-16"/>
          <w:lang w:val="en-US" w:eastAsia="zh-CN"/>
        </w:rPr>
        <w:t>,</w:t>
      </w:r>
      <w:r>
        <w:rPr>
          <w:position w:val="-14"/>
        </w:rPr>
        <w:object>
          <v:shape id="_x0000_i1030" o:spt="75" type="#_x0000_t75" style="height:19.9pt;width:12.9pt;" o:ole="t" filled="f" o:preferrelative="t" stroked="f" coordsize="21600,21600">
            <v:path/>
            <v:fill on="f" focussize="0,0"/>
            <v:stroke on="f" joinstyle="miter"/>
            <v:imagedata r:id="rId24" o:title=""/>
            <o:lock v:ext="edit" aspectratio="t"/>
            <w10:wrap type="none"/>
            <w10:anchorlock/>
          </v:shape>
          <o:OLEObject Type="Embed" ProgID="Equation.DSMT4" ShapeID="_x0000_i1030" DrawAspect="Content" ObjectID="_1468075730" r:id="rId23">
            <o:LockedField>false</o:LockedField>
          </o:OLEObject>
        </w:object>
      </w:r>
      <w:r>
        <w:rPr>
          <w:rFonts w:hint="default"/>
          <w:position w:val="-16"/>
          <w:lang w:val="en-US" w:eastAsia="zh-CN"/>
        </w:rPr>
        <w:t xml:space="preserve"> is the </w:t>
      </w:r>
      <w:r>
        <w:rPr>
          <w:position w:val="-10"/>
        </w:rPr>
        <w:object>
          <v:shape id="_x0000_i1031" o:spt="75" type="#_x0000_t75" style="height:15.05pt;width:10.2pt;" o:ole="t" filled="f" o:preferrelative="t" stroked="f" coordsize="21600,21600">
            <v:path/>
            <v:fill on="f" focussize="0,0"/>
            <v:stroke on="f" joinstyle="miter"/>
            <v:imagedata r:id="rId26" o:title=""/>
            <o:lock v:ext="edit" aspectratio="t"/>
            <w10:wrap type="none"/>
            <w10:anchorlock/>
          </v:shape>
          <o:OLEObject Type="Embed" ProgID="Equation.DSMT4" ShapeID="_x0000_i1031" DrawAspect="Content" ObjectID="_1468075731" r:id="rId25">
            <o:LockedField>false</o:LockedField>
          </o:OLEObject>
        </w:object>
      </w:r>
      <w:r>
        <w:rPr>
          <w:rFonts w:hint="default"/>
          <w:position w:val="-16"/>
          <w:lang w:val="en-US" w:eastAsia="zh-CN"/>
        </w:rPr>
        <w:t xml:space="preserve"> state of the top event or the child node,</w:t>
      </w:r>
      <w:r>
        <w:rPr>
          <w:position w:val="-14"/>
        </w:rPr>
        <w:object>
          <v:shape id="_x0000_i1032" o:spt="75" type="#_x0000_t75" style="height:19.9pt;width:22.05pt;" o:ole="t" filled="f" o:preferrelative="t" stroked="f" coordsize="21600,21600">
            <v:path/>
            <v:fill on="f" focussize="0,0"/>
            <v:stroke on="f" joinstyle="miter"/>
            <v:imagedata r:id="rId28" o:title=""/>
            <o:lock v:ext="edit" aspectratio="t"/>
            <w10:wrap type="none"/>
            <w10:anchorlock/>
          </v:shape>
          <o:OLEObject Type="Embed" ProgID="Equation.DSMT4" ShapeID="_x0000_i1032" DrawAspect="Content" ObjectID="_1468075732" r:id="rId27">
            <o:LockedField>false</o:LockedField>
          </o:OLEObject>
        </w:object>
      </w:r>
      <w:r>
        <w:rPr>
          <w:rFonts w:hint="default"/>
          <w:position w:val="-16"/>
          <w:lang w:val="en-US" w:eastAsia="zh-CN"/>
        </w:rPr>
        <w:t xml:space="preserve"> is the confidence degree</w:t>
      </w:r>
      <w:r>
        <w:rPr>
          <w:position w:val="-14"/>
        </w:rPr>
        <w:object>
          <v:shape id="_x0000_i1033" o:spt="75" type="#_x0000_t75" style="height:19.9pt;width:40.85pt;" o:ole="t" filled="f" o:preferrelative="t" stroked="f" coordsize="21600,21600">
            <v:path/>
            <v:fill on="f" focussize="0,0"/>
            <v:stroke on="f" joinstyle="miter"/>
            <v:imagedata r:id="rId30" o:title=""/>
            <o:lock v:ext="edit" aspectratio="t"/>
            <w10:wrap type="none"/>
            <w10:anchorlock/>
          </v:shape>
          <o:OLEObject Type="Embed" ProgID="Equation.DSMT4" ShapeID="_x0000_i1033" DrawAspect="Content" ObjectID="_1468075733" r:id="rId29">
            <o:LockedField>false</o:LockedField>
          </o:OLEObject>
        </w:object>
      </w:r>
      <w:r>
        <w:rPr>
          <w:rFonts w:hint="default"/>
          <w:position w:val="-16"/>
          <w:lang w:val="en-US" w:eastAsia="zh-CN"/>
        </w:rPr>
        <w:t>. At this point, the activation weight of the rule is:</w:t>
      </w:r>
    </w:p>
    <w:p>
      <w:pPr>
        <w:pStyle w:val="9"/>
      </w:pPr>
      <w:r>
        <w:tab/>
      </w:r>
      <w:r>
        <w:rPr>
          <w:position w:val="-44"/>
        </w:rPr>
        <w:object>
          <v:shape id="_x0000_i1034" o:spt="75" type="#_x0000_t75" style="height:49.95pt;width:119.35pt;" o:ole="t" filled="f" o:preferrelative="t" stroked="f" coordsize="21600,21600">
            <v:path/>
            <v:fill on="f" focussize="0,0"/>
            <v:stroke on="f" joinstyle="miter"/>
            <v:imagedata r:id="rId32" o:title=""/>
            <o:lock v:ext="edit" aspectratio="t"/>
            <w10:wrap type="none"/>
            <w10:anchorlock/>
          </v:shape>
          <o:OLEObject Type="Embed" ProgID="Equation.DSMT4" ShapeID="_x0000_i1034" DrawAspect="Content" ObjectID="_1468075734" r:id="rId31">
            <o:LockedField>false</o:LockedField>
          </o:OLEObject>
        </w:object>
      </w:r>
      <w:r>
        <w:tab/>
      </w:r>
      <w:r>
        <w:fldChar w:fldCharType="begin"/>
      </w:r>
      <w:r>
        <w:instrText xml:space="preserve"> MACROBUTTON MTEditEquationSection2 </w:instrText>
      </w:r>
      <w:r>
        <w:rPr>
          <w:rStyle w:val="8"/>
          <w:rFonts w:hint="eastAsia"/>
          <w:color w:val="auto"/>
        </w:rPr>
        <w:instrText xml:space="preserve">公式章 (下一章) 节 1</w:instrText>
      </w:r>
      <w:r>
        <w:fldChar w:fldCharType="begin"/>
      </w:r>
      <w:r>
        <w:instrText xml:space="preserve"> </w:instrText>
      </w:r>
      <w:r>
        <w:rPr>
          <w:rFonts w:hint="eastAsia"/>
        </w:rPr>
        <w:instrText xml:space="preserve">SEQ MTEqn \r \h \* MERGEFORMAT</w:instrText>
      </w:r>
      <w:r>
        <w:instrText xml:space="preserve"> </w:instrText>
      </w:r>
      <w:r>
        <w:fldChar w:fldCharType="end"/>
      </w:r>
      <w:r>
        <w:fldChar w:fldCharType="begin"/>
      </w:r>
      <w:r>
        <w:instrText xml:space="preserve"> SEQ MTSec \r 1 \h \* MERGEFORMAT </w:instrText>
      </w:r>
      <w:r>
        <w:fldChar w:fldCharType="end"/>
      </w:r>
      <w:r>
        <w:fldChar w:fldCharType="begin"/>
      </w:r>
      <w:r>
        <w:instrText xml:space="preserve"> SEQ MTChap \h \* MERGEFORMAT </w:instrText>
      </w:r>
      <w:r>
        <w:fldChar w:fldCharType="end"/>
      </w:r>
      <w:r>
        <w:fldChar w:fldCharType="end"/>
      </w:r>
      <w:r>
        <w:fldChar w:fldCharType="begin"/>
      </w:r>
      <w:r>
        <w:instrText xml:space="preserve"> MACROBUTTON MTEditEquationSection2 </w:instrText>
      </w:r>
      <w:r>
        <w:rPr>
          <w:rStyle w:val="8"/>
          <w:rFonts w:hint="eastAsia"/>
          <w:color w:val="auto"/>
        </w:rPr>
        <w:instrText xml:space="preserve">公式节 (下一节)</w:instrText>
      </w:r>
      <w:r>
        <w:fldChar w:fldCharType="begin"/>
      </w:r>
      <w:r>
        <w:instrText xml:space="preserve"> </w:instrText>
      </w:r>
      <w:r>
        <w:rPr>
          <w:rFonts w:hint="eastAsia"/>
        </w:rPr>
        <w:instrText xml:space="preserve">SEQ MTEqn \r \h \* MERGEFORMAT</w:instrText>
      </w:r>
      <w:r>
        <w:instrText xml:space="preserve"> </w:instrText>
      </w:r>
      <w:r>
        <w:fldChar w:fldCharType="end"/>
      </w:r>
      <w:r>
        <w:fldChar w:fldCharType="begin"/>
      </w:r>
      <w:r>
        <w:instrText xml:space="preserve"> SEQ MTSec \h \* MERGEFORMAT </w:instrText>
      </w:r>
      <w:r>
        <w:fldChar w:fldCharType="end"/>
      </w:r>
      <w:r>
        <w:fldChar w:fldCharType="end"/>
      </w:r>
      <w:r>
        <w:fldChar w:fldCharType="begin"/>
      </w:r>
      <w:r>
        <w:instrText xml:space="preserve"> MACROBUTTON MTEditEquationSection2 </w:instrText>
      </w:r>
      <w:r>
        <w:rPr>
          <w:rStyle w:val="8"/>
          <w:rFonts w:hint="eastAsia"/>
          <w:color w:val="auto"/>
        </w:rPr>
        <w:instrText xml:space="preserve">公式节 (下一节)</w:instrText>
      </w:r>
      <w:r>
        <w:fldChar w:fldCharType="begin"/>
      </w:r>
      <w:r>
        <w:instrText xml:space="preserve"> </w:instrText>
      </w:r>
      <w:r>
        <w:rPr>
          <w:rFonts w:hint="eastAsia"/>
        </w:rPr>
        <w:instrText xml:space="preserve">SEQ MTEqn \r \h \* MERGEFORMAT</w:instrText>
      </w:r>
      <w:r>
        <w:instrText xml:space="preserve"> </w:instrText>
      </w:r>
      <w:r>
        <w:fldChar w:fldCharType="end"/>
      </w:r>
      <w:r>
        <w:fldChar w:fldCharType="begin"/>
      </w:r>
      <w:r>
        <w:instrText xml:space="preserve"> SEQ MTSec \h \* MERGEFORMAT </w:instrText>
      </w:r>
      <w:r>
        <w:fldChar w:fldCharType="end"/>
      </w:r>
      <w:r>
        <w:fldChar w:fldCharType="end"/>
      </w:r>
      <w:r>
        <w:fldChar w:fldCharType="begin"/>
      </w:r>
      <w:r>
        <w:instrText xml:space="preserve"> MACROBUTTON MTEditEquationSection2 </w:instrText>
      </w:r>
      <w:r>
        <w:rPr>
          <w:rStyle w:val="8"/>
          <w:rFonts w:hint="eastAsia"/>
          <w:color w:val="auto"/>
        </w:rPr>
        <w:instrText xml:space="preserve">公式节 (下一节)</w:instrText>
      </w:r>
      <w:r>
        <w:fldChar w:fldCharType="begin"/>
      </w:r>
      <w:r>
        <w:instrText xml:space="preserve"> </w:instrText>
      </w:r>
      <w:r>
        <w:rPr>
          <w:rFonts w:hint="eastAsia"/>
        </w:rPr>
        <w:instrText xml:space="preserve">SEQ MTEqn \r \h \* MERGEFORMAT</w:instrText>
      </w:r>
      <w:r>
        <w:instrText xml:space="preserve"> </w:instrText>
      </w:r>
      <w:r>
        <w:fldChar w:fldCharType="end"/>
      </w:r>
      <w:r>
        <w:fldChar w:fldCharType="begin"/>
      </w:r>
      <w:r>
        <w:instrText xml:space="preserve"> SEQ MTSec \h \* MERGEFORMAT </w:instrText>
      </w:r>
      <w:r>
        <w:fldChar w:fldCharType="end"/>
      </w:r>
      <w:r>
        <w:fldChar w:fldCharType="end"/>
      </w:r>
      <w:r>
        <w:fldChar w:fldCharType="begin"/>
      </w:r>
      <w:r>
        <w:instrText xml:space="preserve"> MACROBUTTON MTPlaceRef \* MERGEFORMAT </w:instrText>
      </w:r>
      <w:r>
        <w:fldChar w:fldCharType="begin"/>
      </w:r>
      <w:r>
        <w:instrText xml:space="preserve"> SEQ MTEqn \h \* MERGEFORMAT </w:instrText>
      </w:r>
      <w:r>
        <w:fldChar w:fldCharType="end"/>
      </w:r>
      <w:r>
        <w:instrText xml:space="preserve">(</w:instrText>
      </w:r>
      <w:r>
        <w:fldChar w:fldCharType="begin"/>
      </w:r>
      <w:r>
        <w:instrText xml:space="preserve"> SEQ MTSec \c \* Arabic \* MERGEFORMAT </w:instrText>
      </w:r>
      <w:r>
        <w:fldChar w:fldCharType="separate"/>
      </w:r>
      <w:r>
        <w:instrText xml:space="preserve">4</w:instrText>
      </w:r>
      <w:r>
        <w:fldChar w:fldCharType="end"/>
      </w:r>
      <w:r>
        <w:instrText xml:space="preserve">-</w:instrText>
      </w:r>
      <w:r>
        <w:fldChar w:fldCharType="begin"/>
      </w:r>
      <w:r>
        <w:instrText xml:space="preserve"> SEQ MTEqn \c \* Arabic \* MERGEFORMAT </w:instrText>
      </w:r>
      <w:r>
        <w:fldChar w:fldCharType="separate"/>
      </w:r>
      <w:r>
        <w:instrText xml:space="preserve">1</w:instrText>
      </w:r>
      <w:r>
        <w:fldChar w:fldCharType="end"/>
      </w:r>
      <w:r>
        <w:instrText xml:space="preserve">)</w:instrText>
      </w:r>
      <w:r>
        <w:fldChar w:fldCharType="end"/>
      </w:r>
    </w:p>
    <w:p>
      <w:pPr>
        <w:widowControl w:val="0"/>
        <w:numPr>
          <w:ilvl w:val="0"/>
          <w:numId w:val="0"/>
        </w:numPr>
        <w:spacing w:after="0" w:line="480" w:lineRule="auto"/>
        <w:ind w:firstLine="480" w:firstLineChars="200"/>
        <w:jc w:val="both"/>
        <w:rPr>
          <w:rFonts w:hint="eastAsia" w:eastAsia="宋体"/>
          <w:position w:val="-14"/>
          <w:lang w:val="en-US" w:eastAsia="zh-CN"/>
        </w:rPr>
      </w:pPr>
      <w:r>
        <w:rPr>
          <w:rFonts w:hint="default"/>
          <w:position w:val="-16"/>
          <w:lang w:val="en-US" w:eastAsia="zh-CN"/>
        </w:rPr>
        <w:t xml:space="preserve">Among them, </w:t>
      </w:r>
      <w:r>
        <w:rPr>
          <w:position w:val="-12"/>
        </w:rPr>
        <w:object>
          <v:shape id="_x0000_i1035" o:spt="75" type="#_x0000_t75" style="height:18.8pt;width:12.9pt;" o:ole="t" filled="f" o:preferrelative="t" stroked="f" coordsize="21600,21600">
            <v:path/>
            <v:fill on="f" focussize="0,0"/>
            <v:stroke on="f" joinstyle="miter"/>
            <v:imagedata r:id="rId34" o:title=""/>
            <o:lock v:ext="edit" aspectratio="t"/>
            <w10:wrap type="none"/>
            <w10:anchorlock/>
          </v:shape>
          <o:OLEObject Type="Embed" ProgID="Equation.DSMT4" ShapeID="_x0000_i1035" DrawAspect="Content" ObjectID="_1468075735" r:id="rId33">
            <o:LockedField>false</o:LockedField>
          </o:OLEObject>
        </w:object>
      </w:r>
      <w:r>
        <w:rPr>
          <w:rFonts w:hint="eastAsia" w:eastAsia="宋体"/>
          <w:position w:val="-12"/>
          <w:lang w:val="en-US" w:eastAsia="zh-CN"/>
        </w:rPr>
        <w:t xml:space="preserve">  is </w:t>
      </w:r>
      <w:r>
        <w:rPr>
          <w:rFonts w:hint="default"/>
          <w:position w:val="-16"/>
          <w:lang w:val="en-US" w:eastAsia="zh-CN"/>
        </w:rPr>
        <w:t>the rule weight of the</w:t>
      </w:r>
      <w:r>
        <w:rPr>
          <w:rFonts w:hint="eastAsia"/>
          <w:position w:val="-16"/>
          <w:lang w:val="en-US" w:eastAsia="zh-CN"/>
        </w:rPr>
        <w:t xml:space="preserve"> </w:t>
      </w:r>
      <w:r>
        <w:rPr>
          <w:position w:val="-6"/>
        </w:rPr>
        <w:object>
          <v:shape id="_x0000_i1036" o:spt="75" type="#_x0000_t75" style="height:13.95pt;width:10.2pt;" o:ole="t" filled="f" o:preferrelative="t" stroked="f" coordsize="21600,21600">
            <v:path/>
            <v:fill on="f" focussize="0,0"/>
            <v:stroke on="f" joinstyle="miter"/>
            <v:imagedata r:id="rId36" o:title=""/>
            <o:lock v:ext="edit" aspectratio="t"/>
            <w10:wrap type="none"/>
            <w10:anchorlock/>
          </v:shape>
          <o:OLEObject Type="Embed" ProgID="Equation.DSMT4" ShapeID="_x0000_i1036" DrawAspect="Content" ObjectID="_1468075736" r:id="rId35">
            <o:LockedField>false</o:LockedField>
          </o:OLEObject>
        </w:object>
      </w:r>
      <w:r>
        <w:rPr>
          <w:rFonts w:hint="default"/>
          <w:position w:val="-16"/>
          <w:lang w:val="en-US" w:eastAsia="zh-CN"/>
        </w:rPr>
        <w:t xml:space="preserve"> rule</w:t>
      </w:r>
      <w:r>
        <w:rPr>
          <w:rFonts w:hint="eastAsia"/>
          <w:position w:val="-16"/>
          <w:lang w:val="en-US" w:eastAsia="zh-CN"/>
        </w:rPr>
        <w:t>，</w:t>
      </w:r>
      <w:r>
        <w:rPr>
          <w:position w:val="-12"/>
        </w:rPr>
        <w:object>
          <v:shape id="_x0000_i1037" o:spt="75" type="#_x0000_t75" style="height:19.9pt;width:15.05pt;" o:ole="t" filled="f" o:preferrelative="t" stroked="f" coordsize="21600,21600">
            <v:path/>
            <v:fill on="f" focussize="0,0"/>
            <v:stroke on="f" joinstyle="miter"/>
            <v:imagedata r:id="rId38" o:title=""/>
            <o:lock v:ext="edit" aspectratio="t"/>
            <w10:wrap type="none"/>
            <w10:anchorlock/>
          </v:shape>
          <o:OLEObject Type="Embed" ProgID="Equation.DSMT4" ShapeID="_x0000_i1037" DrawAspect="Content" ObjectID="_1468075737" r:id="rId37">
            <o:LockedField>false</o:LockedField>
          </o:OLEObject>
        </w:object>
      </w:r>
      <w:r>
        <w:rPr>
          <w:rFonts w:hint="default"/>
          <w:position w:val="-16"/>
          <w:lang w:val="en-US" w:eastAsia="zh-CN"/>
        </w:rPr>
        <w:t xml:space="preserve"> is the relative weight of the </w:t>
      </w:r>
      <w:r>
        <w:rPr>
          <w:position w:val="-6"/>
        </w:rPr>
        <w:object>
          <v:shape id="_x0000_i1038" o:spt="75" type="#_x0000_t75" style="height:12.9pt;width:6.45pt;" o:ole="t" filled="f" o:preferrelative="t" stroked="f" coordsize="21600,21600">
            <v:path/>
            <v:fill on="f" focussize="0,0"/>
            <v:stroke on="f" joinstyle="miter"/>
            <v:imagedata r:id="rId40" o:title=""/>
            <o:lock v:ext="edit" aspectratio="t"/>
            <w10:wrap type="none"/>
            <w10:anchorlock/>
          </v:shape>
          <o:OLEObject Type="Embed" ProgID="Equation.DSMT4" ShapeID="_x0000_i1038" DrawAspect="Content" ObjectID="_1468075738" r:id="rId39">
            <o:LockedField>false</o:LockedField>
          </o:OLEObject>
        </w:object>
      </w:r>
      <w:r>
        <w:rPr>
          <w:rFonts w:hint="eastAsia" w:eastAsia="宋体"/>
          <w:position w:val="-6"/>
          <w:lang w:val="en-US" w:eastAsia="zh-CN"/>
        </w:rPr>
        <w:t xml:space="preserve"> </w:t>
      </w:r>
      <w:r>
        <w:rPr>
          <w:rFonts w:hint="default"/>
          <w:position w:val="-16"/>
          <w:lang w:val="en-US" w:eastAsia="zh-CN"/>
        </w:rPr>
        <w:t>first prerequisite attribute in the</w:t>
      </w:r>
      <w:r>
        <w:rPr>
          <w:position w:val="-6"/>
        </w:rPr>
        <w:object>
          <v:shape id="_x0000_i1039" o:spt="75" type="#_x0000_t75" style="height:13.95pt;width:10.2pt;" o:ole="t" filled="f" o:preferrelative="t" stroked="f" coordsize="21600,21600">
            <v:path/>
            <v:fill on="f" focussize="0,0"/>
            <v:stroke on="f" joinstyle="miter"/>
            <v:imagedata r:id="rId42" o:title=""/>
            <o:lock v:ext="edit" aspectratio="t"/>
            <w10:wrap type="none"/>
            <w10:anchorlock/>
          </v:shape>
          <o:OLEObject Type="Embed" ProgID="Equation.DSMT4" ShapeID="_x0000_i1039" DrawAspect="Content" ObjectID="_1468075739" r:id="rId41">
            <o:LockedField>false</o:LockedField>
          </o:OLEObject>
        </w:object>
      </w:r>
      <w:r>
        <w:rPr>
          <w:rFonts w:hint="default"/>
          <w:position w:val="-16"/>
          <w:lang w:val="en-US" w:eastAsia="zh-CN"/>
        </w:rPr>
        <w:t xml:space="preserve"> rule</w:t>
      </w:r>
      <w:r>
        <w:rPr>
          <w:rFonts w:hint="eastAsia"/>
          <w:position w:val="-16"/>
          <w:lang w:val="en-US" w:eastAsia="zh-CN"/>
        </w:rPr>
        <w:t>，</w:t>
      </w:r>
      <w:r>
        <w:rPr>
          <w:position w:val="-14"/>
        </w:rPr>
        <w:object>
          <v:shape id="_x0000_i1040" o:spt="75" type="#_x0000_t75" style="height:20.4pt;width:92.9pt;" o:ole="t" filled="f" o:preferrelative="t" stroked="f" coordsize="21600,21600">
            <v:path/>
            <v:fill on="f" focussize="0,0"/>
            <v:stroke on="f" joinstyle="miter"/>
            <v:imagedata r:id="rId44" o:title=""/>
            <o:lock v:ext="edit" aspectratio="t"/>
            <w10:wrap type="none"/>
            <w10:anchorlock/>
          </v:shape>
          <o:OLEObject Type="Embed" ProgID="Equation.DSMT4" ShapeID="_x0000_i1040" DrawAspect="Content" ObjectID="_1468075740" r:id="rId43">
            <o:LockedField>false</o:LockedField>
          </o:OLEObject>
        </w:object>
      </w:r>
      <w:r>
        <w:rPr>
          <w:rFonts w:hint="eastAsia" w:eastAsia="宋体"/>
          <w:position w:val="-14"/>
          <w:lang w:val="en-US" w:eastAsia="zh-CN"/>
        </w:rPr>
        <w:t>.</w:t>
      </w:r>
    </w:p>
    <w:p>
      <w:pPr>
        <w:widowControl w:val="0"/>
        <w:numPr>
          <w:ilvl w:val="0"/>
          <w:numId w:val="2"/>
        </w:numPr>
        <w:spacing w:after="0" w:line="480" w:lineRule="auto"/>
        <w:ind w:left="0" w:leftChars="0" w:firstLine="480" w:firstLineChars="200"/>
        <w:jc w:val="both"/>
        <w:rPr>
          <w:rFonts w:hint="eastAsia" w:eastAsia="宋体"/>
          <w:position w:val="-14"/>
          <w:lang w:val="en-US" w:eastAsia="zh-CN"/>
        </w:rPr>
      </w:pPr>
      <w:r>
        <w:rPr>
          <w:rFonts w:hint="eastAsia" w:eastAsia="宋体"/>
          <w:position w:val="-14"/>
          <w:lang w:val="en-US" w:eastAsia="zh-CN"/>
        </w:rPr>
        <w:t>When the logic gate is "OR" gate, convert FTA to BRB system structure. The first rule of the BRB may be expressed as:</w:t>
      </w:r>
    </w:p>
    <w:p>
      <w:pPr>
        <w:widowControl w:val="0"/>
        <w:numPr>
          <w:ilvl w:val="0"/>
          <w:numId w:val="0"/>
        </w:numPr>
        <w:spacing w:after="0" w:line="480" w:lineRule="auto"/>
        <w:ind w:leftChars="200" w:firstLine="480" w:firstLineChars="200"/>
        <w:jc w:val="both"/>
        <w:rPr>
          <w:position w:val="-16"/>
        </w:rPr>
      </w:pPr>
      <w:r>
        <w:rPr>
          <w:position w:val="-16"/>
        </w:rPr>
        <w:object>
          <v:shape id="_x0000_i1041" o:spt="75" type="#_x0000_t75" style="height:22.05pt;width:366pt;" o:ole="t" filled="f" o:preferrelative="t" stroked="f" coordsize="21600,21600">
            <v:path/>
            <v:fill on="f" focussize="0,0"/>
            <v:stroke on="f" joinstyle="miter"/>
            <v:imagedata r:id="rId46" o:title=""/>
            <o:lock v:ext="edit" aspectratio="t"/>
            <w10:wrap type="none"/>
            <w10:anchorlock/>
          </v:shape>
          <o:OLEObject Type="Embed" ProgID="Equation.DSMT4" ShapeID="_x0000_i1041" DrawAspect="Content" ObjectID="_1468075741" r:id="rId45">
            <o:LockedField>false</o:LockedField>
          </o:OLEObject>
        </w:object>
      </w:r>
    </w:p>
    <w:p>
      <w:pPr>
        <w:widowControl w:val="0"/>
        <w:numPr>
          <w:ilvl w:val="0"/>
          <w:numId w:val="0"/>
        </w:numPr>
        <w:spacing w:after="0" w:line="480" w:lineRule="auto"/>
        <w:ind w:firstLine="480" w:firstLineChars="200"/>
        <w:jc w:val="both"/>
        <w:rPr>
          <w:rFonts w:hint="eastAsia"/>
        </w:rPr>
      </w:pPr>
      <w:r>
        <w:rPr>
          <w:rFonts w:hint="eastAsia"/>
        </w:rPr>
        <w:t>At this point, the activation weight of the rule is:</w:t>
      </w:r>
    </w:p>
    <w:p>
      <w:pPr>
        <w:pStyle w:val="9"/>
      </w:pPr>
      <w:r>
        <w:tab/>
      </w:r>
      <w:r>
        <w:rPr>
          <w:position w:val="-44"/>
        </w:rPr>
        <w:object>
          <v:shape id="_x0000_i1042" o:spt="75" type="#_x0000_t75" style="height:49.95pt;width:117.1pt;" o:ole="t" filled="f" o:preferrelative="t" stroked="f" coordsize="21600,21600">
            <v:path/>
            <v:fill on="f" focussize="0,0"/>
            <v:stroke on="f" joinstyle="miter"/>
            <v:imagedata r:id="rId48" o:title=""/>
            <o:lock v:ext="edit" aspectratio="t"/>
            <w10:wrap type="none"/>
            <w10:anchorlock/>
          </v:shape>
          <o:OLEObject Type="Embed" ProgID="Equation.DSMT4" ShapeID="_x0000_i1042" DrawAspect="Content" ObjectID="_1468075742" r:id="rId47">
            <o:LockedField>false</o:LockedField>
          </o:OLEObject>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 xml:space="preserve">(</w:instrText>
      </w:r>
      <w:r>
        <w:fldChar w:fldCharType="begin"/>
      </w:r>
      <w:r>
        <w:instrText xml:space="preserve"> SEQ MTSec \c \* Arabic \* MERGEFORMAT </w:instrText>
      </w:r>
      <w:r>
        <w:fldChar w:fldCharType="separate"/>
      </w:r>
      <w:r>
        <w:instrText xml:space="preserve">4</w:instrText>
      </w:r>
      <w:r>
        <w:fldChar w:fldCharType="end"/>
      </w:r>
      <w:r>
        <w:instrText xml:space="preserve">-</w:instrText>
      </w:r>
      <w:r>
        <w:fldChar w:fldCharType="begin"/>
      </w:r>
      <w:r>
        <w:instrText xml:space="preserve"> SEQ MTEqn \c \* Arabic \* MERGEFORMAT </w:instrText>
      </w:r>
      <w:r>
        <w:fldChar w:fldCharType="separate"/>
      </w:r>
      <w:r>
        <w:instrText xml:space="preserve">2</w:instrText>
      </w:r>
      <w:r>
        <w:fldChar w:fldCharType="end"/>
      </w:r>
      <w:r>
        <w:instrText xml:space="preserve">)</w:instrText>
      </w:r>
      <w:r>
        <w:fldChar w:fldCharType="end"/>
      </w:r>
    </w:p>
    <w:p>
      <w:pPr>
        <w:widowControl w:val="0"/>
        <w:numPr>
          <w:ilvl w:val="0"/>
          <w:numId w:val="0"/>
        </w:numPr>
        <w:spacing w:after="0" w:line="480" w:lineRule="auto"/>
        <w:ind w:firstLine="480" w:firstLineChars="200"/>
        <w:jc w:val="both"/>
        <w:rPr>
          <w:rFonts w:hint="eastAsia" w:eastAsia="宋体"/>
          <w:lang w:val="en-US" w:eastAsia="zh-CN"/>
        </w:rPr>
      </w:pPr>
      <w:r>
        <w:rPr>
          <w:rFonts w:hint="eastAsia"/>
        </w:rPr>
        <w:t>Build a confidence rule library for each subsystem</w:t>
      </w:r>
      <w:r>
        <w:rPr>
          <w:rFonts w:hint="eastAsia" w:eastAsia="宋体"/>
          <w:lang w:val="en-US" w:eastAsia="zh-CN"/>
        </w:rPr>
        <w:t>, as shown in Tables 4-4:</w:t>
      </w:r>
    </w:p>
    <w:p>
      <w:pPr>
        <w:ind w:firstLine="480"/>
        <w:jc w:val="center"/>
        <w:rPr>
          <w:rFonts w:hint="eastAsia"/>
          <w:szCs w:val="24"/>
        </w:rPr>
      </w:pPr>
      <w:r>
        <w:rPr>
          <w:rFonts w:hint="eastAsia"/>
          <w:szCs w:val="24"/>
        </w:rPr>
        <w:t>Table 4-4 Confidence Rule Library</w:t>
      </w:r>
    </w:p>
    <w:tbl>
      <w:tblPr>
        <w:tblStyle w:val="5"/>
        <w:tblW w:w="5000" w:type="pct"/>
        <w:jc w:val="center"/>
        <w:tblLayout w:type="autofit"/>
        <w:tblCellMar>
          <w:top w:w="0" w:type="dxa"/>
          <w:left w:w="108" w:type="dxa"/>
          <w:bottom w:w="0" w:type="dxa"/>
          <w:right w:w="108" w:type="dxa"/>
        </w:tblCellMar>
      </w:tblPr>
      <w:tblGrid>
        <w:gridCol w:w="819"/>
        <w:gridCol w:w="1384"/>
        <w:gridCol w:w="1065"/>
        <w:gridCol w:w="1153"/>
        <w:gridCol w:w="436"/>
        <w:gridCol w:w="1316"/>
        <w:gridCol w:w="261"/>
        <w:gridCol w:w="815"/>
        <w:gridCol w:w="756"/>
        <w:gridCol w:w="436"/>
        <w:gridCol w:w="801"/>
      </w:tblGrid>
      <w:tr>
        <w:tblPrEx>
          <w:tblCellMar>
            <w:top w:w="0" w:type="dxa"/>
            <w:left w:w="108" w:type="dxa"/>
            <w:bottom w:w="0" w:type="dxa"/>
            <w:right w:w="108" w:type="dxa"/>
          </w:tblCellMar>
        </w:tblPrEx>
        <w:trPr>
          <w:trHeight w:val="337" w:hRule="atLeast"/>
          <w:jc w:val="center"/>
        </w:trPr>
        <w:tc>
          <w:tcPr>
            <w:tcW w:w="443" w:type="pct"/>
            <w:vMerge w:val="restart"/>
            <w:tcBorders>
              <w:top w:val="single" w:color="auto" w:sz="12" w:space="0"/>
            </w:tcBorders>
            <w:shd w:val="clear" w:color="auto" w:fill="auto"/>
            <w:noWrap/>
            <w:vAlign w:val="center"/>
          </w:tcPr>
          <w:p>
            <w:pPr>
              <w:widowControl/>
              <w:spacing w:line="240" w:lineRule="auto"/>
              <w:ind w:firstLine="0" w:firstLineChars="0"/>
              <w:jc w:val="center"/>
              <w:rPr>
                <w:rFonts w:hint="default"/>
                <w:lang w:val="en-US" w:eastAsia="zh-CN"/>
              </w:rPr>
            </w:pPr>
            <w:r>
              <w:rPr>
                <w:rFonts w:hint="eastAsia"/>
                <w:lang w:val="en-US" w:eastAsia="zh-CN"/>
              </w:rPr>
              <w:t>Rule</w:t>
            </w:r>
          </w:p>
        </w:tc>
        <w:tc>
          <w:tcPr>
            <w:tcW w:w="749" w:type="pct"/>
            <w:vMerge w:val="restart"/>
            <w:tcBorders>
              <w:top w:val="single" w:color="auto" w:sz="12" w:space="0"/>
            </w:tcBorders>
            <w:shd w:val="clear" w:color="auto" w:fill="auto"/>
            <w:noWrap/>
            <w:vAlign w:val="center"/>
          </w:tcPr>
          <w:p>
            <w:pPr>
              <w:widowControl/>
              <w:spacing w:line="240" w:lineRule="auto"/>
              <w:ind w:firstLine="0" w:firstLineChars="0"/>
              <w:jc w:val="center"/>
              <w:rPr>
                <w:rFonts w:hint="eastAsia"/>
              </w:rPr>
            </w:pPr>
            <w:r>
              <w:rPr>
                <w:rFonts w:hint="eastAsia"/>
              </w:rPr>
              <w:t>Rule weight</w:t>
            </w:r>
          </w:p>
        </w:tc>
        <w:tc>
          <w:tcPr>
            <w:tcW w:w="2148" w:type="pct"/>
            <w:gridSpan w:val="4"/>
            <w:tcBorders>
              <w:top w:val="single" w:color="auto" w:sz="12" w:space="0"/>
              <w:bottom w:val="single" w:color="auto" w:sz="8" w:space="0"/>
            </w:tcBorders>
            <w:shd w:val="clear" w:color="auto" w:fill="auto"/>
            <w:noWrap/>
            <w:vAlign w:val="center"/>
          </w:tcPr>
          <w:p>
            <w:pPr>
              <w:widowControl/>
              <w:spacing w:line="240" w:lineRule="auto"/>
              <w:ind w:firstLine="0" w:firstLineChars="0"/>
              <w:jc w:val="center"/>
              <w:rPr>
                <w:rFonts w:hint="eastAsia"/>
              </w:rPr>
            </w:pPr>
            <w:r>
              <w:rPr>
                <w:rFonts w:hint="eastAsia"/>
              </w:rPr>
              <w:t>Prerequisite attribute (weight)</w:t>
            </w:r>
          </w:p>
        </w:tc>
        <w:tc>
          <w:tcPr>
            <w:tcW w:w="141" w:type="pct"/>
            <w:tcBorders>
              <w:top w:val="single" w:color="auto" w:sz="12" w:space="0"/>
            </w:tcBorders>
          </w:tcPr>
          <w:p>
            <w:pPr>
              <w:widowControl/>
              <w:spacing w:line="240" w:lineRule="auto"/>
              <w:ind w:firstLine="0" w:firstLineChars="0"/>
              <w:jc w:val="center"/>
              <w:rPr>
                <w:rFonts w:hint="eastAsia"/>
              </w:rPr>
            </w:pPr>
          </w:p>
        </w:tc>
        <w:tc>
          <w:tcPr>
            <w:tcW w:w="1518" w:type="pct"/>
            <w:gridSpan w:val="4"/>
            <w:tcBorders>
              <w:top w:val="single" w:color="auto" w:sz="12" w:space="0"/>
              <w:bottom w:val="single" w:color="auto" w:sz="8" w:space="0"/>
            </w:tcBorders>
            <w:shd w:val="clear" w:color="auto" w:fill="auto"/>
            <w:noWrap/>
            <w:vAlign w:val="center"/>
          </w:tcPr>
          <w:p>
            <w:pPr>
              <w:widowControl/>
              <w:spacing w:line="240" w:lineRule="auto"/>
              <w:ind w:firstLine="0" w:firstLineChars="0"/>
              <w:jc w:val="center"/>
              <w:rPr>
                <w:rFonts w:hint="eastAsia"/>
              </w:rPr>
            </w:pPr>
            <w:r>
              <w:rPr>
                <w:rFonts w:hint="eastAsia"/>
              </w:rPr>
              <w:t>Conclusions Confidence</w:t>
            </w:r>
          </w:p>
        </w:tc>
      </w:tr>
      <w:tr>
        <w:tblPrEx>
          <w:tblCellMar>
            <w:top w:w="0" w:type="dxa"/>
            <w:left w:w="108" w:type="dxa"/>
            <w:bottom w:w="0" w:type="dxa"/>
            <w:right w:w="108" w:type="dxa"/>
          </w:tblCellMar>
        </w:tblPrEx>
        <w:trPr>
          <w:trHeight w:val="408" w:hRule="atLeast"/>
          <w:jc w:val="center"/>
        </w:trPr>
        <w:tc>
          <w:tcPr>
            <w:tcW w:w="443" w:type="pct"/>
            <w:vMerge w:val="continue"/>
            <w:tcBorders>
              <w:bottom w:val="single" w:color="auto" w:sz="8" w:space="0"/>
            </w:tcBorders>
            <w:vAlign w:val="center"/>
          </w:tcPr>
          <w:p>
            <w:pPr>
              <w:widowControl/>
              <w:spacing w:line="240" w:lineRule="auto"/>
              <w:ind w:firstLine="0" w:firstLineChars="0"/>
              <w:jc w:val="center"/>
              <w:rPr>
                <w:rFonts w:ascii="等线" w:hAnsi="等线" w:eastAsia="等线" w:cs="宋体"/>
                <w:kern w:val="0"/>
                <w:sz w:val="22"/>
                <w:szCs w:val="22"/>
              </w:rPr>
            </w:pPr>
          </w:p>
        </w:tc>
        <w:tc>
          <w:tcPr>
            <w:tcW w:w="749" w:type="pct"/>
            <w:vMerge w:val="continue"/>
            <w:tcBorders>
              <w:bottom w:val="single" w:color="auto" w:sz="8" w:space="0"/>
            </w:tcBorders>
            <w:vAlign w:val="center"/>
          </w:tcPr>
          <w:p>
            <w:pPr>
              <w:widowControl/>
              <w:spacing w:line="240" w:lineRule="auto"/>
              <w:ind w:firstLine="0" w:firstLineChars="0"/>
              <w:jc w:val="center"/>
              <w:rPr>
                <w:rFonts w:ascii="等线" w:hAnsi="等线" w:eastAsia="等线" w:cs="宋体"/>
                <w:kern w:val="0"/>
                <w:sz w:val="22"/>
                <w:szCs w:val="22"/>
              </w:rPr>
            </w:pPr>
          </w:p>
        </w:tc>
        <w:tc>
          <w:tcPr>
            <w:tcW w:w="576" w:type="pct"/>
            <w:tcBorders>
              <w:top w:val="single" w:color="auto" w:sz="8" w:space="0"/>
              <w:bottom w:val="single" w:color="auto" w:sz="8" w:space="0"/>
            </w:tcBorders>
            <w:shd w:val="clear" w:color="auto" w:fill="auto"/>
            <w:noWrap/>
            <w:vAlign w:val="center"/>
          </w:tcPr>
          <w:p>
            <w:pPr>
              <w:widowControl/>
              <w:spacing w:line="240" w:lineRule="auto"/>
              <w:ind w:firstLine="0" w:firstLineChars="0"/>
              <w:jc w:val="center"/>
              <w:rPr>
                <w:rFonts w:ascii="等线" w:hAnsi="等线" w:eastAsia="等线" w:cs="宋体"/>
                <w:kern w:val="0"/>
                <w:sz w:val="22"/>
                <w:szCs w:val="22"/>
              </w:rPr>
            </w:pPr>
            <w:r>
              <w:rPr>
                <w:position w:val="-12"/>
              </w:rPr>
              <w:object>
                <v:shape id="_x0000_i1043" o:spt="75" type="#_x0000_t75" style="height:18.8pt;width:34.4pt;" o:ole="t" filled="f" o:preferrelative="t" stroked="f" coordsize="21600,21600">
                  <v:path/>
                  <v:fill on="f" focussize="0,0"/>
                  <v:stroke on="f" joinstyle="miter"/>
                  <v:imagedata r:id="rId50" o:title=""/>
                  <o:lock v:ext="edit" aspectratio="t"/>
                  <w10:wrap type="none"/>
                  <w10:anchorlock/>
                </v:shape>
                <o:OLEObject Type="Embed" ProgID="Equation.DSMT4" ShapeID="_x0000_i1043" DrawAspect="Content" ObjectID="_1468075743" r:id="rId49">
                  <o:LockedField>false</o:LockedField>
                </o:OLEObject>
              </w:object>
            </w:r>
          </w:p>
        </w:tc>
        <w:tc>
          <w:tcPr>
            <w:tcW w:w="624" w:type="pct"/>
            <w:tcBorders>
              <w:top w:val="single" w:color="auto" w:sz="8" w:space="0"/>
              <w:bottom w:val="single" w:color="auto" w:sz="8" w:space="0"/>
            </w:tcBorders>
            <w:shd w:val="clear" w:color="auto" w:fill="auto"/>
            <w:noWrap/>
            <w:vAlign w:val="center"/>
          </w:tcPr>
          <w:p>
            <w:pPr>
              <w:widowControl/>
              <w:spacing w:line="240" w:lineRule="auto"/>
              <w:ind w:firstLine="0" w:firstLineChars="0"/>
              <w:jc w:val="center"/>
              <w:rPr>
                <w:rFonts w:ascii="等线" w:hAnsi="等线" w:eastAsia="等线" w:cs="宋体"/>
                <w:kern w:val="0"/>
                <w:sz w:val="22"/>
                <w:szCs w:val="22"/>
              </w:rPr>
            </w:pPr>
            <w:r>
              <w:rPr>
                <w:position w:val="-12"/>
              </w:rPr>
              <w:object>
                <v:shape id="_x0000_i1044" o:spt="75" type="#_x0000_t75" style="height:18.8pt;width:38.15pt;" o:ole="t" filled="f" o:preferrelative="t" stroked="f" coordsize="21600,21600">
                  <v:path/>
                  <v:fill on="f" focussize="0,0"/>
                  <v:stroke on="f" joinstyle="miter"/>
                  <v:imagedata r:id="rId52" o:title=""/>
                  <o:lock v:ext="edit" aspectratio="t"/>
                  <w10:wrap type="none"/>
                  <w10:anchorlock/>
                </v:shape>
                <o:OLEObject Type="Embed" ProgID="Equation.DSMT4" ShapeID="_x0000_i1044" DrawAspect="Content" ObjectID="_1468075744" r:id="rId51">
                  <o:LockedField>false</o:LockedField>
                </o:OLEObject>
              </w:object>
            </w:r>
          </w:p>
        </w:tc>
        <w:tc>
          <w:tcPr>
            <w:tcW w:w="236" w:type="pct"/>
            <w:tcBorders>
              <w:top w:val="single" w:color="auto" w:sz="8" w:space="0"/>
              <w:bottom w:val="single" w:color="auto" w:sz="8" w:space="0"/>
            </w:tcBorders>
            <w:shd w:val="clear" w:color="auto" w:fill="auto"/>
            <w:noWrap/>
            <w:vAlign w:val="center"/>
          </w:tcPr>
          <w:p>
            <w:pPr>
              <w:widowControl/>
              <w:spacing w:line="240" w:lineRule="auto"/>
              <w:ind w:firstLine="0" w:firstLineChars="0"/>
              <w:jc w:val="center"/>
              <w:rPr>
                <w:rFonts w:ascii="等线" w:hAnsi="等线" w:eastAsia="等线" w:cs="宋体"/>
                <w:kern w:val="0"/>
                <w:sz w:val="22"/>
                <w:szCs w:val="22"/>
              </w:rPr>
            </w:pPr>
            <w:r>
              <w:rPr>
                <w:rFonts w:hint="eastAsia" w:ascii="等线" w:hAnsi="等线" w:eastAsia="等线" w:cs="宋体"/>
                <w:kern w:val="0"/>
                <w:sz w:val="22"/>
                <w:szCs w:val="22"/>
              </w:rPr>
              <w:t>…</w:t>
            </w:r>
          </w:p>
        </w:tc>
        <w:tc>
          <w:tcPr>
            <w:tcW w:w="712" w:type="pct"/>
            <w:tcBorders>
              <w:top w:val="single" w:color="auto" w:sz="8" w:space="0"/>
              <w:bottom w:val="single" w:color="auto" w:sz="8" w:space="0"/>
            </w:tcBorders>
            <w:shd w:val="clear" w:color="auto" w:fill="auto"/>
            <w:noWrap/>
            <w:vAlign w:val="center"/>
          </w:tcPr>
          <w:p>
            <w:pPr>
              <w:widowControl/>
              <w:spacing w:line="240" w:lineRule="auto"/>
              <w:ind w:firstLine="0" w:firstLineChars="0"/>
              <w:jc w:val="center"/>
              <w:rPr>
                <w:rFonts w:ascii="等线" w:hAnsi="等线" w:eastAsia="等线" w:cs="宋体"/>
                <w:kern w:val="0"/>
                <w:sz w:val="22"/>
                <w:szCs w:val="22"/>
              </w:rPr>
            </w:pPr>
            <w:r>
              <w:rPr>
                <w:position w:val="-12"/>
              </w:rPr>
              <w:object>
                <v:shape id="_x0000_i1045" o:spt="75" type="#_x0000_t75" style="height:18.8pt;width:45.15pt;" o:ole="t" filled="f" o:preferrelative="t" stroked="f" coordsize="21600,21600">
                  <v:path/>
                  <v:fill on="f" focussize="0,0"/>
                  <v:stroke on="f" joinstyle="miter"/>
                  <v:imagedata r:id="rId54" o:title=""/>
                  <o:lock v:ext="edit" aspectratio="t"/>
                  <w10:wrap type="none"/>
                  <w10:anchorlock/>
                </v:shape>
                <o:OLEObject Type="Embed" ProgID="Equation.DSMT4" ShapeID="_x0000_i1045" DrawAspect="Content" ObjectID="_1468075745" r:id="rId53">
                  <o:LockedField>false</o:LockedField>
                </o:OLEObject>
              </w:object>
            </w:r>
          </w:p>
        </w:tc>
        <w:tc>
          <w:tcPr>
            <w:tcW w:w="141" w:type="pct"/>
          </w:tcPr>
          <w:p>
            <w:pPr>
              <w:widowControl/>
              <w:spacing w:line="240" w:lineRule="auto"/>
              <w:ind w:firstLine="0" w:firstLineChars="0"/>
              <w:jc w:val="center"/>
              <w:rPr>
                <w:rFonts w:ascii="等线" w:hAnsi="等线" w:eastAsia="等线" w:cs="宋体"/>
                <w:kern w:val="0"/>
                <w:sz w:val="22"/>
                <w:szCs w:val="22"/>
              </w:rPr>
            </w:pPr>
          </w:p>
        </w:tc>
        <w:tc>
          <w:tcPr>
            <w:tcW w:w="441" w:type="pct"/>
            <w:tcBorders>
              <w:top w:val="single" w:color="auto" w:sz="8" w:space="0"/>
              <w:bottom w:val="single" w:color="auto" w:sz="8" w:space="0"/>
            </w:tcBorders>
            <w:shd w:val="clear" w:color="auto" w:fill="auto"/>
            <w:noWrap/>
            <w:vAlign w:val="center"/>
          </w:tcPr>
          <w:p>
            <w:pPr>
              <w:widowControl/>
              <w:spacing w:line="240" w:lineRule="auto"/>
              <w:ind w:firstLine="0" w:firstLineChars="0"/>
              <w:jc w:val="center"/>
              <w:rPr>
                <w:rFonts w:ascii="等线" w:hAnsi="等线" w:eastAsia="等线" w:cs="宋体"/>
                <w:kern w:val="0"/>
                <w:sz w:val="22"/>
                <w:szCs w:val="22"/>
              </w:rPr>
            </w:pPr>
            <w:r>
              <w:rPr>
                <w:position w:val="-4"/>
              </w:rPr>
              <w:object>
                <v:shape id="_x0000_i1046" o:spt="75" type="#_x0000_t75" style="height:13.45pt;width:8.6pt;" o:ole="t" filled="f" o:preferrelative="t" stroked="f" coordsize="21600,21600">
                  <v:path/>
                  <v:fill on="f" focussize="0,0"/>
                  <v:stroke on="f" joinstyle="miter"/>
                  <v:imagedata r:id="rId56" o:title=""/>
                  <o:lock v:ext="edit" aspectratio="t"/>
                  <w10:wrap type="none"/>
                  <w10:anchorlock/>
                </v:shape>
                <o:OLEObject Type="Embed" ProgID="Equation.DSMT4" ShapeID="_x0000_i1046" DrawAspect="Content" ObjectID="_1468075746" r:id="rId55">
                  <o:LockedField>false</o:LockedField>
                </o:OLEObject>
              </w:object>
            </w:r>
            <w:r>
              <w:rPr>
                <w:position w:val="-12"/>
              </w:rPr>
              <w:object>
                <v:shape id="_x0000_i1047" o:spt="75" type="#_x0000_t75" style="height:18.8pt;width:15.05pt;" o:ole="t" filled="f" o:preferrelative="t" stroked="f" coordsize="21600,21600">
                  <v:path/>
                  <v:fill on="f" focussize="0,0"/>
                  <v:stroke on="f" joinstyle="miter"/>
                  <v:imagedata r:id="rId58" o:title=""/>
                  <o:lock v:ext="edit" aspectratio="t"/>
                  <w10:wrap type="none"/>
                  <w10:anchorlock/>
                </v:shape>
                <o:OLEObject Type="Embed" ProgID="Equation.DSMT4" ShapeID="_x0000_i1047" DrawAspect="Content" ObjectID="_1468075747" r:id="rId57">
                  <o:LockedField>false</o:LockedField>
                </o:OLEObject>
              </w:object>
            </w:r>
          </w:p>
        </w:tc>
        <w:tc>
          <w:tcPr>
            <w:tcW w:w="409" w:type="pct"/>
            <w:tcBorders>
              <w:top w:val="single" w:color="auto" w:sz="8" w:space="0"/>
              <w:bottom w:val="single" w:color="auto" w:sz="8" w:space="0"/>
            </w:tcBorders>
            <w:shd w:val="clear" w:color="auto" w:fill="auto"/>
            <w:noWrap/>
            <w:vAlign w:val="center"/>
          </w:tcPr>
          <w:p>
            <w:pPr>
              <w:widowControl/>
              <w:spacing w:line="240" w:lineRule="auto"/>
              <w:ind w:firstLine="0" w:firstLineChars="0"/>
              <w:jc w:val="center"/>
              <w:rPr>
                <w:rFonts w:ascii="等线" w:hAnsi="等线" w:eastAsia="等线" w:cs="宋体"/>
                <w:kern w:val="0"/>
                <w:sz w:val="22"/>
                <w:szCs w:val="22"/>
              </w:rPr>
            </w:pPr>
            <w:r>
              <w:rPr>
                <w:position w:val="-12"/>
              </w:rPr>
              <w:object>
                <v:shape id="_x0000_i1048" o:spt="75" type="#_x0000_t75" style="height:18.8pt;width:16.65pt;" o:ole="t" filled="f" o:preferrelative="t" stroked="f" coordsize="21600,21600">
                  <v:path/>
                  <v:fill on="f" focussize="0,0"/>
                  <v:stroke on="f" joinstyle="miter"/>
                  <v:imagedata r:id="rId60" o:title=""/>
                  <o:lock v:ext="edit" aspectratio="t"/>
                  <w10:wrap type="none"/>
                  <w10:anchorlock/>
                </v:shape>
                <o:OLEObject Type="Embed" ProgID="Equation.DSMT4" ShapeID="_x0000_i1048" DrawAspect="Content" ObjectID="_1468075748" r:id="rId59">
                  <o:LockedField>false</o:LockedField>
                </o:OLEObject>
              </w:object>
            </w:r>
          </w:p>
        </w:tc>
        <w:tc>
          <w:tcPr>
            <w:tcW w:w="236" w:type="pct"/>
            <w:tcBorders>
              <w:top w:val="single" w:color="auto" w:sz="8" w:space="0"/>
              <w:bottom w:val="single" w:color="auto" w:sz="8" w:space="0"/>
            </w:tcBorders>
            <w:shd w:val="clear" w:color="auto" w:fill="auto"/>
            <w:noWrap/>
            <w:vAlign w:val="center"/>
          </w:tcPr>
          <w:p>
            <w:pPr>
              <w:widowControl/>
              <w:spacing w:line="240" w:lineRule="auto"/>
              <w:ind w:firstLine="0" w:firstLineChars="0"/>
              <w:jc w:val="center"/>
              <w:rPr>
                <w:rFonts w:ascii="等线" w:hAnsi="等线" w:eastAsia="等线" w:cs="宋体"/>
                <w:kern w:val="0"/>
                <w:sz w:val="22"/>
                <w:szCs w:val="22"/>
              </w:rPr>
            </w:pPr>
            <w:r>
              <w:rPr>
                <w:rFonts w:hint="eastAsia" w:ascii="等线" w:hAnsi="等线" w:eastAsia="等线" w:cs="宋体"/>
                <w:kern w:val="0"/>
                <w:sz w:val="22"/>
                <w:szCs w:val="22"/>
              </w:rPr>
              <w:t>…</w:t>
            </w:r>
          </w:p>
        </w:tc>
        <w:tc>
          <w:tcPr>
            <w:tcW w:w="433" w:type="pct"/>
            <w:tcBorders>
              <w:top w:val="single" w:color="auto" w:sz="8" w:space="0"/>
              <w:bottom w:val="single" w:color="auto" w:sz="8" w:space="0"/>
            </w:tcBorders>
            <w:shd w:val="clear" w:color="auto" w:fill="auto"/>
            <w:noWrap/>
            <w:vAlign w:val="center"/>
          </w:tcPr>
          <w:p>
            <w:pPr>
              <w:widowControl/>
              <w:spacing w:line="240" w:lineRule="auto"/>
              <w:ind w:firstLine="0" w:firstLineChars="0"/>
              <w:jc w:val="center"/>
              <w:rPr>
                <w:rFonts w:ascii="等线" w:hAnsi="等线" w:eastAsia="等线" w:cs="宋体"/>
                <w:kern w:val="0"/>
                <w:sz w:val="22"/>
                <w:szCs w:val="22"/>
              </w:rPr>
            </w:pPr>
            <w:r>
              <w:rPr>
                <w:position w:val="-12"/>
              </w:rPr>
              <w:object>
                <v:shape id="_x0000_i1049" o:spt="75" type="#_x0000_t75" style="height:18.8pt;width:18.8pt;" o:ole="t" filled="f" o:preferrelative="t" stroked="f" coordsize="21600,21600">
                  <v:path/>
                  <v:fill on="f" focussize="0,0"/>
                  <v:stroke on="f" joinstyle="miter"/>
                  <v:imagedata r:id="rId62" o:title=""/>
                  <o:lock v:ext="edit" aspectratio="t"/>
                  <w10:wrap type="none"/>
                  <w10:anchorlock/>
                </v:shape>
                <o:OLEObject Type="Embed" ProgID="Equation.DSMT4" ShapeID="_x0000_i1049" DrawAspect="Content" ObjectID="_1468075749" r:id="rId61">
                  <o:LockedField>false</o:LockedField>
                </o:OLEObject>
              </w:object>
            </w:r>
          </w:p>
        </w:tc>
      </w:tr>
      <w:tr>
        <w:tblPrEx>
          <w:tblCellMar>
            <w:top w:w="0" w:type="dxa"/>
            <w:left w:w="108" w:type="dxa"/>
            <w:bottom w:w="0" w:type="dxa"/>
            <w:right w:w="108" w:type="dxa"/>
          </w:tblCellMar>
        </w:tblPrEx>
        <w:trPr>
          <w:trHeight w:val="408" w:hRule="atLeast"/>
          <w:jc w:val="center"/>
        </w:trPr>
        <w:tc>
          <w:tcPr>
            <w:tcW w:w="443" w:type="pct"/>
            <w:tcBorders>
              <w:top w:val="single" w:color="auto" w:sz="8" w:space="0"/>
            </w:tcBorders>
            <w:shd w:val="clear" w:color="auto" w:fill="auto"/>
            <w:noWrap/>
            <w:vAlign w:val="center"/>
          </w:tcPr>
          <w:p>
            <w:pPr>
              <w:widowControl/>
              <w:spacing w:line="240" w:lineRule="auto"/>
              <w:ind w:firstLine="0" w:firstLineChars="0"/>
              <w:jc w:val="center"/>
              <w:rPr>
                <w:rFonts w:eastAsia="等线"/>
                <w:kern w:val="0"/>
                <w:szCs w:val="24"/>
              </w:rPr>
            </w:pPr>
            <w:r>
              <w:rPr>
                <w:rFonts w:eastAsia="等线"/>
                <w:kern w:val="0"/>
                <w:szCs w:val="24"/>
              </w:rPr>
              <w:t>1</w:t>
            </w:r>
          </w:p>
        </w:tc>
        <w:tc>
          <w:tcPr>
            <w:tcW w:w="749" w:type="pct"/>
            <w:tcBorders>
              <w:top w:val="single" w:color="auto" w:sz="8" w:space="0"/>
            </w:tcBorders>
            <w:shd w:val="clear" w:color="auto" w:fill="auto"/>
            <w:noWrap/>
            <w:vAlign w:val="center"/>
          </w:tcPr>
          <w:p>
            <w:pPr>
              <w:widowControl/>
              <w:spacing w:line="240" w:lineRule="auto"/>
              <w:ind w:firstLine="0" w:firstLineChars="0"/>
              <w:jc w:val="center"/>
              <w:rPr>
                <w:rFonts w:ascii="等线" w:hAnsi="等线" w:eastAsia="等线" w:cs="宋体"/>
                <w:kern w:val="0"/>
                <w:sz w:val="22"/>
                <w:szCs w:val="22"/>
              </w:rPr>
            </w:pPr>
            <w:r>
              <w:rPr>
                <w:position w:val="-12"/>
              </w:rPr>
              <w:object>
                <v:shape id="_x0000_i1050" o:spt="75" type="#_x0000_t75" style="height:18.8pt;width:11.8pt;" o:ole="t" filled="f" o:preferrelative="t" stroked="f" coordsize="21600,21600">
                  <v:path/>
                  <v:fill on="f" focussize="0,0"/>
                  <v:stroke on="f" joinstyle="miter"/>
                  <v:imagedata r:id="rId64" o:title=""/>
                  <o:lock v:ext="edit" aspectratio="t"/>
                  <w10:wrap type="none"/>
                  <w10:anchorlock/>
                </v:shape>
                <o:OLEObject Type="Embed" ProgID="Equation.DSMT4" ShapeID="_x0000_i1050" DrawAspect="Content" ObjectID="_1468075750" r:id="rId63">
                  <o:LockedField>false</o:LockedField>
                </o:OLEObject>
              </w:object>
            </w:r>
          </w:p>
        </w:tc>
        <w:tc>
          <w:tcPr>
            <w:tcW w:w="576" w:type="pct"/>
            <w:tcBorders>
              <w:top w:val="single" w:color="auto" w:sz="8" w:space="0"/>
            </w:tcBorders>
            <w:shd w:val="clear" w:color="auto" w:fill="auto"/>
            <w:noWrap/>
            <w:vAlign w:val="center"/>
          </w:tcPr>
          <w:p>
            <w:pPr>
              <w:widowControl/>
              <w:spacing w:line="240" w:lineRule="auto"/>
              <w:ind w:firstLine="0" w:firstLineChars="0"/>
              <w:jc w:val="center"/>
              <w:rPr>
                <w:rFonts w:ascii="等线" w:hAnsi="等线" w:eastAsia="等线" w:cs="宋体"/>
                <w:kern w:val="0"/>
                <w:sz w:val="22"/>
                <w:szCs w:val="22"/>
              </w:rPr>
            </w:pPr>
            <w:r>
              <w:rPr>
                <w:position w:val="-12"/>
              </w:rPr>
              <w:object>
                <v:shape id="_x0000_i1051" o:spt="75" type="#_x0000_t75" style="height:18.8pt;width:13.45pt;" o:ole="t" filled="f" o:preferrelative="t" stroked="f" coordsize="21600,21600">
                  <v:path/>
                  <v:fill on="f" focussize="0,0"/>
                  <v:stroke on="f" joinstyle="miter"/>
                  <v:imagedata r:id="rId66" o:title=""/>
                  <o:lock v:ext="edit" aspectratio="t"/>
                  <w10:wrap type="none"/>
                  <w10:anchorlock/>
                </v:shape>
                <o:OLEObject Type="Embed" ProgID="Equation.DSMT4" ShapeID="_x0000_i1051" DrawAspect="Content" ObjectID="_1468075751" r:id="rId65">
                  <o:LockedField>false</o:LockedField>
                </o:OLEObject>
              </w:object>
            </w:r>
          </w:p>
        </w:tc>
        <w:tc>
          <w:tcPr>
            <w:tcW w:w="624" w:type="pct"/>
            <w:shd w:val="clear" w:color="auto" w:fill="auto"/>
            <w:noWrap/>
            <w:vAlign w:val="center"/>
          </w:tcPr>
          <w:p>
            <w:pPr>
              <w:widowControl/>
              <w:spacing w:line="240" w:lineRule="auto"/>
              <w:ind w:firstLine="0" w:firstLineChars="0"/>
              <w:jc w:val="center"/>
              <w:rPr>
                <w:rFonts w:eastAsia="Times New Roman"/>
                <w:kern w:val="0"/>
                <w:sz w:val="20"/>
              </w:rPr>
            </w:pPr>
            <w:r>
              <w:rPr>
                <w:position w:val="-12"/>
              </w:rPr>
              <w:object>
                <v:shape id="_x0000_i1052" o:spt="75" type="#_x0000_t75" style="height:18.8pt;width:15.05pt;" o:ole="t" filled="f" o:preferrelative="t" stroked="f" coordsize="21600,21600">
                  <v:path/>
                  <v:fill on="f" focussize="0,0"/>
                  <v:stroke on="f" joinstyle="miter"/>
                  <v:imagedata r:id="rId68" o:title=""/>
                  <o:lock v:ext="edit" aspectratio="t"/>
                  <w10:wrap type="none"/>
                  <w10:anchorlock/>
                </v:shape>
                <o:OLEObject Type="Embed" ProgID="Equation.DSMT4" ShapeID="_x0000_i1052" DrawAspect="Content" ObjectID="_1468075752" r:id="rId67">
                  <o:LockedField>false</o:LockedField>
                </o:OLEObject>
              </w:object>
            </w:r>
          </w:p>
        </w:tc>
        <w:tc>
          <w:tcPr>
            <w:tcW w:w="236" w:type="pct"/>
            <w:shd w:val="clear" w:color="auto" w:fill="auto"/>
            <w:noWrap/>
            <w:vAlign w:val="center"/>
          </w:tcPr>
          <w:p>
            <w:pPr>
              <w:widowControl/>
              <w:spacing w:line="240" w:lineRule="auto"/>
              <w:ind w:firstLine="0" w:firstLineChars="0"/>
              <w:jc w:val="center"/>
              <w:rPr>
                <w:rFonts w:eastAsia="Times New Roman"/>
                <w:kern w:val="0"/>
                <w:sz w:val="20"/>
              </w:rPr>
            </w:pPr>
            <w:r>
              <w:rPr>
                <w:rFonts w:hint="eastAsia" w:ascii="等线" w:hAnsi="等线" w:eastAsia="等线" w:cs="宋体"/>
                <w:kern w:val="0"/>
                <w:sz w:val="22"/>
                <w:szCs w:val="22"/>
              </w:rPr>
              <w:t>…</w:t>
            </w:r>
          </w:p>
        </w:tc>
        <w:tc>
          <w:tcPr>
            <w:tcW w:w="712" w:type="pct"/>
            <w:shd w:val="clear" w:color="auto" w:fill="auto"/>
            <w:noWrap/>
            <w:vAlign w:val="center"/>
          </w:tcPr>
          <w:p>
            <w:pPr>
              <w:widowControl/>
              <w:spacing w:line="240" w:lineRule="auto"/>
              <w:ind w:firstLine="0" w:firstLineChars="0"/>
              <w:jc w:val="center"/>
              <w:rPr>
                <w:rFonts w:eastAsia="Times New Roman"/>
                <w:kern w:val="0"/>
                <w:sz w:val="20"/>
              </w:rPr>
            </w:pPr>
            <w:r>
              <w:rPr>
                <w:position w:val="-12"/>
              </w:rPr>
              <w:object>
                <v:shape id="_x0000_i1053" o:spt="75" type="#_x0000_t75" style="height:18.8pt;width:18.8pt;" o:ole="t" filled="f" o:preferrelative="t" stroked="f" coordsize="21600,21600">
                  <v:path/>
                  <v:fill on="f" focussize="0,0"/>
                  <v:stroke on="f" joinstyle="miter"/>
                  <v:imagedata r:id="rId70" o:title=""/>
                  <o:lock v:ext="edit" aspectratio="t"/>
                  <w10:wrap type="none"/>
                  <w10:anchorlock/>
                </v:shape>
                <o:OLEObject Type="Embed" ProgID="Equation.DSMT4" ShapeID="_x0000_i1053" DrawAspect="Content" ObjectID="_1468075753" r:id="rId69">
                  <o:LockedField>false</o:LockedField>
                </o:OLEObject>
              </w:object>
            </w:r>
          </w:p>
        </w:tc>
        <w:tc>
          <w:tcPr>
            <w:tcW w:w="141" w:type="pct"/>
          </w:tcPr>
          <w:p>
            <w:pPr>
              <w:widowControl/>
              <w:spacing w:line="240" w:lineRule="auto"/>
              <w:ind w:firstLine="0" w:firstLineChars="0"/>
              <w:jc w:val="center"/>
              <w:rPr>
                <w:rFonts w:eastAsia="黑体"/>
                <w:kern w:val="0"/>
                <w:sz w:val="20"/>
              </w:rPr>
            </w:pPr>
          </w:p>
        </w:tc>
        <w:tc>
          <w:tcPr>
            <w:tcW w:w="441" w:type="pct"/>
            <w:tcBorders>
              <w:top w:val="single" w:color="auto" w:sz="8" w:space="0"/>
            </w:tcBorders>
            <w:shd w:val="clear" w:color="auto" w:fill="auto"/>
            <w:noWrap/>
            <w:vAlign w:val="center"/>
          </w:tcPr>
          <w:p>
            <w:pPr>
              <w:widowControl/>
              <w:spacing w:line="240" w:lineRule="auto"/>
              <w:ind w:firstLine="0" w:firstLineChars="0"/>
              <w:jc w:val="center"/>
              <w:rPr>
                <w:rFonts w:eastAsia="Times New Roman"/>
                <w:kern w:val="0"/>
                <w:sz w:val="20"/>
              </w:rPr>
            </w:pPr>
            <w:r>
              <w:rPr>
                <w:position w:val="-14"/>
              </w:rPr>
              <w:object>
                <v:shape id="_x0000_i1054" o:spt="75" type="#_x0000_t75" style="height:18.8pt;width:18.8pt;" o:ole="t" filled="f" o:preferrelative="t" stroked="f" coordsize="21600,21600">
                  <v:path/>
                  <v:fill on="f" focussize="0,0"/>
                  <v:stroke on="f" joinstyle="miter"/>
                  <v:imagedata r:id="rId72" o:title=""/>
                  <o:lock v:ext="edit" aspectratio="t"/>
                  <w10:wrap type="none"/>
                  <w10:anchorlock/>
                </v:shape>
                <o:OLEObject Type="Embed" ProgID="Equation.DSMT4" ShapeID="_x0000_i1054" DrawAspect="Content" ObjectID="_1468075754" r:id="rId71">
                  <o:LockedField>false</o:LockedField>
                </o:OLEObject>
              </w:object>
            </w:r>
          </w:p>
        </w:tc>
        <w:tc>
          <w:tcPr>
            <w:tcW w:w="409" w:type="pct"/>
            <w:tcBorders>
              <w:top w:val="single" w:color="auto" w:sz="8" w:space="0"/>
            </w:tcBorders>
            <w:shd w:val="clear" w:color="auto" w:fill="auto"/>
            <w:noWrap/>
            <w:vAlign w:val="center"/>
          </w:tcPr>
          <w:p>
            <w:pPr>
              <w:widowControl/>
              <w:spacing w:line="240" w:lineRule="auto"/>
              <w:ind w:firstLine="0" w:firstLineChars="0"/>
              <w:jc w:val="center"/>
              <w:rPr>
                <w:rFonts w:eastAsia="Times New Roman"/>
                <w:kern w:val="0"/>
                <w:sz w:val="20"/>
              </w:rPr>
            </w:pPr>
            <w:r>
              <w:rPr>
                <w:position w:val="-14"/>
              </w:rPr>
              <w:object>
                <v:shape id="_x0000_i1055" o:spt="75" type="#_x0000_t75" style="height:18.8pt;width:18.8pt;" o:ole="t" filled="f" o:preferrelative="t" stroked="f" coordsize="21600,21600">
                  <v:path/>
                  <v:fill on="f" focussize="0,0"/>
                  <v:stroke on="f" joinstyle="miter"/>
                  <v:imagedata r:id="rId74" o:title=""/>
                  <o:lock v:ext="edit" aspectratio="t"/>
                  <w10:wrap type="none"/>
                  <w10:anchorlock/>
                </v:shape>
                <o:OLEObject Type="Embed" ProgID="Equation.DSMT4" ShapeID="_x0000_i1055" DrawAspect="Content" ObjectID="_1468075755" r:id="rId73">
                  <o:LockedField>false</o:LockedField>
                </o:OLEObject>
              </w:object>
            </w:r>
          </w:p>
        </w:tc>
        <w:tc>
          <w:tcPr>
            <w:tcW w:w="236" w:type="pct"/>
            <w:tcBorders>
              <w:top w:val="single" w:color="auto" w:sz="8" w:space="0"/>
            </w:tcBorders>
            <w:shd w:val="clear" w:color="auto" w:fill="auto"/>
            <w:noWrap/>
            <w:vAlign w:val="center"/>
          </w:tcPr>
          <w:p>
            <w:pPr>
              <w:widowControl/>
              <w:spacing w:line="240" w:lineRule="auto"/>
              <w:ind w:firstLine="0" w:firstLineChars="0"/>
              <w:jc w:val="center"/>
              <w:rPr>
                <w:rFonts w:eastAsia="Times New Roman"/>
                <w:kern w:val="0"/>
                <w:sz w:val="20"/>
              </w:rPr>
            </w:pPr>
            <w:r>
              <w:rPr>
                <w:rFonts w:hint="eastAsia" w:ascii="等线" w:hAnsi="等线" w:eastAsia="等线" w:cs="宋体"/>
                <w:kern w:val="0"/>
                <w:sz w:val="22"/>
                <w:szCs w:val="22"/>
              </w:rPr>
              <w:t>…</w:t>
            </w:r>
          </w:p>
        </w:tc>
        <w:tc>
          <w:tcPr>
            <w:tcW w:w="433" w:type="pct"/>
            <w:tcBorders>
              <w:top w:val="single" w:color="auto" w:sz="8" w:space="0"/>
            </w:tcBorders>
            <w:shd w:val="clear" w:color="auto" w:fill="auto"/>
            <w:noWrap/>
            <w:vAlign w:val="center"/>
          </w:tcPr>
          <w:p>
            <w:pPr>
              <w:widowControl/>
              <w:spacing w:line="240" w:lineRule="auto"/>
              <w:ind w:firstLine="0" w:firstLineChars="0"/>
              <w:jc w:val="center"/>
              <w:rPr>
                <w:rFonts w:eastAsia="Times New Roman"/>
                <w:kern w:val="0"/>
                <w:sz w:val="20"/>
              </w:rPr>
            </w:pPr>
            <w:r>
              <w:rPr>
                <w:position w:val="-14"/>
              </w:rPr>
              <w:object>
                <v:shape id="_x0000_i1056" o:spt="75" type="#_x0000_t75" style="height:18.8pt;width:22.05pt;" o:ole="t" filled="f" o:preferrelative="t" stroked="f" coordsize="21600,21600">
                  <v:path/>
                  <v:fill on="f" focussize="0,0"/>
                  <v:stroke on="f" joinstyle="miter"/>
                  <v:imagedata r:id="rId76" o:title=""/>
                  <o:lock v:ext="edit" aspectratio="t"/>
                  <w10:wrap type="none"/>
                  <w10:anchorlock/>
                </v:shape>
                <o:OLEObject Type="Embed" ProgID="Equation.DSMT4" ShapeID="_x0000_i1056" DrawAspect="Content" ObjectID="_1468075756" r:id="rId75">
                  <o:LockedField>false</o:LockedField>
                </o:OLEObject>
              </w:object>
            </w:r>
          </w:p>
        </w:tc>
      </w:tr>
      <w:tr>
        <w:tblPrEx>
          <w:tblCellMar>
            <w:top w:w="0" w:type="dxa"/>
            <w:left w:w="108" w:type="dxa"/>
            <w:bottom w:w="0" w:type="dxa"/>
            <w:right w:w="108" w:type="dxa"/>
          </w:tblCellMar>
        </w:tblPrEx>
        <w:trPr>
          <w:trHeight w:val="408" w:hRule="atLeast"/>
          <w:jc w:val="center"/>
        </w:trPr>
        <w:tc>
          <w:tcPr>
            <w:tcW w:w="443" w:type="pct"/>
            <w:shd w:val="clear" w:color="auto" w:fill="auto"/>
            <w:noWrap/>
            <w:vAlign w:val="center"/>
          </w:tcPr>
          <w:p>
            <w:pPr>
              <w:widowControl/>
              <w:spacing w:line="240" w:lineRule="auto"/>
              <w:ind w:firstLine="0" w:firstLineChars="0"/>
              <w:jc w:val="center"/>
              <w:rPr>
                <w:rFonts w:eastAsia="等线"/>
                <w:kern w:val="0"/>
                <w:szCs w:val="24"/>
              </w:rPr>
            </w:pPr>
            <w:r>
              <w:rPr>
                <w:rFonts w:eastAsia="等线"/>
                <w:kern w:val="0"/>
                <w:szCs w:val="24"/>
              </w:rPr>
              <w:t>2</w:t>
            </w:r>
          </w:p>
        </w:tc>
        <w:tc>
          <w:tcPr>
            <w:tcW w:w="749" w:type="pct"/>
            <w:shd w:val="clear" w:color="auto" w:fill="auto"/>
            <w:noWrap/>
            <w:vAlign w:val="center"/>
          </w:tcPr>
          <w:p>
            <w:pPr>
              <w:widowControl/>
              <w:spacing w:line="240" w:lineRule="auto"/>
              <w:ind w:firstLine="0" w:firstLineChars="0"/>
              <w:jc w:val="center"/>
              <w:rPr>
                <w:rFonts w:ascii="等线" w:hAnsi="等线" w:eastAsia="等线" w:cs="宋体"/>
                <w:kern w:val="0"/>
                <w:sz w:val="22"/>
                <w:szCs w:val="22"/>
              </w:rPr>
            </w:pPr>
            <w:r>
              <w:rPr>
                <w:position w:val="-12"/>
              </w:rPr>
              <w:object>
                <v:shape id="_x0000_i1057" o:spt="75" type="#_x0000_t75" style="height:18.8pt;width:12.9pt;" o:ole="t" filled="f" o:preferrelative="t" stroked="f" coordsize="21600,21600">
                  <v:path/>
                  <v:fill on="f" focussize="0,0"/>
                  <v:stroke on="f" joinstyle="miter"/>
                  <v:imagedata r:id="rId78" o:title=""/>
                  <o:lock v:ext="edit" aspectratio="t"/>
                  <w10:wrap type="none"/>
                  <w10:anchorlock/>
                </v:shape>
                <o:OLEObject Type="Embed" ProgID="Equation.DSMT4" ShapeID="_x0000_i1057" DrawAspect="Content" ObjectID="_1468075757" r:id="rId77">
                  <o:LockedField>false</o:LockedField>
                </o:OLEObject>
              </w:object>
            </w:r>
          </w:p>
        </w:tc>
        <w:tc>
          <w:tcPr>
            <w:tcW w:w="576" w:type="pct"/>
            <w:shd w:val="clear" w:color="auto" w:fill="auto"/>
            <w:noWrap/>
            <w:vAlign w:val="center"/>
          </w:tcPr>
          <w:p>
            <w:pPr>
              <w:widowControl/>
              <w:spacing w:line="240" w:lineRule="auto"/>
              <w:ind w:firstLine="0" w:firstLineChars="0"/>
              <w:jc w:val="center"/>
              <w:rPr>
                <w:rFonts w:ascii="等线" w:hAnsi="等线" w:eastAsia="等线" w:cs="宋体"/>
                <w:kern w:val="0"/>
                <w:sz w:val="22"/>
                <w:szCs w:val="22"/>
              </w:rPr>
            </w:pPr>
            <w:r>
              <w:rPr>
                <w:position w:val="-12"/>
              </w:rPr>
              <w:object>
                <v:shape id="_x0000_i1058" o:spt="75" type="#_x0000_t75" style="height:18.8pt;width:16.65pt;" o:ole="t" filled="f" o:preferrelative="t" stroked="f" coordsize="21600,21600">
                  <v:path/>
                  <v:fill on="f" focussize="0,0"/>
                  <v:stroke on="f" joinstyle="miter"/>
                  <v:imagedata r:id="rId80" o:title=""/>
                  <o:lock v:ext="edit" aspectratio="t"/>
                  <w10:wrap type="none"/>
                  <w10:anchorlock/>
                </v:shape>
                <o:OLEObject Type="Embed" ProgID="Equation.DSMT4" ShapeID="_x0000_i1058" DrawAspect="Content" ObjectID="_1468075758" r:id="rId79">
                  <o:LockedField>false</o:LockedField>
                </o:OLEObject>
              </w:object>
            </w:r>
          </w:p>
        </w:tc>
        <w:tc>
          <w:tcPr>
            <w:tcW w:w="624" w:type="pct"/>
            <w:shd w:val="clear" w:color="auto" w:fill="auto"/>
            <w:noWrap/>
            <w:vAlign w:val="center"/>
          </w:tcPr>
          <w:p>
            <w:pPr>
              <w:widowControl/>
              <w:spacing w:line="240" w:lineRule="auto"/>
              <w:ind w:firstLine="0" w:firstLineChars="0"/>
              <w:jc w:val="center"/>
              <w:rPr>
                <w:rFonts w:eastAsia="Times New Roman"/>
                <w:kern w:val="0"/>
                <w:sz w:val="20"/>
              </w:rPr>
            </w:pPr>
            <w:r>
              <w:rPr>
                <w:position w:val="-12"/>
              </w:rPr>
              <w:object>
                <v:shape id="_x0000_i1059" o:spt="75" type="#_x0000_t75" style="height:18.8pt;width:16.65pt;" o:ole="t" filled="f" o:preferrelative="t" stroked="f" coordsize="21600,21600">
                  <v:path/>
                  <v:fill on="f" focussize="0,0"/>
                  <v:stroke on="f" joinstyle="miter"/>
                  <v:imagedata r:id="rId82" o:title=""/>
                  <o:lock v:ext="edit" aspectratio="t"/>
                  <w10:wrap type="none"/>
                  <w10:anchorlock/>
                </v:shape>
                <o:OLEObject Type="Embed" ProgID="Equation.DSMT4" ShapeID="_x0000_i1059" DrawAspect="Content" ObjectID="_1468075759" r:id="rId81">
                  <o:LockedField>false</o:LockedField>
                </o:OLEObject>
              </w:object>
            </w:r>
          </w:p>
        </w:tc>
        <w:tc>
          <w:tcPr>
            <w:tcW w:w="236" w:type="pct"/>
            <w:shd w:val="clear" w:color="auto" w:fill="auto"/>
            <w:noWrap/>
            <w:vAlign w:val="center"/>
          </w:tcPr>
          <w:p>
            <w:pPr>
              <w:widowControl/>
              <w:spacing w:line="240" w:lineRule="auto"/>
              <w:ind w:firstLine="0" w:firstLineChars="0"/>
              <w:jc w:val="center"/>
              <w:rPr>
                <w:rFonts w:eastAsia="Times New Roman"/>
                <w:kern w:val="0"/>
                <w:sz w:val="20"/>
              </w:rPr>
            </w:pPr>
            <w:r>
              <w:rPr>
                <w:rFonts w:hint="eastAsia" w:ascii="等线" w:hAnsi="等线" w:eastAsia="等线" w:cs="宋体"/>
                <w:kern w:val="0"/>
                <w:sz w:val="22"/>
                <w:szCs w:val="22"/>
              </w:rPr>
              <w:t>…</w:t>
            </w:r>
          </w:p>
        </w:tc>
        <w:tc>
          <w:tcPr>
            <w:tcW w:w="712" w:type="pct"/>
            <w:shd w:val="clear" w:color="auto" w:fill="auto"/>
            <w:noWrap/>
            <w:vAlign w:val="center"/>
          </w:tcPr>
          <w:p>
            <w:pPr>
              <w:widowControl/>
              <w:spacing w:line="240" w:lineRule="auto"/>
              <w:ind w:firstLine="0" w:firstLineChars="0"/>
              <w:jc w:val="center"/>
              <w:rPr>
                <w:rFonts w:eastAsia="Times New Roman"/>
                <w:kern w:val="0"/>
                <w:sz w:val="20"/>
              </w:rPr>
            </w:pPr>
            <w:r>
              <w:rPr>
                <w:position w:val="-12"/>
              </w:rPr>
              <w:object>
                <v:shape id="_x0000_i1060" o:spt="75" type="#_x0000_t75" style="height:18.8pt;width:18.8pt;" o:ole="t" filled="f" o:preferrelative="t" stroked="f" coordsize="21600,21600">
                  <v:path/>
                  <v:fill on="f" focussize="0,0"/>
                  <v:stroke on="f" joinstyle="miter"/>
                  <v:imagedata r:id="rId84" o:title=""/>
                  <o:lock v:ext="edit" aspectratio="t"/>
                  <w10:wrap type="none"/>
                  <w10:anchorlock/>
                </v:shape>
                <o:OLEObject Type="Embed" ProgID="Equation.DSMT4" ShapeID="_x0000_i1060" DrawAspect="Content" ObjectID="_1468075760" r:id="rId83">
                  <o:LockedField>false</o:LockedField>
                </o:OLEObject>
              </w:object>
            </w:r>
          </w:p>
        </w:tc>
        <w:tc>
          <w:tcPr>
            <w:tcW w:w="141" w:type="pct"/>
          </w:tcPr>
          <w:p>
            <w:pPr>
              <w:widowControl/>
              <w:spacing w:line="240" w:lineRule="auto"/>
              <w:ind w:firstLine="0" w:firstLineChars="0"/>
              <w:jc w:val="center"/>
              <w:rPr>
                <w:kern w:val="0"/>
                <w:sz w:val="20"/>
              </w:rPr>
            </w:pPr>
          </w:p>
        </w:tc>
        <w:tc>
          <w:tcPr>
            <w:tcW w:w="441" w:type="pct"/>
            <w:shd w:val="clear" w:color="auto" w:fill="auto"/>
            <w:noWrap/>
            <w:vAlign w:val="center"/>
          </w:tcPr>
          <w:p>
            <w:pPr>
              <w:widowControl/>
              <w:spacing w:line="240" w:lineRule="auto"/>
              <w:ind w:firstLine="0" w:firstLineChars="0"/>
              <w:jc w:val="center"/>
              <w:rPr>
                <w:rFonts w:eastAsia="Times New Roman"/>
                <w:kern w:val="0"/>
                <w:sz w:val="20"/>
              </w:rPr>
            </w:pPr>
            <w:r>
              <w:rPr>
                <w:position w:val="-14"/>
              </w:rPr>
              <w:object>
                <v:shape id="_x0000_i1061" o:spt="75" type="#_x0000_t75" style="height:18.8pt;width:18.8pt;" o:ole="t" filled="f" o:preferrelative="t" stroked="f" coordsize="21600,21600">
                  <v:path/>
                  <v:fill on="f" focussize="0,0"/>
                  <v:stroke on="f" joinstyle="miter"/>
                  <v:imagedata r:id="rId86" o:title=""/>
                  <o:lock v:ext="edit" aspectratio="t"/>
                  <w10:wrap type="none"/>
                  <w10:anchorlock/>
                </v:shape>
                <o:OLEObject Type="Embed" ProgID="Equation.DSMT4" ShapeID="_x0000_i1061" DrawAspect="Content" ObjectID="_1468075761" r:id="rId85">
                  <o:LockedField>false</o:LockedField>
                </o:OLEObject>
              </w:object>
            </w:r>
          </w:p>
        </w:tc>
        <w:tc>
          <w:tcPr>
            <w:tcW w:w="409" w:type="pct"/>
            <w:shd w:val="clear" w:color="auto" w:fill="auto"/>
            <w:noWrap/>
            <w:vAlign w:val="center"/>
          </w:tcPr>
          <w:p>
            <w:pPr>
              <w:widowControl/>
              <w:spacing w:line="240" w:lineRule="auto"/>
              <w:ind w:firstLine="0" w:firstLineChars="0"/>
              <w:jc w:val="center"/>
              <w:rPr>
                <w:rFonts w:eastAsia="Times New Roman"/>
                <w:kern w:val="0"/>
                <w:sz w:val="20"/>
              </w:rPr>
            </w:pPr>
            <w:r>
              <w:rPr>
                <w:position w:val="-14"/>
              </w:rPr>
              <w:object>
                <v:shape id="_x0000_i1062" o:spt="75" type="#_x0000_t75" style="height:18.8pt;width:20.95pt;" o:ole="t" filled="f" o:preferrelative="t" stroked="f" coordsize="21600,21600">
                  <v:path/>
                  <v:fill on="f" focussize="0,0"/>
                  <v:stroke on="f" joinstyle="miter"/>
                  <v:imagedata r:id="rId88" o:title=""/>
                  <o:lock v:ext="edit" aspectratio="t"/>
                  <w10:wrap type="none"/>
                  <w10:anchorlock/>
                </v:shape>
                <o:OLEObject Type="Embed" ProgID="Equation.DSMT4" ShapeID="_x0000_i1062" DrawAspect="Content" ObjectID="_1468075762" r:id="rId87">
                  <o:LockedField>false</o:LockedField>
                </o:OLEObject>
              </w:object>
            </w:r>
          </w:p>
        </w:tc>
        <w:tc>
          <w:tcPr>
            <w:tcW w:w="236" w:type="pct"/>
            <w:shd w:val="clear" w:color="auto" w:fill="auto"/>
            <w:noWrap/>
            <w:vAlign w:val="center"/>
          </w:tcPr>
          <w:p>
            <w:pPr>
              <w:widowControl/>
              <w:spacing w:line="240" w:lineRule="auto"/>
              <w:ind w:firstLine="0" w:firstLineChars="0"/>
              <w:jc w:val="center"/>
              <w:rPr>
                <w:rFonts w:eastAsia="Times New Roman"/>
                <w:kern w:val="0"/>
                <w:sz w:val="20"/>
              </w:rPr>
            </w:pPr>
            <w:r>
              <w:rPr>
                <w:rFonts w:hint="eastAsia" w:ascii="等线" w:hAnsi="等线" w:eastAsia="等线" w:cs="宋体"/>
                <w:kern w:val="0"/>
                <w:sz w:val="22"/>
                <w:szCs w:val="22"/>
              </w:rPr>
              <w:t>…</w:t>
            </w:r>
          </w:p>
        </w:tc>
        <w:tc>
          <w:tcPr>
            <w:tcW w:w="433" w:type="pct"/>
            <w:shd w:val="clear" w:color="auto" w:fill="auto"/>
            <w:noWrap/>
            <w:vAlign w:val="center"/>
          </w:tcPr>
          <w:p>
            <w:pPr>
              <w:widowControl/>
              <w:spacing w:line="240" w:lineRule="auto"/>
              <w:ind w:firstLine="0" w:firstLineChars="0"/>
              <w:jc w:val="center"/>
              <w:rPr>
                <w:rFonts w:eastAsia="Times New Roman"/>
                <w:kern w:val="0"/>
                <w:sz w:val="20"/>
              </w:rPr>
            </w:pPr>
            <w:r>
              <w:rPr>
                <w:position w:val="-14"/>
              </w:rPr>
              <w:object>
                <v:shape id="_x0000_i1063" o:spt="75" type="#_x0000_t75" style="height:18.8pt;width:22.55pt;" o:ole="t" filled="f" o:preferrelative="t" stroked="f" coordsize="21600,21600">
                  <v:path/>
                  <v:fill on="f" focussize="0,0"/>
                  <v:stroke on="f" joinstyle="miter"/>
                  <v:imagedata r:id="rId90" o:title=""/>
                  <o:lock v:ext="edit" aspectratio="t"/>
                  <w10:wrap type="none"/>
                  <w10:anchorlock/>
                </v:shape>
                <o:OLEObject Type="Embed" ProgID="Equation.DSMT4" ShapeID="_x0000_i1063" DrawAspect="Content" ObjectID="_1468075763" r:id="rId89">
                  <o:LockedField>false</o:LockedField>
                </o:OLEObject>
              </w:object>
            </w:r>
          </w:p>
        </w:tc>
      </w:tr>
      <w:tr>
        <w:tblPrEx>
          <w:tblCellMar>
            <w:top w:w="0" w:type="dxa"/>
            <w:left w:w="108" w:type="dxa"/>
            <w:bottom w:w="0" w:type="dxa"/>
            <w:right w:w="108" w:type="dxa"/>
          </w:tblCellMar>
        </w:tblPrEx>
        <w:trPr>
          <w:trHeight w:val="337" w:hRule="atLeast"/>
          <w:jc w:val="center"/>
        </w:trPr>
        <w:tc>
          <w:tcPr>
            <w:tcW w:w="443" w:type="pct"/>
            <w:shd w:val="clear" w:color="auto" w:fill="auto"/>
            <w:noWrap/>
            <w:vAlign w:val="center"/>
          </w:tcPr>
          <w:p>
            <w:pPr>
              <w:widowControl/>
              <w:spacing w:line="240" w:lineRule="auto"/>
              <w:ind w:firstLine="0" w:firstLineChars="0"/>
              <w:jc w:val="center"/>
              <w:rPr>
                <w:rFonts w:eastAsia="Times New Roman"/>
                <w:kern w:val="0"/>
                <w:szCs w:val="24"/>
              </w:rPr>
            </w:pPr>
            <m:oMathPara>
              <m:oMath>
                <m:r>
                  <m:rPr>
                    <m:sty m:val="p"/>
                  </m:rPr>
                  <w:rPr>
                    <w:rFonts w:ascii="Cambria Math" w:hAnsi="Cambria Math" w:eastAsia="Times New Roman"/>
                    <w:kern w:val="0"/>
                    <w:szCs w:val="24"/>
                  </w:rPr>
                  <m:t>⋮</m:t>
                </m:r>
              </m:oMath>
            </m:oMathPara>
          </w:p>
        </w:tc>
        <w:tc>
          <w:tcPr>
            <w:tcW w:w="749" w:type="pct"/>
            <w:shd w:val="clear" w:color="auto" w:fill="auto"/>
            <w:noWrap/>
            <w:vAlign w:val="center"/>
          </w:tcPr>
          <w:p>
            <w:pPr>
              <w:widowControl/>
              <w:spacing w:line="240" w:lineRule="auto"/>
              <w:ind w:firstLine="0" w:firstLineChars="0"/>
              <w:jc w:val="center"/>
              <w:rPr>
                <w:rFonts w:eastAsia="Times New Roman"/>
                <w:kern w:val="0"/>
                <w:sz w:val="20"/>
              </w:rPr>
            </w:pPr>
            <m:oMathPara>
              <m:oMath>
                <m:r>
                  <m:rPr>
                    <m:sty m:val="p"/>
                  </m:rPr>
                  <w:rPr>
                    <w:rFonts w:ascii="Cambria Math" w:hAnsi="Cambria Math" w:eastAsia="Times New Roman"/>
                    <w:kern w:val="0"/>
                    <w:sz w:val="20"/>
                  </w:rPr>
                  <m:t>⋮</m:t>
                </m:r>
              </m:oMath>
            </m:oMathPara>
          </w:p>
        </w:tc>
        <w:tc>
          <w:tcPr>
            <w:tcW w:w="576" w:type="pct"/>
            <w:shd w:val="clear" w:color="auto" w:fill="auto"/>
            <w:noWrap/>
            <w:vAlign w:val="center"/>
          </w:tcPr>
          <w:p>
            <w:pPr>
              <w:widowControl/>
              <w:spacing w:line="240" w:lineRule="auto"/>
              <w:ind w:firstLine="0" w:firstLineChars="0"/>
              <w:jc w:val="center"/>
              <w:rPr>
                <w:rFonts w:eastAsia="Times New Roman"/>
                <w:kern w:val="0"/>
                <w:sz w:val="20"/>
              </w:rPr>
            </w:pPr>
            <m:oMathPara>
              <m:oMath>
                <m:r>
                  <m:rPr>
                    <m:sty m:val="p"/>
                  </m:rPr>
                  <w:rPr>
                    <w:rFonts w:ascii="Cambria Math" w:hAnsi="Cambria Math" w:eastAsia="Times New Roman"/>
                    <w:kern w:val="0"/>
                    <w:sz w:val="20"/>
                  </w:rPr>
                  <m:t>⋮</m:t>
                </m:r>
              </m:oMath>
            </m:oMathPara>
          </w:p>
        </w:tc>
        <w:tc>
          <w:tcPr>
            <w:tcW w:w="624" w:type="pct"/>
            <w:shd w:val="clear" w:color="auto" w:fill="auto"/>
            <w:noWrap/>
            <w:vAlign w:val="center"/>
          </w:tcPr>
          <w:p>
            <w:pPr>
              <w:widowControl/>
              <w:spacing w:line="240" w:lineRule="auto"/>
              <w:ind w:firstLine="0" w:firstLineChars="0"/>
              <w:jc w:val="center"/>
              <w:rPr>
                <w:rFonts w:eastAsia="Times New Roman"/>
                <w:kern w:val="0"/>
                <w:sz w:val="20"/>
              </w:rPr>
            </w:pPr>
            <m:oMathPara>
              <m:oMath>
                <m:r>
                  <m:rPr>
                    <m:sty m:val="p"/>
                  </m:rPr>
                  <w:rPr>
                    <w:rFonts w:ascii="Cambria Math" w:hAnsi="Cambria Math" w:eastAsia="Times New Roman"/>
                    <w:kern w:val="0"/>
                    <w:sz w:val="20"/>
                  </w:rPr>
                  <m:t>⋮</m:t>
                </m:r>
              </m:oMath>
            </m:oMathPara>
          </w:p>
        </w:tc>
        <w:tc>
          <w:tcPr>
            <w:tcW w:w="236" w:type="pct"/>
            <w:shd w:val="clear" w:color="auto" w:fill="auto"/>
            <w:noWrap/>
            <w:vAlign w:val="center"/>
          </w:tcPr>
          <w:p>
            <w:pPr>
              <w:widowControl/>
              <w:spacing w:line="240" w:lineRule="auto"/>
              <w:ind w:firstLine="0" w:firstLineChars="0"/>
              <w:jc w:val="center"/>
              <w:rPr>
                <w:rFonts w:eastAsia="Times New Roman"/>
                <w:kern w:val="0"/>
                <w:sz w:val="20"/>
              </w:rPr>
            </w:pPr>
            <w:r>
              <w:rPr>
                <w:rFonts w:hint="eastAsia" w:ascii="等线" w:hAnsi="等线" w:eastAsia="等线" w:cs="宋体"/>
                <w:kern w:val="0"/>
                <w:sz w:val="22"/>
                <w:szCs w:val="22"/>
              </w:rPr>
              <w:t>…</w:t>
            </w:r>
          </w:p>
        </w:tc>
        <w:tc>
          <w:tcPr>
            <w:tcW w:w="712" w:type="pct"/>
            <w:shd w:val="clear" w:color="auto" w:fill="auto"/>
            <w:noWrap/>
            <w:vAlign w:val="center"/>
          </w:tcPr>
          <w:p>
            <w:pPr>
              <w:widowControl/>
              <w:spacing w:line="240" w:lineRule="auto"/>
              <w:ind w:firstLine="0" w:firstLineChars="0"/>
              <w:jc w:val="center"/>
              <w:rPr>
                <w:rFonts w:eastAsia="Times New Roman"/>
                <w:kern w:val="0"/>
                <w:sz w:val="20"/>
              </w:rPr>
            </w:pPr>
            <m:oMathPara>
              <m:oMath>
                <m:r>
                  <m:rPr>
                    <m:sty m:val="p"/>
                  </m:rPr>
                  <w:rPr>
                    <w:rFonts w:ascii="Cambria Math" w:hAnsi="Cambria Math" w:eastAsia="Times New Roman"/>
                    <w:kern w:val="0"/>
                    <w:sz w:val="20"/>
                  </w:rPr>
                  <m:t>⋮</m:t>
                </m:r>
              </m:oMath>
            </m:oMathPara>
          </w:p>
        </w:tc>
        <w:tc>
          <w:tcPr>
            <w:tcW w:w="141" w:type="pct"/>
          </w:tcPr>
          <w:p>
            <w:pPr>
              <w:widowControl/>
              <w:spacing w:line="240" w:lineRule="auto"/>
              <w:ind w:firstLine="0" w:firstLineChars="0"/>
              <w:jc w:val="center"/>
              <w:rPr>
                <w:rFonts w:ascii="仿宋" w:hAnsi="仿宋" w:eastAsia="仿宋"/>
                <w:kern w:val="0"/>
                <w:sz w:val="20"/>
              </w:rPr>
            </w:pPr>
          </w:p>
        </w:tc>
        <w:tc>
          <w:tcPr>
            <w:tcW w:w="441" w:type="pct"/>
            <w:shd w:val="clear" w:color="auto" w:fill="auto"/>
            <w:noWrap/>
            <w:vAlign w:val="center"/>
          </w:tcPr>
          <w:p>
            <w:pPr>
              <w:widowControl/>
              <w:spacing w:line="240" w:lineRule="auto"/>
              <w:ind w:firstLine="0" w:firstLineChars="0"/>
              <w:jc w:val="center"/>
              <w:rPr>
                <w:rFonts w:eastAsia="Times New Roman"/>
                <w:kern w:val="0"/>
                <w:sz w:val="20"/>
              </w:rPr>
            </w:pPr>
            <m:oMathPara>
              <m:oMath>
                <m:r>
                  <m:rPr>
                    <m:sty m:val="p"/>
                  </m:rPr>
                  <w:rPr>
                    <w:rFonts w:ascii="Cambria Math" w:hAnsi="Cambria Math" w:eastAsia="Times New Roman"/>
                    <w:kern w:val="0"/>
                    <w:sz w:val="20"/>
                  </w:rPr>
                  <m:t>⋮</m:t>
                </m:r>
              </m:oMath>
            </m:oMathPara>
          </w:p>
        </w:tc>
        <w:tc>
          <w:tcPr>
            <w:tcW w:w="409" w:type="pct"/>
            <w:shd w:val="clear" w:color="auto" w:fill="auto"/>
            <w:noWrap/>
            <w:vAlign w:val="center"/>
          </w:tcPr>
          <w:p>
            <w:pPr>
              <w:widowControl/>
              <w:spacing w:line="240" w:lineRule="auto"/>
              <w:ind w:firstLine="0" w:firstLineChars="0"/>
              <w:jc w:val="center"/>
              <w:rPr>
                <w:rFonts w:eastAsia="Times New Roman"/>
                <w:kern w:val="0"/>
                <w:sz w:val="20"/>
              </w:rPr>
            </w:pPr>
            <m:oMathPara>
              <m:oMath>
                <m:r>
                  <m:rPr>
                    <m:sty m:val="p"/>
                  </m:rPr>
                  <w:rPr>
                    <w:rFonts w:ascii="Cambria Math" w:hAnsi="Cambria Math" w:eastAsia="Times New Roman"/>
                    <w:kern w:val="0"/>
                    <w:sz w:val="20"/>
                  </w:rPr>
                  <m:t>⋮</m:t>
                </m:r>
              </m:oMath>
            </m:oMathPara>
          </w:p>
        </w:tc>
        <w:tc>
          <w:tcPr>
            <w:tcW w:w="236" w:type="pct"/>
            <w:shd w:val="clear" w:color="auto" w:fill="auto"/>
            <w:noWrap/>
            <w:vAlign w:val="center"/>
          </w:tcPr>
          <w:p>
            <w:pPr>
              <w:widowControl/>
              <w:spacing w:line="240" w:lineRule="auto"/>
              <w:ind w:firstLine="0" w:firstLineChars="0"/>
              <w:jc w:val="center"/>
              <w:rPr>
                <w:rFonts w:eastAsia="Times New Roman"/>
                <w:kern w:val="0"/>
                <w:sz w:val="20"/>
              </w:rPr>
            </w:pPr>
            <w:r>
              <w:rPr>
                <w:rFonts w:hint="eastAsia" w:ascii="等线" w:hAnsi="等线" w:eastAsia="等线" w:cs="宋体"/>
                <w:kern w:val="0"/>
                <w:sz w:val="22"/>
                <w:szCs w:val="22"/>
              </w:rPr>
              <w:t>…</w:t>
            </w:r>
          </w:p>
        </w:tc>
        <w:tc>
          <w:tcPr>
            <w:tcW w:w="433" w:type="pct"/>
            <w:shd w:val="clear" w:color="auto" w:fill="auto"/>
            <w:noWrap/>
            <w:vAlign w:val="center"/>
          </w:tcPr>
          <w:p>
            <w:pPr>
              <w:widowControl/>
              <w:spacing w:line="240" w:lineRule="auto"/>
              <w:ind w:firstLine="0" w:firstLineChars="0"/>
              <w:jc w:val="center"/>
              <w:rPr>
                <w:rFonts w:eastAsia="Times New Roman"/>
                <w:kern w:val="0"/>
                <w:sz w:val="20"/>
              </w:rPr>
            </w:pPr>
            <m:oMathPara>
              <m:oMath>
                <m:r>
                  <m:rPr>
                    <m:sty m:val="p"/>
                  </m:rPr>
                  <w:rPr>
                    <w:rFonts w:ascii="Cambria Math" w:hAnsi="Cambria Math" w:eastAsia="Times New Roman"/>
                    <w:kern w:val="0"/>
                    <w:sz w:val="20"/>
                  </w:rPr>
                  <m:t>⋮</m:t>
                </m:r>
              </m:oMath>
            </m:oMathPara>
          </w:p>
        </w:tc>
      </w:tr>
      <w:tr>
        <w:tblPrEx>
          <w:tblCellMar>
            <w:top w:w="0" w:type="dxa"/>
            <w:left w:w="108" w:type="dxa"/>
            <w:bottom w:w="0" w:type="dxa"/>
            <w:right w:w="108" w:type="dxa"/>
          </w:tblCellMar>
        </w:tblPrEx>
        <w:trPr>
          <w:trHeight w:val="408" w:hRule="atLeast"/>
          <w:jc w:val="center"/>
        </w:trPr>
        <w:tc>
          <w:tcPr>
            <w:tcW w:w="443" w:type="pct"/>
            <w:tcBorders>
              <w:bottom w:val="single" w:color="auto" w:sz="12" w:space="0"/>
            </w:tcBorders>
            <w:shd w:val="clear" w:color="auto" w:fill="auto"/>
            <w:noWrap/>
            <w:vAlign w:val="center"/>
          </w:tcPr>
          <w:p>
            <w:pPr>
              <w:widowControl/>
              <w:spacing w:line="240" w:lineRule="auto"/>
              <w:ind w:firstLine="0" w:firstLineChars="0"/>
              <w:jc w:val="center"/>
              <w:rPr>
                <w:rFonts w:eastAsia="等线"/>
                <w:kern w:val="0"/>
                <w:szCs w:val="24"/>
              </w:rPr>
            </w:pPr>
            <w:r>
              <w:rPr>
                <w:rFonts w:eastAsia="等线"/>
                <w:kern w:val="0"/>
                <w:szCs w:val="24"/>
              </w:rPr>
              <w:t>L</w:t>
            </w:r>
          </w:p>
        </w:tc>
        <w:tc>
          <w:tcPr>
            <w:tcW w:w="749" w:type="pct"/>
            <w:tcBorders>
              <w:bottom w:val="single" w:color="auto" w:sz="12" w:space="0"/>
            </w:tcBorders>
            <w:shd w:val="clear" w:color="auto" w:fill="auto"/>
            <w:noWrap/>
            <w:vAlign w:val="center"/>
          </w:tcPr>
          <w:p>
            <w:pPr>
              <w:widowControl/>
              <w:spacing w:line="240" w:lineRule="auto"/>
              <w:ind w:firstLine="0" w:firstLineChars="0"/>
              <w:jc w:val="center"/>
              <w:rPr>
                <w:rFonts w:ascii="等线" w:hAnsi="等线" w:eastAsia="等线" w:cs="宋体"/>
                <w:kern w:val="0"/>
                <w:sz w:val="22"/>
                <w:szCs w:val="22"/>
              </w:rPr>
            </w:pPr>
            <w:r>
              <w:rPr>
                <w:position w:val="-12"/>
              </w:rPr>
              <w:object>
                <v:shape id="_x0000_i1064" o:spt="75" type="#_x0000_t75" style="height:18.8pt;width:13.45pt;" o:ole="t" filled="f" o:preferrelative="t" stroked="f" coordsize="21600,21600">
                  <v:path/>
                  <v:fill on="f" focussize="0,0"/>
                  <v:stroke on="f" joinstyle="miter"/>
                  <v:imagedata r:id="rId92" o:title=""/>
                  <o:lock v:ext="edit" aspectratio="t"/>
                  <w10:wrap type="none"/>
                  <w10:anchorlock/>
                </v:shape>
                <o:OLEObject Type="Embed" ProgID="Equation.DSMT4" ShapeID="_x0000_i1064" DrawAspect="Content" ObjectID="_1468075764" r:id="rId91">
                  <o:LockedField>false</o:LockedField>
                </o:OLEObject>
              </w:object>
            </w:r>
          </w:p>
        </w:tc>
        <w:tc>
          <w:tcPr>
            <w:tcW w:w="576" w:type="pct"/>
            <w:tcBorders>
              <w:bottom w:val="single" w:color="auto" w:sz="12" w:space="0"/>
            </w:tcBorders>
            <w:shd w:val="clear" w:color="auto" w:fill="auto"/>
            <w:noWrap/>
            <w:vAlign w:val="center"/>
          </w:tcPr>
          <w:p>
            <w:pPr>
              <w:widowControl/>
              <w:spacing w:line="240" w:lineRule="auto"/>
              <w:ind w:firstLine="0" w:firstLineChars="0"/>
              <w:jc w:val="center"/>
              <w:rPr>
                <w:rFonts w:ascii="等线" w:hAnsi="等线" w:eastAsia="等线" w:cs="宋体"/>
                <w:kern w:val="0"/>
                <w:sz w:val="22"/>
                <w:szCs w:val="22"/>
              </w:rPr>
            </w:pPr>
            <w:r>
              <w:rPr>
                <w:position w:val="-12"/>
              </w:rPr>
              <w:object>
                <v:shape id="_x0000_i1065" o:spt="75" type="#_x0000_t75" style="height:18.8pt;width:17.2pt;" o:ole="t" filled="f" o:preferrelative="t" stroked="f" coordsize="21600,21600">
                  <v:path/>
                  <v:fill on="f" focussize="0,0"/>
                  <v:stroke on="f" joinstyle="miter"/>
                  <v:imagedata r:id="rId94" o:title=""/>
                  <o:lock v:ext="edit" aspectratio="t"/>
                  <w10:wrap type="none"/>
                  <w10:anchorlock/>
                </v:shape>
                <o:OLEObject Type="Embed" ProgID="Equation.DSMT4" ShapeID="_x0000_i1065" DrawAspect="Content" ObjectID="_1468075765" r:id="rId93">
                  <o:LockedField>false</o:LockedField>
                </o:OLEObject>
              </w:object>
            </w:r>
          </w:p>
        </w:tc>
        <w:tc>
          <w:tcPr>
            <w:tcW w:w="624" w:type="pct"/>
            <w:tcBorders>
              <w:bottom w:val="single" w:color="auto" w:sz="12" w:space="0"/>
            </w:tcBorders>
            <w:shd w:val="clear" w:color="auto" w:fill="auto"/>
            <w:noWrap/>
            <w:vAlign w:val="center"/>
          </w:tcPr>
          <w:p>
            <w:pPr>
              <w:widowControl/>
              <w:spacing w:line="240" w:lineRule="auto"/>
              <w:ind w:firstLine="0" w:firstLineChars="0"/>
              <w:jc w:val="center"/>
              <w:rPr>
                <w:rFonts w:eastAsia="Times New Roman"/>
                <w:kern w:val="0"/>
                <w:sz w:val="20"/>
              </w:rPr>
            </w:pPr>
            <w:r>
              <w:rPr>
                <w:position w:val="-12"/>
              </w:rPr>
              <w:object>
                <v:shape id="_x0000_i1066" o:spt="75" type="#_x0000_t75" style="height:18.8pt;width:17.2pt;" o:ole="t" filled="f" o:preferrelative="t" stroked="f" coordsize="21600,21600">
                  <v:path/>
                  <v:fill on="f" focussize="0,0"/>
                  <v:stroke on="f" joinstyle="miter"/>
                  <v:imagedata r:id="rId96" o:title=""/>
                  <o:lock v:ext="edit" aspectratio="t"/>
                  <w10:wrap type="none"/>
                  <w10:anchorlock/>
                </v:shape>
                <o:OLEObject Type="Embed" ProgID="Equation.DSMT4" ShapeID="_x0000_i1066" DrawAspect="Content" ObjectID="_1468075766" r:id="rId95">
                  <o:LockedField>false</o:LockedField>
                </o:OLEObject>
              </w:object>
            </w:r>
          </w:p>
        </w:tc>
        <w:tc>
          <w:tcPr>
            <w:tcW w:w="236" w:type="pct"/>
            <w:tcBorders>
              <w:bottom w:val="single" w:color="auto" w:sz="12" w:space="0"/>
            </w:tcBorders>
            <w:shd w:val="clear" w:color="auto" w:fill="auto"/>
            <w:noWrap/>
            <w:vAlign w:val="center"/>
          </w:tcPr>
          <w:p>
            <w:pPr>
              <w:widowControl/>
              <w:spacing w:line="240" w:lineRule="auto"/>
              <w:ind w:firstLine="0" w:firstLineChars="0"/>
              <w:jc w:val="center"/>
              <w:rPr>
                <w:rFonts w:eastAsia="Times New Roman"/>
                <w:kern w:val="0"/>
                <w:sz w:val="20"/>
              </w:rPr>
            </w:pPr>
            <w:r>
              <w:rPr>
                <w:rFonts w:hint="eastAsia" w:ascii="等线" w:hAnsi="等线" w:eastAsia="等线" w:cs="宋体"/>
                <w:kern w:val="0"/>
                <w:sz w:val="22"/>
                <w:szCs w:val="22"/>
              </w:rPr>
              <w:t>…</w:t>
            </w:r>
          </w:p>
        </w:tc>
        <w:tc>
          <w:tcPr>
            <w:tcW w:w="712" w:type="pct"/>
            <w:tcBorders>
              <w:bottom w:val="single" w:color="auto" w:sz="12" w:space="0"/>
            </w:tcBorders>
            <w:shd w:val="clear" w:color="auto" w:fill="auto"/>
            <w:noWrap/>
            <w:vAlign w:val="center"/>
          </w:tcPr>
          <w:p>
            <w:pPr>
              <w:widowControl/>
              <w:spacing w:line="240" w:lineRule="auto"/>
              <w:ind w:firstLine="0" w:firstLineChars="0"/>
              <w:jc w:val="center"/>
              <w:rPr>
                <w:rFonts w:eastAsia="Times New Roman"/>
                <w:kern w:val="0"/>
                <w:sz w:val="20"/>
              </w:rPr>
            </w:pPr>
            <w:r>
              <w:rPr>
                <w:position w:val="-12"/>
              </w:rPr>
              <w:object>
                <v:shape id="_x0000_i1067" o:spt="75" type="#_x0000_t75" style="height:18.8pt;width:18.8pt;" o:ole="t" filled="f" o:preferrelative="t" stroked="f" coordsize="21600,21600">
                  <v:path/>
                  <v:fill on="f" focussize="0,0"/>
                  <v:stroke on="f" joinstyle="miter"/>
                  <v:imagedata r:id="rId98" o:title=""/>
                  <o:lock v:ext="edit" aspectratio="t"/>
                  <w10:wrap type="none"/>
                  <w10:anchorlock/>
                </v:shape>
                <o:OLEObject Type="Embed" ProgID="Equation.DSMT4" ShapeID="_x0000_i1067" DrawAspect="Content" ObjectID="_1468075767" r:id="rId97">
                  <o:LockedField>false</o:LockedField>
                </o:OLEObject>
              </w:object>
            </w:r>
          </w:p>
        </w:tc>
        <w:tc>
          <w:tcPr>
            <w:tcW w:w="141" w:type="pct"/>
            <w:tcBorders>
              <w:bottom w:val="single" w:color="auto" w:sz="12" w:space="0"/>
            </w:tcBorders>
          </w:tcPr>
          <w:p>
            <w:pPr>
              <w:widowControl/>
              <w:spacing w:line="240" w:lineRule="auto"/>
              <w:ind w:firstLine="0" w:firstLineChars="0"/>
              <w:jc w:val="center"/>
              <w:rPr>
                <w:rFonts w:ascii="楷体" w:hAnsi="楷体" w:eastAsia="楷体"/>
                <w:kern w:val="0"/>
                <w:sz w:val="20"/>
              </w:rPr>
            </w:pPr>
          </w:p>
        </w:tc>
        <w:tc>
          <w:tcPr>
            <w:tcW w:w="441" w:type="pct"/>
            <w:tcBorders>
              <w:bottom w:val="single" w:color="auto" w:sz="12" w:space="0"/>
            </w:tcBorders>
            <w:shd w:val="clear" w:color="auto" w:fill="auto"/>
            <w:noWrap/>
            <w:vAlign w:val="center"/>
          </w:tcPr>
          <w:p>
            <w:pPr>
              <w:widowControl/>
              <w:spacing w:line="240" w:lineRule="auto"/>
              <w:ind w:firstLine="0" w:firstLineChars="0"/>
              <w:jc w:val="center"/>
              <w:rPr>
                <w:rFonts w:eastAsia="Times New Roman"/>
                <w:kern w:val="0"/>
                <w:sz w:val="20"/>
              </w:rPr>
            </w:pPr>
            <w:r>
              <w:rPr>
                <w:position w:val="-14"/>
              </w:rPr>
              <w:object>
                <v:shape id="_x0000_i1068" o:spt="75" type="#_x0000_t75" style="height:18.8pt;width:20.4pt;" o:ole="t" filled="f" o:preferrelative="t" stroked="f" coordsize="21600,21600">
                  <v:path/>
                  <v:fill on="f" focussize="0,0"/>
                  <v:stroke on="f" joinstyle="miter"/>
                  <v:imagedata r:id="rId100" o:title=""/>
                  <o:lock v:ext="edit" aspectratio="t"/>
                  <w10:wrap type="none"/>
                  <w10:anchorlock/>
                </v:shape>
                <o:OLEObject Type="Embed" ProgID="Equation.DSMT4" ShapeID="_x0000_i1068" DrawAspect="Content" ObjectID="_1468075768" r:id="rId99">
                  <o:LockedField>false</o:LockedField>
                </o:OLEObject>
              </w:object>
            </w:r>
          </w:p>
        </w:tc>
        <w:tc>
          <w:tcPr>
            <w:tcW w:w="409" w:type="pct"/>
            <w:tcBorders>
              <w:bottom w:val="single" w:color="auto" w:sz="12" w:space="0"/>
            </w:tcBorders>
            <w:shd w:val="clear" w:color="auto" w:fill="auto"/>
            <w:noWrap/>
            <w:vAlign w:val="center"/>
          </w:tcPr>
          <w:p>
            <w:pPr>
              <w:widowControl/>
              <w:spacing w:line="240" w:lineRule="auto"/>
              <w:ind w:firstLine="0" w:firstLineChars="0"/>
              <w:jc w:val="center"/>
              <w:rPr>
                <w:rFonts w:eastAsia="Times New Roman"/>
                <w:kern w:val="0"/>
                <w:sz w:val="20"/>
              </w:rPr>
            </w:pPr>
            <w:r>
              <w:rPr>
                <w:position w:val="-14"/>
              </w:rPr>
              <w:object>
                <v:shape id="_x0000_i1069" o:spt="75" type="#_x0000_t75" style="height:18.8pt;width:20.95pt;" o:ole="t" filled="f" o:preferrelative="t" stroked="f" coordsize="21600,21600">
                  <v:path/>
                  <v:fill on="f" focussize="0,0"/>
                  <v:stroke on="f" joinstyle="miter"/>
                  <v:imagedata r:id="rId102" o:title=""/>
                  <o:lock v:ext="edit" aspectratio="t"/>
                  <w10:wrap type="none"/>
                  <w10:anchorlock/>
                </v:shape>
                <o:OLEObject Type="Embed" ProgID="Equation.DSMT4" ShapeID="_x0000_i1069" DrawAspect="Content" ObjectID="_1468075769" r:id="rId101">
                  <o:LockedField>false</o:LockedField>
                </o:OLEObject>
              </w:object>
            </w:r>
          </w:p>
        </w:tc>
        <w:tc>
          <w:tcPr>
            <w:tcW w:w="236" w:type="pct"/>
            <w:tcBorders>
              <w:bottom w:val="single" w:color="auto" w:sz="12" w:space="0"/>
            </w:tcBorders>
            <w:shd w:val="clear" w:color="auto" w:fill="auto"/>
            <w:noWrap/>
            <w:vAlign w:val="center"/>
          </w:tcPr>
          <w:p>
            <w:pPr>
              <w:widowControl/>
              <w:spacing w:line="240" w:lineRule="auto"/>
              <w:ind w:firstLine="0" w:firstLineChars="0"/>
              <w:jc w:val="center"/>
              <w:rPr>
                <w:rFonts w:eastAsia="Times New Roman"/>
                <w:kern w:val="0"/>
                <w:sz w:val="20"/>
              </w:rPr>
            </w:pPr>
            <w:r>
              <w:rPr>
                <w:rFonts w:hint="eastAsia" w:ascii="等线" w:hAnsi="等线" w:eastAsia="等线" w:cs="宋体"/>
                <w:kern w:val="0"/>
                <w:sz w:val="22"/>
                <w:szCs w:val="22"/>
              </w:rPr>
              <w:t>…</w:t>
            </w:r>
          </w:p>
        </w:tc>
        <w:tc>
          <w:tcPr>
            <w:tcW w:w="433" w:type="pct"/>
            <w:tcBorders>
              <w:bottom w:val="single" w:color="auto" w:sz="12" w:space="0"/>
            </w:tcBorders>
            <w:shd w:val="clear" w:color="auto" w:fill="auto"/>
            <w:noWrap/>
            <w:vAlign w:val="center"/>
          </w:tcPr>
          <w:p>
            <w:pPr>
              <w:widowControl/>
              <w:spacing w:line="240" w:lineRule="auto"/>
              <w:ind w:firstLine="0" w:firstLineChars="0"/>
              <w:jc w:val="center"/>
              <w:rPr>
                <w:rFonts w:eastAsia="Times New Roman"/>
                <w:kern w:val="0"/>
                <w:sz w:val="20"/>
              </w:rPr>
            </w:pPr>
            <w:r>
              <w:rPr>
                <w:position w:val="-14"/>
              </w:rPr>
              <w:object>
                <v:shape id="_x0000_i1070" o:spt="75" type="#_x0000_t75" style="height:18.8pt;width:23.1pt;" o:ole="t" filled="f" o:preferrelative="t" stroked="f" coordsize="21600,21600">
                  <v:path/>
                  <v:fill on="f" focussize="0,0"/>
                  <v:stroke on="f" joinstyle="miter"/>
                  <v:imagedata r:id="rId104" o:title=""/>
                  <o:lock v:ext="edit" aspectratio="t"/>
                  <w10:wrap type="none"/>
                  <w10:anchorlock/>
                </v:shape>
                <o:OLEObject Type="Embed" ProgID="Equation.DSMT4" ShapeID="_x0000_i1070" DrawAspect="Content" ObjectID="_1468075770" r:id="rId103">
                  <o:LockedField>false</o:LockedField>
                </o:OLEObject>
              </w:object>
            </w:r>
          </w:p>
        </w:tc>
      </w:tr>
    </w:tbl>
    <w:p>
      <w:pPr>
        <w:widowControl w:val="0"/>
        <w:numPr>
          <w:ilvl w:val="0"/>
          <w:numId w:val="0"/>
        </w:numPr>
        <w:spacing w:after="0" w:line="240" w:lineRule="auto"/>
        <w:jc w:val="left"/>
        <w:rPr>
          <w:rFonts w:hint="default" w:asciiTheme="minorHAnsi" w:hAnsiTheme="minorHAnsi" w:eastAsiaTheme="minorEastAsia" w:cstheme="minorBidi"/>
          <w:b/>
          <w:kern w:val="2"/>
          <w:sz w:val="24"/>
          <w:szCs w:val="24"/>
          <w:lang w:val="en-US" w:eastAsia="zh-CN"/>
        </w:rPr>
      </w:pPr>
    </w:p>
    <w:p>
      <w:pPr>
        <w:widowControl w:val="0"/>
        <w:numPr>
          <w:ilvl w:val="0"/>
          <w:numId w:val="0"/>
        </w:numPr>
        <w:spacing w:after="0" w:line="240" w:lineRule="auto"/>
        <w:jc w:val="left"/>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4.</w:t>
      </w:r>
      <w:r>
        <w:rPr>
          <w:rFonts w:hint="eastAsia" w:asciiTheme="minorHAnsi" w:hAnsiTheme="minorHAnsi" w:eastAsiaTheme="minorEastAsia" w:cstheme="minorBidi"/>
          <w:b/>
          <w:kern w:val="2"/>
          <w:sz w:val="24"/>
          <w:szCs w:val="24"/>
          <w:lang w:val="en-US" w:eastAsia="zh-CN"/>
        </w:rPr>
        <w:t xml:space="preserve">3 </w:t>
      </w:r>
      <w:r>
        <w:rPr>
          <w:rFonts w:hint="default" w:asciiTheme="minorHAnsi" w:hAnsiTheme="minorHAnsi" w:eastAsiaTheme="minorEastAsia" w:cstheme="minorBidi"/>
          <w:b/>
          <w:kern w:val="2"/>
          <w:sz w:val="24"/>
          <w:szCs w:val="24"/>
          <w:lang w:val="en-US" w:eastAsia="zh-CN"/>
        </w:rPr>
        <w:t>Construction of functional failure risk diagnosis model</w:t>
      </w:r>
    </w:p>
    <w:p>
      <w:pPr>
        <w:ind w:firstLine="480"/>
        <w:jc w:val="both"/>
        <w:rPr>
          <w:rFonts w:hint="default" w:eastAsia="宋体"/>
          <w:lang w:val="en-US" w:eastAsia="zh-CN"/>
        </w:rPr>
      </w:pPr>
      <w:r>
        <w:rPr>
          <w:rFonts w:hint="default" w:eastAsia="宋体"/>
          <w:lang w:val="en-US" w:eastAsia="zh-CN"/>
        </w:rPr>
        <w:t>The RIMER method  proposed by Yang expresses knowledge through rules with confidence, and is inferred by ER algorithm. The ER algorithm can establish a nonlinear relationship between premise attributes and conclusions, which can deal with multi-attribute decision problems in uncertain situations. Confidence rule library contains rule weight, attribute weight and conclusion confidence parameters, most of the subsystem confidence rule library is mining data from the historical case, can guarantee certain objectivity, individual subsystem is judged by the expert own experience and professional knowledge, visible, confidence rule library system can simultaneously use objective sample data and field experts provide subjective evaluation information. The application of RIMER method to the functional risk diagnosis of failure in rural emergency shelters has the following four advantages:</w:t>
      </w:r>
    </w:p>
    <w:p>
      <w:pPr>
        <w:ind w:firstLine="480"/>
        <w:jc w:val="both"/>
        <w:rPr>
          <w:rFonts w:hint="default" w:eastAsia="宋体"/>
          <w:lang w:val="en-US" w:eastAsia="zh-CN"/>
        </w:rPr>
      </w:pPr>
      <w:r>
        <w:rPr>
          <w:rFonts w:hint="default" w:eastAsia="宋体"/>
          <w:lang w:val="en-US" w:eastAsia="zh-CN"/>
        </w:rPr>
        <w:t>(1) When the storm comes, in a short time may not be able to obtain accurate information of individual attributes, RIMER method can be expressed with confidence knowledge expression of information, the fuzzy information processing more flexible, this is a good expression advantage, can effectively deal with the uncertainty in rural emergency shelter function failure risk diagnosis.</w:t>
      </w:r>
    </w:p>
    <w:p>
      <w:pPr>
        <w:ind w:firstLine="480"/>
        <w:jc w:val="both"/>
        <w:rPr>
          <w:rFonts w:hint="default" w:eastAsia="宋体"/>
          <w:lang w:val="en-US" w:eastAsia="zh-CN"/>
        </w:rPr>
      </w:pPr>
      <w:r>
        <w:rPr>
          <w:rFonts w:hint="default" w:eastAsia="宋体"/>
          <w:lang w:val="en-US" w:eastAsia="zh-CN"/>
        </w:rPr>
        <w:t>(2) Through the analysis of the functional failure process of the emergency shelters in villages and towns, it can be known that the functional failure is a complex process of multiple interrelated factors. While the RIMER method can cope with complex nonlinear relationships by establishing a hierarchical confidence rule library system. The main idea is that after transforming the functional failure fault tree into the confidence rule library system structure, the evidence of the underlying attribute is first fused, and then the fusion result is taken as the input data of the next layer, until the confidence distribution result of the top-level attribute is finally obtained.</w:t>
      </w:r>
    </w:p>
    <w:p>
      <w:pPr>
        <w:ind w:firstLine="480"/>
        <w:jc w:val="both"/>
        <w:rPr>
          <w:rFonts w:hint="default" w:eastAsia="宋体"/>
          <w:lang w:val="en-US" w:eastAsia="zh-CN"/>
        </w:rPr>
      </w:pPr>
      <w:r>
        <w:rPr>
          <w:rFonts w:hint="default" w:eastAsia="宋体"/>
          <w:lang w:val="en-US" w:eastAsia="zh-CN"/>
        </w:rPr>
        <w:t>(3) When many vague and uncertain functional failure information of emergency shelters in villages and towns is intertwined, the primary problem to be solved is how to effectively use and process this information for risk diagnosis. The ER algorithm can effectively overcome the uncertainty. Compared with other expert systems, the RIMER method can handle both the uncertain information in historical cases and the uncertain information in the expert input information, and can still model and reason about the system.</w:t>
      </w:r>
    </w:p>
    <w:p>
      <w:pPr>
        <w:ind w:firstLine="480"/>
        <w:jc w:val="both"/>
        <w:rPr>
          <w:rFonts w:hint="default" w:eastAsia="宋体"/>
          <w:lang w:val="en-US" w:eastAsia="zh-CN"/>
        </w:rPr>
      </w:pPr>
      <w:r>
        <w:rPr>
          <w:rFonts w:hint="default" w:eastAsia="宋体"/>
          <w:lang w:val="en-US" w:eastAsia="zh-CN"/>
        </w:rPr>
        <w:t>(4) The instability of each disaster node in the process of functional failure of emergency shelters in villages and towns will aggravate the difficulty of emergency decision-makers to make decisions, while the RIMER method allows expert knowledge to intervene in decision-making according to the actual situation.</w:t>
      </w:r>
    </w:p>
    <w:p>
      <w:pPr>
        <w:widowControl w:val="0"/>
        <w:numPr>
          <w:ilvl w:val="0"/>
          <w:numId w:val="0"/>
        </w:numPr>
        <w:spacing w:after="0" w:line="240" w:lineRule="auto"/>
        <w:jc w:val="left"/>
        <w:outlineLvl w:val="1"/>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4.</w:t>
      </w:r>
      <w:r>
        <w:rPr>
          <w:rFonts w:hint="eastAsia" w:asciiTheme="minorHAnsi" w:hAnsiTheme="minorHAnsi" w:eastAsiaTheme="minorEastAsia" w:cstheme="minorBidi"/>
          <w:b/>
          <w:kern w:val="2"/>
          <w:sz w:val="24"/>
          <w:szCs w:val="24"/>
          <w:lang w:val="en-US" w:eastAsia="zh-CN"/>
        </w:rPr>
        <w:t>3</w:t>
      </w:r>
      <w:r>
        <w:rPr>
          <w:rFonts w:hint="default" w:asciiTheme="minorHAnsi" w:hAnsiTheme="minorHAnsi" w:eastAsiaTheme="minorEastAsia" w:cstheme="minorBidi"/>
          <w:b/>
          <w:kern w:val="2"/>
          <w:sz w:val="24"/>
          <w:szCs w:val="24"/>
          <w:lang w:val="en-US" w:eastAsia="zh-CN"/>
        </w:rPr>
        <w:t>.1 System model</w:t>
      </w:r>
    </w:p>
    <w:p>
      <w:pPr>
        <w:widowControl w:val="0"/>
        <w:numPr>
          <w:ilvl w:val="0"/>
          <w:numId w:val="0"/>
        </w:numPr>
        <w:spacing w:after="0" w:line="240" w:lineRule="auto"/>
        <w:jc w:val="center"/>
        <w:rPr>
          <w:rFonts w:hint="eastAsia" w:eastAsiaTheme="minorEastAsia" w:cstheme="minorBidi"/>
          <w:sz w:val="21"/>
          <w:szCs w:val="21"/>
          <w:shd w:val="clear" w:color="auto" w:fill="FFFFFF"/>
        </w:rPr>
      </w:pPr>
      <w:r>
        <w:rPr>
          <w:rFonts w:hint="eastAsia" w:eastAsiaTheme="minorEastAsia" w:cstheme="minorBidi"/>
          <w:sz w:val="21"/>
          <w:szCs w:val="21"/>
          <w:shd w:val="clear" w:color="auto" w:fill="FFFFFF"/>
        </w:rPr>
        <w:drawing>
          <wp:inline distT="0" distB="0" distL="0" distR="0">
            <wp:extent cx="3509010" cy="1512570"/>
            <wp:effectExtent l="0" t="0" r="11430" b="1143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a:picLocks noChangeAspect="1" noChangeArrowheads="1"/>
                    </pic:cNvPicPr>
                  </pic:nvPicPr>
                  <pic:blipFill>
                    <a:blip r:embed="rId105"/>
                    <a:stretch>
                      <a:fillRect/>
                    </a:stretch>
                  </pic:blipFill>
                  <pic:spPr>
                    <a:xfrm>
                      <a:off x="0" y="0"/>
                      <a:ext cx="3509486" cy="1512685"/>
                    </a:xfrm>
                    <a:prstGeom prst="rect">
                      <a:avLst/>
                    </a:prstGeom>
                    <a:noFill/>
                    <a:ln>
                      <a:noFill/>
                    </a:ln>
                  </pic:spPr>
                </pic:pic>
              </a:graphicData>
            </a:graphic>
          </wp:inline>
        </w:drawing>
      </w:r>
    </w:p>
    <w:p>
      <w:pPr>
        <w:widowControl w:val="0"/>
        <w:numPr>
          <w:ilvl w:val="0"/>
          <w:numId w:val="0"/>
        </w:numPr>
        <w:spacing w:after="0" w:line="240" w:lineRule="auto"/>
        <w:jc w:val="center"/>
        <w:rPr>
          <w:rFonts w:hint="default" w:eastAsiaTheme="minorEastAsia" w:cstheme="minorBidi"/>
          <w:sz w:val="21"/>
          <w:szCs w:val="21"/>
          <w:shd w:val="clear" w:color="auto" w:fill="FFFFFF"/>
          <w:lang w:val="en-US" w:eastAsia="zh-CN"/>
        </w:rPr>
      </w:pPr>
      <w:r>
        <w:rPr>
          <w:rFonts w:hint="default" w:eastAsiaTheme="minorEastAsia" w:cstheme="minorBidi"/>
          <w:sz w:val="21"/>
          <w:szCs w:val="21"/>
          <w:shd w:val="clear" w:color="auto" w:fill="FFFFFF"/>
          <w:lang w:val="en-US" w:eastAsia="zh-CN"/>
        </w:rPr>
        <w:t>Figure 4-5 The confidence rule library index model</w:t>
      </w:r>
    </w:p>
    <w:p>
      <w:pPr>
        <w:ind w:firstLine="480"/>
        <w:jc w:val="both"/>
        <w:rPr>
          <w:rFonts w:hint="default" w:eastAsia="宋体"/>
          <w:lang w:val="en-US" w:eastAsia="zh-CN"/>
        </w:rPr>
      </w:pPr>
      <w:r>
        <w:rPr>
          <w:rFonts w:hint="default" w:eastAsia="宋体"/>
          <w:lang w:val="en-US" w:eastAsia="zh-CN"/>
        </w:rPr>
        <w:t>As shown in Figure 4-5, the confidence rule library system model is a hierarchical structure. See Figure 4-4. The functional failure confidence rule library system structure is drawn based on this hierarchical structure. The attribute value of the top layer index is determined by the index of the second layer, and the first index in the second layer index is determined by the third layer index. If the attribute value of the index cannot be directly measured, the lower index can be used to judge it. If there is such a causal relationship, it can be called a rule.</w:t>
      </w:r>
    </w:p>
    <w:p>
      <w:pPr>
        <w:widowControl w:val="0"/>
        <w:numPr>
          <w:ilvl w:val="0"/>
          <w:numId w:val="0"/>
        </w:numPr>
        <w:spacing w:after="0" w:line="240" w:lineRule="auto"/>
        <w:jc w:val="left"/>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4.</w:t>
      </w:r>
      <w:r>
        <w:rPr>
          <w:rFonts w:hint="eastAsia" w:asciiTheme="minorHAnsi" w:hAnsiTheme="minorHAnsi" w:eastAsiaTheme="minorEastAsia" w:cstheme="minorBidi"/>
          <w:b/>
          <w:kern w:val="2"/>
          <w:sz w:val="24"/>
          <w:szCs w:val="24"/>
          <w:lang w:val="en-US" w:eastAsia="zh-CN"/>
        </w:rPr>
        <w:t>3</w:t>
      </w:r>
      <w:r>
        <w:rPr>
          <w:rFonts w:hint="default" w:asciiTheme="minorHAnsi" w:hAnsiTheme="minorHAnsi" w:eastAsiaTheme="minorEastAsia" w:cstheme="minorBidi"/>
          <w:b/>
          <w:kern w:val="2"/>
          <w:sz w:val="24"/>
          <w:szCs w:val="24"/>
          <w:lang w:val="en-US" w:eastAsia="zh-CN"/>
        </w:rPr>
        <w:t>.2. Expression of knowledge</w:t>
      </w:r>
    </w:p>
    <w:p>
      <w:pPr>
        <w:ind w:firstLine="480"/>
        <w:jc w:val="both"/>
        <w:rPr>
          <w:rFonts w:hint="default" w:eastAsia="宋体"/>
          <w:lang w:val="en-US" w:eastAsia="zh-CN"/>
        </w:rPr>
      </w:pPr>
      <w:r>
        <w:rPr>
          <w:rFonts w:hint="default" w:eastAsia="宋体"/>
          <w:lang w:val="en-US" w:eastAsia="zh-CN"/>
        </w:rPr>
        <w:t xml:space="preserve">RIMER expresses knowledge through a confidence rule library system. Because the IF-THEN rules in the confidence rule library have a confidence degree, the causal relationship between the upper indicators and the lower indicators can be clearly expressed. The </w:t>
      </w:r>
      <w:r>
        <w:rPr>
          <w:position w:val="-6"/>
        </w:rPr>
        <w:object>
          <v:shape id="_x0000_i1071" o:spt="75" type="#_x0000_t75" style="height:13.55pt;width:9.8pt;" o:ole="t" filled="f" o:preferrelative="t" stroked="f" coordsize="21600,21600">
            <v:path/>
            <v:fill on="f" focussize="0,0"/>
            <v:stroke on="f" joinstyle="miter"/>
            <v:imagedata r:id="rId107" o:title=""/>
            <o:lock v:ext="edit" aspectratio="t"/>
            <w10:wrap type="none"/>
            <w10:anchorlock/>
          </v:shape>
          <o:OLEObject Type="Embed" ProgID="Equation.DSMT4" ShapeID="_x0000_i1071" DrawAspect="Content" ObjectID="_1468075771" r:id="rId106">
            <o:LockedField>false</o:LockedField>
          </o:OLEObject>
        </w:object>
      </w:r>
      <w:r>
        <w:rPr>
          <w:rFonts w:hint="default" w:eastAsia="宋体"/>
          <w:lang w:val="en-US" w:eastAsia="zh-CN"/>
        </w:rPr>
        <w:t xml:space="preserve"> rule </w:t>
      </w:r>
      <w:r>
        <w:rPr>
          <w:position w:val="-12"/>
        </w:rPr>
        <w:object>
          <v:shape id="_x0000_i1072" o:spt="75" type="#_x0000_t75" style="height:18.7pt;width:14.95pt;" o:ole="t" filled="f" o:preferrelative="t" stroked="f" coordsize="21600,21600">
            <v:path/>
            <v:fill on="f" focussize="0,0"/>
            <v:stroke on="f" joinstyle="miter"/>
            <v:imagedata r:id="rId109" o:title=""/>
            <o:lock v:ext="edit" aspectratio="t"/>
            <w10:wrap type="none"/>
            <w10:anchorlock/>
          </v:shape>
          <o:OLEObject Type="Embed" ProgID="Equation.DSMT4" ShapeID="_x0000_i1072" DrawAspect="Content" ObjectID="_1468075772" r:id="rId108">
            <o:LockedField>false</o:LockedField>
          </o:OLEObject>
        </w:object>
      </w:r>
      <w:r>
        <w:rPr>
          <w:rFonts w:hint="default" w:eastAsia="宋体"/>
          <w:lang w:val="en-US" w:eastAsia="zh-CN"/>
        </w:rPr>
        <w:t>is expressed as follows:</w:t>
      </w:r>
    </w:p>
    <w:p>
      <w:pPr>
        <w:ind w:firstLine="480"/>
        <w:jc w:val="both"/>
        <w:rPr>
          <w:position w:val="-16"/>
        </w:rPr>
      </w:pPr>
      <w:r>
        <w:rPr>
          <w:position w:val="-16"/>
        </w:rPr>
        <w:object>
          <v:shape id="_x0000_i1073" o:spt="75" type="#_x0000_t75" style="height:21.95pt;width:317.3pt;" o:ole="t" filled="f" o:preferrelative="t" stroked="f" coordsize="21600,21600">
            <v:path/>
            <v:fill on="f" focussize="0,0"/>
            <v:stroke on="f" joinstyle="miter"/>
            <v:imagedata r:id="rId111" o:title=""/>
            <o:lock v:ext="edit" aspectratio="t"/>
            <w10:wrap type="none"/>
            <w10:anchorlock/>
          </v:shape>
          <o:OLEObject Type="Embed" ProgID="Equation.DSMT4" ShapeID="_x0000_i1073" DrawAspect="Content" ObjectID="_1468075773" r:id="rId110">
            <o:LockedField>false</o:LockedField>
          </o:OLEObject>
        </w:object>
      </w:r>
    </w:p>
    <w:p>
      <w:pPr>
        <w:widowControl w:val="0"/>
        <w:numPr>
          <w:ilvl w:val="0"/>
          <w:numId w:val="0"/>
        </w:numPr>
        <w:spacing w:after="0" w:line="240" w:lineRule="auto"/>
        <w:jc w:val="left"/>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4.</w:t>
      </w:r>
      <w:r>
        <w:rPr>
          <w:rFonts w:hint="eastAsia" w:asciiTheme="minorHAnsi" w:hAnsiTheme="minorHAnsi" w:eastAsiaTheme="minorEastAsia" w:cstheme="minorBidi"/>
          <w:b/>
          <w:kern w:val="2"/>
          <w:sz w:val="24"/>
          <w:szCs w:val="24"/>
          <w:lang w:val="en-US" w:eastAsia="zh-CN"/>
        </w:rPr>
        <w:t>3</w:t>
      </w:r>
      <w:r>
        <w:rPr>
          <w:rFonts w:hint="default" w:asciiTheme="minorHAnsi" w:hAnsiTheme="minorHAnsi" w:eastAsiaTheme="minorEastAsia" w:cstheme="minorBidi"/>
          <w:b/>
          <w:kern w:val="2"/>
          <w:sz w:val="24"/>
          <w:szCs w:val="24"/>
          <w:lang w:val="en-US" w:eastAsia="zh-CN"/>
        </w:rPr>
        <w:t>.3 Conversion of the input data</w:t>
      </w:r>
    </w:p>
    <w:p>
      <w:pPr>
        <w:ind w:firstLine="480"/>
        <w:jc w:val="both"/>
        <w:rPr>
          <w:rFonts w:hint="default"/>
          <w:position w:val="-16"/>
          <w:lang w:val="en-US" w:eastAsia="zh-CN"/>
        </w:rPr>
      </w:pPr>
      <w:r>
        <w:rPr>
          <w:rFonts w:hint="default"/>
          <w:position w:val="-16"/>
          <w:lang w:val="en-US" w:eastAsia="zh-CN"/>
        </w:rPr>
        <w:t>The transformation of the input data is to transform the input data into the structure form of the confidence rule library. According to the different types and characteristics of the attributes, there are mainly two main situations.</w:t>
      </w:r>
    </w:p>
    <w:p>
      <w:pPr>
        <w:ind w:firstLine="480"/>
        <w:jc w:val="both"/>
        <w:rPr>
          <w:rFonts w:hint="eastAsia" w:eastAsia="宋体"/>
          <w:position w:val="-12"/>
          <w:lang w:val="en-US" w:eastAsia="zh-CN"/>
        </w:rPr>
      </w:pPr>
      <w:r>
        <w:rPr>
          <w:rFonts w:hint="default"/>
          <w:position w:val="-16"/>
          <w:lang w:val="en-US" w:eastAsia="zh-CN"/>
        </w:rPr>
        <w:t>The assumption</w:t>
      </w:r>
      <w:r>
        <w:rPr>
          <w:rFonts w:eastAsia="宋体"/>
          <w:kern w:val="2"/>
          <w:position w:val="-14"/>
          <w:szCs w:val="20"/>
          <w:lang w:val="en-US" w:eastAsia="zh-CN"/>
        </w:rPr>
        <w:object>
          <v:shape id="_x0000_i1074" o:spt="75" type="#_x0000_t75" style="height:19.85pt;width:102.1pt;" o:ole="t" filled="f" o:preferrelative="t" stroked="f" coordsize="21600,21600">
            <v:path/>
            <v:fill on="f" focussize="0,0"/>
            <v:stroke on="f"/>
            <v:imagedata r:id="rId113" o:title=""/>
            <o:lock v:ext="edit" aspectratio="t"/>
            <w10:wrap type="none"/>
            <w10:anchorlock/>
          </v:shape>
          <o:OLEObject Type="Embed" ProgID="Equation.DSMT4" ShapeID="_x0000_i1074" DrawAspect="Content" ObjectID="_1468075774" r:id="rId112">
            <o:LockedField>false</o:LockedField>
          </o:OLEObject>
        </w:object>
      </w:r>
      <w:r>
        <w:rPr>
          <w:rFonts w:hint="default" w:eastAsia="宋体"/>
          <w:kern w:val="2"/>
          <w:position w:val="-14"/>
          <w:szCs w:val="20"/>
          <w:lang w:val="en-US" w:eastAsia="zh-CN"/>
        </w:rPr>
        <w:t xml:space="preserve"> </w:t>
      </w:r>
      <w:r>
        <w:rPr>
          <w:rFonts w:hint="default"/>
          <w:position w:val="-16"/>
          <w:lang w:val="en-US" w:eastAsia="zh-CN"/>
        </w:rPr>
        <w:t xml:space="preserve">is a set of prerequisite attributes, but </w:t>
      </w:r>
      <w:r>
        <w:rPr>
          <w:position w:val="-16"/>
        </w:rPr>
        <w:object>
          <v:shape id="_x0000_i1075" o:spt="75" type="#_x0000_t75" style="height:21.95pt;width:53.3pt;" o:ole="t" filled="f" o:preferrelative="t" stroked="f" coordsize="21600,21600">
            <v:path/>
            <v:fill on="f" focussize="0,0"/>
            <v:stroke on="f" joinstyle="miter"/>
            <v:imagedata r:id="rId115" o:title=""/>
            <o:lock v:ext="edit" aspectratio="t"/>
            <w10:wrap type="none"/>
            <w10:anchorlock/>
          </v:shape>
          <o:OLEObject Type="Embed" ProgID="Equation.DSMT4" ShapeID="_x0000_i1075" DrawAspect="Content" ObjectID="_1468075775" r:id="rId114">
            <o:LockedField>false</o:LockedField>
          </o:OLEObject>
        </w:object>
      </w:r>
      <w:r>
        <w:rPr>
          <w:rFonts w:hint="eastAsia" w:eastAsia="宋体"/>
          <w:position w:val="-16"/>
          <w:lang w:val="en-US" w:eastAsia="zh-CN"/>
        </w:rPr>
        <w:t>is</w:t>
      </w:r>
      <w:r>
        <w:rPr>
          <w:rFonts w:hint="default"/>
          <w:position w:val="-16"/>
          <w:lang w:val="en-US" w:eastAsia="zh-CN"/>
        </w:rPr>
        <w:t xml:space="preserve"> state rank set of prerequisite attributes</w:t>
      </w:r>
      <w:r>
        <w:rPr>
          <w:position w:val="-12"/>
        </w:rPr>
        <w:object>
          <v:shape id="_x0000_i1076" o:spt="75" type="#_x0000_t75" style="height:18.7pt;width:11.7pt;" o:ole="t" filled="f" o:preferrelative="t" stroked="f" coordsize="21600,21600">
            <v:path/>
            <v:fill on="f" focussize="0,0"/>
            <v:stroke on="f" joinstyle="miter"/>
            <v:imagedata r:id="rId117" o:title=""/>
            <o:lock v:ext="edit" aspectratio="t"/>
            <w10:wrap type="none"/>
            <w10:anchorlock/>
          </v:shape>
          <o:OLEObject Type="Embed" ProgID="Equation.DSMT4" ShapeID="_x0000_i1076" DrawAspect="Content" ObjectID="_1468075776" r:id="rId116">
            <o:LockedField>false</o:LockedField>
          </o:OLEObject>
        </w:object>
      </w:r>
      <w:r>
        <w:rPr>
          <w:rFonts w:hint="eastAsia" w:eastAsia="宋体"/>
          <w:position w:val="-12"/>
          <w:lang w:val="en-US" w:eastAsia="zh-CN"/>
        </w:rPr>
        <w:t>.</w:t>
      </w:r>
    </w:p>
    <w:p>
      <w:pPr>
        <w:numPr>
          <w:ilvl w:val="0"/>
          <w:numId w:val="3"/>
        </w:numPr>
        <w:ind w:firstLine="480"/>
        <w:jc w:val="both"/>
        <w:rPr>
          <w:rFonts w:hint="eastAsia" w:eastAsia="宋体"/>
          <w:position w:val="-12"/>
          <w:lang w:val="en-US" w:eastAsia="zh-CN"/>
        </w:rPr>
      </w:pPr>
      <w:r>
        <w:rPr>
          <w:rFonts w:hint="eastAsia" w:eastAsia="宋体"/>
          <w:position w:val="-12"/>
          <w:lang w:val="en-US" w:eastAsia="zh-CN"/>
        </w:rPr>
        <w:t xml:space="preserve">The prerequisite attributes are quantitative attributes. Assuming that the input value of the prerequisite attribute </w:t>
      </w:r>
      <w:r>
        <w:rPr>
          <w:position w:val="-12"/>
        </w:rPr>
        <w:object>
          <v:shape id="_x0000_i1077" o:spt="75" type="#_x0000_t75" style="height:18.7pt;width:11.7pt;" o:ole="t" filled="f" o:preferrelative="t" stroked="f" coordsize="21600,21600">
            <v:path/>
            <v:fill on="f" focussize="0,0"/>
            <v:stroke on="f" joinstyle="miter"/>
            <v:imagedata r:id="rId119" o:title=""/>
            <o:lock v:ext="edit" aspectratio="t"/>
            <w10:wrap type="none"/>
            <w10:anchorlock/>
          </v:shape>
          <o:OLEObject Type="Embed" ProgID="Equation.DSMT4" ShapeID="_x0000_i1077" DrawAspect="Content" ObjectID="_1468075777" r:id="rId118">
            <o:LockedField>false</o:LockedField>
          </o:OLEObject>
        </w:object>
      </w:r>
      <w:r>
        <w:rPr>
          <w:rFonts w:hint="eastAsia" w:eastAsia="宋体"/>
          <w:position w:val="-12"/>
          <w:lang w:val="en-US" w:eastAsia="zh-CN"/>
        </w:rPr>
        <w:t>is</w:t>
      </w:r>
      <w:r>
        <w:rPr>
          <w:position w:val="-4"/>
        </w:rPr>
        <w:object>
          <v:shape id="_x0000_i1078" o:spt="75" type="#_x0000_t75" style="height:14.95pt;width:16.85pt;" o:ole="t" filled="f" o:preferrelative="t" stroked="f" coordsize="21600,21600">
            <v:path/>
            <v:fill on="f" focussize="0,0"/>
            <v:stroke on="f" joinstyle="miter"/>
            <v:imagedata r:id="rId121" o:title=""/>
            <o:lock v:ext="edit" aspectratio="t"/>
            <w10:wrap type="none"/>
            <w10:anchorlock/>
          </v:shape>
          <o:OLEObject Type="Embed" ProgID="Equation.DSMT4" ShapeID="_x0000_i1078" DrawAspect="Content" ObjectID="_1468075778" r:id="rId120">
            <o:LockedField>false</o:LockedField>
          </o:OLEObject>
        </w:object>
      </w:r>
      <w:r>
        <w:rPr>
          <w:rFonts w:hint="eastAsia" w:eastAsia="宋体"/>
          <w:position w:val="-12"/>
          <w:lang w:val="en-US" w:eastAsia="zh-CN"/>
        </w:rPr>
        <w:t>, the input value to a confidence structure on the state level.</w:t>
      </w:r>
    </w:p>
    <w:p>
      <w:pPr>
        <w:pStyle w:val="9"/>
        <w:jc w:val="center"/>
      </w:pPr>
      <w:r>
        <w:rPr>
          <w:rFonts w:hint="eastAsia" w:eastAsia="宋体"/>
          <w:position w:val="-18"/>
          <w:lang w:val="en-US" w:eastAsia="zh-CN"/>
        </w:rPr>
        <w:t xml:space="preserve">                </w:t>
      </w:r>
      <w:r>
        <w:rPr>
          <w:position w:val="-18"/>
        </w:rPr>
        <w:object>
          <v:shape id="_x0000_i1079" o:spt="75" type="#_x0000_t75" style="height:22.9pt;width:162.65pt;" o:ole="t" filled="f" o:preferrelative="t" stroked="f" coordsize="21600,21600">
            <v:path/>
            <v:fill on="f" focussize="0,0"/>
            <v:stroke on="f" joinstyle="miter"/>
            <v:imagedata r:id="rId123" o:title=""/>
            <o:lock v:ext="edit" aspectratio="t"/>
            <w10:wrap type="none"/>
            <w10:anchorlock/>
          </v:shape>
          <o:OLEObject Type="Embed" ProgID="Equation.DSMT4" ShapeID="_x0000_i1079" DrawAspect="Content" ObjectID="_1468075779" r:id="rId122">
            <o:LockedField>false</o:LockedField>
          </o:OLEObject>
        </w:object>
      </w:r>
      <w:r>
        <w:tab/>
      </w:r>
      <w:r>
        <w:rPr>
          <w:rFonts w:hint="eastAsia" w:eastAsia="宋体"/>
          <w:lang w:val="en-US" w:eastAsia="zh-CN"/>
        </w:rPr>
        <w:t xml:space="preserve">          </w:t>
      </w:r>
      <w:r>
        <w:fldChar w:fldCharType="begin"/>
      </w:r>
      <w:r>
        <w:instrText xml:space="preserve"> MACROBUTTON MTPlaceRef \* MERGEFORMAT </w:instrText>
      </w:r>
      <w:r>
        <w:fldChar w:fldCharType="begin"/>
      </w:r>
      <w:r>
        <w:instrText xml:space="preserve"> SEQ MTEqn \h \* MERGEFORMAT </w:instrText>
      </w:r>
      <w:r>
        <w:fldChar w:fldCharType="end"/>
      </w:r>
      <w:r>
        <w:instrText xml:space="preserve">(</w:instrText>
      </w:r>
      <w:r>
        <w:fldChar w:fldCharType="begin"/>
      </w:r>
      <w:r>
        <w:instrText xml:space="preserve"> SEQ MTSec \c \* Arabic \* MERGEFORMAT </w:instrText>
      </w:r>
      <w:r>
        <w:fldChar w:fldCharType="separate"/>
      </w:r>
      <w:r>
        <w:instrText xml:space="preserve">4</w:instrText>
      </w:r>
      <w:r>
        <w:fldChar w:fldCharType="end"/>
      </w:r>
      <w:r>
        <w:instrText xml:space="preserve">-</w:instrText>
      </w:r>
      <w:r>
        <w:fldChar w:fldCharType="begin"/>
      </w:r>
      <w:r>
        <w:instrText xml:space="preserve"> SEQ MTEqn \c \* Arabic \* MERGEFORMAT </w:instrText>
      </w:r>
      <w:r>
        <w:fldChar w:fldCharType="separate"/>
      </w:r>
      <w:r>
        <w:instrText xml:space="preserve">5</w:instrText>
      </w:r>
      <w:r>
        <w:fldChar w:fldCharType="end"/>
      </w:r>
      <w:r>
        <w:instrText xml:space="preserve">)</w:instrText>
      </w:r>
      <w:r>
        <w:fldChar w:fldCharType="end"/>
      </w:r>
    </w:p>
    <w:p>
      <w:pPr>
        <w:pStyle w:val="9"/>
      </w:pPr>
      <w:r>
        <w:tab/>
      </w:r>
      <w:r>
        <w:rPr>
          <w:position w:val="-36"/>
        </w:rPr>
        <w:object>
          <v:shape id="_x0000_i1080" o:spt="75" type="#_x0000_t75" style="height:42.1pt;width:167.35pt;" o:ole="t" filled="f" o:preferrelative="t" stroked="f" coordsize="21600,21600">
            <v:path/>
            <v:fill on="f" focussize="0,0"/>
            <v:stroke on="f" joinstyle="miter"/>
            <v:imagedata r:id="rId125" o:title=""/>
            <o:lock v:ext="edit" aspectratio="t"/>
            <w10:wrap type="none"/>
            <w10:anchorlock/>
          </v:shape>
          <o:OLEObject Type="Embed" ProgID="Equation.DSMT4" ShapeID="_x0000_i1080" DrawAspect="Content" ObjectID="_1468075780" r:id="rId124">
            <o:LockedField>false</o:LockedField>
          </o:OLEObject>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 xml:space="preserve">(</w:instrText>
      </w:r>
      <w:r>
        <w:fldChar w:fldCharType="begin"/>
      </w:r>
      <w:r>
        <w:instrText xml:space="preserve"> SEQ MTSec \c \* Arabic \* MERGEFORMAT </w:instrText>
      </w:r>
      <w:r>
        <w:fldChar w:fldCharType="separate"/>
      </w:r>
      <w:r>
        <w:instrText xml:space="preserve">4</w:instrText>
      </w:r>
      <w:r>
        <w:fldChar w:fldCharType="end"/>
      </w:r>
      <w:r>
        <w:instrText xml:space="preserve">-</w:instrText>
      </w:r>
      <w:r>
        <w:fldChar w:fldCharType="begin"/>
      </w:r>
      <w:r>
        <w:instrText xml:space="preserve"> SEQ MTEqn \c \* Arabic \* MERGEFORMAT </w:instrText>
      </w:r>
      <w:r>
        <w:fldChar w:fldCharType="separate"/>
      </w:r>
      <w:r>
        <w:instrText xml:space="preserve">6</w:instrText>
      </w:r>
      <w:r>
        <w:fldChar w:fldCharType="end"/>
      </w:r>
      <w:r>
        <w:instrText xml:space="preserve">)</w:instrText>
      </w:r>
      <w:r>
        <w:fldChar w:fldCharType="end"/>
      </w:r>
    </w:p>
    <w:p>
      <w:pPr>
        <w:pStyle w:val="9"/>
      </w:pPr>
      <w:r>
        <w:tab/>
      </w:r>
      <w:r>
        <w:rPr>
          <w:position w:val="-36"/>
        </w:rPr>
        <w:object>
          <v:shape id="_x0000_i1081" o:spt="75" type="#_x0000_t75" style="height:39.75pt;width:132.8pt;" o:ole="t" filled="f" o:preferrelative="t" stroked="f" coordsize="21600,21600">
            <v:path/>
            <v:fill on="f" focussize="0,0"/>
            <v:stroke on="f" joinstyle="miter"/>
            <v:imagedata r:id="rId127" o:title=""/>
            <o:lock v:ext="edit" aspectratio="t"/>
            <w10:wrap type="none"/>
            <w10:anchorlock/>
          </v:shape>
          <o:OLEObject Type="Embed" ProgID="Equation.DSMT4" ShapeID="_x0000_i1081" DrawAspect="Content" ObjectID="_1468075781" r:id="rId126">
            <o:LockedField>false</o:LockedField>
          </o:OLEObject>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 xml:space="preserve">(</w:instrText>
      </w:r>
      <w:r>
        <w:fldChar w:fldCharType="begin"/>
      </w:r>
      <w:r>
        <w:instrText xml:space="preserve"> SEQ MTSec \c \* Arabic \* MERGEFORMAT </w:instrText>
      </w:r>
      <w:r>
        <w:fldChar w:fldCharType="separate"/>
      </w:r>
      <w:r>
        <w:instrText xml:space="preserve">4</w:instrText>
      </w:r>
      <w:r>
        <w:fldChar w:fldCharType="end"/>
      </w:r>
      <w:r>
        <w:instrText xml:space="preserve">-</w:instrText>
      </w:r>
      <w:r>
        <w:fldChar w:fldCharType="begin"/>
      </w:r>
      <w:r>
        <w:instrText xml:space="preserve"> SEQ MTEqn \c \* Arabic \* MERGEFORMAT </w:instrText>
      </w:r>
      <w:r>
        <w:fldChar w:fldCharType="separate"/>
      </w:r>
      <w:r>
        <w:instrText xml:space="preserve">7</w:instrText>
      </w:r>
      <w:r>
        <w:fldChar w:fldCharType="end"/>
      </w:r>
      <w:r>
        <w:instrText xml:space="preserve">)</w:instrText>
      </w:r>
      <w:r>
        <w:fldChar w:fldCharType="end"/>
      </w:r>
      <w:r>
        <w:rPr>
          <w:sz w:val="21"/>
          <w:szCs w:val="22"/>
        </w:rPr>
        <w:t xml:space="preserve">     </w:t>
      </w:r>
    </w:p>
    <w:p>
      <w:pPr>
        <w:pStyle w:val="9"/>
        <w:numPr>
          <w:ilvl w:val="0"/>
          <w:numId w:val="3"/>
        </w:numPr>
        <w:ind w:left="0" w:leftChars="0" w:firstLine="480" w:firstLineChars="0"/>
        <w:jc w:val="both"/>
      </w:pPr>
      <w:r>
        <w:rPr>
          <w:rFonts w:hint="eastAsia" w:ascii="Times New Roman" w:hAnsi="Times New Roman" w:eastAsia="宋体" w:cs="Times New Roman"/>
          <w:sz w:val="24"/>
          <w:szCs w:val="24"/>
          <w:lang w:val="en-US" w:eastAsia="zh-CN" w:bidi="ar-SA"/>
        </w:rPr>
        <w:t>The prerequisite attribute is the qualitative attribute: the input value of the qualitative attribute is judged by the expert with his professional knowledge and experience, and the expert experience value is taken as the input value, so there is no need to be transformed.</w:t>
      </w:r>
      <w:r>
        <w:tab/>
      </w:r>
      <w:r>
        <w:rPr>
          <w:position w:val="-14"/>
        </w:rPr>
        <w:object>
          <v:shape id="_x0000_i1082" o:spt="75" type="#_x0000_t75" style="height:18.7pt;width:34.6pt;" o:ole="t" filled="f" o:preferrelative="t" stroked="f" coordsize="21600,21600">
            <v:path/>
            <v:fill on="f" focussize="0,0"/>
            <v:stroke on="f" joinstyle="miter"/>
            <v:imagedata r:id="rId129" o:title=""/>
            <o:lock v:ext="edit" aspectratio="t"/>
            <w10:wrap type="none"/>
            <w10:anchorlock/>
          </v:shape>
          <o:OLEObject Type="Embed" ProgID="Equation.DSMT4" ShapeID="_x0000_i1082" DrawAspect="Content" ObjectID="_1468075782" r:id="rId128">
            <o:LockedField>false</o:LockedField>
          </o:OLEObject>
        </w:object>
      </w:r>
      <w:r>
        <w:rPr>
          <w:rFonts w:hint="eastAsia" w:eastAsia="宋体"/>
          <w:position w:val="-14"/>
          <w:lang w:val="en-US" w:eastAsia="zh-CN"/>
        </w:rPr>
        <w:t xml:space="preserve">                           </w:t>
      </w:r>
      <w:r>
        <w:tab/>
      </w:r>
      <w:r>
        <w:rPr>
          <w:rFonts w:hint="eastAsia" w:eastAsia="宋体"/>
          <w:lang w:val="en-US" w:eastAsia="zh-CN"/>
        </w:rPr>
        <w:t xml:space="preserve">    </w:t>
      </w:r>
      <w:r>
        <w:fldChar w:fldCharType="begin"/>
      </w:r>
      <w:r>
        <w:instrText xml:space="preserve"> MACROBUTTON MTPlaceRef \* MERGEFORMAT </w:instrText>
      </w:r>
      <w:r>
        <w:fldChar w:fldCharType="begin"/>
      </w:r>
      <w:r>
        <w:instrText xml:space="preserve"> SEQ MTEqn \h \* MERGEFORMAT </w:instrText>
      </w:r>
      <w:r>
        <w:fldChar w:fldCharType="end"/>
      </w:r>
      <w:r>
        <w:instrText xml:space="preserve">(</w:instrText>
      </w:r>
      <w:r>
        <w:fldChar w:fldCharType="begin"/>
      </w:r>
      <w:r>
        <w:instrText xml:space="preserve"> SEQ MTSec \c \* Arabic \* MERGEFORMAT </w:instrText>
      </w:r>
      <w:r>
        <w:fldChar w:fldCharType="separate"/>
      </w:r>
      <w:r>
        <w:instrText xml:space="preserve">4</w:instrText>
      </w:r>
      <w:r>
        <w:fldChar w:fldCharType="end"/>
      </w:r>
      <w:r>
        <w:instrText xml:space="preserve">-</w:instrText>
      </w:r>
      <w:r>
        <w:fldChar w:fldCharType="begin"/>
      </w:r>
      <w:r>
        <w:instrText xml:space="preserve"> SEQ MTEqn \c \* Arabic \* MERGEFORMAT </w:instrText>
      </w:r>
      <w:r>
        <w:fldChar w:fldCharType="separate"/>
      </w:r>
      <w:r>
        <w:instrText xml:space="preserve">8</w:instrText>
      </w:r>
      <w:r>
        <w:fldChar w:fldCharType="end"/>
      </w:r>
      <w:r>
        <w:instrText xml:space="preserve">)</w:instrText>
      </w:r>
      <w:r>
        <w:fldChar w:fldCharType="end"/>
      </w:r>
    </w:p>
    <w:p>
      <w:pPr>
        <w:numPr>
          <w:ilvl w:val="0"/>
          <w:numId w:val="0"/>
        </w:numPr>
        <w:ind w:left="480" w:leftChars="0"/>
      </w:pPr>
    </w:p>
    <w:p>
      <w:pPr>
        <w:widowControl w:val="0"/>
        <w:numPr>
          <w:ilvl w:val="0"/>
          <w:numId w:val="0"/>
        </w:numPr>
        <w:spacing w:after="0" w:line="240" w:lineRule="auto"/>
        <w:jc w:val="left"/>
        <w:outlineLvl w:val="0"/>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4.</w:t>
      </w:r>
      <w:r>
        <w:rPr>
          <w:rFonts w:hint="eastAsia" w:asciiTheme="minorHAnsi" w:hAnsiTheme="minorHAnsi" w:eastAsiaTheme="minorEastAsia" w:cstheme="minorBidi"/>
          <w:b/>
          <w:kern w:val="2"/>
          <w:sz w:val="24"/>
          <w:szCs w:val="24"/>
          <w:lang w:val="en-US" w:eastAsia="zh-CN"/>
        </w:rPr>
        <w:t>4</w:t>
      </w:r>
      <w:r>
        <w:rPr>
          <w:rFonts w:hint="default" w:asciiTheme="minorHAnsi" w:hAnsiTheme="minorHAnsi" w:eastAsiaTheme="minorEastAsia" w:cstheme="minorBidi"/>
          <w:b/>
          <w:kern w:val="2"/>
          <w:sz w:val="24"/>
          <w:szCs w:val="24"/>
          <w:lang w:val="en-US" w:eastAsia="zh-CN"/>
        </w:rPr>
        <w:t xml:space="preserve"> Summary of this chapter</w:t>
      </w:r>
    </w:p>
    <w:p>
      <w:pPr>
        <w:numPr>
          <w:ilvl w:val="0"/>
          <w:numId w:val="0"/>
        </w:numPr>
        <w:ind w:firstLine="480" w:firstLineChars="200"/>
        <w:jc w:val="both"/>
        <w:rPr>
          <w:rFonts w:hint="default" w:eastAsia="宋体"/>
          <w:position w:val="-12"/>
          <w:lang w:val="en-US" w:eastAsia="zh-CN"/>
        </w:rPr>
      </w:pPr>
      <w:r>
        <w:rPr>
          <w:rFonts w:hint="default" w:eastAsia="宋体"/>
          <w:position w:val="-12"/>
          <w:lang w:val="en-US" w:eastAsia="zh-CN"/>
        </w:rPr>
        <w:t>This chapter mainly explains the requirements and sources of data fusion, defines the conversion rules of FTA and BRB system structure, and constructs the risk diagnosis model of rural emergency shelters. The specific research contents are as follows:</w:t>
      </w:r>
    </w:p>
    <w:p>
      <w:pPr>
        <w:numPr>
          <w:ilvl w:val="0"/>
          <w:numId w:val="0"/>
        </w:numPr>
        <w:ind w:firstLine="480" w:firstLineChars="200"/>
        <w:jc w:val="both"/>
        <w:rPr>
          <w:rFonts w:hint="default" w:eastAsia="宋体"/>
          <w:position w:val="-12"/>
          <w:lang w:val="en-US" w:eastAsia="zh-CN"/>
        </w:rPr>
      </w:pPr>
      <w:r>
        <w:rPr>
          <w:rFonts w:hint="default" w:eastAsia="宋体"/>
          <w:position w:val="-12"/>
          <w:lang w:val="en-US" w:eastAsia="zh-CN"/>
        </w:rPr>
        <w:t>(1) The requirements of risk diagnosis data fusion are analyzed, involving a large number of multi-source data, and confidence rules need to be mined in multi-source information. Data sources are mainly historical case collection, and the input attributes and confidence rules of some disaster nodes should be obtained through evaluation by local people and experts.</w:t>
      </w:r>
    </w:p>
    <w:p>
      <w:pPr>
        <w:numPr>
          <w:ilvl w:val="0"/>
          <w:numId w:val="0"/>
        </w:numPr>
        <w:ind w:firstLine="480" w:firstLineChars="200"/>
        <w:jc w:val="both"/>
        <w:rPr>
          <w:rFonts w:hint="default" w:eastAsia="宋体"/>
          <w:position w:val="-12"/>
          <w:lang w:val="en-US" w:eastAsia="zh-CN"/>
        </w:rPr>
      </w:pPr>
      <w:r>
        <w:rPr>
          <w:rFonts w:hint="default" w:eastAsia="宋体"/>
          <w:position w:val="-12"/>
          <w:lang w:val="en-US" w:eastAsia="zh-CN"/>
        </w:rPr>
        <w:t>(2) The rules for the conversion of FTA and BRB system structure were constructed. The fault tree and confidence rule library can convert Bayesian networks as an intermediary. When conversion, the parent nodes of the Bayesian network are converted to the input attributes of BRB, the child nodes to the output properties, and the conditional probability between nodes in Bayesian inference to conclusion confidence.</w:t>
      </w:r>
    </w:p>
    <w:p>
      <w:pPr>
        <w:numPr>
          <w:ilvl w:val="0"/>
          <w:numId w:val="0"/>
        </w:numPr>
        <w:ind w:firstLine="480" w:firstLineChars="200"/>
        <w:jc w:val="both"/>
        <w:rPr>
          <w:rFonts w:hint="default" w:eastAsia="宋体"/>
          <w:position w:val="-12"/>
          <w:lang w:val="en-US" w:eastAsia="zh-CN"/>
        </w:rPr>
      </w:pPr>
      <w:r>
        <w:rPr>
          <w:rFonts w:hint="default" w:eastAsia="宋体"/>
          <w:position w:val="-12"/>
          <w:lang w:val="en-US" w:eastAsia="zh-CN"/>
        </w:rPr>
        <w:t>(3) The confidence rule base reasoning method requires a large number of rules as the reasoning basis. This paper uses the correlation rules to mine the confidence rules between some nodes in the historical case data, so as to build the confidence rule library of each subsystem. Then, the RIMER method is adopted to diagnose the functional failure risk of emergency shelters in villages and towns.</w:t>
      </w:r>
    </w:p>
    <w:p>
      <w:pPr>
        <w:numPr>
          <w:ilvl w:val="0"/>
          <w:numId w:val="0"/>
        </w:numPr>
        <w:jc w:val="both"/>
        <w:rPr>
          <w:rFonts w:hint="default" w:eastAsia="宋体"/>
          <w:position w:val="-12"/>
          <w:lang w:val="en-US" w:eastAsia="zh-CN"/>
        </w:rPr>
      </w:pPr>
    </w:p>
    <w:p>
      <w:pPr>
        <w:widowControl w:val="0"/>
        <w:numPr>
          <w:ilvl w:val="0"/>
          <w:numId w:val="0"/>
        </w:numPr>
        <w:spacing w:after="0" w:line="240" w:lineRule="auto"/>
        <w:jc w:val="left"/>
        <w:outlineLvl w:val="1"/>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5: Case Analysis</w:t>
      </w:r>
    </w:p>
    <w:p>
      <w:pPr>
        <w:numPr>
          <w:ilvl w:val="0"/>
          <w:numId w:val="0"/>
        </w:numPr>
        <w:ind w:firstLine="480" w:firstLineChars="200"/>
        <w:jc w:val="both"/>
        <w:rPr>
          <w:rFonts w:hint="default" w:eastAsia="宋体"/>
          <w:position w:val="-12"/>
          <w:lang w:val="en-US" w:eastAsia="zh-CN"/>
        </w:rPr>
      </w:pPr>
      <w:r>
        <w:rPr>
          <w:rFonts w:hint="default" w:eastAsia="宋体"/>
          <w:position w:val="-12"/>
          <w:lang w:val="en-US" w:eastAsia="zh-CN"/>
        </w:rPr>
        <w:t>In order to verify the effectiveness and feasibility of the functional failure risk diagnosis model of emergency shelters in villages and towns, and to provide a scientific basis for the disaster prevention and mitigation work of emergency shelters in villages and towns, the risk diagnosis research of rural emergency shelters was conducted in Suxiong boarding school as an example.</w:t>
      </w:r>
    </w:p>
    <w:p>
      <w:pPr>
        <w:numPr>
          <w:ilvl w:val="0"/>
          <w:numId w:val="0"/>
        </w:numPr>
        <w:ind w:firstLine="480" w:firstLineChars="200"/>
        <w:jc w:val="both"/>
        <w:rPr>
          <w:rFonts w:hint="default" w:eastAsia="宋体"/>
          <w:position w:val="-12"/>
          <w:lang w:val="en-US" w:eastAsia="zh-CN"/>
        </w:rPr>
      </w:pPr>
    </w:p>
    <w:p>
      <w:pPr>
        <w:widowControl w:val="0"/>
        <w:numPr>
          <w:ilvl w:val="0"/>
          <w:numId w:val="0"/>
        </w:numPr>
        <w:spacing w:after="0" w:line="240" w:lineRule="auto"/>
        <w:jc w:val="left"/>
        <w:outlineLvl w:val="0"/>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5.1 Overview of disaster events</w:t>
      </w:r>
    </w:p>
    <w:p>
      <w:pPr>
        <w:numPr>
          <w:ilvl w:val="0"/>
          <w:numId w:val="0"/>
        </w:numPr>
        <w:ind w:firstLine="480" w:firstLineChars="200"/>
        <w:jc w:val="both"/>
        <w:rPr>
          <w:rFonts w:hint="default" w:eastAsia="宋体"/>
          <w:position w:val="-12"/>
          <w:lang w:val="en-US" w:eastAsia="zh-CN"/>
        </w:rPr>
      </w:pPr>
      <w:r>
        <w:rPr>
          <w:rFonts w:hint="default" w:eastAsia="宋体"/>
          <w:position w:val="-12"/>
          <w:lang w:val="en-US" w:eastAsia="zh-CN"/>
        </w:rPr>
        <w:t>Since August 30,2020, heavy rainfall has continued in western Sichuan. Affected, flash floods, debris flows, landslides and other geological disasters have occurred in many places in Ganluo County, Liangshan Yi Autonomous Prefecture. On the morning of September 1st, more than 100 teachers and students are taking the opening exam in a boarding school in Azjue Township, Ganluo County. Seeing the increasing rain, many places have occurred debris flow and other geological disasters. In times of emergency, the school immediately stopped the exam, and 12 teachers immediately led 146 students to the mountain to avoid emergency risk, while organizing students to the two villagers in higher places on the mountain to avoid safety, while reporting the situation to the superior, asking for support. When the head of Azijue township learned that the teachers and students were trapped, but the road was all blocked. After the unremitting efforts of the railway department rescue force, the affected people were moved out. The disaster, students no casualties, however, itself as a village emergency shelter Su Xiong boarding school, in the end, the teaching building, dormitory and other main shelter buildings were flash floods debris flow, the foundation is also severely damaged, there is a lot of sediment on the ground, school reserves of emergency supplies were mostly damaged. This disaster, if the teachers do not timely find the danger and quickly organize the transfer, the personal safety of students will face a major threat.</w:t>
      </w:r>
    </w:p>
    <w:p>
      <w:pPr>
        <w:numPr>
          <w:ilvl w:val="0"/>
          <w:numId w:val="0"/>
        </w:numPr>
        <w:ind w:firstLine="480" w:firstLineChars="200"/>
        <w:jc w:val="both"/>
        <w:rPr>
          <w:rFonts w:hint="default" w:eastAsia="宋体"/>
          <w:position w:val="-12"/>
          <w:lang w:val="en-US" w:eastAsia="zh-CN"/>
        </w:rPr>
      </w:pPr>
    </w:p>
    <w:p>
      <w:pPr>
        <w:widowControl w:val="0"/>
        <w:numPr>
          <w:ilvl w:val="0"/>
          <w:numId w:val="0"/>
        </w:numPr>
        <w:spacing w:after="0" w:line="240" w:lineRule="auto"/>
        <w:jc w:val="left"/>
        <w:outlineLvl w:val="0"/>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5.2 Confidence Rule Library construction</w:t>
      </w:r>
    </w:p>
    <w:p>
      <w:pPr>
        <w:numPr>
          <w:ilvl w:val="0"/>
          <w:numId w:val="0"/>
        </w:numPr>
        <w:ind w:firstLine="480" w:firstLineChars="200"/>
        <w:jc w:val="both"/>
        <w:rPr>
          <w:rFonts w:hint="default" w:eastAsia="宋体"/>
          <w:position w:val="-12"/>
          <w:lang w:val="en-US" w:eastAsia="zh-CN"/>
        </w:rPr>
      </w:pPr>
      <w:r>
        <w:rPr>
          <w:rFonts w:hint="default" w:eastAsia="宋体"/>
          <w:position w:val="-12"/>
          <w:lang w:val="en-US" w:eastAsia="zh-CN"/>
        </w:rPr>
        <w:t>From relevant data and 96 cases of historical disaster data related to village schools, town government, government centers, village committees and other official websites, we then apply the theory of related rules to dig out the rules and establish the confidence rule database of each subsystem.</w:t>
      </w:r>
    </w:p>
    <w:p>
      <w:pPr>
        <w:numPr>
          <w:ilvl w:val="0"/>
          <w:numId w:val="0"/>
        </w:numPr>
        <w:ind w:firstLine="480" w:firstLineChars="200"/>
        <w:jc w:val="both"/>
        <w:rPr>
          <w:rFonts w:hint="default" w:eastAsia="宋体"/>
          <w:position w:val="-12"/>
          <w:lang w:val="en-US" w:eastAsia="zh-CN"/>
        </w:rPr>
      </w:pPr>
      <w:r>
        <w:rPr>
          <w:rFonts w:hint="default" w:eastAsia="宋体"/>
          <w:position w:val="-12"/>
          <w:lang w:val="en-US" w:eastAsia="zh-CN"/>
        </w:rPr>
        <w:t>Take the loose material quantity subrule library as an example, where some data are intercepted from the historical data, as an example, see those listed in Table 5-1 (for the convenience of mining rules, the numbers in the table represent the status level of each attribute).</w:t>
      </w:r>
    </w:p>
    <w:p>
      <w:pPr>
        <w:widowControl w:val="0"/>
        <w:numPr>
          <w:ilvl w:val="0"/>
          <w:numId w:val="0"/>
        </w:numPr>
        <w:spacing w:after="0" w:line="240" w:lineRule="auto"/>
        <w:jc w:val="center"/>
        <w:rPr>
          <w:rFonts w:hint="eastAsia" w:eastAsiaTheme="minorEastAsia" w:cstheme="minorBidi"/>
          <w:sz w:val="21"/>
          <w:szCs w:val="21"/>
          <w:shd w:val="clear" w:color="auto" w:fill="FFFFFF"/>
          <w:lang w:val="en-US" w:eastAsia="zh-CN"/>
        </w:rPr>
      </w:pPr>
      <w:r>
        <w:rPr>
          <w:rFonts w:hint="eastAsia" w:eastAsiaTheme="minorEastAsia" w:cstheme="minorBidi"/>
          <w:sz w:val="21"/>
          <w:szCs w:val="21"/>
          <w:shd w:val="clear" w:color="auto" w:fill="FFFFFF"/>
          <w:lang w:val="en-US" w:eastAsia="zh-CN"/>
        </w:rPr>
        <w:t>Table 5-1 The loose material history case data</w:t>
      </w:r>
    </w:p>
    <w:tbl>
      <w:tblPr>
        <w:tblStyle w:val="5"/>
        <w:tblW w:w="5000" w:type="pct"/>
        <w:jc w:val="center"/>
        <w:tblBorders>
          <w:top w:val="single" w:color="auto" w:sz="12" w:space="0"/>
          <w:left w:val="none" w:color="auto" w:sz="0" w:space="0"/>
          <w:bottom w:val="single" w:color="auto" w:sz="12"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3081"/>
        <w:gridCol w:w="3081"/>
        <w:gridCol w:w="3080"/>
      </w:tblGrid>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667" w:type="pct"/>
            <w:tcBorders>
              <w:bottom w:val="single" w:color="auto" w:sz="8" w:space="0"/>
            </w:tcBorders>
            <w:shd w:val="clear" w:color="auto" w:fill="auto"/>
            <w:noWrap/>
          </w:tcPr>
          <w:p>
            <w:pPr>
              <w:spacing w:line="240" w:lineRule="auto"/>
              <w:ind w:firstLine="0" w:firstLineChars="0"/>
              <w:jc w:val="center"/>
              <w:rPr>
                <w:rFonts w:eastAsiaTheme="minorEastAsia" w:cstheme="minorBidi"/>
                <w:szCs w:val="24"/>
              </w:rPr>
            </w:pPr>
            <w:r>
              <w:rPr>
                <w:rFonts w:hint="eastAsia" w:eastAsiaTheme="minorEastAsia" w:cstheme="minorBidi"/>
                <w:szCs w:val="24"/>
              </w:rPr>
              <w:t>X1</w:t>
            </w:r>
          </w:p>
        </w:tc>
        <w:tc>
          <w:tcPr>
            <w:tcW w:w="1667" w:type="pct"/>
            <w:tcBorders>
              <w:bottom w:val="single" w:color="auto" w:sz="8" w:space="0"/>
            </w:tcBorders>
            <w:shd w:val="clear" w:color="auto" w:fill="auto"/>
            <w:noWrap/>
          </w:tcPr>
          <w:p>
            <w:pPr>
              <w:spacing w:line="240" w:lineRule="auto"/>
              <w:ind w:firstLine="0" w:firstLineChars="0"/>
              <w:jc w:val="center"/>
              <w:rPr>
                <w:rFonts w:eastAsiaTheme="minorEastAsia" w:cstheme="minorBidi"/>
                <w:szCs w:val="24"/>
              </w:rPr>
            </w:pPr>
            <w:r>
              <w:rPr>
                <w:rFonts w:hint="eastAsia" w:eastAsiaTheme="minorEastAsia" w:cstheme="minorBidi"/>
                <w:szCs w:val="24"/>
              </w:rPr>
              <w:t>X2</w:t>
            </w:r>
          </w:p>
        </w:tc>
        <w:tc>
          <w:tcPr>
            <w:tcW w:w="1667" w:type="pct"/>
            <w:tcBorders>
              <w:bottom w:val="single" w:color="auto" w:sz="8" w:space="0"/>
            </w:tcBorders>
            <w:shd w:val="clear" w:color="auto" w:fill="auto"/>
            <w:noWrap/>
          </w:tcPr>
          <w:p>
            <w:pPr>
              <w:spacing w:line="240" w:lineRule="auto"/>
              <w:ind w:firstLine="0" w:firstLineChars="0"/>
              <w:jc w:val="center"/>
              <w:rPr>
                <w:rFonts w:eastAsiaTheme="minorEastAsia" w:cstheme="minorBidi"/>
                <w:szCs w:val="24"/>
              </w:rPr>
            </w:pPr>
            <w:r>
              <w:rPr>
                <w:rFonts w:hint="eastAsia" w:eastAsiaTheme="minorEastAsia" w:cstheme="minorBidi"/>
                <w:szCs w:val="24"/>
              </w:rPr>
              <w:t>B</w:t>
            </w:r>
            <w:r>
              <w:rPr>
                <w:rFonts w:eastAsiaTheme="minorEastAsia" w:cstheme="minorBidi"/>
                <w:szCs w:val="24"/>
              </w:rPr>
              <w:t>1</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667" w:type="pct"/>
            <w:tcBorders>
              <w:top w:val="single" w:color="auto" w:sz="8" w:space="0"/>
              <w:bottom w:val="nil"/>
            </w:tcBorders>
            <w:shd w:val="clear" w:color="auto" w:fill="auto"/>
            <w:noWrap/>
          </w:tcPr>
          <w:p>
            <w:pPr>
              <w:spacing w:line="240" w:lineRule="auto"/>
              <w:ind w:firstLine="0" w:firstLineChars="0"/>
              <w:jc w:val="center"/>
              <w:rPr>
                <w:rFonts w:eastAsiaTheme="minorEastAsia" w:cstheme="minorBidi"/>
                <w:szCs w:val="24"/>
              </w:rPr>
            </w:pPr>
            <w:r>
              <w:rPr>
                <w:rFonts w:hint="eastAsia" w:eastAsiaTheme="minorEastAsia" w:cstheme="minorBidi"/>
                <w:szCs w:val="24"/>
              </w:rPr>
              <w:t>1</w:t>
            </w:r>
          </w:p>
        </w:tc>
        <w:tc>
          <w:tcPr>
            <w:tcW w:w="1667" w:type="pct"/>
            <w:tcBorders>
              <w:top w:val="single" w:color="auto" w:sz="8" w:space="0"/>
              <w:bottom w:val="nil"/>
            </w:tcBorders>
            <w:shd w:val="clear" w:color="auto" w:fill="auto"/>
            <w:noWrap/>
          </w:tcPr>
          <w:p>
            <w:pPr>
              <w:spacing w:line="240" w:lineRule="auto"/>
              <w:ind w:firstLine="0" w:firstLineChars="0"/>
              <w:jc w:val="center"/>
              <w:rPr>
                <w:rFonts w:eastAsiaTheme="minorEastAsia" w:cstheme="minorBidi"/>
                <w:szCs w:val="24"/>
              </w:rPr>
            </w:pPr>
            <w:r>
              <w:rPr>
                <w:rFonts w:hint="eastAsia" w:eastAsiaTheme="minorEastAsia" w:cstheme="minorBidi"/>
                <w:szCs w:val="24"/>
              </w:rPr>
              <w:t>1</w:t>
            </w:r>
          </w:p>
        </w:tc>
        <w:tc>
          <w:tcPr>
            <w:tcW w:w="1667" w:type="pct"/>
            <w:tcBorders>
              <w:top w:val="single" w:color="auto" w:sz="8" w:space="0"/>
              <w:bottom w:val="nil"/>
            </w:tcBorders>
            <w:shd w:val="clear" w:color="auto" w:fill="auto"/>
            <w:noWrap/>
          </w:tcPr>
          <w:p>
            <w:pPr>
              <w:spacing w:line="240" w:lineRule="auto"/>
              <w:ind w:firstLine="0" w:firstLineChars="0"/>
              <w:jc w:val="center"/>
              <w:rPr>
                <w:rFonts w:eastAsiaTheme="minorEastAsia" w:cstheme="minorBidi"/>
                <w:szCs w:val="24"/>
              </w:rPr>
            </w:pPr>
            <w:r>
              <w:rPr>
                <w:rFonts w:eastAsiaTheme="minorEastAsia" w:cstheme="minorBidi"/>
                <w:szCs w:val="24"/>
              </w:rPr>
              <w:t>2</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667" w:type="pct"/>
            <w:tcBorders>
              <w:top w:val="nil"/>
            </w:tcBorders>
            <w:shd w:val="clear" w:color="auto" w:fill="auto"/>
            <w:noWrap/>
          </w:tcPr>
          <w:p>
            <w:pPr>
              <w:spacing w:line="240" w:lineRule="auto"/>
              <w:ind w:firstLine="0" w:firstLineChars="0"/>
              <w:jc w:val="center"/>
              <w:rPr>
                <w:rFonts w:eastAsiaTheme="minorEastAsia" w:cstheme="minorBidi"/>
                <w:szCs w:val="24"/>
              </w:rPr>
            </w:pPr>
            <w:r>
              <w:rPr>
                <w:rFonts w:eastAsiaTheme="minorEastAsia" w:cstheme="minorBidi"/>
                <w:szCs w:val="24"/>
              </w:rPr>
              <w:t>2</w:t>
            </w:r>
          </w:p>
        </w:tc>
        <w:tc>
          <w:tcPr>
            <w:tcW w:w="1667" w:type="pct"/>
            <w:tcBorders>
              <w:top w:val="nil"/>
            </w:tcBorders>
            <w:shd w:val="clear" w:color="auto" w:fill="auto"/>
            <w:noWrap/>
          </w:tcPr>
          <w:p>
            <w:pPr>
              <w:spacing w:line="240" w:lineRule="auto"/>
              <w:ind w:firstLine="0" w:firstLineChars="0"/>
              <w:jc w:val="center"/>
              <w:rPr>
                <w:rFonts w:eastAsiaTheme="minorEastAsia" w:cstheme="minorBidi"/>
                <w:szCs w:val="24"/>
              </w:rPr>
            </w:pPr>
            <w:r>
              <w:rPr>
                <w:rFonts w:eastAsiaTheme="minorEastAsia" w:cstheme="minorBidi"/>
                <w:szCs w:val="24"/>
              </w:rPr>
              <w:t>2</w:t>
            </w:r>
          </w:p>
        </w:tc>
        <w:tc>
          <w:tcPr>
            <w:tcW w:w="1667" w:type="pct"/>
            <w:tcBorders>
              <w:top w:val="nil"/>
            </w:tcBorders>
            <w:shd w:val="clear" w:color="auto" w:fill="auto"/>
            <w:noWrap/>
          </w:tcPr>
          <w:p>
            <w:pPr>
              <w:spacing w:line="240" w:lineRule="auto"/>
              <w:ind w:firstLine="0" w:firstLineChars="0"/>
              <w:jc w:val="center"/>
              <w:rPr>
                <w:rFonts w:eastAsiaTheme="minorEastAsia" w:cstheme="minorBidi"/>
                <w:szCs w:val="24"/>
              </w:rPr>
            </w:pPr>
            <w:r>
              <w:rPr>
                <w:rFonts w:eastAsiaTheme="minorEastAsia" w:cstheme="minorBidi"/>
                <w:szCs w:val="24"/>
              </w:rPr>
              <w:t>1</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667" w:type="pct"/>
            <w:shd w:val="clear" w:color="auto" w:fill="auto"/>
            <w:noWrap/>
          </w:tcPr>
          <w:p>
            <w:pPr>
              <w:spacing w:line="240" w:lineRule="auto"/>
              <w:ind w:firstLine="0" w:firstLineChars="0"/>
              <w:jc w:val="center"/>
              <w:rPr>
                <w:rFonts w:eastAsiaTheme="minorEastAsia" w:cstheme="minorBidi"/>
                <w:szCs w:val="24"/>
              </w:rPr>
            </w:pPr>
            <w:r>
              <w:rPr>
                <w:rFonts w:hint="eastAsia" w:eastAsiaTheme="minorEastAsia" w:cstheme="minorBidi"/>
                <w:szCs w:val="24"/>
              </w:rPr>
              <w:t>1</w:t>
            </w:r>
          </w:p>
        </w:tc>
        <w:tc>
          <w:tcPr>
            <w:tcW w:w="1667" w:type="pct"/>
            <w:shd w:val="clear" w:color="auto" w:fill="auto"/>
            <w:noWrap/>
          </w:tcPr>
          <w:p>
            <w:pPr>
              <w:spacing w:line="240" w:lineRule="auto"/>
              <w:ind w:firstLine="0" w:firstLineChars="0"/>
              <w:jc w:val="center"/>
              <w:rPr>
                <w:rFonts w:eastAsiaTheme="minorEastAsia" w:cstheme="minorBidi"/>
                <w:szCs w:val="24"/>
              </w:rPr>
            </w:pPr>
            <w:r>
              <w:rPr>
                <w:rFonts w:hint="eastAsia" w:eastAsiaTheme="minorEastAsia" w:cstheme="minorBidi"/>
                <w:szCs w:val="24"/>
              </w:rPr>
              <w:t>1</w:t>
            </w:r>
          </w:p>
        </w:tc>
        <w:tc>
          <w:tcPr>
            <w:tcW w:w="1667" w:type="pct"/>
            <w:shd w:val="clear" w:color="auto" w:fill="auto"/>
            <w:noWrap/>
          </w:tcPr>
          <w:p>
            <w:pPr>
              <w:spacing w:line="240" w:lineRule="auto"/>
              <w:ind w:firstLine="0" w:firstLineChars="0"/>
              <w:jc w:val="center"/>
              <w:rPr>
                <w:rFonts w:eastAsiaTheme="minorEastAsia" w:cstheme="minorBidi"/>
                <w:szCs w:val="24"/>
              </w:rPr>
            </w:pPr>
            <w:r>
              <w:rPr>
                <w:rFonts w:eastAsiaTheme="minorEastAsia" w:cstheme="minorBidi"/>
                <w:szCs w:val="24"/>
              </w:rPr>
              <w:t>2</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667" w:type="pct"/>
            <w:shd w:val="clear" w:color="auto" w:fill="auto"/>
            <w:noWrap/>
          </w:tcPr>
          <w:p>
            <w:pPr>
              <w:spacing w:line="240" w:lineRule="auto"/>
              <w:ind w:firstLine="0" w:firstLineChars="0"/>
              <w:jc w:val="center"/>
              <w:rPr>
                <w:rFonts w:eastAsiaTheme="minorEastAsia" w:cstheme="minorBidi"/>
                <w:szCs w:val="24"/>
              </w:rPr>
            </w:pPr>
            <w:r>
              <w:rPr>
                <w:rFonts w:eastAsiaTheme="minorEastAsia" w:cstheme="minorBidi"/>
                <w:szCs w:val="24"/>
              </w:rPr>
              <w:t>2</w:t>
            </w:r>
          </w:p>
        </w:tc>
        <w:tc>
          <w:tcPr>
            <w:tcW w:w="1667" w:type="pct"/>
            <w:shd w:val="clear" w:color="auto" w:fill="auto"/>
            <w:noWrap/>
          </w:tcPr>
          <w:p>
            <w:pPr>
              <w:spacing w:line="240" w:lineRule="auto"/>
              <w:ind w:firstLine="0" w:firstLineChars="0"/>
              <w:jc w:val="center"/>
              <w:rPr>
                <w:rFonts w:eastAsiaTheme="minorEastAsia" w:cstheme="minorBidi"/>
                <w:szCs w:val="24"/>
              </w:rPr>
            </w:pPr>
            <w:r>
              <w:rPr>
                <w:rFonts w:eastAsiaTheme="minorEastAsia" w:cstheme="minorBidi"/>
                <w:szCs w:val="24"/>
              </w:rPr>
              <w:t>2</w:t>
            </w:r>
          </w:p>
        </w:tc>
        <w:tc>
          <w:tcPr>
            <w:tcW w:w="1667" w:type="pct"/>
            <w:shd w:val="clear" w:color="auto" w:fill="auto"/>
            <w:noWrap/>
          </w:tcPr>
          <w:p>
            <w:pPr>
              <w:spacing w:line="240" w:lineRule="auto"/>
              <w:ind w:firstLine="0" w:firstLineChars="0"/>
              <w:jc w:val="center"/>
              <w:rPr>
                <w:rFonts w:eastAsiaTheme="minorEastAsia" w:cstheme="minorBidi"/>
                <w:szCs w:val="24"/>
              </w:rPr>
            </w:pPr>
            <w:r>
              <w:rPr>
                <w:rFonts w:hint="eastAsia" w:eastAsiaTheme="minorEastAsia" w:cstheme="minorBidi"/>
                <w:szCs w:val="24"/>
              </w:rPr>
              <w:t>2</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667" w:type="pct"/>
            <w:shd w:val="clear" w:color="auto" w:fill="auto"/>
            <w:noWrap/>
          </w:tcPr>
          <w:p>
            <w:pPr>
              <w:spacing w:line="240" w:lineRule="auto"/>
              <w:ind w:firstLine="0" w:firstLineChars="0"/>
              <w:jc w:val="center"/>
              <w:rPr>
                <w:rFonts w:eastAsiaTheme="minorEastAsia" w:cstheme="minorBidi"/>
                <w:szCs w:val="24"/>
              </w:rPr>
            </w:pPr>
            <w:r>
              <w:rPr>
                <w:rFonts w:hint="eastAsia" w:eastAsiaTheme="minorEastAsia" w:cstheme="minorBidi"/>
                <w:szCs w:val="24"/>
              </w:rPr>
              <w:t>1</w:t>
            </w:r>
          </w:p>
        </w:tc>
        <w:tc>
          <w:tcPr>
            <w:tcW w:w="1667" w:type="pct"/>
            <w:shd w:val="clear" w:color="auto" w:fill="auto"/>
            <w:noWrap/>
          </w:tcPr>
          <w:p>
            <w:pPr>
              <w:spacing w:line="240" w:lineRule="auto"/>
              <w:ind w:firstLine="0" w:firstLineChars="0"/>
              <w:jc w:val="center"/>
              <w:rPr>
                <w:rFonts w:eastAsiaTheme="minorEastAsia" w:cstheme="minorBidi"/>
                <w:szCs w:val="24"/>
              </w:rPr>
            </w:pPr>
            <w:r>
              <w:rPr>
                <w:rFonts w:hint="eastAsia" w:eastAsiaTheme="minorEastAsia" w:cstheme="minorBidi"/>
                <w:szCs w:val="24"/>
              </w:rPr>
              <w:t>1</w:t>
            </w:r>
          </w:p>
        </w:tc>
        <w:tc>
          <w:tcPr>
            <w:tcW w:w="1667" w:type="pct"/>
            <w:shd w:val="clear" w:color="auto" w:fill="auto"/>
            <w:noWrap/>
          </w:tcPr>
          <w:p>
            <w:pPr>
              <w:spacing w:line="240" w:lineRule="auto"/>
              <w:ind w:firstLine="0" w:firstLineChars="0"/>
              <w:jc w:val="center"/>
              <w:rPr>
                <w:rFonts w:eastAsiaTheme="minorEastAsia" w:cstheme="minorBidi"/>
                <w:szCs w:val="24"/>
              </w:rPr>
            </w:pPr>
            <w:r>
              <w:rPr>
                <w:rFonts w:hint="eastAsia" w:eastAsiaTheme="minorEastAsia" w:cstheme="minorBidi"/>
                <w:szCs w:val="24"/>
              </w:rPr>
              <w:t>3</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667" w:type="pct"/>
            <w:shd w:val="clear" w:color="auto" w:fill="auto"/>
            <w:noWrap/>
          </w:tcPr>
          <w:p>
            <w:pPr>
              <w:spacing w:line="240" w:lineRule="auto"/>
              <w:ind w:firstLine="0" w:firstLineChars="0"/>
              <w:jc w:val="center"/>
              <w:rPr>
                <w:rFonts w:eastAsiaTheme="minorEastAsia" w:cstheme="minorBidi"/>
                <w:szCs w:val="24"/>
              </w:rPr>
            </w:pPr>
            <w:r>
              <w:rPr>
                <w:rFonts w:hint="eastAsia" w:eastAsiaTheme="minorEastAsia" w:cstheme="minorBidi"/>
                <w:szCs w:val="24"/>
              </w:rPr>
              <w:t>2</w:t>
            </w:r>
          </w:p>
        </w:tc>
        <w:tc>
          <w:tcPr>
            <w:tcW w:w="1667" w:type="pct"/>
            <w:shd w:val="clear" w:color="auto" w:fill="auto"/>
            <w:noWrap/>
          </w:tcPr>
          <w:p>
            <w:pPr>
              <w:spacing w:line="240" w:lineRule="auto"/>
              <w:ind w:firstLine="0" w:firstLineChars="0"/>
              <w:jc w:val="center"/>
              <w:rPr>
                <w:rFonts w:eastAsiaTheme="minorEastAsia" w:cstheme="minorBidi"/>
                <w:szCs w:val="24"/>
              </w:rPr>
            </w:pPr>
            <w:r>
              <w:rPr>
                <w:rFonts w:hint="eastAsia" w:eastAsiaTheme="minorEastAsia" w:cstheme="minorBidi"/>
                <w:szCs w:val="24"/>
              </w:rPr>
              <w:t>1</w:t>
            </w:r>
          </w:p>
        </w:tc>
        <w:tc>
          <w:tcPr>
            <w:tcW w:w="1667" w:type="pct"/>
            <w:shd w:val="clear" w:color="auto" w:fill="auto"/>
            <w:noWrap/>
          </w:tcPr>
          <w:p>
            <w:pPr>
              <w:spacing w:line="240" w:lineRule="auto"/>
              <w:ind w:firstLine="0" w:firstLineChars="0"/>
              <w:jc w:val="center"/>
              <w:rPr>
                <w:rFonts w:eastAsiaTheme="minorEastAsia" w:cstheme="minorBidi"/>
                <w:szCs w:val="24"/>
              </w:rPr>
            </w:pPr>
            <w:r>
              <w:rPr>
                <w:rFonts w:hint="eastAsia" w:eastAsiaTheme="minorEastAsia" w:cstheme="minorBidi"/>
                <w:szCs w:val="24"/>
              </w:rPr>
              <w:t>2</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1667" w:type="pct"/>
            <w:shd w:val="clear" w:color="auto" w:fill="auto"/>
            <w:noWrap/>
          </w:tcPr>
          <w:p>
            <w:pPr>
              <w:spacing w:line="240" w:lineRule="auto"/>
              <w:ind w:firstLine="0" w:firstLineChars="0"/>
              <w:jc w:val="center"/>
              <w:rPr>
                <w:rFonts w:eastAsiaTheme="minorEastAsia" w:cstheme="minorBidi"/>
                <w:szCs w:val="24"/>
              </w:rPr>
            </w:pPr>
            <w:r>
              <w:rPr>
                <w:rFonts w:eastAsiaTheme="minorEastAsia" w:cstheme="minorBidi"/>
                <w:szCs w:val="24"/>
              </w:rPr>
              <w:t>…</w:t>
            </w:r>
          </w:p>
        </w:tc>
        <w:tc>
          <w:tcPr>
            <w:tcW w:w="1667" w:type="pct"/>
            <w:shd w:val="clear" w:color="auto" w:fill="auto"/>
            <w:noWrap/>
          </w:tcPr>
          <w:p>
            <w:pPr>
              <w:spacing w:line="240" w:lineRule="auto"/>
              <w:ind w:firstLine="0" w:firstLineChars="0"/>
              <w:jc w:val="center"/>
              <w:rPr>
                <w:rFonts w:eastAsiaTheme="minorEastAsia" w:cstheme="minorBidi"/>
                <w:szCs w:val="24"/>
              </w:rPr>
            </w:pPr>
            <w:r>
              <w:rPr>
                <w:rFonts w:eastAsiaTheme="minorEastAsia" w:cstheme="minorBidi"/>
                <w:szCs w:val="24"/>
              </w:rPr>
              <w:t>…</w:t>
            </w:r>
          </w:p>
        </w:tc>
        <w:tc>
          <w:tcPr>
            <w:tcW w:w="1667" w:type="pct"/>
            <w:shd w:val="clear" w:color="auto" w:fill="auto"/>
            <w:noWrap/>
          </w:tcPr>
          <w:p>
            <w:pPr>
              <w:spacing w:line="240" w:lineRule="auto"/>
              <w:ind w:firstLine="0" w:firstLineChars="0"/>
              <w:jc w:val="center"/>
              <w:rPr>
                <w:rFonts w:eastAsiaTheme="minorEastAsia" w:cstheme="minorBidi"/>
                <w:szCs w:val="24"/>
              </w:rPr>
            </w:pPr>
            <w:r>
              <w:rPr>
                <w:rFonts w:eastAsiaTheme="minorEastAsia" w:cstheme="minorBidi"/>
                <w:szCs w:val="24"/>
              </w:rPr>
              <w:t>…</w:t>
            </w:r>
          </w:p>
        </w:tc>
      </w:tr>
    </w:tbl>
    <w:p>
      <w:pPr>
        <w:numPr>
          <w:ilvl w:val="0"/>
          <w:numId w:val="0"/>
        </w:numPr>
        <w:ind w:firstLine="480" w:firstLineChars="200"/>
        <w:jc w:val="both"/>
        <w:rPr>
          <w:rFonts w:hint="default" w:eastAsia="宋体"/>
          <w:position w:val="-12"/>
          <w:lang w:val="en-US" w:eastAsia="zh-CN"/>
        </w:rPr>
      </w:pPr>
      <w:r>
        <w:rPr>
          <w:rFonts w:hint="default" w:eastAsia="宋体"/>
          <w:position w:val="-12"/>
          <w:lang w:val="en-US" w:eastAsia="zh-CN"/>
        </w:rPr>
        <w:t>Save loose matter history case data in CSV format, import it into weka software, and instead of the status level, change the label to non in weka and change the default values of the following parameters.</w:t>
      </w:r>
    </w:p>
    <w:p>
      <w:pPr>
        <w:numPr>
          <w:ilvl w:val="0"/>
          <w:numId w:val="0"/>
        </w:numPr>
        <w:ind w:firstLine="480" w:firstLineChars="200"/>
        <w:jc w:val="both"/>
        <w:rPr>
          <w:rFonts w:hint="default" w:eastAsia="宋体"/>
          <w:position w:val="-12"/>
          <w:lang w:val="en-US" w:eastAsia="zh-CN"/>
        </w:rPr>
      </w:pPr>
      <w:r>
        <w:rPr>
          <w:rFonts w:hint="default" w:eastAsia="宋体"/>
          <w:position w:val="-12"/>
          <w:lang w:val="en-US" w:eastAsia="zh-CN"/>
        </w:rPr>
        <w:t>lowerboundMinSopport: The minimum support level. When conducting the association rule analysis, you can change its value according to the needs of the decision maker. The minimum support degree can be set to 0.01 in order to fully mine the rules and display all the rules.</w:t>
      </w:r>
    </w:p>
    <w:p>
      <w:pPr>
        <w:numPr>
          <w:ilvl w:val="0"/>
          <w:numId w:val="0"/>
        </w:numPr>
        <w:ind w:firstLine="480" w:firstLineChars="200"/>
        <w:jc w:val="both"/>
        <w:rPr>
          <w:rFonts w:hint="default" w:eastAsia="宋体"/>
          <w:position w:val="-12"/>
          <w:lang w:val="en-US" w:eastAsia="zh-CN"/>
        </w:rPr>
      </w:pPr>
      <w:r>
        <w:rPr>
          <w:rFonts w:hint="default" w:eastAsia="宋体"/>
          <w:position w:val="-12"/>
          <w:lang w:val="en-US" w:eastAsia="zh-CN"/>
        </w:rPr>
        <w:t>minMetric: minimum confidence. To reduce operations and facilitate the filtering of rules, display all rules as much as possible. If the minimum confidence is set to be too large, a rule with less than the minimum confidence is not displayed, so the minimum confidence is set to 0.01.</w:t>
      </w:r>
    </w:p>
    <w:p>
      <w:pPr>
        <w:numPr>
          <w:ilvl w:val="0"/>
          <w:numId w:val="0"/>
        </w:numPr>
        <w:ind w:firstLine="480" w:firstLineChars="200"/>
        <w:jc w:val="both"/>
        <w:rPr>
          <w:rFonts w:hint="default" w:eastAsia="宋体"/>
          <w:position w:val="-12"/>
          <w:lang w:val="en-US" w:eastAsia="zh-CN"/>
        </w:rPr>
      </w:pPr>
      <w:r>
        <w:rPr>
          <w:rFonts w:hint="default" w:eastAsia="宋体"/>
          <w:position w:val="-12"/>
          <w:lang w:val="en-US" w:eastAsia="zh-CN"/>
        </w:rPr>
        <w:t>numRules: The number of fetch rules. When the weka is used to obtain the rules, the association analysis will be conducted between the prerequisite attributes. When the number of rules is huge and the attributes are large, thousands of rules can be exported. To display all rules, numRules to a large value that can be adjusted during the analysis.</w:t>
      </w:r>
    </w:p>
    <w:p>
      <w:pPr>
        <w:numPr>
          <w:ilvl w:val="0"/>
          <w:numId w:val="0"/>
        </w:numPr>
        <w:ind w:firstLine="480" w:firstLineChars="200"/>
        <w:jc w:val="both"/>
        <w:rPr>
          <w:rFonts w:hint="default" w:eastAsia="宋体"/>
          <w:position w:val="-12"/>
          <w:lang w:val="en-US" w:eastAsia="zh-CN"/>
        </w:rPr>
      </w:pPr>
      <w:r>
        <w:rPr>
          <w:rFonts w:hint="default" w:eastAsia="宋体"/>
          <w:position w:val="-12"/>
          <w:lang w:val="en-US" w:eastAsia="zh-CN"/>
        </w:rPr>
        <w:t>The weka run will output the following results:</w:t>
      </w:r>
    </w:p>
    <w:p>
      <w:pPr>
        <w:ind w:firstLine="480"/>
      </w:pPr>
      <w:r>
        <w:t>1.</w:t>
      </w:r>
      <w:r>
        <w:rPr>
          <w:position w:val="-10"/>
        </w:rPr>
        <w:object>
          <v:shape id="_x0000_i1083" o:spt="75" type="#_x0000_t75" style="height:16.85pt;width:222.45pt;" o:ole="t" filled="f" o:preferrelative="t" stroked="f" coordsize="21600,21600">
            <v:path/>
            <v:fill on="f" focussize="0,0"/>
            <v:stroke on="f" joinstyle="miter"/>
            <v:imagedata r:id="rId131" o:title=""/>
            <o:lock v:ext="edit" aspectratio="t"/>
            <w10:wrap type="none"/>
            <w10:anchorlock/>
          </v:shape>
          <o:OLEObject Type="Embed" ProgID="Equation.DSMT4" ShapeID="_x0000_i1083" DrawAspect="Content" ObjectID="_1468075783" r:id="rId130">
            <o:LockedField>false</o:LockedField>
          </o:OLEObject>
        </w:object>
      </w:r>
      <w:r>
        <w:t xml:space="preserve"> </w:t>
      </w:r>
    </w:p>
    <w:p>
      <w:pPr>
        <w:ind w:firstLine="480"/>
      </w:pPr>
      <w:r>
        <w:rPr>
          <w:rFonts w:hint="eastAsia"/>
        </w:rPr>
        <w:t>2</w:t>
      </w:r>
      <w:r>
        <w:t>.</w:t>
      </w:r>
      <w:r>
        <w:rPr>
          <w:position w:val="-10"/>
        </w:rPr>
        <w:object>
          <v:shape id="_x0000_i1084" o:spt="75" type="#_x0000_t75" style="height:16.85pt;width:217.85pt;" o:ole="t" filled="f" o:preferrelative="t" stroked="f" coordsize="21600,21600">
            <v:path/>
            <v:fill on="f" focussize="0,0"/>
            <v:stroke on="f" joinstyle="miter"/>
            <v:imagedata r:id="rId133" o:title=""/>
            <o:lock v:ext="edit" aspectratio="t"/>
            <w10:wrap type="none"/>
            <w10:anchorlock/>
          </v:shape>
          <o:OLEObject Type="Embed" ProgID="Equation.DSMT4" ShapeID="_x0000_i1084" DrawAspect="Content" ObjectID="_1468075784" r:id="rId132">
            <o:LockedField>false</o:LockedField>
          </o:OLEObject>
        </w:object>
      </w:r>
    </w:p>
    <w:p>
      <w:pPr>
        <w:ind w:firstLine="480"/>
      </w:pPr>
      <w:r>
        <w:t>3.</w:t>
      </w:r>
      <w:r>
        <w:rPr>
          <w:position w:val="-10"/>
        </w:rPr>
        <w:object>
          <v:shape id="_x0000_i1085" o:spt="75" type="#_x0000_t75" style="height:16.85pt;width:213.15pt;" o:ole="t" filled="f" o:preferrelative="t" stroked="f" coordsize="21600,21600">
            <v:path/>
            <v:fill on="f" focussize="0,0"/>
            <v:stroke on="f" joinstyle="miter"/>
            <v:imagedata r:id="rId135" o:title=""/>
            <o:lock v:ext="edit" aspectratio="t"/>
            <w10:wrap type="none"/>
            <w10:anchorlock/>
          </v:shape>
          <o:OLEObject Type="Embed" ProgID="Equation.DSMT4" ShapeID="_x0000_i1085" DrawAspect="Content" ObjectID="_1468075785" r:id="rId134">
            <o:LockedField>false</o:LockedField>
          </o:OLEObject>
        </w:object>
      </w:r>
    </w:p>
    <w:p>
      <w:pPr>
        <w:ind w:firstLine="480"/>
      </w:pPr>
      <w:r>
        <w:t>4.</w:t>
      </w:r>
      <w:r>
        <w:rPr>
          <w:position w:val="-10"/>
        </w:rPr>
        <w:object>
          <v:shape id="_x0000_i1086" o:spt="75" type="#_x0000_t75" style="height:16.85pt;width:228.1pt;" o:ole="t" filled="f" o:preferrelative="t" stroked="f" coordsize="21600,21600">
            <v:path/>
            <v:fill on="f" focussize="0,0"/>
            <v:stroke on="f" joinstyle="miter"/>
            <v:imagedata r:id="rId137" o:title=""/>
            <o:lock v:ext="edit" aspectratio="t"/>
            <w10:wrap type="none"/>
            <w10:anchorlock/>
          </v:shape>
          <o:OLEObject Type="Embed" ProgID="Equation.DSMT4" ShapeID="_x0000_i1086" DrawAspect="Content" ObjectID="_1468075786" r:id="rId136">
            <o:LockedField>false</o:LockedField>
          </o:OLEObject>
        </w:object>
      </w:r>
    </w:p>
    <w:p>
      <w:pPr>
        <w:ind w:firstLine="480"/>
      </w:pPr>
      <w:r>
        <w:t>5.</w:t>
      </w:r>
      <w:r>
        <w:rPr>
          <w:position w:val="-10"/>
        </w:rPr>
        <w:object>
          <v:shape id="_x0000_i1087" o:spt="75" type="#_x0000_t75" style="height:16.35pt;width:216pt;" o:ole="t" filled="f" o:preferrelative="t" stroked="f" coordsize="21600,21600">
            <v:path/>
            <v:fill on="f" focussize="0,0"/>
            <v:stroke on="f" joinstyle="miter"/>
            <v:imagedata r:id="rId139" o:title=""/>
            <o:lock v:ext="edit" aspectratio="t"/>
            <w10:wrap type="none"/>
            <w10:anchorlock/>
          </v:shape>
          <o:OLEObject Type="Embed" ProgID="Equation.DSMT4" ShapeID="_x0000_i1087" DrawAspect="Content" ObjectID="_1468075787" r:id="rId138">
            <o:LockedField>false</o:LockedField>
          </o:OLEObject>
        </w:object>
      </w:r>
    </w:p>
    <w:p>
      <w:pPr>
        <w:ind w:firstLine="480"/>
      </w:pPr>
      <w:r>
        <w:t>……</w:t>
      </w:r>
    </w:p>
    <w:p>
      <w:pPr>
        <w:numPr>
          <w:ilvl w:val="0"/>
          <w:numId w:val="0"/>
        </w:numPr>
        <w:ind w:firstLine="480" w:firstLineChars="200"/>
        <w:jc w:val="both"/>
        <w:rPr>
          <w:rFonts w:hint="default" w:eastAsia="宋体"/>
          <w:position w:val="-12"/>
          <w:lang w:val="en-US" w:eastAsia="zh-CN"/>
        </w:rPr>
      </w:pPr>
      <w:r>
        <w:rPr>
          <w:rFonts w:hint="default" w:eastAsia="宋体"/>
          <w:position w:val="-12"/>
          <w:lang w:val="en-US" w:eastAsia="zh-CN"/>
        </w:rPr>
        <w:t>In the conclusion, such as conclusion 1:</w:t>
      </w:r>
    </w:p>
    <w:p>
      <w:pPr>
        <w:numPr>
          <w:ilvl w:val="0"/>
          <w:numId w:val="0"/>
        </w:numPr>
        <w:ind w:firstLine="480" w:firstLineChars="200"/>
        <w:jc w:val="both"/>
        <w:rPr>
          <w:position w:val="-10"/>
        </w:rPr>
      </w:pPr>
      <w:r>
        <w:rPr>
          <w:position w:val="-10"/>
        </w:rPr>
        <w:object>
          <v:shape id="_x0000_i1088" o:spt="75" type="#_x0000_t75" style="height:16.35pt;width:228.7pt;" o:ole="t" filled="f" o:preferrelative="t" stroked="f" coordsize="21600,21600">
            <v:path/>
            <v:fill on="f" focussize="0,0"/>
            <v:stroke on="f" joinstyle="miter"/>
            <v:imagedata r:id="rId141" o:title=""/>
            <o:lock v:ext="edit" aspectratio="t"/>
            <w10:wrap type="none"/>
            <w10:anchorlock/>
          </v:shape>
          <o:OLEObject Type="Embed" ProgID="Equation.DSMT4" ShapeID="_x0000_i1088" DrawAspect="Content" ObjectID="_1468075788" r:id="rId140">
            <o:LockedField>false</o:LockedField>
          </o:OLEObject>
        </w:object>
      </w:r>
    </w:p>
    <w:p>
      <w:pPr>
        <w:numPr>
          <w:ilvl w:val="0"/>
          <w:numId w:val="0"/>
        </w:numPr>
        <w:ind w:firstLine="480" w:firstLineChars="200"/>
        <w:jc w:val="both"/>
        <w:rPr>
          <w:rFonts w:hint="eastAsia" w:eastAsia="宋体"/>
          <w:position w:val="-10"/>
          <w:lang w:val="en-US" w:eastAsia="zh-CN"/>
        </w:rPr>
      </w:pPr>
      <w:r>
        <w:rPr>
          <w:rFonts w:hint="default"/>
          <w:position w:val="-10"/>
          <w:lang w:val="en-US" w:eastAsia="zh-CN"/>
        </w:rPr>
        <w:t>This conclusion means that there are 42 transactions present in the database</w:t>
      </w:r>
      <w:r>
        <w:rPr>
          <w:rFonts w:hint="eastAsia"/>
          <w:position w:val="-10"/>
          <w:lang w:val="en-US" w:eastAsia="zh-CN"/>
        </w:rPr>
        <w:t xml:space="preserve"> </w:t>
      </w:r>
      <w:r>
        <w:rPr>
          <w:position w:val="-6"/>
        </w:rPr>
        <w:object>
          <v:shape id="_x0000_i1089" o:spt="75" type="#_x0000_t75" style="height:13.55pt;width:78.1pt;" o:ole="t" filled="f" o:preferrelative="t" stroked="f" coordsize="21600,21600">
            <v:path/>
            <v:fill on="f" focussize="0,0"/>
            <v:stroke on="f" joinstyle="miter"/>
            <v:imagedata r:id="rId143" o:title=""/>
            <o:lock v:ext="edit" aspectratio="t"/>
            <w10:wrap type="none"/>
            <w10:anchorlock/>
          </v:shape>
          <o:OLEObject Type="Embed" ProgID="Equation.DSMT4" ShapeID="_x0000_i1089" DrawAspect="Content" ObjectID="_1468075789" r:id="rId142">
            <o:LockedField>false</o:LockedField>
          </o:OLEObject>
        </w:object>
      </w:r>
      <w:r>
        <w:rPr>
          <w:rFonts w:hint="eastAsia" w:eastAsia="宋体"/>
          <w:position w:val="-6"/>
          <w:lang w:val="en-US" w:eastAsia="zh-CN"/>
        </w:rPr>
        <w:t>, under the premise of the appearance</w:t>
      </w:r>
      <w:r>
        <w:rPr>
          <w:position w:val="-6"/>
        </w:rPr>
        <w:object>
          <v:shape id="_x0000_i1090" o:spt="75" type="#_x0000_t75" style="height:13.55pt;width:78.1pt;" o:ole="t" filled="f" o:preferrelative="t" stroked="f" coordsize="21600,21600">
            <v:path/>
            <v:fill on="f" focussize="0,0"/>
            <v:stroke on="f" joinstyle="miter"/>
            <v:imagedata r:id="rId145" o:title=""/>
            <o:lock v:ext="edit" aspectratio="t"/>
            <w10:wrap type="none"/>
            <w10:anchorlock/>
          </v:shape>
          <o:OLEObject Type="Embed" ProgID="Equation.DSMT4" ShapeID="_x0000_i1090" DrawAspect="Content" ObjectID="_1468075790" r:id="rId144">
            <o:LockedField>false</o:LockedField>
          </o:OLEObject>
        </w:object>
      </w:r>
      <w:r>
        <w:rPr>
          <w:rFonts w:hint="eastAsia" w:eastAsia="宋体"/>
          <w:position w:val="-6"/>
          <w:lang w:val="en-US" w:eastAsia="zh-CN"/>
        </w:rPr>
        <w:t xml:space="preserve">, </w:t>
      </w:r>
      <w:r>
        <w:rPr>
          <w:position w:val="-4"/>
        </w:rPr>
        <w:object>
          <v:shape id="_x0000_i1091" o:spt="75" type="#_x0000_t75" style="height:12.6pt;width:33.65pt;" o:ole="t" filled="f" o:preferrelative="t" stroked="f" coordsize="21600,21600">
            <v:path/>
            <v:fill on="f" focussize="0,0"/>
            <v:stroke on="f" joinstyle="miter"/>
            <v:imagedata r:id="rId147" o:title=""/>
            <o:lock v:ext="edit" aspectratio="t"/>
            <w10:wrap type="none"/>
            <w10:anchorlock/>
          </v:shape>
          <o:OLEObject Type="Embed" ProgID="Equation.DSMT4" ShapeID="_x0000_i1091" DrawAspect="Content" ObjectID="_1468075791" r:id="rId146">
            <o:LockedField>false</o:LockedField>
          </o:OLEObject>
        </w:object>
      </w:r>
      <w:r>
        <w:rPr>
          <w:rFonts w:hint="eastAsia" w:eastAsia="宋体"/>
          <w:position w:val="-6"/>
          <w:lang w:val="en-US" w:eastAsia="zh-CN"/>
        </w:rPr>
        <w:t xml:space="preserve">appeared 13 cases. Using formula (4-4) to calculate support, the support  S =42 / 96=0.44.Using the formula (4-3) to calculate the confidence degree, then the confidence degree =13 / 42=0.31. Continue counting the remaining transactions, </w:t>
      </w:r>
      <w:r>
        <w:rPr>
          <w:position w:val="-6"/>
        </w:rPr>
        <w:object>
          <v:shape id="_x0000_i1092" o:spt="75" type="#_x0000_t75" style="height:13.55pt;width:33.65pt;" o:ole="t" filled="f" o:preferrelative="t" stroked="f" coordsize="21600,21600">
            <v:path/>
            <v:fill on="f" focussize="0,0"/>
            <v:stroke on="f" joinstyle="miter"/>
            <v:imagedata r:id="rId149" o:title=""/>
            <o:lock v:ext="edit" aspectratio="t"/>
            <w10:wrap type="none"/>
            <w10:anchorlock/>
          </v:shape>
          <o:OLEObject Type="Embed" ProgID="Equation.DSMT4" ShapeID="_x0000_i1092" DrawAspect="Content" ObjectID="_1468075792" r:id="rId148">
            <o:LockedField>false</o:LockedField>
          </o:OLEObject>
        </w:object>
      </w:r>
      <w:r>
        <w:rPr>
          <w:rFonts w:hint="eastAsia" w:eastAsia="宋体"/>
          <w:position w:val="-6"/>
          <w:lang w:val="en-US" w:eastAsia="zh-CN"/>
        </w:rPr>
        <w:t xml:space="preserve"> appears in 29, there is an implication </w:t>
      </w:r>
      <w:r>
        <w:rPr>
          <w:position w:val="-10"/>
        </w:rPr>
        <w:object>
          <v:shape id="_x0000_i1093" o:spt="75" type="#_x0000_t75" style="height:16.35pt;width:226.25pt;" o:ole="t" filled="f" o:preferrelative="t" stroked="f" coordsize="21600,21600">
            <v:path/>
            <v:fill on="f" focussize="0,0"/>
            <v:stroke on="f" joinstyle="miter"/>
            <v:imagedata r:id="rId151" o:title=""/>
            <o:lock v:ext="edit" aspectratio="t"/>
            <w10:wrap type="none"/>
            <w10:anchorlock/>
          </v:shape>
          <o:OLEObject Type="Embed" ProgID="Equation.DSMT4" ShapeID="_x0000_i1093" DrawAspect="Content" ObjectID="_1468075793" r:id="rId150">
            <o:LockedField>false</o:LockedField>
          </o:OLEObject>
        </w:object>
      </w:r>
      <w:r>
        <w:rPr>
          <w:rFonts w:hint="eastAsia" w:eastAsia="宋体"/>
          <w:position w:val="-10"/>
          <w:lang w:val="en-US" w:eastAsia="zh-CN"/>
        </w:rPr>
        <w:t>. In conclusion, one of the rules of the quantity subsystem of loose accumulation material is:</w:t>
      </w:r>
    </w:p>
    <w:p>
      <w:pPr>
        <w:numPr>
          <w:ilvl w:val="0"/>
          <w:numId w:val="0"/>
        </w:numPr>
        <w:ind w:firstLine="480" w:firstLineChars="200"/>
        <w:jc w:val="both"/>
      </w:pPr>
      <w:r>
        <w:rPr>
          <w:position w:val="-10"/>
        </w:rPr>
        <w:object>
          <v:shape id="_x0000_i1094" o:spt="75" type="#_x0000_t75" style="height:16.35pt;width:123.9pt;" o:ole="t" filled="f" o:preferrelative="t" stroked="f" coordsize="21600,21600">
            <v:path/>
            <v:fill on="f" focussize="0,0"/>
            <v:stroke on="f" joinstyle="miter"/>
            <v:imagedata r:id="rId153" o:title=""/>
            <o:lock v:ext="edit" aspectratio="t"/>
            <w10:wrap type="none"/>
            <w10:anchorlock/>
          </v:shape>
          <o:OLEObject Type="Embed" ProgID="Equation.DSMT4" ShapeID="_x0000_i1094" DrawAspect="Content" ObjectID="_1468075794" r:id="rId152">
            <o:LockedField>false</o:LockedField>
          </o:OLEObject>
        </w:object>
      </w:r>
      <w:r>
        <w:t>｛（1，0），（2，0.31），（3，0.69）｝</w:t>
      </w:r>
    </w:p>
    <w:p>
      <w:pPr>
        <w:numPr>
          <w:ilvl w:val="0"/>
          <w:numId w:val="0"/>
        </w:numPr>
        <w:ind w:firstLine="480" w:firstLineChars="200"/>
        <w:jc w:val="both"/>
        <w:rPr>
          <w:rFonts w:hint="default"/>
          <w:lang w:val="en-US" w:eastAsia="zh-CN"/>
        </w:rPr>
      </w:pPr>
      <w:r>
        <w:rPr>
          <w:rFonts w:hint="default"/>
          <w:lang w:val="en-US" w:eastAsia="zh-CN"/>
        </w:rPr>
        <w:t xml:space="preserve">Since the implied support degree </w:t>
      </w:r>
      <w:r>
        <w:rPr>
          <w:rFonts w:hint="eastAsia"/>
          <w:lang w:val="en-US" w:eastAsia="zh-CN"/>
        </w:rPr>
        <w:t xml:space="preserve">S </w:t>
      </w:r>
      <w:r>
        <w:rPr>
          <w:rFonts w:hint="default"/>
          <w:lang w:val="en-US" w:eastAsia="zh-CN"/>
        </w:rPr>
        <w:t xml:space="preserve">of the formula reflects the importance of the rule, taking the support degree </w:t>
      </w:r>
      <w:r>
        <w:rPr>
          <w:rFonts w:hint="eastAsia"/>
          <w:lang w:val="en-US" w:eastAsia="zh-CN"/>
        </w:rPr>
        <w:t xml:space="preserve">S </w:t>
      </w:r>
      <w:r>
        <w:rPr>
          <w:rFonts w:hint="default"/>
          <w:lang w:val="en-US" w:eastAsia="zh-CN"/>
        </w:rPr>
        <w:t>as the rule weight</w:t>
      </w:r>
      <w:r>
        <w:rPr>
          <w:position w:val="-6"/>
        </w:rPr>
        <w:object>
          <v:shape id="_x0000_i1095" o:spt="75" type="#_x0000_t75" style="height:13.55pt;width:9.8pt;" o:ole="t" filled="f" o:preferrelative="t" stroked="f" coordsize="21600,21600">
            <v:path/>
            <v:fill on="f" focussize="0,0"/>
            <v:stroke on="f" joinstyle="miter"/>
            <v:imagedata r:id="rId155" o:title=""/>
            <o:lock v:ext="edit" aspectratio="t"/>
            <w10:wrap type="none"/>
            <w10:anchorlock/>
          </v:shape>
          <o:OLEObject Type="Embed" ProgID="Equation.DSMT4" ShapeID="_x0000_i1095" DrawAspect="Content" ObjectID="_1468075795" r:id="rId154">
            <o:LockedField>false</o:LockedField>
          </o:OLEObject>
        </w:object>
      </w:r>
      <w:r>
        <w:rPr>
          <w:rFonts w:hint="default"/>
          <w:lang w:val="en-US" w:eastAsia="zh-CN"/>
        </w:rPr>
        <w:t xml:space="preserve"> of this rule can obtain a complete rule:</w:t>
      </w:r>
    </w:p>
    <w:p>
      <w:pPr>
        <w:numPr>
          <w:ilvl w:val="0"/>
          <w:numId w:val="0"/>
        </w:numPr>
        <w:ind w:firstLine="480" w:firstLineChars="200"/>
        <w:jc w:val="both"/>
        <w:rPr>
          <w:rFonts w:hint="default"/>
          <w:lang w:val="en-US" w:eastAsia="zh-CN"/>
        </w:rPr>
      </w:pPr>
      <w:r>
        <w:rPr>
          <w:rFonts w:hint="default"/>
          <w:lang w:val="en-US" w:eastAsia="zh-CN"/>
        </w:rPr>
        <w:t>If vegetation coverage is "[0,30%]" and the soil loose degree is "loose" then the amount of loose material is {(less, 0), (general, 0.31), (more, 0.69)}, the weight of this rule is 0.44.</w:t>
      </w:r>
    </w:p>
    <w:p>
      <w:pPr>
        <w:numPr>
          <w:ilvl w:val="0"/>
          <w:numId w:val="0"/>
        </w:numPr>
        <w:ind w:firstLine="480" w:firstLineChars="200"/>
        <w:jc w:val="both"/>
        <w:rPr>
          <w:rFonts w:hint="default"/>
          <w:lang w:val="en-US" w:eastAsia="zh-CN"/>
        </w:rPr>
      </w:pPr>
      <w:r>
        <w:rPr>
          <w:rFonts w:hint="default"/>
          <w:lang w:val="en-US" w:eastAsia="zh-CN"/>
        </w:rPr>
        <w:t>Using this method to calculate the remaining rules in turn to obtain a library of confidence rules on the subsystem of loose matter quantity, as listed in Table 5-2.</w:t>
      </w:r>
    </w:p>
    <w:p>
      <w:pPr>
        <w:widowControl w:val="0"/>
        <w:numPr>
          <w:ilvl w:val="0"/>
          <w:numId w:val="0"/>
        </w:numPr>
        <w:spacing w:after="0" w:line="240" w:lineRule="auto"/>
        <w:jc w:val="center"/>
        <w:rPr>
          <w:rFonts w:hint="eastAsia" w:eastAsiaTheme="minorEastAsia" w:cstheme="minorBidi"/>
          <w:sz w:val="21"/>
          <w:szCs w:val="21"/>
          <w:shd w:val="clear" w:color="auto" w:fill="FFFFFF"/>
          <w:lang w:val="en-US" w:eastAsia="zh-CN"/>
        </w:rPr>
      </w:pPr>
      <w:r>
        <w:rPr>
          <w:rFonts w:hint="eastAsia" w:eastAsiaTheme="minorEastAsia" w:cstheme="minorBidi"/>
          <w:sz w:val="21"/>
          <w:szCs w:val="21"/>
          <w:shd w:val="clear" w:color="auto" w:fill="FFFFFF"/>
          <w:lang w:val="en-US" w:eastAsia="zh-CN"/>
        </w:rPr>
        <w:t>Table 5-2 Subrule library of loose material quantity</w:t>
      </w:r>
    </w:p>
    <w:tbl>
      <w:tblPr>
        <w:tblStyle w:val="5"/>
        <w:tblW w:w="5000" w:type="pct"/>
        <w:jc w:val="center"/>
        <w:tblBorders>
          <w:top w:val="single" w:color="auto" w:sz="12" w:space="0"/>
          <w:left w:val="none" w:color="auto" w:sz="0" w:space="0"/>
          <w:bottom w:val="single" w:color="auto" w:sz="12"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1373"/>
        <w:gridCol w:w="1236"/>
        <w:gridCol w:w="1978"/>
        <w:gridCol w:w="1433"/>
        <w:gridCol w:w="221"/>
        <w:gridCol w:w="970"/>
        <w:gridCol w:w="1058"/>
        <w:gridCol w:w="973"/>
      </w:tblGrid>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 w:hRule="atLeast"/>
          <w:jc w:val="center"/>
        </w:trPr>
        <w:tc>
          <w:tcPr>
            <w:tcW w:w="496" w:type="pct"/>
            <w:vMerge w:val="restart"/>
            <w:shd w:val="clear" w:color="auto" w:fill="auto"/>
            <w:noWrap/>
            <w:vAlign w:val="center"/>
          </w:tcPr>
          <w:p>
            <w:pPr>
              <w:widowControl/>
              <w:spacing w:line="240" w:lineRule="auto"/>
              <w:ind w:firstLine="0" w:firstLineChars="0"/>
              <w:jc w:val="center"/>
              <w:rPr>
                <w:rFonts w:hint="eastAsia"/>
              </w:rPr>
            </w:pPr>
            <w:r>
              <w:rPr>
                <w:rFonts w:hint="eastAsia"/>
              </w:rPr>
              <w:t>rule</w:t>
            </w:r>
          </w:p>
          <w:p>
            <w:pPr>
              <w:widowControl/>
              <w:spacing w:line="240" w:lineRule="auto"/>
              <w:ind w:firstLine="0" w:firstLineChars="0"/>
              <w:jc w:val="center"/>
              <w:rPr>
                <w:rFonts w:hint="eastAsia"/>
              </w:rPr>
            </w:pPr>
            <w:r>
              <w:rPr>
                <w:rFonts w:hint="eastAsia"/>
              </w:rPr>
              <w:t>order number</w:t>
            </w:r>
          </w:p>
        </w:tc>
        <w:tc>
          <w:tcPr>
            <w:tcW w:w="675" w:type="pct"/>
            <w:vMerge w:val="restart"/>
            <w:shd w:val="clear" w:color="auto" w:fill="auto"/>
            <w:noWrap/>
            <w:vAlign w:val="center"/>
          </w:tcPr>
          <w:p>
            <w:pPr>
              <w:widowControl/>
              <w:spacing w:line="240" w:lineRule="auto"/>
              <w:ind w:firstLine="0" w:firstLineChars="0"/>
              <w:jc w:val="center"/>
              <w:rPr>
                <w:rFonts w:hint="eastAsia"/>
              </w:rPr>
            </w:pPr>
            <w:r>
              <w:rPr>
                <w:rFonts w:hint="eastAsia"/>
              </w:rPr>
              <w:t xml:space="preserve"> weight </w:t>
            </w:r>
            <w:r>
              <w:rPr>
                <w:rFonts w:hint="eastAsia"/>
              </w:rPr>
              <w:object>
                <v:shape id="_x0000_i1096" o:spt="75" type="#_x0000_t75" style="height:18.7pt;width:12.6pt;" o:ole="t" filled="f" o:preferrelative="t" stroked="f" coordsize="21600,21600">
                  <v:path/>
                  <v:fill on="f" focussize="0,0"/>
                  <v:stroke on="f" joinstyle="miter"/>
                  <v:imagedata r:id="rId157" o:title=""/>
                  <o:lock v:ext="edit" aspectratio="t"/>
                  <w10:wrap type="none"/>
                  <w10:anchorlock/>
                </v:shape>
                <o:OLEObject Type="Embed" ProgID="Equation.DSMT4" ShapeID="_x0000_i1096" DrawAspect="Content" ObjectID="_1468075796" r:id="rId156">
                  <o:LockedField>false</o:LockedField>
                </o:OLEObject>
              </w:object>
            </w:r>
          </w:p>
        </w:tc>
        <w:tc>
          <w:tcPr>
            <w:tcW w:w="2188" w:type="pct"/>
            <w:gridSpan w:val="2"/>
            <w:tcBorders>
              <w:bottom w:val="single" w:color="auto" w:sz="6" w:space="0"/>
            </w:tcBorders>
            <w:shd w:val="clear" w:color="auto" w:fill="auto"/>
            <w:noWrap/>
            <w:vAlign w:val="center"/>
          </w:tcPr>
          <w:p>
            <w:pPr>
              <w:widowControl/>
              <w:spacing w:line="240" w:lineRule="auto"/>
              <w:ind w:firstLine="0" w:firstLineChars="0"/>
              <w:jc w:val="center"/>
              <w:rPr>
                <w:rFonts w:hint="eastAsia"/>
              </w:rPr>
            </w:pPr>
            <w:r>
              <w:rPr>
                <w:rFonts w:hint="eastAsia"/>
              </w:rPr>
              <w:t>Premise properties</w:t>
            </w:r>
          </w:p>
        </w:tc>
        <w:tc>
          <w:tcPr>
            <w:tcW w:w="158" w:type="pct"/>
          </w:tcPr>
          <w:p>
            <w:pPr>
              <w:widowControl/>
              <w:spacing w:line="240" w:lineRule="auto"/>
              <w:ind w:firstLine="0" w:firstLineChars="0"/>
              <w:jc w:val="center"/>
              <w:rPr>
                <w:rFonts w:hint="eastAsia"/>
              </w:rPr>
            </w:pPr>
          </w:p>
        </w:tc>
        <w:tc>
          <w:tcPr>
            <w:tcW w:w="1483" w:type="pct"/>
            <w:gridSpan w:val="3"/>
            <w:tcBorders>
              <w:bottom w:val="single" w:color="auto" w:sz="8" w:space="0"/>
            </w:tcBorders>
            <w:shd w:val="clear" w:color="auto" w:fill="auto"/>
            <w:noWrap/>
            <w:vAlign w:val="center"/>
          </w:tcPr>
          <w:p>
            <w:pPr>
              <w:widowControl/>
              <w:spacing w:line="240" w:lineRule="auto"/>
              <w:ind w:firstLine="0" w:firstLineChars="0"/>
              <w:jc w:val="center"/>
              <w:rPr>
                <w:rFonts w:hint="eastAsia"/>
              </w:rPr>
            </w:pPr>
            <w:r>
              <w:rPr>
                <w:rFonts w:hint="eastAsia"/>
              </w:rPr>
              <w:t>The amount of loose matter</w:t>
            </w:r>
            <w:r>
              <w:rPr>
                <w:rFonts w:hint="eastAsia"/>
              </w:rPr>
              <w:object>
                <v:shape id="_x0000_i1097" o:spt="75" type="#_x0000_t75" style="height:18.7pt;width:21.05pt;" o:ole="t" filled="f" o:preferrelative="t" stroked="f" coordsize="21600,21600">
                  <v:path/>
                  <v:fill on="f" focussize="0,0"/>
                  <v:stroke on="f" joinstyle="miter"/>
                  <v:imagedata r:id="rId159" o:title=""/>
                  <o:lock v:ext="edit" aspectratio="t"/>
                  <w10:wrap type="none"/>
                  <w10:anchorlock/>
                </v:shape>
                <o:OLEObject Type="Embed" ProgID="Equation.DSMT4" ShapeID="_x0000_i1097" DrawAspect="Content" ObjectID="_1468075797" r:id="rId158">
                  <o:LockedField>false</o:LockedField>
                </o:OLEObject>
              </w:object>
            </w:r>
            <w:r>
              <w:rPr>
                <w:rFonts w:hint="eastAsia"/>
              </w:rPr>
              <w:t xml:space="preserve"> </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 w:hRule="atLeast"/>
          <w:jc w:val="center"/>
        </w:trPr>
        <w:tc>
          <w:tcPr>
            <w:tcW w:w="496" w:type="pct"/>
            <w:vMerge w:val="continue"/>
            <w:tcBorders>
              <w:bottom w:val="single" w:color="auto" w:sz="8" w:space="0"/>
            </w:tcBorders>
            <w:vAlign w:val="center"/>
          </w:tcPr>
          <w:p>
            <w:pPr>
              <w:widowControl/>
              <w:spacing w:line="240" w:lineRule="auto"/>
              <w:ind w:firstLine="0" w:firstLineChars="0"/>
              <w:jc w:val="center"/>
              <w:rPr>
                <w:rFonts w:hint="eastAsia"/>
              </w:rPr>
            </w:pPr>
          </w:p>
        </w:tc>
        <w:tc>
          <w:tcPr>
            <w:tcW w:w="675" w:type="pct"/>
            <w:vMerge w:val="continue"/>
            <w:tcBorders>
              <w:bottom w:val="single" w:color="auto" w:sz="8" w:space="0"/>
            </w:tcBorders>
            <w:vAlign w:val="center"/>
          </w:tcPr>
          <w:p>
            <w:pPr>
              <w:widowControl/>
              <w:spacing w:line="240" w:lineRule="auto"/>
              <w:ind w:firstLine="0" w:firstLineChars="0"/>
              <w:jc w:val="center"/>
              <w:rPr>
                <w:rFonts w:hint="eastAsia"/>
              </w:rPr>
            </w:pPr>
          </w:p>
        </w:tc>
        <w:tc>
          <w:tcPr>
            <w:tcW w:w="1009" w:type="pct"/>
            <w:tcBorders>
              <w:top w:val="single" w:color="auto" w:sz="8" w:space="0"/>
              <w:bottom w:val="single" w:color="auto" w:sz="8" w:space="0"/>
            </w:tcBorders>
            <w:shd w:val="clear" w:color="auto" w:fill="auto"/>
            <w:noWrap/>
            <w:vAlign w:val="center"/>
          </w:tcPr>
          <w:p>
            <w:pPr>
              <w:widowControl/>
              <w:spacing w:line="240" w:lineRule="auto"/>
              <w:ind w:firstLine="0" w:firstLineChars="0"/>
              <w:jc w:val="center"/>
              <w:rPr>
                <w:rFonts w:hint="eastAsia"/>
              </w:rPr>
            </w:pPr>
            <w:r>
              <w:rPr>
                <w:rFonts w:hint="eastAsia"/>
              </w:rPr>
              <w:t>Vegetation coverage</w:t>
            </w:r>
          </w:p>
        </w:tc>
        <w:tc>
          <w:tcPr>
            <w:tcW w:w="1180" w:type="pct"/>
            <w:tcBorders>
              <w:top w:val="single" w:color="auto" w:sz="6" w:space="0"/>
              <w:bottom w:val="single" w:color="auto" w:sz="8" w:space="0"/>
            </w:tcBorders>
            <w:shd w:val="clear" w:color="auto" w:fill="auto"/>
            <w:noWrap/>
            <w:vAlign w:val="center"/>
          </w:tcPr>
          <w:p>
            <w:pPr>
              <w:widowControl/>
              <w:spacing w:line="240" w:lineRule="auto"/>
              <w:ind w:firstLine="0" w:firstLineChars="0"/>
              <w:jc w:val="center"/>
              <w:rPr>
                <w:rFonts w:hint="eastAsia"/>
              </w:rPr>
            </w:pPr>
            <w:r>
              <w:rPr>
                <w:rFonts w:hint="eastAsia"/>
              </w:rPr>
              <w:t>Soil looseness</w:t>
            </w:r>
          </w:p>
        </w:tc>
        <w:tc>
          <w:tcPr>
            <w:tcW w:w="158" w:type="pct"/>
            <w:tcBorders>
              <w:bottom w:val="single" w:color="auto" w:sz="8" w:space="0"/>
            </w:tcBorders>
          </w:tcPr>
          <w:p>
            <w:pPr>
              <w:widowControl/>
              <w:spacing w:line="240" w:lineRule="auto"/>
              <w:ind w:firstLine="0" w:firstLineChars="0"/>
              <w:jc w:val="center"/>
              <w:rPr>
                <w:rFonts w:hint="eastAsia"/>
              </w:rPr>
            </w:pPr>
          </w:p>
        </w:tc>
        <w:tc>
          <w:tcPr>
            <w:tcW w:w="479" w:type="pct"/>
            <w:tcBorders>
              <w:top w:val="single" w:color="auto" w:sz="8" w:space="0"/>
              <w:bottom w:val="single" w:color="auto" w:sz="8" w:space="0"/>
            </w:tcBorders>
            <w:shd w:val="clear" w:color="auto" w:fill="auto"/>
            <w:noWrap/>
            <w:vAlign w:val="center"/>
          </w:tcPr>
          <w:p>
            <w:pPr>
              <w:widowControl/>
              <w:spacing w:line="240" w:lineRule="auto"/>
              <w:ind w:firstLine="0" w:firstLineChars="0"/>
              <w:jc w:val="center"/>
              <w:rPr>
                <w:rFonts w:hint="eastAsia"/>
                <w:lang w:val="en-US" w:eastAsia="zh-CN"/>
              </w:rPr>
            </w:pPr>
            <w:r>
              <w:rPr>
                <w:rFonts w:hint="eastAsia"/>
                <w:lang w:val="en-US" w:eastAsia="zh-CN"/>
              </w:rPr>
              <w:t>Few</w:t>
            </w:r>
          </w:p>
          <w:p>
            <w:pPr>
              <w:widowControl/>
              <w:spacing w:line="240" w:lineRule="auto"/>
              <w:ind w:firstLine="0" w:firstLineChars="0"/>
              <w:jc w:val="center"/>
              <w:rPr>
                <w:rFonts w:hint="default"/>
                <w:lang w:val="en-US" w:eastAsia="zh-CN"/>
              </w:rPr>
            </w:pPr>
          </w:p>
        </w:tc>
        <w:tc>
          <w:tcPr>
            <w:tcW w:w="524" w:type="pct"/>
            <w:tcBorders>
              <w:top w:val="single" w:color="auto" w:sz="8" w:space="0"/>
              <w:bottom w:val="single" w:color="auto" w:sz="8" w:space="0"/>
            </w:tcBorders>
            <w:shd w:val="clear" w:color="auto" w:fill="auto"/>
            <w:noWrap/>
            <w:vAlign w:val="center"/>
          </w:tcPr>
          <w:p>
            <w:pPr>
              <w:widowControl/>
              <w:spacing w:line="240" w:lineRule="auto"/>
              <w:ind w:firstLine="0" w:firstLineChars="0"/>
              <w:jc w:val="center"/>
              <w:rPr>
                <w:rFonts w:hint="eastAsia"/>
                <w:lang w:val="en-US" w:eastAsia="zh-CN"/>
              </w:rPr>
            </w:pPr>
            <w:r>
              <w:rPr>
                <w:rFonts w:hint="eastAsia"/>
                <w:lang w:val="en-US" w:eastAsia="zh-CN"/>
              </w:rPr>
              <w:t>Sort</w:t>
            </w:r>
          </w:p>
          <w:p>
            <w:pPr>
              <w:widowControl/>
              <w:spacing w:line="240" w:lineRule="auto"/>
              <w:ind w:firstLine="0" w:firstLineChars="0"/>
              <w:jc w:val="center"/>
              <w:rPr>
                <w:rFonts w:hint="default"/>
                <w:lang w:val="en-US" w:eastAsia="zh-CN"/>
              </w:rPr>
            </w:pPr>
          </w:p>
        </w:tc>
        <w:tc>
          <w:tcPr>
            <w:tcW w:w="479" w:type="pct"/>
            <w:tcBorders>
              <w:top w:val="single" w:color="auto" w:sz="8" w:space="0"/>
              <w:bottom w:val="single" w:color="auto" w:sz="8" w:space="0"/>
            </w:tcBorders>
            <w:shd w:val="clear" w:color="auto" w:fill="auto"/>
            <w:noWrap/>
            <w:vAlign w:val="center"/>
          </w:tcPr>
          <w:p>
            <w:pPr>
              <w:widowControl/>
              <w:spacing w:line="240" w:lineRule="auto"/>
              <w:ind w:firstLine="0" w:firstLineChars="0"/>
              <w:jc w:val="center"/>
              <w:rPr>
                <w:rFonts w:hint="eastAsia"/>
                <w:lang w:val="en-US" w:eastAsia="zh-CN"/>
              </w:rPr>
            </w:pPr>
            <w:r>
              <w:rPr>
                <w:rFonts w:hint="eastAsia"/>
                <w:lang w:val="en-US" w:eastAsia="zh-CN"/>
              </w:rPr>
              <w:t>Much</w:t>
            </w:r>
          </w:p>
          <w:p>
            <w:pPr>
              <w:widowControl/>
              <w:spacing w:line="240" w:lineRule="auto"/>
              <w:ind w:firstLine="0" w:firstLineChars="0"/>
              <w:jc w:val="center"/>
              <w:rPr>
                <w:rFonts w:hint="default"/>
                <w:lang w:val="en-US" w:eastAsia="zh-CN"/>
              </w:rPr>
            </w:pP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 w:hRule="atLeast"/>
          <w:jc w:val="center"/>
        </w:trPr>
        <w:tc>
          <w:tcPr>
            <w:tcW w:w="496" w:type="pct"/>
            <w:tcBorders>
              <w:top w:val="single" w:color="auto" w:sz="8" w:space="0"/>
              <w:bottom w:val="nil"/>
            </w:tcBorders>
            <w:shd w:val="clear" w:color="auto" w:fill="auto"/>
            <w:noWrap/>
            <w:vAlign w:val="center"/>
          </w:tcPr>
          <w:p>
            <w:pPr>
              <w:widowControl/>
              <w:spacing w:line="240" w:lineRule="auto"/>
              <w:ind w:firstLine="0" w:firstLineChars="0"/>
              <w:jc w:val="center"/>
              <w:rPr>
                <w:szCs w:val="24"/>
              </w:rPr>
            </w:pPr>
            <w:r>
              <w:rPr>
                <w:szCs w:val="24"/>
              </w:rPr>
              <w:t>1</w:t>
            </w:r>
          </w:p>
        </w:tc>
        <w:tc>
          <w:tcPr>
            <w:tcW w:w="675" w:type="pct"/>
            <w:tcBorders>
              <w:top w:val="single" w:color="auto" w:sz="8" w:space="0"/>
              <w:bottom w:val="nil"/>
            </w:tcBorders>
            <w:shd w:val="clear" w:color="auto" w:fill="auto"/>
            <w:noWrap/>
            <w:vAlign w:val="center"/>
          </w:tcPr>
          <w:p>
            <w:pPr>
              <w:widowControl/>
              <w:spacing w:line="240" w:lineRule="auto"/>
              <w:ind w:firstLine="0" w:firstLineChars="0"/>
              <w:jc w:val="center"/>
              <w:rPr>
                <w:szCs w:val="24"/>
              </w:rPr>
            </w:pPr>
            <w:r>
              <w:rPr>
                <w:szCs w:val="24"/>
              </w:rPr>
              <w:t>0.18</w:t>
            </w:r>
          </w:p>
        </w:tc>
        <w:tc>
          <w:tcPr>
            <w:tcW w:w="1009" w:type="pct"/>
            <w:tcBorders>
              <w:top w:val="single" w:color="auto" w:sz="8" w:space="0"/>
              <w:bottom w:val="nil"/>
            </w:tcBorders>
            <w:shd w:val="clear" w:color="auto" w:fill="auto"/>
            <w:noWrap/>
            <w:vAlign w:val="center"/>
          </w:tcPr>
          <w:p>
            <w:pPr>
              <w:widowControl/>
              <w:spacing w:line="240" w:lineRule="auto"/>
              <w:ind w:firstLine="0" w:firstLineChars="0"/>
              <w:jc w:val="center"/>
              <w:rPr>
                <w:szCs w:val="24"/>
              </w:rPr>
            </w:pPr>
            <w:r>
              <w:rPr>
                <w:szCs w:val="24"/>
              </w:rPr>
              <w:t>1</w:t>
            </w:r>
          </w:p>
        </w:tc>
        <w:tc>
          <w:tcPr>
            <w:tcW w:w="1180" w:type="pct"/>
            <w:tcBorders>
              <w:top w:val="single" w:color="auto" w:sz="8" w:space="0"/>
              <w:bottom w:val="nil"/>
            </w:tcBorders>
            <w:shd w:val="clear" w:color="auto" w:fill="auto"/>
            <w:noWrap/>
            <w:vAlign w:val="center"/>
          </w:tcPr>
          <w:p>
            <w:pPr>
              <w:widowControl/>
              <w:spacing w:line="240" w:lineRule="auto"/>
              <w:ind w:firstLine="0" w:firstLineChars="0"/>
              <w:jc w:val="center"/>
              <w:rPr>
                <w:szCs w:val="24"/>
              </w:rPr>
            </w:pPr>
            <w:r>
              <w:rPr>
                <w:szCs w:val="24"/>
              </w:rPr>
              <w:t>1</w:t>
            </w:r>
          </w:p>
        </w:tc>
        <w:tc>
          <w:tcPr>
            <w:tcW w:w="158" w:type="pct"/>
            <w:tcBorders>
              <w:top w:val="single" w:color="auto" w:sz="8" w:space="0"/>
              <w:bottom w:val="nil"/>
            </w:tcBorders>
          </w:tcPr>
          <w:p>
            <w:pPr>
              <w:widowControl/>
              <w:spacing w:line="240" w:lineRule="auto"/>
              <w:ind w:firstLine="0" w:firstLineChars="0"/>
              <w:jc w:val="center"/>
              <w:rPr>
                <w:szCs w:val="24"/>
              </w:rPr>
            </w:pPr>
          </w:p>
        </w:tc>
        <w:tc>
          <w:tcPr>
            <w:tcW w:w="479" w:type="pct"/>
            <w:tcBorders>
              <w:top w:val="single" w:color="auto" w:sz="8" w:space="0"/>
              <w:bottom w:val="nil"/>
            </w:tcBorders>
            <w:shd w:val="clear" w:color="auto" w:fill="auto"/>
            <w:noWrap/>
          </w:tcPr>
          <w:p>
            <w:pPr>
              <w:widowControl/>
              <w:spacing w:line="240" w:lineRule="auto"/>
              <w:ind w:firstLine="0" w:firstLineChars="0"/>
              <w:jc w:val="center"/>
              <w:rPr>
                <w:szCs w:val="24"/>
              </w:rPr>
            </w:pPr>
            <w:r>
              <w:rPr>
                <w:szCs w:val="24"/>
              </w:rPr>
              <w:t xml:space="preserve">0.24 </w:t>
            </w:r>
          </w:p>
        </w:tc>
        <w:tc>
          <w:tcPr>
            <w:tcW w:w="524" w:type="pct"/>
            <w:tcBorders>
              <w:top w:val="single" w:color="auto" w:sz="8" w:space="0"/>
              <w:bottom w:val="nil"/>
            </w:tcBorders>
            <w:shd w:val="clear" w:color="auto" w:fill="auto"/>
            <w:noWrap/>
          </w:tcPr>
          <w:p>
            <w:pPr>
              <w:widowControl/>
              <w:spacing w:line="240" w:lineRule="auto"/>
              <w:ind w:firstLine="0" w:firstLineChars="0"/>
              <w:jc w:val="center"/>
              <w:rPr>
                <w:szCs w:val="24"/>
              </w:rPr>
            </w:pPr>
            <w:r>
              <w:rPr>
                <w:szCs w:val="24"/>
              </w:rPr>
              <w:t xml:space="preserve">0.47 </w:t>
            </w:r>
          </w:p>
        </w:tc>
        <w:tc>
          <w:tcPr>
            <w:tcW w:w="479" w:type="pct"/>
            <w:tcBorders>
              <w:top w:val="single" w:color="auto" w:sz="8" w:space="0"/>
              <w:bottom w:val="nil"/>
            </w:tcBorders>
            <w:shd w:val="clear" w:color="auto" w:fill="auto"/>
            <w:noWrap/>
          </w:tcPr>
          <w:p>
            <w:pPr>
              <w:widowControl/>
              <w:spacing w:line="240" w:lineRule="auto"/>
              <w:ind w:firstLine="0" w:firstLineChars="0"/>
              <w:jc w:val="center"/>
              <w:rPr>
                <w:szCs w:val="24"/>
              </w:rPr>
            </w:pPr>
            <w:r>
              <w:rPr>
                <w:szCs w:val="24"/>
              </w:rPr>
              <w:t xml:space="preserve">0.29 </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 w:hRule="atLeast"/>
          <w:jc w:val="center"/>
        </w:trPr>
        <w:tc>
          <w:tcPr>
            <w:tcW w:w="496" w:type="pct"/>
            <w:tcBorders>
              <w:top w:val="nil"/>
            </w:tcBorders>
            <w:shd w:val="clear" w:color="auto" w:fill="auto"/>
            <w:noWrap/>
            <w:vAlign w:val="center"/>
          </w:tcPr>
          <w:p>
            <w:pPr>
              <w:widowControl/>
              <w:spacing w:line="240" w:lineRule="auto"/>
              <w:ind w:firstLine="0" w:firstLineChars="0"/>
              <w:jc w:val="center"/>
              <w:rPr>
                <w:szCs w:val="24"/>
              </w:rPr>
            </w:pPr>
            <w:r>
              <w:rPr>
                <w:szCs w:val="24"/>
              </w:rPr>
              <w:t>2</w:t>
            </w:r>
          </w:p>
        </w:tc>
        <w:tc>
          <w:tcPr>
            <w:tcW w:w="675" w:type="pct"/>
            <w:tcBorders>
              <w:top w:val="nil"/>
            </w:tcBorders>
            <w:shd w:val="clear" w:color="auto" w:fill="auto"/>
            <w:noWrap/>
            <w:vAlign w:val="center"/>
          </w:tcPr>
          <w:p>
            <w:pPr>
              <w:widowControl/>
              <w:spacing w:line="240" w:lineRule="auto"/>
              <w:ind w:firstLine="0" w:firstLineChars="0"/>
              <w:jc w:val="center"/>
              <w:rPr>
                <w:szCs w:val="24"/>
              </w:rPr>
            </w:pPr>
            <w:r>
              <w:rPr>
                <w:szCs w:val="24"/>
              </w:rPr>
              <w:t>0.44</w:t>
            </w:r>
          </w:p>
        </w:tc>
        <w:tc>
          <w:tcPr>
            <w:tcW w:w="1009" w:type="pct"/>
            <w:tcBorders>
              <w:top w:val="nil"/>
            </w:tcBorders>
            <w:shd w:val="clear" w:color="auto" w:fill="auto"/>
            <w:noWrap/>
            <w:vAlign w:val="center"/>
          </w:tcPr>
          <w:p>
            <w:pPr>
              <w:widowControl/>
              <w:spacing w:line="240" w:lineRule="auto"/>
              <w:ind w:firstLine="0" w:firstLineChars="0"/>
              <w:jc w:val="center"/>
              <w:rPr>
                <w:szCs w:val="24"/>
              </w:rPr>
            </w:pPr>
            <w:r>
              <w:rPr>
                <w:szCs w:val="24"/>
              </w:rPr>
              <w:t>1</w:t>
            </w:r>
          </w:p>
        </w:tc>
        <w:tc>
          <w:tcPr>
            <w:tcW w:w="1180" w:type="pct"/>
            <w:tcBorders>
              <w:top w:val="nil"/>
            </w:tcBorders>
            <w:shd w:val="clear" w:color="auto" w:fill="auto"/>
            <w:noWrap/>
            <w:vAlign w:val="center"/>
          </w:tcPr>
          <w:p>
            <w:pPr>
              <w:widowControl/>
              <w:spacing w:line="240" w:lineRule="auto"/>
              <w:ind w:firstLine="0" w:firstLineChars="0"/>
              <w:jc w:val="center"/>
              <w:rPr>
                <w:szCs w:val="24"/>
              </w:rPr>
            </w:pPr>
            <w:r>
              <w:rPr>
                <w:szCs w:val="24"/>
              </w:rPr>
              <w:t>2</w:t>
            </w:r>
          </w:p>
        </w:tc>
        <w:tc>
          <w:tcPr>
            <w:tcW w:w="158" w:type="pct"/>
            <w:tcBorders>
              <w:top w:val="nil"/>
            </w:tcBorders>
          </w:tcPr>
          <w:p>
            <w:pPr>
              <w:widowControl/>
              <w:spacing w:line="240" w:lineRule="auto"/>
              <w:ind w:firstLine="0" w:firstLineChars="0"/>
              <w:jc w:val="center"/>
              <w:rPr>
                <w:szCs w:val="24"/>
              </w:rPr>
            </w:pPr>
          </w:p>
        </w:tc>
        <w:tc>
          <w:tcPr>
            <w:tcW w:w="479" w:type="pct"/>
            <w:tcBorders>
              <w:top w:val="nil"/>
            </w:tcBorders>
            <w:shd w:val="clear" w:color="auto" w:fill="auto"/>
            <w:noWrap/>
          </w:tcPr>
          <w:p>
            <w:pPr>
              <w:widowControl/>
              <w:spacing w:line="240" w:lineRule="auto"/>
              <w:ind w:firstLine="0" w:firstLineChars="0"/>
              <w:jc w:val="center"/>
              <w:rPr>
                <w:szCs w:val="24"/>
              </w:rPr>
            </w:pPr>
            <w:r>
              <w:rPr>
                <w:szCs w:val="24"/>
              </w:rPr>
              <w:t xml:space="preserve">0.00 </w:t>
            </w:r>
          </w:p>
        </w:tc>
        <w:tc>
          <w:tcPr>
            <w:tcW w:w="524" w:type="pct"/>
            <w:tcBorders>
              <w:top w:val="nil"/>
            </w:tcBorders>
            <w:shd w:val="clear" w:color="auto" w:fill="auto"/>
            <w:noWrap/>
          </w:tcPr>
          <w:p>
            <w:pPr>
              <w:widowControl/>
              <w:spacing w:line="240" w:lineRule="auto"/>
              <w:ind w:firstLine="0" w:firstLineChars="0"/>
              <w:jc w:val="center"/>
              <w:rPr>
                <w:szCs w:val="24"/>
              </w:rPr>
            </w:pPr>
            <w:r>
              <w:rPr>
                <w:szCs w:val="24"/>
              </w:rPr>
              <w:t xml:space="preserve">0.31 </w:t>
            </w:r>
          </w:p>
        </w:tc>
        <w:tc>
          <w:tcPr>
            <w:tcW w:w="479" w:type="pct"/>
            <w:tcBorders>
              <w:top w:val="nil"/>
            </w:tcBorders>
            <w:shd w:val="clear" w:color="auto" w:fill="auto"/>
            <w:noWrap/>
          </w:tcPr>
          <w:p>
            <w:pPr>
              <w:widowControl/>
              <w:spacing w:line="240" w:lineRule="auto"/>
              <w:ind w:firstLine="0" w:firstLineChars="0"/>
              <w:jc w:val="center"/>
              <w:rPr>
                <w:szCs w:val="24"/>
              </w:rPr>
            </w:pPr>
            <w:r>
              <w:rPr>
                <w:szCs w:val="24"/>
              </w:rPr>
              <w:t xml:space="preserve">0.69 </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 w:hRule="atLeast"/>
          <w:jc w:val="center"/>
        </w:trPr>
        <w:tc>
          <w:tcPr>
            <w:tcW w:w="496" w:type="pct"/>
            <w:shd w:val="clear" w:color="auto" w:fill="auto"/>
            <w:noWrap/>
            <w:vAlign w:val="center"/>
          </w:tcPr>
          <w:p>
            <w:pPr>
              <w:widowControl/>
              <w:spacing w:line="240" w:lineRule="auto"/>
              <w:ind w:firstLine="0" w:firstLineChars="0"/>
              <w:jc w:val="center"/>
              <w:rPr>
                <w:szCs w:val="24"/>
              </w:rPr>
            </w:pPr>
            <w:r>
              <w:rPr>
                <w:szCs w:val="24"/>
              </w:rPr>
              <w:t>3</w:t>
            </w:r>
          </w:p>
        </w:tc>
        <w:tc>
          <w:tcPr>
            <w:tcW w:w="675" w:type="pct"/>
            <w:shd w:val="clear" w:color="auto" w:fill="auto"/>
            <w:noWrap/>
            <w:vAlign w:val="center"/>
          </w:tcPr>
          <w:p>
            <w:pPr>
              <w:widowControl/>
              <w:spacing w:line="240" w:lineRule="auto"/>
              <w:ind w:firstLine="0" w:firstLineChars="0"/>
              <w:jc w:val="center"/>
              <w:rPr>
                <w:szCs w:val="24"/>
              </w:rPr>
            </w:pPr>
            <w:r>
              <w:rPr>
                <w:szCs w:val="24"/>
              </w:rPr>
              <w:t>0.08</w:t>
            </w:r>
          </w:p>
        </w:tc>
        <w:tc>
          <w:tcPr>
            <w:tcW w:w="1009" w:type="pct"/>
            <w:shd w:val="clear" w:color="auto" w:fill="auto"/>
            <w:noWrap/>
            <w:vAlign w:val="center"/>
          </w:tcPr>
          <w:p>
            <w:pPr>
              <w:widowControl/>
              <w:spacing w:line="240" w:lineRule="auto"/>
              <w:ind w:firstLine="0" w:firstLineChars="0"/>
              <w:jc w:val="center"/>
              <w:rPr>
                <w:szCs w:val="24"/>
              </w:rPr>
            </w:pPr>
            <w:r>
              <w:rPr>
                <w:szCs w:val="24"/>
              </w:rPr>
              <w:t>2</w:t>
            </w:r>
          </w:p>
        </w:tc>
        <w:tc>
          <w:tcPr>
            <w:tcW w:w="1180" w:type="pct"/>
            <w:shd w:val="clear" w:color="auto" w:fill="auto"/>
            <w:noWrap/>
            <w:vAlign w:val="center"/>
          </w:tcPr>
          <w:p>
            <w:pPr>
              <w:widowControl/>
              <w:spacing w:line="240" w:lineRule="auto"/>
              <w:ind w:firstLine="0" w:firstLineChars="0"/>
              <w:jc w:val="center"/>
              <w:rPr>
                <w:szCs w:val="24"/>
              </w:rPr>
            </w:pPr>
            <w:r>
              <w:rPr>
                <w:szCs w:val="24"/>
              </w:rPr>
              <w:t>1</w:t>
            </w:r>
          </w:p>
        </w:tc>
        <w:tc>
          <w:tcPr>
            <w:tcW w:w="158" w:type="pct"/>
          </w:tcPr>
          <w:p>
            <w:pPr>
              <w:widowControl/>
              <w:spacing w:line="240" w:lineRule="auto"/>
              <w:ind w:firstLine="0" w:firstLineChars="0"/>
              <w:jc w:val="center"/>
              <w:rPr>
                <w:szCs w:val="24"/>
              </w:rPr>
            </w:pPr>
          </w:p>
        </w:tc>
        <w:tc>
          <w:tcPr>
            <w:tcW w:w="479" w:type="pct"/>
            <w:shd w:val="clear" w:color="auto" w:fill="auto"/>
            <w:noWrap/>
          </w:tcPr>
          <w:p>
            <w:pPr>
              <w:widowControl/>
              <w:spacing w:line="240" w:lineRule="auto"/>
              <w:ind w:firstLine="0" w:firstLineChars="0"/>
              <w:jc w:val="center"/>
              <w:rPr>
                <w:szCs w:val="24"/>
              </w:rPr>
            </w:pPr>
            <w:r>
              <w:rPr>
                <w:szCs w:val="24"/>
              </w:rPr>
              <w:t xml:space="preserve">0.38 </w:t>
            </w:r>
          </w:p>
        </w:tc>
        <w:tc>
          <w:tcPr>
            <w:tcW w:w="524" w:type="pct"/>
            <w:shd w:val="clear" w:color="auto" w:fill="auto"/>
            <w:noWrap/>
          </w:tcPr>
          <w:p>
            <w:pPr>
              <w:widowControl/>
              <w:spacing w:line="240" w:lineRule="auto"/>
              <w:ind w:firstLine="0" w:firstLineChars="0"/>
              <w:jc w:val="center"/>
              <w:rPr>
                <w:szCs w:val="24"/>
              </w:rPr>
            </w:pPr>
            <w:r>
              <w:rPr>
                <w:szCs w:val="24"/>
              </w:rPr>
              <w:t xml:space="preserve">0.63 </w:t>
            </w:r>
          </w:p>
        </w:tc>
        <w:tc>
          <w:tcPr>
            <w:tcW w:w="479" w:type="pct"/>
            <w:shd w:val="clear" w:color="auto" w:fill="auto"/>
            <w:noWrap/>
          </w:tcPr>
          <w:p>
            <w:pPr>
              <w:widowControl/>
              <w:spacing w:line="240" w:lineRule="auto"/>
              <w:ind w:firstLine="0" w:firstLineChars="0"/>
              <w:jc w:val="center"/>
              <w:rPr>
                <w:szCs w:val="24"/>
              </w:rPr>
            </w:pPr>
            <w:r>
              <w:rPr>
                <w:szCs w:val="24"/>
              </w:rPr>
              <w:t xml:space="preserve">0.00 </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 w:hRule="atLeast"/>
          <w:jc w:val="center"/>
        </w:trPr>
        <w:tc>
          <w:tcPr>
            <w:tcW w:w="496" w:type="pct"/>
            <w:shd w:val="clear" w:color="auto" w:fill="auto"/>
            <w:noWrap/>
            <w:vAlign w:val="center"/>
          </w:tcPr>
          <w:p>
            <w:pPr>
              <w:widowControl/>
              <w:spacing w:line="240" w:lineRule="auto"/>
              <w:ind w:firstLine="0" w:firstLineChars="0"/>
              <w:jc w:val="center"/>
              <w:rPr>
                <w:szCs w:val="24"/>
              </w:rPr>
            </w:pPr>
            <w:r>
              <w:rPr>
                <w:szCs w:val="24"/>
              </w:rPr>
              <w:t>4</w:t>
            </w:r>
          </w:p>
        </w:tc>
        <w:tc>
          <w:tcPr>
            <w:tcW w:w="675" w:type="pct"/>
            <w:shd w:val="clear" w:color="auto" w:fill="auto"/>
            <w:noWrap/>
            <w:vAlign w:val="center"/>
          </w:tcPr>
          <w:p>
            <w:pPr>
              <w:widowControl/>
              <w:spacing w:line="240" w:lineRule="auto"/>
              <w:ind w:firstLine="0" w:firstLineChars="0"/>
              <w:jc w:val="center"/>
              <w:rPr>
                <w:szCs w:val="24"/>
              </w:rPr>
            </w:pPr>
            <w:r>
              <w:rPr>
                <w:szCs w:val="24"/>
              </w:rPr>
              <w:t>0.20</w:t>
            </w:r>
          </w:p>
        </w:tc>
        <w:tc>
          <w:tcPr>
            <w:tcW w:w="1009" w:type="pct"/>
            <w:shd w:val="clear" w:color="auto" w:fill="auto"/>
            <w:noWrap/>
            <w:vAlign w:val="center"/>
          </w:tcPr>
          <w:p>
            <w:pPr>
              <w:widowControl/>
              <w:spacing w:line="240" w:lineRule="auto"/>
              <w:ind w:firstLine="0" w:firstLineChars="0"/>
              <w:jc w:val="center"/>
              <w:rPr>
                <w:szCs w:val="24"/>
              </w:rPr>
            </w:pPr>
            <w:r>
              <w:rPr>
                <w:szCs w:val="24"/>
              </w:rPr>
              <w:t>2</w:t>
            </w:r>
          </w:p>
        </w:tc>
        <w:tc>
          <w:tcPr>
            <w:tcW w:w="1180" w:type="pct"/>
            <w:shd w:val="clear" w:color="auto" w:fill="auto"/>
            <w:noWrap/>
            <w:vAlign w:val="center"/>
          </w:tcPr>
          <w:p>
            <w:pPr>
              <w:widowControl/>
              <w:spacing w:line="240" w:lineRule="auto"/>
              <w:ind w:firstLine="0" w:firstLineChars="0"/>
              <w:jc w:val="center"/>
              <w:rPr>
                <w:szCs w:val="24"/>
              </w:rPr>
            </w:pPr>
            <w:r>
              <w:rPr>
                <w:szCs w:val="24"/>
              </w:rPr>
              <w:t>2</w:t>
            </w:r>
          </w:p>
        </w:tc>
        <w:tc>
          <w:tcPr>
            <w:tcW w:w="158" w:type="pct"/>
          </w:tcPr>
          <w:p>
            <w:pPr>
              <w:widowControl/>
              <w:spacing w:line="240" w:lineRule="auto"/>
              <w:ind w:firstLine="0" w:firstLineChars="0"/>
              <w:jc w:val="center"/>
              <w:rPr>
                <w:szCs w:val="24"/>
              </w:rPr>
            </w:pPr>
          </w:p>
        </w:tc>
        <w:tc>
          <w:tcPr>
            <w:tcW w:w="479" w:type="pct"/>
            <w:shd w:val="clear" w:color="auto" w:fill="auto"/>
            <w:noWrap/>
          </w:tcPr>
          <w:p>
            <w:pPr>
              <w:widowControl/>
              <w:spacing w:line="240" w:lineRule="auto"/>
              <w:ind w:firstLine="0" w:firstLineChars="0"/>
              <w:jc w:val="center"/>
              <w:rPr>
                <w:szCs w:val="24"/>
              </w:rPr>
            </w:pPr>
            <w:r>
              <w:rPr>
                <w:szCs w:val="24"/>
              </w:rPr>
              <w:t xml:space="preserve">0.21 </w:t>
            </w:r>
          </w:p>
        </w:tc>
        <w:tc>
          <w:tcPr>
            <w:tcW w:w="524" w:type="pct"/>
            <w:shd w:val="clear" w:color="auto" w:fill="auto"/>
            <w:noWrap/>
          </w:tcPr>
          <w:p>
            <w:pPr>
              <w:widowControl/>
              <w:spacing w:line="240" w:lineRule="auto"/>
              <w:ind w:firstLine="0" w:firstLineChars="0"/>
              <w:jc w:val="center"/>
              <w:rPr>
                <w:szCs w:val="24"/>
              </w:rPr>
            </w:pPr>
            <w:r>
              <w:rPr>
                <w:szCs w:val="24"/>
              </w:rPr>
              <w:t xml:space="preserve">0.53 </w:t>
            </w:r>
          </w:p>
        </w:tc>
        <w:tc>
          <w:tcPr>
            <w:tcW w:w="479" w:type="pct"/>
            <w:shd w:val="clear" w:color="auto" w:fill="auto"/>
            <w:noWrap/>
          </w:tcPr>
          <w:p>
            <w:pPr>
              <w:widowControl/>
              <w:spacing w:line="240" w:lineRule="auto"/>
              <w:ind w:firstLine="0" w:firstLineChars="0"/>
              <w:jc w:val="center"/>
              <w:rPr>
                <w:szCs w:val="24"/>
              </w:rPr>
            </w:pPr>
            <w:r>
              <w:rPr>
                <w:szCs w:val="24"/>
              </w:rPr>
              <w:t xml:space="preserve">0.26 </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 w:hRule="atLeast"/>
          <w:jc w:val="center"/>
        </w:trPr>
        <w:tc>
          <w:tcPr>
            <w:tcW w:w="496" w:type="pct"/>
            <w:shd w:val="clear" w:color="auto" w:fill="auto"/>
            <w:noWrap/>
            <w:vAlign w:val="center"/>
          </w:tcPr>
          <w:p>
            <w:pPr>
              <w:widowControl/>
              <w:spacing w:line="240" w:lineRule="auto"/>
              <w:ind w:firstLine="0" w:firstLineChars="0"/>
              <w:jc w:val="center"/>
              <w:rPr>
                <w:szCs w:val="24"/>
              </w:rPr>
            </w:pPr>
            <w:r>
              <w:rPr>
                <w:szCs w:val="24"/>
              </w:rPr>
              <w:t>5</w:t>
            </w:r>
          </w:p>
        </w:tc>
        <w:tc>
          <w:tcPr>
            <w:tcW w:w="675" w:type="pct"/>
            <w:shd w:val="clear" w:color="auto" w:fill="auto"/>
            <w:noWrap/>
            <w:vAlign w:val="center"/>
          </w:tcPr>
          <w:p>
            <w:pPr>
              <w:widowControl/>
              <w:spacing w:line="240" w:lineRule="auto"/>
              <w:ind w:firstLine="0" w:firstLineChars="0"/>
              <w:jc w:val="center"/>
              <w:rPr>
                <w:szCs w:val="24"/>
              </w:rPr>
            </w:pPr>
            <w:r>
              <w:rPr>
                <w:szCs w:val="24"/>
              </w:rPr>
              <w:t>0.03</w:t>
            </w:r>
          </w:p>
        </w:tc>
        <w:tc>
          <w:tcPr>
            <w:tcW w:w="1009" w:type="pct"/>
            <w:shd w:val="clear" w:color="auto" w:fill="auto"/>
            <w:noWrap/>
            <w:vAlign w:val="center"/>
          </w:tcPr>
          <w:p>
            <w:pPr>
              <w:widowControl/>
              <w:spacing w:line="240" w:lineRule="auto"/>
              <w:ind w:firstLine="0" w:firstLineChars="0"/>
              <w:jc w:val="center"/>
              <w:rPr>
                <w:szCs w:val="24"/>
              </w:rPr>
            </w:pPr>
            <w:r>
              <w:rPr>
                <w:szCs w:val="24"/>
              </w:rPr>
              <w:t>3</w:t>
            </w:r>
          </w:p>
        </w:tc>
        <w:tc>
          <w:tcPr>
            <w:tcW w:w="1180" w:type="pct"/>
            <w:shd w:val="clear" w:color="auto" w:fill="auto"/>
            <w:noWrap/>
            <w:vAlign w:val="center"/>
          </w:tcPr>
          <w:p>
            <w:pPr>
              <w:widowControl/>
              <w:spacing w:line="240" w:lineRule="auto"/>
              <w:ind w:firstLine="0" w:firstLineChars="0"/>
              <w:jc w:val="center"/>
              <w:rPr>
                <w:szCs w:val="24"/>
              </w:rPr>
            </w:pPr>
            <w:r>
              <w:rPr>
                <w:szCs w:val="24"/>
              </w:rPr>
              <w:t>1</w:t>
            </w:r>
          </w:p>
        </w:tc>
        <w:tc>
          <w:tcPr>
            <w:tcW w:w="158" w:type="pct"/>
          </w:tcPr>
          <w:p>
            <w:pPr>
              <w:widowControl/>
              <w:spacing w:line="240" w:lineRule="auto"/>
              <w:ind w:firstLine="0" w:firstLineChars="0"/>
              <w:jc w:val="center"/>
              <w:rPr>
                <w:szCs w:val="24"/>
              </w:rPr>
            </w:pPr>
          </w:p>
        </w:tc>
        <w:tc>
          <w:tcPr>
            <w:tcW w:w="479" w:type="pct"/>
            <w:shd w:val="clear" w:color="auto" w:fill="auto"/>
            <w:noWrap/>
          </w:tcPr>
          <w:p>
            <w:pPr>
              <w:widowControl/>
              <w:spacing w:line="240" w:lineRule="auto"/>
              <w:ind w:firstLine="0" w:firstLineChars="0"/>
              <w:jc w:val="center"/>
              <w:rPr>
                <w:szCs w:val="24"/>
              </w:rPr>
            </w:pPr>
            <w:r>
              <w:rPr>
                <w:szCs w:val="24"/>
              </w:rPr>
              <w:t xml:space="preserve">0.67 </w:t>
            </w:r>
          </w:p>
        </w:tc>
        <w:tc>
          <w:tcPr>
            <w:tcW w:w="524" w:type="pct"/>
            <w:shd w:val="clear" w:color="auto" w:fill="auto"/>
            <w:noWrap/>
          </w:tcPr>
          <w:p>
            <w:pPr>
              <w:widowControl/>
              <w:spacing w:line="240" w:lineRule="auto"/>
              <w:ind w:firstLine="0" w:firstLineChars="0"/>
              <w:jc w:val="center"/>
              <w:rPr>
                <w:szCs w:val="24"/>
              </w:rPr>
            </w:pPr>
            <w:r>
              <w:rPr>
                <w:szCs w:val="24"/>
              </w:rPr>
              <w:t xml:space="preserve">0.33 </w:t>
            </w:r>
          </w:p>
        </w:tc>
        <w:tc>
          <w:tcPr>
            <w:tcW w:w="479" w:type="pct"/>
            <w:shd w:val="clear" w:color="auto" w:fill="auto"/>
            <w:noWrap/>
          </w:tcPr>
          <w:p>
            <w:pPr>
              <w:widowControl/>
              <w:spacing w:line="240" w:lineRule="auto"/>
              <w:ind w:firstLine="0" w:firstLineChars="0"/>
              <w:jc w:val="center"/>
              <w:rPr>
                <w:szCs w:val="24"/>
              </w:rPr>
            </w:pPr>
            <w:r>
              <w:rPr>
                <w:szCs w:val="24"/>
              </w:rPr>
              <w:t xml:space="preserve">0.00 </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 w:hRule="atLeast"/>
          <w:jc w:val="center"/>
        </w:trPr>
        <w:tc>
          <w:tcPr>
            <w:tcW w:w="496" w:type="pct"/>
            <w:shd w:val="clear" w:color="auto" w:fill="auto"/>
            <w:noWrap/>
            <w:vAlign w:val="center"/>
          </w:tcPr>
          <w:p>
            <w:pPr>
              <w:widowControl/>
              <w:spacing w:line="240" w:lineRule="auto"/>
              <w:ind w:firstLine="0" w:firstLineChars="0"/>
              <w:jc w:val="center"/>
              <w:rPr>
                <w:szCs w:val="24"/>
              </w:rPr>
            </w:pPr>
            <w:r>
              <w:rPr>
                <w:szCs w:val="24"/>
              </w:rPr>
              <w:t>6</w:t>
            </w:r>
          </w:p>
        </w:tc>
        <w:tc>
          <w:tcPr>
            <w:tcW w:w="675" w:type="pct"/>
            <w:shd w:val="clear" w:color="auto" w:fill="auto"/>
            <w:noWrap/>
            <w:vAlign w:val="center"/>
          </w:tcPr>
          <w:p>
            <w:pPr>
              <w:widowControl/>
              <w:spacing w:line="240" w:lineRule="auto"/>
              <w:ind w:firstLine="0" w:firstLineChars="0"/>
              <w:jc w:val="center"/>
              <w:rPr>
                <w:szCs w:val="24"/>
              </w:rPr>
            </w:pPr>
            <w:r>
              <w:rPr>
                <w:szCs w:val="24"/>
              </w:rPr>
              <w:t>0.07</w:t>
            </w:r>
          </w:p>
        </w:tc>
        <w:tc>
          <w:tcPr>
            <w:tcW w:w="1009" w:type="pct"/>
            <w:shd w:val="clear" w:color="auto" w:fill="auto"/>
            <w:noWrap/>
            <w:vAlign w:val="center"/>
          </w:tcPr>
          <w:p>
            <w:pPr>
              <w:widowControl/>
              <w:spacing w:line="240" w:lineRule="auto"/>
              <w:ind w:firstLine="0" w:firstLineChars="0"/>
              <w:jc w:val="center"/>
              <w:rPr>
                <w:szCs w:val="24"/>
              </w:rPr>
            </w:pPr>
            <w:r>
              <w:rPr>
                <w:szCs w:val="24"/>
              </w:rPr>
              <w:t>3</w:t>
            </w:r>
          </w:p>
        </w:tc>
        <w:tc>
          <w:tcPr>
            <w:tcW w:w="1180" w:type="pct"/>
            <w:shd w:val="clear" w:color="auto" w:fill="auto"/>
            <w:noWrap/>
            <w:vAlign w:val="center"/>
          </w:tcPr>
          <w:p>
            <w:pPr>
              <w:widowControl/>
              <w:spacing w:line="240" w:lineRule="auto"/>
              <w:ind w:firstLine="0" w:firstLineChars="0"/>
              <w:jc w:val="center"/>
              <w:rPr>
                <w:szCs w:val="24"/>
              </w:rPr>
            </w:pPr>
            <w:r>
              <w:rPr>
                <w:szCs w:val="24"/>
              </w:rPr>
              <w:t>2</w:t>
            </w:r>
          </w:p>
        </w:tc>
        <w:tc>
          <w:tcPr>
            <w:tcW w:w="158" w:type="pct"/>
          </w:tcPr>
          <w:p>
            <w:pPr>
              <w:widowControl/>
              <w:spacing w:line="240" w:lineRule="auto"/>
              <w:ind w:firstLine="0" w:firstLineChars="0"/>
              <w:jc w:val="center"/>
              <w:rPr>
                <w:szCs w:val="24"/>
              </w:rPr>
            </w:pPr>
          </w:p>
        </w:tc>
        <w:tc>
          <w:tcPr>
            <w:tcW w:w="479" w:type="pct"/>
            <w:shd w:val="clear" w:color="auto" w:fill="auto"/>
            <w:noWrap/>
          </w:tcPr>
          <w:p>
            <w:pPr>
              <w:widowControl/>
              <w:spacing w:line="240" w:lineRule="auto"/>
              <w:ind w:firstLine="0" w:firstLineChars="0"/>
              <w:jc w:val="center"/>
              <w:rPr>
                <w:szCs w:val="24"/>
              </w:rPr>
            </w:pPr>
            <w:r>
              <w:rPr>
                <w:szCs w:val="24"/>
              </w:rPr>
              <w:t xml:space="preserve">0.57 </w:t>
            </w:r>
          </w:p>
        </w:tc>
        <w:tc>
          <w:tcPr>
            <w:tcW w:w="524" w:type="pct"/>
            <w:shd w:val="clear" w:color="auto" w:fill="auto"/>
            <w:noWrap/>
          </w:tcPr>
          <w:p>
            <w:pPr>
              <w:widowControl/>
              <w:spacing w:line="240" w:lineRule="auto"/>
              <w:ind w:firstLine="0" w:firstLineChars="0"/>
              <w:jc w:val="center"/>
              <w:rPr>
                <w:szCs w:val="24"/>
              </w:rPr>
            </w:pPr>
            <w:r>
              <w:rPr>
                <w:szCs w:val="24"/>
              </w:rPr>
              <w:t xml:space="preserve">0.43 </w:t>
            </w:r>
          </w:p>
        </w:tc>
        <w:tc>
          <w:tcPr>
            <w:tcW w:w="479" w:type="pct"/>
            <w:shd w:val="clear" w:color="auto" w:fill="auto"/>
            <w:noWrap/>
          </w:tcPr>
          <w:p>
            <w:pPr>
              <w:widowControl/>
              <w:spacing w:line="240" w:lineRule="auto"/>
              <w:ind w:firstLine="0" w:firstLineChars="0"/>
              <w:jc w:val="center"/>
              <w:rPr>
                <w:szCs w:val="24"/>
              </w:rPr>
            </w:pPr>
            <w:r>
              <w:rPr>
                <w:szCs w:val="24"/>
              </w:rPr>
              <w:t xml:space="preserve">0.00 </w:t>
            </w:r>
          </w:p>
        </w:tc>
      </w:tr>
    </w:tbl>
    <w:p>
      <w:pPr>
        <w:numPr>
          <w:ilvl w:val="0"/>
          <w:numId w:val="0"/>
        </w:numPr>
        <w:ind w:firstLine="480" w:firstLineChars="200"/>
        <w:jc w:val="both"/>
        <w:rPr>
          <w:rFonts w:hint="default" w:eastAsia="宋体"/>
          <w:position w:val="-12"/>
          <w:lang w:val="en-US" w:eastAsia="zh-CN"/>
        </w:rPr>
      </w:pPr>
      <w:r>
        <w:rPr>
          <w:rFonts w:hint="default" w:eastAsia="宋体"/>
          <w:position w:val="-12"/>
          <w:lang w:val="en-US" w:eastAsia="zh-CN"/>
        </w:rPr>
        <w:t>Similarly, the same method can be used to obtain the confidence rule library of mountain flood scale, debris flow scale, landslide scale, traffic situation, flood control capacity, building damage degree, silt buried thickness, water and electricity facilities, etc. Some attribute data is difficult to collect, material transportation efficiency, life quantity, safe shelter and emergency resources are difficult to mine from historical case data, so the four experts in the field refer to Figure 4-1 probability scale according to experience and knowledge. To facilitate calculation, the expert evaluated subsystem attribute weight and rule weight are set to 1, using ER algorithm,  to integrate the expert evaluation information, with "safe refuge" subrule library as an example, as shown in Table 5-3 after fusion.</w:t>
      </w:r>
    </w:p>
    <w:p>
      <w:pPr>
        <w:numPr>
          <w:ilvl w:val="0"/>
          <w:numId w:val="0"/>
        </w:numPr>
        <w:ind w:firstLine="480" w:firstLineChars="200"/>
        <w:jc w:val="both"/>
        <w:rPr>
          <w:rFonts w:hint="default"/>
          <w:lang w:val="en-US" w:eastAsia="zh-CN"/>
        </w:rPr>
      </w:pPr>
    </w:p>
    <w:p>
      <w:pPr>
        <w:widowControl w:val="0"/>
        <w:numPr>
          <w:ilvl w:val="0"/>
          <w:numId w:val="0"/>
        </w:numPr>
        <w:spacing w:after="0" w:line="240" w:lineRule="auto"/>
        <w:jc w:val="center"/>
        <w:rPr>
          <w:rFonts w:hint="default" w:eastAsiaTheme="minorEastAsia" w:cstheme="minorBidi"/>
          <w:sz w:val="21"/>
          <w:szCs w:val="21"/>
          <w:shd w:val="clear" w:color="auto" w:fill="FFFFFF"/>
          <w:lang w:val="en-US" w:eastAsia="zh-CN"/>
        </w:rPr>
      </w:pPr>
      <w:r>
        <w:rPr>
          <w:rFonts w:hint="default" w:eastAsiaTheme="minorEastAsia" w:cstheme="minorBidi"/>
          <w:sz w:val="21"/>
          <w:szCs w:val="21"/>
          <w:shd w:val="clear" w:color="auto" w:fill="FFFFFF"/>
          <w:lang w:val="en-US" w:eastAsia="zh-CN"/>
        </w:rPr>
        <w:t>Table 5-3 Safe refuge Rule Library</w:t>
      </w:r>
    </w:p>
    <w:tbl>
      <w:tblPr>
        <w:tblStyle w:val="10"/>
        <w:tblW w:w="5034" w:type="pct"/>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1516"/>
        <w:gridCol w:w="1362"/>
        <w:gridCol w:w="2836"/>
        <w:gridCol w:w="1916"/>
        <w:gridCol w:w="222"/>
        <w:gridCol w:w="963"/>
        <w:gridCol w:w="1016"/>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792" w:type="pct"/>
            <w:vMerge w:val="restart"/>
            <w:tcBorders>
              <w:top w:val="single" w:color="auto" w:sz="12" w:space="0"/>
            </w:tcBorders>
            <w:noWrap/>
            <w:vAlign w:val="center"/>
          </w:tcPr>
          <w:p>
            <w:pPr>
              <w:widowControl/>
              <w:spacing w:line="240" w:lineRule="auto"/>
              <w:ind w:firstLine="0" w:firstLineChars="0"/>
              <w:jc w:val="center"/>
              <w:rPr>
                <w:rFonts w:hint="eastAsia"/>
              </w:rPr>
            </w:pPr>
            <w:r>
              <w:rPr>
                <w:rFonts w:hint="eastAsia"/>
              </w:rPr>
              <w:t>rule</w:t>
            </w:r>
          </w:p>
          <w:p>
            <w:pPr>
              <w:widowControl/>
              <w:spacing w:line="240" w:lineRule="auto"/>
              <w:ind w:firstLine="0" w:firstLineChars="0"/>
              <w:jc w:val="center"/>
              <w:rPr>
                <w:rFonts w:hint="eastAsia"/>
              </w:rPr>
            </w:pPr>
            <w:r>
              <w:rPr>
                <w:rFonts w:hint="eastAsia"/>
              </w:rPr>
              <w:t>order number</w:t>
            </w:r>
          </w:p>
        </w:tc>
        <w:tc>
          <w:tcPr>
            <w:tcW w:w="627" w:type="pct"/>
            <w:vMerge w:val="restart"/>
            <w:tcBorders>
              <w:top w:val="single" w:color="auto" w:sz="12" w:space="0"/>
            </w:tcBorders>
            <w:noWrap/>
            <w:vAlign w:val="center"/>
          </w:tcPr>
          <w:p>
            <w:pPr>
              <w:widowControl/>
              <w:spacing w:line="240" w:lineRule="auto"/>
              <w:ind w:firstLine="0" w:firstLineChars="0"/>
              <w:jc w:val="center"/>
              <w:rPr>
                <w:rFonts w:hint="eastAsia"/>
              </w:rPr>
            </w:pPr>
            <w:r>
              <w:rPr>
                <w:rFonts w:hint="eastAsia"/>
              </w:rPr>
              <w:t xml:space="preserve"> weight </w:t>
            </w:r>
            <w:r>
              <w:rPr>
                <w:rFonts w:hint="eastAsia"/>
              </w:rPr>
              <w:object>
                <v:shape id="_x0000_i1098" o:spt="75" type="#_x0000_t75" style="height:18.7pt;width:12.6pt;" o:ole="t" filled="f" o:preferrelative="t" stroked="f" coordsize="21600,21600">
                  <v:path/>
                  <v:fill on="f" focussize="0,0"/>
                  <v:stroke on="f" joinstyle="miter"/>
                  <v:imagedata r:id="rId157" o:title=""/>
                  <o:lock v:ext="edit" aspectratio="t"/>
                  <w10:wrap type="none"/>
                  <w10:anchorlock/>
                </v:shape>
                <o:OLEObject Type="Embed" ProgID="Equation.DSMT4" ShapeID="_x0000_i1098" DrawAspect="Content" ObjectID="_1468075798" r:id="rId160">
                  <o:LockedField>false</o:LockedField>
                </o:OLEObject>
              </w:object>
            </w:r>
          </w:p>
        </w:tc>
        <w:tc>
          <w:tcPr>
            <w:tcW w:w="2479" w:type="pct"/>
            <w:gridSpan w:val="2"/>
            <w:tcBorders>
              <w:top w:val="single" w:color="auto" w:sz="12" w:space="0"/>
              <w:bottom w:val="single" w:color="auto" w:sz="6" w:space="0"/>
            </w:tcBorders>
            <w:noWrap/>
            <w:vAlign w:val="center"/>
          </w:tcPr>
          <w:p>
            <w:pPr>
              <w:widowControl/>
              <w:spacing w:line="240" w:lineRule="auto"/>
              <w:ind w:firstLine="0" w:firstLineChars="0"/>
              <w:jc w:val="center"/>
              <w:rPr>
                <w:rFonts w:hint="eastAsia"/>
              </w:rPr>
            </w:pPr>
            <w:r>
              <w:rPr>
                <w:rFonts w:hint="eastAsia"/>
              </w:rPr>
              <w:t>Premise properties</w:t>
            </w:r>
          </w:p>
        </w:tc>
        <w:tc>
          <w:tcPr>
            <w:tcW w:w="118" w:type="pct"/>
            <w:tcBorders>
              <w:top w:val="single" w:color="auto" w:sz="12" w:space="0"/>
            </w:tcBorders>
            <w:vAlign w:val="center"/>
          </w:tcPr>
          <w:p>
            <w:pPr>
              <w:widowControl/>
              <w:spacing w:line="240" w:lineRule="auto"/>
              <w:ind w:firstLine="0" w:firstLineChars="0"/>
              <w:jc w:val="center"/>
              <w:rPr>
                <w:rFonts w:hint="eastAsia"/>
              </w:rPr>
            </w:pPr>
          </w:p>
        </w:tc>
        <w:tc>
          <w:tcPr>
            <w:tcW w:w="982" w:type="pct"/>
            <w:gridSpan w:val="2"/>
            <w:tcBorders>
              <w:top w:val="single" w:color="auto" w:sz="12" w:space="0"/>
              <w:bottom w:val="single" w:color="auto" w:sz="6" w:space="0"/>
            </w:tcBorders>
            <w:noWrap/>
            <w:vAlign w:val="center"/>
          </w:tcPr>
          <w:p>
            <w:pPr>
              <w:widowControl/>
              <w:spacing w:line="240" w:lineRule="auto"/>
              <w:ind w:firstLine="0" w:firstLineChars="0"/>
              <w:jc w:val="center"/>
              <w:rPr>
                <w:rFonts w:hint="eastAsia"/>
              </w:rPr>
            </w:pPr>
            <w:r>
              <w:rPr>
                <w:rFonts w:hint="eastAsia"/>
              </w:rPr>
              <w:t>Safe refuge</w:t>
            </w:r>
            <w:r>
              <w:rPr>
                <w:rFonts w:hint="eastAsia"/>
              </w:rPr>
              <w:object>
                <v:shape id="_x0000_i1099" o:spt="75" type="#_x0000_t75" style="height:19.65pt;width:21.95pt;" o:ole="t" filled="f" o:preferrelative="t" stroked="f" coordsize="21600,21600">
                  <v:path/>
                  <v:fill on="f" focussize="0,0"/>
                  <v:stroke on="f" joinstyle="miter"/>
                  <v:imagedata r:id="rId162" o:title=""/>
                  <o:lock v:ext="edit" aspectratio="t"/>
                  <w10:wrap type="none"/>
                  <w10:anchorlock/>
                </v:shape>
                <o:OLEObject Type="Embed" ProgID="Equation.DSMT4" ShapeID="_x0000_i1099" DrawAspect="Content" ObjectID="_1468075799" r:id="rId161">
                  <o:LockedField>false</o:LockedField>
                </o:OLEObject>
              </w:objec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792" w:type="pct"/>
            <w:vMerge w:val="continue"/>
            <w:tcBorders>
              <w:bottom w:val="single" w:color="auto" w:sz="6" w:space="0"/>
            </w:tcBorders>
            <w:noWrap/>
            <w:vAlign w:val="center"/>
          </w:tcPr>
          <w:p>
            <w:pPr>
              <w:widowControl/>
              <w:spacing w:line="240" w:lineRule="auto"/>
              <w:ind w:firstLine="0" w:firstLineChars="0"/>
              <w:jc w:val="center"/>
              <w:rPr>
                <w:rFonts w:ascii="宋体" w:hAnsi="宋体"/>
                <w:szCs w:val="24"/>
              </w:rPr>
            </w:pPr>
          </w:p>
        </w:tc>
        <w:tc>
          <w:tcPr>
            <w:tcW w:w="627" w:type="pct"/>
            <w:vMerge w:val="continue"/>
            <w:tcBorders>
              <w:bottom w:val="single" w:color="auto" w:sz="6" w:space="0"/>
            </w:tcBorders>
            <w:noWrap/>
            <w:vAlign w:val="center"/>
          </w:tcPr>
          <w:p>
            <w:pPr>
              <w:widowControl/>
              <w:spacing w:line="240" w:lineRule="auto"/>
              <w:ind w:firstLine="0" w:firstLineChars="0"/>
              <w:jc w:val="center"/>
              <w:rPr>
                <w:rFonts w:ascii="宋体" w:hAnsi="宋体"/>
                <w:szCs w:val="24"/>
              </w:rPr>
            </w:pPr>
          </w:p>
        </w:tc>
        <w:tc>
          <w:tcPr>
            <w:tcW w:w="1453" w:type="pct"/>
            <w:tcBorders>
              <w:top w:val="single" w:color="auto" w:sz="6" w:space="0"/>
              <w:bottom w:val="single" w:color="auto" w:sz="6" w:space="0"/>
            </w:tcBorders>
            <w:noWrap/>
            <w:vAlign w:val="center"/>
          </w:tcPr>
          <w:p>
            <w:pPr>
              <w:widowControl/>
              <w:spacing w:line="240" w:lineRule="auto"/>
              <w:ind w:firstLine="0" w:firstLineChars="0"/>
              <w:jc w:val="center"/>
              <w:rPr>
                <w:rFonts w:hint="eastAsia"/>
              </w:rPr>
            </w:pPr>
            <w:r>
              <w:rPr>
                <w:rFonts w:hint="eastAsia"/>
              </w:rPr>
              <w:t>Degree of building damage</w:t>
            </w:r>
          </w:p>
        </w:tc>
        <w:tc>
          <w:tcPr>
            <w:tcW w:w="1025" w:type="pct"/>
            <w:tcBorders>
              <w:top w:val="single" w:color="auto" w:sz="6" w:space="0"/>
              <w:bottom w:val="single" w:color="auto" w:sz="6" w:space="0"/>
            </w:tcBorders>
            <w:noWrap/>
            <w:vAlign w:val="center"/>
          </w:tcPr>
          <w:p>
            <w:pPr>
              <w:widowControl/>
              <w:spacing w:line="240" w:lineRule="auto"/>
              <w:ind w:firstLine="0" w:firstLineChars="0"/>
              <w:jc w:val="center"/>
              <w:rPr>
                <w:rFonts w:hint="eastAsia"/>
              </w:rPr>
            </w:pPr>
            <w:r>
              <w:rPr>
                <w:rFonts w:hint="eastAsia"/>
              </w:rPr>
              <w:t>Silment thickness</w:t>
            </w:r>
          </w:p>
        </w:tc>
        <w:tc>
          <w:tcPr>
            <w:tcW w:w="118" w:type="pct"/>
            <w:tcBorders>
              <w:bottom w:val="single" w:color="auto" w:sz="6" w:space="0"/>
            </w:tcBorders>
            <w:vAlign w:val="center"/>
          </w:tcPr>
          <w:p>
            <w:pPr>
              <w:widowControl/>
              <w:spacing w:line="240" w:lineRule="auto"/>
              <w:ind w:firstLine="0" w:firstLineChars="0"/>
              <w:jc w:val="center"/>
              <w:rPr>
                <w:rFonts w:hint="eastAsia"/>
              </w:rPr>
            </w:pPr>
          </w:p>
        </w:tc>
        <w:tc>
          <w:tcPr>
            <w:tcW w:w="491" w:type="pct"/>
            <w:tcBorders>
              <w:top w:val="single" w:color="auto" w:sz="6" w:space="0"/>
              <w:bottom w:val="single" w:color="auto" w:sz="6" w:space="0"/>
            </w:tcBorders>
            <w:noWrap/>
            <w:vAlign w:val="center"/>
          </w:tcPr>
          <w:p>
            <w:pPr>
              <w:widowControl/>
              <w:spacing w:line="240" w:lineRule="auto"/>
              <w:ind w:firstLine="0" w:firstLineChars="0"/>
              <w:jc w:val="center"/>
              <w:rPr>
                <w:rFonts w:hint="eastAsia"/>
              </w:rPr>
            </w:pPr>
            <w:r>
              <w:rPr>
                <w:rFonts w:hint="eastAsia"/>
              </w:rPr>
              <w:t>unusual</w:t>
            </w:r>
          </w:p>
        </w:tc>
        <w:tc>
          <w:tcPr>
            <w:tcW w:w="491" w:type="pct"/>
            <w:tcBorders>
              <w:top w:val="single" w:color="auto" w:sz="6" w:space="0"/>
              <w:bottom w:val="single" w:color="auto" w:sz="6" w:space="0"/>
            </w:tcBorders>
            <w:noWrap/>
            <w:vAlign w:val="center"/>
          </w:tcPr>
          <w:p>
            <w:pPr>
              <w:widowControl/>
              <w:spacing w:line="240" w:lineRule="auto"/>
              <w:ind w:firstLine="0" w:firstLineChars="0"/>
              <w:jc w:val="center"/>
              <w:rPr>
                <w:rFonts w:hint="eastAsia"/>
              </w:rPr>
            </w:pPr>
            <w:r>
              <w:rPr>
                <w:rFonts w:hint="eastAsia"/>
              </w:rPr>
              <w:t xml:space="preserve"> normal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792" w:type="pct"/>
            <w:tcBorders>
              <w:top w:val="single" w:color="auto" w:sz="6" w:space="0"/>
            </w:tcBorders>
            <w:noWrap/>
            <w:vAlign w:val="center"/>
          </w:tcPr>
          <w:p>
            <w:pPr>
              <w:widowControl/>
              <w:spacing w:line="240" w:lineRule="auto"/>
              <w:ind w:firstLine="0" w:firstLineChars="0"/>
              <w:jc w:val="center"/>
              <w:rPr>
                <w:szCs w:val="24"/>
              </w:rPr>
            </w:pPr>
            <w:r>
              <w:rPr>
                <w:szCs w:val="24"/>
              </w:rPr>
              <w:t>1</w:t>
            </w:r>
          </w:p>
        </w:tc>
        <w:tc>
          <w:tcPr>
            <w:tcW w:w="627" w:type="pct"/>
            <w:tcBorders>
              <w:top w:val="single" w:color="auto" w:sz="6" w:space="0"/>
            </w:tcBorders>
            <w:noWrap/>
            <w:vAlign w:val="center"/>
          </w:tcPr>
          <w:p>
            <w:pPr>
              <w:widowControl/>
              <w:spacing w:line="240" w:lineRule="auto"/>
              <w:ind w:firstLine="0" w:firstLineChars="0"/>
              <w:jc w:val="center"/>
              <w:rPr>
                <w:szCs w:val="24"/>
              </w:rPr>
            </w:pPr>
            <w:r>
              <w:rPr>
                <w:szCs w:val="24"/>
              </w:rPr>
              <w:t>1</w:t>
            </w:r>
          </w:p>
        </w:tc>
        <w:tc>
          <w:tcPr>
            <w:tcW w:w="1453" w:type="pct"/>
            <w:tcBorders>
              <w:top w:val="single" w:color="auto" w:sz="6" w:space="0"/>
            </w:tcBorders>
            <w:noWrap/>
            <w:vAlign w:val="center"/>
          </w:tcPr>
          <w:p>
            <w:pPr>
              <w:widowControl/>
              <w:spacing w:line="240" w:lineRule="auto"/>
              <w:ind w:firstLine="0" w:firstLineChars="0"/>
              <w:jc w:val="center"/>
              <w:rPr>
                <w:szCs w:val="24"/>
              </w:rPr>
            </w:pPr>
            <w:r>
              <w:rPr>
                <w:szCs w:val="24"/>
              </w:rPr>
              <w:t>1</w:t>
            </w:r>
          </w:p>
        </w:tc>
        <w:tc>
          <w:tcPr>
            <w:tcW w:w="1025" w:type="pct"/>
            <w:tcBorders>
              <w:top w:val="single" w:color="auto" w:sz="6" w:space="0"/>
            </w:tcBorders>
            <w:noWrap/>
            <w:vAlign w:val="center"/>
          </w:tcPr>
          <w:p>
            <w:pPr>
              <w:widowControl/>
              <w:spacing w:line="240" w:lineRule="auto"/>
              <w:ind w:firstLine="0" w:firstLineChars="0"/>
              <w:jc w:val="center"/>
              <w:rPr>
                <w:szCs w:val="24"/>
              </w:rPr>
            </w:pPr>
            <w:r>
              <w:rPr>
                <w:szCs w:val="24"/>
              </w:rPr>
              <w:t>1</w:t>
            </w:r>
          </w:p>
        </w:tc>
        <w:tc>
          <w:tcPr>
            <w:tcW w:w="118" w:type="pct"/>
            <w:tcBorders>
              <w:top w:val="single" w:color="auto" w:sz="6" w:space="0"/>
            </w:tcBorders>
            <w:vAlign w:val="center"/>
          </w:tcPr>
          <w:p>
            <w:pPr>
              <w:widowControl/>
              <w:spacing w:line="240" w:lineRule="auto"/>
              <w:ind w:firstLine="0" w:firstLineChars="0"/>
              <w:jc w:val="center"/>
              <w:rPr>
                <w:szCs w:val="24"/>
              </w:rPr>
            </w:pPr>
          </w:p>
        </w:tc>
        <w:tc>
          <w:tcPr>
            <w:tcW w:w="491" w:type="pct"/>
            <w:tcBorders>
              <w:top w:val="single" w:color="auto" w:sz="6" w:space="0"/>
            </w:tcBorders>
            <w:noWrap/>
            <w:vAlign w:val="center"/>
          </w:tcPr>
          <w:p>
            <w:pPr>
              <w:widowControl/>
              <w:spacing w:line="240" w:lineRule="auto"/>
              <w:ind w:firstLine="0" w:firstLineChars="0"/>
              <w:jc w:val="center"/>
              <w:rPr>
                <w:szCs w:val="24"/>
              </w:rPr>
            </w:pPr>
            <w:r>
              <w:rPr>
                <w:szCs w:val="24"/>
              </w:rPr>
              <w:t>0.00</w:t>
            </w:r>
          </w:p>
        </w:tc>
        <w:tc>
          <w:tcPr>
            <w:tcW w:w="491" w:type="pct"/>
            <w:tcBorders>
              <w:top w:val="single" w:color="auto" w:sz="6" w:space="0"/>
            </w:tcBorders>
            <w:noWrap/>
            <w:vAlign w:val="center"/>
          </w:tcPr>
          <w:p>
            <w:pPr>
              <w:widowControl/>
              <w:spacing w:line="240" w:lineRule="auto"/>
              <w:ind w:firstLine="0" w:firstLineChars="0"/>
              <w:jc w:val="center"/>
              <w:rPr>
                <w:szCs w:val="24"/>
              </w:rPr>
            </w:pPr>
            <w:r>
              <w:rPr>
                <w:szCs w:val="24"/>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792" w:type="pct"/>
            <w:noWrap/>
            <w:vAlign w:val="center"/>
          </w:tcPr>
          <w:p>
            <w:pPr>
              <w:widowControl/>
              <w:spacing w:line="240" w:lineRule="auto"/>
              <w:ind w:firstLine="0" w:firstLineChars="0"/>
              <w:jc w:val="center"/>
              <w:rPr>
                <w:szCs w:val="24"/>
              </w:rPr>
            </w:pPr>
            <w:r>
              <w:rPr>
                <w:szCs w:val="24"/>
              </w:rPr>
              <w:t>2</w:t>
            </w:r>
          </w:p>
        </w:tc>
        <w:tc>
          <w:tcPr>
            <w:tcW w:w="627" w:type="pct"/>
            <w:noWrap/>
            <w:vAlign w:val="center"/>
          </w:tcPr>
          <w:p>
            <w:pPr>
              <w:widowControl/>
              <w:spacing w:line="240" w:lineRule="auto"/>
              <w:ind w:firstLine="0" w:firstLineChars="0"/>
              <w:jc w:val="center"/>
              <w:rPr>
                <w:szCs w:val="24"/>
              </w:rPr>
            </w:pPr>
            <w:r>
              <w:rPr>
                <w:szCs w:val="24"/>
              </w:rPr>
              <w:t>1</w:t>
            </w:r>
          </w:p>
        </w:tc>
        <w:tc>
          <w:tcPr>
            <w:tcW w:w="1453" w:type="pct"/>
            <w:noWrap/>
            <w:vAlign w:val="center"/>
          </w:tcPr>
          <w:p>
            <w:pPr>
              <w:widowControl/>
              <w:spacing w:line="240" w:lineRule="auto"/>
              <w:ind w:firstLine="0" w:firstLineChars="0"/>
              <w:jc w:val="center"/>
              <w:rPr>
                <w:szCs w:val="24"/>
              </w:rPr>
            </w:pPr>
            <w:r>
              <w:rPr>
                <w:szCs w:val="24"/>
              </w:rPr>
              <w:t>1</w:t>
            </w:r>
          </w:p>
        </w:tc>
        <w:tc>
          <w:tcPr>
            <w:tcW w:w="1025" w:type="pct"/>
            <w:noWrap/>
            <w:vAlign w:val="center"/>
          </w:tcPr>
          <w:p>
            <w:pPr>
              <w:widowControl/>
              <w:spacing w:line="240" w:lineRule="auto"/>
              <w:ind w:firstLine="0" w:firstLineChars="0"/>
              <w:jc w:val="center"/>
              <w:rPr>
                <w:szCs w:val="24"/>
              </w:rPr>
            </w:pPr>
            <w:r>
              <w:rPr>
                <w:szCs w:val="24"/>
              </w:rPr>
              <w:t>2</w:t>
            </w:r>
          </w:p>
        </w:tc>
        <w:tc>
          <w:tcPr>
            <w:tcW w:w="118" w:type="pct"/>
            <w:vAlign w:val="center"/>
          </w:tcPr>
          <w:p>
            <w:pPr>
              <w:widowControl/>
              <w:spacing w:line="240" w:lineRule="auto"/>
              <w:ind w:firstLine="0" w:firstLineChars="0"/>
              <w:jc w:val="center"/>
              <w:rPr>
                <w:szCs w:val="24"/>
              </w:rPr>
            </w:pPr>
          </w:p>
        </w:tc>
        <w:tc>
          <w:tcPr>
            <w:tcW w:w="491" w:type="pct"/>
            <w:noWrap/>
            <w:vAlign w:val="center"/>
          </w:tcPr>
          <w:p>
            <w:pPr>
              <w:widowControl/>
              <w:spacing w:line="240" w:lineRule="auto"/>
              <w:ind w:firstLine="0" w:firstLineChars="0"/>
              <w:jc w:val="center"/>
              <w:rPr>
                <w:szCs w:val="24"/>
              </w:rPr>
            </w:pPr>
            <w:r>
              <w:rPr>
                <w:szCs w:val="24"/>
              </w:rPr>
              <w:t>0.62</w:t>
            </w:r>
          </w:p>
        </w:tc>
        <w:tc>
          <w:tcPr>
            <w:tcW w:w="491" w:type="pct"/>
            <w:noWrap/>
            <w:vAlign w:val="center"/>
          </w:tcPr>
          <w:p>
            <w:pPr>
              <w:widowControl/>
              <w:spacing w:line="240" w:lineRule="auto"/>
              <w:ind w:firstLine="0" w:firstLineChars="0"/>
              <w:jc w:val="center"/>
              <w:rPr>
                <w:szCs w:val="24"/>
              </w:rPr>
            </w:pPr>
            <w:r>
              <w:rPr>
                <w:szCs w:val="24"/>
              </w:rPr>
              <w:t>0.38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792" w:type="pct"/>
            <w:noWrap/>
            <w:vAlign w:val="center"/>
          </w:tcPr>
          <w:p>
            <w:pPr>
              <w:widowControl/>
              <w:spacing w:line="240" w:lineRule="auto"/>
              <w:ind w:firstLine="0" w:firstLineChars="0"/>
              <w:jc w:val="center"/>
              <w:rPr>
                <w:szCs w:val="24"/>
              </w:rPr>
            </w:pPr>
            <w:r>
              <w:rPr>
                <w:szCs w:val="24"/>
              </w:rPr>
              <w:t>3</w:t>
            </w:r>
          </w:p>
        </w:tc>
        <w:tc>
          <w:tcPr>
            <w:tcW w:w="627" w:type="pct"/>
            <w:noWrap/>
            <w:vAlign w:val="center"/>
          </w:tcPr>
          <w:p>
            <w:pPr>
              <w:widowControl/>
              <w:spacing w:line="240" w:lineRule="auto"/>
              <w:ind w:firstLine="0" w:firstLineChars="0"/>
              <w:jc w:val="center"/>
              <w:rPr>
                <w:szCs w:val="24"/>
              </w:rPr>
            </w:pPr>
            <w:r>
              <w:rPr>
                <w:szCs w:val="24"/>
              </w:rPr>
              <w:t>1</w:t>
            </w:r>
          </w:p>
        </w:tc>
        <w:tc>
          <w:tcPr>
            <w:tcW w:w="1453" w:type="pct"/>
            <w:noWrap/>
            <w:vAlign w:val="center"/>
          </w:tcPr>
          <w:p>
            <w:pPr>
              <w:widowControl/>
              <w:spacing w:line="240" w:lineRule="auto"/>
              <w:ind w:firstLine="0" w:firstLineChars="0"/>
              <w:jc w:val="center"/>
              <w:rPr>
                <w:szCs w:val="24"/>
              </w:rPr>
            </w:pPr>
            <w:r>
              <w:rPr>
                <w:szCs w:val="24"/>
              </w:rPr>
              <w:t>1</w:t>
            </w:r>
          </w:p>
        </w:tc>
        <w:tc>
          <w:tcPr>
            <w:tcW w:w="1025" w:type="pct"/>
            <w:noWrap/>
            <w:vAlign w:val="center"/>
          </w:tcPr>
          <w:p>
            <w:pPr>
              <w:widowControl/>
              <w:spacing w:line="240" w:lineRule="auto"/>
              <w:ind w:firstLine="0" w:firstLineChars="0"/>
              <w:jc w:val="center"/>
              <w:rPr>
                <w:szCs w:val="24"/>
              </w:rPr>
            </w:pPr>
            <w:r>
              <w:rPr>
                <w:szCs w:val="24"/>
              </w:rPr>
              <w:t>3</w:t>
            </w:r>
          </w:p>
        </w:tc>
        <w:tc>
          <w:tcPr>
            <w:tcW w:w="118" w:type="pct"/>
            <w:vAlign w:val="center"/>
          </w:tcPr>
          <w:p>
            <w:pPr>
              <w:widowControl/>
              <w:spacing w:line="240" w:lineRule="auto"/>
              <w:ind w:firstLine="0" w:firstLineChars="0"/>
              <w:jc w:val="center"/>
              <w:rPr>
                <w:szCs w:val="24"/>
              </w:rPr>
            </w:pPr>
          </w:p>
        </w:tc>
        <w:tc>
          <w:tcPr>
            <w:tcW w:w="491" w:type="pct"/>
            <w:noWrap/>
            <w:vAlign w:val="center"/>
          </w:tcPr>
          <w:p>
            <w:pPr>
              <w:widowControl/>
              <w:spacing w:line="240" w:lineRule="auto"/>
              <w:ind w:firstLine="0" w:firstLineChars="0"/>
              <w:jc w:val="center"/>
              <w:rPr>
                <w:szCs w:val="24"/>
              </w:rPr>
            </w:pPr>
            <w:r>
              <w:rPr>
                <w:szCs w:val="24"/>
              </w:rPr>
              <w:t>1.00</w:t>
            </w:r>
          </w:p>
        </w:tc>
        <w:tc>
          <w:tcPr>
            <w:tcW w:w="491" w:type="pct"/>
            <w:noWrap/>
            <w:vAlign w:val="center"/>
          </w:tcPr>
          <w:p>
            <w:pPr>
              <w:widowControl/>
              <w:spacing w:line="240" w:lineRule="auto"/>
              <w:ind w:firstLine="0" w:firstLineChars="0"/>
              <w:jc w:val="center"/>
              <w:rPr>
                <w:szCs w:val="24"/>
              </w:rPr>
            </w:pPr>
            <w:r>
              <w:rPr>
                <w:szCs w:val="24"/>
              </w:rPr>
              <w:t>0.00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792" w:type="pct"/>
            <w:noWrap/>
            <w:vAlign w:val="center"/>
          </w:tcPr>
          <w:p>
            <w:pPr>
              <w:widowControl/>
              <w:spacing w:line="240" w:lineRule="auto"/>
              <w:ind w:firstLine="0" w:firstLineChars="0"/>
              <w:jc w:val="center"/>
              <w:rPr>
                <w:szCs w:val="24"/>
              </w:rPr>
            </w:pPr>
            <w:r>
              <w:rPr>
                <w:szCs w:val="24"/>
              </w:rPr>
              <w:t>4</w:t>
            </w:r>
          </w:p>
        </w:tc>
        <w:tc>
          <w:tcPr>
            <w:tcW w:w="627" w:type="pct"/>
            <w:noWrap/>
            <w:vAlign w:val="center"/>
          </w:tcPr>
          <w:p>
            <w:pPr>
              <w:widowControl/>
              <w:spacing w:line="240" w:lineRule="auto"/>
              <w:ind w:firstLine="0" w:firstLineChars="0"/>
              <w:jc w:val="center"/>
              <w:rPr>
                <w:szCs w:val="24"/>
              </w:rPr>
            </w:pPr>
            <w:r>
              <w:rPr>
                <w:szCs w:val="24"/>
              </w:rPr>
              <w:t>1</w:t>
            </w:r>
          </w:p>
        </w:tc>
        <w:tc>
          <w:tcPr>
            <w:tcW w:w="1453" w:type="pct"/>
            <w:noWrap/>
            <w:vAlign w:val="center"/>
          </w:tcPr>
          <w:p>
            <w:pPr>
              <w:widowControl/>
              <w:spacing w:line="240" w:lineRule="auto"/>
              <w:ind w:firstLine="0" w:firstLineChars="0"/>
              <w:jc w:val="center"/>
              <w:rPr>
                <w:szCs w:val="24"/>
              </w:rPr>
            </w:pPr>
            <w:r>
              <w:rPr>
                <w:szCs w:val="24"/>
              </w:rPr>
              <w:t>2</w:t>
            </w:r>
          </w:p>
        </w:tc>
        <w:tc>
          <w:tcPr>
            <w:tcW w:w="1025" w:type="pct"/>
            <w:noWrap/>
            <w:vAlign w:val="center"/>
          </w:tcPr>
          <w:p>
            <w:pPr>
              <w:widowControl/>
              <w:spacing w:line="240" w:lineRule="auto"/>
              <w:ind w:firstLine="0" w:firstLineChars="0"/>
              <w:jc w:val="center"/>
              <w:rPr>
                <w:szCs w:val="24"/>
              </w:rPr>
            </w:pPr>
            <w:r>
              <w:rPr>
                <w:szCs w:val="24"/>
              </w:rPr>
              <w:t>1</w:t>
            </w:r>
          </w:p>
        </w:tc>
        <w:tc>
          <w:tcPr>
            <w:tcW w:w="118" w:type="pct"/>
            <w:vAlign w:val="center"/>
          </w:tcPr>
          <w:p>
            <w:pPr>
              <w:widowControl/>
              <w:spacing w:line="240" w:lineRule="auto"/>
              <w:ind w:firstLine="0" w:firstLineChars="0"/>
              <w:jc w:val="center"/>
              <w:rPr>
                <w:szCs w:val="24"/>
              </w:rPr>
            </w:pPr>
          </w:p>
        </w:tc>
        <w:tc>
          <w:tcPr>
            <w:tcW w:w="491" w:type="pct"/>
            <w:noWrap/>
            <w:vAlign w:val="center"/>
          </w:tcPr>
          <w:p>
            <w:pPr>
              <w:widowControl/>
              <w:spacing w:line="240" w:lineRule="auto"/>
              <w:ind w:firstLine="0" w:firstLineChars="0"/>
              <w:jc w:val="center"/>
              <w:rPr>
                <w:szCs w:val="24"/>
              </w:rPr>
            </w:pPr>
            <w:r>
              <w:rPr>
                <w:szCs w:val="24"/>
              </w:rPr>
              <w:t>0.58</w:t>
            </w:r>
          </w:p>
        </w:tc>
        <w:tc>
          <w:tcPr>
            <w:tcW w:w="491" w:type="pct"/>
            <w:noWrap/>
            <w:vAlign w:val="center"/>
          </w:tcPr>
          <w:p>
            <w:pPr>
              <w:widowControl/>
              <w:spacing w:line="240" w:lineRule="auto"/>
              <w:ind w:firstLine="0" w:firstLineChars="0"/>
              <w:jc w:val="center"/>
              <w:rPr>
                <w:szCs w:val="24"/>
              </w:rPr>
            </w:pPr>
            <w:r>
              <w:rPr>
                <w:szCs w:val="24"/>
              </w:rPr>
              <w:t>0.42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792" w:type="pct"/>
            <w:noWrap/>
            <w:vAlign w:val="center"/>
          </w:tcPr>
          <w:p>
            <w:pPr>
              <w:widowControl/>
              <w:spacing w:line="240" w:lineRule="auto"/>
              <w:ind w:firstLine="0" w:firstLineChars="0"/>
              <w:jc w:val="center"/>
              <w:rPr>
                <w:szCs w:val="24"/>
              </w:rPr>
            </w:pPr>
            <w:r>
              <w:rPr>
                <w:szCs w:val="24"/>
              </w:rPr>
              <w:t>5</w:t>
            </w:r>
          </w:p>
        </w:tc>
        <w:tc>
          <w:tcPr>
            <w:tcW w:w="627" w:type="pct"/>
            <w:noWrap/>
            <w:vAlign w:val="center"/>
          </w:tcPr>
          <w:p>
            <w:pPr>
              <w:widowControl/>
              <w:spacing w:line="240" w:lineRule="auto"/>
              <w:ind w:firstLine="0" w:firstLineChars="0"/>
              <w:jc w:val="center"/>
              <w:rPr>
                <w:szCs w:val="24"/>
              </w:rPr>
            </w:pPr>
            <w:r>
              <w:rPr>
                <w:szCs w:val="24"/>
              </w:rPr>
              <w:t>1</w:t>
            </w:r>
          </w:p>
        </w:tc>
        <w:tc>
          <w:tcPr>
            <w:tcW w:w="1453" w:type="pct"/>
            <w:noWrap/>
            <w:vAlign w:val="center"/>
          </w:tcPr>
          <w:p>
            <w:pPr>
              <w:widowControl/>
              <w:spacing w:line="240" w:lineRule="auto"/>
              <w:ind w:firstLine="0" w:firstLineChars="0"/>
              <w:jc w:val="center"/>
              <w:rPr>
                <w:szCs w:val="24"/>
              </w:rPr>
            </w:pPr>
            <w:r>
              <w:rPr>
                <w:szCs w:val="24"/>
              </w:rPr>
              <w:t>2</w:t>
            </w:r>
          </w:p>
        </w:tc>
        <w:tc>
          <w:tcPr>
            <w:tcW w:w="1025" w:type="pct"/>
            <w:noWrap/>
            <w:vAlign w:val="center"/>
          </w:tcPr>
          <w:p>
            <w:pPr>
              <w:widowControl/>
              <w:spacing w:line="240" w:lineRule="auto"/>
              <w:ind w:firstLine="0" w:firstLineChars="0"/>
              <w:jc w:val="center"/>
              <w:rPr>
                <w:szCs w:val="24"/>
              </w:rPr>
            </w:pPr>
            <w:r>
              <w:rPr>
                <w:szCs w:val="24"/>
              </w:rPr>
              <w:t>2</w:t>
            </w:r>
          </w:p>
        </w:tc>
        <w:tc>
          <w:tcPr>
            <w:tcW w:w="118" w:type="pct"/>
            <w:vAlign w:val="center"/>
          </w:tcPr>
          <w:p>
            <w:pPr>
              <w:widowControl/>
              <w:spacing w:line="240" w:lineRule="auto"/>
              <w:ind w:firstLine="0" w:firstLineChars="0"/>
              <w:jc w:val="center"/>
              <w:rPr>
                <w:szCs w:val="24"/>
              </w:rPr>
            </w:pPr>
          </w:p>
        </w:tc>
        <w:tc>
          <w:tcPr>
            <w:tcW w:w="491" w:type="pct"/>
            <w:noWrap/>
            <w:vAlign w:val="center"/>
          </w:tcPr>
          <w:p>
            <w:pPr>
              <w:widowControl/>
              <w:spacing w:line="240" w:lineRule="auto"/>
              <w:ind w:firstLine="0" w:firstLineChars="0"/>
              <w:jc w:val="center"/>
              <w:rPr>
                <w:szCs w:val="24"/>
              </w:rPr>
            </w:pPr>
            <w:r>
              <w:rPr>
                <w:szCs w:val="24"/>
              </w:rPr>
              <w:t>0.72</w:t>
            </w:r>
          </w:p>
        </w:tc>
        <w:tc>
          <w:tcPr>
            <w:tcW w:w="491" w:type="pct"/>
            <w:noWrap/>
            <w:vAlign w:val="center"/>
          </w:tcPr>
          <w:p>
            <w:pPr>
              <w:widowControl/>
              <w:spacing w:line="240" w:lineRule="auto"/>
              <w:ind w:firstLine="0" w:firstLineChars="0"/>
              <w:jc w:val="center"/>
              <w:rPr>
                <w:szCs w:val="24"/>
              </w:rPr>
            </w:pPr>
            <w:r>
              <w:rPr>
                <w:szCs w:val="24"/>
              </w:rPr>
              <w:t>0.28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792" w:type="pct"/>
            <w:noWrap/>
            <w:vAlign w:val="center"/>
          </w:tcPr>
          <w:p>
            <w:pPr>
              <w:widowControl/>
              <w:spacing w:line="240" w:lineRule="auto"/>
              <w:ind w:firstLine="0" w:firstLineChars="0"/>
              <w:jc w:val="center"/>
              <w:rPr>
                <w:szCs w:val="24"/>
              </w:rPr>
            </w:pPr>
            <w:r>
              <w:rPr>
                <w:szCs w:val="24"/>
              </w:rPr>
              <w:t>6</w:t>
            </w:r>
          </w:p>
        </w:tc>
        <w:tc>
          <w:tcPr>
            <w:tcW w:w="627" w:type="pct"/>
            <w:noWrap/>
            <w:vAlign w:val="center"/>
          </w:tcPr>
          <w:p>
            <w:pPr>
              <w:widowControl/>
              <w:spacing w:line="240" w:lineRule="auto"/>
              <w:ind w:firstLine="0" w:firstLineChars="0"/>
              <w:jc w:val="center"/>
              <w:rPr>
                <w:szCs w:val="24"/>
              </w:rPr>
            </w:pPr>
            <w:r>
              <w:rPr>
                <w:szCs w:val="24"/>
              </w:rPr>
              <w:t>1</w:t>
            </w:r>
          </w:p>
        </w:tc>
        <w:tc>
          <w:tcPr>
            <w:tcW w:w="1453" w:type="pct"/>
            <w:noWrap/>
            <w:vAlign w:val="center"/>
          </w:tcPr>
          <w:p>
            <w:pPr>
              <w:widowControl/>
              <w:spacing w:line="240" w:lineRule="auto"/>
              <w:ind w:firstLine="0" w:firstLineChars="0"/>
              <w:jc w:val="center"/>
              <w:rPr>
                <w:szCs w:val="24"/>
              </w:rPr>
            </w:pPr>
            <w:r>
              <w:rPr>
                <w:szCs w:val="24"/>
              </w:rPr>
              <w:t>2</w:t>
            </w:r>
          </w:p>
        </w:tc>
        <w:tc>
          <w:tcPr>
            <w:tcW w:w="1025" w:type="pct"/>
            <w:noWrap/>
            <w:vAlign w:val="center"/>
          </w:tcPr>
          <w:p>
            <w:pPr>
              <w:widowControl/>
              <w:spacing w:line="240" w:lineRule="auto"/>
              <w:ind w:firstLine="0" w:firstLineChars="0"/>
              <w:jc w:val="center"/>
              <w:rPr>
                <w:szCs w:val="24"/>
              </w:rPr>
            </w:pPr>
            <w:r>
              <w:rPr>
                <w:szCs w:val="24"/>
              </w:rPr>
              <w:t>3</w:t>
            </w:r>
          </w:p>
        </w:tc>
        <w:tc>
          <w:tcPr>
            <w:tcW w:w="118" w:type="pct"/>
            <w:vAlign w:val="center"/>
          </w:tcPr>
          <w:p>
            <w:pPr>
              <w:widowControl/>
              <w:spacing w:line="240" w:lineRule="auto"/>
              <w:ind w:firstLine="0" w:firstLineChars="0"/>
              <w:jc w:val="center"/>
              <w:rPr>
                <w:szCs w:val="24"/>
              </w:rPr>
            </w:pPr>
          </w:p>
        </w:tc>
        <w:tc>
          <w:tcPr>
            <w:tcW w:w="491" w:type="pct"/>
            <w:noWrap/>
            <w:vAlign w:val="center"/>
          </w:tcPr>
          <w:p>
            <w:pPr>
              <w:widowControl/>
              <w:spacing w:line="240" w:lineRule="auto"/>
              <w:ind w:firstLine="0" w:firstLineChars="0"/>
              <w:jc w:val="center"/>
              <w:rPr>
                <w:szCs w:val="24"/>
              </w:rPr>
            </w:pPr>
            <w:r>
              <w:rPr>
                <w:szCs w:val="24"/>
              </w:rPr>
              <w:t>1.00</w:t>
            </w:r>
          </w:p>
        </w:tc>
        <w:tc>
          <w:tcPr>
            <w:tcW w:w="491" w:type="pct"/>
            <w:noWrap/>
            <w:vAlign w:val="center"/>
          </w:tcPr>
          <w:p>
            <w:pPr>
              <w:widowControl/>
              <w:spacing w:line="240" w:lineRule="auto"/>
              <w:ind w:firstLine="0" w:firstLineChars="0"/>
              <w:jc w:val="center"/>
              <w:rPr>
                <w:szCs w:val="24"/>
              </w:rPr>
            </w:pPr>
            <w:r>
              <w:rPr>
                <w:szCs w:val="24"/>
              </w:rPr>
              <w:t>0.00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792" w:type="pct"/>
            <w:noWrap/>
            <w:vAlign w:val="center"/>
          </w:tcPr>
          <w:p>
            <w:pPr>
              <w:widowControl/>
              <w:spacing w:line="240" w:lineRule="auto"/>
              <w:ind w:firstLine="0" w:firstLineChars="0"/>
              <w:jc w:val="center"/>
              <w:rPr>
                <w:szCs w:val="24"/>
              </w:rPr>
            </w:pPr>
            <w:r>
              <w:rPr>
                <w:szCs w:val="24"/>
              </w:rPr>
              <w:t>7</w:t>
            </w:r>
          </w:p>
        </w:tc>
        <w:tc>
          <w:tcPr>
            <w:tcW w:w="627" w:type="pct"/>
            <w:noWrap/>
            <w:vAlign w:val="center"/>
          </w:tcPr>
          <w:p>
            <w:pPr>
              <w:widowControl/>
              <w:spacing w:line="240" w:lineRule="auto"/>
              <w:ind w:firstLine="0" w:firstLineChars="0"/>
              <w:jc w:val="center"/>
              <w:rPr>
                <w:szCs w:val="24"/>
              </w:rPr>
            </w:pPr>
            <w:r>
              <w:rPr>
                <w:szCs w:val="24"/>
              </w:rPr>
              <w:t>1</w:t>
            </w:r>
          </w:p>
        </w:tc>
        <w:tc>
          <w:tcPr>
            <w:tcW w:w="1453" w:type="pct"/>
            <w:noWrap/>
            <w:vAlign w:val="center"/>
          </w:tcPr>
          <w:p>
            <w:pPr>
              <w:widowControl/>
              <w:spacing w:line="240" w:lineRule="auto"/>
              <w:ind w:firstLine="0" w:firstLineChars="0"/>
              <w:jc w:val="center"/>
              <w:rPr>
                <w:szCs w:val="24"/>
              </w:rPr>
            </w:pPr>
            <w:r>
              <w:rPr>
                <w:szCs w:val="24"/>
              </w:rPr>
              <w:t>3</w:t>
            </w:r>
          </w:p>
        </w:tc>
        <w:tc>
          <w:tcPr>
            <w:tcW w:w="1025" w:type="pct"/>
            <w:noWrap/>
            <w:vAlign w:val="center"/>
          </w:tcPr>
          <w:p>
            <w:pPr>
              <w:widowControl/>
              <w:spacing w:line="240" w:lineRule="auto"/>
              <w:ind w:firstLine="0" w:firstLineChars="0"/>
              <w:jc w:val="center"/>
              <w:rPr>
                <w:szCs w:val="24"/>
              </w:rPr>
            </w:pPr>
            <w:r>
              <w:rPr>
                <w:szCs w:val="24"/>
              </w:rPr>
              <w:t>1</w:t>
            </w:r>
          </w:p>
        </w:tc>
        <w:tc>
          <w:tcPr>
            <w:tcW w:w="118" w:type="pct"/>
            <w:vAlign w:val="center"/>
          </w:tcPr>
          <w:p>
            <w:pPr>
              <w:widowControl/>
              <w:spacing w:line="240" w:lineRule="auto"/>
              <w:ind w:firstLine="0" w:firstLineChars="0"/>
              <w:jc w:val="center"/>
              <w:rPr>
                <w:szCs w:val="24"/>
              </w:rPr>
            </w:pPr>
          </w:p>
        </w:tc>
        <w:tc>
          <w:tcPr>
            <w:tcW w:w="491" w:type="pct"/>
            <w:noWrap/>
            <w:vAlign w:val="center"/>
          </w:tcPr>
          <w:p>
            <w:pPr>
              <w:widowControl/>
              <w:spacing w:line="240" w:lineRule="auto"/>
              <w:ind w:firstLine="0" w:firstLineChars="0"/>
              <w:jc w:val="center"/>
              <w:rPr>
                <w:szCs w:val="24"/>
              </w:rPr>
            </w:pPr>
            <w:r>
              <w:rPr>
                <w:szCs w:val="24"/>
              </w:rPr>
              <w:t>1.00</w:t>
            </w:r>
          </w:p>
        </w:tc>
        <w:tc>
          <w:tcPr>
            <w:tcW w:w="491" w:type="pct"/>
            <w:noWrap/>
            <w:vAlign w:val="center"/>
          </w:tcPr>
          <w:p>
            <w:pPr>
              <w:widowControl/>
              <w:spacing w:line="240" w:lineRule="auto"/>
              <w:ind w:firstLine="0" w:firstLineChars="0"/>
              <w:jc w:val="center"/>
              <w:rPr>
                <w:szCs w:val="24"/>
              </w:rPr>
            </w:pPr>
            <w:r>
              <w:rPr>
                <w:szCs w:val="24"/>
              </w:rPr>
              <w:t>0.00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792" w:type="pct"/>
            <w:noWrap/>
            <w:vAlign w:val="center"/>
          </w:tcPr>
          <w:p>
            <w:pPr>
              <w:widowControl/>
              <w:spacing w:line="240" w:lineRule="auto"/>
              <w:ind w:firstLine="0" w:firstLineChars="0"/>
              <w:jc w:val="center"/>
              <w:rPr>
                <w:szCs w:val="24"/>
              </w:rPr>
            </w:pPr>
            <w:r>
              <w:rPr>
                <w:szCs w:val="24"/>
              </w:rPr>
              <w:t>8</w:t>
            </w:r>
          </w:p>
        </w:tc>
        <w:tc>
          <w:tcPr>
            <w:tcW w:w="627" w:type="pct"/>
            <w:noWrap/>
            <w:vAlign w:val="center"/>
          </w:tcPr>
          <w:p>
            <w:pPr>
              <w:widowControl/>
              <w:spacing w:line="240" w:lineRule="auto"/>
              <w:ind w:firstLine="0" w:firstLineChars="0"/>
              <w:jc w:val="center"/>
              <w:rPr>
                <w:szCs w:val="24"/>
              </w:rPr>
            </w:pPr>
            <w:r>
              <w:rPr>
                <w:szCs w:val="24"/>
              </w:rPr>
              <w:t>1</w:t>
            </w:r>
          </w:p>
        </w:tc>
        <w:tc>
          <w:tcPr>
            <w:tcW w:w="1453" w:type="pct"/>
            <w:noWrap/>
            <w:vAlign w:val="center"/>
          </w:tcPr>
          <w:p>
            <w:pPr>
              <w:widowControl/>
              <w:spacing w:line="240" w:lineRule="auto"/>
              <w:ind w:firstLine="0" w:firstLineChars="0"/>
              <w:jc w:val="center"/>
              <w:rPr>
                <w:szCs w:val="24"/>
              </w:rPr>
            </w:pPr>
            <w:r>
              <w:rPr>
                <w:szCs w:val="24"/>
              </w:rPr>
              <w:t>3</w:t>
            </w:r>
          </w:p>
        </w:tc>
        <w:tc>
          <w:tcPr>
            <w:tcW w:w="1025" w:type="pct"/>
            <w:noWrap/>
            <w:vAlign w:val="center"/>
          </w:tcPr>
          <w:p>
            <w:pPr>
              <w:widowControl/>
              <w:spacing w:line="240" w:lineRule="auto"/>
              <w:ind w:firstLine="0" w:firstLineChars="0"/>
              <w:jc w:val="center"/>
              <w:rPr>
                <w:szCs w:val="24"/>
              </w:rPr>
            </w:pPr>
            <w:r>
              <w:rPr>
                <w:szCs w:val="24"/>
              </w:rPr>
              <w:t>2</w:t>
            </w:r>
          </w:p>
        </w:tc>
        <w:tc>
          <w:tcPr>
            <w:tcW w:w="118" w:type="pct"/>
            <w:vAlign w:val="center"/>
          </w:tcPr>
          <w:p>
            <w:pPr>
              <w:widowControl/>
              <w:spacing w:line="240" w:lineRule="auto"/>
              <w:ind w:firstLine="0" w:firstLineChars="0"/>
              <w:jc w:val="center"/>
              <w:rPr>
                <w:szCs w:val="24"/>
              </w:rPr>
            </w:pPr>
          </w:p>
        </w:tc>
        <w:tc>
          <w:tcPr>
            <w:tcW w:w="491" w:type="pct"/>
            <w:noWrap/>
            <w:vAlign w:val="center"/>
          </w:tcPr>
          <w:p>
            <w:pPr>
              <w:widowControl/>
              <w:spacing w:line="240" w:lineRule="auto"/>
              <w:ind w:firstLine="0" w:firstLineChars="0"/>
              <w:jc w:val="center"/>
              <w:rPr>
                <w:szCs w:val="24"/>
              </w:rPr>
            </w:pPr>
            <w:r>
              <w:rPr>
                <w:szCs w:val="24"/>
              </w:rPr>
              <w:t>1.00</w:t>
            </w:r>
          </w:p>
        </w:tc>
        <w:tc>
          <w:tcPr>
            <w:tcW w:w="491" w:type="pct"/>
            <w:noWrap/>
            <w:vAlign w:val="center"/>
          </w:tcPr>
          <w:p>
            <w:pPr>
              <w:widowControl/>
              <w:spacing w:line="240" w:lineRule="auto"/>
              <w:ind w:firstLine="0" w:firstLineChars="0"/>
              <w:jc w:val="center"/>
              <w:rPr>
                <w:szCs w:val="24"/>
              </w:rPr>
            </w:pPr>
            <w:r>
              <w:rPr>
                <w:szCs w:val="24"/>
              </w:rPr>
              <w:t>0.00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792" w:type="pct"/>
            <w:tcBorders>
              <w:bottom w:val="single" w:color="auto" w:sz="12" w:space="0"/>
            </w:tcBorders>
            <w:noWrap/>
            <w:vAlign w:val="center"/>
          </w:tcPr>
          <w:p>
            <w:pPr>
              <w:widowControl/>
              <w:spacing w:line="240" w:lineRule="auto"/>
              <w:ind w:firstLine="0" w:firstLineChars="0"/>
              <w:jc w:val="center"/>
              <w:rPr>
                <w:szCs w:val="24"/>
              </w:rPr>
            </w:pPr>
            <w:r>
              <w:rPr>
                <w:szCs w:val="24"/>
              </w:rPr>
              <w:t>9</w:t>
            </w:r>
          </w:p>
        </w:tc>
        <w:tc>
          <w:tcPr>
            <w:tcW w:w="627" w:type="pct"/>
            <w:tcBorders>
              <w:bottom w:val="single" w:color="auto" w:sz="12" w:space="0"/>
            </w:tcBorders>
            <w:noWrap/>
            <w:vAlign w:val="center"/>
          </w:tcPr>
          <w:p>
            <w:pPr>
              <w:widowControl/>
              <w:spacing w:line="240" w:lineRule="auto"/>
              <w:ind w:firstLine="0" w:firstLineChars="0"/>
              <w:jc w:val="center"/>
              <w:rPr>
                <w:szCs w:val="24"/>
              </w:rPr>
            </w:pPr>
            <w:r>
              <w:rPr>
                <w:szCs w:val="24"/>
              </w:rPr>
              <w:t>1</w:t>
            </w:r>
          </w:p>
        </w:tc>
        <w:tc>
          <w:tcPr>
            <w:tcW w:w="1453" w:type="pct"/>
            <w:tcBorders>
              <w:bottom w:val="single" w:color="auto" w:sz="12" w:space="0"/>
            </w:tcBorders>
            <w:noWrap/>
            <w:vAlign w:val="center"/>
          </w:tcPr>
          <w:p>
            <w:pPr>
              <w:widowControl/>
              <w:spacing w:line="240" w:lineRule="auto"/>
              <w:ind w:firstLine="0" w:firstLineChars="0"/>
              <w:jc w:val="center"/>
              <w:rPr>
                <w:szCs w:val="24"/>
              </w:rPr>
            </w:pPr>
            <w:r>
              <w:rPr>
                <w:szCs w:val="24"/>
              </w:rPr>
              <w:t>3</w:t>
            </w:r>
          </w:p>
        </w:tc>
        <w:tc>
          <w:tcPr>
            <w:tcW w:w="1025" w:type="pct"/>
            <w:tcBorders>
              <w:bottom w:val="single" w:color="auto" w:sz="12" w:space="0"/>
            </w:tcBorders>
            <w:noWrap/>
            <w:vAlign w:val="center"/>
          </w:tcPr>
          <w:p>
            <w:pPr>
              <w:widowControl/>
              <w:spacing w:line="240" w:lineRule="auto"/>
              <w:ind w:firstLine="0" w:firstLineChars="0"/>
              <w:jc w:val="center"/>
              <w:rPr>
                <w:szCs w:val="24"/>
              </w:rPr>
            </w:pPr>
            <w:r>
              <w:rPr>
                <w:szCs w:val="24"/>
              </w:rPr>
              <w:t>3</w:t>
            </w:r>
          </w:p>
        </w:tc>
        <w:tc>
          <w:tcPr>
            <w:tcW w:w="118" w:type="pct"/>
            <w:tcBorders>
              <w:bottom w:val="single" w:color="auto" w:sz="12" w:space="0"/>
            </w:tcBorders>
            <w:vAlign w:val="center"/>
          </w:tcPr>
          <w:p>
            <w:pPr>
              <w:widowControl/>
              <w:spacing w:line="240" w:lineRule="auto"/>
              <w:ind w:firstLine="0" w:firstLineChars="0"/>
              <w:jc w:val="center"/>
              <w:rPr>
                <w:szCs w:val="24"/>
              </w:rPr>
            </w:pPr>
          </w:p>
        </w:tc>
        <w:tc>
          <w:tcPr>
            <w:tcW w:w="491" w:type="pct"/>
            <w:tcBorders>
              <w:bottom w:val="single" w:color="auto" w:sz="12" w:space="0"/>
            </w:tcBorders>
            <w:noWrap/>
            <w:vAlign w:val="center"/>
          </w:tcPr>
          <w:p>
            <w:pPr>
              <w:widowControl/>
              <w:spacing w:line="240" w:lineRule="auto"/>
              <w:ind w:firstLine="0" w:firstLineChars="0"/>
              <w:jc w:val="center"/>
              <w:rPr>
                <w:szCs w:val="24"/>
              </w:rPr>
            </w:pPr>
            <w:r>
              <w:rPr>
                <w:szCs w:val="24"/>
              </w:rPr>
              <w:t>1.00</w:t>
            </w:r>
          </w:p>
        </w:tc>
        <w:tc>
          <w:tcPr>
            <w:tcW w:w="491" w:type="pct"/>
            <w:tcBorders>
              <w:bottom w:val="single" w:color="auto" w:sz="12" w:space="0"/>
            </w:tcBorders>
            <w:noWrap/>
            <w:vAlign w:val="center"/>
          </w:tcPr>
          <w:p>
            <w:pPr>
              <w:widowControl/>
              <w:spacing w:line="240" w:lineRule="auto"/>
              <w:ind w:firstLine="0" w:firstLineChars="0"/>
              <w:jc w:val="center"/>
              <w:rPr>
                <w:szCs w:val="24"/>
              </w:rPr>
            </w:pPr>
            <w:r>
              <w:rPr>
                <w:szCs w:val="24"/>
              </w:rPr>
              <w:t>0.00</w:t>
            </w:r>
          </w:p>
        </w:tc>
      </w:tr>
    </w:tbl>
    <w:p>
      <w:pPr>
        <w:widowControl w:val="0"/>
        <w:numPr>
          <w:ilvl w:val="0"/>
          <w:numId w:val="0"/>
        </w:numPr>
        <w:spacing w:after="0" w:line="240" w:lineRule="auto"/>
        <w:jc w:val="left"/>
        <w:outlineLvl w:val="0"/>
        <w:rPr>
          <w:rFonts w:hint="default" w:asciiTheme="minorHAnsi" w:hAnsiTheme="minorHAnsi" w:eastAsiaTheme="minorEastAsia" w:cstheme="minorBidi"/>
          <w:b/>
          <w:kern w:val="2"/>
          <w:sz w:val="24"/>
          <w:szCs w:val="24"/>
          <w:lang w:val="en-US" w:eastAsia="zh-CN"/>
        </w:rPr>
      </w:pPr>
    </w:p>
    <w:p>
      <w:pPr>
        <w:widowControl w:val="0"/>
        <w:numPr>
          <w:ilvl w:val="0"/>
          <w:numId w:val="0"/>
        </w:numPr>
        <w:spacing w:after="0" w:line="240" w:lineRule="auto"/>
        <w:jc w:val="left"/>
        <w:outlineLvl w:val="0"/>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5.3 Inference process</w:t>
      </w:r>
    </w:p>
    <w:p>
      <w:pPr>
        <w:widowControl w:val="0"/>
        <w:numPr>
          <w:ilvl w:val="0"/>
          <w:numId w:val="0"/>
        </w:numPr>
        <w:spacing w:after="0" w:line="240" w:lineRule="auto"/>
        <w:jc w:val="left"/>
        <w:outlineLvl w:val="1"/>
        <w:rPr>
          <w:rFonts w:hint="default" w:asciiTheme="minorHAnsi" w:hAnsiTheme="minorHAnsi" w:eastAsiaTheme="minorEastAsia" w:cstheme="minorBidi"/>
          <w:b/>
          <w:kern w:val="2"/>
          <w:sz w:val="24"/>
          <w:szCs w:val="24"/>
          <w:lang w:val="en-US" w:eastAsia="zh-CN"/>
        </w:rPr>
      </w:pPr>
      <w:r>
        <w:rPr>
          <w:rFonts w:hint="default" w:asciiTheme="minorHAnsi" w:hAnsiTheme="minorHAnsi" w:eastAsiaTheme="minorEastAsia" w:cstheme="minorBidi"/>
          <w:b/>
          <w:kern w:val="2"/>
          <w:sz w:val="24"/>
          <w:szCs w:val="24"/>
          <w:lang w:val="en-US" w:eastAsia="zh-CN"/>
        </w:rPr>
        <w:t>5.3.1. Input value calculation</w:t>
      </w:r>
    </w:p>
    <w:p>
      <w:pPr>
        <w:numPr>
          <w:ilvl w:val="0"/>
          <w:numId w:val="0"/>
        </w:numPr>
        <w:ind w:firstLine="480" w:firstLineChars="200"/>
        <w:jc w:val="both"/>
        <w:outlineLvl w:val="2"/>
        <w:rPr>
          <w:rFonts w:hint="default"/>
          <w:lang w:val="en-US" w:eastAsia="zh-CN"/>
        </w:rPr>
      </w:pPr>
      <w:r>
        <w:rPr>
          <w:rFonts w:hint="default"/>
          <w:lang w:val="en-US" w:eastAsia="zh-CN"/>
        </w:rPr>
        <w:t>(1) Enter the attribute value</w:t>
      </w:r>
    </w:p>
    <w:p>
      <w:pPr>
        <w:numPr>
          <w:ilvl w:val="0"/>
          <w:numId w:val="0"/>
        </w:numPr>
        <w:ind w:firstLine="480" w:firstLineChars="200"/>
        <w:jc w:val="both"/>
        <w:rPr>
          <w:rFonts w:hint="default"/>
          <w:lang w:val="en-US" w:eastAsia="zh-CN"/>
        </w:rPr>
      </w:pPr>
      <w:r>
        <w:rPr>
          <w:rFonts w:hint="default"/>
          <w:lang w:val="en-US" w:eastAsia="zh-CN"/>
        </w:rPr>
        <w:t>After constructing the risk diagnosis model of rural emergency shelter, the confidence distribution results of each attribute should be calculated. However, in view of the input value of individual attributes is not easy to determine, so this paper adopts the research method to determine the input value of some input attributes in the mountain flood debris flow disaster in Suxiong area, such as vegetation coverage, lithological weathering degree, rescue force, living material reserve and other nodes. In this paper, four local people are invited to assign the input values of the above attributes according to the divided status level. The selected local people know the local situation and are familiar with the local situation. In order to make the attribute input value more objective and reasonable, the ER algorithm is used to integrate the evaluation data of the research objects, and the relative weight of the evaluation information of the research objects is the same.</w:t>
      </w:r>
    </w:p>
    <w:p>
      <w:pPr>
        <w:numPr>
          <w:ilvl w:val="0"/>
          <w:numId w:val="0"/>
        </w:numPr>
        <w:ind w:firstLine="480" w:firstLineChars="200"/>
        <w:jc w:val="both"/>
        <w:rPr>
          <w:rFonts w:hint="default"/>
          <w:lang w:val="en-US" w:eastAsia="zh-CN"/>
        </w:rPr>
      </w:pPr>
      <w:r>
        <w:rPr>
          <w:rFonts w:hint="default"/>
          <w:lang w:val="en-US" w:eastAsia="zh-CN"/>
        </w:rPr>
        <w:t>Taking vegetation coverage as an example, the initial evaluation information of their evaluation by four local people is shown in Table 5-4.</w:t>
      </w:r>
    </w:p>
    <w:p>
      <w:pPr>
        <w:widowControl w:val="0"/>
        <w:numPr>
          <w:ilvl w:val="0"/>
          <w:numId w:val="0"/>
        </w:numPr>
        <w:spacing w:after="0" w:line="240" w:lineRule="auto"/>
        <w:jc w:val="center"/>
        <w:rPr>
          <w:rFonts w:hint="eastAsia" w:eastAsiaTheme="minorEastAsia" w:cstheme="minorBidi"/>
          <w:sz w:val="21"/>
          <w:szCs w:val="21"/>
          <w:shd w:val="clear" w:color="auto" w:fill="FFFFFF"/>
          <w:lang w:val="en-US" w:eastAsia="zh-CN"/>
        </w:rPr>
      </w:pPr>
      <w:bookmarkStart w:id="0" w:name="_Hlk98933117"/>
      <w:r>
        <w:rPr>
          <w:rFonts w:hint="eastAsia" w:eastAsiaTheme="minorEastAsia" w:cstheme="minorBidi"/>
          <w:sz w:val="21"/>
          <w:szCs w:val="21"/>
          <w:shd w:val="clear" w:color="auto" w:fill="FFFFFF"/>
          <w:lang w:val="en-US" w:eastAsia="zh-CN"/>
        </w:rPr>
        <w:t>Table 5-4 Evaluation information table of research objects</w:t>
      </w:r>
    </w:p>
    <w:bookmarkEnd w:id="0"/>
    <w:tbl>
      <w:tblPr>
        <w:tblStyle w:val="6"/>
        <w:tblW w:w="5000" w:type="pct"/>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4850"/>
        <w:gridCol w:w="1281"/>
        <w:gridCol w:w="1037"/>
        <w:gridCol w:w="1037"/>
        <w:gridCol w:w="1037"/>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810" w:hRule="atLeast"/>
          <w:jc w:val="center"/>
        </w:trPr>
        <w:tc>
          <w:tcPr>
            <w:tcW w:w="2624" w:type="pct"/>
            <w:tcBorders>
              <w:top w:val="single" w:color="auto" w:sz="12" w:space="0"/>
              <w:bottom w:val="single" w:color="auto" w:sz="8" w:space="0"/>
              <w:tl2br w:val="single" w:color="auto" w:sz="4" w:space="0"/>
            </w:tcBorders>
          </w:tcPr>
          <w:p>
            <w:pPr>
              <w:ind w:firstLine="2160" w:firstLineChars="900"/>
              <w:rPr>
                <w:rFonts w:hint="eastAsia"/>
              </w:rPr>
            </w:pPr>
            <w:r>
              <w:rPr>
                <w:rFonts w:hint="eastAsia" w:eastAsia="宋体"/>
                <w:lang w:val="en-US" w:eastAsia="zh-CN"/>
              </w:rPr>
              <w:t>S</w:t>
            </w:r>
            <w:r>
              <w:rPr>
                <w:rFonts w:hint="eastAsia"/>
              </w:rPr>
              <w:t>urvey subject</w:t>
            </w:r>
          </w:p>
          <w:p>
            <w:pPr>
              <w:ind w:firstLine="2160" w:firstLineChars="900"/>
              <w:rPr>
                <w:rFonts w:hint="eastAsia"/>
              </w:rPr>
            </w:pPr>
          </w:p>
          <w:p>
            <w:r>
              <w:rPr>
                <w:rFonts w:hint="eastAsia"/>
              </w:rPr>
              <w:t>State level</w:t>
            </w:r>
          </w:p>
        </w:tc>
        <w:tc>
          <w:tcPr>
            <w:tcW w:w="693" w:type="pct"/>
            <w:tcBorders>
              <w:top w:val="single" w:color="auto" w:sz="12" w:space="0"/>
              <w:bottom w:val="single" w:color="auto" w:sz="8" w:space="0"/>
            </w:tcBorders>
            <w:vAlign w:val="center"/>
          </w:tcPr>
          <w:p>
            <w:pPr>
              <w:ind w:firstLine="0" w:firstLineChars="0"/>
              <w:jc w:val="center"/>
            </w:pPr>
            <w:r>
              <w:t>P</w:t>
            </w:r>
            <w:r>
              <w:rPr>
                <w:rFonts w:hint="eastAsia"/>
              </w:rPr>
              <w:t>1</w:t>
            </w:r>
          </w:p>
        </w:tc>
        <w:tc>
          <w:tcPr>
            <w:tcW w:w="561" w:type="pct"/>
            <w:tcBorders>
              <w:top w:val="single" w:color="auto" w:sz="12" w:space="0"/>
              <w:bottom w:val="single" w:color="auto" w:sz="8" w:space="0"/>
            </w:tcBorders>
            <w:vAlign w:val="center"/>
          </w:tcPr>
          <w:p>
            <w:pPr>
              <w:ind w:firstLine="0" w:firstLineChars="0"/>
              <w:jc w:val="center"/>
            </w:pPr>
            <w:r>
              <w:t>P</w:t>
            </w:r>
            <w:r>
              <w:rPr>
                <w:rFonts w:hint="eastAsia"/>
              </w:rPr>
              <w:t>2</w:t>
            </w:r>
          </w:p>
        </w:tc>
        <w:tc>
          <w:tcPr>
            <w:tcW w:w="561" w:type="pct"/>
            <w:tcBorders>
              <w:top w:val="single" w:color="auto" w:sz="12" w:space="0"/>
              <w:bottom w:val="single" w:color="auto" w:sz="8" w:space="0"/>
            </w:tcBorders>
            <w:vAlign w:val="center"/>
          </w:tcPr>
          <w:p>
            <w:pPr>
              <w:ind w:firstLine="0" w:firstLineChars="0"/>
              <w:jc w:val="center"/>
            </w:pPr>
            <w:r>
              <w:t>P</w:t>
            </w:r>
            <w:r>
              <w:rPr>
                <w:rFonts w:hint="eastAsia"/>
              </w:rPr>
              <w:t>3</w:t>
            </w:r>
          </w:p>
        </w:tc>
        <w:tc>
          <w:tcPr>
            <w:tcW w:w="561" w:type="pct"/>
            <w:tcBorders>
              <w:top w:val="single" w:color="auto" w:sz="12" w:space="0"/>
              <w:bottom w:val="single" w:color="auto" w:sz="8" w:space="0"/>
            </w:tcBorders>
            <w:vAlign w:val="center"/>
          </w:tcPr>
          <w:p>
            <w:pPr>
              <w:ind w:firstLine="0" w:firstLineChars="0"/>
              <w:jc w:val="center"/>
            </w:pPr>
            <w:r>
              <w:t>P</w:t>
            </w:r>
            <w:r>
              <w:rPr>
                <w:rFonts w:hint="eastAsia"/>
              </w:rPr>
              <w:t>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2624" w:type="pct"/>
            <w:tcBorders>
              <w:top w:val="single" w:color="auto" w:sz="8" w:space="0"/>
            </w:tcBorders>
          </w:tcPr>
          <w:p>
            <w:pPr>
              <w:ind w:firstLine="0" w:firstLineChars="0"/>
              <w:jc w:val="center"/>
              <w:rPr>
                <w:szCs w:val="24"/>
              </w:rPr>
            </w:pPr>
            <w:r>
              <w:rPr>
                <w:kern w:val="0"/>
                <w:szCs w:val="24"/>
              </w:rPr>
              <w:t>[0,30%]</w:t>
            </w:r>
          </w:p>
        </w:tc>
        <w:tc>
          <w:tcPr>
            <w:tcW w:w="693" w:type="pct"/>
            <w:tcBorders>
              <w:top w:val="single" w:color="auto" w:sz="8" w:space="0"/>
            </w:tcBorders>
          </w:tcPr>
          <w:p>
            <w:pPr>
              <w:ind w:firstLine="0" w:firstLineChars="0"/>
              <w:jc w:val="center"/>
            </w:pPr>
            <w:r>
              <w:t>0.6</w:t>
            </w:r>
          </w:p>
        </w:tc>
        <w:tc>
          <w:tcPr>
            <w:tcW w:w="561" w:type="pct"/>
            <w:tcBorders>
              <w:top w:val="single" w:color="auto" w:sz="8" w:space="0"/>
            </w:tcBorders>
          </w:tcPr>
          <w:p>
            <w:pPr>
              <w:ind w:firstLine="0" w:firstLineChars="0"/>
              <w:jc w:val="center"/>
            </w:pPr>
            <w:r>
              <w:t>0.6</w:t>
            </w:r>
          </w:p>
        </w:tc>
        <w:tc>
          <w:tcPr>
            <w:tcW w:w="561" w:type="pct"/>
            <w:tcBorders>
              <w:top w:val="single" w:color="auto" w:sz="8" w:space="0"/>
            </w:tcBorders>
          </w:tcPr>
          <w:p>
            <w:pPr>
              <w:ind w:firstLine="0" w:firstLineChars="0"/>
              <w:jc w:val="center"/>
            </w:pPr>
            <w:r>
              <w:t>0.7</w:t>
            </w:r>
          </w:p>
        </w:tc>
        <w:tc>
          <w:tcPr>
            <w:tcW w:w="561" w:type="pct"/>
            <w:tcBorders>
              <w:top w:val="single" w:color="auto" w:sz="8" w:space="0"/>
            </w:tcBorders>
          </w:tcPr>
          <w:p>
            <w:pPr>
              <w:ind w:firstLine="0" w:firstLineChars="0"/>
              <w:jc w:val="center"/>
            </w:pPr>
            <w:r>
              <w:t>0.5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2624" w:type="pct"/>
          </w:tcPr>
          <w:p>
            <w:pPr>
              <w:ind w:firstLine="0" w:firstLineChars="0"/>
              <w:jc w:val="center"/>
              <w:rPr>
                <w:szCs w:val="24"/>
              </w:rPr>
            </w:pPr>
            <w:r>
              <w:rPr>
                <w:kern w:val="0"/>
                <w:szCs w:val="24"/>
              </w:rPr>
              <w:t>(30%,60%]</w:t>
            </w:r>
          </w:p>
        </w:tc>
        <w:tc>
          <w:tcPr>
            <w:tcW w:w="693" w:type="pct"/>
          </w:tcPr>
          <w:p>
            <w:pPr>
              <w:ind w:firstLine="0" w:firstLineChars="0"/>
              <w:jc w:val="center"/>
            </w:pPr>
            <w:r>
              <w:t>0.4</w:t>
            </w:r>
          </w:p>
        </w:tc>
        <w:tc>
          <w:tcPr>
            <w:tcW w:w="561" w:type="pct"/>
          </w:tcPr>
          <w:p>
            <w:pPr>
              <w:ind w:firstLine="0" w:firstLineChars="0"/>
              <w:jc w:val="center"/>
            </w:pPr>
            <w:r>
              <w:t>0.4</w:t>
            </w:r>
          </w:p>
        </w:tc>
        <w:tc>
          <w:tcPr>
            <w:tcW w:w="561" w:type="pct"/>
          </w:tcPr>
          <w:p>
            <w:pPr>
              <w:ind w:firstLine="0" w:firstLineChars="0"/>
              <w:jc w:val="center"/>
            </w:pPr>
            <w:r>
              <w:t>0.3</w:t>
            </w:r>
          </w:p>
        </w:tc>
        <w:tc>
          <w:tcPr>
            <w:tcW w:w="561" w:type="pct"/>
          </w:tcPr>
          <w:p>
            <w:pPr>
              <w:ind w:firstLine="0" w:firstLineChars="0"/>
              <w:jc w:val="center"/>
            </w:pPr>
            <w:r>
              <w:t>0.5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jc w:val="center"/>
        </w:trPr>
        <w:tc>
          <w:tcPr>
            <w:tcW w:w="2624" w:type="pct"/>
            <w:tcBorders>
              <w:bottom w:val="single" w:color="auto" w:sz="12" w:space="0"/>
            </w:tcBorders>
          </w:tcPr>
          <w:p>
            <w:pPr>
              <w:ind w:firstLine="0" w:firstLineChars="0"/>
              <w:jc w:val="center"/>
              <w:rPr>
                <w:szCs w:val="24"/>
              </w:rPr>
            </w:pPr>
            <w:r>
              <w:rPr>
                <w:kern w:val="0"/>
                <w:szCs w:val="24"/>
              </w:rPr>
              <w:t>(60%,100%]</w:t>
            </w:r>
          </w:p>
        </w:tc>
        <w:tc>
          <w:tcPr>
            <w:tcW w:w="693" w:type="pct"/>
            <w:tcBorders>
              <w:bottom w:val="single" w:color="auto" w:sz="12" w:space="0"/>
            </w:tcBorders>
          </w:tcPr>
          <w:p>
            <w:pPr>
              <w:ind w:firstLine="0" w:firstLineChars="0"/>
              <w:jc w:val="center"/>
            </w:pPr>
            <w:r>
              <w:t>0</w:t>
            </w:r>
          </w:p>
        </w:tc>
        <w:tc>
          <w:tcPr>
            <w:tcW w:w="561" w:type="pct"/>
            <w:tcBorders>
              <w:bottom w:val="single" w:color="auto" w:sz="12" w:space="0"/>
            </w:tcBorders>
          </w:tcPr>
          <w:p>
            <w:pPr>
              <w:ind w:firstLine="0" w:firstLineChars="0"/>
              <w:jc w:val="center"/>
            </w:pPr>
            <w:r>
              <w:t>0</w:t>
            </w:r>
          </w:p>
        </w:tc>
        <w:tc>
          <w:tcPr>
            <w:tcW w:w="561" w:type="pct"/>
            <w:tcBorders>
              <w:bottom w:val="single" w:color="auto" w:sz="12" w:space="0"/>
            </w:tcBorders>
          </w:tcPr>
          <w:p>
            <w:pPr>
              <w:ind w:firstLine="0" w:firstLineChars="0"/>
              <w:jc w:val="center"/>
            </w:pPr>
            <w:r>
              <w:t>0</w:t>
            </w:r>
          </w:p>
        </w:tc>
        <w:tc>
          <w:tcPr>
            <w:tcW w:w="561" w:type="pct"/>
            <w:tcBorders>
              <w:bottom w:val="single" w:color="auto" w:sz="12" w:space="0"/>
            </w:tcBorders>
          </w:tcPr>
          <w:p>
            <w:pPr>
              <w:ind w:firstLine="0" w:firstLineChars="0"/>
              <w:jc w:val="center"/>
            </w:pPr>
            <w:r>
              <w:t>0</w:t>
            </w:r>
          </w:p>
        </w:tc>
      </w:tr>
    </w:tbl>
    <w:p>
      <w:pPr>
        <w:numPr>
          <w:ilvl w:val="0"/>
          <w:numId w:val="0"/>
        </w:numPr>
        <w:ind w:firstLine="480" w:firstLineChars="200"/>
        <w:jc w:val="both"/>
        <w:rPr>
          <w:rFonts w:hint="default"/>
          <w:lang w:val="en-US" w:eastAsia="zh-CN"/>
        </w:rPr>
      </w:pPr>
      <w:r>
        <w:rPr>
          <w:rFonts w:hint="default"/>
          <w:lang w:val="en-US" w:eastAsia="zh-CN"/>
        </w:rPr>
        <w:t>Formula (4-11) to (4) -22: {[0,30%], 0.6231} {(30%, 60%], 0.3769} {(60%, 100%], 0}. Similarly, the input values of the other input attributes to be evaluated are shown in Table 5-5.</w:t>
      </w:r>
    </w:p>
    <w:p>
      <w:pPr>
        <w:widowControl w:val="0"/>
        <w:numPr>
          <w:ilvl w:val="0"/>
          <w:numId w:val="0"/>
        </w:numPr>
        <w:spacing w:after="0" w:line="240" w:lineRule="auto"/>
        <w:jc w:val="center"/>
        <w:rPr>
          <w:rFonts w:hint="default" w:eastAsiaTheme="minorEastAsia" w:cstheme="minorBidi"/>
          <w:sz w:val="21"/>
          <w:szCs w:val="21"/>
          <w:shd w:val="clear" w:color="auto" w:fill="FFFFFF"/>
          <w:lang w:val="en-US" w:eastAsia="zh-CN"/>
        </w:rPr>
      </w:pPr>
      <w:r>
        <w:rPr>
          <w:rFonts w:hint="default" w:eastAsiaTheme="minorEastAsia" w:cstheme="minorBidi"/>
          <w:sz w:val="21"/>
          <w:szCs w:val="21"/>
          <w:shd w:val="clear" w:color="auto" w:fill="FFFFFF"/>
          <w:lang w:val="en-US" w:eastAsia="zh-CN"/>
        </w:rPr>
        <w:t>Table 5-5 Input attributes input values for evaluation</w:t>
      </w:r>
    </w:p>
    <w:tbl>
      <w:tblPr>
        <w:tblStyle w:val="6"/>
        <w:tblW w:w="5000" w:type="pct"/>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4509"/>
        <w:gridCol w:w="4733"/>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2108" w:type="pct"/>
            <w:tcBorders>
              <w:top w:val="single" w:color="auto" w:sz="12" w:space="0"/>
              <w:bottom w:val="single" w:color="auto" w:sz="8" w:space="0"/>
            </w:tcBorders>
            <w:noWrap/>
          </w:tcPr>
          <w:p>
            <w:pPr>
              <w:ind w:firstLine="0" w:firstLineChars="0"/>
              <w:jc w:val="center"/>
              <w:rPr>
                <w:rFonts w:asciiTheme="minorEastAsia" w:hAnsiTheme="minorEastAsia" w:eastAsiaTheme="minorEastAsia"/>
              </w:rPr>
            </w:pPr>
            <w:r>
              <w:rPr>
                <w:rFonts w:hint="eastAsia"/>
              </w:rPr>
              <w:t>input attribute</w:t>
            </w:r>
          </w:p>
        </w:tc>
        <w:tc>
          <w:tcPr>
            <w:tcW w:w="2892" w:type="pct"/>
            <w:tcBorders>
              <w:top w:val="single" w:color="auto" w:sz="12" w:space="0"/>
              <w:bottom w:val="single" w:color="auto" w:sz="8" w:space="0"/>
            </w:tcBorders>
            <w:noWrap/>
          </w:tcPr>
          <w:p>
            <w:pPr>
              <w:ind w:firstLine="0" w:firstLineChars="0"/>
              <w:jc w:val="center"/>
              <w:rPr>
                <w:rFonts w:hint="default" w:asciiTheme="minorEastAsia" w:hAnsiTheme="minorEastAsia" w:eastAsiaTheme="minorEastAsia"/>
                <w:lang w:val="en-US" w:eastAsia="zh-CN"/>
              </w:rPr>
            </w:pPr>
            <w:r>
              <w:rPr>
                <w:rFonts w:hint="eastAsia"/>
                <w:lang w:val="en-US" w:eastAsia="zh-CN"/>
              </w:rPr>
              <w:t>Input value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2108" w:type="pct"/>
            <w:tcBorders>
              <w:top w:val="single" w:color="auto" w:sz="8" w:space="0"/>
            </w:tcBorders>
            <w:noWrap/>
          </w:tcPr>
          <w:p>
            <w:pPr>
              <w:ind w:firstLine="0" w:firstLineChars="0"/>
              <w:jc w:val="center"/>
              <w:rPr>
                <w:rFonts w:asciiTheme="minorEastAsia" w:hAnsiTheme="minorEastAsia" w:eastAsiaTheme="minorEastAsia"/>
              </w:rPr>
            </w:pPr>
            <w:r>
              <w:rPr>
                <w:rFonts w:hint="eastAsia"/>
              </w:rPr>
              <w:t>Vegetation coverage</w:t>
            </w:r>
          </w:p>
        </w:tc>
        <w:tc>
          <w:tcPr>
            <w:tcW w:w="2892" w:type="pct"/>
            <w:tcBorders>
              <w:top w:val="single" w:color="auto" w:sz="8" w:space="0"/>
            </w:tcBorders>
            <w:noWrap/>
          </w:tcPr>
          <w:p>
            <w:pPr>
              <w:ind w:firstLine="0" w:firstLineChars="0"/>
              <w:jc w:val="center"/>
              <w:rPr>
                <w:rFonts w:eastAsiaTheme="minorEastAsia"/>
              </w:rPr>
            </w:pPr>
            <w:r>
              <w:rPr>
                <w:rFonts w:eastAsiaTheme="minorEastAsia"/>
              </w:rPr>
              <w:t>（0.6231，0.3769，0）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2108" w:type="pct"/>
            <w:noWrap/>
          </w:tcPr>
          <w:p>
            <w:pPr>
              <w:ind w:firstLine="0" w:firstLineChars="0"/>
              <w:jc w:val="center"/>
              <w:rPr>
                <w:rFonts w:asciiTheme="minorEastAsia" w:hAnsiTheme="minorEastAsia" w:eastAsiaTheme="minorEastAsia"/>
              </w:rPr>
            </w:pPr>
            <w:r>
              <w:rPr>
                <w:rFonts w:hint="eastAsia"/>
              </w:rPr>
              <w:t>The degree of lithological weathering</w:t>
            </w:r>
          </w:p>
        </w:tc>
        <w:tc>
          <w:tcPr>
            <w:tcW w:w="2892" w:type="pct"/>
            <w:noWrap/>
          </w:tcPr>
          <w:p>
            <w:pPr>
              <w:ind w:firstLine="0" w:firstLineChars="0"/>
              <w:jc w:val="center"/>
              <w:rPr>
                <w:rFonts w:eastAsiaTheme="minorEastAsia"/>
              </w:rPr>
            </w:pPr>
            <w:r>
              <w:rPr>
                <w:rFonts w:eastAsiaTheme="minorEastAsia"/>
              </w:rPr>
              <w:t>（0，0.6080，0.3920）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2108" w:type="pct"/>
            <w:noWrap/>
          </w:tcPr>
          <w:p>
            <w:pPr>
              <w:ind w:firstLine="0" w:firstLineChars="0"/>
              <w:jc w:val="center"/>
              <w:rPr>
                <w:rFonts w:asciiTheme="minorEastAsia" w:hAnsiTheme="minorEastAsia" w:eastAsiaTheme="minorEastAsia"/>
              </w:rPr>
            </w:pPr>
            <w:r>
              <w:rPr>
                <w:rFonts w:hint="eastAsia"/>
              </w:rPr>
              <w:t>Number of flood control works and facilities</w:t>
            </w:r>
          </w:p>
        </w:tc>
        <w:tc>
          <w:tcPr>
            <w:tcW w:w="2892" w:type="pct"/>
            <w:noWrap/>
          </w:tcPr>
          <w:p>
            <w:pPr>
              <w:ind w:firstLine="0" w:firstLineChars="0"/>
              <w:jc w:val="center"/>
              <w:rPr>
                <w:rFonts w:eastAsiaTheme="minorEastAsia"/>
              </w:rPr>
            </w:pPr>
            <w:r>
              <w:rPr>
                <w:rFonts w:eastAsiaTheme="minorEastAsia"/>
              </w:rPr>
              <w:t>（0.6381，0.3619，0）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2108" w:type="pct"/>
            <w:noWrap/>
          </w:tcPr>
          <w:p>
            <w:pPr>
              <w:ind w:firstLine="0" w:firstLineChars="0"/>
              <w:jc w:val="center"/>
              <w:rPr>
                <w:rFonts w:asciiTheme="minorEastAsia" w:hAnsiTheme="minorEastAsia" w:eastAsiaTheme="minorEastAsia"/>
              </w:rPr>
            </w:pPr>
            <w:r>
              <w:rPr>
                <w:rFonts w:hint="eastAsia"/>
              </w:rPr>
              <w:t>Improvement degree of the drainage system</w:t>
            </w:r>
          </w:p>
        </w:tc>
        <w:tc>
          <w:tcPr>
            <w:tcW w:w="2892" w:type="pct"/>
            <w:noWrap/>
          </w:tcPr>
          <w:p>
            <w:pPr>
              <w:ind w:firstLine="0" w:firstLineChars="0"/>
              <w:jc w:val="center"/>
              <w:rPr>
                <w:rFonts w:eastAsiaTheme="minorEastAsia"/>
              </w:rPr>
            </w:pPr>
            <w:r>
              <w:rPr>
                <w:rFonts w:eastAsiaTheme="minorEastAsia"/>
              </w:rPr>
              <w:t>（0.5465，0.4535，0）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2108" w:type="pct"/>
            <w:noWrap/>
          </w:tcPr>
          <w:p>
            <w:pPr>
              <w:ind w:firstLine="0" w:firstLineChars="0"/>
              <w:jc w:val="center"/>
              <w:rPr>
                <w:rFonts w:asciiTheme="minorEastAsia" w:hAnsiTheme="minorEastAsia" w:eastAsiaTheme="minorEastAsia"/>
              </w:rPr>
            </w:pPr>
            <w:r>
              <w:rPr>
                <w:rFonts w:hint="eastAsia"/>
              </w:rPr>
              <w:t>Rescue force</w:t>
            </w:r>
          </w:p>
        </w:tc>
        <w:tc>
          <w:tcPr>
            <w:tcW w:w="2892" w:type="pct"/>
            <w:noWrap/>
          </w:tcPr>
          <w:p>
            <w:pPr>
              <w:ind w:firstLine="0" w:firstLineChars="0"/>
              <w:jc w:val="center"/>
              <w:rPr>
                <w:rFonts w:eastAsiaTheme="minorEastAsia"/>
              </w:rPr>
            </w:pPr>
            <w:r>
              <w:rPr>
                <w:rFonts w:eastAsiaTheme="minorEastAsia"/>
              </w:rPr>
              <w:t>（0，0.4845，0.5155）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2108" w:type="pct"/>
            <w:tcBorders>
              <w:bottom w:val="single" w:color="auto" w:sz="12" w:space="0"/>
            </w:tcBorders>
            <w:noWrap/>
          </w:tcPr>
          <w:p>
            <w:pPr>
              <w:ind w:firstLine="0" w:firstLineChars="0"/>
              <w:jc w:val="center"/>
              <w:rPr>
                <w:rFonts w:asciiTheme="minorEastAsia" w:hAnsiTheme="minorEastAsia" w:eastAsiaTheme="minorEastAsia"/>
              </w:rPr>
            </w:pPr>
            <w:r>
              <w:rPr>
                <w:rFonts w:hint="eastAsia"/>
              </w:rPr>
              <w:t>Living material reserves</w:t>
            </w:r>
          </w:p>
        </w:tc>
        <w:tc>
          <w:tcPr>
            <w:tcW w:w="2892" w:type="pct"/>
            <w:tcBorders>
              <w:bottom w:val="single" w:color="auto" w:sz="12" w:space="0"/>
            </w:tcBorders>
            <w:noWrap/>
          </w:tcPr>
          <w:p>
            <w:pPr>
              <w:ind w:firstLine="0" w:firstLineChars="0"/>
              <w:jc w:val="center"/>
              <w:rPr>
                <w:rFonts w:eastAsiaTheme="minorEastAsia"/>
              </w:rPr>
            </w:pPr>
            <w:r>
              <w:rPr>
                <w:rFonts w:hint="eastAsia" w:eastAsiaTheme="minorEastAsia"/>
              </w:rPr>
              <w:t>（0</w:t>
            </w:r>
            <w:r>
              <w:rPr>
                <w:rFonts w:eastAsiaTheme="minorEastAsia"/>
              </w:rPr>
              <w:t>.7530</w:t>
            </w:r>
            <w:r>
              <w:rPr>
                <w:rFonts w:hint="eastAsia" w:eastAsiaTheme="minorEastAsia"/>
              </w:rPr>
              <w:t>，0</w:t>
            </w:r>
            <w:r>
              <w:rPr>
                <w:rFonts w:eastAsiaTheme="minorEastAsia"/>
              </w:rPr>
              <w:t>.2470</w:t>
            </w:r>
            <w:r>
              <w:rPr>
                <w:rFonts w:hint="eastAsia" w:eastAsiaTheme="minorEastAsia"/>
              </w:rPr>
              <w:t>，0）</w:t>
            </w:r>
          </w:p>
        </w:tc>
      </w:tr>
    </w:tbl>
    <w:p>
      <w:pPr>
        <w:ind w:firstLine="480" w:firstLineChars="200"/>
        <w:jc w:val="both"/>
        <w:rPr>
          <w:rFonts w:hint="default"/>
          <w:lang w:val="en-US" w:eastAsia="zh-CN"/>
        </w:rPr>
      </w:pPr>
      <w:r>
        <w:rPr>
          <w:rFonts w:hint="default"/>
          <w:lang w:val="en-US" w:eastAsia="zh-CN"/>
        </w:rPr>
        <w:t>According to the data related to the collected cases, the confidence degree of known information such as high rainfall intensity, loose soil, steep slope, steel and mixed structure, low school topography, gully landform, and distance from disaster-prone areas was set to 1 and input into the inference model as the known evidence variable. Other input attributes can be converted to the state-level confidence distribution form from formulas (4-5) to (4-8). Because the vegetation coverage is judged by the experience of the local people, it is not transformed, and the evaluation value after the fusion treatment is directly taken as the input value of the vegetation coverage.</w:t>
      </w:r>
    </w:p>
    <w:p>
      <w:pPr>
        <w:ind w:firstLine="480" w:firstLineChars="200"/>
        <w:jc w:val="both"/>
        <w:rPr>
          <w:rFonts w:hint="default"/>
          <w:lang w:val="en-US" w:eastAsia="zh-CN"/>
        </w:rPr>
      </w:pPr>
      <w:r>
        <w:rPr>
          <w:rFonts w:hint="default"/>
          <w:lang w:val="en-US" w:eastAsia="zh-CN"/>
        </w:rPr>
        <w:t>(2) Calculate the activation weights</w:t>
      </w:r>
    </w:p>
    <w:p>
      <w:pPr>
        <w:ind w:firstLine="480" w:firstLineChars="200"/>
        <w:jc w:val="both"/>
        <w:rPr>
          <w:rFonts w:hint="eastAsia" w:eastAsia="宋体"/>
          <w:position w:val="-12"/>
          <w:lang w:val="en-US" w:eastAsia="zh-CN"/>
        </w:rPr>
      </w:pPr>
      <w:r>
        <w:rPr>
          <w:rFonts w:hint="default"/>
          <w:lang w:val="en-US" w:eastAsia="zh-CN"/>
        </w:rPr>
        <w:t xml:space="preserve">To facilitate the calculation, the weight of the premise attributes is set to 1. The rule weights in Table 5-2 are successively added into the formula (4-9) to calculate the activation weights </w:t>
      </w:r>
      <w:r>
        <w:rPr>
          <w:position w:val="-14"/>
        </w:rPr>
        <w:object>
          <v:shape id="_x0000_i1100" o:spt="75" type="#_x0000_t75" style="height:20.1pt;width:81.85pt;" o:ole="t" filled="f" o:preferrelative="t" stroked="f" coordsize="21600,21600">
            <v:path/>
            <v:fill on="f" focussize="0,0"/>
            <v:stroke on="f" joinstyle="miter"/>
            <v:imagedata r:id="rId164" o:title=""/>
            <o:lock v:ext="edit" aspectratio="t"/>
            <w10:wrap type="none"/>
            <w10:anchorlock/>
          </v:shape>
          <o:OLEObject Type="Embed" ProgID="Equation.DSMT4" ShapeID="_x0000_i1100" DrawAspect="Content" ObjectID="_1468075800" r:id="rId163">
            <o:LockedField>false</o:LockedField>
          </o:OLEObject>
        </w:object>
      </w:r>
      <w:r>
        <w:rPr>
          <w:rFonts w:hint="default"/>
          <w:lang w:val="en-US" w:eastAsia="zh-CN"/>
        </w:rPr>
        <w:t>of the rules in the loose material quantity sublibrary</w:t>
      </w:r>
      <w:r>
        <w:rPr>
          <w:rFonts w:hint="eastAsia"/>
          <w:lang w:val="en-US" w:eastAsia="zh-CN"/>
        </w:rPr>
        <w:t xml:space="preserve">, get </w:t>
      </w:r>
      <w:r>
        <w:rPr>
          <w:position w:val="-12"/>
        </w:rPr>
        <w:object>
          <v:shape id="_x0000_i1101" o:spt="75" type="#_x0000_t75" style="height:18.7pt;width:33.65pt;" o:ole="t" filled="f" o:preferrelative="t" stroked="f" coordsize="21600,21600">
            <v:path/>
            <v:fill on="f" focussize="0,0"/>
            <v:stroke on="f" joinstyle="miter"/>
            <v:imagedata r:id="rId166" o:title=""/>
            <o:lock v:ext="edit" aspectratio="t"/>
            <w10:wrap type="none"/>
            <w10:anchorlock/>
          </v:shape>
          <o:OLEObject Type="Embed" ProgID="Equation.DSMT4" ShapeID="_x0000_i1101" DrawAspect="Content" ObjectID="_1468075801" r:id="rId165">
            <o:LockedField>false</o:LockedField>
          </o:OLEObject>
        </w:object>
      </w:r>
      <w:r>
        <w:rPr>
          <w:rFonts w:hint="eastAsia"/>
        </w:rPr>
        <w:t>，</w:t>
      </w:r>
      <w:r>
        <w:rPr>
          <w:position w:val="-12"/>
        </w:rPr>
        <w:object>
          <v:shape id="_x0000_i1102" o:spt="75" type="#_x0000_t75" style="height:18.7pt;width:62.25pt;" o:ole="t" filled="f" o:preferrelative="t" stroked="f" coordsize="21600,21600">
            <v:path/>
            <v:fill on="f" focussize="0,0"/>
            <v:stroke on="f" joinstyle="miter"/>
            <v:imagedata r:id="rId168" o:title=""/>
            <o:lock v:ext="edit" aspectratio="t"/>
            <w10:wrap type="none"/>
            <w10:anchorlock/>
          </v:shape>
          <o:OLEObject Type="Embed" ProgID="Equation.DSMT4" ShapeID="_x0000_i1102" DrawAspect="Content" ObjectID="_1468075802" r:id="rId167">
            <o:LockedField>false</o:LockedField>
          </o:OLEObject>
        </w:object>
      </w:r>
      <w:r>
        <w:rPr>
          <w:rFonts w:hint="eastAsia"/>
        </w:rPr>
        <w:t>，</w:t>
      </w:r>
      <w:r>
        <w:rPr>
          <w:position w:val="-12"/>
        </w:rPr>
        <w:object>
          <v:shape id="_x0000_i1103" o:spt="75" type="#_x0000_t75" style="height:18.7pt;width:34.6pt;" o:ole="t" filled="f" o:preferrelative="t" stroked="f" coordsize="21600,21600">
            <v:path/>
            <v:fill on="f" focussize="0,0"/>
            <v:stroke on="f" joinstyle="miter"/>
            <v:imagedata r:id="rId170" o:title=""/>
            <o:lock v:ext="edit" aspectratio="t"/>
            <w10:wrap type="none"/>
            <w10:anchorlock/>
          </v:shape>
          <o:OLEObject Type="Embed" ProgID="Equation.DSMT4" ShapeID="_x0000_i1103" DrawAspect="Content" ObjectID="_1468075803" r:id="rId169">
            <o:LockedField>false</o:LockedField>
          </o:OLEObject>
        </w:object>
      </w:r>
      <w:r>
        <w:rPr>
          <w:rFonts w:hint="eastAsia"/>
        </w:rPr>
        <w:t>，</w:t>
      </w:r>
      <w:r>
        <w:rPr>
          <w:position w:val="-12"/>
        </w:rPr>
        <w:object>
          <v:shape id="_x0000_i1104" o:spt="75" type="#_x0000_t75" style="height:18.7pt;width:62.25pt;" o:ole="t" filled="f" o:preferrelative="t" stroked="f" coordsize="21600,21600">
            <v:path/>
            <v:fill on="f" focussize="0,0"/>
            <v:stroke on="f" joinstyle="miter"/>
            <v:imagedata r:id="rId172" o:title=""/>
            <o:lock v:ext="edit" aspectratio="t"/>
            <w10:wrap type="none"/>
            <w10:anchorlock/>
          </v:shape>
          <o:OLEObject Type="Embed" ProgID="Equation.DSMT4" ShapeID="_x0000_i1104" DrawAspect="Content" ObjectID="_1468075804" r:id="rId171">
            <o:LockedField>false</o:LockedField>
          </o:OLEObject>
        </w:object>
      </w:r>
      <w:r>
        <w:rPr>
          <w:rFonts w:hint="eastAsia"/>
        </w:rPr>
        <w:t>，</w:t>
      </w:r>
      <w:r>
        <w:rPr>
          <w:position w:val="-12"/>
        </w:rPr>
        <w:object>
          <v:shape id="_x0000_i1105" o:spt="75" type="#_x0000_t75" style="height:18.7pt;width:33.65pt;" o:ole="t" filled="f" o:preferrelative="t" stroked="f" coordsize="21600,21600">
            <v:path/>
            <v:fill on="f" focussize="0,0"/>
            <v:stroke on="f" joinstyle="miter"/>
            <v:imagedata r:id="rId174" o:title=""/>
            <o:lock v:ext="edit" aspectratio="t"/>
            <w10:wrap type="none"/>
            <w10:anchorlock/>
          </v:shape>
          <o:OLEObject Type="Embed" ProgID="Equation.DSMT4" ShapeID="_x0000_i1105" DrawAspect="Content" ObjectID="_1468075805" r:id="rId173">
            <o:LockedField>false</o:LockedField>
          </o:OLEObject>
        </w:object>
      </w:r>
      <w:r>
        <w:rPr>
          <w:rFonts w:hint="eastAsia"/>
        </w:rPr>
        <w:t>，</w:t>
      </w:r>
      <w:r>
        <w:rPr>
          <w:position w:val="-12"/>
        </w:rPr>
        <w:object>
          <v:shape id="_x0000_i1106" o:spt="75" type="#_x0000_t75" style="height:18.7pt;width:33.65pt;" o:ole="t" filled="f" o:preferrelative="t" stroked="f" coordsize="21600,21600">
            <v:path/>
            <v:fill on="f" focussize="0,0"/>
            <v:stroke on="f" joinstyle="miter"/>
            <v:imagedata r:id="rId176" o:title=""/>
            <o:lock v:ext="edit" aspectratio="t"/>
            <w10:wrap type="none"/>
            <w10:anchorlock/>
          </v:shape>
          <o:OLEObject Type="Embed" ProgID="Equation.DSMT4" ShapeID="_x0000_i1106" DrawAspect="Content" ObjectID="_1468075806" r:id="rId175">
            <o:LockedField>false</o:LockedField>
          </o:OLEObject>
        </w:object>
      </w:r>
      <w:r>
        <w:rPr>
          <w:rFonts w:hint="eastAsia" w:eastAsia="宋体"/>
          <w:position w:val="-12"/>
          <w:lang w:val="en-US" w:eastAsia="zh-CN"/>
        </w:rPr>
        <w:t>. According to the calculation results, in the loose material quantity sub-rule library, the calculation results of the rules 2 and 4 results are not zero, so they are activated.</w:t>
      </w:r>
    </w:p>
    <w:p>
      <w:pPr>
        <w:ind w:firstLine="480" w:firstLineChars="200"/>
        <w:jc w:val="both"/>
        <w:outlineLvl w:val="2"/>
        <w:rPr>
          <w:rFonts w:hint="eastAsia" w:eastAsia="宋体"/>
          <w:position w:val="-12"/>
          <w:lang w:val="en-US" w:eastAsia="zh-CN"/>
        </w:rPr>
      </w:pPr>
      <w:r>
        <w:rPr>
          <w:rFonts w:hint="eastAsia" w:eastAsia="宋体"/>
          <w:position w:val="-12"/>
          <w:lang w:val="en-US" w:eastAsia="zh-CN"/>
        </w:rPr>
        <w:t>(3) Fusion of reasoning</w:t>
      </w:r>
    </w:p>
    <w:p>
      <w:pPr>
        <w:ind w:firstLine="480" w:firstLineChars="200"/>
        <w:jc w:val="both"/>
        <w:rPr>
          <w:rFonts w:hint="eastAsia" w:eastAsia="宋体"/>
          <w:position w:val="-12"/>
          <w:lang w:val="en-US" w:eastAsia="zh-CN"/>
        </w:rPr>
      </w:pPr>
      <w:r>
        <w:rPr>
          <w:rFonts w:hint="eastAsia" w:eastAsia="宋体"/>
          <w:position w:val="-12"/>
          <w:lang w:val="en-US" w:eastAsia="zh-CN"/>
        </w:rPr>
        <w:t>Integrate the conclusion confidence, as shown in Table 5-2, and the activation weights into the formulas. The calculated confidence distribution of the quantity subsystem of loose matter on its state level is: (less, 0.0134) (general, 0.3376) (more, 0.6490).</w:t>
      </w:r>
    </w:p>
    <w:p>
      <w:pPr>
        <w:ind w:firstLine="480" w:firstLineChars="200"/>
        <w:jc w:val="both"/>
        <w:rPr>
          <w:rFonts w:hint="eastAsia" w:eastAsia="宋体"/>
          <w:position w:val="-12"/>
          <w:lang w:val="en-US" w:eastAsia="zh-CN"/>
        </w:rPr>
      </w:pPr>
      <w:r>
        <w:rPr>
          <w:rFonts w:hint="eastAsia" w:eastAsia="宋体"/>
          <w:position w:val="-12"/>
          <w:lang w:val="en-US" w:eastAsia="zh-CN"/>
        </w:rPr>
        <w:t>The result of the confidence distribution of the loose matter quantity subsystem is taken as the input value for the next subsystem. Due to the large calculation amount, the software Intelligent Decision System (IDS) developed by Professor Yang Jianbo can be used for auxiliary calculation. According to the same calculation method, the confidence distribution results of the other subsystems in the state level can be obtained. The large confidence value can be taken as the prediction results of the output attributes and compared with the actual results, as shown in Table 5-6.</w:t>
      </w:r>
    </w:p>
    <w:p>
      <w:pPr>
        <w:widowControl w:val="0"/>
        <w:numPr>
          <w:ilvl w:val="0"/>
          <w:numId w:val="0"/>
        </w:numPr>
        <w:spacing w:after="0" w:line="240" w:lineRule="auto"/>
        <w:jc w:val="center"/>
        <w:rPr>
          <w:rFonts w:hint="eastAsia" w:eastAsiaTheme="minorEastAsia" w:cstheme="minorBidi"/>
          <w:sz w:val="21"/>
          <w:szCs w:val="21"/>
          <w:shd w:val="clear" w:color="auto" w:fill="FFFFFF"/>
          <w:lang w:val="en-US" w:eastAsia="zh-CN"/>
        </w:rPr>
      </w:pPr>
      <w:r>
        <w:rPr>
          <w:rFonts w:hint="eastAsia" w:eastAsiaTheme="minorEastAsia" w:cstheme="minorBidi"/>
          <w:sz w:val="21"/>
          <w:szCs w:val="21"/>
          <w:shd w:val="clear" w:color="auto" w:fill="FFFFFF"/>
          <w:lang w:val="en-US" w:eastAsia="zh-CN"/>
        </w:rPr>
        <w:t>Table 5-6. Confidence distribution of each subsystem and the actual situation</w:t>
      </w:r>
    </w:p>
    <w:tbl>
      <w:tblPr>
        <w:tblStyle w:val="5"/>
        <w:tblW w:w="9730" w:type="dxa"/>
        <w:jc w:val="center"/>
        <w:tblBorders>
          <w:top w:val="single" w:color="auto" w:sz="12" w:space="0"/>
          <w:left w:val="none" w:color="auto" w:sz="0" w:space="0"/>
          <w:bottom w:val="single" w:color="auto" w:sz="12"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3264"/>
        <w:gridCol w:w="2040"/>
        <w:gridCol w:w="1440"/>
        <w:gridCol w:w="1464"/>
        <w:gridCol w:w="1522"/>
      </w:tblGrid>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3264" w:type="dxa"/>
            <w:tcBorders>
              <w:bottom w:val="single" w:color="auto" w:sz="8" w:space="0"/>
            </w:tcBorders>
            <w:shd w:val="clear" w:color="auto" w:fill="auto"/>
            <w:noWrap/>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target attribute</w:t>
            </w:r>
          </w:p>
        </w:tc>
        <w:tc>
          <w:tcPr>
            <w:tcW w:w="2040" w:type="dxa"/>
            <w:tcBorders>
              <w:bottom w:val="single" w:color="auto" w:sz="8" w:space="0"/>
            </w:tcBorders>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Confidence distributions</w:t>
            </w:r>
          </w:p>
        </w:tc>
        <w:tc>
          <w:tcPr>
            <w:tcW w:w="1440" w:type="dxa"/>
            <w:tcBorders>
              <w:bottom w:val="single" w:color="auto" w:sz="8" w:space="0"/>
            </w:tcBorders>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Confidence distributions</w:t>
            </w:r>
          </w:p>
        </w:tc>
        <w:tc>
          <w:tcPr>
            <w:tcW w:w="1464" w:type="dxa"/>
            <w:tcBorders>
              <w:bottom w:val="single" w:color="auto" w:sz="8" w:space="0"/>
            </w:tcBorders>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Confidence distributions</w:t>
            </w:r>
          </w:p>
        </w:tc>
        <w:tc>
          <w:tcPr>
            <w:tcW w:w="1522" w:type="dxa"/>
            <w:tcBorders>
              <w:bottom w:val="single" w:color="auto" w:sz="8" w:space="0"/>
            </w:tcBorders>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Confidence distributions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3264" w:type="dxa"/>
            <w:tcBorders>
              <w:top w:val="single" w:color="auto" w:sz="8" w:space="0"/>
              <w:bottom w:val="nil"/>
            </w:tcBorders>
            <w:shd w:val="clear" w:color="auto" w:fill="auto"/>
            <w:noWrap/>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Mountain flood scale</w:t>
            </w:r>
          </w:p>
        </w:tc>
        <w:tc>
          <w:tcPr>
            <w:tcW w:w="2040" w:type="dxa"/>
            <w:tcBorders>
              <w:top w:val="single" w:color="auto" w:sz="8" w:space="0"/>
              <w:bottom w:val="nil"/>
            </w:tcBorders>
            <w:vAlign w:val="center"/>
          </w:tcPr>
          <w:p>
            <w:pPr>
              <w:widowControl/>
              <w:spacing w:line="240" w:lineRule="auto"/>
              <w:ind w:firstLine="0" w:firstLineChars="0"/>
              <w:jc w:val="center"/>
              <w:rPr>
                <w:rFonts w:eastAsiaTheme="minorEastAsia"/>
                <w:kern w:val="0"/>
                <w:szCs w:val="24"/>
              </w:rPr>
            </w:pPr>
            <w:r>
              <w:rPr>
                <w:rFonts w:eastAsiaTheme="minorEastAsia"/>
                <w:kern w:val="0"/>
                <w:szCs w:val="24"/>
              </w:rPr>
              <w:t>(0.2300，0.7700)</w:t>
            </w:r>
          </w:p>
        </w:tc>
        <w:tc>
          <w:tcPr>
            <w:tcW w:w="1440" w:type="dxa"/>
            <w:tcBorders>
              <w:top w:val="single" w:color="auto" w:sz="8" w:space="0"/>
              <w:bottom w:val="nil"/>
            </w:tcBorders>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deluge</w:t>
            </w:r>
          </w:p>
        </w:tc>
        <w:tc>
          <w:tcPr>
            <w:tcW w:w="1464" w:type="dxa"/>
            <w:tcBorders>
              <w:top w:val="single" w:color="auto" w:sz="8" w:space="0"/>
              <w:bottom w:val="nil"/>
            </w:tcBorders>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deluge</w:t>
            </w:r>
          </w:p>
        </w:tc>
        <w:tc>
          <w:tcPr>
            <w:tcW w:w="1522" w:type="dxa"/>
            <w:tcBorders>
              <w:top w:val="single" w:color="auto" w:sz="8" w:space="0"/>
              <w:bottom w:val="nil"/>
            </w:tcBorders>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unanimous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3264" w:type="dxa"/>
            <w:tcBorders>
              <w:top w:val="nil"/>
            </w:tcBorders>
            <w:shd w:val="clear" w:color="auto" w:fill="auto"/>
            <w:noWrap/>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The scale of debris flow</w:t>
            </w:r>
          </w:p>
        </w:tc>
        <w:tc>
          <w:tcPr>
            <w:tcW w:w="2040" w:type="dxa"/>
            <w:tcBorders>
              <w:top w:val="nil"/>
            </w:tcBorders>
            <w:vAlign w:val="center"/>
          </w:tcPr>
          <w:p>
            <w:pPr>
              <w:widowControl/>
              <w:spacing w:line="240" w:lineRule="auto"/>
              <w:ind w:firstLine="0" w:firstLineChars="0"/>
              <w:jc w:val="center"/>
              <w:rPr>
                <w:rFonts w:eastAsiaTheme="minorEastAsia"/>
                <w:kern w:val="0"/>
                <w:szCs w:val="24"/>
              </w:rPr>
            </w:pPr>
            <w:r>
              <w:rPr>
                <w:rFonts w:eastAsiaTheme="minorEastAsia"/>
                <w:kern w:val="0"/>
                <w:szCs w:val="24"/>
              </w:rPr>
              <w:t>(0.2679，0.7321)</w:t>
            </w:r>
          </w:p>
        </w:tc>
        <w:tc>
          <w:tcPr>
            <w:tcW w:w="1440" w:type="dxa"/>
            <w:tcBorders>
              <w:top w:val="nil"/>
            </w:tcBorders>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serious</w:t>
            </w:r>
          </w:p>
        </w:tc>
        <w:tc>
          <w:tcPr>
            <w:tcW w:w="1464" w:type="dxa"/>
            <w:tcBorders>
              <w:top w:val="nil"/>
            </w:tcBorders>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serious</w:t>
            </w:r>
          </w:p>
        </w:tc>
        <w:tc>
          <w:tcPr>
            <w:tcW w:w="1522" w:type="dxa"/>
            <w:tcBorders>
              <w:top w:val="nil"/>
            </w:tcBorders>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unanimous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3264" w:type="dxa"/>
            <w:shd w:val="clear" w:color="auto" w:fill="auto"/>
            <w:noWrap/>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Landslide scale</w:t>
            </w:r>
          </w:p>
        </w:tc>
        <w:tc>
          <w:tcPr>
            <w:tcW w:w="2040" w:type="dxa"/>
            <w:vAlign w:val="center"/>
          </w:tcPr>
          <w:p>
            <w:pPr>
              <w:widowControl/>
              <w:spacing w:line="240" w:lineRule="auto"/>
              <w:ind w:firstLine="0" w:firstLineChars="0"/>
              <w:jc w:val="center"/>
              <w:rPr>
                <w:rFonts w:eastAsiaTheme="minorEastAsia"/>
                <w:kern w:val="0"/>
                <w:szCs w:val="24"/>
              </w:rPr>
            </w:pPr>
            <w:r>
              <w:rPr>
                <w:rFonts w:eastAsiaTheme="minorEastAsia"/>
                <w:kern w:val="0"/>
                <w:szCs w:val="24"/>
              </w:rPr>
              <w:t>(0.1995，0.8005)</w:t>
            </w:r>
          </w:p>
        </w:tc>
        <w:tc>
          <w:tcPr>
            <w:tcW w:w="1440"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serious</w:t>
            </w:r>
          </w:p>
        </w:tc>
        <w:tc>
          <w:tcPr>
            <w:tcW w:w="1464"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serious</w:t>
            </w:r>
          </w:p>
        </w:tc>
        <w:tc>
          <w:tcPr>
            <w:tcW w:w="1522"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unanimous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3264" w:type="dxa"/>
            <w:shd w:val="clear" w:color="auto" w:fill="auto"/>
            <w:noWrap/>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flood control capacity</w:t>
            </w:r>
          </w:p>
        </w:tc>
        <w:tc>
          <w:tcPr>
            <w:tcW w:w="2040" w:type="dxa"/>
            <w:vAlign w:val="center"/>
          </w:tcPr>
          <w:p>
            <w:pPr>
              <w:widowControl/>
              <w:spacing w:line="240" w:lineRule="auto"/>
              <w:ind w:firstLine="0" w:firstLineChars="0"/>
              <w:jc w:val="center"/>
              <w:rPr>
                <w:rFonts w:eastAsiaTheme="minorEastAsia"/>
                <w:kern w:val="0"/>
                <w:szCs w:val="24"/>
              </w:rPr>
            </w:pPr>
            <w:r>
              <w:rPr>
                <w:rFonts w:eastAsiaTheme="minorEastAsia"/>
                <w:kern w:val="0"/>
                <w:szCs w:val="24"/>
              </w:rPr>
              <w:t>(0.9713，0.0287)</w:t>
            </w:r>
          </w:p>
        </w:tc>
        <w:tc>
          <w:tcPr>
            <w:tcW w:w="1440"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difference</w:t>
            </w:r>
          </w:p>
        </w:tc>
        <w:tc>
          <w:tcPr>
            <w:tcW w:w="1464"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difference</w:t>
            </w:r>
          </w:p>
        </w:tc>
        <w:tc>
          <w:tcPr>
            <w:tcW w:w="1522"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unanimous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3264" w:type="dxa"/>
            <w:shd w:val="clear" w:color="auto" w:fill="auto"/>
            <w:noWrap/>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Efficiency of material transportation</w:t>
            </w:r>
          </w:p>
        </w:tc>
        <w:tc>
          <w:tcPr>
            <w:tcW w:w="2040" w:type="dxa"/>
            <w:vAlign w:val="center"/>
          </w:tcPr>
          <w:p>
            <w:pPr>
              <w:widowControl/>
              <w:spacing w:line="240" w:lineRule="auto"/>
              <w:ind w:firstLine="0" w:firstLineChars="0"/>
              <w:jc w:val="center"/>
              <w:rPr>
                <w:rFonts w:eastAsiaTheme="minorEastAsia"/>
                <w:kern w:val="0"/>
                <w:szCs w:val="24"/>
              </w:rPr>
            </w:pPr>
            <w:r>
              <w:rPr>
                <w:rFonts w:eastAsiaTheme="minorEastAsia"/>
                <w:kern w:val="0"/>
                <w:szCs w:val="24"/>
              </w:rPr>
              <w:t>(0.9818，0.0083，0.0099)</w:t>
            </w:r>
          </w:p>
        </w:tc>
        <w:tc>
          <w:tcPr>
            <w:tcW w:w="1440"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low</w:t>
            </w:r>
          </w:p>
        </w:tc>
        <w:tc>
          <w:tcPr>
            <w:tcW w:w="1464"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centre</w:t>
            </w:r>
          </w:p>
        </w:tc>
        <w:tc>
          <w:tcPr>
            <w:tcW w:w="1522"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There is a deviation</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3264" w:type="dxa"/>
            <w:shd w:val="clear" w:color="auto" w:fill="auto"/>
            <w:noWrap/>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traffic conditions</w:t>
            </w:r>
          </w:p>
        </w:tc>
        <w:tc>
          <w:tcPr>
            <w:tcW w:w="2040" w:type="dxa"/>
            <w:vAlign w:val="center"/>
          </w:tcPr>
          <w:p>
            <w:pPr>
              <w:widowControl/>
              <w:spacing w:line="240" w:lineRule="auto"/>
              <w:ind w:firstLine="0" w:firstLineChars="0"/>
              <w:jc w:val="center"/>
              <w:rPr>
                <w:rFonts w:eastAsiaTheme="minorEastAsia"/>
                <w:kern w:val="0"/>
                <w:szCs w:val="24"/>
              </w:rPr>
            </w:pPr>
            <w:r>
              <w:rPr>
                <w:rFonts w:eastAsiaTheme="minorEastAsia"/>
                <w:kern w:val="0"/>
                <w:szCs w:val="24"/>
              </w:rPr>
              <w:t>(0.1949，0.8051)</w:t>
            </w:r>
          </w:p>
        </w:tc>
        <w:tc>
          <w:tcPr>
            <w:tcW w:w="1440"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suspend</w:t>
            </w:r>
          </w:p>
        </w:tc>
        <w:tc>
          <w:tcPr>
            <w:tcW w:w="1464"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suspend</w:t>
            </w:r>
          </w:p>
        </w:tc>
        <w:tc>
          <w:tcPr>
            <w:tcW w:w="1522"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unanimous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3264" w:type="dxa"/>
            <w:shd w:val="clear" w:color="auto" w:fill="auto"/>
            <w:noWrap/>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Degree of building damage</w:t>
            </w:r>
          </w:p>
        </w:tc>
        <w:tc>
          <w:tcPr>
            <w:tcW w:w="2040" w:type="dxa"/>
            <w:vAlign w:val="center"/>
          </w:tcPr>
          <w:p>
            <w:pPr>
              <w:widowControl/>
              <w:spacing w:line="240" w:lineRule="auto"/>
              <w:ind w:firstLine="0" w:firstLineChars="0"/>
              <w:jc w:val="center"/>
              <w:rPr>
                <w:rFonts w:eastAsiaTheme="minorEastAsia"/>
                <w:kern w:val="0"/>
                <w:szCs w:val="24"/>
              </w:rPr>
            </w:pPr>
            <w:r>
              <w:rPr>
                <w:rFonts w:eastAsiaTheme="minorEastAsia"/>
                <w:kern w:val="0"/>
                <w:szCs w:val="24"/>
              </w:rPr>
              <w:t>(0.0287，0.4722，0.4991)</w:t>
            </w:r>
          </w:p>
        </w:tc>
        <w:tc>
          <w:tcPr>
            <w:tcW w:w="1440"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havoc</w:t>
            </w:r>
          </w:p>
        </w:tc>
        <w:tc>
          <w:tcPr>
            <w:tcW w:w="1464"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havoc</w:t>
            </w:r>
          </w:p>
        </w:tc>
        <w:tc>
          <w:tcPr>
            <w:tcW w:w="1522"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unanimous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3264" w:type="dxa"/>
            <w:shd w:val="clear" w:color="auto" w:fill="auto"/>
            <w:noWrap/>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Silment thickness</w:t>
            </w:r>
          </w:p>
        </w:tc>
        <w:tc>
          <w:tcPr>
            <w:tcW w:w="2040" w:type="dxa"/>
            <w:vAlign w:val="center"/>
          </w:tcPr>
          <w:p>
            <w:pPr>
              <w:widowControl/>
              <w:spacing w:line="240" w:lineRule="auto"/>
              <w:ind w:firstLine="0" w:firstLineChars="0"/>
              <w:jc w:val="center"/>
              <w:rPr>
                <w:rFonts w:eastAsiaTheme="minorEastAsia"/>
                <w:kern w:val="0"/>
                <w:szCs w:val="24"/>
              </w:rPr>
            </w:pPr>
            <w:r>
              <w:rPr>
                <w:rFonts w:eastAsiaTheme="minorEastAsia"/>
                <w:kern w:val="0"/>
                <w:szCs w:val="24"/>
              </w:rPr>
              <w:t>(0.5590，0.2890，0.1520)</w:t>
            </w:r>
          </w:p>
        </w:tc>
        <w:tc>
          <w:tcPr>
            <w:tcW w:w="1440"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The ground is partially silted up or less than half a layer</w:t>
            </w:r>
          </w:p>
        </w:tc>
        <w:tc>
          <w:tcPr>
            <w:tcW w:w="1464"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The ground is partially silted up or less than half a layer</w:t>
            </w:r>
          </w:p>
        </w:tc>
        <w:tc>
          <w:tcPr>
            <w:tcW w:w="1522"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unanimous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3264" w:type="dxa"/>
            <w:shd w:val="clear" w:color="auto" w:fill="auto"/>
            <w:noWrap/>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Water and electricity facilities</w:t>
            </w:r>
          </w:p>
        </w:tc>
        <w:tc>
          <w:tcPr>
            <w:tcW w:w="2040" w:type="dxa"/>
            <w:vAlign w:val="center"/>
          </w:tcPr>
          <w:p>
            <w:pPr>
              <w:widowControl/>
              <w:spacing w:line="240" w:lineRule="auto"/>
              <w:ind w:firstLine="0" w:firstLineChars="0"/>
              <w:jc w:val="center"/>
              <w:rPr>
                <w:rFonts w:eastAsiaTheme="minorEastAsia"/>
                <w:kern w:val="0"/>
                <w:szCs w:val="24"/>
              </w:rPr>
            </w:pPr>
            <w:r>
              <w:rPr>
                <w:rFonts w:eastAsiaTheme="minorEastAsia"/>
                <w:kern w:val="0"/>
                <w:szCs w:val="24"/>
              </w:rPr>
              <w:t>(0.2235，0.7765)</w:t>
            </w:r>
          </w:p>
        </w:tc>
        <w:tc>
          <w:tcPr>
            <w:tcW w:w="1440"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suspend</w:t>
            </w:r>
          </w:p>
        </w:tc>
        <w:tc>
          <w:tcPr>
            <w:tcW w:w="1464"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suspend</w:t>
            </w:r>
          </w:p>
        </w:tc>
        <w:tc>
          <w:tcPr>
            <w:tcW w:w="1522"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unanimous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3264" w:type="dxa"/>
            <w:shd w:val="clear" w:color="auto" w:fill="auto"/>
            <w:noWrap/>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Quantity of living materials</w:t>
            </w:r>
          </w:p>
        </w:tc>
        <w:tc>
          <w:tcPr>
            <w:tcW w:w="2040" w:type="dxa"/>
            <w:vAlign w:val="center"/>
          </w:tcPr>
          <w:p>
            <w:pPr>
              <w:widowControl/>
              <w:spacing w:line="240" w:lineRule="auto"/>
              <w:ind w:firstLine="0" w:firstLineChars="0"/>
              <w:jc w:val="center"/>
              <w:rPr>
                <w:rFonts w:eastAsiaTheme="minorEastAsia"/>
                <w:kern w:val="0"/>
                <w:szCs w:val="24"/>
              </w:rPr>
            </w:pPr>
            <w:r>
              <w:rPr>
                <w:rFonts w:eastAsiaTheme="minorEastAsia"/>
                <w:kern w:val="0"/>
                <w:szCs w:val="24"/>
              </w:rPr>
              <w:t>(0.9775，0.0225，0)</w:t>
            </w:r>
          </w:p>
        </w:tc>
        <w:tc>
          <w:tcPr>
            <w:tcW w:w="1440"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deficit</w:t>
            </w:r>
          </w:p>
        </w:tc>
        <w:tc>
          <w:tcPr>
            <w:tcW w:w="1464"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deficit</w:t>
            </w:r>
          </w:p>
        </w:tc>
        <w:tc>
          <w:tcPr>
            <w:tcW w:w="1522"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unanimous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3264" w:type="dxa"/>
            <w:shd w:val="clear" w:color="auto" w:fill="auto"/>
            <w:noWrap/>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Safe refuge</w:t>
            </w:r>
          </w:p>
        </w:tc>
        <w:tc>
          <w:tcPr>
            <w:tcW w:w="2040" w:type="dxa"/>
            <w:vAlign w:val="center"/>
          </w:tcPr>
          <w:p>
            <w:pPr>
              <w:widowControl/>
              <w:spacing w:line="240" w:lineRule="auto"/>
              <w:ind w:firstLine="0" w:firstLineChars="0"/>
              <w:jc w:val="center"/>
              <w:rPr>
                <w:rFonts w:eastAsiaTheme="minorEastAsia"/>
                <w:kern w:val="0"/>
                <w:szCs w:val="24"/>
              </w:rPr>
            </w:pPr>
            <w:r>
              <w:rPr>
                <w:rFonts w:eastAsiaTheme="minorEastAsia"/>
                <w:kern w:val="0"/>
                <w:szCs w:val="24"/>
              </w:rPr>
              <w:t>(0.8740，0.1260)</w:t>
            </w:r>
          </w:p>
        </w:tc>
        <w:tc>
          <w:tcPr>
            <w:tcW w:w="1440"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unusual</w:t>
            </w:r>
          </w:p>
        </w:tc>
        <w:tc>
          <w:tcPr>
            <w:tcW w:w="1464"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unusual</w:t>
            </w:r>
          </w:p>
        </w:tc>
        <w:tc>
          <w:tcPr>
            <w:tcW w:w="1522"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unanimous</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8" w:hRule="atLeast"/>
          <w:jc w:val="center"/>
        </w:trPr>
        <w:tc>
          <w:tcPr>
            <w:tcW w:w="3264" w:type="dxa"/>
            <w:shd w:val="clear" w:color="auto" w:fill="auto"/>
            <w:noWrap/>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Emergency resources</w:t>
            </w:r>
          </w:p>
        </w:tc>
        <w:tc>
          <w:tcPr>
            <w:tcW w:w="2040" w:type="dxa"/>
            <w:vAlign w:val="center"/>
          </w:tcPr>
          <w:p>
            <w:pPr>
              <w:widowControl/>
              <w:spacing w:line="240" w:lineRule="auto"/>
              <w:ind w:firstLine="0" w:firstLineChars="0"/>
              <w:jc w:val="center"/>
              <w:rPr>
                <w:rFonts w:eastAsiaTheme="minorEastAsia"/>
                <w:kern w:val="0"/>
                <w:szCs w:val="24"/>
              </w:rPr>
            </w:pPr>
            <w:r>
              <w:rPr>
                <w:rFonts w:eastAsiaTheme="minorEastAsia"/>
                <w:kern w:val="0"/>
                <w:szCs w:val="24"/>
              </w:rPr>
              <w:t>(0.5751，0.4249)</w:t>
            </w:r>
          </w:p>
        </w:tc>
        <w:tc>
          <w:tcPr>
            <w:tcW w:w="1440"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deficit</w:t>
            </w:r>
          </w:p>
        </w:tc>
        <w:tc>
          <w:tcPr>
            <w:tcW w:w="1464"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deficit</w:t>
            </w:r>
          </w:p>
        </w:tc>
        <w:tc>
          <w:tcPr>
            <w:tcW w:w="1522" w:type="dxa"/>
            <w:vAlign w:val="center"/>
          </w:tcPr>
          <w:p>
            <w:pPr>
              <w:widowControl/>
              <w:spacing w:line="240" w:lineRule="auto"/>
              <w:ind w:firstLine="0" w:firstLineChars="0"/>
              <w:jc w:val="center"/>
              <w:rPr>
                <w:rFonts w:cs="宋体" w:asciiTheme="minorEastAsia" w:hAnsiTheme="minorEastAsia" w:eastAsiaTheme="minorEastAsia"/>
                <w:kern w:val="0"/>
                <w:szCs w:val="24"/>
              </w:rPr>
            </w:pPr>
            <w:r>
              <w:rPr>
                <w:rFonts w:hint="eastAsia"/>
              </w:rPr>
              <w:t>unanimous</w:t>
            </w:r>
          </w:p>
        </w:tc>
      </w:tr>
    </w:tbl>
    <w:p>
      <w:pPr>
        <w:widowControl w:val="0"/>
        <w:numPr>
          <w:ilvl w:val="0"/>
          <w:numId w:val="0"/>
        </w:numPr>
        <w:spacing w:after="0" w:line="240" w:lineRule="auto"/>
        <w:jc w:val="left"/>
        <w:outlineLvl w:val="1"/>
        <w:rPr>
          <w:rFonts w:hint="eastAsia" w:asciiTheme="minorHAnsi" w:hAnsiTheme="minorHAnsi" w:eastAsiaTheme="minorEastAsia" w:cstheme="minorBidi"/>
          <w:b/>
          <w:kern w:val="2"/>
          <w:sz w:val="24"/>
          <w:szCs w:val="24"/>
          <w:lang w:val="en-US" w:eastAsia="zh-CN"/>
        </w:rPr>
      </w:pPr>
    </w:p>
    <w:p>
      <w:pPr>
        <w:widowControl w:val="0"/>
        <w:numPr>
          <w:ilvl w:val="0"/>
          <w:numId w:val="0"/>
        </w:numPr>
        <w:spacing w:after="0" w:line="240" w:lineRule="auto"/>
        <w:jc w:val="left"/>
        <w:outlineLvl w:val="1"/>
        <w:rPr>
          <w:rFonts w:hint="eastAsia" w:asciiTheme="minorHAnsi" w:hAnsiTheme="minorHAnsi" w:eastAsiaTheme="minorEastAsia" w:cstheme="minorBidi"/>
          <w:b/>
          <w:kern w:val="2"/>
          <w:sz w:val="24"/>
          <w:szCs w:val="24"/>
          <w:lang w:val="en-US" w:eastAsia="zh-CN"/>
        </w:rPr>
      </w:pPr>
      <w:r>
        <w:rPr>
          <w:rFonts w:hint="eastAsia" w:asciiTheme="minorHAnsi" w:hAnsiTheme="minorHAnsi" w:eastAsiaTheme="minorEastAsia" w:cstheme="minorBidi"/>
          <w:b/>
          <w:kern w:val="2"/>
          <w:sz w:val="24"/>
          <w:szCs w:val="24"/>
          <w:lang w:val="en-US" w:eastAsia="zh-CN"/>
        </w:rPr>
        <w:t>5.3.2 Risk probability calculation</w:t>
      </w:r>
    </w:p>
    <w:p>
      <w:pPr>
        <w:ind w:firstLine="480" w:firstLineChars="200"/>
        <w:jc w:val="both"/>
        <w:rPr>
          <w:rFonts w:hint="eastAsia" w:eastAsia="宋体"/>
          <w:position w:val="-12"/>
          <w:lang w:val="en-US" w:eastAsia="zh-CN"/>
        </w:rPr>
      </w:pPr>
      <w:r>
        <w:rPr>
          <w:rFonts w:hint="eastAsia" w:eastAsia="宋体"/>
          <w:position w:val="-12"/>
          <w:lang w:val="en-US" w:eastAsia="zh-CN"/>
        </w:rPr>
        <w:t>Calculate the risk probability of functional failure of Suxiong boarding school in the rainstorm disaster. Overall system risk is calculated according to formula (4-23): (low risk, 0.0535), (medium risk, 0.0725), (high risk, 0.8740), the risk of 87.4%, emergency resource shortage is 7.25%, safe shelter environment and low risk of only 5.35%. It can be seen that when Suxiong encounters heavy rainfall of more than 120mm in 6 hours, Suxiong boarding school as an emergency shelter in villages has a high risk of failure, and the risk of failure is mainly caused by "inability to take safe shelter".</w:t>
      </w:r>
    </w:p>
    <w:p>
      <w:pPr>
        <w:ind w:firstLine="480" w:firstLineChars="200"/>
        <w:jc w:val="both"/>
        <w:rPr>
          <w:rFonts w:hint="eastAsia" w:eastAsia="宋体"/>
          <w:position w:val="-12"/>
          <w:lang w:val="en-US" w:eastAsia="zh-CN"/>
        </w:rPr>
      </w:pPr>
    </w:p>
    <w:p>
      <w:pPr>
        <w:widowControl w:val="0"/>
        <w:numPr>
          <w:ilvl w:val="0"/>
          <w:numId w:val="0"/>
        </w:numPr>
        <w:spacing w:after="0" w:line="240" w:lineRule="auto"/>
        <w:jc w:val="left"/>
        <w:outlineLvl w:val="0"/>
        <w:rPr>
          <w:rFonts w:hint="eastAsia" w:asciiTheme="minorHAnsi" w:hAnsiTheme="minorHAnsi" w:eastAsiaTheme="minorEastAsia" w:cstheme="minorBidi"/>
          <w:b/>
          <w:kern w:val="2"/>
          <w:sz w:val="24"/>
          <w:szCs w:val="24"/>
          <w:lang w:val="en-US" w:eastAsia="zh-CN"/>
        </w:rPr>
      </w:pPr>
      <w:r>
        <w:rPr>
          <w:rFonts w:hint="eastAsia" w:asciiTheme="minorHAnsi" w:hAnsiTheme="minorHAnsi" w:eastAsiaTheme="minorEastAsia" w:cstheme="minorBidi"/>
          <w:b/>
          <w:kern w:val="2"/>
          <w:sz w:val="24"/>
          <w:szCs w:val="24"/>
          <w:lang w:val="en-US" w:eastAsia="zh-CN"/>
        </w:rPr>
        <w:t>5.4 Results analysis</w:t>
      </w:r>
    </w:p>
    <w:p>
      <w:pPr>
        <w:ind w:firstLine="480" w:firstLineChars="200"/>
        <w:jc w:val="both"/>
        <w:rPr>
          <w:rFonts w:hint="eastAsia" w:eastAsia="宋体"/>
          <w:position w:val="-12"/>
          <w:lang w:val="en-US" w:eastAsia="zh-CN"/>
        </w:rPr>
      </w:pPr>
      <w:r>
        <w:rPr>
          <w:rFonts w:hint="eastAsia" w:eastAsia="宋体"/>
          <w:position w:val="-12"/>
          <w:lang w:val="en-US" w:eastAsia="zh-CN"/>
        </w:rPr>
        <w:t>As shown in Table 5-6, the calculation results of the output attributes are basically in line with the actual situation of the disaster site of the boarding schools in Suxiong area, which fully explains the effectiveness and feasibility of the model. It can be seen from the above case analysis results that when the local rainfall intensity reaches (1h more than 50mm, 6h more than 120mm, daily rainfall is more than 250mm), the grade of mountain flood, debris flow and landslide can be judged by combining the known evidence information such as slope, gully and valley landform and the evaluation information of lithologic weathering degree. Local continuous rainstorm, acting on steep terrain, gully landform and weak rock weathering, induced mountain flood, debris flow and landslide disasters, with 77%, 73.21% and 80.05% probability of inducing serious mountain flood, debris flow and landslide respectively. Although the distance between the emergency shelter of the school town and the area where mountain flood, mudslide and landslide occur is outside the divided critical value, it is not far from the critical value. Although it is the building structure of steel and concrete structure, the probability of moderate and serious damage to the main shelter buildings in the campus still reaches 47.22% and 49.91%. Although the campus silt situation is not too serious, the ground siltation or less than half layer probability of 55.90%, but for shorter or weak pupils is a threat, and the main refuge buildings by medium damage degree probability of 97.13%, the school village emergency shelter has been unable to provide safe shelter environment, lost the village emergency shelter safety shelter function, functional failure risk is as high as 87.4%.</w:t>
      </w:r>
    </w:p>
    <w:p>
      <w:pPr>
        <w:ind w:firstLine="480" w:firstLineChars="200"/>
        <w:jc w:val="both"/>
        <w:rPr>
          <w:rFonts w:hint="eastAsia" w:eastAsia="宋体"/>
          <w:position w:val="-12"/>
          <w:lang w:val="en-US" w:eastAsia="zh-CN"/>
        </w:rPr>
      </w:pPr>
      <w:r>
        <w:rPr>
          <w:rFonts w:hint="eastAsia" w:eastAsia="宋体"/>
          <w:position w:val="-12"/>
          <w:lang w:val="en-US" w:eastAsia="zh-CN"/>
        </w:rPr>
        <w:t>Due to the close distance to the disaster area, under the influence of serious mountain flood, debris flow and landslide, the traffic and hydropower are easy to interrupt, with the probability reaching 80.51% and 77.65% respectively. According to the survey of the local people, although the school has a certain amount of living materials, but some materials are lost with the destruction of the buildings, not enough to support the living needs of the shelter population. When the disaster comes, the emergency shelter personnel need to transport living materials from the outside world to ensure the temporary needs. Although the traffic interruption, but near the school Su Xiong station rescue force, Su Xiong station professional rescue force to join the material transport efficiency is still in a medium level, due to the historical case data of the affected villages and towns emergency shelter near few rescue force, this paper the diagnosis of the transport efficiency of deviation. However, due to the lack of remaining reserves, living materials will still be in short supply in a short time. In the case of the shortage of living materials and the interruption of water and electricity, the emergency shelter in the school-type villages and towns can no longer meet the needs of the asylum personnel for emergency resources, and the probability of emergency resources shortage has also reached 57.51%.</w:t>
      </w:r>
    </w:p>
    <w:p>
      <w:pPr>
        <w:ind w:firstLine="480" w:firstLineChars="200"/>
        <w:jc w:val="both"/>
        <w:rPr>
          <w:rFonts w:hint="eastAsia" w:eastAsia="宋体"/>
          <w:position w:val="-12"/>
          <w:lang w:val="en-US" w:eastAsia="zh-CN"/>
        </w:rPr>
      </w:pPr>
      <w:r>
        <w:rPr>
          <w:rFonts w:hint="eastAsia" w:eastAsia="宋体"/>
          <w:position w:val="-12"/>
          <w:lang w:val="en-US" w:eastAsia="zh-CN"/>
        </w:rPr>
        <w:t>To sum up, the probability of failure of safe refuge function and emergency resource guarantee function is 87.40% and 57.51%, respectively. According to the three paths of the event tree, the probability of the emergency refuge is: high risk 87.40%, medium risk 7.25%, low risk 5.35%, and the high risk is mainly caused by the failure of safe refuge function.</w:t>
      </w:r>
    </w:p>
    <w:p>
      <w:pPr>
        <w:ind w:firstLine="480" w:firstLineChars="200"/>
        <w:jc w:val="both"/>
        <w:rPr>
          <w:rFonts w:hint="eastAsia" w:eastAsia="宋体"/>
          <w:position w:val="-12"/>
          <w:lang w:val="en-US" w:eastAsia="zh-CN"/>
        </w:rPr>
      </w:pPr>
    </w:p>
    <w:p>
      <w:pPr>
        <w:widowControl w:val="0"/>
        <w:numPr>
          <w:ilvl w:val="0"/>
          <w:numId w:val="0"/>
        </w:numPr>
        <w:spacing w:after="0" w:line="240" w:lineRule="auto"/>
        <w:jc w:val="left"/>
        <w:outlineLvl w:val="0"/>
        <w:rPr>
          <w:rFonts w:hint="eastAsia" w:asciiTheme="minorHAnsi" w:hAnsiTheme="minorHAnsi" w:eastAsiaTheme="minorEastAsia" w:cstheme="minorBidi"/>
          <w:b/>
          <w:kern w:val="2"/>
          <w:sz w:val="24"/>
          <w:szCs w:val="24"/>
          <w:lang w:val="en-US" w:eastAsia="zh-CN"/>
        </w:rPr>
      </w:pPr>
      <w:r>
        <w:rPr>
          <w:rFonts w:hint="eastAsia" w:asciiTheme="minorHAnsi" w:hAnsiTheme="minorHAnsi" w:eastAsiaTheme="minorEastAsia" w:cstheme="minorBidi"/>
          <w:b/>
          <w:kern w:val="2"/>
          <w:sz w:val="24"/>
          <w:szCs w:val="24"/>
          <w:lang w:val="en-US" w:eastAsia="zh-CN"/>
        </w:rPr>
        <w:t>5.5 Countermeasures and suggestions</w:t>
      </w:r>
    </w:p>
    <w:p>
      <w:pPr>
        <w:ind w:firstLine="480" w:firstLineChars="200"/>
        <w:jc w:val="both"/>
        <w:rPr>
          <w:rFonts w:hint="eastAsia" w:eastAsia="宋体"/>
          <w:position w:val="-12"/>
          <w:lang w:val="en-US" w:eastAsia="zh-CN"/>
        </w:rPr>
      </w:pPr>
      <w:r>
        <w:rPr>
          <w:rFonts w:hint="eastAsia" w:eastAsia="宋体"/>
          <w:position w:val="-12"/>
          <w:lang w:val="en-US" w:eastAsia="zh-CN"/>
        </w:rPr>
        <w:t>Through the risk diagnosis and analysis of the boarding schools in Suxiong area, a total of 6 key triggers leading to the failure of their function as emergency shelters in villages and towns were determined. According to the key triggers, strategies to improve the mitigation and disaster prevention capacity were put forward for Suxiong boarding schools and local management departments respectively.</w:t>
      </w:r>
    </w:p>
    <w:p>
      <w:pPr>
        <w:ind w:firstLine="480" w:firstLineChars="200"/>
        <w:jc w:val="both"/>
        <w:rPr>
          <w:rFonts w:hint="eastAsia" w:eastAsia="宋体"/>
          <w:position w:val="-12"/>
          <w:lang w:val="en-US" w:eastAsia="zh-CN"/>
        </w:rPr>
      </w:pPr>
    </w:p>
    <w:p>
      <w:pPr>
        <w:widowControl w:val="0"/>
        <w:numPr>
          <w:ilvl w:val="0"/>
          <w:numId w:val="0"/>
        </w:numPr>
        <w:spacing w:after="0" w:line="240" w:lineRule="auto"/>
        <w:jc w:val="left"/>
        <w:rPr>
          <w:rFonts w:hint="eastAsia" w:asciiTheme="minorHAnsi" w:hAnsiTheme="minorHAnsi" w:eastAsiaTheme="minorEastAsia" w:cstheme="minorBidi"/>
          <w:b/>
          <w:kern w:val="2"/>
          <w:sz w:val="24"/>
          <w:szCs w:val="24"/>
          <w:lang w:val="en-US" w:eastAsia="zh-CN"/>
        </w:rPr>
      </w:pPr>
      <w:r>
        <w:rPr>
          <w:rFonts w:hint="eastAsia" w:asciiTheme="minorHAnsi" w:hAnsiTheme="minorHAnsi" w:eastAsiaTheme="minorEastAsia" w:cstheme="minorBidi"/>
          <w:b/>
          <w:kern w:val="2"/>
          <w:sz w:val="24"/>
          <w:szCs w:val="24"/>
          <w:lang w:val="en-US" w:eastAsia="zh-CN"/>
        </w:rPr>
        <w:t>5.5.1 Countermeasures and suggestions for Suxiong Boarding School</w:t>
      </w:r>
    </w:p>
    <w:p>
      <w:pPr>
        <w:ind w:firstLine="480" w:firstLineChars="200"/>
        <w:jc w:val="both"/>
        <w:rPr>
          <w:rFonts w:hint="eastAsia" w:eastAsia="宋体"/>
          <w:position w:val="-12"/>
          <w:lang w:val="en-US" w:eastAsia="zh-CN"/>
        </w:rPr>
      </w:pPr>
      <w:r>
        <w:rPr>
          <w:rFonts w:hint="eastAsia" w:eastAsia="宋体"/>
          <w:position w:val="-12"/>
          <w:lang w:val="en-US" w:eastAsia="zh-CN"/>
        </w:rPr>
        <w:t>(1) For the "high rainfall intensity", Suxiong boarding schools should focus on early warning and avoidance. Historical disasters have shown that in the case of continuous rainstorm, Suxiong boarding schools are very likely to lose the emergency shelter function, and should not be used as an emergency shelter to deal with mountain floods, debris flows and landslides. The local administrative departments should mainly set up a network of hydrological and meteorological monitoring stations, and establish a sound forecast and early warning system. After issuing a rainstorm warning, the campus personnel should suspend classes and go to higher and safer places. At the same time, if the azijue township appeared mountain flood, debris flow and other disasters signs, nearby residents should not go to the school for emergency shelter.</w:t>
      </w:r>
    </w:p>
    <w:p>
      <w:pPr>
        <w:ind w:firstLine="480" w:firstLineChars="200"/>
        <w:jc w:val="both"/>
        <w:rPr>
          <w:rFonts w:hint="eastAsia" w:eastAsia="宋体"/>
          <w:position w:val="-12"/>
          <w:lang w:val="en-US" w:eastAsia="zh-CN"/>
        </w:rPr>
      </w:pPr>
      <w:r>
        <w:rPr>
          <w:rFonts w:hint="eastAsia" w:eastAsia="宋体"/>
          <w:position w:val="-12"/>
          <w:lang w:val="en-US" w:eastAsia="zh-CN"/>
        </w:rPr>
        <w:t>(2) Suxiong Boarding School is located at the foot of the mountain, very close to the mountain. Although the source of the mountain flood mudslide is not the mountain next to the school, it should be noticed. For the "low terrain of refuge", prevention and control should be the main means of control. The mountain near the school can be manually reinforced, such as the construction of retaining wall, retaining wall and other engineering block unstable rock mass. In addition, the school originally did not set up a wall, should be set up a wall, if necessary to slow down the impact of mountain flood mudslides. In addition, Suxiong boarding schools should regularly conduct regular inspection and maintenance of teaching buildings, dormitories and other major emergency shelter buildings, to avoid structural aging caused by disrepair, unable to withstand the impact of mountain flood mudslides, resulting in collapse.</w:t>
      </w:r>
    </w:p>
    <w:p>
      <w:pPr>
        <w:ind w:firstLine="480" w:firstLineChars="200"/>
        <w:jc w:val="both"/>
        <w:rPr>
          <w:rFonts w:hint="eastAsia" w:eastAsia="宋体"/>
          <w:position w:val="-12"/>
          <w:lang w:val="en-US" w:eastAsia="zh-CN"/>
        </w:rPr>
      </w:pPr>
      <w:r>
        <w:rPr>
          <w:rFonts w:hint="eastAsia" w:eastAsia="宋体"/>
          <w:position w:val="-12"/>
          <w:lang w:val="en-US" w:eastAsia="zh-CN"/>
        </w:rPr>
        <w:t>(3) Su Xiong boarding school function failure risk is mainly caused by "no safe shelter", but the problem of "emergency resources shortage" should also cause attention, reserve enough food, water and medicine and other emergency resources, and should be in the main shelter building have some emergency resources, to avoid disaster comes, traffic interruption, unable to timely obtain supply from the outside world.</w:t>
      </w:r>
    </w:p>
    <w:p>
      <w:pPr>
        <w:ind w:firstLine="480" w:firstLineChars="200"/>
        <w:jc w:val="both"/>
        <w:rPr>
          <w:rFonts w:hint="eastAsia" w:eastAsia="宋体"/>
          <w:position w:val="-12"/>
          <w:lang w:val="en-US" w:eastAsia="zh-CN"/>
        </w:rPr>
      </w:pPr>
    </w:p>
    <w:p>
      <w:pPr>
        <w:widowControl w:val="0"/>
        <w:numPr>
          <w:ilvl w:val="0"/>
          <w:numId w:val="0"/>
        </w:numPr>
        <w:spacing w:after="0" w:line="240" w:lineRule="auto"/>
        <w:jc w:val="left"/>
        <w:rPr>
          <w:rFonts w:hint="eastAsia" w:asciiTheme="minorHAnsi" w:hAnsiTheme="minorHAnsi" w:eastAsiaTheme="minorEastAsia" w:cstheme="minorBidi"/>
          <w:b/>
          <w:kern w:val="2"/>
          <w:sz w:val="24"/>
          <w:szCs w:val="24"/>
          <w:lang w:val="en-US" w:eastAsia="zh-CN"/>
        </w:rPr>
      </w:pPr>
      <w:r>
        <w:rPr>
          <w:rFonts w:hint="eastAsia" w:asciiTheme="minorHAnsi" w:hAnsiTheme="minorHAnsi" w:eastAsiaTheme="minorEastAsia" w:cstheme="minorBidi"/>
          <w:b/>
          <w:kern w:val="2"/>
          <w:sz w:val="24"/>
          <w:szCs w:val="24"/>
          <w:lang w:val="en-US" w:eastAsia="zh-CN"/>
        </w:rPr>
        <w:t>5.5.2 Countermeasures and suggestions for the local management departments</w:t>
      </w:r>
    </w:p>
    <w:p>
      <w:pPr>
        <w:ind w:firstLine="480" w:firstLineChars="200"/>
        <w:jc w:val="both"/>
        <w:rPr>
          <w:rFonts w:hint="eastAsia" w:eastAsia="宋体"/>
          <w:position w:val="-12"/>
          <w:lang w:val="en-US" w:eastAsia="zh-CN"/>
        </w:rPr>
      </w:pPr>
      <w:r>
        <w:rPr>
          <w:rFonts w:hint="eastAsia" w:eastAsia="宋体"/>
          <w:position w:val="-12"/>
          <w:lang w:val="en-US" w:eastAsia="zh-CN"/>
        </w:rPr>
        <w:t>(1) The school has been severely damaged. The disaster shows that the school is not suitable as an emergency shelter for villages and towns to deal with mountain floods, mudslides and landslides. We should consider planning new emergency shelters in the area or building new schools in appropriate places.</w:t>
      </w:r>
    </w:p>
    <w:p>
      <w:pPr>
        <w:ind w:firstLine="480" w:firstLineChars="200"/>
        <w:jc w:val="both"/>
        <w:rPr>
          <w:rFonts w:hint="eastAsia" w:eastAsia="宋体"/>
          <w:position w:val="-12"/>
          <w:lang w:val="en-US" w:eastAsia="zh-CN"/>
        </w:rPr>
      </w:pPr>
      <w:r>
        <w:rPr>
          <w:rFonts w:hint="eastAsia" w:eastAsia="宋体"/>
          <w:position w:val="-12"/>
          <w:lang w:val="en-US" w:eastAsia="zh-CN"/>
        </w:rPr>
        <w:t>(2) For the "high rainfall intensity", the local administrative departments shall strengthen the construction of hydrological and meteorological monitoring stations, and establish a sound forecast and early warning system. Rainasters such as flash floods, mudslides and landslides can usually occur in a few hours or less. Therefore, the obtaining the real-time rain situation and the timely early warning can obtain the valuable time to avoid the disaster, so as to timely arrange the transfer of the residents, which can effectively reduce the casualties of the affected residents. According to the experience of disaster prevention and mitigation in recent years, the losses caused by mountain floods, debris flows and other disasters are closely related to the local monitoring, forecast and early warning system. In areas lacking meteorological and hydrological monitoring, when encountered by mountain floods, debris flows and other disasters of the same scale, the losses and casualties are much higher than those suffered in other areas. Therefore, establish monitoring, forecast and early warning.</w:t>
      </w:r>
    </w:p>
    <w:p>
      <w:pPr>
        <w:ind w:firstLine="480" w:firstLineChars="200"/>
        <w:jc w:val="both"/>
        <w:rPr>
          <w:rFonts w:hint="eastAsia" w:eastAsia="宋体"/>
          <w:position w:val="-12"/>
          <w:lang w:val="en-US" w:eastAsia="zh-CN"/>
        </w:rPr>
      </w:pPr>
    </w:p>
    <w:p>
      <w:pPr>
        <w:widowControl w:val="0"/>
        <w:numPr>
          <w:ilvl w:val="0"/>
          <w:numId w:val="0"/>
        </w:numPr>
        <w:spacing w:after="0" w:line="240" w:lineRule="auto"/>
        <w:jc w:val="left"/>
        <w:outlineLvl w:val="0"/>
        <w:rPr>
          <w:rFonts w:hint="default" w:asciiTheme="minorHAnsi" w:hAnsiTheme="minorHAnsi" w:eastAsiaTheme="minorEastAsia" w:cstheme="minorBidi"/>
          <w:b/>
          <w:kern w:val="2"/>
          <w:sz w:val="24"/>
          <w:szCs w:val="24"/>
          <w:lang w:val="en-US" w:eastAsia="zh-CN"/>
        </w:rPr>
      </w:pPr>
      <w:r>
        <w:rPr>
          <w:rFonts w:hint="eastAsia" w:asciiTheme="minorHAnsi" w:hAnsiTheme="minorHAnsi" w:eastAsiaTheme="minorEastAsia" w:cstheme="minorBidi"/>
          <w:b/>
          <w:kern w:val="2"/>
          <w:sz w:val="24"/>
          <w:szCs w:val="24"/>
          <w:lang w:val="en-US" w:eastAsia="zh-CN"/>
        </w:rPr>
        <w:t>5.6 B</w:t>
      </w:r>
      <w:r>
        <w:rPr>
          <w:rFonts w:hint="default" w:asciiTheme="minorHAnsi" w:hAnsiTheme="minorHAnsi" w:eastAsiaTheme="minorEastAsia" w:cstheme="minorBidi"/>
          <w:b/>
          <w:kern w:val="2"/>
          <w:sz w:val="24"/>
          <w:szCs w:val="24"/>
          <w:lang w:val="en-US" w:eastAsia="zh-CN"/>
        </w:rPr>
        <w:t>rief summary</w:t>
      </w:r>
    </w:p>
    <w:p>
      <w:pPr>
        <w:ind w:firstLine="480" w:firstLineChars="200"/>
        <w:jc w:val="both"/>
        <w:rPr>
          <w:rFonts w:hint="default" w:eastAsia="宋体"/>
          <w:position w:val="-12"/>
          <w:lang w:val="en-US" w:eastAsia="zh-CN"/>
        </w:rPr>
        <w:sectPr>
          <w:pgSz w:w="11906" w:h="16838"/>
          <w:pgMar w:top="1440" w:right="1440" w:bottom="1440" w:left="1440" w:header="708" w:footer="708" w:gutter="0"/>
          <w:cols w:space="708" w:num="1"/>
          <w:docGrid w:linePitch="360" w:charSpace="0"/>
        </w:sectPr>
      </w:pPr>
      <w:r>
        <w:rPr>
          <w:rFonts w:hint="default" w:eastAsia="宋体"/>
          <w:position w:val="-12"/>
          <w:lang w:val="en-US" w:eastAsia="zh-CN"/>
        </w:rPr>
        <w:t>When the emergency shelters in villages and towns are hit by rainstorm disasters, the occurrence conditions are complex and involve many elements and subjects. Therefore, this paper deduces and models the functional failure of the emergency shelters in villages and towns by combining with the failure tree and RIMER method. First of all, in order to test the correctness of the disaster model and risk diagnosis model in chapters 3 and 4, an example study of emergency shelters in villages and towns is conducted. In this chapter, the boarding schools in Ganlosuxiong area of Sichuan Province in 2020 are selected as an example to diagnose and verify the risks, and the deduction results are basically consistent with the actual situation. Then, the input data of the input attributes of Suxiong boarding school is adjusted to the ideal state, and the six key triggers causing the failure of the emergency shelter in the village were diagnosed. The high risk of the failure of the school is mainly caused by the failure of the "no safe shelter" function, and the key triggers leading to no safe shelter are: "low shelter", "lack of flood control works and facilities around", "valley landform", "steep slope", "low vegetation coverage" and "high rainfall intensity", which proves the effectiveness of the model in this paper. Finally, according to the key trigger factors diagnosed, the suxiong boarding school and the local management department respectively put forward the countermeasures to improve the disaster prevention and mitigation capacity.</w:t>
      </w:r>
    </w:p>
    <w:p>
      <w:pPr>
        <w:jc w:val="both"/>
        <w:rPr>
          <w:rFonts w:hint="default" w:ascii="Times New Roman" w:hAnsi="Times New Roman" w:eastAsia="宋体" w:cs="Times New Roman"/>
          <w:b/>
          <w:bCs/>
          <w:sz w:val="24"/>
          <w:szCs w:val="24"/>
        </w:rPr>
      </w:pPr>
      <w:r>
        <w:rPr>
          <w:rFonts w:hint="default" w:ascii="Times New Roman" w:hAnsi="Times New Roman" w:eastAsia="宋体" w:cs="Times New Roman"/>
          <w:b/>
          <w:bCs/>
          <w:sz w:val="24"/>
          <w:szCs w:val="24"/>
        </w:rPr>
        <w:t>Reference</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Yao Y, Zhang Y, Yao T, et al. A GIS-Based System for Spatial-Temporal Availability Evaluation of the Open Spaces Used as Emergency Shelters: The Case of Victoria, British Columbia, Canada[J]. International Journal of Geo-Information, 2021, 10(2):63.</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Shi Y, Zhai G, Xu L, et al. Planning Emergency Shelters for Urban Disasters: A Multi-Level Location-Allocation Modeling Approach[J]. Sustainability, 2019, 11(16):4285.</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Kar B, Hodgson M E. A GIS‐Based Model to Determine Site Suitability of Emergency Evacuation Shelters[J]. Transactions in Gis, 2010, 12(2):227-248.</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Chen H X, Zhang S, Peng M, et al. A physically-based multi-hazard risk assessment platform for regional rainfall-induced slope failures and debris flows[J]. Engineering Geology, 2016, 203: 15-29.</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徐兴华, 唐小明, 游省易,等. 东南沿海山区小流域突发地质灾害动态风险评价与应急预警[J]. 灾害学, 2018, 33(04):78-85+92.</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黄国如, 李碧琦. 基于模糊综合评价的深圳市暴雨洪涝风险评估[J]. 水资源与水工程学报, 2021, 32(01):1-6.</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Ma S, Lyu S, Zhang Y. Weighted clustering-based risk assessment on urban rainstorm and flood disaster[J]. Urban Climate, 2021, 39: 100974.</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Chen J, Liu L, Pei J, et al. An ensemble risk assessment model for urban rainstorm disasters based on random forest and deep belief nets: a case study of Nanjing, China[J]. Natural Hazards, 2021, 107(3): 2671-2692.</w:t>
      </w:r>
    </w:p>
    <w:p>
      <w:pPr>
        <w:numPr>
          <w:ilvl w:val="0"/>
          <w:numId w:val="4"/>
        </w:numPr>
        <w:spacing w:before="60" w:line="340" w:lineRule="exact"/>
        <w:ind w:firstLineChars="0"/>
        <w:jc w:val="both"/>
        <w:rPr>
          <w:rFonts w:hint="default" w:ascii="Times New Roman" w:hAnsi="Times New Roman" w:cs="Times New Roman"/>
          <w:sz w:val="24"/>
          <w:szCs w:val="24"/>
        </w:rPr>
      </w:pPr>
      <w:r>
        <w:rPr>
          <w:rFonts w:hint="eastAsia" w:eastAsia="宋体" w:cs="Times New Roman"/>
          <w:sz w:val="24"/>
          <w:szCs w:val="24"/>
          <w:lang w:val="en-US" w:eastAsia="zh-CN"/>
        </w:rPr>
        <w:t>B</w:t>
      </w:r>
      <w:r>
        <w:rPr>
          <w:rFonts w:hint="default" w:ascii="Times New Roman" w:hAnsi="Times New Roman" w:cs="Times New Roman"/>
          <w:sz w:val="24"/>
          <w:szCs w:val="24"/>
        </w:rPr>
        <w:t>ian H, Zhang J, Li R, et al. Risk analysis of tripping accidents of power grid caused by typical natural hazards based on FTA-BN model[J]. Natural Hazards, 2021, 106(3): 1771-1795.</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Duan R, Zhou H. A new fault diagnosis method based on fault tree and Bayesian networks[J]. Energy Procedia, 2012, 17: 1376-1382.</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 xml:space="preserve">Dempster A P. A generalization of Bayesian inference[J]. Journal of the Royal Statistical Society:Series B (Methodological), 1968, 30(02): 205-232. </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 xml:space="preserve">Shafer G. A mathematical theory of evidence[M]. Princeton University Press, 1976. </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Yager Ronald R. On the dempster-shafer framework and new combination rules[J]. Information Sciences,1987,41(2): 93-137.</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Smarandache F, Dezert J, Tacnet J M. Fusion of sources of evidence with different importances and reliabilities[C]//2010 13th International Conference on Information Fusion. IEEE, 2010: 1-8.</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Yang J B, Singh M G. An evidential reasoning approach for multiple-attribute decision making with uncertainty[J]. IEEE Transactions on Systems, Man, and Cybernetics, 1994, 24(01): 1-8.</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Yang J B, Xu D L. Evidential reasoning rule for evidence combination [J]. Artificial Intelligence, 2013, 205(1): 1-29.</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Yang J B, Liu J, Wang J, et al. Belief rule-base inference methodology using the evidential reasoning approach-RIMER[J]. IEEE Transactions on Systems, Man, and Cybernetics-Part A: Systems and Humans, 2006, 36(02): 266-285.</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Zadeh L A. Fuzzy sets[J]. Information and Control, 1965, 8(3): 338-353.</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Sun R. Robust reasoning: integrating rule-based and similarity-based reasoning[J]. Artificial Intelligence, 1995, 75(02): 241-295.</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 xml:space="preserve">Wang Y M, Yang J B, Xu D L, et al. Consumer preference prediction by using a hybrid evidential reasoning and belief rule-based methodology[J]. Expert Systems with Applications, 2009, 36(04): 8421-8430. </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 xml:space="preserve">Li G, Zhou Z, Hu C, et al. A new safety assessment model for complex system based on the conditional generalized minimum variance and the belief rule base[J]. Safety Science, 2017, 93: 108-120. </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Xu X, Yan X, Sheng C, et al. A belief rule-based expert system for fault diagnosis of marine diesel engines[J]. IEEE transactions on systems, man, and cybernetics: systems, 2017, 50(2): 656-672.</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 xml:space="preserve">Liu J, Martinez L, Calzada A, et al. A novel belief rule base representation, generation and its inference methodology[J]. Knowledge-Based Systems, 2013, 53: 129-141. </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Calzada A, Liu J, Wang H. Application of a spatial intelligent decision system on self-rated health status estimation[J]. Journal of Medical Systems, 2015, 39(11): 138-138.</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 xml:space="preserve">Wang Y M, Ye F F, Yang L H. Extended belief rule based system with joint learning for environmental governance cost prediction[J]. Ecological Indicators, 2020, 111: 106070. </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 xml:space="preserve">Li S, Feng J, He W, et al. Health assessment for a sensor network with data loss based on belief rule base[J]. IEEE Access, 2020, 8: 126347-126357. </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 xml:space="preserve">Liang L R, Looney C G, Mandal V. Fuzzy-inferenced decision making under uncertainty and incompleteness[J]. Applied Soft Computing, 2011, 11(04): 3534-3545. </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 xml:space="preserve">Yang J B, Liu J, Xu D L, et al. Optimization models for training belief-rule-based systems[J]. IEEE Transactions on Systems, Man, and Cybernetics-Part A: Systems and Humans, 2007, 37(04): 569-585. </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Chen Y W, Yang J B, Xu D L, et al. Inference analysis and adaptive training for belief rule based systems[J]. Expert Systems with Applications, 2011, 38(10): 12845-12860.</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 xml:space="preserve">Xu L, Meng X, Xu X. Natural hazard chain research in China: A review[J] . Natural Hazards, 2014,70(2):1631-1659. </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Yasuhara K, Komine H, Murakami S, et al. Effects of climate change on geo-disasters in coastal zones and their adaptation[J]. Geotextiles and Geomembranes, 2011, 30(Feb.): 24-34.</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cs="Times New Roman"/>
          <w:sz w:val="24"/>
          <w:szCs w:val="24"/>
        </w:rPr>
        <w:t>Witteman C, Renooij S. Evaluation of a verbal-numerical probability scale[M]. International Journal of Approximate Reasoning. 2003, 33:117-131.</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eastAsia="TimesNewRomanPSMT" w:cs="Times New Roman"/>
          <w:b w:val="0"/>
          <w:bCs w:val="0"/>
          <w:color w:val="000000"/>
          <w:sz w:val="24"/>
          <w:szCs w:val="24"/>
        </w:rPr>
        <w:t xml:space="preserve">Mueller S, Sammonds P, Bhat G M, et al. Disaster scenario simulation of the 2010 cloudburst in Leh, Ladakh, India[J]. International Journal of Disaster Risk Reduction, 2019, 33: 485-494. </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eastAsia="TimesNewRomanPSMT" w:cs="Times New Roman"/>
          <w:b w:val="0"/>
          <w:bCs w:val="0"/>
          <w:color w:val="000000"/>
          <w:sz w:val="24"/>
          <w:szCs w:val="24"/>
        </w:rPr>
        <w:t>Amailef K, Lu J. Ontology-supported case-based reasoning approach for intelligent m-Government emergency response services[J]. Decision Support Systems, 2013, 55(01): 79-97.</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eastAsia="TimesNewRomanPSMT" w:cs="Times New Roman"/>
          <w:b w:val="0"/>
          <w:bCs w:val="0"/>
          <w:color w:val="000000"/>
          <w:sz w:val="24"/>
          <w:szCs w:val="24"/>
        </w:rPr>
        <w:t>Wu J S, Zhou R, Xu S, et al. Probabilistic analysis of natural gas pipeline network accident based on Bayesian network[J]. Journal of Loss Prevention in the Process Industries, 2017, 46, 126-136.</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eastAsia="TimesNewRomanPSMT" w:cs="Times New Roman"/>
          <w:b w:val="0"/>
          <w:bCs w:val="0"/>
          <w:color w:val="000000"/>
          <w:sz w:val="24"/>
          <w:szCs w:val="24"/>
        </w:rPr>
        <w:t xml:space="preserve">Zhao X, Xu W, Ma Y, et al. Scenario-based multi-objective optimum allocation model for earthquake emergency shelters using a modified particle swarm optimization algorithm: a case study in Chaoyang District, Beijing, China[J]. PloS one, 2015, 10(12): e0144455. </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eastAsia="TimesNewRomanPSMT" w:cs="Times New Roman"/>
          <w:b w:val="0"/>
          <w:bCs w:val="0"/>
          <w:color w:val="000000"/>
          <w:sz w:val="24"/>
          <w:szCs w:val="24"/>
        </w:rPr>
        <w:t>Liu Z, Wang C. Design of traffic emergency response system based on internet of things and data mining in emergencies[J]. IEEE Access, 2019, 7: 113950-113962. [61]</w:t>
      </w:r>
      <w:r>
        <w:rPr>
          <w:rFonts w:hint="default" w:ascii="Times New Roman" w:hAnsi="Times New Roman" w:eastAsia="ArialMT" w:cs="Times New Roman"/>
          <w:b w:val="0"/>
          <w:bCs w:val="0"/>
          <w:color w:val="000000"/>
          <w:sz w:val="24"/>
          <w:szCs w:val="24"/>
        </w:rPr>
        <w:t xml:space="preserve"> </w:t>
      </w:r>
      <w:r>
        <w:rPr>
          <w:rFonts w:hint="default" w:ascii="Times New Roman" w:hAnsi="Times New Roman" w:eastAsia="TimesNewRomanPSMT" w:cs="Times New Roman"/>
          <w:b w:val="0"/>
          <w:bCs w:val="0"/>
          <w:color w:val="000000"/>
          <w:sz w:val="24"/>
          <w:szCs w:val="24"/>
        </w:rPr>
        <w:t>Dempster A P. A generalization of Bayesian inference[J]. Journal of the Royal Statistical Society: Series B (Methodological), 1968, 30(02): 205-232.</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eastAsia="TimesNewRomanPSMT" w:cs="Times New Roman"/>
          <w:b w:val="0"/>
          <w:bCs w:val="0"/>
          <w:color w:val="000000"/>
          <w:sz w:val="24"/>
          <w:szCs w:val="24"/>
        </w:rPr>
        <w:t>Shafer G. A mathematical theory of evidence[M]. Princeton University Press, 1976.</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eastAsia="TimesNewRomanPSMT" w:cs="Times New Roman"/>
          <w:b w:val="0"/>
          <w:bCs w:val="0"/>
          <w:color w:val="000000"/>
          <w:sz w:val="24"/>
          <w:szCs w:val="24"/>
        </w:rPr>
        <w:t>Yang J B, Singh M G. An evidential reasoning approach for multiple-attribute decision making with uncertainty[J]. IEEE Transactions on Systems, Man, and Cybernetics, 1994, 24(01): 1-8. [64]</w:t>
      </w:r>
      <w:r>
        <w:rPr>
          <w:rFonts w:hint="default" w:ascii="Times New Roman" w:hAnsi="Times New Roman" w:eastAsia="ArialMT" w:cs="Times New Roman"/>
          <w:b w:val="0"/>
          <w:bCs w:val="0"/>
          <w:color w:val="000000"/>
          <w:sz w:val="24"/>
          <w:szCs w:val="24"/>
        </w:rPr>
        <w:t xml:space="preserve"> </w:t>
      </w:r>
      <w:r>
        <w:rPr>
          <w:rFonts w:hint="default" w:ascii="Times New Roman" w:hAnsi="Times New Roman" w:eastAsia="TimesNewRomanPSMT" w:cs="Times New Roman"/>
          <w:b w:val="0"/>
          <w:bCs w:val="0"/>
          <w:color w:val="000000"/>
          <w:sz w:val="24"/>
          <w:szCs w:val="24"/>
        </w:rPr>
        <w:t xml:space="preserve">Zadeh L A. Fuzzy sets[J]. Information and Control, 1965, 8(3): 338-353. </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eastAsia="TimesNewRomanPSMT" w:cs="Times New Roman"/>
          <w:b w:val="0"/>
          <w:bCs w:val="0"/>
          <w:color w:val="000000"/>
          <w:sz w:val="24"/>
          <w:szCs w:val="24"/>
        </w:rPr>
        <w:t>Sun R. Robust reasoning: integrating rule-based and similarity-based reasoning[J]. Artificial Intelligence, 1995, 75(02): 241-295</w:t>
      </w:r>
      <w:r>
        <w:rPr>
          <w:rFonts w:hint="default" w:ascii="Times New Roman" w:hAnsi="Times New Roman" w:eastAsia="宋体" w:cs="Times New Roman"/>
          <w:b w:val="0"/>
          <w:bCs w:val="0"/>
          <w:color w:val="000000"/>
          <w:sz w:val="24"/>
          <w:szCs w:val="24"/>
          <w:lang w:val="en-US" w:eastAsia="zh-CN"/>
        </w:rPr>
        <w:t>.</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eastAsia="TimesNewRomanPSMT" w:cs="Times New Roman"/>
          <w:b w:val="0"/>
          <w:bCs w:val="0"/>
          <w:color w:val="000000"/>
          <w:sz w:val="24"/>
          <w:szCs w:val="24"/>
        </w:rPr>
        <w:t xml:space="preserve">Wang Y M, Yang J B, Xu D L, et al. Consumer preference prediction by using a hybrid evidential reasoning and belief rule-based methodology[J]. Expert Systems with Applications, 2009, 36(04): 8421-8430. </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eastAsia="TimesNewRomanPSMT" w:cs="Times New Roman"/>
          <w:b w:val="0"/>
          <w:bCs w:val="0"/>
          <w:color w:val="000000"/>
          <w:sz w:val="24"/>
          <w:szCs w:val="24"/>
        </w:rPr>
        <w:t xml:space="preserve">Li G, Zhou Z, Hu C, et al. A new safety assessment model for complex system based on the conditional generalized minimum variance and the belief rule base[J]. Safety Science, 2017, 93: 108-120. </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eastAsia="TimesNewRomanPSMT" w:cs="Times New Roman"/>
          <w:b w:val="0"/>
          <w:bCs w:val="0"/>
          <w:color w:val="000000"/>
          <w:sz w:val="24"/>
          <w:szCs w:val="24"/>
        </w:rPr>
        <w:t>Kong G, Xu D L, Liu X, et al. Applying a belief rule</w:t>
      </w:r>
      <w:r>
        <w:rPr>
          <w:rFonts w:hint="default" w:ascii="Times New Roman" w:hAnsi="Times New Roman" w:eastAsia="华文仿宋" w:cs="Times New Roman"/>
          <w:b w:val="0"/>
          <w:bCs w:val="0"/>
          <w:color w:val="000000"/>
          <w:sz w:val="24"/>
          <w:szCs w:val="24"/>
        </w:rPr>
        <w:t>‐</w:t>
      </w:r>
      <w:r>
        <w:rPr>
          <w:rFonts w:hint="default" w:ascii="Times New Roman" w:hAnsi="Times New Roman" w:eastAsia="TimesNewRomanPSMT" w:cs="Times New Roman"/>
          <w:b w:val="0"/>
          <w:bCs w:val="0"/>
          <w:color w:val="000000"/>
          <w:sz w:val="24"/>
          <w:szCs w:val="24"/>
        </w:rPr>
        <w:t>base inference methodology to a guideline-based clinical decision support system[J]. Expert Systems, 2009, 26(05): 391-408.</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eastAsia="TimesNewRomanPSMT" w:cs="Times New Roman"/>
          <w:b w:val="0"/>
          <w:bCs w:val="0"/>
          <w:color w:val="000000"/>
          <w:sz w:val="24"/>
          <w:szCs w:val="24"/>
        </w:rPr>
        <w:t xml:space="preserve">Liu J, Martinez L, Calzada A, et al. A novel belief rule base representation, generation and its inference methodology[J]. Knowledge-Based Systems, 2013, 53: 129-141. </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eastAsia="TimesNewRomanPSMT" w:cs="Times New Roman"/>
          <w:b w:val="0"/>
          <w:bCs w:val="0"/>
          <w:color w:val="000000"/>
          <w:sz w:val="24"/>
          <w:szCs w:val="24"/>
        </w:rPr>
        <w:t xml:space="preserve">Calzada A, Liu J, Wang H. Application of a spatial intelligent decision system on self-rated health status estimation[J]. Journal of Medical Systems, 2015, 39(11): 138-138. </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eastAsia="TimesNewRomanPSMT" w:cs="Times New Roman"/>
          <w:b w:val="0"/>
          <w:bCs w:val="0"/>
          <w:color w:val="000000"/>
          <w:sz w:val="24"/>
          <w:szCs w:val="24"/>
        </w:rPr>
        <w:t xml:space="preserve">Wang Y M, Ye F F, Yang L H. Extended belief rule based system with joint learning for environmental governance cost prediction[J]. Ecological Indicators, 2020, 111: 106070. </w:t>
      </w:r>
    </w:p>
    <w:p>
      <w:pPr>
        <w:numPr>
          <w:ilvl w:val="0"/>
          <w:numId w:val="4"/>
        </w:numPr>
        <w:spacing w:before="60" w:line="340" w:lineRule="exact"/>
        <w:ind w:firstLineChars="0"/>
        <w:jc w:val="both"/>
        <w:rPr>
          <w:rFonts w:hint="default" w:ascii="Times New Roman" w:hAnsi="Times New Roman" w:cs="Times New Roman"/>
          <w:b w:val="0"/>
          <w:bCs w:val="0"/>
          <w:sz w:val="24"/>
          <w:szCs w:val="24"/>
        </w:rPr>
      </w:pPr>
      <w:r>
        <w:rPr>
          <w:rFonts w:hint="default" w:ascii="Times New Roman" w:hAnsi="Times New Roman" w:eastAsia="华文仿宋" w:cs="Times New Roman"/>
          <w:b w:val="0"/>
          <w:bCs w:val="0"/>
          <w:color w:val="000000"/>
          <w:sz w:val="24"/>
          <w:szCs w:val="24"/>
        </w:rPr>
        <w:t>鱼蒙</w:t>
      </w:r>
      <w:r>
        <w:rPr>
          <w:rFonts w:hint="default" w:ascii="Times New Roman" w:hAnsi="Times New Roman" w:eastAsia="TimesNewRomanPSMT" w:cs="Times New Roman"/>
          <w:b w:val="0"/>
          <w:bCs w:val="0"/>
          <w:color w:val="000000"/>
          <w:sz w:val="24"/>
          <w:szCs w:val="24"/>
        </w:rPr>
        <w:t xml:space="preserve">, </w:t>
      </w:r>
      <w:r>
        <w:rPr>
          <w:rFonts w:hint="default" w:ascii="Times New Roman" w:hAnsi="Times New Roman" w:eastAsia="华文仿宋" w:cs="Times New Roman"/>
          <w:b w:val="0"/>
          <w:bCs w:val="0"/>
          <w:color w:val="000000"/>
          <w:sz w:val="24"/>
          <w:szCs w:val="24"/>
        </w:rPr>
        <w:t>黄健</w:t>
      </w:r>
      <w:r>
        <w:rPr>
          <w:rFonts w:hint="default" w:ascii="Times New Roman" w:hAnsi="Times New Roman" w:eastAsia="TimesNewRomanPSMT" w:cs="Times New Roman"/>
          <w:b w:val="0"/>
          <w:bCs w:val="0"/>
          <w:color w:val="000000"/>
          <w:sz w:val="24"/>
          <w:szCs w:val="24"/>
        </w:rPr>
        <w:t xml:space="preserve">, </w:t>
      </w:r>
      <w:r>
        <w:rPr>
          <w:rFonts w:hint="default" w:ascii="Times New Roman" w:hAnsi="Times New Roman" w:eastAsia="华文仿宋" w:cs="Times New Roman"/>
          <w:b w:val="0"/>
          <w:bCs w:val="0"/>
          <w:color w:val="000000"/>
          <w:sz w:val="24"/>
          <w:szCs w:val="24"/>
        </w:rPr>
        <w:t>孔江涛</w:t>
      </w:r>
      <w:r>
        <w:rPr>
          <w:rFonts w:hint="default" w:ascii="Times New Roman" w:hAnsi="Times New Roman" w:eastAsia="TimesNewRomanPSMT" w:cs="Times New Roman"/>
          <w:b w:val="0"/>
          <w:bCs w:val="0"/>
          <w:color w:val="000000"/>
          <w:sz w:val="24"/>
          <w:szCs w:val="24"/>
        </w:rPr>
        <w:t xml:space="preserve">. </w:t>
      </w:r>
      <w:r>
        <w:rPr>
          <w:rFonts w:hint="default" w:ascii="Times New Roman" w:hAnsi="Times New Roman" w:eastAsia="华文仿宋" w:cs="Times New Roman"/>
          <w:b w:val="0"/>
          <w:bCs w:val="0"/>
          <w:color w:val="000000"/>
          <w:sz w:val="24"/>
          <w:szCs w:val="24"/>
        </w:rPr>
        <w:t>输入信息不完整的置信规则库推理方法</w:t>
      </w:r>
      <w:r>
        <w:rPr>
          <w:rFonts w:hint="default" w:ascii="Times New Roman" w:hAnsi="Times New Roman" w:eastAsia="TimesNewRomanPSMT" w:cs="Times New Roman"/>
          <w:b w:val="0"/>
          <w:bCs w:val="0"/>
          <w:color w:val="000000"/>
          <w:sz w:val="24"/>
          <w:szCs w:val="24"/>
        </w:rPr>
        <w:t xml:space="preserve">[J]. </w:t>
      </w:r>
      <w:r>
        <w:rPr>
          <w:rFonts w:hint="default" w:ascii="Times New Roman" w:hAnsi="Times New Roman" w:eastAsia="华文仿宋" w:cs="Times New Roman"/>
          <w:b w:val="0"/>
          <w:bCs w:val="0"/>
          <w:color w:val="000000"/>
          <w:sz w:val="24"/>
          <w:szCs w:val="24"/>
        </w:rPr>
        <w:t>哈尔滨工业大学学报</w:t>
      </w:r>
      <w:r>
        <w:rPr>
          <w:rFonts w:hint="default" w:ascii="Times New Roman" w:hAnsi="Times New Roman" w:eastAsia="TimesNewRomanPSMT" w:cs="Times New Roman"/>
          <w:b w:val="0"/>
          <w:bCs w:val="0"/>
          <w:color w:val="000000"/>
          <w:sz w:val="24"/>
          <w:szCs w:val="24"/>
        </w:rPr>
        <w:t xml:space="preserve">, 2019, 51(04): 51-59. </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eastAsia="TimesNewRomanPSMT" w:cs="Times New Roman"/>
          <w:b w:val="0"/>
          <w:bCs w:val="0"/>
          <w:color w:val="000000"/>
          <w:sz w:val="24"/>
          <w:szCs w:val="24"/>
        </w:rPr>
        <w:t>Li S, Feng J, He W, et al. Health assessment for a sensor network with data loss based on belief rule base[J]. IEEE Access, 2020, 8: 126347-126357.</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eastAsia="TimesNewRomanPSMT" w:cs="Times New Roman"/>
          <w:b w:val="0"/>
          <w:bCs w:val="0"/>
          <w:color w:val="000000"/>
          <w:sz w:val="24"/>
          <w:szCs w:val="24"/>
        </w:rPr>
        <w:t xml:space="preserve">Liang L R, Looney C G, Mandal V. Fuzzy-inferenced decision making under uncertainty and incompleteness[J]. Applied Soft Computing, 2011, 11(04): 3534-3545. </w:t>
      </w:r>
    </w:p>
    <w:p>
      <w:pPr>
        <w:numPr>
          <w:ilvl w:val="0"/>
          <w:numId w:val="4"/>
        </w:numPr>
        <w:spacing w:before="60" w:line="340" w:lineRule="exact"/>
        <w:ind w:firstLineChars="0"/>
        <w:jc w:val="both"/>
        <w:rPr>
          <w:rFonts w:hint="default" w:ascii="Times New Roman" w:hAnsi="Times New Roman" w:cs="Times New Roman"/>
          <w:sz w:val="24"/>
          <w:szCs w:val="24"/>
        </w:rPr>
      </w:pPr>
      <w:r>
        <w:rPr>
          <w:rFonts w:hint="default" w:ascii="Times New Roman" w:hAnsi="Times New Roman" w:eastAsia="TimesNewRomanPSMT" w:cs="Times New Roman"/>
          <w:b w:val="0"/>
          <w:bCs w:val="0"/>
          <w:color w:val="000000"/>
          <w:sz w:val="24"/>
          <w:szCs w:val="24"/>
        </w:rPr>
        <w:t xml:space="preserve">Yang J B, Liu J, Xu D L, et al. Optimization models for training belief-rule-based systems[J]. IEEE Transactions on Systems, Man, and Cybernetics-Part A: Systems and Humans, 2007, 37(04): 569-585. </w:t>
      </w:r>
    </w:p>
    <w:p>
      <w:pPr>
        <w:numPr>
          <w:ilvl w:val="0"/>
          <w:numId w:val="4"/>
        </w:numPr>
        <w:spacing w:before="60" w:line="340" w:lineRule="exact"/>
        <w:ind w:firstLineChars="0"/>
        <w:jc w:val="both"/>
        <w:rPr>
          <w:rFonts w:hint="default" w:ascii="Times New Roman" w:hAnsi="Times New Roman" w:eastAsia="宋体" w:cs="Times New Roman"/>
          <w:kern w:val="2"/>
          <w:sz w:val="24"/>
          <w:szCs w:val="24"/>
          <w:lang w:val="en-US" w:eastAsia="zh-CN" w:bidi="ar-SA"/>
        </w:rPr>
      </w:pPr>
      <w:r>
        <w:rPr>
          <w:rFonts w:hint="default" w:ascii="Times New Roman" w:hAnsi="Times New Roman" w:eastAsia="TimesNewRomanPSMT" w:cs="Times New Roman"/>
          <w:b w:val="0"/>
          <w:bCs w:val="0"/>
          <w:color w:val="000000"/>
          <w:sz w:val="24"/>
          <w:szCs w:val="24"/>
        </w:rPr>
        <w:t>Chen Y W, Yang J B, Xu D L, et al. Inference analysis and adaptive training for belief rule based systems[J]. Expert Systems with Applications, 2011, 38(10): 12845-12860.</w:t>
      </w:r>
    </w:p>
    <w:p>
      <w:pPr>
        <w:numPr>
          <w:ilvl w:val="0"/>
          <w:numId w:val="4"/>
        </w:numPr>
        <w:spacing w:before="60" w:line="340" w:lineRule="exact"/>
        <w:ind w:firstLineChars="0"/>
        <w:jc w:val="both"/>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lang w:val="en-US" w:eastAsia="zh-CN" w:bidi="ar-SA"/>
        </w:rPr>
        <w:t xml:space="preserve">Zhou Z J, Hu C H, Yang J B, et al. Online updating belief rule based system for pipeline leak detection under expert intervention[J]. Expert Systems with Applications, 2009, 36(04): 7700-7709. </w:t>
      </w:r>
    </w:p>
    <w:p>
      <w:pPr>
        <w:numPr>
          <w:ilvl w:val="0"/>
          <w:numId w:val="4"/>
        </w:numPr>
        <w:spacing w:before="60" w:line="340" w:lineRule="exact"/>
        <w:ind w:firstLineChars="0"/>
        <w:jc w:val="both"/>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lang w:val="en-US" w:eastAsia="zh-CN" w:bidi="ar-SA"/>
        </w:rPr>
        <w:t xml:space="preserve">Chang L, Jiang J, Sun J, et al. Disjunctive belief rule base spreading for threat level assessment with heterogeneous, insufficient, and missing information[J]. Information Sciences, 2019, 476: 106-131. </w:t>
      </w:r>
    </w:p>
    <w:p>
      <w:pPr>
        <w:numPr>
          <w:ilvl w:val="0"/>
          <w:numId w:val="4"/>
        </w:numPr>
        <w:spacing w:before="60" w:line="340" w:lineRule="exact"/>
        <w:ind w:firstLineChars="0"/>
        <w:jc w:val="both"/>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lang w:val="en-US" w:eastAsia="zh-CN" w:bidi="ar-SA"/>
        </w:rPr>
        <w:t xml:space="preserve">Lavasani S M, Zendegani A, Celik M. An extension to Fuzzy Fault Tree Analysis (FFTA) application in petrochemical process industry[J]. Process Safety &amp; Environmental Protection, 2015, 93: 75-88. </w:t>
      </w:r>
    </w:p>
    <w:p>
      <w:pPr>
        <w:numPr>
          <w:ilvl w:val="0"/>
          <w:numId w:val="4"/>
        </w:numPr>
        <w:spacing w:before="60" w:line="340" w:lineRule="exact"/>
        <w:ind w:firstLineChars="0"/>
        <w:jc w:val="both"/>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lang w:val="en-US" w:eastAsia="zh-CN" w:bidi="ar-SA"/>
        </w:rPr>
        <w:t xml:space="preserve">Lu Y, Li Q, Xiao W. Case-based reasoning for automated safety risk analysis on subway operation: Case representation and retrieval[J]. Safety Science, 2013, 57: 75-81. </w:t>
      </w:r>
    </w:p>
    <w:p>
      <w:pPr>
        <w:numPr>
          <w:ilvl w:val="0"/>
          <w:numId w:val="4"/>
        </w:numPr>
        <w:spacing w:before="60" w:line="340" w:lineRule="exact"/>
        <w:ind w:firstLineChars="0"/>
        <w:jc w:val="both"/>
        <w:rPr>
          <w:rFonts w:hint="default" w:eastAsia="宋体" w:cs="Times New Roman"/>
          <w:kern w:val="2"/>
          <w:sz w:val="24"/>
          <w:szCs w:val="24"/>
          <w:lang w:val="en-US" w:eastAsia="zh-CN" w:bidi="ar-SA"/>
        </w:rPr>
      </w:pPr>
      <w:r>
        <w:rPr>
          <w:rFonts w:hint="default" w:ascii="Times New Roman" w:hAnsi="Times New Roman" w:eastAsia="宋体" w:cs="Times New Roman"/>
          <w:kern w:val="2"/>
          <w:sz w:val="24"/>
          <w:szCs w:val="24"/>
          <w:lang w:val="en-US" w:eastAsia="zh-CN" w:bidi="ar-SA"/>
        </w:rPr>
        <w:t>Hadj M H. Application of Case-based reasoning to the safety assessment of critical software used in</w:t>
      </w:r>
      <w:r>
        <w:rPr>
          <w:rFonts w:hint="eastAsia" w:ascii="Times New Roman" w:hAnsi="Times New Roman" w:eastAsia="宋体" w:cs="Times New Roman"/>
          <w:kern w:val="2"/>
          <w:sz w:val="24"/>
          <w:szCs w:val="24"/>
          <w:lang w:val="en-US" w:eastAsia="zh-CN" w:bidi="ar-SA"/>
        </w:rPr>
        <w:t xml:space="preserve"> </w:t>
      </w:r>
      <w:r>
        <w:rPr>
          <w:rFonts w:hint="default" w:ascii="Times New Roman" w:hAnsi="Times New Roman" w:eastAsia="宋体" w:cs="Times New Roman"/>
          <w:kern w:val="2"/>
          <w:sz w:val="24"/>
          <w:szCs w:val="24"/>
          <w:lang w:val="en-US" w:eastAsia="zh-CN" w:bidi="ar-SA"/>
        </w:rPr>
        <w:t>rail transport[J]. Safety Science, 2020, 131: 104928</w:t>
      </w:r>
      <w:r>
        <w:rPr>
          <w:rFonts w:hint="eastAsia" w:eastAsia="宋体" w:cs="Times New Roman"/>
          <w:kern w:val="2"/>
          <w:sz w:val="24"/>
          <w:szCs w:val="24"/>
          <w:lang w:val="en-US" w:eastAsia="zh-CN" w:bidi="ar-SA"/>
        </w:rPr>
        <w:t>.</w:t>
      </w: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Math">
    <w:panose1 w:val="02040503050406030204"/>
    <w:charset w:val="00"/>
    <w:family w:val="roman"/>
    <w:pitch w:val="default"/>
    <w:sig w:usb0="E00006FF" w:usb1="420024FF" w:usb2="02000000" w:usb3="00000000" w:csb0="2000019F" w:csb1="00000000"/>
  </w:font>
  <w:font w:name="等线">
    <w:panose1 w:val="02010600030101010101"/>
    <w:charset w:val="86"/>
    <w:family w:val="auto"/>
    <w:pitch w:val="default"/>
    <w:sig w:usb0="A00002BF" w:usb1="38CF7CFA" w:usb2="00000016" w:usb3="00000000" w:csb0="0004000F" w:csb1="00000000"/>
  </w:font>
  <w:font w:name="仿宋">
    <w:panose1 w:val="02010609060101010101"/>
    <w:charset w:val="86"/>
    <w:family w:val="modern"/>
    <w:pitch w:val="default"/>
    <w:sig w:usb0="800002BF" w:usb1="38CF7CFA" w:usb2="00000016" w:usb3="00000000" w:csb0="00040001" w:csb1="00000000"/>
  </w:font>
  <w:font w:name="楷体">
    <w:panose1 w:val="02010609060101010101"/>
    <w:charset w:val="86"/>
    <w:family w:val="modern"/>
    <w:pitch w:val="default"/>
    <w:sig w:usb0="800002BF" w:usb1="38CF7CFA" w:usb2="00000016" w:usb3="00000000" w:csb0="00040001" w:csb1="00000000"/>
  </w:font>
  <w:font w:name="TimesNewRomanPSMT">
    <w:altName w:val="Times New Roman"/>
    <w:panose1 w:val="00000000000000000000"/>
    <w:charset w:val="00"/>
    <w:family w:val="auto"/>
    <w:pitch w:val="default"/>
    <w:sig w:usb0="00000000" w:usb1="00000000" w:usb2="00000000" w:usb3="00000000" w:csb0="00000000" w:csb1="00000000"/>
  </w:font>
  <w:font w:name="ArialMT">
    <w:altName w:val="Times New Roman"/>
    <w:panose1 w:val="00000000000000000000"/>
    <w:charset w:val="00"/>
    <w:family w:val="auto"/>
    <w:pitch w:val="default"/>
    <w:sig w:usb0="00000000" w:usb1="00000000" w:usb2="00000000" w:usb3="00000000" w:csb0="00000000" w:csb1="00000000"/>
  </w:font>
  <w:font w:name="华文仿宋">
    <w:panose1 w:val="02010600040101010101"/>
    <w:charset w:val="86"/>
    <w:family w:val="auto"/>
    <w:pitch w:val="default"/>
    <w:sig w:usb0="00000287" w:usb1="080F0000" w:usb2="00000000" w:usb3="00000000" w:csb0="0004009F" w:csb1="DFD7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88D0D5A"/>
    <w:multiLevelType w:val="singleLevel"/>
    <w:tmpl w:val="988D0D5A"/>
    <w:lvl w:ilvl="0" w:tentative="0">
      <w:start w:val="1"/>
      <w:numFmt w:val="decimal"/>
      <w:suff w:val="space"/>
      <w:lvlText w:val="(%1)"/>
      <w:lvlJc w:val="left"/>
    </w:lvl>
  </w:abstractNum>
  <w:abstractNum w:abstractNumId="1">
    <w:nsid w:val="AB53537E"/>
    <w:multiLevelType w:val="singleLevel"/>
    <w:tmpl w:val="AB53537E"/>
    <w:lvl w:ilvl="0" w:tentative="0">
      <w:start w:val="1"/>
      <w:numFmt w:val="decimal"/>
      <w:suff w:val="space"/>
      <w:lvlText w:val="(%1)"/>
      <w:lvlJc w:val="left"/>
    </w:lvl>
  </w:abstractNum>
  <w:abstractNum w:abstractNumId="2">
    <w:nsid w:val="5A0F9725"/>
    <w:multiLevelType w:val="singleLevel"/>
    <w:tmpl w:val="5A0F9725"/>
    <w:lvl w:ilvl="0" w:tentative="0">
      <w:start w:val="1"/>
      <w:numFmt w:val="decimal"/>
      <w:suff w:val="space"/>
      <w:lvlText w:val="%1)"/>
      <w:lvlJc w:val="left"/>
    </w:lvl>
  </w:abstractNum>
  <w:abstractNum w:abstractNumId="3">
    <w:nsid w:val="74552A64"/>
    <w:multiLevelType w:val="multilevel"/>
    <w:tmpl w:val="74552A64"/>
    <w:lvl w:ilvl="0" w:tentative="0">
      <w:start w:val="1"/>
      <w:numFmt w:val="decimal"/>
      <w:lvlText w:val="[%1]"/>
      <w:lvlJc w:val="left"/>
      <w:pPr>
        <w:tabs>
          <w:tab w:val="left" w:pos="454"/>
        </w:tabs>
        <w:ind w:left="454" w:hanging="454"/>
      </w:pPr>
      <w:rPr>
        <w:rFonts w:hint="eastAsia"/>
        <w:color w:val="auto"/>
      </w:rPr>
    </w:lvl>
    <w:lvl w:ilvl="1" w:tentative="0">
      <w:start w:val="1"/>
      <w:numFmt w:val="lowerLetter"/>
      <w:lvlText w:val="%2)"/>
      <w:lvlJc w:val="left"/>
      <w:pPr>
        <w:tabs>
          <w:tab w:val="left" w:pos="840"/>
        </w:tabs>
        <w:ind w:left="840" w:hanging="420"/>
      </w:pPr>
    </w:lvl>
    <w:lvl w:ilvl="2" w:tentative="0">
      <w:start w:val="1"/>
      <w:numFmt w:val="lowerRoman"/>
      <w:lvlText w:val="%3."/>
      <w:lvlJc w:val="right"/>
      <w:pPr>
        <w:tabs>
          <w:tab w:val="left" w:pos="1260"/>
        </w:tabs>
        <w:ind w:left="1260" w:hanging="420"/>
      </w:pPr>
    </w:lvl>
    <w:lvl w:ilvl="3" w:tentative="0">
      <w:start w:val="1"/>
      <w:numFmt w:val="decimal"/>
      <w:lvlText w:val="%4."/>
      <w:lvlJc w:val="left"/>
      <w:pPr>
        <w:tabs>
          <w:tab w:val="left" w:pos="1680"/>
        </w:tabs>
        <w:ind w:left="1680" w:hanging="420"/>
      </w:pPr>
    </w:lvl>
    <w:lvl w:ilvl="4" w:tentative="0">
      <w:start w:val="1"/>
      <w:numFmt w:val="lowerLetter"/>
      <w:lvlText w:val="%5)"/>
      <w:lvlJc w:val="left"/>
      <w:pPr>
        <w:tabs>
          <w:tab w:val="left" w:pos="2100"/>
        </w:tabs>
        <w:ind w:left="2100" w:hanging="420"/>
      </w:pPr>
    </w:lvl>
    <w:lvl w:ilvl="5" w:tentative="0">
      <w:start w:val="1"/>
      <w:numFmt w:val="lowerRoman"/>
      <w:lvlText w:val="%6."/>
      <w:lvlJc w:val="right"/>
      <w:pPr>
        <w:tabs>
          <w:tab w:val="left" w:pos="2520"/>
        </w:tabs>
        <w:ind w:left="2520" w:hanging="420"/>
      </w:pPr>
    </w:lvl>
    <w:lvl w:ilvl="6" w:tentative="0">
      <w:start w:val="1"/>
      <w:numFmt w:val="decimal"/>
      <w:lvlText w:val="%7."/>
      <w:lvlJc w:val="left"/>
      <w:pPr>
        <w:tabs>
          <w:tab w:val="left" w:pos="2940"/>
        </w:tabs>
        <w:ind w:left="2940" w:hanging="420"/>
      </w:pPr>
    </w:lvl>
    <w:lvl w:ilvl="7" w:tentative="0">
      <w:start w:val="1"/>
      <w:numFmt w:val="lowerLetter"/>
      <w:lvlText w:val="%8)"/>
      <w:lvlJc w:val="left"/>
      <w:pPr>
        <w:tabs>
          <w:tab w:val="left" w:pos="3360"/>
        </w:tabs>
        <w:ind w:left="3360" w:hanging="420"/>
      </w:pPr>
    </w:lvl>
    <w:lvl w:ilvl="8" w:tentative="0">
      <w:start w:val="1"/>
      <w:numFmt w:val="lowerRoman"/>
      <w:lvlText w:val="%9."/>
      <w:lvlJc w:val="right"/>
      <w:pPr>
        <w:tabs>
          <w:tab w:val="left" w:pos="3780"/>
        </w:tabs>
        <w:ind w:left="3780" w:hanging="42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jY5ZTYyOGQ1MmU5OGU3NTc2NDY5NzZiZGI3M2RlNmMifQ=="/>
  </w:docVars>
  <w:rsids>
    <w:rsidRoot w:val="09230E0D"/>
    <w:rsid w:val="04A47496"/>
    <w:rsid w:val="054A1A42"/>
    <w:rsid w:val="091636F4"/>
    <w:rsid w:val="09230E0D"/>
    <w:rsid w:val="0DD1392C"/>
    <w:rsid w:val="0E7843C7"/>
    <w:rsid w:val="107A564F"/>
    <w:rsid w:val="180F0830"/>
    <w:rsid w:val="19167612"/>
    <w:rsid w:val="1D347EDD"/>
    <w:rsid w:val="20DB78DB"/>
    <w:rsid w:val="2291320E"/>
    <w:rsid w:val="24F1069C"/>
    <w:rsid w:val="27485EBD"/>
    <w:rsid w:val="2BCE48DE"/>
    <w:rsid w:val="2C640E93"/>
    <w:rsid w:val="2E682451"/>
    <w:rsid w:val="356D120C"/>
    <w:rsid w:val="38290FB7"/>
    <w:rsid w:val="38893F79"/>
    <w:rsid w:val="3AAA703B"/>
    <w:rsid w:val="3CB84AB7"/>
    <w:rsid w:val="3D414A5C"/>
    <w:rsid w:val="3F023DC6"/>
    <w:rsid w:val="417B26BE"/>
    <w:rsid w:val="42296B97"/>
    <w:rsid w:val="42665936"/>
    <w:rsid w:val="434D1084"/>
    <w:rsid w:val="436F3605"/>
    <w:rsid w:val="43C75DB8"/>
    <w:rsid w:val="440A7CA0"/>
    <w:rsid w:val="44790BDC"/>
    <w:rsid w:val="44941E5E"/>
    <w:rsid w:val="46283AE9"/>
    <w:rsid w:val="47E277B3"/>
    <w:rsid w:val="4CCA03BA"/>
    <w:rsid w:val="4D790712"/>
    <w:rsid w:val="4E073484"/>
    <w:rsid w:val="4E94653A"/>
    <w:rsid w:val="4E96228C"/>
    <w:rsid w:val="4ED800CD"/>
    <w:rsid w:val="505F21F5"/>
    <w:rsid w:val="507D6736"/>
    <w:rsid w:val="50A600D7"/>
    <w:rsid w:val="52A2414F"/>
    <w:rsid w:val="58F97C07"/>
    <w:rsid w:val="5A52366E"/>
    <w:rsid w:val="602E6FDC"/>
    <w:rsid w:val="62A752FE"/>
    <w:rsid w:val="678D63E4"/>
    <w:rsid w:val="67FD0D33"/>
    <w:rsid w:val="681D58EB"/>
    <w:rsid w:val="68910351"/>
    <w:rsid w:val="6A1C0B26"/>
    <w:rsid w:val="6A35392D"/>
    <w:rsid w:val="6DEB16D5"/>
    <w:rsid w:val="6ED03EF1"/>
    <w:rsid w:val="6F18609E"/>
    <w:rsid w:val="6F384B72"/>
    <w:rsid w:val="76EC4BA3"/>
    <w:rsid w:val="788D20F8"/>
    <w:rsid w:val="78C25FD0"/>
    <w:rsid w:val="7E0A55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Times New Roman" w:hAnsi="Times New Roman" w:eastAsia="Times New Roman" w:cs="Times New Roman"/>
      <w:sz w:val="24"/>
      <w:szCs w:val="24"/>
      <w:lang w:val="en-GB" w:eastAsia="en-US" w:bidi="ar-SA"/>
    </w:rPr>
  </w:style>
  <w:style w:type="character" w:default="1" w:styleId="7">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Normal (Web)"/>
    <w:basedOn w:val="1"/>
    <w:qFormat/>
    <w:uiPriority w:val="0"/>
    <w:pPr>
      <w:spacing w:before="0" w:beforeAutospacing="1" w:after="0" w:afterAutospacing="1"/>
      <w:ind w:left="0" w:right="0"/>
      <w:jc w:val="left"/>
    </w:pPr>
    <w:rPr>
      <w:kern w:val="0"/>
      <w:sz w:val="24"/>
      <w:lang w:val="en-US" w:eastAsia="zh-CN" w:bidi="ar"/>
    </w:rPr>
  </w:style>
  <w:style w:type="table" w:styleId="6">
    <w:name w:val="Table Grid"/>
    <w:basedOn w:val="5"/>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8">
    <w:name w:val="MTEquationSection"/>
    <w:basedOn w:val="7"/>
    <w:qFormat/>
    <w:uiPriority w:val="0"/>
    <w:rPr>
      <w:rFonts w:eastAsia="黑体"/>
      <w:b/>
      <w:vanish/>
      <w:color w:val="FF0000"/>
    </w:rPr>
  </w:style>
  <w:style w:type="paragraph" w:customStyle="1" w:styleId="9">
    <w:name w:val="MTDisplayEquation"/>
    <w:basedOn w:val="1"/>
    <w:next w:val="1"/>
    <w:qFormat/>
    <w:uiPriority w:val="0"/>
    <w:pPr>
      <w:tabs>
        <w:tab w:val="center" w:pos="4140"/>
        <w:tab w:val="right" w:pos="8280"/>
      </w:tabs>
      <w:spacing w:line="240" w:lineRule="auto"/>
      <w:ind w:firstLine="480"/>
      <w:jc w:val="center"/>
    </w:pPr>
  </w:style>
  <w:style w:type="table" w:customStyle="1" w:styleId="10">
    <w:name w:val="网格型2"/>
    <w:basedOn w:val="5"/>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1">
    <w:name w:val="EndNote Bibliography"/>
    <w:basedOn w:val="1"/>
    <w:qFormat/>
    <w:uiPriority w:val="0"/>
    <w:rPr>
      <w:rFonts w:ascii="Calibri" w:hAnsi="Calibri" w:cs="Calibri"/>
      <w:sz w:val="20"/>
    </w:rPr>
  </w:style>
</w:styles>
</file>

<file path=word/_rels/document.xml.rels><?xml version="1.0" encoding="UTF-8" standalone="yes"?>
<Relationships xmlns="http://schemas.openxmlformats.org/package/2006/relationships"><Relationship Id="rId99" Type="http://schemas.openxmlformats.org/officeDocument/2006/relationships/oleObject" Target="embeddings/oleObject44.bin"/><Relationship Id="rId98" Type="http://schemas.openxmlformats.org/officeDocument/2006/relationships/image" Target="media/image50.wmf"/><Relationship Id="rId97" Type="http://schemas.openxmlformats.org/officeDocument/2006/relationships/oleObject" Target="embeddings/oleObject43.bin"/><Relationship Id="rId96" Type="http://schemas.openxmlformats.org/officeDocument/2006/relationships/image" Target="media/image49.wmf"/><Relationship Id="rId95" Type="http://schemas.openxmlformats.org/officeDocument/2006/relationships/oleObject" Target="embeddings/oleObject42.bin"/><Relationship Id="rId94" Type="http://schemas.openxmlformats.org/officeDocument/2006/relationships/image" Target="media/image48.wmf"/><Relationship Id="rId93" Type="http://schemas.openxmlformats.org/officeDocument/2006/relationships/oleObject" Target="embeddings/oleObject41.bin"/><Relationship Id="rId92" Type="http://schemas.openxmlformats.org/officeDocument/2006/relationships/image" Target="media/image47.wmf"/><Relationship Id="rId91" Type="http://schemas.openxmlformats.org/officeDocument/2006/relationships/oleObject" Target="embeddings/oleObject40.bin"/><Relationship Id="rId90" Type="http://schemas.openxmlformats.org/officeDocument/2006/relationships/image" Target="media/image46.wmf"/><Relationship Id="rId9" Type="http://schemas.openxmlformats.org/officeDocument/2006/relationships/image" Target="media/image4.png"/><Relationship Id="rId89" Type="http://schemas.openxmlformats.org/officeDocument/2006/relationships/oleObject" Target="embeddings/oleObject39.bin"/><Relationship Id="rId88" Type="http://schemas.openxmlformats.org/officeDocument/2006/relationships/image" Target="media/image45.wmf"/><Relationship Id="rId87" Type="http://schemas.openxmlformats.org/officeDocument/2006/relationships/oleObject" Target="embeddings/oleObject38.bin"/><Relationship Id="rId86" Type="http://schemas.openxmlformats.org/officeDocument/2006/relationships/image" Target="media/image44.wmf"/><Relationship Id="rId85" Type="http://schemas.openxmlformats.org/officeDocument/2006/relationships/oleObject" Target="embeddings/oleObject37.bin"/><Relationship Id="rId84" Type="http://schemas.openxmlformats.org/officeDocument/2006/relationships/image" Target="media/image43.wmf"/><Relationship Id="rId83" Type="http://schemas.openxmlformats.org/officeDocument/2006/relationships/oleObject" Target="embeddings/oleObject36.bin"/><Relationship Id="rId82" Type="http://schemas.openxmlformats.org/officeDocument/2006/relationships/image" Target="media/image42.wmf"/><Relationship Id="rId81" Type="http://schemas.openxmlformats.org/officeDocument/2006/relationships/oleObject" Target="embeddings/oleObject35.bin"/><Relationship Id="rId80" Type="http://schemas.openxmlformats.org/officeDocument/2006/relationships/image" Target="media/image41.wmf"/><Relationship Id="rId8" Type="http://schemas.openxmlformats.org/officeDocument/2006/relationships/image" Target="media/image3.png"/><Relationship Id="rId79" Type="http://schemas.openxmlformats.org/officeDocument/2006/relationships/oleObject" Target="embeddings/oleObject34.bin"/><Relationship Id="rId78" Type="http://schemas.openxmlformats.org/officeDocument/2006/relationships/image" Target="media/image40.wmf"/><Relationship Id="rId77" Type="http://schemas.openxmlformats.org/officeDocument/2006/relationships/oleObject" Target="embeddings/oleObject33.bin"/><Relationship Id="rId76" Type="http://schemas.openxmlformats.org/officeDocument/2006/relationships/image" Target="media/image39.wmf"/><Relationship Id="rId75" Type="http://schemas.openxmlformats.org/officeDocument/2006/relationships/oleObject" Target="embeddings/oleObject32.bin"/><Relationship Id="rId74" Type="http://schemas.openxmlformats.org/officeDocument/2006/relationships/image" Target="media/image38.wmf"/><Relationship Id="rId73" Type="http://schemas.openxmlformats.org/officeDocument/2006/relationships/oleObject" Target="embeddings/oleObject31.bin"/><Relationship Id="rId72" Type="http://schemas.openxmlformats.org/officeDocument/2006/relationships/image" Target="media/image37.wmf"/><Relationship Id="rId71" Type="http://schemas.openxmlformats.org/officeDocument/2006/relationships/oleObject" Target="embeddings/oleObject30.bin"/><Relationship Id="rId70" Type="http://schemas.openxmlformats.org/officeDocument/2006/relationships/image" Target="media/image36.wmf"/><Relationship Id="rId7" Type="http://schemas.openxmlformats.org/officeDocument/2006/relationships/image" Target="media/image2.png"/><Relationship Id="rId69" Type="http://schemas.openxmlformats.org/officeDocument/2006/relationships/oleObject" Target="embeddings/oleObject29.bin"/><Relationship Id="rId68" Type="http://schemas.openxmlformats.org/officeDocument/2006/relationships/image" Target="media/image35.wmf"/><Relationship Id="rId67" Type="http://schemas.openxmlformats.org/officeDocument/2006/relationships/oleObject" Target="embeddings/oleObject28.bin"/><Relationship Id="rId66" Type="http://schemas.openxmlformats.org/officeDocument/2006/relationships/image" Target="media/image34.wmf"/><Relationship Id="rId65" Type="http://schemas.openxmlformats.org/officeDocument/2006/relationships/oleObject" Target="embeddings/oleObject27.bin"/><Relationship Id="rId64" Type="http://schemas.openxmlformats.org/officeDocument/2006/relationships/image" Target="media/image33.wmf"/><Relationship Id="rId63" Type="http://schemas.openxmlformats.org/officeDocument/2006/relationships/oleObject" Target="embeddings/oleObject26.bin"/><Relationship Id="rId62" Type="http://schemas.openxmlformats.org/officeDocument/2006/relationships/image" Target="media/image32.wmf"/><Relationship Id="rId61" Type="http://schemas.openxmlformats.org/officeDocument/2006/relationships/oleObject" Target="embeddings/oleObject25.bin"/><Relationship Id="rId60" Type="http://schemas.openxmlformats.org/officeDocument/2006/relationships/image" Target="media/image31.wmf"/><Relationship Id="rId6" Type="http://schemas.openxmlformats.org/officeDocument/2006/relationships/image" Target="media/image1.jpeg"/><Relationship Id="rId59" Type="http://schemas.openxmlformats.org/officeDocument/2006/relationships/oleObject" Target="embeddings/oleObject24.bin"/><Relationship Id="rId58" Type="http://schemas.openxmlformats.org/officeDocument/2006/relationships/image" Target="media/image30.wmf"/><Relationship Id="rId57" Type="http://schemas.openxmlformats.org/officeDocument/2006/relationships/oleObject" Target="embeddings/oleObject23.bin"/><Relationship Id="rId56" Type="http://schemas.openxmlformats.org/officeDocument/2006/relationships/image" Target="media/image29.wmf"/><Relationship Id="rId55" Type="http://schemas.openxmlformats.org/officeDocument/2006/relationships/oleObject" Target="embeddings/oleObject22.bin"/><Relationship Id="rId54" Type="http://schemas.openxmlformats.org/officeDocument/2006/relationships/image" Target="media/image28.wmf"/><Relationship Id="rId53" Type="http://schemas.openxmlformats.org/officeDocument/2006/relationships/oleObject" Target="embeddings/oleObject21.bin"/><Relationship Id="rId52" Type="http://schemas.openxmlformats.org/officeDocument/2006/relationships/image" Target="media/image27.wmf"/><Relationship Id="rId51" Type="http://schemas.openxmlformats.org/officeDocument/2006/relationships/oleObject" Target="embeddings/oleObject20.bin"/><Relationship Id="rId50" Type="http://schemas.openxmlformats.org/officeDocument/2006/relationships/image" Target="media/image26.wmf"/><Relationship Id="rId5" Type="http://schemas.openxmlformats.org/officeDocument/2006/relationships/theme" Target="theme/theme1.xml"/><Relationship Id="rId49" Type="http://schemas.openxmlformats.org/officeDocument/2006/relationships/oleObject" Target="embeddings/oleObject19.bin"/><Relationship Id="rId48" Type="http://schemas.openxmlformats.org/officeDocument/2006/relationships/image" Target="media/image25.wmf"/><Relationship Id="rId47" Type="http://schemas.openxmlformats.org/officeDocument/2006/relationships/oleObject" Target="embeddings/oleObject18.bin"/><Relationship Id="rId46" Type="http://schemas.openxmlformats.org/officeDocument/2006/relationships/image" Target="media/image24.wmf"/><Relationship Id="rId45" Type="http://schemas.openxmlformats.org/officeDocument/2006/relationships/oleObject" Target="embeddings/oleObject17.bin"/><Relationship Id="rId44" Type="http://schemas.openxmlformats.org/officeDocument/2006/relationships/image" Target="media/image23.wmf"/><Relationship Id="rId43" Type="http://schemas.openxmlformats.org/officeDocument/2006/relationships/oleObject" Target="embeddings/oleObject16.bin"/><Relationship Id="rId42" Type="http://schemas.openxmlformats.org/officeDocument/2006/relationships/image" Target="media/image22.wmf"/><Relationship Id="rId41" Type="http://schemas.openxmlformats.org/officeDocument/2006/relationships/oleObject" Target="embeddings/oleObject15.bin"/><Relationship Id="rId40" Type="http://schemas.openxmlformats.org/officeDocument/2006/relationships/image" Target="media/image21.wmf"/><Relationship Id="rId4" Type="http://schemas.openxmlformats.org/officeDocument/2006/relationships/endnotes" Target="endnotes.xml"/><Relationship Id="rId39" Type="http://schemas.openxmlformats.org/officeDocument/2006/relationships/oleObject" Target="embeddings/oleObject14.bin"/><Relationship Id="rId38" Type="http://schemas.openxmlformats.org/officeDocument/2006/relationships/image" Target="media/image20.wmf"/><Relationship Id="rId37" Type="http://schemas.openxmlformats.org/officeDocument/2006/relationships/oleObject" Target="embeddings/oleObject13.bin"/><Relationship Id="rId36" Type="http://schemas.openxmlformats.org/officeDocument/2006/relationships/image" Target="media/image19.wmf"/><Relationship Id="rId35" Type="http://schemas.openxmlformats.org/officeDocument/2006/relationships/oleObject" Target="embeddings/oleObject12.bin"/><Relationship Id="rId34" Type="http://schemas.openxmlformats.org/officeDocument/2006/relationships/image" Target="media/image18.wmf"/><Relationship Id="rId33" Type="http://schemas.openxmlformats.org/officeDocument/2006/relationships/oleObject" Target="embeddings/oleObject11.bin"/><Relationship Id="rId32" Type="http://schemas.openxmlformats.org/officeDocument/2006/relationships/image" Target="media/image17.wmf"/><Relationship Id="rId31" Type="http://schemas.openxmlformats.org/officeDocument/2006/relationships/oleObject" Target="embeddings/oleObject10.bin"/><Relationship Id="rId30" Type="http://schemas.openxmlformats.org/officeDocument/2006/relationships/image" Target="media/image16.wmf"/><Relationship Id="rId3" Type="http://schemas.openxmlformats.org/officeDocument/2006/relationships/footnotes" Target="footnotes.xml"/><Relationship Id="rId29" Type="http://schemas.openxmlformats.org/officeDocument/2006/relationships/oleObject" Target="embeddings/oleObject9.bin"/><Relationship Id="rId28" Type="http://schemas.openxmlformats.org/officeDocument/2006/relationships/image" Target="media/image15.wmf"/><Relationship Id="rId27" Type="http://schemas.openxmlformats.org/officeDocument/2006/relationships/oleObject" Target="embeddings/oleObject8.bin"/><Relationship Id="rId26" Type="http://schemas.openxmlformats.org/officeDocument/2006/relationships/image" Target="media/image14.wmf"/><Relationship Id="rId25" Type="http://schemas.openxmlformats.org/officeDocument/2006/relationships/oleObject" Target="embeddings/oleObject7.bin"/><Relationship Id="rId24" Type="http://schemas.openxmlformats.org/officeDocument/2006/relationships/image" Target="media/image13.wmf"/><Relationship Id="rId23" Type="http://schemas.openxmlformats.org/officeDocument/2006/relationships/oleObject" Target="embeddings/oleObject6.bin"/><Relationship Id="rId22" Type="http://schemas.openxmlformats.org/officeDocument/2006/relationships/image" Target="media/image12.wmf"/><Relationship Id="rId21" Type="http://schemas.openxmlformats.org/officeDocument/2006/relationships/oleObject" Target="embeddings/oleObject5.bin"/><Relationship Id="rId20" Type="http://schemas.openxmlformats.org/officeDocument/2006/relationships/image" Target="media/image11.wmf"/><Relationship Id="rId2" Type="http://schemas.openxmlformats.org/officeDocument/2006/relationships/settings" Target="settings.xml"/><Relationship Id="rId19" Type="http://schemas.openxmlformats.org/officeDocument/2006/relationships/oleObject" Target="embeddings/oleObject4.bin"/><Relationship Id="rId18" Type="http://schemas.openxmlformats.org/officeDocument/2006/relationships/image" Target="media/image10.wmf"/><Relationship Id="rId178" Type="http://schemas.openxmlformats.org/officeDocument/2006/relationships/fontTable" Target="fontTable.xml"/><Relationship Id="rId177" Type="http://schemas.openxmlformats.org/officeDocument/2006/relationships/numbering" Target="numbering.xml"/><Relationship Id="rId176" Type="http://schemas.openxmlformats.org/officeDocument/2006/relationships/image" Target="media/image89.wmf"/><Relationship Id="rId175" Type="http://schemas.openxmlformats.org/officeDocument/2006/relationships/oleObject" Target="embeddings/oleObject82.bin"/><Relationship Id="rId174" Type="http://schemas.openxmlformats.org/officeDocument/2006/relationships/image" Target="media/image88.wmf"/><Relationship Id="rId173" Type="http://schemas.openxmlformats.org/officeDocument/2006/relationships/oleObject" Target="embeddings/oleObject81.bin"/><Relationship Id="rId172" Type="http://schemas.openxmlformats.org/officeDocument/2006/relationships/image" Target="media/image87.wmf"/><Relationship Id="rId171" Type="http://schemas.openxmlformats.org/officeDocument/2006/relationships/oleObject" Target="embeddings/oleObject80.bin"/><Relationship Id="rId170" Type="http://schemas.openxmlformats.org/officeDocument/2006/relationships/image" Target="media/image86.wmf"/><Relationship Id="rId17" Type="http://schemas.openxmlformats.org/officeDocument/2006/relationships/oleObject" Target="embeddings/oleObject3.bin"/><Relationship Id="rId169" Type="http://schemas.openxmlformats.org/officeDocument/2006/relationships/oleObject" Target="embeddings/oleObject79.bin"/><Relationship Id="rId168" Type="http://schemas.openxmlformats.org/officeDocument/2006/relationships/image" Target="media/image85.wmf"/><Relationship Id="rId167" Type="http://schemas.openxmlformats.org/officeDocument/2006/relationships/oleObject" Target="embeddings/oleObject78.bin"/><Relationship Id="rId166" Type="http://schemas.openxmlformats.org/officeDocument/2006/relationships/image" Target="media/image84.wmf"/><Relationship Id="rId165" Type="http://schemas.openxmlformats.org/officeDocument/2006/relationships/oleObject" Target="embeddings/oleObject77.bin"/><Relationship Id="rId164" Type="http://schemas.openxmlformats.org/officeDocument/2006/relationships/image" Target="media/image83.wmf"/><Relationship Id="rId163" Type="http://schemas.openxmlformats.org/officeDocument/2006/relationships/oleObject" Target="embeddings/oleObject76.bin"/><Relationship Id="rId162" Type="http://schemas.openxmlformats.org/officeDocument/2006/relationships/image" Target="media/image82.wmf"/><Relationship Id="rId161" Type="http://schemas.openxmlformats.org/officeDocument/2006/relationships/oleObject" Target="embeddings/oleObject75.bin"/><Relationship Id="rId160" Type="http://schemas.openxmlformats.org/officeDocument/2006/relationships/oleObject" Target="embeddings/oleObject74.bin"/><Relationship Id="rId16" Type="http://schemas.openxmlformats.org/officeDocument/2006/relationships/image" Target="media/image9.wmf"/><Relationship Id="rId159" Type="http://schemas.openxmlformats.org/officeDocument/2006/relationships/image" Target="media/image81.wmf"/><Relationship Id="rId158" Type="http://schemas.openxmlformats.org/officeDocument/2006/relationships/oleObject" Target="embeddings/oleObject73.bin"/><Relationship Id="rId157" Type="http://schemas.openxmlformats.org/officeDocument/2006/relationships/image" Target="media/image80.wmf"/><Relationship Id="rId156" Type="http://schemas.openxmlformats.org/officeDocument/2006/relationships/oleObject" Target="embeddings/oleObject72.bin"/><Relationship Id="rId155" Type="http://schemas.openxmlformats.org/officeDocument/2006/relationships/image" Target="media/image79.wmf"/><Relationship Id="rId154" Type="http://schemas.openxmlformats.org/officeDocument/2006/relationships/oleObject" Target="embeddings/oleObject71.bin"/><Relationship Id="rId153" Type="http://schemas.openxmlformats.org/officeDocument/2006/relationships/image" Target="media/image78.wmf"/><Relationship Id="rId152" Type="http://schemas.openxmlformats.org/officeDocument/2006/relationships/oleObject" Target="embeddings/oleObject70.bin"/><Relationship Id="rId151" Type="http://schemas.openxmlformats.org/officeDocument/2006/relationships/image" Target="media/image77.wmf"/><Relationship Id="rId150" Type="http://schemas.openxmlformats.org/officeDocument/2006/relationships/oleObject" Target="embeddings/oleObject69.bin"/><Relationship Id="rId15" Type="http://schemas.openxmlformats.org/officeDocument/2006/relationships/oleObject" Target="embeddings/oleObject2.bin"/><Relationship Id="rId149" Type="http://schemas.openxmlformats.org/officeDocument/2006/relationships/image" Target="media/image76.wmf"/><Relationship Id="rId148" Type="http://schemas.openxmlformats.org/officeDocument/2006/relationships/oleObject" Target="embeddings/oleObject68.bin"/><Relationship Id="rId147" Type="http://schemas.openxmlformats.org/officeDocument/2006/relationships/image" Target="media/image75.wmf"/><Relationship Id="rId146" Type="http://schemas.openxmlformats.org/officeDocument/2006/relationships/oleObject" Target="embeddings/oleObject67.bin"/><Relationship Id="rId145" Type="http://schemas.openxmlformats.org/officeDocument/2006/relationships/image" Target="media/image74.wmf"/><Relationship Id="rId144" Type="http://schemas.openxmlformats.org/officeDocument/2006/relationships/oleObject" Target="embeddings/oleObject66.bin"/><Relationship Id="rId143" Type="http://schemas.openxmlformats.org/officeDocument/2006/relationships/image" Target="media/image73.wmf"/><Relationship Id="rId142" Type="http://schemas.openxmlformats.org/officeDocument/2006/relationships/oleObject" Target="embeddings/oleObject65.bin"/><Relationship Id="rId141" Type="http://schemas.openxmlformats.org/officeDocument/2006/relationships/image" Target="media/image72.wmf"/><Relationship Id="rId140" Type="http://schemas.openxmlformats.org/officeDocument/2006/relationships/oleObject" Target="embeddings/oleObject64.bin"/><Relationship Id="rId14" Type="http://schemas.openxmlformats.org/officeDocument/2006/relationships/image" Target="media/image8.png"/><Relationship Id="rId139" Type="http://schemas.openxmlformats.org/officeDocument/2006/relationships/image" Target="media/image71.wmf"/><Relationship Id="rId138" Type="http://schemas.openxmlformats.org/officeDocument/2006/relationships/oleObject" Target="embeddings/oleObject63.bin"/><Relationship Id="rId137" Type="http://schemas.openxmlformats.org/officeDocument/2006/relationships/image" Target="media/image70.wmf"/><Relationship Id="rId136" Type="http://schemas.openxmlformats.org/officeDocument/2006/relationships/oleObject" Target="embeddings/oleObject62.bin"/><Relationship Id="rId135" Type="http://schemas.openxmlformats.org/officeDocument/2006/relationships/image" Target="media/image69.wmf"/><Relationship Id="rId134" Type="http://schemas.openxmlformats.org/officeDocument/2006/relationships/oleObject" Target="embeddings/oleObject61.bin"/><Relationship Id="rId133" Type="http://schemas.openxmlformats.org/officeDocument/2006/relationships/image" Target="media/image68.wmf"/><Relationship Id="rId132" Type="http://schemas.openxmlformats.org/officeDocument/2006/relationships/oleObject" Target="embeddings/oleObject60.bin"/><Relationship Id="rId131" Type="http://schemas.openxmlformats.org/officeDocument/2006/relationships/image" Target="media/image67.wmf"/><Relationship Id="rId130" Type="http://schemas.openxmlformats.org/officeDocument/2006/relationships/oleObject" Target="embeddings/oleObject59.bin"/><Relationship Id="rId13" Type="http://schemas.openxmlformats.org/officeDocument/2006/relationships/image" Target="media/image7.png"/><Relationship Id="rId129" Type="http://schemas.openxmlformats.org/officeDocument/2006/relationships/image" Target="media/image66.wmf"/><Relationship Id="rId128" Type="http://schemas.openxmlformats.org/officeDocument/2006/relationships/oleObject" Target="embeddings/oleObject58.bin"/><Relationship Id="rId127" Type="http://schemas.openxmlformats.org/officeDocument/2006/relationships/image" Target="media/image65.wmf"/><Relationship Id="rId126" Type="http://schemas.openxmlformats.org/officeDocument/2006/relationships/oleObject" Target="embeddings/oleObject57.bin"/><Relationship Id="rId125" Type="http://schemas.openxmlformats.org/officeDocument/2006/relationships/image" Target="media/image64.wmf"/><Relationship Id="rId124" Type="http://schemas.openxmlformats.org/officeDocument/2006/relationships/oleObject" Target="embeddings/oleObject56.bin"/><Relationship Id="rId123" Type="http://schemas.openxmlformats.org/officeDocument/2006/relationships/image" Target="media/image63.wmf"/><Relationship Id="rId122" Type="http://schemas.openxmlformats.org/officeDocument/2006/relationships/oleObject" Target="embeddings/oleObject55.bin"/><Relationship Id="rId121" Type="http://schemas.openxmlformats.org/officeDocument/2006/relationships/image" Target="media/image62.wmf"/><Relationship Id="rId120" Type="http://schemas.openxmlformats.org/officeDocument/2006/relationships/oleObject" Target="embeddings/oleObject54.bin"/><Relationship Id="rId12" Type="http://schemas.openxmlformats.org/officeDocument/2006/relationships/image" Target="media/image6.png"/><Relationship Id="rId119" Type="http://schemas.openxmlformats.org/officeDocument/2006/relationships/image" Target="media/image61.wmf"/><Relationship Id="rId118" Type="http://schemas.openxmlformats.org/officeDocument/2006/relationships/oleObject" Target="embeddings/oleObject53.bin"/><Relationship Id="rId117" Type="http://schemas.openxmlformats.org/officeDocument/2006/relationships/image" Target="media/image60.wmf"/><Relationship Id="rId116" Type="http://schemas.openxmlformats.org/officeDocument/2006/relationships/oleObject" Target="embeddings/oleObject52.bin"/><Relationship Id="rId115" Type="http://schemas.openxmlformats.org/officeDocument/2006/relationships/image" Target="media/image59.wmf"/><Relationship Id="rId114" Type="http://schemas.openxmlformats.org/officeDocument/2006/relationships/oleObject" Target="embeddings/oleObject51.bin"/><Relationship Id="rId113" Type="http://schemas.openxmlformats.org/officeDocument/2006/relationships/image" Target="media/image58.wmf"/><Relationship Id="rId112" Type="http://schemas.openxmlformats.org/officeDocument/2006/relationships/oleObject" Target="embeddings/oleObject50.bin"/><Relationship Id="rId111" Type="http://schemas.openxmlformats.org/officeDocument/2006/relationships/image" Target="media/image57.wmf"/><Relationship Id="rId110" Type="http://schemas.openxmlformats.org/officeDocument/2006/relationships/oleObject" Target="embeddings/oleObject49.bin"/><Relationship Id="rId11" Type="http://schemas.openxmlformats.org/officeDocument/2006/relationships/image" Target="media/image5.wmf"/><Relationship Id="rId109" Type="http://schemas.openxmlformats.org/officeDocument/2006/relationships/image" Target="media/image56.wmf"/><Relationship Id="rId108" Type="http://schemas.openxmlformats.org/officeDocument/2006/relationships/oleObject" Target="embeddings/oleObject48.bin"/><Relationship Id="rId107" Type="http://schemas.openxmlformats.org/officeDocument/2006/relationships/image" Target="media/image55.wmf"/><Relationship Id="rId106" Type="http://schemas.openxmlformats.org/officeDocument/2006/relationships/oleObject" Target="embeddings/oleObject47.bin"/><Relationship Id="rId105" Type="http://schemas.openxmlformats.org/officeDocument/2006/relationships/image" Target="media/image54.jpeg"/><Relationship Id="rId104" Type="http://schemas.openxmlformats.org/officeDocument/2006/relationships/image" Target="media/image53.wmf"/><Relationship Id="rId103" Type="http://schemas.openxmlformats.org/officeDocument/2006/relationships/oleObject" Target="embeddings/oleObject46.bin"/><Relationship Id="rId102" Type="http://schemas.openxmlformats.org/officeDocument/2006/relationships/image" Target="media/image52.wmf"/><Relationship Id="rId101" Type="http://schemas.openxmlformats.org/officeDocument/2006/relationships/oleObject" Target="embeddings/oleObject45.bin"/><Relationship Id="rId100" Type="http://schemas.openxmlformats.org/officeDocument/2006/relationships/image" Target="media/image51.wmf"/><Relationship Id="rId10" Type="http://schemas.openxmlformats.org/officeDocument/2006/relationships/oleObject" Target="embeddings/oleObject1.bin"/><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38</Pages>
  <Words>16531</Words>
  <Characters>92002</Characters>
  <Lines>0</Lines>
  <Paragraphs>0</Paragraphs>
  <TotalTime>10</TotalTime>
  <ScaleCrop>false</ScaleCrop>
  <LinksUpToDate>false</LinksUpToDate>
  <CharactersWithSpaces>107856</CharactersWithSpaces>
  <Application>WPS Office_11.1.0.12313_F1E327BC-269C-435d-A152-05C5408002CA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2022-09-06T13:14:00Z</dcterms:created>
  <dc:creator>clover</dc:creator>
  <cp:lastModifiedBy>clover</cp:lastModifiedBy>
  <dcterms:modified xsi:type="dcterms:W3CDTF">2022-09-07T16:08:49Z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2052-11.1.0.12313</vt:lpwstr>
  </property>
  <property fmtid="{D5CDD505-2E9C-101B-9397-08002B2CF9AE}" pid="3" name="ICV">
    <vt:lpwstr>8BE237C9432A452E94F0EBE553D0BD5F</vt:lpwstr>
  </property>
</Properties>
</file>