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662DB4" w14:textId="2094A5A5" w:rsidR="0006674D" w:rsidRDefault="00363B34" w:rsidP="00363B34">
      <w:pPr>
        <w:jc w:val="center"/>
        <w:rPr>
          <w:rFonts w:ascii="Arial" w:hAnsi="Arial" w:cs="Arial"/>
          <w:b/>
          <w:bCs/>
          <w:u w:val="single"/>
        </w:rPr>
      </w:pPr>
      <w:r w:rsidRPr="00363B34">
        <w:rPr>
          <w:rFonts w:ascii="Arial" w:hAnsi="Arial" w:cs="Arial"/>
          <w:b/>
          <w:bCs/>
          <w:u w:val="single"/>
        </w:rPr>
        <w:t>ASSIGNMENT 2</w:t>
      </w:r>
    </w:p>
    <w:p w14:paraId="0C7C489F" w14:textId="76E648B2" w:rsidR="00363B34" w:rsidRDefault="00363B34" w:rsidP="00363B34">
      <w:pPr>
        <w:jc w:val="center"/>
        <w:rPr>
          <w:rFonts w:ascii="Arial" w:hAnsi="Arial" w:cs="Arial"/>
          <w:b/>
          <w:bCs/>
          <w:u w:val="single"/>
        </w:rPr>
      </w:pPr>
      <w:r>
        <w:rPr>
          <w:rFonts w:ascii="Arial" w:hAnsi="Arial" w:cs="Arial"/>
          <w:b/>
          <w:bCs/>
          <w:u w:val="single"/>
        </w:rPr>
        <w:t>2236251</w:t>
      </w:r>
    </w:p>
    <w:p w14:paraId="6EC62078" w14:textId="77777777" w:rsidR="00363B34" w:rsidRDefault="00363B34" w:rsidP="00363B34">
      <w:pPr>
        <w:jc w:val="center"/>
        <w:rPr>
          <w:rFonts w:ascii="Arial" w:hAnsi="Arial" w:cs="Arial"/>
          <w:b/>
          <w:bCs/>
          <w:u w:val="single"/>
        </w:rPr>
      </w:pPr>
    </w:p>
    <w:p w14:paraId="17628C0F" w14:textId="19F4F12E" w:rsidR="00A57C0D" w:rsidRDefault="00A57C0D" w:rsidP="00A57C0D">
      <w:r>
        <w:rPr>
          <w:shd w:val="clear" w:color="auto" w:fill="FFFF00"/>
        </w:rPr>
        <w:t xml:space="preserve">What impact can the challenges of operational policing have on individual and group wellbeing? </w:t>
      </w:r>
    </w:p>
    <w:p w14:paraId="3AA3CE2D" w14:textId="77777777" w:rsidR="00A57C0D" w:rsidRDefault="00A57C0D" w:rsidP="00A57C0D">
      <w:r>
        <w:rPr>
          <w:shd w:val="clear" w:color="auto" w:fill="FFFF00"/>
        </w:rPr>
        <w:t>Why is it important to manage mental wellbeing in policing? Your answer must be based on academic research rather than personal experience.</w:t>
      </w:r>
      <w:r>
        <w:t xml:space="preserve"> </w:t>
      </w:r>
    </w:p>
    <w:p w14:paraId="0549DB0E" w14:textId="77777777" w:rsidR="00A57C0D" w:rsidRPr="00384A39" w:rsidRDefault="00A57C0D" w:rsidP="00A57C0D">
      <w:pPr>
        <w:rPr>
          <w:rFonts w:ascii="Arial" w:hAnsi="Arial" w:cs="Arial"/>
        </w:rPr>
      </w:pPr>
    </w:p>
    <w:p w14:paraId="38B835B3" w14:textId="0366E9AB" w:rsidR="00A57C0D" w:rsidRPr="00295550" w:rsidRDefault="00A57C0D" w:rsidP="00A57C0D">
      <w:pPr>
        <w:rPr>
          <w:rFonts w:ascii="Arial" w:hAnsi="Arial" w:cs="Arial"/>
          <w:sz w:val="24"/>
          <w:szCs w:val="24"/>
        </w:rPr>
      </w:pPr>
      <w:r w:rsidRPr="00295550">
        <w:rPr>
          <w:rFonts w:ascii="Arial" w:hAnsi="Arial" w:cs="Arial"/>
          <w:sz w:val="24"/>
          <w:szCs w:val="24"/>
        </w:rPr>
        <w:t xml:space="preserve">Operational policing within the United Kingdom has become increasingly more challenging due to the level of scrutiny it is under </w:t>
      </w:r>
      <w:r w:rsidR="00295550" w:rsidRPr="00295550">
        <w:rPr>
          <w:rFonts w:ascii="Arial" w:hAnsi="Arial" w:cs="Arial"/>
          <w:sz w:val="24"/>
          <w:szCs w:val="24"/>
        </w:rPr>
        <w:t>because of</w:t>
      </w:r>
      <w:r w:rsidRPr="00295550">
        <w:rPr>
          <w:rFonts w:ascii="Arial" w:hAnsi="Arial" w:cs="Arial"/>
          <w:sz w:val="24"/>
          <w:szCs w:val="24"/>
        </w:rPr>
        <w:t xml:space="preserve"> the evolution of social media and recent </w:t>
      </w:r>
      <w:r w:rsidR="00411B37" w:rsidRPr="00295550">
        <w:rPr>
          <w:rFonts w:ascii="Arial" w:hAnsi="Arial" w:cs="Arial"/>
          <w:sz w:val="24"/>
          <w:szCs w:val="24"/>
        </w:rPr>
        <w:t>high-profile</w:t>
      </w:r>
      <w:r w:rsidRPr="00295550">
        <w:rPr>
          <w:rFonts w:ascii="Arial" w:hAnsi="Arial" w:cs="Arial"/>
          <w:sz w:val="24"/>
          <w:szCs w:val="24"/>
        </w:rPr>
        <w:t xml:space="preserve"> cases such as the growth of political movement group, Black lives matter, which saw Geroge Floyd murdered by a Police Officer within the United States in 2020 (BBC News 2021). This has resulted in every Police Officer around the world being tarnished by the public as a murderer and the public’s confidence and trust within the Police ultimately being diminished. The Metropolitan Police (2024) attempted to re-build the public trust in their response to Wayne Couzens kidnap, rape and murder of Sarah Everard and appointed Baroness Casey of Blackstock to review culture and standards within the </w:t>
      </w:r>
      <w:r w:rsidR="00411B37" w:rsidRPr="00295550">
        <w:rPr>
          <w:rFonts w:ascii="Arial" w:hAnsi="Arial" w:cs="Arial"/>
          <w:sz w:val="24"/>
          <w:szCs w:val="24"/>
        </w:rPr>
        <w:t>force.</w:t>
      </w:r>
      <w:r w:rsidRPr="00295550">
        <w:rPr>
          <w:rFonts w:ascii="Arial" w:hAnsi="Arial" w:cs="Arial"/>
          <w:sz w:val="24"/>
          <w:szCs w:val="24"/>
        </w:rPr>
        <w:t xml:space="preserve"> This case has further added to the challenges of operational policing on individuals and as a nationwide force as officers are carry out their duties as well as continuing to re-build public trust and confidence whilst being portrayed </w:t>
      </w:r>
      <w:r w:rsidR="00384A39" w:rsidRPr="00295550">
        <w:rPr>
          <w:rFonts w:ascii="Arial" w:hAnsi="Arial" w:cs="Arial"/>
          <w:sz w:val="24"/>
          <w:szCs w:val="24"/>
        </w:rPr>
        <w:t>like</w:t>
      </w:r>
      <w:r w:rsidRPr="00295550">
        <w:rPr>
          <w:rFonts w:ascii="Arial" w:hAnsi="Arial" w:cs="Arial"/>
          <w:sz w:val="24"/>
          <w:szCs w:val="24"/>
        </w:rPr>
        <w:t xml:space="preserve"> the minority of rouge officers. </w:t>
      </w:r>
    </w:p>
    <w:p w14:paraId="65AB1534" w14:textId="77777777" w:rsidR="00411B37" w:rsidRPr="00295550" w:rsidRDefault="00A57C0D" w:rsidP="00A57C0D">
      <w:pPr>
        <w:rPr>
          <w:rFonts w:ascii="Arial" w:hAnsi="Arial" w:cs="Arial"/>
          <w:sz w:val="24"/>
          <w:szCs w:val="24"/>
        </w:rPr>
      </w:pPr>
      <w:r w:rsidRPr="00295550">
        <w:rPr>
          <w:rFonts w:ascii="Arial" w:hAnsi="Arial" w:cs="Arial"/>
          <w:sz w:val="24"/>
          <w:szCs w:val="24"/>
        </w:rPr>
        <w:t xml:space="preserve">Jones (2008) states that in May 2008, the prime minister announced his agenda to make policing more accountable to local members of parliament which </w:t>
      </w:r>
      <w:r w:rsidR="00411B37" w:rsidRPr="00295550">
        <w:rPr>
          <w:rFonts w:ascii="Arial" w:hAnsi="Arial" w:cs="Arial"/>
          <w:sz w:val="24"/>
          <w:szCs w:val="24"/>
        </w:rPr>
        <w:t xml:space="preserve">affects the decision making of the structure of policing and accountability in England and Wales. For centuries, Policing has been accountable to the public since Sir Robert Peels peelian principles where the famous quote that ‘the police are the public and the public are the police’. However, it is argued that these principles are outdated to deal with the challenges of modern operational policing, (Loader 2024). </w:t>
      </w:r>
    </w:p>
    <w:p w14:paraId="5FF78D42" w14:textId="77777777" w:rsidR="00295550" w:rsidRDefault="00411B37" w:rsidP="000F1824">
      <w:pPr>
        <w:rPr>
          <w:rFonts w:ascii="Arial" w:hAnsi="Arial" w:cs="Arial"/>
          <w:sz w:val="24"/>
          <w:szCs w:val="24"/>
        </w:rPr>
      </w:pPr>
      <w:r w:rsidRPr="00295550">
        <w:rPr>
          <w:rFonts w:ascii="Arial" w:hAnsi="Arial" w:cs="Arial"/>
          <w:sz w:val="24"/>
          <w:szCs w:val="24"/>
        </w:rPr>
        <w:t>Policing is controlled by the government who control</w:t>
      </w:r>
      <w:r w:rsidR="00295550">
        <w:rPr>
          <w:rFonts w:ascii="Arial" w:hAnsi="Arial" w:cs="Arial"/>
          <w:sz w:val="24"/>
          <w:szCs w:val="24"/>
        </w:rPr>
        <w:t xml:space="preserve"> the</w:t>
      </w:r>
      <w:r w:rsidRPr="00295550">
        <w:rPr>
          <w:rFonts w:ascii="Arial" w:hAnsi="Arial" w:cs="Arial"/>
          <w:sz w:val="24"/>
          <w:szCs w:val="24"/>
        </w:rPr>
        <w:t xml:space="preserve"> budget which impacts on the numbers of officers dealing with the </w:t>
      </w:r>
      <w:r w:rsidR="00384A39" w:rsidRPr="00295550">
        <w:rPr>
          <w:rFonts w:ascii="Arial" w:hAnsi="Arial" w:cs="Arial"/>
          <w:sz w:val="24"/>
          <w:szCs w:val="24"/>
        </w:rPr>
        <w:t>high-volume</w:t>
      </w:r>
      <w:r w:rsidRPr="00295550">
        <w:rPr>
          <w:rFonts w:ascii="Arial" w:hAnsi="Arial" w:cs="Arial"/>
          <w:sz w:val="24"/>
          <w:szCs w:val="24"/>
        </w:rPr>
        <w:t xml:space="preserve"> needs of the public. According to the Police foundation (2019), since the government</w:t>
      </w:r>
      <w:r w:rsidR="00384A39" w:rsidRPr="00295550">
        <w:rPr>
          <w:rFonts w:ascii="Arial" w:hAnsi="Arial" w:cs="Arial"/>
          <w:sz w:val="24"/>
          <w:szCs w:val="24"/>
        </w:rPr>
        <w:t xml:space="preserve"> reduced policing’s budget and the change in demand, there is evidence of declining well-being for officers and staff. The Police Federation survey (2016) showed that of nearly 20,000 officers, 40% of these were gaining help with mental health. Of these officers, a quarter of them were forced to take sick leave due to stress, anxiety, and depression. To support this, evidence from The National Police well-being survey, Oscar Kilo (2023) found that officers reported a substantial decline in emotional energy, levels of fatigue being almost 70% and an increase in officers’ intention to leave the force. </w:t>
      </w:r>
      <w:r w:rsidR="00C17CB5" w:rsidRPr="00295550">
        <w:rPr>
          <w:rFonts w:ascii="Arial" w:hAnsi="Arial" w:cs="Arial"/>
          <w:sz w:val="24"/>
          <w:szCs w:val="24"/>
        </w:rPr>
        <w:t xml:space="preserve">The </w:t>
      </w:r>
      <w:r w:rsidR="00384A39" w:rsidRPr="00295550">
        <w:rPr>
          <w:rFonts w:ascii="Arial" w:hAnsi="Arial" w:cs="Arial"/>
          <w:sz w:val="24"/>
          <w:szCs w:val="24"/>
        </w:rPr>
        <w:t>government announced the national uplift programme and the</w:t>
      </w:r>
      <w:r w:rsidR="00C17CB5" w:rsidRPr="00295550">
        <w:rPr>
          <w:rFonts w:ascii="Arial" w:hAnsi="Arial" w:cs="Arial"/>
          <w:sz w:val="24"/>
          <w:szCs w:val="24"/>
        </w:rPr>
        <w:t>ir</w:t>
      </w:r>
      <w:r w:rsidR="00384A39" w:rsidRPr="00295550">
        <w:rPr>
          <w:rFonts w:ascii="Arial" w:hAnsi="Arial" w:cs="Arial"/>
          <w:sz w:val="24"/>
          <w:szCs w:val="24"/>
        </w:rPr>
        <w:t xml:space="preserve"> manifesto to provide an additional 20,000 officers across the 43 forces in England and Wales</w:t>
      </w:r>
      <w:r w:rsidR="003118E6" w:rsidRPr="00295550">
        <w:rPr>
          <w:rFonts w:ascii="Arial" w:hAnsi="Arial" w:cs="Arial"/>
          <w:sz w:val="24"/>
          <w:szCs w:val="24"/>
        </w:rPr>
        <w:t xml:space="preserve">, seeing an increase of 21,139 officers. However, according to the Police uplift programme new recruits survey (2022) there is clear challenges of new officer wellbeing where 4 in 10 recruits report adverse effects on their personal life due to a rise in stress from their work. </w:t>
      </w:r>
    </w:p>
    <w:p w14:paraId="447808EA" w14:textId="2F581DC3" w:rsidR="00A57C0D" w:rsidRPr="00295550" w:rsidRDefault="003118E6" w:rsidP="000F1824">
      <w:pPr>
        <w:rPr>
          <w:rFonts w:ascii="Arial" w:hAnsi="Arial" w:cs="Arial"/>
          <w:sz w:val="24"/>
          <w:szCs w:val="24"/>
        </w:rPr>
      </w:pPr>
      <w:r w:rsidRPr="00295550">
        <w:rPr>
          <w:rFonts w:ascii="Arial" w:hAnsi="Arial" w:cs="Arial"/>
          <w:sz w:val="24"/>
          <w:szCs w:val="24"/>
        </w:rPr>
        <w:lastRenderedPageBreak/>
        <w:t>The World Health Organisation (WHO 2024) defines well being as a positive state of mind by individuals and groups which is determined by environmental, social and economic factors which affects quality of life and the contribution to their communities. The challenges of operational policing can impact on the wellbeing o</w:t>
      </w:r>
      <w:r w:rsidR="00295550">
        <w:rPr>
          <w:rFonts w:ascii="Arial" w:hAnsi="Arial" w:cs="Arial"/>
          <w:sz w:val="24"/>
          <w:szCs w:val="24"/>
        </w:rPr>
        <w:t xml:space="preserve">f </w:t>
      </w:r>
      <w:r w:rsidRPr="00295550">
        <w:rPr>
          <w:rFonts w:ascii="Arial" w:hAnsi="Arial" w:cs="Arial"/>
          <w:sz w:val="24"/>
          <w:szCs w:val="24"/>
        </w:rPr>
        <w:t xml:space="preserve">an individual, group, </w:t>
      </w:r>
      <w:r w:rsidR="00A97EA0" w:rsidRPr="00295550">
        <w:rPr>
          <w:rFonts w:ascii="Arial" w:hAnsi="Arial" w:cs="Arial"/>
          <w:sz w:val="24"/>
          <w:szCs w:val="24"/>
        </w:rPr>
        <w:t>station,</w:t>
      </w:r>
      <w:r w:rsidRPr="00295550">
        <w:rPr>
          <w:rFonts w:ascii="Arial" w:hAnsi="Arial" w:cs="Arial"/>
          <w:sz w:val="24"/>
          <w:szCs w:val="24"/>
        </w:rPr>
        <w:t xml:space="preserve"> and basic command unit which in turn, effects public service efficacy. These challenges</w:t>
      </w:r>
      <w:r w:rsidR="00295550">
        <w:rPr>
          <w:rFonts w:ascii="Arial" w:hAnsi="Arial" w:cs="Arial"/>
          <w:sz w:val="24"/>
          <w:szCs w:val="24"/>
        </w:rPr>
        <w:t xml:space="preserve"> </w:t>
      </w:r>
      <w:r w:rsidRPr="00295550">
        <w:rPr>
          <w:rFonts w:ascii="Arial" w:hAnsi="Arial" w:cs="Arial"/>
          <w:sz w:val="24"/>
          <w:szCs w:val="24"/>
        </w:rPr>
        <w:t xml:space="preserve">also </w:t>
      </w:r>
      <w:r w:rsidR="00A97EA0" w:rsidRPr="00295550">
        <w:rPr>
          <w:rFonts w:ascii="Arial" w:hAnsi="Arial" w:cs="Arial"/>
          <w:sz w:val="24"/>
          <w:szCs w:val="24"/>
        </w:rPr>
        <w:t>affect</w:t>
      </w:r>
      <w:r w:rsidRPr="00295550">
        <w:rPr>
          <w:rFonts w:ascii="Arial" w:hAnsi="Arial" w:cs="Arial"/>
          <w:sz w:val="24"/>
          <w:szCs w:val="24"/>
        </w:rPr>
        <w:t xml:space="preserve"> stress levels of operational officers who are exposed to traumatic events throughout their career. The WHO (</w:t>
      </w:r>
      <w:r w:rsidR="000F1824" w:rsidRPr="00295550">
        <w:rPr>
          <w:rFonts w:ascii="Arial" w:hAnsi="Arial" w:cs="Arial"/>
          <w:sz w:val="24"/>
          <w:szCs w:val="24"/>
        </w:rPr>
        <w:t xml:space="preserve">2023) states that stress is a state of worry caused by exposure to a difficult incident and is a natural response to deal with challenges and threats we face every day, the way we respond to such stressors impact our overall wellbeing. </w:t>
      </w:r>
    </w:p>
    <w:p w14:paraId="78163490" w14:textId="5C5EB57F" w:rsidR="009D2669" w:rsidRPr="00295550" w:rsidRDefault="009147F3" w:rsidP="000F1824">
      <w:pPr>
        <w:rPr>
          <w:rFonts w:ascii="Arial" w:hAnsi="Arial" w:cs="Arial"/>
          <w:sz w:val="24"/>
          <w:szCs w:val="24"/>
        </w:rPr>
      </w:pPr>
      <w:r w:rsidRPr="00295550">
        <w:rPr>
          <w:rFonts w:ascii="Arial" w:hAnsi="Arial" w:cs="Arial"/>
          <w:sz w:val="24"/>
          <w:szCs w:val="24"/>
        </w:rPr>
        <w:t xml:space="preserve">Operational policing has become increasingly demanding due to internal and external factors where there is evidence to suggest these negatively </w:t>
      </w:r>
      <w:r w:rsidR="00A97EA0" w:rsidRPr="00295550">
        <w:rPr>
          <w:rFonts w:ascii="Arial" w:hAnsi="Arial" w:cs="Arial"/>
          <w:sz w:val="24"/>
          <w:szCs w:val="24"/>
        </w:rPr>
        <w:t>affect</w:t>
      </w:r>
      <w:r w:rsidRPr="00295550">
        <w:rPr>
          <w:rFonts w:ascii="Arial" w:hAnsi="Arial" w:cs="Arial"/>
          <w:sz w:val="24"/>
          <w:szCs w:val="24"/>
        </w:rPr>
        <w:t xml:space="preserve"> well-being and subsequently service delivery. Organisational demands set by high-ranked officers puts pressures on lower ranks to meet goals set out by them. According to Gibbons (2024), organisational and operational demands were stressors which negatively impact burnout and mental health and organisational demands alone was a cause of emotional exhaustion. As well as pressures from </w:t>
      </w:r>
      <w:r w:rsidR="00AD403C" w:rsidRPr="00295550">
        <w:rPr>
          <w:rFonts w:ascii="Arial" w:hAnsi="Arial" w:cs="Arial"/>
          <w:sz w:val="24"/>
          <w:szCs w:val="24"/>
        </w:rPr>
        <w:t>high-ranking</w:t>
      </w:r>
      <w:r w:rsidRPr="00295550">
        <w:rPr>
          <w:rFonts w:ascii="Arial" w:hAnsi="Arial" w:cs="Arial"/>
          <w:sz w:val="24"/>
          <w:szCs w:val="24"/>
        </w:rPr>
        <w:t xml:space="preserve"> officers, internal organisational issues </w:t>
      </w:r>
      <w:r w:rsidR="00AD403C" w:rsidRPr="00295550">
        <w:rPr>
          <w:rFonts w:ascii="Arial" w:hAnsi="Arial" w:cs="Arial"/>
          <w:sz w:val="24"/>
          <w:szCs w:val="24"/>
        </w:rPr>
        <w:t>between officers can add to stressors of organisational policing both to the individual and group. Boyl, Chae (2013) state that organisational issues such as racial and gender discrimination, lack of trust in colleagues and lack of job satisfaction contribute to another source of stress.</w:t>
      </w:r>
    </w:p>
    <w:p w14:paraId="1CE2A481" w14:textId="6C873257" w:rsidR="009D2669" w:rsidRPr="00295550" w:rsidRDefault="00FC438C" w:rsidP="000F1824">
      <w:pPr>
        <w:rPr>
          <w:rFonts w:ascii="Arial" w:hAnsi="Arial" w:cs="Arial"/>
          <w:sz w:val="24"/>
          <w:szCs w:val="24"/>
        </w:rPr>
      </w:pPr>
      <w:r w:rsidRPr="00295550">
        <w:rPr>
          <w:rFonts w:ascii="Arial" w:hAnsi="Arial" w:cs="Arial"/>
          <w:sz w:val="24"/>
          <w:szCs w:val="24"/>
        </w:rPr>
        <w:t>Police officers are continuously exposed to traumatic incidents throughout their career which can have long term effect on their mental well-being if not managed at an early stage. According to Warren (2015), Police officers who don’t share traumatic information over a sustained period are vulnerable to ill-mental health, p</w:t>
      </w:r>
      <w:r w:rsidR="009D2669" w:rsidRPr="00295550">
        <w:rPr>
          <w:rFonts w:ascii="Arial" w:hAnsi="Arial" w:cs="Arial"/>
          <w:sz w:val="24"/>
          <w:szCs w:val="24"/>
        </w:rPr>
        <w:t>sychological</w:t>
      </w:r>
      <w:r w:rsidRPr="00295550">
        <w:rPr>
          <w:rFonts w:ascii="Arial" w:hAnsi="Arial" w:cs="Arial"/>
          <w:sz w:val="24"/>
          <w:szCs w:val="24"/>
        </w:rPr>
        <w:t xml:space="preserve"> </w:t>
      </w:r>
      <w:r w:rsidR="009D2669" w:rsidRPr="00295550">
        <w:rPr>
          <w:rFonts w:ascii="Arial" w:hAnsi="Arial" w:cs="Arial"/>
          <w:sz w:val="24"/>
          <w:szCs w:val="24"/>
        </w:rPr>
        <w:t>problems,</w:t>
      </w:r>
      <w:r w:rsidRPr="00295550">
        <w:rPr>
          <w:rFonts w:ascii="Arial" w:hAnsi="Arial" w:cs="Arial"/>
          <w:sz w:val="24"/>
          <w:szCs w:val="24"/>
        </w:rPr>
        <w:t xml:space="preserve"> and </w:t>
      </w:r>
      <w:r w:rsidR="00A97EA0" w:rsidRPr="00295550">
        <w:rPr>
          <w:rFonts w:ascii="Arial" w:hAnsi="Arial" w:cs="Arial"/>
          <w:sz w:val="24"/>
          <w:szCs w:val="24"/>
        </w:rPr>
        <w:t>impacts</w:t>
      </w:r>
      <w:r w:rsidRPr="00295550">
        <w:rPr>
          <w:rFonts w:ascii="Arial" w:hAnsi="Arial" w:cs="Arial"/>
          <w:sz w:val="24"/>
          <w:szCs w:val="24"/>
        </w:rPr>
        <w:t xml:space="preserve"> their social relationships. Furthermore, research has shown that officers either do not seek mental health treatment, try to fix the problem alone or will not be willing to share internal thoughts.</w:t>
      </w:r>
      <w:r w:rsidR="00295550">
        <w:rPr>
          <w:rFonts w:ascii="Arial" w:hAnsi="Arial" w:cs="Arial"/>
          <w:sz w:val="24"/>
          <w:szCs w:val="24"/>
        </w:rPr>
        <w:t xml:space="preserve"> O</w:t>
      </w:r>
      <w:r w:rsidR="009D2669" w:rsidRPr="00295550">
        <w:rPr>
          <w:rFonts w:ascii="Arial" w:hAnsi="Arial" w:cs="Arial"/>
          <w:sz w:val="24"/>
          <w:szCs w:val="24"/>
        </w:rPr>
        <w:t xml:space="preserve">fficers are often exposed to sudden deaths including child deaths which can have an everlasting effect on their mental health and potentially effect their own parenting style. However, Sellers (2024) argues that it has not been established how attending child deaths directly effects an officers parenting style. </w:t>
      </w:r>
      <w:r w:rsidR="00A97EA0" w:rsidRPr="00295550">
        <w:rPr>
          <w:rFonts w:ascii="Arial" w:hAnsi="Arial" w:cs="Arial"/>
          <w:sz w:val="24"/>
          <w:szCs w:val="24"/>
        </w:rPr>
        <w:t xml:space="preserve">This impacts their ability to carry out their duties as they may not be attending incidents with a clear and open mind but instead will be dealing with their own psychological issues. </w:t>
      </w:r>
    </w:p>
    <w:p w14:paraId="1E3FAACC" w14:textId="2471E4AC" w:rsidR="00D92A2A" w:rsidRPr="00295550" w:rsidRDefault="00A97EA0" w:rsidP="000F1824">
      <w:pPr>
        <w:rPr>
          <w:rFonts w:ascii="Arial" w:hAnsi="Arial" w:cs="Arial"/>
          <w:color w:val="FF0000"/>
          <w:sz w:val="24"/>
          <w:szCs w:val="24"/>
        </w:rPr>
      </w:pPr>
      <w:r w:rsidRPr="00295550">
        <w:rPr>
          <w:rFonts w:ascii="Arial" w:hAnsi="Arial" w:cs="Arial"/>
          <w:sz w:val="24"/>
          <w:szCs w:val="24"/>
        </w:rPr>
        <w:t>Since the introduction of the Police Constable Degree Apprenticeship (PCDA) in 2016</w:t>
      </w:r>
      <w:r w:rsidR="00D934CC" w:rsidRPr="00295550">
        <w:rPr>
          <w:rFonts w:ascii="Arial" w:hAnsi="Arial" w:cs="Arial"/>
          <w:sz w:val="24"/>
          <w:szCs w:val="24"/>
        </w:rPr>
        <w:t xml:space="preserve"> and the governments mandate to recruit over 20,000 officers, there ha</w:t>
      </w:r>
      <w:r w:rsidR="00295550">
        <w:rPr>
          <w:rFonts w:ascii="Arial" w:hAnsi="Arial" w:cs="Arial"/>
          <w:sz w:val="24"/>
          <w:szCs w:val="24"/>
        </w:rPr>
        <w:t>s</w:t>
      </w:r>
      <w:r w:rsidR="00D934CC" w:rsidRPr="00295550">
        <w:rPr>
          <w:rFonts w:ascii="Arial" w:hAnsi="Arial" w:cs="Arial"/>
          <w:sz w:val="24"/>
          <w:szCs w:val="24"/>
        </w:rPr>
        <w:t xml:space="preserve"> been failings highlighted within this programme. Andrews (2023) states that PCDA students have the ultimatum of losing their job through operational errors, academic failure and apprenticeship issues causing them to resign through burnout or ill-mental health. Furthermore, Andrews (2023) highlights that changes need to be made regarding the relevance of the academic work and the balance of workloads. </w:t>
      </w:r>
    </w:p>
    <w:p w14:paraId="4052DC10" w14:textId="2E35B1A6" w:rsidR="00D934CC" w:rsidRPr="00295550" w:rsidRDefault="008B5BCB" w:rsidP="000F1824">
      <w:pPr>
        <w:rPr>
          <w:rFonts w:ascii="Arial" w:hAnsi="Arial" w:cs="Arial"/>
          <w:sz w:val="24"/>
          <w:szCs w:val="24"/>
        </w:rPr>
      </w:pPr>
      <w:r w:rsidRPr="00295550">
        <w:rPr>
          <w:rFonts w:ascii="Arial" w:hAnsi="Arial" w:cs="Arial"/>
          <w:sz w:val="24"/>
          <w:szCs w:val="24"/>
        </w:rPr>
        <w:t xml:space="preserve">Overall, </w:t>
      </w:r>
      <w:r w:rsidR="00AE4FB8" w:rsidRPr="00295550">
        <w:rPr>
          <w:rFonts w:ascii="Arial" w:hAnsi="Arial" w:cs="Arial"/>
          <w:sz w:val="24"/>
          <w:szCs w:val="24"/>
        </w:rPr>
        <w:t xml:space="preserve">the individual stressors can have an outlasting impact on family life. According to Roberts et al (2013) that due to the dangers of policing, officers can experience occupational stress which can impact the quality of marital relationships. </w:t>
      </w:r>
      <w:r w:rsidR="00AE4FB8" w:rsidRPr="00295550">
        <w:rPr>
          <w:rFonts w:ascii="Arial" w:hAnsi="Arial" w:cs="Arial"/>
          <w:sz w:val="24"/>
          <w:szCs w:val="24"/>
        </w:rPr>
        <w:lastRenderedPageBreak/>
        <w:t xml:space="preserve">However, according to </w:t>
      </w:r>
      <w:proofErr w:type="spellStart"/>
      <w:r w:rsidR="00AE4FB8" w:rsidRPr="00295550">
        <w:rPr>
          <w:rFonts w:ascii="Arial" w:hAnsi="Arial" w:cs="Arial"/>
          <w:sz w:val="24"/>
          <w:szCs w:val="24"/>
        </w:rPr>
        <w:t>Ohu</w:t>
      </w:r>
      <w:proofErr w:type="spellEnd"/>
      <w:r w:rsidR="00AE4FB8" w:rsidRPr="00295550">
        <w:rPr>
          <w:rFonts w:ascii="Arial" w:hAnsi="Arial" w:cs="Arial"/>
          <w:sz w:val="24"/>
          <w:szCs w:val="24"/>
        </w:rPr>
        <w:t xml:space="preserve"> et al (2019), the research on the impact of work and family conflict on family well-being lacks research of critical incidents such as following attending a child death and the impact of these incidents on families. Furthermore, </w:t>
      </w:r>
      <w:r w:rsidR="00087135" w:rsidRPr="00295550">
        <w:rPr>
          <w:rFonts w:ascii="Arial" w:hAnsi="Arial" w:cs="Arial"/>
          <w:sz w:val="24"/>
          <w:szCs w:val="24"/>
        </w:rPr>
        <w:t xml:space="preserve">Greenhaus (1985) drew from the work-family conflict theory of human development and found that the literature on work-family conflict supports the argument that </w:t>
      </w:r>
      <w:r w:rsidR="00295550" w:rsidRPr="00295550">
        <w:rPr>
          <w:rFonts w:ascii="Arial" w:hAnsi="Arial" w:cs="Arial"/>
          <w:sz w:val="24"/>
          <w:szCs w:val="24"/>
        </w:rPr>
        <w:t>work,</w:t>
      </w:r>
      <w:r w:rsidR="00087135" w:rsidRPr="00295550">
        <w:rPr>
          <w:rFonts w:ascii="Arial" w:hAnsi="Arial" w:cs="Arial"/>
          <w:sz w:val="24"/>
          <w:szCs w:val="24"/>
        </w:rPr>
        <w:t xml:space="preserve"> and family lives are </w:t>
      </w:r>
      <w:r w:rsidR="00375FFB" w:rsidRPr="00295550">
        <w:rPr>
          <w:rFonts w:ascii="Arial" w:hAnsi="Arial" w:cs="Arial"/>
          <w:sz w:val="24"/>
          <w:szCs w:val="24"/>
        </w:rPr>
        <w:t>collaborative,</w:t>
      </w:r>
      <w:r w:rsidR="00087135" w:rsidRPr="00295550">
        <w:rPr>
          <w:rFonts w:ascii="Arial" w:hAnsi="Arial" w:cs="Arial"/>
          <w:sz w:val="24"/>
          <w:szCs w:val="24"/>
        </w:rPr>
        <w:t xml:space="preserve"> and the myth of separate world of family life and work life is crumbling. </w:t>
      </w:r>
    </w:p>
    <w:p w14:paraId="2FB22C04" w14:textId="77777777" w:rsidR="00326B0E" w:rsidRPr="00295550" w:rsidRDefault="00326B0E" w:rsidP="000F1824">
      <w:pPr>
        <w:rPr>
          <w:rFonts w:ascii="Arial" w:hAnsi="Arial" w:cs="Arial"/>
          <w:sz w:val="24"/>
          <w:szCs w:val="24"/>
        </w:rPr>
      </w:pPr>
    </w:p>
    <w:p w14:paraId="3FFFFB53" w14:textId="795F894B" w:rsidR="00326B0E" w:rsidRPr="00295550" w:rsidRDefault="00326B0E" w:rsidP="000F1824">
      <w:pPr>
        <w:rPr>
          <w:rFonts w:ascii="Arial" w:hAnsi="Arial" w:cs="Arial"/>
          <w:sz w:val="24"/>
          <w:szCs w:val="24"/>
        </w:rPr>
      </w:pPr>
      <w:r w:rsidRPr="00295550">
        <w:rPr>
          <w:rFonts w:ascii="Arial" w:hAnsi="Arial" w:cs="Arial"/>
          <w:sz w:val="24"/>
          <w:szCs w:val="24"/>
        </w:rPr>
        <w:t xml:space="preserve">The impacts of challenges of operational policing on individual well-being can also further effect group well-being such as officers taking sick leave due to ill mental health leaving colleagues to retain their workloads and attending calls to ensure best victim service. In March 2023, there were over 5,000 officers on long term absence in the 43 forces across England and Wales where almost half of these were on long term absence, 1,500 on sick leave and over 600 on maternity/paternity leave (Gov.uk 2024). </w:t>
      </w:r>
      <w:r w:rsidR="001F7039" w:rsidRPr="00295550">
        <w:rPr>
          <w:rFonts w:ascii="Arial" w:hAnsi="Arial" w:cs="Arial"/>
          <w:sz w:val="24"/>
          <w:szCs w:val="24"/>
        </w:rPr>
        <w:t xml:space="preserve">The impact of the stressors of policing can have an overall effect on its workforce where there is not </w:t>
      </w:r>
      <w:r w:rsidR="005C34C0" w:rsidRPr="00295550">
        <w:rPr>
          <w:rFonts w:ascii="Arial" w:hAnsi="Arial" w:cs="Arial"/>
          <w:sz w:val="24"/>
          <w:szCs w:val="24"/>
        </w:rPr>
        <w:t>being enough done to manage their well-being leaving them feeling undervalued, resulting in officers not wanting to go above and beyond their duties. The National Police Well-being Service, Oscar Kilo (2023) released its findings which found a decrease in depression which has been at its lowest levels since 2020. However, since the pandemic</w:t>
      </w:r>
      <w:r w:rsidR="00E43A5C" w:rsidRPr="00295550">
        <w:rPr>
          <w:rFonts w:ascii="Arial" w:hAnsi="Arial" w:cs="Arial"/>
          <w:sz w:val="24"/>
          <w:szCs w:val="24"/>
        </w:rPr>
        <w:t xml:space="preserve"> the survey</w:t>
      </w:r>
      <w:r w:rsidR="005C34C0" w:rsidRPr="00295550">
        <w:rPr>
          <w:rFonts w:ascii="Arial" w:hAnsi="Arial" w:cs="Arial"/>
          <w:sz w:val="24"/>
          <w:szCs w:val="24"/>
        </w:rPr>
        <w:t xml:space="preserve"> has found an alarming number of officers experiencing anxiety and officers indicating that they feel less value</w:t>
      </w:r>
      <w:r w:rsidR="00E43A5C" w:rsidRPr="00295550">
        <w:rPr>
          <w:rFonts w:ascii="Arial" w:hAnsi="Arial" w:cs="Arial"/>
          <w:sz w:val="24"/>
          <w:szCs w:val="24"/>
        </w:rPr>
        <w:t>d</w:t>
      </w:r>
      <w:r w:rsidR="005C34C0" w:rsidRPr="00295550">
        <w:rPr>
          <w:rFonts w:ascii="Arial" w:hAnsi="Arial" w:cs="Arial"/>
          <w:sz w:val="24"/>
          <w:szCs w:val="24"/>
        </w:rPr>
        <w:t xml:space="preserve"> by the force and by the public. </w:t>
      </w:r>
    </w:p>
    <w:p w14:paraId="30377646" w14:textId="240E2E33" w:rsidR="00E43A5C" w:rsidRPr="00295550" w:rsidRDefault="00E43A5C" w:rsidP="000F1824">
      <w:pPr>
        <w:rPr>
          <w:rFonts w:ascii="Arial" w:hAnsi="Arial" w:cs="Arial"/>
          <w:sz w:val="24"/>
          <w:szCs w:val="24"/>
        </w:rPr>
      </w:pPr>
      <w:r w:rsidRPr="00295550">
        <w:rPr>
          <w:rFonts w:ascii="Arial" w:hAnsi="Arial" w:cs="Arial"/>
          <w:sz w:val="24"/>
          <w:szCs w:val="24"/>
        </w:rPr>
        <w:t xml:space="preserve">It is important to manage mental wellbeing in policing </w:t>
      </w:r>
      <w:r w:rsidR="00411661" w:rsidRPr="00295550">
        <w:rPr>
          <w:rFonts w:ascii="Arial" w:hAnsi="Arial" w:cs="Arial"/>
          <w:sz w:val="24"/>
          <w:szCs w:val="24"/>
        </w:rPr>
        <w:t>due to the stress of the job itself and the continuous</w:t>
      </w:r>
      <w:r w:rsidR="00295550">
        <w:rPr>
          <w:rFonts w:ascii="Arial" w:hAnsi="Arial" w:cs="Arial"/>
          <w:sz w:val="24"/>
          <w:szCs w:val="24"/>
        </w:rPr>
        <w:t xml:space="preserve"> exposure</w:t>
      </w:r>
      <w:r w:rsidR="00411661" w:rsidRPr="00295550">
        <w:rPr>
          <w:rFonts w:ascii="Arial" w:hAnsi="Arial" w:cs="Arial"/>
          <w:sz w:val="24"/>
          <w:szCs w:val="24"/>
        </w:rPr>
        <w:t xml:space="preserve"> to traumatic incidents which </w:t>
      </w:r>
      <w:r w:rsidR="00295550">
        <w:rPr>
          <w:rFonts w:ascii="Arial" w:hAnsi="Arial" w:cs="Arial"/>
          <w:sz w:val="24"/>
          <w:szCs w:val="24"/>
        </w:rPr>
        <w:t>causes</w:t>
      </w:r>
      <w:r w:rsidR="00411661" w:rsidRPr="00295550">
        <w:rPr>
          <w:rFonts w:ascii="Arial" w:hAnsi="Arial" w:cs="Arial"/>
          <w:sz w:val="24"/>
          <w:szCs w:val="24"/>
        </w:rPr>
        <w:t xml:space="preserve"> ill-mental health. The Home Office (2021) set a goal that every member of the force feels confident with their well-being and is supported throughout their career and that a culture is integrated within every force. Bellamy, Juniper, White (2010) argue that there is increasing evidence that links well-being to organisational performance where forces are under increasing performance pressures and that the evaluation of well-being within policing is limited by stress questionnaires where there is no specific way of pinpointing officer well-being. </w:t>
      </w:r>
      <w:r w:rsidR="00A35B46" w:rsidRPr="00295550">
        <w:rPr>
          <w:rFonts w:ascii="Arial" w:hAnsi="Arial" w:cs="Arial"/>
          <w:sz w:val="24"/>
          <w:szCs w:val="24"/>
        </w:rPr>
        <w:t xml:space="preserve">However, they found a new approach for managers the evaluate well-being that identify the needs of officers. </w:t>
      </w:r>
      <w:r w:rsidR="00AA1AD4" w:rsidRPr="00295550">
        <w:rPr>
          <w:rFonts w:ascii="Arial" w:hAnsi="Arial" w:cs="Arial"/>
          <w:sz w:val="24"/>
          <w:szCs w:val="24"/>
        </w:rPr>
        <w:t xml:space="preserve">Dark humour is often utilised by officers as a coping mechanism for exposure to traumatic incidents and to form a bond within teams to gain trust of other colleagues, Gayadeen, Phillips (2016) found that humour bonds officers and was more prevalent in response officers opposed to office-based officers. Similarly, Monzon (2022) conducted a study and found that dark humour was the most utilised coping mechanism for dealing with </w:t>
      </w:r>
      <w:r w:rsidR="00E56EA6" w:rsidRPr="00295550">
        <w:rPr>
          <w:rFonts w:ascii="Arial" w:hAnsi="Arial" w:cs="Arial"/>
          <w:sz w:val="24"/>
          <w:szCs w:val="24"/>
        </w:rPr>
        <w:t>post-traumatic</w:t>
      </w:r>
      <w:r w:rsidR="00AA1AD4" w:rsidRPr="00295550">
        <w:rPr>
          <w:rFonts w:ascii="Arial" w:hAnsi="Arial" w:cs="Arial"/>
          <w:sz w:val="24"/>
          <w:szCs w:val="24"/>
        </w:rPr>
        <w:t xml:space="preserve"> stress disorder. In contrast to this, there is a fine line between using dark humour as a coping mechanism as it can be deemed </w:t>
      </w:r>
      <w:r w:rsidR="00BF2DD1" w:rsidRPr="00295550">
        <w:rPr>
          <w:rFonts w:ascii="Arial" w:hAnsi="Arial" w:cs="Arial"/>
          <w:sz w:val="24"/>
          <w:szCs w:val="24"/>
        </w:rPr>
        <w:t xml:space="preserve">misogynistic and inappropriate behaviour leading to misconduct proceedings. According to Gov.UK (2023), there was over 5,300 allegations of misconduct involving Police officers. </w:t>
      </w:r>
    </w:p>
    <w:p w14:paraId="4F83D321" w14:textId="77777777" w:rsidR="00BC13E2" w:rsidRDefault="00BC13E2" w:rsidP="000F1824">
      <w:pPr>
        <w:rPr>
          <w:rFonts w:ascii="Arial" w:hAnsi="Arial" w:cs="Arial"/>
          <w:sz w:val="24"/>
          <w:szCs w:val="24"/>
        </w:rPr>
      </w:pPr>
    </w:p>
    <w:p w14:paraId="483AC191" w14:textId="06FDBE8D" w:rsidR="00866AB1" w:rsidRPr="00295550" w:rsidRDefault="00866AB1" w:rsidP="000F1824">
      <w:pPr>
        <w:rPr>
          <w:rFonts w:ascii="Arial" w:hAnsi="Arial" w:cs="Arial"/>
          <w:sz w:val="24"/>
          <w:szCs w:val="24"/>
        </w:rPr>
      </w:pPr>
      <w:r w:rsidRPr="00295550">
        <w:rPr>
          <w:rFonts w:ascii="Arial" w:hAnsi="Arial" w:cs="Arial"/>
          <w:sz w:val="24"/>
          <w:szCs w:val="24"/>
        </w:rPr>
        <w:lastRenderedPageBreak/>
        <w:t xml:space="preserve">Another strategy for managing well-being in </w:t>
      </w:r>
      <w:r w:rsidR="00295550">
        <w:rPr>
          <w:rFonts w:ascii="Arial" w:hAnsi="Arial" w:cs="Arial"/>
          <w:sz w:val="24"/>
          <w:szCs w:val="24"/>
        </w:rPr>
        <w:t>p</w:t>
      </w:r>
      <w:r w:rsidRPr="00295550">
        <w:rPr>
          <w:rFonts w:ascii="Arial" w:hAnsi="Arial" w:cs="Arial"/>
          <w:sz w:val="24"/>
          <w:szCs w:val="24"/>
        </w:rPr>
        <w:t xml:space="preserve">olicing </w:t>
      </w:r>
      <w:r w:rsidR="00001DB5" w:rsidRPr="00295550">
        <w:rPr>
          <w:rFonts w:ascii="Arial" w:hAnsi="Arial" w:cs="Arial"/>
          <w:sz w:val="24"/>
          <w:szCs w:val="24"/>
        </w:rPr>
        <w:t xml:space="preserve">is internal resilience training provided by the </w:t>
      </w:r>
      <w:r w:rsidR="00375FFB">
        <w:rPr>
          <w:rFonts w:ascii="Arial" w:hAnsi="Arial" w:cs="Arial"/>
          <w:sz w:val="24"/>
          <w:szCs w:val="24"/>
        </w:rPr>
        <w:t>p</w:t>
      </w:r>
      <w:r w:rsidR="00001DB5" w:rsidRPr="00295550">
        <w:rPr>
          <w:rFonts w:ascii="Arial" w:hAnsi="Arial" w:cs="Arial"/>
          <w:sz w:val="24"/>
          <w:szCs w:val="24"/>
        </w:rPr>
        <w:t xml:space="preserve">olice well-service, Oscar Kilo where it is each forces responsibility to manage well-being for their employees, College of Policing (2024). However, Cooper and Hesketh (2015) argue that there is minimal evidence of the effectiveness of resilience training and there is further study required in this area. Furthermore, Hesketh and Tehrani (2019) state that there are limitations to managing well-being including moral issues, cost and litigation and that forces would benefit from implementing support employees dealing with ill-mental health. In turn, this would overall benefit the number of officers in work which would mean more officers to attend calls and manage workloads. </w:t>
      </w:r>
      <w:r w:rsidR="002703F9" w:rsidRPr="00295550">
        <w:rPr>
          <w:rFonts w:ascii="Arial" w:hAnsi="Arial" w:cs="Arial"/>
          <w:sz w:val="24"/>
          <w:szCs w:val="24"/>
        </w:rPr>
        <w:t xml:space="preserve">In contrast to this, Cartwright and Roach (2021) conducted a study and found that staff who took one period of sick leave due to ill-mental health and/or work-related stress, nearly 40% then took additional periods of sickness leave which shows initial periods of sickness are not being managed correctly and the interventions in place are unsuitable. </w:t>
      </w:r>
      <w:r w:rsidR="00E56EA6" w:rsidRPr="00295550">
        <w:rPr>
          <w:rFonts w:ascii="Arial" w:hAnsi="Arial" w:cs="Arial"/>
          <w:sz w:val="24"/>
          <w:szCs w:val="24"/>
        </w:rPr>
        <w:t>There is little emphasis on physical health for</w:t>
      </w:r>
      <w:r w:rsidR="00295550">
        <w:rPr>
          <w:rFonts w:ascii="Arial" w:hAnsi="Arial" w:cs="Arial"/>
          <w:sz w:val="24"/>
          <w:szCs w:val="24"/>
        </w:rPr>
        <w:t xml:space="preserve"> </w:t>
      </w:r>
      <w:r w:rsidR="00E56EA6" w:rsidRPr="00295550">
        <w:rPr>
          <w:rFonts w:ascii="Arial" w:hAnsi="Arial" w:cs="Arial"/>
          <w:sz w:val="24"/>
          <w:szCs w:val="24"/>
        </w:rPr>
        <w:t xml:space="preserve">officers which can have positive effects on mental health, resulting in </w:t>
      </w:r>
      <w:r w:rsidR="00FE787A" w:rsidRPr="00295550">
        <w:rPr>
          <w:rFonts w:ascii="Arial" w:hAnsi="Arial" w:cs="Arial"/>
          <w:sz w:val="24"/>
          <w:szCs w:val="24"/>
        </w:rPr>
        <w:t>more officers back in work and thus increasing a more efficient workforce. Tonkin (2016) states that supervisors need to employ a culture that is supportive of well-being and physical health to build resilience when officers are facing traumatic challenges.</w:t>
      </w:r>
      <w:r w:rsidR="00E41A7B" w:rsidRPr="00295550">
        <w:rPr>
          <w:rFonts w:ascii="Arial" w:hAnsi="Arial" w:cs="Arial"/>
          <w:sz w:val="24"/>
          <w:szCs w:val="24"/>
        </w:rPr>
        <w:t xml:space="preserve"> Similarly, </w:t>
      </w:r>
      <w:r w:rsidR="00896227">
        <w:rPr>
          <w:rFonts w:ascii="Arial" w:hAnsi="Arial" w:cs="Arial"/>
          <w:sz w:val="24"/>
          <w:szCs w:val="24"/>
        </w:rPr>
        <w:t>Andreas</w:t>
      </w:r>
      <w:r w:rsidR="00E41A7B" w:rsidRPr="00295550">
        <w:rPr>
          <w:rFonts w:ascii="Arial" w:hAnsi="Arial" w:cs="Arial"/>
          <w:sz w:val="24"/>
          <w:szCs w:val="24"/>
        </w:rPr>
        <w:t xml:space="preserve"> et al (2019) conducted a study on the impacts of health orientated leadership on</w:t>
      </w:r>
      <w:r w:rsidR="00295550">
        <w:rPr>
          <w:rFonts w:ascii="Arial" w:hAnsi="Arial" w:cs="Arial"/>
          <w:sz w:val="24"/>
          <w:szCs w:val="24"/>
        </w:rPr>
        <w:t xml:space="preserve"> </w:t>
      </w:r>
      <w:r w:rsidR="00E41A7B" w:rsidRPr="00295550">
        <w:rPr>
          <w:rFonts w:ascii="Arial" w:hAnsi="Arial" w:cs="Arial"/>
          <w:sz w:val="24"/>
          <w:szCs w:val="24"/>
        </w:rPr>
        <w:t xml:space="preserve">officers and found that this type of leadership improved overall well-being and decreased levels of burnout, depression and complaints from colleagues. </w:t>
      </w:r>
    </w:p>
    <w:p w14:paraId="5F067230" w14:textId="0A0D1BD7" w:rsidR="00295550" w:rsidRPr="00295550" w:rsidRDefault="00295550" w:rsidP="00295550">
      <w:pPr>
        <w:rPr>
          <w:rFonts w:ascii="Arial" w:hAnsi="Arial" w:cs="Arial"/>
          <w:sz w:val="24"/>
          <w:szCs w:val="24"/>
        </w:rPr>
      </w:pPr>
      <w:r w:rsidRPr="00295550">
        <w:rPr>
          <w:rFonts w:ascii="Arial" w:hAnsi="Arial" w:cs="Arial"/>
          <w:sz w:val="24"/>
          <w:szCs w:val="24"/>
        </w:rPr>
        <w:t xml:space="preserve">To summarise, the increasing level of scrutiny </w:t>
      </w:r>
      <w:r>
        <w:rPr>
          <w:rFonts w:ascii="Arial" w:hAnsi="Arial" w:cs="Arial"/>
          <w:sz w:val="24"/>
          <w:szCs w:val="24"/>
        </w:rPr>
        <w:t>p</w:t>
      </w:r>
      <w:r w:rsidRPr="00295550">
        <w:rPr>
          <w:rFonts w:ascii="Arial" w:hAnsi="Arial" w:cs="Arial"/>
          <w:sz w:val="24"/>
          <w:szCs w:val="24"/>
        </w:rPr>
        <w:t xml:space="preserve">olicing is under due to the publics use of social media and recent high-profile cases are affecting the challenges of </w:t>
      </w:r>
      <w:r w:rsidR="00375FFB">
        <w:rPr>
          <w:rFonts w:ascii="Arial" w:hAnsi="Arial" w:cs="Arial"/>
          <w:sz w:val="24"/>
          <w:szCs w:val="24"/>
        </w:rPr>
        <w:t>o</w:t>
      </w:r>
      <w:r w:rsidRPr="00295550">
        <w:rPr>
          <w:rFonts w:ascii="Arial" w:hAnsi="Arial" w:cs="Arial"/>
          <w:sz w:val="24"/>
          <w:szCs w:val="24"/>
        </w:rPr>
        <w:t xml:space="preserve">perational </w:t>
      </w:r>
      <w:r w:rsidR="00375FFB">
        <w:rPr>
          <w:rFonts w:ascii="Arial" w:hAnsi="Arial" w:cs="Arial"/>
          <w:sz w:val="24"/>
          <w:szCs w:val="24"/>
        </w:rPr>
        <w:t>p</w:t>
      </w:r>
      <w:r w:rsidRPr="00295550">
        <w:rPr>
          <w:rFonts w:ascii="Arial" w:hAnsi="Arial" w:cs="Arial"/>
          <w:sz w:val="24"/>
          <w:szCs w:val="24"/>
        </w:rPr>
        <w:t>olicing</w:t>
      </w:r>
      <w:r w:rsidR="00375FFB">
        <w:rPr>
          <w:rFonts w:ascii="Arial" w:hAnsi="Arial" w:cs="Arial"/>
          <w:sz w:val="24"/>
          <w:szCs w:val="24"/>
        </w:rPr>
        <w:t xml:space="preserve"> where</w:t>
      </w:r>
      <w:r w:rsidRPr="00295550">
        <w:rPr>
          <w:rFonts w:ascii="Arial" w:hAnsi="Arial" w:cs="Arial"/>
          <w:sz w:val="24"/>
          <w:szCs w:val="24"/>
        </w:rPr>
        <w:t xml:space="preserve"> officers are facing challenges of gaining public trust and confidence. Since 2008 and the governments initiative to recruit 20,000, there has been a decline in well-being for officers and staff where nearly half of officers were gaining help for mental health, (The Police Federation Survey 2016). </w:t>
      </w:r>
    </w:p>
    <w:p w14:paraId="42C45BB1" w14:textId="6F97E106" w:rsidR="00295550" w:rsidRPr="00295550" w:rsidRDefault="00295550" w:rsidP="00295550">
      <w:pPr>
        <w:rPr>
          <w:rFonts w:ascii="Arial" w:hAnsi="Arial" w:cs="Arial"/>
          <w:sz w:val="24"/>
          <w:szCs w:val="24"/>
        </w:rPr>
      </w:pPr>
      <w:r w:rsidRPr="00295550">
        <w:rPr>
          <w:rFonts w:ascii="Arial" w:hAnsi="Arial" w:cs="Arial"/>
          <w:sz w:val="24"/>
          <w:szCs w:val="24"/>
        </w:rPr>
        <w:t xml:space="preserve">The impacts of the challenges of operational Policing have several effects on the individual, group and thus the effectiveness of the organisation. The demands of operational Policing set out by high-ranking officers puts pressure on lower ranked officers whilst attending </w:t>
      </w:r>
      <w:r w:rsidR="00375FFB" w:rsidRPr="00295550">
        <w:rPr>
          <w:rFonts w:ascii="Arial" w:hAnsi="Arial" w:cs="Arial"/>
          <w:sz w:val="24"/>
          <w:szCs w:val="24"/>
        </w:rPr>
        <w:t>back-to-back</w:t>
      </w:r>
      <w:r w:rsidRPr="00295550">
        <w:rPr>
          <w:rFonts w:ascii="Arial" w:hAnsi="Arial" w:cs="Arial"/>
          <w:sz w:val="24"/>
          <w:szCs w:val="24"/>
        </w:rPr>
        <w:t xml:space="preserve"> 999 calls and carrying a workload. As well as this, internal organisation issues such as racial discrimination, misogyny and inappropriate behaviour results in a lack of trust between colleagues causing </w:t>
      </w:r>
      <w:r w:rsidR="00375FFB" w:rsidRPr="00295550">
        <w:rPr>
          <w:rFonts w:ascii="Arial" w:hAnsi="Arial" w:cs="Arial"/>
          <w:sz w:val="24"/>
          <w:szCs w:val="24"/>
        </w:rPr>
        <w:t>an</w:t>
      </w:r>
      <w:r w:rsidRPr="00295550">
        <w:rPr>
          <w:rFonts w:ascii="Arial" w:hAnsi="Arial" w:cs="Arial"/>
          <w:sz w:val="24"/>
          <w:szCs w:val="24"/>
        </w:rPr>
        <w:t xml:space="preserve"> un-cohesive workplace. Another factor contributing to the challenges of operational policing both on the individual and group is the continuous exposure to traumatic incidents which can have a long-term impact on mental wellbeing. </w:t>
      </w:r>
    </w:p>
    <w:p w14:paraId="01FE6C39" w14:textId="4F38C546" w:rsidR="00295550" w:rsidRPr="00295550" w:rsidRDefault="00295550" w:rsidP="00295550">
      <w:pPr>
        <w:rPr>
          <w:rFonts w:ascii="Arial" w:hAnsi="Arial" w:cs="Arial"/>
          <w:sz w:val="24"/>
          <w:szCs w:val="24"/>
        </w:rPr>
      </w:pPr>
      <w:r w:rsidRPr="00295550">
        <w:rPr>
          <w:rFonts w:ascii="Arial" w:hAnsi="Arial" w:cs="Arial"/>
          <w:sz w:val="24"/>
          <w:szCs w:val="24"/>
        </w:rPr>
        <w:t>The PCDA, introduced in 2016</w:t>
      </w:r>
      <w:r w:rsidR="00375FFB">
        <w:rPr>
          <w:rFonts w:ascii="Arial" w:hAnsi="Arial" w:cs="Arial"/>
          <w:sz w:val="24"/>
          <w:szCs w:val="24"/>
        </w:rPr>
        <w:t xml:space="preserve"> </w:t>
      </w:r>
      <w:r w:rsidRPr="00295550">
        <w:rPr>
          <w:rFonts w:ascii="Arial" w:hAnsi="Arial" w:cs="Arial"/>
          <w:sz w:val="24"/>
          <w:szCs w:val="24"/>
        </w:rPr>
        <w:t xml:space="preserve">increased the challenges of operational policing where officers found that they were learning a new job whilst juggling university work, a workload and the other stressors of the job and were given the ultimatum that if they were to fail any of these aspects, they would ultimately lost their job </w:t>
      </w:r>
      <w:r w:rsidR="00375FFB">
        <w:rPr>
          <w:rFonts w:ascii="Arial" w:hAnsi="Arial" w:cs="Arial"/>
          <w:sz w:val="24"/>
          <w:szCs w:val="24"/>
        </w:rPr>
        <w:t>T</w:t>
      </w:r>
      <w:r w:rsidRPr="00295550">
        <w:rPr>
          <w:rFonts w:ascii="Arial" w:hAnsi="Arial" w:cs="Arial"/>
          <w:sz w:val="24"/>
          <w:szCs w:val="24"/>
        </w:rPr>
        <w:t xml:space="preserve">he individual stressors faced within Policing can impact family life due to the potential danger faced everyday resulting in negative effects on marriages. </w:t>
      </w:r>
      <w:proofErr w:type="spellStart"/>
      <w:r w:rsidRPr="00295550">
        <w:rPr>
          <w:rFonts w:ascii="Arial" w:hAnsi="Arial" w:cs="Arial"/>
          <w:sz w:val="24"/>
          <w:szCs w:val="24"/>
        </w:rPr>
        <w:t>Ohu</w:t>
      </w:r>
      <w:proofErr w:type="spellEnd"/>
      <w:r w:rsidRPr="00295550">
        <w:rPr>
          <w:rFonts w:ascii="Arial" w:hAnsi="Arial" w:cs="Arial"/>
          <w:sz w:val="24"/>
          <w:szCs w:val="24"/>
        </w:rPr>
        <w:t xml:space="preserve"> et al (2019) supports this but states that there is further research needed on the impact of critical incidents on family conflict. The impacts of the challenges of operational policing also </w:t>
      </w:r>
      <w:r w:rsidRPr="00295550">
        <w:rPr>
          <w:rFonts w:ascii="Arial" w:hAnsi="Arial" w:cs="Arial"/>
          <w:sz w:val="24"/>
          <w:szCs w:val="24"/>
        </w:rPr>
        <w:lastRenderedPageBreak/>
        <w:t xml:space="preserve">effect group wellbeing where officers are taking long periods of sick leave due to ill mental health which then leaves their colleagues to pick up their workload and having less officers to answer emergency calls. </w:t>
      </w:r>
    </w:p>
    <w:p w14:paraId="188A6ECC" w14:textId="76F47D09" w:rsidR="00295550" w:rsidRPr="00295550" w:rsidRDefault="00295550" w:rsidP="00295550">
      <w:pPr>
        <w:rPr>
          <w:rFonts w:ascii="Arial" w:hAnsi="Arial" w:cs="Arial"/>
          <w:sz w:val="24"/>
          <w:szCs w:val="24"/>
        </w:rPr>
      </w:pPr>
      <w:r w:rsidRPr="00295550">
        <w:rPr>
          <w:rFonts w:ascii="Arial" w:hAnsi="Arial" w:cs="Arial"/>
          <w:sz w:val="24"/>
          <w:szCs w:val="24"/>
        </w:rPr>
        <w:t xml:space="preserve">The importance of managing mental wellbeing in Policing still sits at the top of the governments and senior management priorities. However, Bellamy, Juniper and White (2010) argue that the evaluation of staff well-being is limited by stress questionnaires which does not identify the cause. Officers have various ways of managing well-being such as </w:t>
      </w:r>
      <w:r w:rsidR="00375FFB" w:rsidRPr="00295550">
        <w:rPr>
          <w:rFonts w:ascii="Arial" w:hAnsi="Arial" w:cs="Arial"/>
          <w:sz w:val="24"/>
          <w:szCs w:val="24"/>
        </w:rPr>
        <w:t>using</w:t>
      </w:r>
      <w:r w:rsidRPr="00295550">
        <w:rPr>
          <w:rFonts w:ascii="Arial" w:hAnsi="Arial" w:cs="Arial"/>
          <w:sz w:val="24"/>
          <w:szCs w:val="24"/>
        </w:rPr>
        <w:t xml:space="preserve"> dark humour to cope with exposure to traumatic incidents. However, there is a fine line between using dark humour and misconduct proceedings. </w:t>
      </w:r>
    </w:p>
    <w:p w14:paraId="6EA8DBD5" w14:textId="77777777" w:rsidR="00295550" w:rsidRDefault="00295550" w:rsidP="000F1824">
      <w:pPr>
        <w:rPr>
          <w:rFonts w:ascii="Arial" w:hAnsi="Arial" w:cs="Arial"/>
        </w:rPr>
      </w:pPr>
    </w:p>
    <w:p w14:paraId="7CD3E15F" w14:textId="485678D9" w:rsidR="00C70FF8" w:rsidRDefault="00375FFB" w:rsidP="000F1824">
      <w:pPr>
        <w:rPr>
          <w:rFonts w:ascii="Arial" w:hAnsi="Arial" w:cs="Arial"/>
        </w:rPr>
      </w:pPr>
      <w:r>
        <w:rPr>
          <w:rFonts w:ascii="Arial" w:hAnsi="Arial" w:cs="Arial"/>
        </w:rPr>
        <w:t xml:space="preserve">Words </w:t>
      </w:r>
      <w:r w:rsidR="00CB1FC1">
        <w:rPr>
          <w:rFonts w:ascii="Arial" w:hAnsi="Arial" w:cs="Arial"/>
        </w:rPr>
        <w:t>–</w:t>
      </w:r>
      <w:r>
        <w:rPr>
          <w:rFonts w:ascii="Arial" w:hAnsi="Arial" w:cs="Arial"/>
        </w:rPr>
        <w:t xml:space="preserve"> 2166</w:t>
      </w:r>
    </w:p>
    <w:p w14:paraId="039FA228" w14:textId="77777777" w:rsidR="00CB1FC1" w:rsidRDefault="00CB1FC1" w:rsidP="000F1824">
      <w:pPr>
        <w:rPr>
          <w:rFonts w:ascii="Arial" w:hAnsi="Arial" w:cs="Arial"/>
        </w:rPr>
      </w:pPr>
    </w:p>
    <w:p w14:paraId="5F574A12" w14:textId="77777777" w:rsidR="00CB1FC1" w:rsidRDefault="00CB1FC1" w:rsidP="000F1824">
      <w:pPr>
        <w:rPr>
          <w:rFonts w:ascii="Arial" w:hAnsi="Arial" w:cs="Arial"/>
        </w:rPr>
      </w:pPr>
    </w:p>
    <w:p w14:paraId="44C22DBC" w14:textId="77777777" w:rsidR="00CB1FC1" w:rsidRDefault="00CB1FC1" w:rsidP="000F1824">
      <w:pPr>
        <w:rPr>
          <w:rFonts w:ascii="Arial" w:hAnsi="Arial" w:cs="Arial"/>
        </w:rPr>
      </w:pPr>
    </w:p>
    <w:p w14:paraId="793862A5" w14:textId="77777777" w:rsidR="00CB1FC1" w:rsidRDefault="00CB1FC1" w:rsidP="000F1824">
      <w:pPr>
        <w:rPr>
          <w:rFonts w:ascii="Arial" w:hAnsi="Arial" w:cs="Arial"/>
        </w:rPr>
      </w:pPr>
    </w:p>
    <w:p w14:paraId="7B13776E" w14:textId="77777777" w:rsidR="00CB1FC1" w:rsidRDefault="00CB1FC1" w:rsidP="000F1824">
      <w:pPr>
        <w:rPr>
          <w:rFonts w:ascii="Arial" w:hAnsi="Arial" w:cs="Arial"/>
        </w:rPr>
      </w:pPr>
    </w:p>
    <w:p w14:paraId="1D4C666B" w14:textId="77777777" w:rsidR="00CB1FC1" w:rsidRDefault="00CB1FC1" w:rsidP="000F1824">
      <w:pPr>
        <w:rPr>
          <w:rFonts w:ascii="Arial" w:hAnsi="Arial" w:cs="Arial"/>
        </w:rPr>
      </w:pPr>
    </w:p>
    <w:p w14:paraId="3CE7510B" w14:textId="77777777" w:rsidR="00CB1FC1" w:rsidRDefault="00CB1FC1" w:rsidP="000F1824">
      <w:pPr>
        <w:rPr>
          <w:rFonts w:ascii="Arial" w:hAnsi="Arial" w:cs="Arial"/>
        </w:rPr>
      </w:pPr>
    </w:p>
    <w:p w14:paraId="1F2F2E7A" w14:textId="77777777" w:rsidR="00CB1FC1" w:rsidRDefault="00CB1FC1" w:rsidP="000F1824">
      <w:pPr>
        <w:rPr>
          <w:rFonts w:ascii="Arial" w:hAnsi="Arial" w:cs="Arial"/>
        </w:rPr>
      </w:pPr>
    </w:p>
    <w:p w14:paraId="31341658" w14:textId="77777777" w:rsidR="00CB1FC1" w:rsidRDefault="00CB1FC1" w:rsidP="000F1824">
      <w:pPr>
        <w:rPr>
          <w:rFonts w:ascii="Arial" w:hAnsi="Arial" w:cs="Arial"/>
        </w:rPr>
      </w:pPr>
    </w:p>
    <w:p w14:paraId="4EDB7BBC" w14:textId="77777777" w:rsidR="00CB1FC1" w:rsidRDefault="00CB1FC1" w:rsidP="000F1824">
      <w:pPr>
        <w:rPr>
          <w:rFonts w:ascii="Arial" w:hAnsi="Arial" w:cs="Arial"/>
        </w:rPr>
      </w:pPr>
    </w:p>
    <w:p w14:paraId="4BB77217" w14:textId="77777777" w:rsidR="00CB1FC1" w:rsidRDefault="00CB1FC1" w:rsidP="000F1824">
      <w:pPr>
        <w:rPr>
          <w:rFonts w:ascii="Arial" w:hAnsi="Arial" w:cs="Arial"/>
        </w:rPr>
      </w:pPr>
    </w:p>
    <w:p w14:paraId="4B6EEE5A" w14:textId="77777777" w:rsidR="00CB1FC1" w:rsidRDefault="00CB1FC1" w:rsidP="000F1824">
      <w:pPr>
        <w:rPr>
          <w:rFonts w:ascii="Arial" w:hAnsi="Arial" w:cs="Arial"/>
        </w:rPr>
      </w:pPr>
    </w:p>
    <w:p w14:paraId="10AC99C5" w14:textId="77777777" w:rsidR="00CB1FC1" w:rsidRDefault="00CB1FC1" w:rsidP="000F1824">
      <w:pPr>
        <w:rPr>
          <w:rFonts w:ascii="Arial" w:hAnsi="Arial" w:cs="Arial"/>
        </w:rPr>
      </w:pPr>
    </w:p>
    <w:p w14:paraId="69544DAA" w14:textId="77777777" w:rsidR="00CB1FC1" w:rsidRDefault="00CB1FC1" w:rsidP="000F1824">
      <w:pPr>
        <w:rPr>
          <w:rFonts w:ascii="Arial" w:hAnsi="Arial" w:cs="Arial"/>
        </w:rPr>
      </w:pPr>
    </w:p>
    <w:p w14:paraId="1119D9D1" w14:textId="77777777" w:rsidR="00CB1FC1" w:rsidRDefault="00CB1FC1" w:rsidP="000F1824">
      <w:pPr>
        <w:rPr>
          <w:rFonts w:ascii="Arial" w:hAnsi="Arial" w:cs="Arial"/>
        </w:rPr>
      </w:pPr>
    </w:p>
    <w:p w14:paraId="6FFBC930" w14:textId="77777777" w:rsidR="00CB1FC1" w:rsidRDefault="00CB1FC1" w:rsidP="000F1824">
      <w:pPr>
        <w:rPr>
          <w:rFonts w:ascii="Arial" w:hAnsi="Arial" w:cs="Arial"/>
        </w:rPr>
      </w:pPr>
    </w:p>
    <w:p w14:paraId="33257962" w14:textId="77777777" w:rsidR="00CB1FC1" w:rsidRDefault="00CB1FC1" w:rsidP="000F1824">
      <w:pPr>
        <w:rPr>
          <w:rFonts w:ascii="Arial" w:hAnsi="Arial" w:cs="Arial"/>
        </w:rPr>
      </w:pPr>
    </w:p>
    <w:p w14:paraId="249FE1F1" w14:textId="77777777" w:rsidR="00CB1FC1" w:rsidRDefault="00CB1FC1" w:rsidP="000F1824">
      <w:pPr>
        <w:rPr>
          <w:rFonts w:ascii="Arial" w:hAnsi="Arial" w:cs="Arial"/>
        </w:rPr>
      </w:pPr>
    </w:p>
    <w:p w14:paraId="6488934F" w14:textId="77777777" w:rsidR="00CB1FC1" w:rsidRDefault="00CB1FC1" w:rsidP="000F1824">
      <w:pPr>
        <w:rPr>
          <w:rFonts w:ascii="Arial" w:hAnsi="Arial" w:cs="Arial"/>
        </w:rPr>
      </w:pPr>
    </w:p>
    <w:p w14:paraId="0F57AB29" w14:textId="77777777" w:rsidR="00CB1FC1" w:rsidRDefault="00CB1FC1" w:rsidP="000F1824">
      <w:pPr>
        <w:rPr>
          <w:rFonts w:ascii="Arial" w:hAnsi="Arial" w:cs="Arial"/>
        </w:rPr>
      </w:pPr>
    </w:p>
    <w:p w14:paraId="170969D5" w14:textId="77777777" w:rsidR="00CB1FC1" w:rsidRDefault="00CB1FC1" w:rsidP="000F1824">
      <w:pPr>
        <w:rPr>
          <w:rFonts w:ascii="Arial" w:hAnsi="Arial" w:cs="Arial"/>
        </w:rPr>
      </w:pPr>
    </w:p>
    <w:p w14:paraId="7CC4B770" w14:textId="77777777" w:rsidR="00CB1FC1" w:rsidRDefault="00CB1FC1" w:rsidP="000F1824">
      <w:pPr>
        <w:rPr>
          <w:rFonts w:ascii="Arial" w:hAnsi="Arial" w:cs="Arial"/>
        </w:rPr>
      </w:pPr>
    </w:p>
    <w:p w14:paraId="1BC66D93" w14:textId="77777777" w:rsidR="00CB1FC1" w:rsidRDefault="00CB1FC1" w:rsidP="000F1824">
      <w:pPr>
        <w:rPr>
          <w:rFonts w:ascii="Arial" w:hAnsi="Arial" w:cs="Arial"/>
        </w:rPr>
      </w:pPr>
    </w:p>
    <w:p w14:paraId="24251E8D" w14:textId="7E14A281" w:rsidR="00FA4A6F" w:rsidRDefault="00FA4A6F" w:rsidP="00FA4A6F">
      <w:pPr>
        <w:jc w:val="center"/>
        <w:rPr>
          <w:u w:val="single"/>
          <w:shd w:val="clear" w:color="auto" w:fill="FFFF00"/>
        </w:rPr>
      </w:pPr>
      <w:r w:rsidRPr="00FA4A6F">
        <w:rPr>
          <w:u w:val="single"/>
          <w:shd w:val="clear" w:color="auto" w:fill="FFFF00"/>
        </w:rPr>
        <w:lastRenderedPageBreak/>
        <w:t>What lessons have been learned from recent high-profile critical and major incidents, and how have these translated into best practice for policing? Your answer must be based on academic research rather than personal experience, but you may refer to recent examples of high-profile critical and major incidents.</w:t>
      </w:r>
    </w:p>
    <w:p w14:paraId="5975F9B7" w14:textId="77777777" w:rsidR="00FA4A6F" w:rsidRDefault="00FA4A6F" w:rsidP="00FA4A6F">
      <w:pPr>
        <w:rPr>
          <w:u w:val="single"/>
        </w:rPr>
      </w:pPr>
    </w:p>
    <w:p w14:paraId="7936D790" w14:textId="52E16487" w:rsidR="000F73C4" w:rsidRPr="005E7E84" w:rsidRDefault="00AC0443" w:rsidP="000F1824">
      <w:pPr>
        <w:rPr>
          <w:rFonts w:ascii="Arial" w:hAnsi="Arial" w:cs="Arial"/>
          <w:sz w:val="24"/>
          <w:szCs w:val="24"/>
        </w:rPr>
      </w:pPr>
      <w:r w:rsidRPr="005E7E84">
        <w:rPr>
          <w:rFonts w:ascii="Arial" w:hAnsi="Arial" w:cs="Arial"/>
          <w:sz w:val="24"/>
          <w:szCs w:val="24"/>
        </w:rPr>
        <w:t>This essay will outline the lessons learnt from</w:t>
      </w:r>
      <w:r w:rsidR="00A75189" w:rsidRPr="005E7E84">
        <w:rPr>
          <w:rFonts w:ascii="Arial" w:hAnsi="Arial" w:cs="Arial"/>
          <w:sz w:val="24"/>
          <w:szCs w:val="24"/>
        </w:rPr>
        <w:t xml:space="preserve"> </w:t>
      </w:r>
      <w:r w:rsidRPr="005E7E84">
        <w:rPr>
          <w:rFonts w:ascii="Arial" w:hAnsi="Arial" w:cs="Arial"/>
          <w:sz w:val="24"/>
          <w:szCs w:val="24"/>
        </w:rPr>
        <w:t>high-profile critical and major incidents</w:t>
      </w:r>
      <w:r w:rsidR="000F73C4" w:rsidRPr="005E7E84">
        <w:rPr>
          <w:rFonts w:ascii="Arial" w:hAnsi="Arial" w:cs="Arial"/>
          <w:sz w:val="24"/>
          <w:szCs w:val="24"/>
        </w:rPr>
        <w:t xml:space="preserve"> such as 9/11,7/</w:t>
      </w:r>
      <w:r w:rsidR="00931520" w:rsidRPr="005E7E84">
        <w:rPr>
          <w:rFonts w:ascii="Arial" w:hAnsi="Arial" w:cs="Arial"/>
          <w:sz w:val="24"/>
          <w:szCs w:val="24"/>
        </w:rPr>
        <w:t>7, the</w:t>
      </w:r>
      <w:r w:rsidR="000F73C4" w:rsidRPr="005E7E84">
        <w:rPr>
          <w:rFonts w:ascii="Arial" w:hAnsi="Arial" w:cs="Arial"/>
          <w:sz w:val="24"/>
          <w:szCs w:val="24"/>
        </w:rPr>
        <w:t xml:space="preserve"> Manchester bombings and case</w:t>
      </w:r>
      <w:r w:rsidR="00A75189" w:rsidRPr="005E7E84">
        <w:rPr>
          <w:rFonts w:ascii="Arial" w:hAnsi="Arial" w:cs="Arial"/>
          <w:sz w:val="24"/>
          <w:szCs w:val="24"/>
        </w:rPr>
        <w:t xml:space="preserve">s which have influenced policing </w:t>
      </w:r>
      <w:r w:rsidR="000F73C4" w:rsidRPr="005E7E84">
        <w:rPr>
          <w:rFonts w:ascii="Arial" w:hAnsi="Arial" w:cs="Arial"/>
          <w:sz w:val="24"/>
          <w:szCs w:val="24"/>
        </w:rPr>
        <w:t>including Fiona Pilkington</w:t>
      </w:r>
      <w:r w:rsidR="00A75189" w:rsidRPr="005E7E84">
        <w:rPr>
          <w:rFonts w:ascii="Arial" w:hAnsi="Arial" w:cs="Arial"/>
          <w:sz w:val="24"/>
          <w:szCs w:val="24"/>
        </w:rPr>
        <w:t xml:space="preserve"> and Stephen Lawrence</w:t>
      </w:r>
      <w:r w:rsidR="000F73C4" w:rsidRPr="005E7E84">
        <w:rPr>
          <w:rFonts w:ascii="Arial" w:hAnsi="Arial" w:cs="Arial"/>
          <w:sz w:val="24"/>
          <w:szCs w:val="24"/>
        </w:rPr>
        <w:t xml:space="preserve"> and how these translated into best practice for policing. </w:t>
      </w:r>
      <w:r w:rsidRPr="005E7E84">
        <w:rPr>
          <w:rFonts w:ascii="Arial" w:hAnsi="Arial" w:cs="Arial"/>
          <w:sz w:val="24"/>
          <w:szCs w:val="24"/>
        </w:rPr>
        <w:t xml:space="preserve">The United Kingdom has always been under threat since ‘the troubles’ in Northern Ireland where major lessons were learned to improve best practice within policing. Almost ten years later, </w:t>
      </w:r>
      <w:r w:rsidR="000F73C4" w:rsidRPr="005E7E84">
        <w:rPr>
          <w:rFonts w:ascii="Arial" w:hAnsi="Arial" w:cs="Arial"/>
          <w:sz w:val="24"/>
          <w:szCs w:val="24"/>
        </w:rPr>
        <w:t xml:space="preserve">since the terrorist attack on London on 7/7, and </w:t>
      </w:r>
      <w:r w:rsidRPr="005E7E84">
        <w:rPr>
          <w:rFonts w:ascii="Arial" w:hAnsi="Arial" w:cs="Arial"/>
          <w:sz w:val="24"/>
          <w:szCs w:val="24"/>
        </w:rPr>
        <w:t>on September 11</w:t>
      </w:r>
      <w:r w:rsidRPr="005E7E84">
        <w:rPr>
          <w:rFonts w:ascii="Arial" w:hAnsi="Arial" w:cs="Arial"/>
          <w:sz w:val="24"/>
          <w:szCs w:val="24"/>
          <w:vertAlign w:val="superscript"/>
        </w:rPr>
        <w:t>th</w:t>
      </w:r>
      <w:r w:rsidR="000F73C4" w:rsidRPr="005E7E84">
        <w:rPr>
          <w:rFonts w:ascii="Arial" w:hAnsi="Arial" w:cs="Arial"/>
          <w:sz w:val="24"/>
          <w:szCs w:val="24"/>
        </w:rPr>
        <w:t>, 2001</w:t>
      </w:r>
      <w:r w:rsidRPr="005E7E84">
        <w:rPr>
          <w:rFonts w:ascii="Arial" w:hAnsi="Arial" w:cs="Arial"/>
          <w:sz w:val="24"/>
          <w:szCs w:val="24"/>
        </w:rPr>
        <w:t>, a new type of terrorism was introduced resulting in global security heightenin</w:t>
      </w:r>
      <w:r w:rsidR="000F73C4" w:rsidRPr="005E7E84">
        <w:rPr>
          <w:rFonts w:ascii="Arial" w:hAnsi="Arial" w:cs="Arial"/>
          <w:sz w:val="24"/>
          <w:szCs w:val="24"/>
        </w:rPr>
        <w:t>g and important changes in legislation</w:t>
      </w:r>
      <w:r w:rsidR="00A75189" w:rsidRPr="005E7E84">
        <w:rPr>
          <w:rFonts w:ascii="Arial" w:hAnsi="Arial" w:cs="Arial"/>
          <w:sz w:val="24"/>
          <w:szCs w:val="24"/>
        </w:rPr>
        <w:t xml:space="preserve"> to </w:t>
      </w:r>
      <w:r w:rsidR="000F73C4" w:rsidRPr="005E7E84">
        <w:rPr>
          <w:rFonts w:ascii="Arial" w:hAnsi="Arial" w:cs="Arial"/>
          <w:sz w:val="24"/>
          <w:szCs w:val="24"/>
        </w:rPr>
        <w:t xml:space="preserve">implement preventative measures to protect the country from further attacks and to improve the Polices response to joint emergency responses to major and critical incidents. </w:t>
      </w:r>
    </w:p>
    <w:p w14:paraId="5E541E9D" w14:textId="77777777" w:rsidR="005E7E84" w:rsidRDefault="000F73C4" w:rsidP="000F1824">
      <w:pPr>
        <w:rPr>
          <w:rFonts w:ascii="Arial" w:hAnsi="Arial" w:cs="Arial"/>
          <w:sz w:val="24"/>
          <w:szCs w:val="24"/>
        </w:rPr>
      </w:pPr>
      <w:r w:rsidRPr="005E7E84">
        <w:rPr>
          <w:rFonts w:ascii="Arial" w:hAnsi="Arial" w:cs="Arial"/>
          <w:sz w:val="24"/>
          <w:szCs w:val="24"/>
        </w:rPr>
        <w:t xml:space="preserve">The Terrorism act (2000) defines terrorism as “the use of threat of actions where the use of threat is defined to influence the government or an international government organisation or to intimidate the public and the use of threat is made for the purpose of advancing a religious, political or ideological cause”. According to Gov.UK (2024) there are five levels of threat where the United Kingdom currently sits at ‘substantial’, meaning an attack is likely. There have been many major and critical incidents where lessons have been learned from emergency services to </w:t>
      </w:r>
      <w:r w:rsidR="00A75189" w:rsidRPr="005E7E84">
        <w:rPr>
          <w:rFonts w:ascii="Arial" w:hAnsi="Arial" w:cs="Arial"/>
          <w:sz w:val="24"/>
          <w:szCs w:val="24"/>
        </w:rPr>
        <w:t>develop</w:t>
      </w:r>
      <w:r w:rsidRPr="005E7E84">
        <w:rPr>
          <w:rFonts w:ascii="Arial" w:hAnsi="Arial" w:cs="Arial"/>
          <w:sz w:val="24"/>
          <w:szCs w:val="24"/>
        </w:rPr>
        <w:t xml:space="preserve"> better practice. </w:t>
      </w:r>
      <w:r w:rsidR="007E1031" w:rsidRPr="005E7E84">
        <w:rPr>
          <w:rFonts w:ascii="Arial" w:hAnsi="Arial" w:cs="Arial"/>
          <w:sz w:val="24"/>
          <w:szCs w:val="24"/>
        </w:rPr>
        <w:t xml:space="preserve">The College of Policing (2021) define a critical incident as “an incident where the effectiveness of the police response is likely to have significant impact on the confidence of the victim, the victim’s family and the community”. However, Police Scotland’s critical incident management national guidelines (2021) states that “major incidents are not always classified as critical incidents but can be seen as critical due to the </w:t>
      </w:r>
      <w:r w:rsidR="00A75189" w:rsidRPr="005E7E84">
        <w:rPr>
          <w:rFonts w:ascii="Arial" w:hAnsi="Arial" w:cs="Arial"/>
          <w:sz w:val="24"/>
          <w:szCs w:val="24"/>
        </w:rPr>
        <w:t>number</w:t>
      </w:r>
      <w:r w:rsidR="007E1031" w:rsidRPr="005E7E84">
        <w:rPr>
          <w:rFonts w:ascii="Arial" w:hAnsi="Arial" w:cs="Arial"/>
          <w:sz w:val="24"/>
          <w:szCs w:val="24"/>
        </w:rPr>
        <w:t xml:space="preserve"> of services involved and the likelihood of copious casualties, media interest and can involve a small amount of people”. </w:t>
      </w:r>
    </w:p>
    <w:p w14:paraId="4BA5655C" w14:textId="77777777" w:rsidR="005E7E84" w:rsidRDefault="00A75189" w:rsidP="000F1824">
      <w:pPr>
        <w:rPr>
          <w:rFonts w:ascii="Arial" w:hAnsi="Arial" w:cs="Arial"/>
          <w:sz w:val="24"/>
          <w:szCs w:val="24"/>
        </w:rPr>
      </w:pPr>
      <w:r w:rsidRPr="005E7E84">
        <w:rPr>
          <w:rFonts w:ascii="Arial" w:hAnsi="Arial" w:cs="Arial"/>
          <w:sz w:val="24"/>
          <w:szCs w:val="24"/>
        </w:rPr>
        <w:t xml:space="preserve">A case which has defined policing since the early 90’s and has had a major influence on policing and the </w:t>
      </w:r>
      <w:r w:rsidR="008E7830" w:rsidRPr="005E7E84">
        <w:rPr>
          <w:rFonts w:ascii="Arial" w:hAnsi="Arial" w:cs="Arial"/>
          <w:sz w:val="24"/>
          <w:szCs w:val="24"/>
        </w:rPr>
        <w:t>public’s</w:t>
      </w:r>
      <w:r w:rsidRPr="005E7E84">
        <w:rPr>
          <w:rFonts w:ascii="Arial" w:hAnsi="Arial" w:cs="Arial"/>
          <w:sz w:val="24"/>
          <w:szCs w:val="24"/>
        </w:rPr>
        <w:t xml:space="preserve"> perception of the Police is the Stephen Lawrence case. On 22</w:t>
      </w:r>
      <w:r w:rsidRPr="005E7E84">
        <w:rPr>
          <w:rFonts w:ascii="Arial" w:hAnsi="Arial" w:cs="Arial"/>
          <w:sz w:val="24"/>
          <w:szCs w:val="24"/>
          <w:vertAlign w:val="superscript"/>
        </w:rPr>
        <w:t>nd</w:t>
      </w:r>
      <w:r w:rsidRPr="005E7E84">
        <w:rPr>
          <w:rFonts w:ascii="Arial" w:hAnsi="Arial" w:cs="Arial"/>
          <w:sz w:val="24"/>
          <w:szCs w:val="24"/>
        </w:rPr>
        <w:t xml:space="preserve"> April 1993, Stephen was murdered whilst waiting at a bus stop by a gang of white men where Stephens family believed the Police would investigate this differently should Stephen a white man, deeming the Metropolitan Police institutionally racist</w:t>
      </w:r>
      <w:r w:rsidR="00E3729B" w:rsidRPr="005E7E84">
        <w:rPr>
          <w:rFonts w:ascii="Arial" w:hAnsi="Arial" w:cs="Arial"/>
          <w:sz w:val="24"/>
          <w:szCs w:val="24"/>
        </w:rPr>
        <w:t xml:space="preserve"> which led to the Macpherson report in 1999</w:t>
      </w:r>
      <w:r w:rsidRPr="005E7E84">
        <w:rPr>
          <w:rFonts w:ascii="Arial" w:hAnsi="Arial" w:cs="Arial"/>
          <w:sz w:val="24"/>
          <w:szCs w:val="24"/>
        </w:rPr>
        <w:t xml:space="preserve"> (BBC 2023). </w:t>
      </w:r>
      <w:r w:rsidR="004921AC" w:rsidRPr="005E7E84">
        <w:rPr>
          <w:rFonts w:ascii="Arial" w:hAnsi="Arial" w:cs="Arial"/>
          <w:sz w:val="24"/>
          <w:szCs w:val="24"/>
        </w:rPr>
        <w:t>This highlighted some recommendations to improve best practice which targeted the recruitment of ethnic minority groups</w:t>
      </w:r>
      <w:r w:rsidR="001A4356" w:rsidRPr="005E7E84">
        <w:rPr>
          <w:rFonts w:ascii="Arial" w:hAnsi="Arial" w:cs="Arial"/>
          <w:sz w:val="24"/>
          <w:szCs w:val="24"/>
        </w:rPr>
        <w:t xml:space="preserve"> to better reflect the communities the Police serve. Machperson (1999) stated that ‘Policing should ensure that membership of authorities should reflect the culture and ethnic groups of the community to which they serve’. Another lesson learnt from the Stephen Lawrence case was the failings of racism awareness training and the lack of support available for families during traumatic incidents. Machperson (1999) recommended that ‘Policing should have </w:t>
      </w:r>
      <w:r w:rsidR="001A4356" w:rsidRPr="005E7E84">
        <w:rPr>
          <w:rFonts w:ascii="Arial" w:hAnsi="Arial" w:cs="Arial"/>
          <w:sz w:val="24"/>
          <w:szCs w:val="24"/>
        </w:rPr>
        <w:lastRenderedPageBreak/>
        <w:t xml:space="preserve">family liaison officers readily </w:t>
      </w:r>
      <w:r w:rsidR="008E7830" w:rsidRPr="005E7E84">
        <w:rPr>
          <w:rFonts w:ascii="Arial" w:hAnsi="Arial" w:cs="Arial"/>
          <w:sz w:val="24"/>
          <w:szCs w:val="24"/>
        </w:rPr>
        <w:t>available,</w:t>
      </w:r>
      <w:r w:rsidR="001A4356" w:rsidRPr="005E7E84">
        <w:rPr>
          <w:rFonts w:ascii="Arial" w:hAnsi="Arial" w:cs="Arial"/>
          <w:sz w:val="24"/>
          <w:szCs w:val="24"/>
        </w:rPr>
        <w:t xml:space="preserve"> and their training must involve racial awareness and cultural diversity’. </w:t>
      </w:r>
    </w:p>
    <w:p w14:paraId="49AE92BE" w14:textId="6A2FED09" w:rsidR="007E1031" w:rsidRPr="005E7E84" w:rsidRDefault="007E1031" w:rsidP="000F1824">
      <w:pPr>
        <w:rPr>
          <w:rFonts w:ascii="Arial" w:hAnsi="Arial" w:cs="Arial"/>
          <w:sz w:val="24"/>
          <w:szCs w:val="24"/>
        </w:rPr>
      </w:pPr>
      <w:r w:rsidRPr="005E7E84">
        <w:rPr>
          <w:rFonts w:ascii="Arial" w:hAnsi="Arial" w:cs="Arial"/>
          <w:sz w:val="24"/>
          <w:szCs w:val="24"/>
        </w:rPr>
        <w:t>A</w:t>
      </w:r>
      <w:r w:rsidR="00A75189" w:rsidRPr="005E7E84">
        <w:rPr>
          <w:rFonts w:ascii="Arial" w:hAnsi="Arial" w:cs="Arial"/>
          <w:sz w:val="24"/>
          <w:szCs w:val="24"/>
        </w:rPr>
        <w:t>nother</w:t>
      </w:r>
      <w:r w:rsidRPr="005E7E84">
        <w:rPr>
          <w:rFonts w:ascii="Arial" w:hAnsi="Arial" w:cs="Arial"/>
          <w:sz w:val="24"/>
          <w:szCs w:val="24"/>
        </w:rPr>
        <w:t xml:space="preserve"> high-profile example of a critical incident is Fiona Pilkington, who killed herself and her disabled daughter in 2007 after over a decade of abuse from </w:t>
      </w:r>
      <w:r w:rsidR="00460FF2" w:rsidRPr="005E7E84">
        <w:rPr>
          <w:rFonts w:ascii="Arial" w:hAnsi="Arial" w:cs="Arial"/>
          <w:sz w:val="24"/>
          <w:szCs w:val="24"/>
        </w:rPr>
        <w:t xml:space="preserve">youths. The independent Police complaints commission (IPCC) concluded that there were failings by the Police to identify the vulnerabilities of Fiona and her family and to safeguard them appropriately by implementing a strategy to deal with the abuse they suffered. The Hampshire Safeguarding adults board (2011) highlighted learning for Leicestershire Police including offering a safeguarding response to victims even if the vulnerable person is not eligible for services, ability to distinguish between anti-social behaviour, harassment and hate crimes. They also highlighted the need for referrals to safeguard adults which if not adhered to, will result in contact from adult social care services and risk assessment based on outlining repeat and escalating behaviours of incidents so that incidents and treated as a single incident. </w:t>
      </w:r>
      <w:r w:rsidR="00DB0591" w:rsidRPr="005E7E84">
        <w:rPr>
          <w:rFonts w:ascii="Arial" w:hAnsi="Arial" w:cs="Arial"/>
          <w:sz w:val="24"/>
          <w:szCs w:val="24"/>
        </w:rPr>
        <w:t xml:space="preserve">The IPCC (2009) set out recommendations for Leicestershire Police stating that incidents need to be recorded with a result before they are closed to ensure each incident has been dealt with appropriately and that information sharing between principal beat </w:t>
      </w:r>
      <w:proofErr w:type="gramStart"/>
      <w:r w:rsidR="00DB0591" w:rsidRPr="005E7E84">
        <w:rPr>
          <w:rFonts w:ascii="Arial" w:hAnsi="Arial" w:cs="Arial"/>
          <w:sz w:val="24"/>
          <w:szCs w:val="24"/>
        </w:rPr>
        <w:t>officers  and</w:t>
      </w:r>
      <w:proofErr w:type="gramEnd"/>
      <w:r w:rsidR="00DB0591" w:rsidRPr="005E7E84">
        <w:rPr>
          <w:rFonts w:ascii="Arial" w:hAnsi="Arial" w:cs="Arial"/>
          <w:sz w:val="24"/>
          <w:szCs w:val="24"/>
        </w:rPr>
        <w:t xml:space="preserve"> people in their beat area needs to improve. It also recommended the forces definition of a vulnerable person needs to include the persons circumstances as failure to do this may result in another person being considered in isolation would not be treated as vulnerable.</w:t>
      </w:r>
    </w:p>
    <w:p w14:paraId="579E75A4" w14:textId="77777777" w:rsidR="00847754" w:rsidRPr="005E7E84" w:rsidRDefault="00847754" w:rsidP="000F1824">
      <w:pPr>
        <w:rPr>
          <w:rFonts w:ascii="Arial" w:hAnsi="Arial" w:cs="Arial"/>
          <w:sz w:val="24"/>
          <w:szCs w:val="24"/>
        </w:rPr>
      </w:pPr>
    </w:p>
    <w:p w14:paraId="432C337F" w14:textId="4B6CDF9F" w:rsidR="007E1031" w:rsidRPr="005E7E84" w:rsidRDefault="000E0BA7" w:rsidP="000F1824">
      <w:pPr>
        <w:rPr>
          <w:rFonts w:ascii="Arial" w:hAnsi="Arial" w:cs="Arial"/>
          <w:sz w:val="24"/>
          <w:szCs w:val="24"/>
        </w:rPr>
      </w:pPr>
      <w:r w:rsidRPr="005E7E84">
        <w:rPr>
          <w:rFonts w:ascii="Arial" w:hAnsi="Arial" w:cs="Arial"/>
          <w:sz w:val="24"/>
          <w:szCs w:val="24"/>
        </w:rPr>
        <w:t xml:space="preserve">The Joint Emergency Services Interoperability Principles (JESIP 2024) define a major incident as “events of situations what a variety of serious consequences which require special arrangements to be put in place by one or more emergency service”.  </w:t>
      </w:r>
      <w:r w:rsidR="00847754" w:rsidRPr="005E7E84">
        <w:rPr>
          <w:rFonts w:ascii="Arial" w:hAnsi="Arial" w:cs="Arial"/>
          <w:sz w:val="24"/>
          <w:szCs w:val="24"/>
        </w:rPr>
        <w:t>On 7</w:t>
      </w:r>
      <w:r w:rsidR="00847754" w:rsidRPr="005E7E84">
        <w:rPr>
          <w:rFonts w:ascii="Arial" w:hAnsi="Arial" w:cs="Arial"/>
          <w:sz w:val="24"/>
          <w:szCs w:val="24"/>
          <w:vertAlign w:val="superscript"/>
        </w:rPr>
        <w:t>th</w:t>
      </w:r>
      <w:r w:rsidR="00847754" w:rsidRPr="005E7E84">
        <w:rPr>
          <w:rFonts w:ascii="Arial" w:hAnsi="Arial" w:cs="Arial"/>
          <w:sz w:val="24"/>
          <w:szCs w:val="24"/>
        </w:rPr>
        <w:t xml:space="preserve"> July 2005, </w:t>
      </w:r>
      <w:r w:rsidRPr="005E7E84">
        <w:rPr>
          <w:rFonts w:ascii="Arial" w:hAnsi="Arial" w:cs="Arial"/>
          <w:sz w:val="24"/>
          <w:szCs w:val="24"/>
        </w:rPr>
        <w:t>London’s</w:t>
      </w:r>
      <w:r w:rsidR="00847754" w:rsidRPr="005E7E84">
        <w:rPr>
          <w:rFonts w:ascii="Arial" w:hAnsi="Arial" w:cs="Arial"/>
          <w:sz w:val="24"/>
          <w:szCs w:val="24"/>
        </w:rPr>
        <w:t xml:space="preserve"> transport network was attacked by four men with rucksacks full of explosives during rush hour. Four explosions took place, three on the underground and one on a bus resulting in 52 fatalities and more than 700 people injured where all attackers were found to have links to Islamic extremism. (BBC News 2015). Lady Justice Hallett (2012) conducted the </w:t>
      </w:r>
      <w:r w:rsidRPr="005E7E84">
        <w:rPr>
          <w:rFonts w:ascii="Arial" w:hAnsi="Arial" w:cs="Arial"/>
          <w:sz w:val="24"/>
          <w:szCs w:val="24"/>
        </w:rPr>
        <w:t>coroner’s</w:t>
      </w:r>
      <w:r w:rsidR="00847754" w:rsidRPr="005E7E84">
        <w:rPr>
          <w:rFonts w:ascii="Arial" w:hAnsi="Arial" w:cs="Arial"/>
          <w:sz w:val="24"/>
          <w:szCs w:val="24"/>
        </w:rPr>
        <w:t xml:space="preserve"> inquest into these bombings and recommended that the London Resilience Team (LRT) assesses the multi-agency major incidents training and raised concerns that emergency services use their own information systems where there was no link between the London fire brigade, London Ambulance and the British Transport Police</w:t>
      </w:r>
      <w:r w:rsidR="006D5C1D" w:rsidRPr="005E7E84">
        <w:rPr>
          <w:rFonts w:ascii="Arial" w:hAnsi="Arial" w:cs="Arial"/>
          <w:sz w:val="24"/>
          <w:szCs w:val="24"/>
        </w:rPr>
        <w:t xml:space="preserve"> (BTP).</w:t>
      </w:r>
      <w:r w:rsidR="00847754" w:rsidRPr="005E7E84">
        <w:rPr>
          <w:rFonts w:ascii="Arial" w:hAnsi="Arial" w:cs="Arial"/>
          <w:sz w:val="24"/>
          <w:szCs w:val="24"/>
        </w:rPr>
        <w:t xml:space="preserve"> </w:t>
      </w:r>
      <w:r w:rsidR="006D5C1D" w:rsidRPr="005E7E84">
        <w:rPr>
          <w:rFonts w:ascii="Arial" w:hAnsi="Arial" w:cs="Arial"/>
          <w:sz w:val="24"/>
          <w:szCs w:val="24"/>
        </w:rPr>
        <w:t xml:space="preserve">The Royal United Servies institute (2007) also highlighted communication issues stating that London underground incidents are the sole responsibility of the BTP where bus incidents </w:t>
      </w:r>
      <w:proofErr w:type="gramStart"/>
      <w:r w:rsidR="006D5C1D" w:rsidRPr="005E7E84">
        <w:rPr>
          <w:rFonts w:ascii="Arial" w:hAnsi="Arial" w:cs="Arial"/>
          <w:sz w:val="24"/>
          <w:szCs w:val="24"/>
        </w:rPr>
        <w:t>is</w:t>
      </w:r>
      <w:proofErr w:type="gramEnd"/>
      <w:r w:rsidR="006D5C1D" w:rsidRPr="005E7E84">
        <w:rPr>
          <w:rFonts w:ascii="Arial" w:hAnsi="Arial" w:cs="Arial"/>
          <w:sz w:val="24"/>
          <w:szCs w:val="24"/>
        </w:rPr>
        <w:t xml:space="preserve"> responsibility of the Metropolitan Police causing commanders to be hindered by communications as the BTP radios work in the majority of tube sites whereas the Metropolitan police and other forces do not. </w:t>
      </w:r>
    </w:p>
    <w:p w14:paraId="2FFB8134" w14:textId="77777777" w:rsidR="00DB0591" w:rsidRPr="005E7E84" w:rsidRDefault="00DB0591" w:rsidP="000F1824">
      <w:pPr>
        <w:rPr>
          <w:rFonts w:ascii="Arial" w:hAnsi="Arial" w:cs="Arial"/>
          <w:sz w:val="24"/>
          <w:szCs w:val="24"/>
        </w:rPr>
      </w:pPr>
    </w:p>
    <w:p w14:paraId="43636003" w14:textId="77777777" w:rsidR="005E7E84" w:rsidRDefault="005E7E84" w:rsidP="000F1824">
      <w:pPr>
        <w:rPr>
          <w:rFonts w:ascii="Arial" w:hAnsi="Arial" w:cs="Arial"/>
          <w:sz w:val="24"/>
          <w:szCs w:val="24"/>
        </w:rPr>
      </w:pPr>
    </w:p>
    <w:p w14:paraId="4F2238E8" w14:textId="77777777" w:rsidR="005E7E84" w:rsidRDefault="005E7E84" w:rsidP="000F1824">
      <w:pPr>
        <w:rPr>
          <w:rFonts w:ascii="Arial" w:hAnsi="Arial" w:cs="Arial"/>
          <w:sz w:val="24"/>
          <w:szCs w:val="24"/>
        </w:rPr>
      </w:pPr>
    </w:p>
    <w:p w14:paraId="0C33914D" w14:textId="6EEE0E65" w:rsidR="00140650" w:rsidRPr="005E7E84" w:rsidRDefault="00140650" w:rsidP="000F1824">
      <w:pPr>
        <w:rPr>
          <w:rFonts w:ascii="Arial" w:hAnsi="Arial" w:cs="Arial"/>
          <w:sz w:val="24"/>
          <w:szCs w:val="24"/>
        </w:rPr>
      </w:pPr>
      <w:r w:rsidRPr="005E7E84">
        <w:rPr>
          <w:rFonts w:ascii="Arial" w:hAnsi="Arial" w:cs="Arial"/>
          <w:sz w:val="24"/>
          <w:szCs w:val="24"/>
        </w:rPr>
        <w:lastRenderedPageBreak/>
        <w:t xml:space="preserve">The devastating attacks conducted on 7/7 were linked to jihadist extremism which further developed into best practice for policing </w:t>
      </w:r>
      <w:r w:rsidR="008E7830" w:rsidRPr="005E7E84">
        <w:rPr>
          <w:rFonts w:ascii="Arial" w:hAnsi="Arial" w:cs="Arial"/>
          <w:sz w:val="24"/>
          <w:szCs w:val="24"/>
        </w:rPr>
        <w:t xml:space="preserve">by </w:t>
      </w:r>
      <w:r w:rsidRPr="005E7E84">
        <w:rPr>
          <w:rFonts w:ascii="Arial" w:hAnsi="Arial" w:cs="Arial"/>
          <w:sz w:val="24"/>
          <w:szCs w:val="24"/>
        </w:rPr>
        <w:t>improv</w:t>
      </w:r>
      <w:r w:rsidR="008E7830" w:rsidRPr="005E7E84">
        <w:rPr>
          <w:rFonts w:ascii="Arial" w:hAnsi="Arial" w:cs="Arial"/>
          <w:sz w:val="24"/>
          <w:szCs w:val="24"/>
        </w:rPr>
        <w:t>ing</w:t>
      </w:r>
      <w:r w:rsidRPr="005E7E84">
        <w:rPr>
          <w:rFonts w:ascii="Arial" w:hAnsi="Arial" w:cs="Arial"/>
          <w:sz w:val="24"/>
          <w:szCs w:val="24"/>
        </w:rPr>
        <w:t xml:space="preserve"> engagements with the Muslim community </w:t>
      </w:r>
      <w:r w:rsidR="006C18D6" w:rsidRPr="005E7E84">
        <w:rPr>
          <w:rFonts w:ascii="Arial" w:hAnsi="Arial" w:cs="Arial"/>
          <w:sz w:val="24"/>
          <w:szCs w:val="24"/>
        </w:rPr>
        <w:t>to</w:t>
      </w:r>
      <w:r w:rsidRPr="005E7E84">
        <w:rPr>
          <w:rFonts w:ascii="Arial" w:hAnsi="Arial" w:cs="Arial"/>
          <w:sz w:val="24"/>
          <w:szCs w:val="24"/>
        </w:rPr>
        <w:t xml:space="preserve"> combat extremism at an adolescent stage. Klausen (2009) states that “relationships between the Police and the Muslim community are required to prevent radicalism and allay the damage caused to families and communities when the Police get it wrong”. </w:t>
      </w:r>
      <w:r w:rsidR="006D5C1D" w:rsidRPr="005E7E84">
        <w:rPr>
          <w:rFonts w:ascii="Arial" w:hAnsi="Arial" w:cs="Arial"/>
          <w:sz w:val="24"/>
          <w:szCs w:val="24"/>
        </w:rPr>
        <w:t xml:space="preserve">According to </w:t>
      </w:r>
      <w:proofErr w:type="spellStart"/>
      <w:r w:rsidR="006D5C1D" w:rsidRPr="005E7E84">
        <w:rPr>
          <w:rFonts w:ascii="Arial" w:hAnsi="Arial" w:cs="Arial"/>
          <w:sz w:val="24"/>
          <w:szCs w:val="24"/>
        </w:rPr>
        <w:t>Roesnthal</w:t>
      </w:r>
      <w:proofErr w:type="spellEnd"/>
      <w:r w:rsidR="006D5C1D" w:rsidRPr="005E7E84">
        <w:rPr>
          <w:rFonts w:ascii="Arial" w:hAnsi="Arial" w:cs="Arial"/>
          <w:sz w:val="24"/>
          <w:szCs w:val="24"/>
        </w:rPr>
        <w:t xml:space="preserve"> (2005), there was a major change to the United </w:t>
      </w:r>
      <w:r w:rsidR="007E32D9" w:rsidRPr="005E7E84">
        <w:rPr>
          <w:rFonts w:ascii="Arial" w:hAnsi="Arial" w:cs="Arial"/>
          <w:sz w:val="24"/>
          <w:szCs w:val="24"/>
        </w:rPr>
        <w:t>Kingdom’s</w:t>
      </w:r>
      <w:r w:rsidR="006D5C1D" w:rsidRPr="005E7E84">
        <w:rPr>
          <w:rFonts w:ascii="Arial" w:hAnsi="Arial" w:cs="Arial"/>
          <w:sz w:val="24"/>
          <w:szCs w:val="24"/>
        </w:rPr>
        <w:t xml:space="preserve"> response to </w:t>
      </w:r>
      <w:proofErr w:type="gramStart"/>
      <w:r w:rsidR="006C18D6" w:rsidRPr="005E7E84">
        <w:rPr>
          <w:rFonts w:ascii="Arial" w:hAnsi="Arial" w:cs="Arial"/>
          <w:sz w:val="24"/>
          <w:szCs w:val="24"/>
        </w:rPr>
        <w:t>counter-terrorism</w:t>
      </w:r>
      <w:proofErr w:type="gramEnd"/>
      <w:r w:rsidR="006D5C1D" w:rsidRPr="005E7E84">
        <w:rPr>
          <w:rFonts w:ascii="Arial" w:hAnsi="Arial" w:cs="Arial"/>
          <w:sz w:val="24"/>
          <w:szCs w:val="24"/>
        </w:rPr>
        <w:t xml:space="preserve"> following 9/11 and the 7/7 </w:t>
      </w:r>
      <w:r w:rsidR="007E32D9" w:rsidRPr="005E7E84">
        <w:rPr>
          <w:rFonts w:ascii="Arial" w:hAnsi="Arial" w:cs="Arial"/>
          <w:sz w:val="24"/>
          <w:szCs w:val="24"/>
        </w:rPr>
        <w:t xml:space="preserve">bombings </w:t>
      </w:r>
      <w:r w:rsidR="006D5C1D" w:rsidRPr="005E7E84">
        <w:rPr>
          <w:rFonts w:ascii="Arial" w:hAnsi="Arial" w:cs="Arial"/>
          <w:sz w:val="24"/>
          <w:szCs w:val="24"/>
        </w:rPr>
        <w:t>where it created new</w:t>
      </w:r>
      <w:r w:rsidR="007E32D9" w:rsidRPr="005E7E84">
        <w:rPr>
          <w:rFonts w:ascii="Arial" w:hAnsi="Arial" w:cs="Arial"/>
          <w:sz w:val="24"/>
          <w:szCs w:val="24"/>
        </w:rPr>
        <w:t xml:space="preserve"> legislation to adapt to the new threat on terror which focused on radicalization, militarization and promoting terrorism which impacted on the Polices powers. This has translated into best practice into policing as it gives the Police more powers to detain, search and detect </w:t>
      </w:r>
      <w:r w:rsidR="00716706" w:rsidRPr="005E7E84">
        <w:rPr>
          <w:rFonts w:ascii="Arial" w:hAnsi="Arial" w:cs="Arial"/>
          <w:sz w:val="24"/>
          <w:szCs w:val="24"/>
        </w:rPr>
        <w:t>terrorism</w:t>
      </w:r>
      <w:r w:rsidR="007E32D9" w:rsidRPr="005E7E84">
        <w:rPr>
          <w:rFonts w:ascii="Arial" w:hAnsi="Arial" w:cs="Arial"/>
          <w:sz w:val="24"/>
          <w:szCs w:val="24"/>
        </w:rPr>
        <w:t xml:space="preserve"> to keep the public safe. </w:t>
      </w:r>
      <w:r w:rsidR="00520E44" w:rsidRPr="005E7E84">
        <w:rPr>
          <w:rFonts w:ascii="Arial" w:hAnsi="Arial" w:cs="Arial"/>
          <w:sz w:val="24"/>
          <w:szCs w:val="24"/>
        </w:rPr>
        <w:t xml:space="preserve">Cornish (2007) states that “the creation of several new terrorism offences under the Terrorism Act including making it illegal to commit acts preparatory to </w:t>
      </w:r>
      <w:r w:rsidR="00716706" w:rsidRPr="005E7E84">
        <w:rPr>
          <w:rFonts w:ascii="Arial" w:hAnsi="Arial" w:cs="Arial"/>
          <w:sz w:val="24"/>
          <w:szCs w:val="24"/>
        </w:rPr>
        <w:t>terrorism</w:t>
      </w:r>
      <w:r w:rsidR="00520E44" w:rsidRPr="005E7E84">
        <w:rPr>
          <w:rFonts w:ascii="Arial" w:hAnsi="Arial" w:cs="Arial"/>
          <w:sz w:val="24"/>
          <w:szCs w:val="24"/>
        </w:rPr>
        <w:t xml:space="preserve">, encouraging </w:t>
      </w:r>
      <w:r w:rsidR="00716706" w:rsidRPr="005E7E84">
        <w:rPr>
          <w:rFonts w:ascii="Arial" w:hAnsi="Arial" w:cs="Arial"/>
          <w:sz w:val="24"/>
          <w:szCs w:val="24"/>
        </w:rPr>
        <w:t>terrorism</w:t>
      </w:r>
      <w:r w:rsidR="00520E44" w:rsidRPr="005E7E84">
        <w:rPr>
          <w:rFonts w:ascii="Arial" w:hAnsi="Arial" w:cs="Arial"/>
          <w:sz w:val="24"/>
          <w:szCs w:val="24"/>
        </w:rPr>
        <w:t xml:space="preserve">, disseminate terrorist publications and to receive or provide training to any individual. </w:t>
      </w:r>
    </w:p>
    <w:p w14:paraId="2BC88000" w14:textId="6FBC7E9A" w:rsidR="00140650" w:rsidRPr="005E7E84" w:rsidRDefault="00893808" w:rsidP="000F1824">
      <w:pPr>
        <w:rPr>
          <w:rFonts w:ascii="Arial" w:hAnsi="Arial" w:cs="Arial"/>
          <w:sz w:val="24"/>
          <w:szCs w:val="24"/>
        </w:rPr>
      </w:pPr>
      <w:r w:rsidRPr="005E7E84">
        <w:rPr>
          <w:rFonts w:ascii="Arial" w:hAnsi="Arial" w:cs="Arial"/>
          <w:sz w:val="24"/>
          <w:szCs w:val="24"/>
        </w:rPr>
        <w:t>Cornish</w:t>
      </w:r>
      <w:r w:rsidR="00716706" w:rsidRPr="005E7E84">
        <w:rPr>
          <w:rFonts w:ascii="Arial" w:hAnsi="Arial" w:cs="Arial"/>
          <w:sz w:val="24"/>
          <w:szCs w:val="24"/>
        </w:rPr>
        <w:t xml:space="preserve"> (2007)</w:t>
      </w:r>
      <w:r w:rsidRPr="005E7E84">
        <w:rPr>
          <w:rFonts w:ascii="Arial" w:hAnsi="Arial" w:cs="Arial"/>
          <w:sz w:val="24"/>
          <w:szCs w:val="24"/>
        </w:rPr>
        <w:t xml:space="preserve"> also stated that the Terrorism Act 2006 created warrants for Police to search suspected terrorist occupied properties</w:t>
      </w:r>
      <w:r w:rsidR="00716706" w:rsidRPr="005E7E84">
        <w:rPr>
          <w:rFonts w:ascii="Arial" w:hAnsi="Arial" w:cs="Arial"/>
          <w:sz w:val="24"/>
          <w:szCs w:val="24"/>
        </w:rPr>
        <w:t xml:space="preserve">, improving search powers at British ports, improving flexibility to prohibit groups that glorify terrorism and the amendment of the act giving police the ability to detain suspects from 14 to 28 days. This translates into best practice for Policing as it gives officers more powers to utilise should they suspect any </w:t>
      </w:r>
      <w:r w:rsidR="00780657" w:rsidRPr="005E7E84">
        <w:rPr>
          <w:rFonts w:ascii="Arial" w:hAnsi="Arial" w:cs="Arial"/>
          <w:sz w:val="24"/>
          <w:szCs w:val="24"/>
        </w:rPr>
        <w:t>person’s</w:t>
      </w:r>
      <w:r w:rsidR="00716706" w:rsidRPr="005E7E84">
        <w:rPr>
          <w:rFonts w:ascii="Arial" w:hAnsi="Arial" w:cs="Arial"/>
          <w:sz w:val="24"/>
          <w:szCs w:val="24"/>
        </w:rPr>
        <w:t xml:space="preserve"> involvement in terrorism offences such as Counter Terrorism Police East Midlands (CPTEM </w:t>
      </w:r>
      <w:r w:rsidR="00140650" w:rsidRPr="005E7E84">
        <w:rPr>
          <w:rFonts w:ascii="Arial" w:hAnsi="Arial" w:cs="Arial"/>
          <w:sz w:val="24"/>
          <w:szCs w:val="24"/>
        </w:rPr>
        <w:t>2024</w:t>
      </w:r>
      <w:r w:rsidR="00716706" w:rsidRPr="005E7E84">
        <w:rPr>
          <w:rFonts w:ascii="Arial" w:hAnsi="Arial" w:cs="Arial"/>
          <w:sz w:val="24"/>
          <w:szCs w:val="24"/>
        </w:rPr>
        <w:t xml:space="preserve">) being able to execute a warrant at an address following a males social media post </w:t>
      </w:r>
      <w:r w:rsidR="007D2A8A" w:rsidRPr="005E7E84">
        <w:rPr>
          <w:rFonts w:ascii="Arial" w:hAnsi="Arial" w:cs="Arial"/>
          <w:sz w:val="24"/>
          <w:szCs w:val="24"/>
        </w:rPr>
        <w:t>describing</w:t>
      </w:r>
      <w:r w:rsidR="00716706" w:rsidRPr="005E7E84">
        <w:rPr>
          <w:rFonts w:ascii="Arial" w:hAnsi="Arial" w:cs="Arial"/>
          <w:sz w:val="24"/>
          <w:szCs w:val="24"/>
        </w:rPr>
        <w:t xml:space="preserve"> the Christchurch attacker as a ‘hero’ which resulted in him being sentenced to over 4 years in prison. </w:t>
      </w:r>
    </w:p>
    <w:p w14:paraId="3328F176" w14:textId="654383A4" w:rsidR="006C18D6" w:rsidRPr="005E7E84" w:rsidRDefault="00F96B2E" w:rsidP="000F1824">
      <w:pPr>
        <w:rPr>
          <w:rFonts w:ascii="Arial" w:hAnsi="Arial" w:cs="Arial"/>
          <w:sz w:val="24"/>
          <w:szCs w:val="24"/>
        </w:rPr>
      </w:pPr>
      <w:r w:rsidRPr="005E7E84">
        <w:rPr>
          <w:rFonts w:ascii="Arial" w:hAnsi="Arial" w:cs="Arial"/>
          <w:sz w:val="24"/>
          <w:szCs w:val="24"/>
        </w:rPr>
        <w:t>On September 11</w:t>
      </w:r>
      <w:r w:rsidRPr="005E7E84">
        <w:rPr>
          <w:rFonts w:ascii="Arial" w:hAnsi="Arial" w:cs="Arial"/>
          <w:sz w:val="24"/>
          <w:szCs w:val="24"/>
          <w:vertAlign w:val="superscript"/>
        </w:rPr>
        <w:t>th</w:t>
      </w:r>
      <w:r w:rsidR="007D2A8A" w:rsidRPr="005E7E84">
        <w:rPr>
          <w:rFonts w:ascii="Arial" w:hAnsi="Arial" w:cs="Arial"/>
          <w:sz w:val="24"/>
          <w:szCs w:val="24"/>
        </w:rPr>
        <w:t>, 2001</w:t>
      </w:r>
      <w:r w:rsidRPr="005E7E84">
        <w:rPr>
          <w:rFonts w:ascii="Arial" w:hAnsi="Arial" w:cs="Arial"/>
          <w:sz w:val="24"/>
          <w:szCs w:val="24"/>
        </w:rPr>
        <w:t xml:space="preserve">, United States passenger jets were </w:t>
      </w:r>
      <w:r w:rsidR="008E7830" w:rsidRPr="005E7E84">
        <w:rPr>
          <w:rFonts w:ascii="Arial" w:hAnsi="Arial" w:cs="Arial"/>
          <w:sz w:val="24"/>
          <w:szCs w:val="24"/>
        </w:rPr>
        <w:t>hijacked</w:t>
      </w:r>
      <w:r w:rsidRPr="005E7E84">
        <w:rPr>
          <w:rFonts w:ascii="Arial" w:hAnsi="Arial" w:cs="Arial"/>
          <w:sz w:val="24"/>
          <w:szCs w:val="24"/>
        </w:rPr>
        <w:t xml:space="preserve"> by </w:t>
      </w:r>
      <w:r w:rsidR="00586C4A" w:rsidRPr="005E7E84">
        <w:rPr>
          <w:rFonts w:ascii="Arial" w:hAnsi="Arial" w:cs="Arial"/>
          <w:sz w:val="24"/>
          <w:szCs w:val="24"/>
        </w:rPr>
        <w:t>Islamic extremist group, Al-qaeda,</w:t>
      </w:r>
      <w:r w:rsidRPr="005E7E84">
        <w:rPr>
          <w:rFonts w:ascii="Arial" w:hAnsi="Arial" w:cs="Arial"/>
          <w:sz w:val="24"/>
          <w:szCs w:val="24"/>
        </w:rPr>
        <w:t xml:space="preserve"> who crashed them into the twin towers, killing thousands of peopl</w:t>
      </w:r>
      <w:r w:rsidR="00586C4A" w:rsidRPr="005E7E84">
        <w:rPr>
          <w:rFonts w:ascii="Arial" w:hAnsi="Arial" w:cs="Arial"/>
          <w:sz w:val="24"/>
          <w:szCs w:val="24"/>
        </w:rPr>
        <w:t xml:space="preserve">e which </w:t>
      </w:r>
      <w:r w:rsidR="005E7E84" w:rsidRPr="005E7E84">
        <w:rPr>
          <w:rFonts w:ascii="Arial" w:hAnsi="Arial" w:cs="Arial"/>
          <w:sz w:val="24"/>
          <w:szCs w:val="24"/>
        </w:rPr>
        <w:t>remains</w:t>
      </w:r>
      <w:r w:rsidR="00586C4A" w:rsidRPr="005E7E84">
        <w:rPr>
          <w:rFonts w:ascii="Arial" w:hAnsi="Arial" w:cs="Arial"/>
          <w:sz w:val="24"/>
          <w:szCs w:val="24"/>
        </w:rPr>
        <w:t xml:space="preserve"> today as the most traumatic event of the century in the world (BBC News 2024). This traumatic event resulted in many lessons learnt which has translated into best practice for policing nationally and internationally. An initial response was the focus on protecting ports which also seen an impact in British ports including tighter security checks and bans on liquids due to the attackers using this to create explosives. Forest (2007) states that “airports in the United States and United Kingdom were on red alert, meaning a potential attack was imminent and all liquids were banned from carry on luggage”. Another aspect translating into better practice for Policing is the ability for Police officers to s</w:t>
      </w:r>
      <w:r w:rsidR="00497A5B" w:rsidRPr="005E7E84">
        <w:rPr>
          <w:rFonts w:ascii="Arial" w:hAnsi="Arial" w:cs="Arial"/>
          <w:sz w:val="24"/>
          <w:szCs w:val="24"/>
        </w:rPr>
        <w:t xml:space="preserve">top and screen </w:t>
      </w:r>
      <w:r w:rsidR="00586C4A" w:rsidRPr="005E7E84">
        <w:rPr>
          <w:rFonts w:ascii="Arial" w:hAnsi="Arial" w:cs="Arial"/>
          <w:sz w:val="24"/>
          <w:szCs w:val="24"/>
        </w:rPr>
        <w:t xml:space="preserve">people at ports without reasonable suspicion. </w:t>
      </w:r>
      <w:r w:rsidR="00497A5B" w:rsidRPr="005E7E84">
        <w:rPr>
          <w:rFonts w:ascii="Arial" w:hAnsi="Arial" w:cs="Arial"/>
          <w:sz w:val="24"/>
          <w:szCs w:val="24"/>
        </w:rPr>
        <w:t xml:space="preserve">Wood (2018) states that “Schedule 7 can be used at ports without reasonable suspicion and has been criticized for disproportionality to male Muslims following the 9/11 attacks”. </w:t>
      </w:r>
      <w:r w:rsidR="007D2A8A" w:rsidRPr="005E7E84">
        <w:rPr>
          <w:rFonts w:ascii="Arial" w:hAnsi="Arial" w:cs="Arial"/>
          <w:sz w:val="24"/>
          <w:szCs w:val="24"/>
        </w:rPr>
        <w:t xml:space="preserve">This has translated into best practice due to similar major and critical incidents have seen to be motivated by hate which was passed as legislation under Section 60 of the Crime and Disorder Act 1998 and section 66 of the sentencing act 2020 which enables prosecutors to apply for an uplift in sentencing for suspects convicted of a hate crime which is any criminal offence which is perceived by the victim or any other person to be motivated by prejudice based on disability, race, religion or sexual orientation (Crown Prosecution Service 2024). Since this legislation has been put in place, there were over 155,000 </w:t>
      </w:r>
      <w:r w:rsidR="007D2A8A" w:rsidRPr="005E7E84">
        <w:rPr>
          <w:rFonts w:ascii="Arial" w:hAnsi="Arial" w:cs="Arial"/>
          <w:sz w:val="24"/>
          <w:szCs w:val="24"/>
        </w:rPr>
        <w:lastRenderedPageBreak/>
        <w:t>hate crimes recorded in England and Wales, seeing over a 20% increase from the previous year, (Home Office 2022).</w:t>
      </w:r>
      <w:r w:rsidR="006C18D6" w:rsidRPr="005E7E84">
        <w:rPr>
          <w:rFonts w:ascii="Arial" w:hAnsi="Arial" w:cs="Arial"/>
          <w:sz w:val="24"/>
          <w:szCs w:val="24"/>
        </w:rPr>
        <w:t xml:space="preserve"> Furthermore, Hanes, Machin (2014) found’ that hate crimes against Asian and Arabs increased following 9/11 and 7.7’,  </w:t>
      </w:r>
    </w:p>
    <w:p w14:paraId="6DB8E950" w14:textId="269D97CD" w:rsidR="00F96B2E" w:rsidRPr="005E7E84" w:rsidRDefault="00855232" w:rsidP="000F1824">
      <w:pPr>
        <w:rPr>
          <w:rFonts w:ascii="Arial" w:hAnsi="Arial" w:cs="Arial"/>
          <w:sz w:val="24"/>
          <w:szCs w:val="24"/>
        </w:rPr>
      </w:pPr>
      <w:r w:rsidRPr="005E7E84">
        <w:rPr>
          <w:rFonts w:ascii="Arial" w:hAnsi="Arial" w:cs="Arial"/>
          <w:sz w:val="24"/>
          <w:szCs w:val="24"/>
        </w:rPr>
        <w:t>On 22</w:t>
      </w:r>
      <w:r w:rsidRPr="005E7E84">
        <w:rPr>
          <w:rFonts w:ascii="Arial" w:hAnsi="Arial" w:cs="Arial"/>
          <w:sz w:val="24"/>
          <w:szCs w:val="24"/>
          <w:vertAlign w:val="superscript"/>
        </w:rPr>
        <w:t>nd</w:t>
      </w:r>
      <w:r w:rsidRPr="005E7E84">
        <w:rPr>
          <w:rFonts w:ascii="Arial" w:hAnsi="Arial" w:cs="Arial"/>
          <w:sz w:val="24"/>
          <w:szCs w:val="24"/>
        </w:rPr>
        <w:t xml:space="preserve"> May 2017, Salman Abedi detonated an improvised explosive device in the Manchester arena, killing 23 people including himself, Craigie et al (2020). The Kerslake report (2018), an independent review into the response to the Manchester attack highlighted some key failings of the joint emergency response</w:t>
      </w:r>
      <w:r w:rsidR="00F235F4" w:rsidRPr="005E7E84">
        <w:rPr>
          <w:rFonts w:ascii="Arial" w:hAnsi="Arial" w:cs="Arial"/>
          <w:sz w:val="24"/>
          <w:szCs w:val="24"/>
        </w:rPr>
        <w:t xml:space="preserve"> to the attack including the calling of Operation PLATO which is the military being notified which did not happen as quickly as planned. The force duty officer contacted the military </w:t>
      </w:r>
      <w:r w:rsidR="00DE55F7" w:rsidRPr="005E7E84">
        <w:rPr>
          <w:rFonts w:ascii="Arial" w:hAnsi="Arial" w:cs="Arial"/>
          <w:sz w:val="24"/>
          <w:szCs w:val="24"/>
        </w:rPr>
        <w:t xml:space="preserve">by </w:t>
      </w:r>
      <w:r w:rsidR="00F235F4" w:rsidRPr="005E7E84">
        <w:rPr>
          <w:rFonts w:ascii="Arial" w:hAnsi="Arial" w:cs="Arial"/>
          <w:sz w:val="24"/>
          <w:szCs w:val="24"/>
        </w:rPr>
        <w:t xml:space="preserve">telephone but was put on hold by the military switchboard. The report </w:t>
      </w:r>
      <w:r w:rsidR="00317C3C" w:rsidRPr="005E7E84">
        <w:rPr>
          <w:rFonts w:ascii="Arial" w:hAnsi="Arial" w:cs="Arial"/>
          <w:sz w:val="24"/>
          <w:szCs w:val="24"/>
        </w:rPr>
        <w:t>identified</w:t>
      </w:r>
      <w:r w:rsidR="00F235F4" w:rsidRPr="005E7E84">
        <w:rPr>
          <w:rFonts w:ascii="Arial" w:hAnsi="Arial" w:cs="Arial"/>
          <w:sz w:val="24"/>
          <w:szCs w:val="24"/>
        </w:rPr>
        <w:t xml:space="preserve"> two important </w:t>
      </w:r>
      <w:r w:rsidR="00DE55F7" w:rsidRPr="005E7E84">
        <w:rPr>
          <w:rFonts w:ascii="Arial" w:hAnsi="Arial" w:cs="Arial"/>
          <w:sz w:val="24"/>
          <w:szCs w:val="24"/>
        </w:rPr>
        <w:t xml:space="preserve">lessons learnt including multiple duties which were put on the Police gold commander on the night of the attack which were incredibly challenging where it is not planned for the gold commander to be situated within headquarters which can also help with the communication difficulties with the fire service. It set out recommendations that Greater Manchester Police should assess the communications between the Police and partner control rooms and other agencies. It also recommended to set out recommendations </w:t>
      </w:r>
      <w:r w:rsidR="00254359" w:rsidRPr="005E7E84">
        <w:rPr>
          <w:rFonts w:ascii="Arial" w:hAnsi="Arial" w:cs="Arial"/>
          <w:sz w:val="24"/>
          <w:szCs w:val="24"/>
        </w:rPr>
        <w:t xml:space="preserve">to ensure there is sufficient senior officers so that single officers are not managing multiple roles at the same time as major incidents. </w:t>
      </w:r>
    </w:p>
    <w:p w14:paraId="526AE707" w14:textId="67A26638" w:rsidR="00C338D2" w:rsidRPr="005E7E84" w:rsidRDefault="00C338D2" w:rsidP="00C338D2">
      <w:pPr>
        <w:rPr>
          <w:rFonts w:ascii="Arial" w:hAnsi="Arial" w:cs="Arial"/>
          <w:sz w:val="24"/>
          <w:szCs w:val="24"/>
        </w:rPr>
      </w:pPr>
      <w:r w:rsidRPr="005E7E84">
        <w:rPr>
          <w:rFonts w:ascii="Arial" w:hAnsi="Arial" w:cs="Arial"/>
          <w:sz w:val="24"/>
          <w:szCs w:val="24"/>
        </w:rPr>
        <w:t xml:space="preserve">To summarise, there are many incidents throughout the United Kingdom’s and the worlds history where lessons have been learned which in turn translate into best practice for policing, without these lessons policing would therefore not cater for </w:t>
      </w:r>
      <w:r w:rsidR="00BC13E2" w:rsidRPr="005E7E84">
        <w:rPr>
          <w:rFonts w:ascii="Arial" w:hAnsi="Arial" w:cs="Arial"/>
          <w:sz w:val="24"/>
          <w:szCs w:val="24"/>
        </w:rPr>
        <w:t>today’s</w:t>
      </w:r>
      <w:r w:rsidRPr="005E7E84">
        <w:rPr>
          <w:rFonts w:ascii="Arial" w:hAnsi="Arial" w:cs="Arial"/>
          <w:sz w:val="24"/>
          <w:szCs w:val="24"/>
        </w:rPr>
        <w:t xml:space="preserve"> societal needs. Since the early 90’s and the Macpherson report into the death of Stephen Lawrence, the </w:t>
      </w:r>
      <w:r w:rsidR="00BC13E2" w:rsidRPr="005E7E84">
        <w:rPr>
          <w:rFonts w:ascii="Arial" w:hAnsi="Arial" w:cs="Arial"/>
          <w:sz w:val="24"/>
          <w:szCs w:val="24"/>
        </w:rPr>
        <w:t>public’s</w:t>
      </w:r>
      <w:r w:rsidRPr="005E7E84">
        <w:rPr>
          <w:rFonts w:ascii="Arial" w:hAnsi="Arial" w:cs="Arial"/>
          <w:sz w:val="24"/>
          <w:szCs w:val="24"/>
        </w:rPr>
        <w:t xml:space="preserve"> trust and confidence in the Police has been tarnished as institutionally racist, effecting the public perception and engagement with policing. Continuing into the early 2000’s highlighted key failings of safeguarding vulnerable people with the Fiona Pilkington case which set out recommendations for better sharing of information via a multi-agency approach and alterations to defining a vulnerable person to consider peoples circumstances. Terror attacks on the United Kingdom such as the 7/7 bombings highlighted key failings of the joint emergency response to the attack and recommended changes to community engagement with ethnic minority groups and improving communication within the London underground to improve best practice for policing. </w:t>
      </w:r>
    </w:p>
    <w:p w14:paraId="6A2DE682" w14:textId="77777777" w:rsidR="00C338D2" w:rsidRPr="005E7E84" w:rsidRDefault="00C338D2" w:rsidP="00C338D2">
      <w:pPr>
        <w:rPr>
          <w:rFonts w:ascii="Arial" w:hAnsi="Arial" w:cs="Arial"/>
          <w:sz w:val="24"/>
          <w:szCs w:val="24"/>
        </w:rPr>
      </w:pPr>
    </w:p>
    <w:p w14:paraId="14BE30B2" w14:textId="3EA9220E" w:rsidR="00C338D2" w:rsidRPr="005E7E84" w:rsidRDefault="00C338D2" w:rsidP="000F1824">
      <w:pPr>
        <w:rPr>
          <w:rFonts w:ascii="Arial" w:hAnsi="Arial" w:cs="Arial"/>
          <w:sz w:val="24"/>
          <w:szCs w:val="24"/>
        </w:rPr>
      </w:pPr>
      <w:r w:rsidRPr="005E7E84">
        <w:rPr>
          <w:rFonts w:ascii="Arial" w:hAnsi="Arial" w:cs="Arial"/>
          <w:sz w:val="24"/>
          <w:szCs w:val="24"/>
        </w:rPr>
        <w:t xml:space="preserve">The events of 9/11 shook the world with the introduction of Islamic extremist group, Al-qaeda which best improved policing due to the government altering legislation to supply Police officers with more powers to detain terror suspects for longer and the ability to search people without reasonable suspicion at ports under Schedule 7 of the Terrorism Act 2000, which has been criticized. Continued terror attacks relating to Islamic extremism has seen a best practice for Policing due to a rise on hate crimes within the United Kingdom where legislation changes created an offence of a ‘hate crime’ which can uplift sentences to deter these offenders. Major and critical incidents in the </w:t>
      </w:r>
      <w:r w:rsidR="00BC13E2" w:rsidRPr="005E7E84">
        <w:rPr>
          <w:rFonts w:ascii="Arial" w:hAnsi="Arial" w:cs="Arial"/>
          <w:sz w:val="24"/>
          <w:szCs w:val="24"/>
        </w:rPr>
        <w:t>world’s</w:t>
      </w:r>
      <w:r w:rsidRPr="005E7E84">
        <w:rPr>
          <w:rFonts w:ascii="Arial" w:hAnsi="Arial" w:cs="Arial"/>
          <w:sz w:val="24"/>
          <w:szCs w:val="24"/>
        </w:rPr>
        <w:t xml:space="preserve"> history have an outlasting effect on society but without them </w:t>
      </w:r>
      <w:r w:rsidRPr="005E7E84">
        <w:rPr>
          <w:rFonts w:ascii="Arial" w:hAnsi="Arial" w:cs="Arial"/>
          <w:sz w:val="24"/>
          <w:szCs w:val="24"/>
        </w:rPr>
        <w:lastRenderedPageBreak/>
        <w:t xml:space="preserve">lessons would not be </w:t>
      </w:r>
      <w:r w:rsidR="005E7E84" w:rsidRPr="005E7E84">
        <w:rPr>
          <w:rFonts w:ascii="Arial" w:hAnsi="Arial" w:cs="Arial"/>
          <w:sz w:val="24"/>
          <w:szCs w:val="24"/>
        </w:rPr>
        <w:t>learned,</w:t>
      </w:r>
      <w:r w:rsidRPr="005E7E84">
        <w:rPr>
          <w:rFonts w:ascii="Arial" w:hAnsi="Arial" w:cs="Arial"/>
          <w:sz w:val="24"/>
          <w:szCs w:val="24"/>
        </w:rPr>
        <w:t xml:space="preserve"> and policing would not improve to cater for the diverse needs of </w:t>
      </w:r>
      <w:r w:rsidR="00BC13E2" w:rsidRPr="005E7E84">
        <w:rPr>
          <w:rFonts w:ascii="Arial" w:hAnsi="Arial" w:cs="Arial"/>
          <w:sz w:val="24"/>
          <w:szCs w:val="24"/>
        </w:rPr>
        <w:t>today’s</w:t>
      </w:r>
      <w:r w:rsidRPr="005E7E84">
        <w:rPr>
          <w:rFonts w:ascii="Arial" w:hAnsi="Arial" w:cs="Arial"/>
          <w:sz w:val="24"/>
          <w:szCs w:val="24"/>
        </w:rPr>
        <w:t xml:space="preserve"> world. </w:t>
      </w:r>
    </w:p>
    <w:p w14:paraId="75361597" w14:textId="19134EAE" w:rsidR="00C338D2" w:rsidRDefault="00254359" w:rsidP="000F1824">
      <w:pPr>
        <w:rPr>
          <w:rFonts w:ascii="Arial" w:hAnsi="Arial" w:cs="Arial"/>
          <w:sz w:val="28"/>
          <w:szCs w:val="28"/>
        </w:rPr>
      </w:pPr>
      <w:r>
        <w:rPr>
          <w:rFonts w:ascii="Arial" w:hAnsi="Arial" w:cs="Arial"/>
          <w:sz w:val="28"/>
          <w:szCs w:val="28"/>
        </w:rPr>
        <w:t xml:space="preserve">Words </w:t>
      </w:r>
      <w:r w:rsidR="00DB0591">
        <w:rPr>
          <w:rFonts w:ascii="Arial" w:hAnsi="Arial" w:cs="Arial"/>
          <w:sz w:val="28"/>
          <w:szCs w:val="28"/>
        </w:rPr>
        <w:t>–</w:t>
      </w:r>
      <w:r>
        <w:rPr>
          <w:rFonts w:ascii="Arial" w:hAnsi="Arial" w:cs="Arial"/>
          <w:sz w:val="28"/>
          <w:szCs w:val="28"/>
        </w:rPr>
        <w:t xml:space="preserve"> </w:t>
      </w:r>
      <w:r w:rsidR="00C338D2">
        <w:rPr>
          <w:rFonts w:ascii="Arial" w:hAnsi="Arial" w:cs="Arial"/>
          <w:sz w:val="28"/>
          <w:szCs w:val="28"/>
        </w:rPr>
        <w:t xml:space="preserve">2035 </w:t>
      </w:r>
    </w:p>
    <w:p w14:paraId="613FC6CC" w14:textId="77777777" w:rsidR="00C338D2" w:rsidRDefault="00C338D2" w:rsidP="000F1824">
      <w:pPr>
        <w:rPr>
          <w:rFonts w:ascii="Arial" w:hAnsi="Arial" w:cs="Arial"/>
          <w:sz w:val="28"/>
          <w:szCs w:val="28"/>
        </w:rPr>
      </w:pPr>
    </w:p>
    <w:p w14:paraId="5FE72168" w14:textId="77777777" w:rsidR="00F96B2E" w:rsidRDefault="00F96B2E" w:rsidP="000F1824">
      <w:pPr>
        <w:rPr>
          <w:rFonts w:ascii="Arial" w:hAnsi="Arial" w:cs="Arial"/>
          <w:sz w:val="28"/>
          <w:szCs w:val="28"/>
        </w:rPr>
      </w:pPr>
    </w:p>
    <w:p w14:paraId="3F581870" w14:textId="77777777" w:rsidR="00F96B2E" w:rsidRDefault="00F96B2E" w:rsidP="000F1824">
      <w:pPr>
        <w:rPr>
          <w:rFonts w:ascii="Arial" w:hAnsi="Arial" w:cs="Arial"/>
          <w:sz w:val="28"/>
          <w:szCs w:val="28"/>
        </w:rPr>
      </w:pPr>
    </w:p>
    <w:p w14:paraId="0874E2FC" w14:textId="77777777" w:rsidR="00F96B2E" w:rsidRDefault="00F96B2E" w:rsidP="000F1824">
      <w:pPr>
        <w:rPr>
          <w:rFonts w:ascii="Arial" w:hAnsi="Arial" w:cs="Arial"/>
          <w:sz w:val="28"/>
          <w:szCs w:val="28"/>
        </w:rPr>
      </w:pPr>
    </w:p>
    <w:p w14:paraId="09BD218D" w14:textId="77777777" w:rsidR="00F96B2E" w:rsidRDefault="00F96B2E" w:rsidP="000F1824">
      <w:pPr>
        <w:rPr>
          <w:rFonts w:ascii="Arial" w:hAnsi="Arial" w:cs="Arial"/>
          <w:sz w:val="28"/>
          <w:szCs w:val="28"/>
        </w:rPr>
      </w:pPr>
    </w:p>
    <w:p w14:paraId="34A6A8A2" w14:textId="77777777" w:rsidR="007E1031" w:rsidRDefault="007E1031" w:rsidP="000F1824">
      <w:pPr>
        <w:rPr>
          <w:rFonts w:ascii="Arial" w:hAnsi="Arial" w:cs="Arial"/>
          <w:sz w:val="28"/>
          <w:szCs w:val="28"/>
        </w:rPr>
      </w:pPr>
    </w:p>
    <w:p w14:paraId="03B045CE" w14:textId="77777777" w:rsidR="007E1031" w:rsidRDefault="007E1031" w:rsidP="000F1824">
      <w:pPr>
        <w:rPr>
          <w:rFonts w:ascii="Arial" w:hAnsi="Arial" w:cs="Arial"/>
          <w:sz w:val="28"/>
          <w:szCs w:val="28"/>
        </w:rPr>
      </w:pPr>
    </w:p>
    <w:p w14:paraId="41234F0D" w14:textId="77777777" w:rsidR="00FA4A6F" w:rsidRDefault="00FA4A6F" w:rsidP="00AC0443">
      <w:pPr>
        <w:rPr>
          <w:rFonts w:ascii="Arial" w:hAnsi="Arial" w:cs="Arial"/>
          <w:b/>
          <w:bCs/>
          <w:u w:val="single"/>
        </w:rPr>
      </w:pPr>
    </w:p>
    <w:p w14:paraId="4A43988F" w14:textId="77777777" w:rsidR="00FA4A6F" w:rsidRDefault="00FA4A6F" w:rsidP="00CB1FC1">
      <w:pPr>
        <w:jc w:val="center"/>
        <w:rPr>
          <w:rFonts w:ascii="Arial" w:hAnsi="Arial" w:cs="Arial"/>
          <w:b/>
          <w:bCs/>
          <w:u w:val="single"/>
        </w:rPr>
      </w:pPr>
    </w:p>
    <w:p w14:paraId="2D701A2B" w14:textId="77777777" w:rsidR="00FA4A6F" w:rsidRDefault="00FA4A6F" w:rsidP="00CB1FC1">
      <w:pPr>
        <w:jc w:val="center"/>
        <w:rPr>
          <w:rFonts w:ascii="Arial" w:hAnsi="Arial" w:cs="Arial"/>
          <w:b/>
          <w:bCs/>
          <w:u w:val="single"/>
        </w:rPr>
      </w:pPr>
    </w:p>
    <w:p w14:paraId="22F7FADF" w14:textId="77777777" w:rsidR="00FA4A6F" w:rsidRDefault="00FA4A6F" w:rsidP="00CB1FC1">
      <w:pPr>
        <w:jc w:val="center"/>
        <w:rPr>
          <w:rFonts w:ascii="Arial" w:hAnsi="Arial" w:cs="Arial"/>
          <w:b/>
          <w:bCs/>
          <w:u w:val="single"/>
        </w:rPr>
      </w:pPr>
    </w:p>
    <w:p w14:paraId="63CD23BB" w14:textId="77777777" w:rsidR="00FA4A6F" w:rsidRDefault="00FA4A6F" w:rsidP="00CB1FC1">
      <w:pPr>
        <w:jc w:val="center"/>
        <w:rPr>
          <w:rFonts w:ascii="Arial" w:hAnsi="Arial" w:cs="Arial"/>
          <w:b/>
          <w:bCs/>
          <w:u w:val="single"/>
        </w:rPr>
      </w:pPr>
    </w:p>
    <w:p w14:paraId="7B62FDC8" w14:textId="77777777" w:rsidR="00FA4A6F" w:rsidRDefault="00FA4A6F" w:rsidP="00CB1FC1">
      <w:pPr>
        <w:jc w:val="center"/>
        <w:rPr>
          <w:rFonts w:ascii="Arial" w:hAnsi="Arial" w:cs="Arial"/>
          <w:b/>
          <w:bCs/>
          <w:u w:val="single"/>
        </w:rPr>
      </w:pPr>
    </w:p>
    <w:p w14:paraId="110A9E78" w14:textId="77777777" w:rsidR="00FA4A6F" w:rsidRDefault="00FA4A6F" w:rsidP="00CB1FC1">
      <w:pPr>
        <w:jc w:val="center"/>
        <w:rPr>
          <w:rFonts w:ascii="Arial" w:hAnsi="Arial" w:cs="Arial"/>
          <w:b/>
          <w:bCs/>
          <w:u w:val="single"/>
        </w:rPr>
      </w:pPr>
    </w:p>
    <w:p w14:paraId="1CCC497B" w14:textId="77777777" w:rsidR="00FA4A6F" w:rsidRDefault="00FA4A6F" w:rsidP="00CB1FC1">
      <w:pPr>
        <w:jc w:val="center"/>
        <w:rPr>
          <w:rFonts w:ascii="Arial" w:hAnsi="Arial" w:cs="Arial"/>
          <w:b/>
          <w:bCs/>
          <w:u w:val="single"/>
        </w:rPr>
      </w:pPr>
    </w:p>
    <w:p w14:paraId="54D5B5A2" w14:textId="77777777" w:rsidR="00CA0963" w:rsidRDefault="00CA0963" w:rsidP="00CA0963">
      <w:pPr>
        <w:rPr>
          <w:rFonts w:ascii="Arial" w:hAnsi="Arial" w:cs="Arial"/>
          <w:b/>
          <w:bCs/>
          <w:u w:val="single"/>
        </w:rPr>
      </w:pPr>
    </w:p>
    <w:p w14:paraId="16E00CBB" w14:textId="77777777" w:rsidR="005E7E84" w:rsidRDefault="005E7E84" w:rsidP="00CA0963">
      <w:pPr>
        <w:jc w:val="center"/>
        <w:rPr>
          <w:rFonts w:ascii="Arial" w:hAnsi="Arial" w:cs="Arial"/>
          <w:b/>
          <w:bCs/>
          <w:u w:val="single"/>
        </w:rPr>
      </w:pPr>
    </w:p>
    <w:p w14:paraId="55FDFC02" w14:textId="77777777" w:rsidR="005E7E84" w:rsidRDefault="005E7E84" w:rsidP="00CA0963">
      <w:pPr>
        <w:jc w:val="center"/>
        <w:rPr>
          <w:rFonts w:ascii="Arial" w:hAnsi="Arial" w:cs="Arial"/>
          <w:b/>
          <w:bCs/>
          <w:u w:val="single"/>
        </w:rPr>
      </w:pPr>
    </w:p>
    <w:p w14:paraId="6DB3B9F7" w14:textId="77777777" w:rsidR="005E7E84" w:rsidRDefault="005E7E84" w:rsidP="00CA0963">
      <w:pPr>
        <w:jc w:val="center"/>
        <w:rPr>
          <w:rFonts w:ascii="Arial" w:hAnsi="Arial" w:cs="Arial"/>
          <w:b/>
          <w:bCs/>
          <w:u w:val="single"/>
        </w:rPr>
      </w:pPr>
    </w:p>
    <w:p w14:paraId="41793AD4" w14:textId="77777777" w:rsidR="005E7E84" w:rsidRDefault="005E7E84" w:rsidP="00CA0963">
      <w:pPr>
        <w:jc w:val="center"/>
        <w:rPr>
          <w:rFonts w:ascii="Arial" w:hAnsi="Arial" w:cs="Arial"/>
          <w:b/>
          <w:bCs/>
          <w:u w:val="single"/>
        </w:rPr>
      </w:pPr>
    </w:p>
    <w:p w14:paraId="4A0DD9C1" w14:textId="77777777" w:rsidR="005E7E84" w:rsidRDefault="005E7E84" w:rsidP="00CA0963">
      <w:pPr>
        <w:jc w:val="center"/>
        <w:rPr>
          <w:rFonts w:ascii="Arial" w:hAnsi="Arial" w:cs="Arial"/>
          <w:b/>
          <w:bCs/>
          <w:u w:val="single"/>
        </w:rPr>
      </w:pPr>
    </w:p>
    <w:p w14:paraId="70B07FD2" w14:textId="77777777" w:rsidR="005E7E84" w:rsidRDefault="005E7E84" w:rsidP="00CA0963">
      <w:pPr>
        <w:jc w:val="center"/>
        <w:rPr>
          <w:rFonts w:ascii="Arial" w:hAnsi="Arial" w:cs="Arial"/>
          <w:b/>
          <w:bCs/>
          <w:u w:val="single"/>
        </w:rPr>
      </w:pPr>
    </w:p>
    <w:p w14:paraId="1AD60052" w14:textId="77777777" w:rsidR="005E7E84" w:rsidRDefault="005E7E84" w:rsidP="00CA0963">
      <w:pPr>
        <w:jc w:val="center"/>
        <w:rPr>
          <w:rFonts w:ascii="Arial" w:hAnsi="Arial" w:cs="Arial"/>
          <w:b/>
          <w:bCs/>
          <w:u w:val="single"/>
        </w:rPr>
      </w:pPr>
    </w:p>
    <w:p w14:paraId="3D5C5639" w14:textId="77777777" w:rsidR="005E7E84" w:rsidRDefault="005E7E84" w:rsidP="00CA0963">
      <w:pPr>
        <w:jc w:val="center"/>
        <w:rPr>
          <w:rFonts w:ascii="Arial" w:hAnsi="Arial" w:cs="Arial"/>
          <w:b/>
          <w:bCs/>
          <w:u w:val="single"/>
        </w:rPr>
      </w:pPr>
    </w:p>
    <w:p w14:paraId="20CE1144" w14:textId="77777777" w:rsidR="005E7E84" w:rsidRDefault="005E7E84" w:rsidP="00CA0963">
      <w:pPr>
        <w:jc w:val="center"/>
        <w:rPr>
          <w:rFonts w:ascii="Arial" w:hAnsi="Arial" w:cs="Arial"/>
          <w:b/>
          <w:bCs/>
          <w:u w:val="single"/>
        </w:rPr>
      </w:pPr>
    </w:p>
    <w:p w14:paraId="70C7C781" w14:textId="77777777" w:rsidR="005E7E84" w:rsidRDefault="005E7E84" w:rsidP="00CA0963">
      <w:pPr>
        <w:jc w:val="center"/>
        <w:rPr>
          <w:rFonts w:ascii="Arial" w:hAnsi="Arial" w:cs="Arial"/>
          <w:b/>
          <w:bCs/>
          <w:u w:val="single"/>
        </w:rPr>
      </w:pPr>
    </w:p>
    <w:p w14:paraId="41E58F61" w14:textId="77777777" w:rsidR="005E7E84" w:rsidRDefault="005E7E84" w:rsidP="00CA0963">
      <w:pPr>
        <w:jc w:val="center"/>
        <w:rPr>
          <w:rFonts w:ascii="Arial" w:hAnsi="Arial" w:cs="Arial"/>
          <w:b/>
          <w:bCs/>
          <w:u w:val="single"/>
        </w:rPr>
      </w:pPr>
    </w:p>
    <w:p w14:paraId="6E45A645" w14:textId="77777777" w:rsidR="005E7E84" w:rsidRDefault="005E7E84" w:rsidP="00CA0963">
      <w:pPr>
        <w:jc w:val="center"/>
        <w:rPr>
          <w:rFonts w:ascii="Arial" w:hAnsi="Arial" w:cs="Arial"/>
          <w:b/>
          <w:bCs/>
          <w:u w:val="single"/>
        </w:rPr>
      </w:pPr>
    </w:p>
    <w:p w14:paraId="355C366D" w14:textId="1EBA5B1A" w:rsidR="00CB1FC1" w:rsidRDefault="00CA0963" w:rsidP="00CA0963">
      <w:pPr>
        <w:jc w:val="center"/>
        <w:rPr>
          <w:rFonts w:ascii="Arial" w:hAnsi="Arial" w:cs="Arial"/>
          <w:b/>
          <w:bCs/>
          <w:u w:val="single"/>
        </w:rPr>
      </w:pPr>
      <w:r>
        <w:rPr>
          <w:rFonts w:ascii="Arial" w:hAnsi="Arial" w:cs="Arial"/>
          <w:b/>
          <w:bCs/>
          <w:u w:val="single"/>
        </w:rPr>
        <w:lastRenderedPageBreak/>
        <w:t>B</w:t>
      </w:r>
      <w:r w:rsidR="00CB1FC1" w:rsidRPr="00CB1FC1">
        <w:rPr>
          <w:rFonts w:ascii="Arial" w:hAnsi="Arial" w:cs="Arial"/>
          <w:b/>
          <w:bCs/>
          <w:u w:val="single"/>
        </w:rPr>
        <w:t>ibliography</w:t>
      </w:r>
    </w:p>
    <w:p w14:paraId="4F694EF9" w14:textId="77777777" w:rsidR="00C74F35" w:rsidRDefault="00C74F35" w:rsidP="00C74F35">
      <w:pPr>
        <w:rPr>
          <w:rStyle w:val="Hyperlink"/>
          <w:color w:val="auto"/>
          <w:u w:val="none"/>
        </w:rPr>
      </w:pPr>
      <w:r>
        <w:rPr>
          <w:rStyle w:val="Hyperlink"/>
          <w:color w:val="auto"/>
          <w:u w:val="none"/>
        </w:rPr>
        <w:t>Andreas. S.M</w:t>
      </w:r>
      <w:r w:rsidRPr="007D5DE9">
        <w:rPr>
          <w:rStyle w:val="Hyperlink"/>
          <w:color w:val="auto"/>
          <w:u w:val="none"/>
        </w:rPr>
        <w:t xml:space="preserve"> et al (2019)</w:t>
      </w:r>
      <w:r>
        <w:rPr>
          <w:rStyle w:val="Hyperlink"/>
          <w:color w:val="auto"/>
          <w:u w:val="none"/>
        </w:rPr>
        <w:t xml:space="preserve"> Policing: A journal of policy and practice</w:t>
      </w:r>
      <w:r w:rsidRPr="00896227">
        <w:rPr>
          <w:rStyle w:val="Hyperlink"/>
          <w:i/>
          <w:iCs/>
          <w:color w:val="auto"/>
          <w:u w:val="none"/>
        </w:rPr>
        <w:t>, ‘The impact of health-orientated leadership on Police officers’ physical health, burnout, depression and well-being’</w:t>
      </w:r>
      <w:r>
        <w:rPr>
          <w:rStyle w:val="Hyperlink"/>
          <w:color w:val="auto"/>
          <w:u w:val="none"/>
        </w:rPr>
        <w:t xml:space="preserve"> Volume 13, Issue 2, pp 186-200 Accessed: 03/06/24</w:t>
      </w:r>
    </w:p>
    <w:p w14:paraId="5D9D29C0" w14:textId="74A25301" w:rsidR="0039754F" w:rsidRDefault="0039754F" w:rsidP="00C74F35">
      <w:r>
        <w:t xml:space="preserve">BBC (2015) </w:t>
      </w:r>
      <w:r>
        <w:rPr>
          <w:i/>
          <w:iCs/>
        </w:rPr>
        <w:t xml:space="preserve">‘7-7 London bombings: What happened on 7 July 2005?’ </w:t>
      </w:r>
      <w:r>
        <w:t xml:space="preserve">Available at: </w:t>
      </w:r>
      <w:hyperlink r:id="rId6" w:history="1">
        <w:r w:rsidRPr="00C74F35">
          <w:rPr>
            <w:rStyle w:val="Hyperlink"/>
          </w:rPr>
          <w:t>7/7 London bombings: What happened on 7 July 2005? - BBC Newsround</w:t>
        </w:r>
      </w:hyperlink>
      <w:r>
        <w:t xml:space="preserve"> Accessed: 01/08/24</w:t>
      </w:r>
    </w:p>
    <w:p w14:paraId="6D6AD9B3" w14:textId="77777777" w:rsidR="0039754F" w:rsidRDefault="0039754F" w:rsidP="0039754F">
      <w:pPr>
        <w:rPr>
          <w:rStyle w:val="Hyperlink"/>
          <w:color w:val="auto"/>
          <w:u w:val="none"/>
        </w:rPr>
      </w:pPr>
      <w:r>
        <w:t>BBC NEWS (2024) ‘</w:t>
      </w:r>
      <w:r>
        <w:rPr>
          <w:i/>
          <w:iCs/>
        </w:rPr>
        <w:t xml:space="preserve">What happened on 9/11?’ </w:t>
      </w:r>
      <w:r>
        <w:t xml:space="preserve">Available at: </w:t>
      </w:r>
      <w:hyperlink r:id="rId7" w:history="1">
        <w:r>
          <w:rPr>
            <w:rStyle w:val="Hyperlink"/>
            <w:b/>
            <w:bCs/>
          </w:rPr>
          <w:t>September 11 attacks: What happened on 9/11? - BBC News</w:t>
        </w:r>
      </w:hyperlink>
      <w:r>
        <w:rPr>
          <w:rStyle w:val="Hyperlink"/>
          <w:b/>
          <w:bCs/>
        </w:rPr>
        <w:t xml:space="preserve"> </w:t>
      </w:r>
      <w:r w:rsidRPr="000C5769">
        <w:rPr>
          <w:rStyle w:val="Hyperlink"/>
          <w:color w:val="auto"/>
          <w:u w:val="none"/>
        </w:rPr>
        <w:t>Accessed: 02/08/24</w:t>
      </w:r>
    </w:p>
    <w:p w14:paraId="6BA655CB" w14:textId="77777777" w:rsidR="00B0693F" w:rsidRPr="003813EC" w:rsidRDefault="00B0693F" w:rsidP="00B0693F">
      <w:r>
        <w:t>BBC News (2023) ‘</w:t>
      </w:r>
      <w:r>
        <w:rPr>
          <w:i/>
          <w:iCs/>
        </w:rPr>
        <w:t xml:space="preserve">Stephen Lawrence: Who was he and what happened to him’ </w:t>
      </w:r>
      <w:r>
        <w:t xml:space="preserve">Available at: </w:t>
      </w:r>
      <w:hyperlink r:id="rId8" w:history="1">
        <w:r w:rsidRPr="003813EC">
          <w:rPr>
            <w:rStyle w:val="Hyperlink"/>
          </w:rPr>
          <w:t>Stephen Lawrence: Who was he and what happened to him? - BBC Newsround</w:t>
        </w:r>
      </w:hyperlink>
      <w:r>
        <w:t xml:space="preserve"> Accessed: 02/08/24</w:t>
      </w:r>
    </w:p>
    <w:p w14:paraId="2A6123C7" w14:textId="77777777" w:rsidR="00B0693F" w:rsidRPr="000C5769" w:rsidRDefault="00B0693F" w:rsidP="0039754F">
      <w:pPr>
        <w:rPr>
          <w:shd w:val="clear" w:color="auto" w:fill="FFFF00"/>
        </w:rPr>
      </w:pPr>
    </w:p>
    <w:p w14:paraId="360EB60D" w14:textId="77777777" w:rsidR="0039754F" w:rsidRPr="00896227" w:rsidRDefault="0039754F" w:rsidP="00C74F35">
      <w:pPr>
        <w:rPr>
          <w:rStyle w:val="Hyperlink"/>
          <w:color w:val="auto"/>
          <w:u w:val="none"/>
        </w:rPr>
      </w:pPr>
    </w:p>
    <w:p w14:paraId="3F96F20C" w14:textId="4BAA6350" w:rsidR="00250C7F" w:rsidRPr="006F5B83" w:rsidRDefault="00AC331D" w:rsidP="006F5B83">
      <w:pPr>
        <w:shd w:val="clear" w:color="auto" w:fill="FFFFFF" w:themeFill="background1"/>
        <w:rPr>
          <w:shd w:val="clear" w:color="auto" w:fill="FFFF00"/>
        </w:rPr>
      </w:pPr>
      <w:r w:rsidRPr="00AC331D">
        <w:rPr>
          <w:rStyle w:val="Hyperlink"/>
          <w:color w:val="auto"/>
          <w:u w:val="none"/>
          <w:shd w:val="clear" w:color="auto" w:fill="FFFF00"/>
        </w:rPr>
        <w:t xml:space="preserve">BBC </w:t>
      </w:r>
      <w:r w:rsidR="00322042">
        <w:rPr>
          <w:rStyle w:val="Hyperlink"/>
          <w:color w:val="auto"/>
          <w:u w:val="none"/>
          <w:shd w:val="clear" w:color="auto" w:fill="FFFF00"/>
        </w:rPr>
        <w:t>News (2021</w:t>
      </w:r>
      <w:r w:rsidR="00322042" w:rsidRPr="00322042">
        <w:rPr>
          <w:rStyle w:val="Hyperlink"/>
          <w:i/>
          <w:iCs/>
          <w:color w:val="auto"/>
          <w:u w:val="none"/>
          <w:shd w:val="clear" w:color="auto" w:fill="FFFF00"/>
        </w:rPr>
        <w:t xml:space="preserve">) ‘What is Black Lives Matter and what are the aims? </w:t>
      </w:r>
      <w:r w:rsidR="00322042">
        <w:rPr>
          <w:rStyle w:val="Hyperlink"/>
          <w:color w:val="auto"/>
          <w:u w:val="none"/>
          <w:shd w:val="clear" w:color="auto" w:fill="FFFF00"/>
        </w:rPr>
        <w:t xml:space="preserve">‘Available </w:t>
      </w:r>
      <w:r w:rsidR="006F5B83">
        <w:rPr>
          <w:rStyle w:val="Hyperlink"/>
          <w:color w:val="auto"/>
          <w:u w:val="none"/>
          <w:shd w:val="clear" w:color="auto" w:fill="FFFF00"/>
        </w:rPr>
        <w:t>at:</w:t>
      </w:r>
      <w:r w:rsidR="006F5B83">
        <w:t xml:space="preserve"> </w:t>
      </w:r>
      <w:hyperlink r:id="rId9" w:history="1">
        <w:r w:rsidR="006F5B83" w:rsidRPr="006F5B83">
          <w:rPr>
            <w:rStyle w:val="Hyperlink"/>
          </w:rPr>
          <w:t>What is Black Lives Matter and what are the aims? - BBC News</w:t>
        </w:r>
      </w:hyperlink>
      <w:r w:rsidR="006F5B83">
        <w:t xml:space="preserve"> </w:t>
      </w:r>
      <w:r w:rsidR="00322042" w:rsidRPr="006F5B83">
        <w:rPr>
          <w:rStyle w:val="Hyperlink"/>
          <w:color w:val="auto"/>
          <w:u w:val="none"/>
          <w:shd w:val="clear" w:color="auto" w:fill="FFFF00"/>
        </w:rPr>
        <w:t>Accessed: 02/06/24</w:t>
      </w:r>
    </w:p>
    <w:p w14:paraId="43D48E40" w14:textId="47069EB1" w:rsidR="00CB1FC1" w:rsidRPr="006F5B83" w:rsidRDefault="00CB1FC1" w:rsidP="00CB1FC1">
      <w:proofErr w:type="spellStart"/>
      <w:r w:rsidRPr="007D5DE9">
        <w:t>Bu</w:t>
      </w:r>
      <w:r w:rsidR="007D5DE9">
        <w:t>hrig</w:t>
      </w:r>
      <w:proofErr w:type="spellEnd"/>
      <w:r w:rsidR="006F5B83">
        <w:t xml:space="preserve">. R </w:t>
      </w:r>
      <w:r w:rsidR="007D5DE9">
        <w:t>(2023)</w:t>
      </w:r>
      <w:r w:rsidR="006F5B83">
        <w:t xml:space="preserve"> Journal of Police and criminal psychology ‘</w:t>
      </w:r>
      <w:r w:rsidR="006F5B83">
        <w:rPr>
          <w:i/>
          <w:iCs/>
        </w:rPr>
        <w:t xml:space="preserve">The intersection of masculinity and mental health in Police organizational culture’ </w:t>
      </w:r>
      <w:r w:rsidR="006F5B83">
        <w:t>Volume 38 pp 743-753 Accessed: 02/06/24</w:t>
      </w:r>
    </w:p>
    <w:p w14:paraId="0D473164" w14:textId="476B3F5B" w:rsidR="007D5DE9" w:rsidRDefault="007D5DE9" w:rsidP="00CB1FC1">
      <w:pPr>
        <w:rPr>
          <w:rStyle w:val="Hyperlink"/>
          <w:color w:val="auto"/>
          <w:u w:val="none"/>
        </w:rPr>
      </w:pPr>
      <w:proofErr w:type="spellStart"/>
      <w:r w:rsidRPr="007D5DE9">
        <w:rPr>
          <w:rStyle w:val="Hyperlink"/>
          <w:color w:val="auto"/>
          <w:u w:val="none"/>
        </w:rPr>
        <w:t>Bellamy</w:t>
      </w:r>
      <w:r w:rsidR="006F5B83">
        <w:rPr>
          <w:rStyle w:val="Hyperlink"/>
          <w:color w:val="auto"/>
          <w:u w:val="none"/>
        </w:rPr>
        <w:t>.P</w:t>
      </w:r>
      <w:proofErr w:type="spellEnd"/>
      <w:r w:rsidRPr="007D5DE9">
        <w:rPr>
          <w:rStyle w:val="Hyperlink"/>
          <w:color w:val="auto"/>
          <w:u w:val="none"/>
        </w:rPr>
        <w:t xml:space="preserve">, </w:t>
      </w:r>
      <w:proofErr w:type="spellStart"/>
      <w:r w:rsidRPr="007D5DE9">
        <w:rPr>
          <w:rStyle w:val="Hyperlink"/>
          <w:color w:val="auto"/>
          <w:u w:val="none"/>
        </w:rPr>
        <w:t>Juniper</w:t>
      </w:r>
      <w:r w:rsidR="006F5B83">
        <w:rPr>
          <w:rStyle w:val="Hyperlink"/>
          <w:color w:val="auto"/>
          <w:u w:val="none"/>
        </w:rPr>
        <w:t>.B</w:t>
      </w:r>
      <w:proofErr w:type="spellEnd"/>
      <w:r w:rsidRPr="007D5DE9">
        <w:rPr>
          <w:rStyle w:val="Hyperlink"/>
          <w:color w:val="auto"/>
          <w:u w:val="none"/>
        </w:rPr>
        <w:t xml:space="preserve">, </w:t>
      </w:r>
      <w:proofErr w:type="spellStart"/>
      <w:r w:rsidRPr="007D5DE9">
        <w:rPr>
          <w:rStyle w:val="Hyperlink"/>
          <w:color w:val="auto"/>
          <w:u w:val="none"/>
        </w:rPr>
        <w:t>White</w:t>
      </w:r>
      <w:r w:rsidR="006F5B83">
        <w:rPr>
          <w:rStyle w:val="Hyperlink"/>
          <w:color w:val="auto"/>
          <w:u w:val="none"/>
        </w:rPr>
        <w:t>.N</w:t>
      </w:r>
      <w:proofErr w:type="spellEnd"/>
      <w:r w:rsidRPr="007D5DE9">
        <w:rPr>
          <w:rStyle w:val="Hyperlink"/>
          <w:color w:val="auto"/>
          <w:u w:val="none"/>
        </w:rPr>
        <w:t xml:space="preserve"> (2010)</w:t>
      </w:r>
      <w:r w:rsidR="006F5B83">
        <w:rPr>
          <w:rStyle w:val="Hyperlink"/>
          <w:color w:val="auto"/>
          <w:u w:val="none"/>
        </w:rPr>
        <w:t xml:space="preserve"> Occupational medicine ‘</w:t>
      </w:r>
      <w:r w:rsidR="006F5B83">
        <w:rPr>
          <w:rStyle w:val="Hyperlink"/>
          <w:i/>
          <w:iCs/>
          <w:color w:val="auto"/>
          <w:u w:val="none"/>
        </w:rPr>
        <w:t xml:space="preserve">A new approach to evaluating the well-being of police’ pp 560-565 </w:t>
      </w:r>
      <w:r w:rsidR="006F5B83">
        <w:rPr>
          <w:rStyle w:val="Hyperlink"/>
          <w:color w:val="auto"/>
          <w:u w:val="none"/>
        </w:rPr>
        <w:t>Accessed: 02/06/24</w:t>
      </w:r>
    </w:p>
    <w:p w14:paraId="19E89F00" w14:textId="77777777" w:rsidR="00B314ED" w:rsidRDefault="00B314ED" w:rsidP="00B314ED">
      <w:r>
        <w:t xml:space="preserve">Blackwell, Leda Nick Hopkins and Steve Reicher (2012) ‘I know who I am, who do they think I </w:t>
      </w:r>
      <w:proofErr w:type="gramStart"/>
      <w:r>
        <w:t>am?:</w:t>
      </w:r>
      <w:proofErr w:type="gramEnd"/>
      <w:r>
        <w:t xml:space="preserve"> Muslim perspectives on encounters with airport authorities’ Ethnic and Racial Studies 36(6) -1090 – 1108</w:t>
      </w:r>
    </w:p>
    <w:p w14:paraId="292F62A8" w14:textId="77777777" w:rsidR="00B314ED" w:rsidRPr="006F5B83" w:rsidRDefault="00B314ED" w:rsidP="00CB1FC1">
      <w:pPr>
        <w:rPr>
          <w:rStyle w:val="Hyperlink"/>
          <w:color w:val="auto"/>
          <w:u w:val="none"/>
        </w:rPr>
      </w:pPr>
    </w:p>
    <w:p w14:paraId="7903AC5C" w14:textId="554B950B" w:rsidR="007D5DE9" w:rsidRPr="006F5B83" w:rsidRDefault="006F5B83" w:rsidP="00CB1FC1">
      <w:pPr>
        <w:rPr>
          <w:rStyle w:val="Hyperlink"/>
          <w:color w:val="auto"/>
          <w:u w:val="none"/>
        </w:rPr>
      </w:pPr>
      <w:proofErr w:type="spellStart"/>
      <w:r>
        <w:rPr>
          <w:rStyle w:val="Hyperlink"/>
          <w:color w:val="auto"/>
          <w:u w:val="none"/>
        </w:rPr>
        <w:t>Dr.</w:t>
      </w:r>
      <w:proofErr w:type="spellEnd"/>
      <w:r>
        <w:rPr>
          <w:rStyle w:val="Hyperlink"/>
          <w:color w:val="auto"/>
          <w:u w:val="none"/>
        </w:rPr>
        <w:t xml:space="preserve"> </w:t>
      </w:r>
      <w:proofErr w:type="spellStart"/>
      <w:r w:rsidR="007D5DE9" w:rsidRPr="007D5DE9">
        <w:rPr>
          <w:rStyle w:val="Hyperlink"/>
          <w:color w:val="auto"/>
          <w:u w:val="none"/>
        </w:rPr>
        <w:t>Cartwright</w:t>
      </w:r>
      <w:r>
        <w:rPr>
          <w:rStyle w:val="Hyperlink"/>
          <w:color w:val="auto"/>
          <w:u w:val="none"/>
        </w:rPr>
        <w:t>.A</w:t>
      </w:r>
      <w:proofErr w:type="spellEnd"/>
      <w:r w:rsidR="007D5DE9" w:rsidRPr="007D5DE9">
        <w:rPr>
          <w:rStyle w:val="Hyperlink"/>
          <w:color w:val="auto"/>
          <w:u w:val="none"/>
        </w:rPr>
        <w:t xml:space="preserve">, </w:t>
      </w:r>
      <w:r>
        <w:rPr>
          <w:rStyle w:val="Hyperlink"/>
          <w:color w:val="auto"/>
          <w:u w:val="none"/>
        </w:rPr>
        <w:t xml:space="preserve">Professor </w:t>
      </w:r>
      <w:r w:rsidR="007D5DE9" w:rsidRPr="007D5DE9">
        <w:rPr>
          <w:rStyle w:val="Hyperlink"/>
          <w:color w:val="auto"/>
          <w:u w:val="none"/>
        </w:rPr>
        <w:t>Roach</w:t>
      </w:r>
      <w:r>
        <w:rPr>
          <w:rStyle w:val="Hyperlink"/>
          <w:color w:val="auto"/>
          <w:u w:val="none"/>
        </w:rPr>
        <w:t>. J</w:t>
      </w:r>
      <w:r w:rsidR="007D5DE9" w:rsidRPr="007D5DE9">
        <w:rPr>
          <w:rStyle w:val="Hyperlink"/>
          <w:color w:val="auto"/>
          <w:u w:val="none"/>
        </w:rPr>
        <w:t xml:space="preserve"> (2021)</w:t>
      </w:r>
      <w:r>
        <w:rPr>
          <w:rStyle w:val="Hyperlink"/>
          <w:color w:val="auto"/>
          <w:u w:val="none"/>
        </w:rPr>
        <w:t xml:space="preserve"> </w:t>
      </w:r>
      <w:r>
        <w:rPr>
          <w:rStyle w:val="Hyperlink"/>
          <w:i/>
          <w:iCs/>
          <w:color w:val="auto"/>
          <w:u w:val="none"/>
        </w:rPr>
        <w:t xml:space="preserve">‘Well-being of UK Police’ </w:t>
      </w:r>
      <w:r>
        <w:rPr>
          <w:rStyle w:val="Hyperlink"/>
          <w:color w:val="auto"/>
          <w:u w:val="none"/>
        </w:rPr>
        <w:t>Accessed: 02/06/24</w:t>
      </w:r>
    </w:p>
    <w:p w14:paraId="594C24F6" w14:textId="69C6F026" w:rsidR="007D5DE9" w:rsidRDefault="007D5DE9" w:rsidP="007D5DE9">
      <w:pPr>
        <w:rPr>
          <w:rStyle w:val="Hyperlink"/>
          <w:i/>
          <w:iCs/>
          <w:color w:val="auto"/>
          <w:u w:val="none"/>
          <w:shd w:val="clear" w:color="auto" w:fill="FFFF00"/>
        </w:rPr>
      </w:pPr>
      <w:r w:rsidRPr="007D5DE9">
        <w:rPr>
          <w:rStyle w:val="Hyperlink"/>
          <w:color w:val="auto"/>
          <w:u w:val="none"/>
          <w:shd w:val="clear" w:color="auto" w:fill="FFFF00"/>
        </w:rPr>
        <w:t>Cooper</w:t>
      </w:r>
      <w:r w:rsidR="006F5B83">
        <w:rPr>
          <w:rStyle w:val="Hyperlink"/>
          <w:color w:val="auto"/>
          <w:u w:val="none"/>
          <w:shd w:val="clear" w:color="auto" w:fill="FFFF00"/>
        </w:rPr>
        <w:t xml:space="preserve"> L.C</w:t>
      </w:r>
      <w:r w:rsidRPr="007D5DE9">
        <w:rPr>
          <w:rStyle w:val="Hyperlink"/>
          <w:color w:val="auto"/>
          <w:u w:val="none"/>
          <w:shd w:val="clear" w:color="auto" w:fill="FFFF00"/>
        </w:rPr>
        <w:t>, Hesketh</w:t>
      </w:r>
      <w:r w:rsidR="006F5B83">
        <w:rPr>
          <w:rStyle w:val="Hyperlink"/>
          <w:color w:val="auto"/>
          <w:u w:val="none"/>
          <w:shd w:val="clear" w:color="auto" w:fill="FFFF00"/>
        </w:rPr>
        <w:t>. I, Ivy, J</w:t>
      </w:r>
      <w:r w:rsidRPr="007D5DE9">
        <w:rPr>
          <w:rStyle w:val="Hyperlink"/>
          <w:color w:val="auto"/>
          <w:u w:val="none"/>
          <w:shd w:val="clear" w:color="auto" w:fill="FFFF00"/>
        </w:rPr>
        <w:t xml:space="preserve"> (2015) </w:t>
      </w:r>
      <w:r w:rsidR="006F5B83">
        <w:rPr>
          <w:rStyle w:val="Hyperlink"/>
          <w:color w:val="auto"/>
          <w:u w:val="none"/>
          <w:shd w:val="clear" w:color="auto" w:fill="FFFF00"/>
        </w:rPr>
        <w:t>The Police journal: Theory, practice and principles ‘</w:t>
      </w:r>
      <w:r w:rsidR="006F5B83">
        <w:rPr>
          <w:rStyle w:val="Hyperlink"/>
          <w:i/>
          <w:iCs/>
          <w:color w:val="auto"/>
          <w:u w:val="none"/>
          <w:shd w:val="clear" w:color="auto" w:fill="FFFF00"/>
        </w:rPr>
        <w:t>Well-being, austerity and policing: Is it worth investing in resilience training? Accessed: 03/06/24</w:t>
      </w:r>
    </w:p>
    <w:p w14:paraId="7F51DA49" w14:textId="77777777" w:rsidR="0039754F" w:rsidRDefault="0039754F" w:rsidP="0039754F">
      <w:pPr>
        <w:rPr>
          <w:shd w:val="clear" w:color="auto" w:fill="FFFF00"/>
        </w:rPr>
      </w:pPr>
      <w:r>
        <w:rPr>
          <w:shd w:val="clear" w:color="auto" w:fill="FFFF00"/>
        </w:rPr>
        <w:t>Cornish, Paul. 2007. "Domestic Security, Civil Contingencies, and Resilience in the United Kingdom: A Guide to Policy." The Chatham House. London, England: June 2007. Accessed: 02/08/24</w:t>
      </w:r>
    </w:p>
    <w:p w14:paraId="28EF4C60" w14:textId="77777777" w:rsidR="0039754F" w:rsidRPr="006F5B83" w:rsidRDefault="0039754F" w:rsidP="007D5DE9">
      <w:pPr>
        <w:rPr>
          <w:rStyle w:val="Hyperlink"/>
          <w:i/>
          <w:iCs/>
          <w:color w:val="auto"/>
          <w:u w:val="none"/>
          <w:shd w:val="clear" w:color="auto" w:fill="FFFF00"/>
        </w:rPr>
      </w:pPr>
    </w:p>
    <w:p w14:paraId="462E70CA" w14:textId="18AE755A" w:rsidR="007D5DE9" w:rsidRDefault="007D5DE9" w:rsidP="007D5DE9">
      <w:r w:rsidRPr="007D5DE9">
        <w:rPr>
          <w:rStyle w:val="Hyperlink"/>
          <w:color w:val="auto"/>
          <w:u w:val="none"/>
          <w:shd w:val="clear" w:color="auto" w:fill="FFFF00"/>
        </w:rPr>
        <w:t xml:space="preserve">College of Policing (2024) </w:t>
      </w:r>
      <w:r w:rsidR="006F5B83">
        <w:rPr>
          <w:rStyle w:val="Hyperlink"/>
          <w:color w:val="auto"/>
          <w:u w:val="none"/>
          <w:shd w:val="clear" w:color="auto" w:fill="FFFF00"/>
        </w:rPr>
        <w:t>‘</w:t>
      </w:r>
      <w:r w:rsidR="006F5B83">
        <w:rPr>
          <w:rStyle w:val="Hyperlink"/>
          <w:i/>
          <w:iCs/>
          <w:color w:val="auto"/>
          <w:u w:val="none"/>
          <w:shd w:val="clear" w:color="auto" w:fill="FFFF00"/>
        </w:rPr>
        <w:t xml:space="preserve">Wellbeing’ </w:t>
      </w:r>
      <w:r w:rsidR="006F5B83">
        <w:rPr>
          <w:rStyle w:val="Hyperlink"/>
          <w:color w:val="auto"/>
          <w:u w:val="none"/>
          <w:shd w:val="clear" w:color="auto" w:fill="FFFF00"/>
        </w:rPr>
        <w:t xml:space="preserve">Available at:  </w:t>
      </w:r>
      <w:hyperlink r:id="rId10" w:anchor=":~:text=It%20is%20the%20duty%20of,the%20psychological%20risk%20to%20employees." w:history="1">
        <w:r>
          <w:rPr>
            <w:color w:val="0000FF"/>
            <w:u w:val="single"/>
          </w:rPr>
          <w:t>Wellbeing | College of Po</w:t>
        </w:r>
        <w:bookmarkStart w:id="0" w:name="_Hlt172707522"/>
        <w:bookmarkStart w:id="1" w:name="_Hlt172707523"/>
        <w:r>
          <w:rPr>
            <w:color w:val="0000FF"/>
            <w:u w:val="single"/>
          </w:rPr>
          <w:t>l</w:t>
        </w:r>
        <w:bookmarkEnd w:id="0"/>
        <w:bookmarkEnd w:id="1"/>
        <w:r>
          <w:rPr>
            <w:color w:val="0000FF"/>
            <w:u w:val="single"/>
          </w:rPr>
          <w:t>icing</w:t>
        </w:r>
      </w:hyperlink>
      <w:r w:rsidR="006F5B83">
        <w:rPr>
          <w:color w:val="0000FF"/>
          <w:u w:val="single"/>
        </w:rPr>
        <w:t xml:space="preserve"> </w:t>
      </w:r>
      <w:r w:rsidR="006F5B83" w:rsidRPr="006F5B83">
        <w:t>Accessed: 03/06/24</w:t>
      </w:r>
    </w:p>
    <w:p w14:paraId="63C291E8" w14:textId="77777777" w:rsidR="00C74F35" w:rsidRDefault="00C74F35" w:rsidP="00C74F35">
      <w:pPr>
        <w:rPr>
          <w:rStyle w:val="Hyperlink"/>
          <w:b/>
          <w:bCs/>
          <w:shd w:val="clear" w:color="auto" w:fill="FFFF00"/>
        </w:rPr>
      </w:pPr>
      <w:r>
        <w:rPr>
          <w:rFonts w:ascii="Arial" w:hAnsi="Arial" w:cs="Arial"/>
        </w:rPr>
        <w:t>College of Policing (2024) ‘</w:t>
      </w:r>
      <w:r>
        <w:rPr>
          <w:rFonts w:ascii="Arial" w:hAnsi="Arial" w:cs="Arial"/>
          <w:i/>
          <w:iCs/>
        </w:rPr>
        <w:t xml:space="preserve">Introduction and types of critical incidents’ </w:t>
      </w:r>
      <w:r>
        <w:rPr>
          <w:rFonts w:ascii="Arial" w:hAnsi="Arial" w:cs="Arial"/>
        </w:rPr>
        <w:t xml:space="preserve">Available at: </w:t>
      </w:r>
      <w:hyperlink r:id="rId11" w:history="1">
        <w:r>
          <w:rPr>
            <w:rStyle w:val="Hyperlink"/>
            <w:b/>
            <w:bCs/>
            <w:shd w:val="clear" w:color="auto" w:fill="FFFF00"/>
          </w:rPr>
          <w:t>Introduction and types of critical incidents | College of Policing</w:t>
        </w:r>
      </w:hyperlink>
      <w:r>
        <w:rPr>
          <w:rStyle w:val="Hyperlink"/>
          <w:b/>
          <w:bCs/>
          <w:shd w:val="clear" w:color="auto" w:fill="FFFF00"/>
        </w:rPr>
        <w:t xml:space="preserve"> Accessed: 01/08/24</w:t>
      </w:r>
    </w:p>
    <w:p w14:paraId="57BBE05B" w14:textId="77777777" w:rsidR="00B314ED" w:rsidRDefault="00B314ED" w:rsidP="00B314ED">
      <w:pPr>
        <w:rPr>
          <w:rStyle w:val="Hyperlink"/>
        </w:rPr>
      </w:pPr>
      <w:r>
        <w:t>College of Policing (2024) ‘</w:t>
      </w:r>
      <w:r>
        <w:rPr>
          <w:i/>
          <w:iCs/>
        </w:rPr>
        <w:t xml:space="preserve">Hate crime’ </w:t>
      </w:r>
      <w:r>
        <w:t xml:space="preserve">Available at: </w:t>
      </w:r>
      <w:hyperlink r:id="rId12" w:history="1">
        <w:r>
          <w:rPr>
            <w:rStyle w:val="Hyperlink"/>
          </w:rPr>
          <w:t>Hate crime | College of Policing</w:t>
        </w:r>
      </w:hyperlink>
      <w:r>
        <w:rPr>
          <w:rStyle w:val="Hyperlink"/>
        </w:rPr>
        <w:t xml:space="preserve"> Accessed: 02/08/24</w:t>
      </w:r>
    </w:p>
    <w:p w14:paraId="6EA10B91" w14:textId="77777777" w:rsidR="00B0693F" w:rsidRPr="003813EC" w:rsidRDefault="00B0693F" w:rsidP="00B0693F">
      <w:r w:rsidRPr="003813EC">
        <w:lastRenderedPageBreak/>
        <w:t>Craigie RJ, Farrelly PJ, Santos R</w:t>
      </w:r>
      <w:r w:rsidRPr="003813EC">
        <w:rPr>
          <w:i/>
          <w:iCs/>
        </w:rPr>
        <w:t xml:space="preserve">, et </w:t>
      </w:r>
      <w:proofErr w:type="gramStart"/>
      <w:r w:rsidRPr="003813EC">
        <w:rPr>
          <w:i/>
          <w:iCs/>
        </w:rPr>
        <w:t>al</w:t>
      </w:r>
      <w:r>
        <w:t xml:space="preserve">  (</w:t>
      </w:r>
      <w:proofErr w:type="gramEnd"/>
      <w:r>
        <w:t>2020)‘</w:t>
      </w:r>
      <w:r w:rsidRPr="003813EC">
        <w:t>Manchester Arena bombing: lessons learnt from a mass casualty incident</w:t>
      </w:r>
      <w:r>
        <w:t>’ Accessed: 02/08/24</w:t>
      </w:r>
    </w:p>
    <w:p w14:paraId="5887D91D" w14:textId="77777777" w:rsidR="00B0693F" w:rsidRDefault="00B0693F" w:rsidP="00B314ED"/>
    <w:p w14:paraId="03510F12" w14:textId="77777777" w:rsidR="00B314ED" w:rsidRDefault="00B314ED" w:rsidP="00C74F35">
      <w:pPr>
        <w:rPr>
          <w:rStyle w:val="Hyperlink"/>
          <w:b/>
          <w:bCs/>
          <w:shd w:val="clear" w:color="auto" w:fill="FFFF00"/>
        </w:rPr>
      </w:pPr>
    </w:p>
    <w:p w14:paraId="6900A423" w14:textId="2F26EAE9" w:rsidR="00B314ED" w:rsidRPr="000C5769" w:rsidRDefault="00B314ED" w:rsidP="00B314ED">
      <w:r>
        <w:t>Crown Prosecution Service (2024) ‘</w:t>
      </w:r>
      <w:r>
        <w:rPr>
          <w:i/>
          <w:iCs/>
        </w:rPr>
        <w:t xml:space="preserve">Hate crime’ </w:t>
      </w:r>
      <w:r>
        <w:t xml:space="preserve">Available at: </w:t>
      </w:r>
      <w:hyperlink r:id="rId13" w:history="1">
        <w:r w:rsidRPr="000C5769">
          <w:rPr>
            <w:rStyle w:val="Hyperlink"/>
          </w:rPr>
          <w:t>Hate crime | The Crown Prosecution Service (cps.gov.uk)</w:t>
        </w:r>
      </w:hyperlink>
      <w:r>
        <w:t xml:space="preserve"> Accessed: 02/08/24</w:t>
      </w:r>
    </w:p>
    <w:p w14:paraId="31D58FF6" w14:textId="77777777" w:rsidR="00B314ED" w:rsidRDefault="00B314ED" w:rsidP="00C74F35">
      <w:pPr>
        <w:rPr>
          <w:rStyle w:val="Hyperlink"/>
          <w:b/>
          <w:bCs/>
          <w:shd w:val="clear" w:color="auto" w:fill="FFFF00"/>
        </w:rPr>
      </w:pPr>
    </w:p>
    <w:p w14:paraId="14721ECC" w14:textId="77777777" w:rsidR="00B314ED" w:rsidRDefault="00B314ED" w:rsidP="00B314ED">
      <w:pPr>
        <w:rPr>
          <w:b/>
          <w:bCs/>
          <w:shd w:val="clear" w:color="auto" w:fill="FFFF00"/>
        </w:rPr>
      </w:pPr>
    </w:p>
    <w:p w14:paraId="79142A29" w14:textId="77777777" w:rsidR="00B314ED" w:rsidRDefault="00B314ED" w:rsidP="00B314ED">
      <w:r>
        <w:t xml:space="preserve">Forest, J. J. F. (2007). The Modern Terrorist Threat to Aviation Security. </w:t>
      </w:r>
      <w:r>
        <w:rPr>
          <w:i/>
          <w:iCs/>
        </w:rPr>
        <w:t>Perspectives on Terrorism</w:t>
      </w:r>
      <w:r>
        <w:t xml:space="preserve">, </w:t>
      </w:r>
      <w:r>
        <w:rPr>
          <w:i/>
          <w:iCs/>
        </w:rPr>
        <w:t>1</w:t>
      </w:r>
      <w:r>
        <w:t>(6), 10–13. http://www.jstor.org/stable/26298318</w:t>
      </w:r>
    </w:p>
    <w:p w14:paraId="2DA45588" w14:textId="77777777" w:rsidR="00B314ED" w:rsidRPr="00C74F35" w:rsidRDefault="00B314ED" w:rsidP="00C74F35">
      <w:pPr>
        <w:rPr>
          <w:rStyle w:val="Hyperlink"/>
          <w:rFonts w:ascii="Arial" w:hAnsi="Arial" w:cs="Arial"/>
          <w:color w:val="auto"/>
          <w:u w:val="none"/>
        </w:rPr>
      </w:pPr>
    </w:p>
    <w:p w14:paraId="25FC868D" w14:textId="77777777" w:rsidR="00C74F35" w:rsidRPr="006F5B83" w:rsidRDefault="00C74F35" w:rsidP="007D5DE9">
      <w:pPr>
        <w:rPr>
          <w:shd w:val="clear" w:color="auto" w:fill="FFFF00"/>
        </w:rPr>
      </w:pPr>
    </w:p>
    <w:p w14:paraId="62BD9381" w14:textId="420485C8" w:rsidR="007D5DE9" w:rsidRDefault="007D5DE9" w:rsidP="007D5DE9">
      <w:pPr>
        <w:rPr>
          <w:rFonts w:ascii="Open Sans" w:hAnsi="Open Sans" w:cs="Open Sans"/>
          <w:color w:val="333333"/>
          <w:shd w:val="clear" w:color="auto" w:fill="FFFF00"/>
        </w:rPr>
      </w:pPr>
      <w:r w:rsidRPr="007D5DE9">
        <w:rPr>
          <w:rFonts w:ascii="Open Sans" w:hAnsi="Open Sans" w:cs="Open Sans"/>
          <w:color w:val="333333"/>
          <w:shd w:val="clear" w:color="auto" w:fill="FFFF00"/>
        </w:rPr>
        <w:t xml:space="preserve">Gayadeen S, Phillips S (2016) </w:t>
      </w:r>
      <w:r w:rsidR="006F5B83">
        <w:rPr>
          <w:rFonts w:ascii="Open Sans" w:hAnsi="Open Sans" w:cs="Open Sans"/>
          <w:color w:val="333333"/>
          <w:shd w:val="clear" w:color="auto" w:fill="FFFF00"/>
        </w:rPr>
        <w:t>‘</w:t>
      </w:r>
      <w:r w:rsidRPr="007D5DE9">
        <w:rPr>
          <w:rFonts w:ascii="Open Sans" w:hAnsi="Open Sans" w:cs="Open Sans"/>
          <w:color w:val="333333"/>
          <w:shd w:val="clear" w:color="auto" w:fill="FFFF00"/>
        </w:rPr>
        <w:t xml:space="preserve">Donut time: the use of </w:t>
      </w:r>
      <w:r w:rsidR="006F5B83" w:rsidRPr="007D5DE9">
        <w:rPr>
          <w:rFonts w:ascii="Open Sans" w:hAnsi="Open Sans" w:cs="Open Sans"/>
          <w:color w:val="333333"/>
          <w:shd w:val="clear" w:color="auto" w:fill="FFFF00"/>
        </w:rPr>
        <w:t>humour</w:t>
      </w:r>
      <w:r w:rsidRPr="007D5DE9">
        <w:rPr>
          <w:rFonts w:ascii="Open Sans" w:hAnsi="Open Sans" w:cs="Open Sans"/>
          <w:color w:val="333333"/>
          <w:shd w:val="clear" w:color="auto" w:fill="FFFF00"/>
        </w:rPr>
        <w:t xml:space="preserve"> across the police work environment</w:t>
      </w:r>
      <w:r w:rsidR="006F5B83">
        <w:rPr>
          <w:rFonts w:ascii="Open Sans" w:hAnsi="Open Sans" w:cs="Open Sans"/>
          <w:color w:val="333333"/>
          <w:shd w:val="clear" w:color="auto" w:fill="FFFF00"/>
        </w:rPr>
        <w:t>’</w:t>
      </w:r>
      <w:r w:rsidRPr="007D5DE9">
        <w:rPr>
          <w:rFonts w:ascii="Open Sans" w:hAnsi="Open Sans" w:cs="Open Sans"/>
          <w:color w:val="333333"/>
          <w:shd w:val="clear" w:color="auto" w:fill="FFFF00"/>
        </w:rPr>
        <w:t>. </w:t>
      </w:r>
      <w:r w:rsidRPr="007D5DE9">
        <w:rPr>
          <w:rStyle w:val="Emphasis"/>
          <w:rFonts w:ascii="Open Sans" w:hAnsi="Open Sans" w:cs="Open Sans"/>
          <w:color w:val="333333"/>
          <w:shd w:val="clear" w:color="auto" w:fill="FFFF00"/>
        </w:rPr>
        <w:t>Journal of Organizational Ethnography</w:t>
      </w:r>
      <w:r w:rsidRPr="007D5DE9">
        <w:rPr>
          <w:rFonts w:ascii="Open Sans" w:hAnsi="Open Sans" w:cs="Open Sans"/>
          <w:color w:val="333333"/>
          <w:shd w:val="clear" w:color="auto" w:fill="FFFF00"/>
        </w:rPr>
        <w:t> 5(1): 44–59</w:t>
      </w:r>
      <w:r w:rsidR="006F5B83">
        <w:rPr>
          <w:rFonts w:ascii="Open Sans" w:hAnsi="Open Sans" w:cs="Open Sans"/>
          <w:color w:val="333333"/>
          <w:shd w:val="clear" w:color="auto" w:fill="FFFF00"/>
        </w:rPr>
        <w:t xml:space="preserve"> Accessed: 03/06/24</w:t>
      </w:r>
    </w:p>
    <w:p w14:paraId="454D7748" w14:textId="77777777" w:rsidR="00250C7F" w:rsidRDefault="00250C7F" w:rsidP="007D5DE9">
      <w:pPr>
        <w:rPr>
          <w:rFonts w:ascii="Open Sans" w:hAnsi="Open Sans" w:cs="Open Sans"/>
          <w:color w:val="333333"/>
          <w:shd w:val="clear" w:color="auto" w:fill="FFFF00"/>
        </w:rPr>
      </w:pPr>
    </w:p>
    <w:p w14:paraId="5A12F504" w14:textId="676BF385" w:rsidR="00250C7F" w:rsidRDefault="00250C7F" w:rsidP="007D5DE9">
      <w:r w:rsidRPr="00250C7F">
        <w:rPr>
          <w:rFonts w:ascii="Open Sans" w:hAnsi="Open Sans" w:cs="Open Sans"/>
          <w:color w:val="333333"/>
          <w:shd w:val="clear" w:color="auto" w:fill="FFFF00"/>
        </w:rPr>
        <w:t xml:space="preserve">Gibbons, C (2024) </w:t>
      </w:r>
      <w:proofErr w:type="spellStart"/>
      <w:r w:rsidRPr="00250C7F">
        <w:rPr>
          <w:rFonts w:ascii="Open Sans" w:hAnsi="Open Sans" w:cs="Open Sans"/>
          <w:color w:val="333333"/>
          <w:shd w:val="clear" w:color="auto" w:fill="FFFF00"/>
        </w:rPr>
        <w:t>Jounral</w:t>
      </w:r>
      <w:proofErr w:type="spellEnd"/>
      <w:r w:rsidRPr="00250C7F">
        <w:rPr>
          <w:rFonts w:ascii="Open Sans" w:hAnsi="Open Sans" w:cs="Open Sans"/>
          <w:color w:val="333333"/>
          <w:shd w:val="clear" w:color="auto" w:fill="FFFF00"/>
        </w:rPr>
        <w:t xml:space="preserve"> of police and criminal psychology ‘Stress, coping, burnout and mental health in the Irish police force Accessed: 01/06/24</w:t>
      </w:r>
    </w:p>
    <w:p w14:paraId="27EBAD1A" w14:textId="0ECA3931" w:rsidR="00CF207E" w:rsidRDefault="00250C7F" w:rsidP="007D5DE9">
      <w:pPr>
        <w:rPr>
          <w:rStyle w:val="Hyperlink"/>
          <w:color w:val="auto"/>
          <w:u w:val="none"/>
        </w:rPr>
      </w:pPr>
      <w:r w:rsidRPr="00250C7F">
        <w:rPr>
          <w:shd w:val="clear" w:color="auto" w:fill="FFFF00"/>
        </w:rPr>
        <w:t>Greenhaus, J., Beutel, H. (1985). Sources of conflict between work and family roles. Academy of Management Review, (10)76–88.</w:t>
      </w:r>
      <w:r w:rsidR="006F5B83">
        <w:rPr>
          <w:shd w:val="clear" w:color="auto" w:fill="FFFF00"/>
        </w:rPr>
        <w:t xml:space="preserve"> Accessed: 03/06/24</w:t>
      </w:r>
    </w:p>
    <w:p w14:paraId="40E953AC" w14:textId="1AA6EC5D" w:rsidR="00D66E6A" w:rsidRPr="00D66E6A" w:rsidRDefault="00250C7F" w:rsidP="00250C7F">
      <w:pPr>
        <w:rPr>
          <w:color w:val="0000FF"/>
          <w:u w:val="single"/>
          <w:shd w:val="clear" w:color="auto" w:fill="FFFF00"/>
        </w:rPr>
      </w:pPr>
      <w:r w:rsidRPr="00250C7F">
        <w:rPr>
          <w:rStyle w:val="Hyperlink"/>
          <w:color w:val="auto"/>
          <w:u w:val="none"/>
        </w:rPr>
        <w:t>Gov.uk</w:t>
      </w:r>
      <w:r>
        <w:rPr>
          <w:rStyle w:val="Hyperlink"/>
          <w:color w:val="auto"/>
          <w:u w:val="none"/>
        </w:rPr>
        <w:t xml:space="preserve"> (2023) </w:t>
      </w:r>
      <w:r w:rsidR="00D66E6A">
        <w:rPr>
          <w:rStyle w:val="Hyperlink"/>
          <w:color w:val="auto"/>
          <w:u w:val="none"/>
        </w:rPr>
        <w:t>‘</w:t>
      </w:r>
      <w:r w:rsidR="00D66E6A">
        <w:rPr>
          <w:rStyle w:val="Hyperlink"/>
          <w:i/>
          <w:iCs/>
          <w:color w:val="auto"/>
          <w:u w:val="none"/>
        </w:rPr>
        <w:t xml:space="preserve">Police workforce, England and Wales: 31 March 2023’ </w:t>
      </w:r>
      <w:r w:rsidR="00D66E6A">
        <w:rPr>
          <w:rStyle w:val="Hyperlink"/>
          <w:color w:val="auto"/>
          <w:u w:val="none"/>
        </w:rPr>
        <w:t xml:space="preserve">Available </w:t>
      </w:r>
      <w:proofErr w:type="spellStart"/>
      <w:r w:rsidR="00D66E6A">
        <w:rPr>
          <w:rStyle w:val="Hyperlink"/>
          <w:color w:val="auto"/>
          <w:u w:val="none"/>
        </w:rPr>
        <w:t>at:</w:t>
      </w:r>
      <w:hyperlink w:history="1">
        <w:r w:rsidR="00D66E6A" w:rsidRPr="0063707A">
          <w:rPr>
            <w:rStyle w:val="Hyperlink"/>
            <w:shd w:val="clear" w:color="auto" w:fill="FFFF00"/>
          </w:rPr>
          <w:t>Police</w:t>
        </w:r>
        <w:proofErr w:type="spellEnd"/>
        <w:r w:rsidR="00D66E6A" w:rsidRPr="0063707A">
          <w:rPr>
            <w:rStyle w:val="Hyperlink"/>
            <w:shd w:val="clear" w:color="auto" w:fill="FFFF00"/>
          </w:rPr>
          <w:t xml:space="preserve"> workforce, England and Wales: 31 March 2023 (second edition) - GOV.UK (www.gov.uk)</w:t>
        </w:r>
      </w:hyperlink>
      <w:r w:rsidR="00D66E6A" w:rsidRPr="00D66E6A">
        <w:rPr>
          <w:rStyle w:val="Hyperlink"/>
          <w:color w:val="auto"/>
          <w:u w:val="none"/>
          <w:shd w:val="clear" w:color="auto" w:fill="FFFF00"/>
        </w:rPr>
        <w:t>Accessed: 03/06/24</w:t>
      </w:r>
    </w:p>
    <w:p w14:paraId="2DEDB4C1" w14:textId="5C962EB6" w:rsidR="00250C7F" w:rsidRDefault="00CF207E" w:rsidP="007D5DE9">
      <w:r>
        <w:rPr>
          <w:rStyle w:val="Hyperlink"/>
          <w:color w:val="auto"/>
          <w:u w:val="none"/>
        </w:rPr>
        <w:t xml:space="preserve">Gov.uk (2022) Police uplift programme new recruits onboarding survey Available at: </w:t>
      </w:r>
      <w:hyperlink r:id="rId14" w:history="1">
        <w:r w:rsidRPr="00CF207E">
          <w:rPr>
            <w:rStyle w:val="Hyperlink"/>
          </w:rPr>
          <w:t>Police Uplift Programme New Recruits Onboarding Survey 2022 - Report - GOV.UK (www.gov.uk)</w:t>
        </w:r>
      </w:hyperlink>
      <w:r>
        <w:t xml:space="preserve"> Accessed: 01/06/24</w:t>
      </w:r>
    </w:p>
    <w:p w14:paraId="345348B7" w14:textId="75173472" w:rsidR="00C74F35" w:rsidRDefault="00C74F35" w:rsidP="007D5DE9">
      <w:pPr>
        <w:rPr>
          <w:b/>
          <w:bCs/>
          <w:shd w:val="clear" w:color="auto" w:fill="FFFF00"/>
        </w:rPr>
      </w:pPr>
      <w:r w:rsidRPr="00665727">
        <w:rPr>
          <w:b/>
          <w:bCs/>
          <w:shd w:val="clear" w:color="auto" w:fill="FFFF00"/>
        </w:rPr>
        <w:t>Hampshire Safeguarding Adults board (2011)</w:t>
      </w:r>
      <w:r>
        <w:rPr>
          <w:b/>
          <w:bCs/>
          <w:shd w:val="clear" w:color="auto" w:fill="FFFF00"/>
        </w:rPr>
        <w:t xml:space="preserve"> ‘Fiona Pilkington’ Available </w:t>
      </w:r>
      <w:proofErr w:type="spellStart"/>
      <w:r>
        <w:rPr>
          <w:b/>
          <w:bCs/>
          <w:shd w:val="clear" w:color="auto" w:fill="FFFF00"/>
        </w:rPr>
        <w:t>at:</w:t>
      </w:r>
      <w:hyperlink r:id="rId15" w:anchor=":~:text=The%20Independent%20Police%20Complaints%20Commission,Constabulary%27s%20failure%20to%20implement%20a" w:history="1">
        <w:r>
          <w:rPr>
            <w:rStyle w:val="Hyperlink"/>
            <w:b/>
            <w:bCs/>
            <w:shd w:val="clear" w:color="auto" w:fill="FFFF00"/>
          </w:rPr>
          <w:t>Serious</w:t>
        </w:r>
        <w:proofErr w:type="spellEnd"/>
        <w:r>
          <w:rPr>
            <w:rStyle w:val="Hyperlink"/>
            <w:b/>
            <w:bCs/>
            <w:shd w:val="clear" w:color="auto" w:fill="FFFF00"/>
          </w:rPr>
          <w:t xml:space="preserve"> Case Revi</w:t>
        </w:r>
        <w:bookmarkStart w:id="2" w:name="_Hlt174974921"/>
        <w:bookmarkStart w:id="3" w:name="_Hlt174974922"/>
        <w:r>
          <w:rPr>
            <w:rStyle w:val="Hyperlink"/>
            <w:b/>
            <w:bCs/>
            <w:shd w:val="clear" w:color="auto" w:fill="FFFF00"/>
          </w:rPr>
          <w:t>e</w:t>
        </w:r>
        <w:bookmarkEnd w:id="2"/>
        <w:bookmarkEnd w:id="3"/>
        <w:r>
          <w:rPr>
            <w:rStyle w:val="Hyperlink"/>
            <w:b/>
            <w:bCs/>
            <w:shd w:val="clear" w:color="auto" w:fill="FFFF00"/>
          </w:rPr>
          <w:t>w | Hampshire Safeguarding Adults Board | Page 3 (hampshiresab.org.uk)</w:t>
        </w:r>
      </w:hyperlink>
      <w:r>
        <w:rPr>
          <w:rStyle w:val="Hyperlink"/>
          <w:b/>
          <w:bCs/>
          <w:shd w:val="clear" w:color="auto" w:fill="FFFF00"/>
        </w:rPr>
        <w:t xml:space="preserve"> </w:t>
      </w:r>
      <w:r w:rsidRPr="00C74F35">
        <w:rPr>
          <w:rStyle w:val="Hyperlink"/>
          <w:u w:val="none"/>
          <w:shd w:val="clear" w:color="auto" w:fill="FFFF00"/>
        </w:rPr>
        <w:t>Accessed: 01/08/24</w:t>
      </w:r>
    </w:p>
    <w:p w14:paraId="670569D7" w14:textId="77777777" w:rsidR="00B314ED" w:rsidRPr="000C5769" w:rsidRDefault="00B314ED" w:rsidP="00B314ED">
      <w:r>
        <w:t xml:space="preserve">Haines. E, Machin. S (2014) </w:t>
      </w:r>
      <w:proofErr w:type="gramStart"/>
      <w:r>
        <w:rPr>
          <w:i/>
          <w:iCs/>
        </w:rPr>
        <w:t>‘ Hate</w:t>
      </w:r>
      <w:proofErr w:type="gramEnd"/>
      <w:r>
        <w:rPr>
          <w:i/>
          <w:iCs/>
        </w:rPr>
        <w:t xml:space="preserve"> crime in the wake of terror attacks: Evidence from 7/7 and 9/11</w:t>
      </w:r>
      <w:r>
        <w:t xml:space="preserve"> Volume 30, Issue 2 Accessed: 02/08/24</w:t>
      </w:r>
    </w:p>
    <w:p w14:paraId="49308FB2" w14:textId="77777777" w:rsidR="00B314ED" w:rsidRDefault="00B314ED" w:rsidP="007D5DE9"/>
    <w:p w14:paraId="51419F68" w14:textId="77777777" w:rsidR="00C74F35" w:rsidRDefault="00C74F35" w:rsidP="00C74F35">
      <w:pPr>
        <w:rPr>
          <w:rStyle w:val="Hyperlink"/>
          <w:color w:val="auto"/>
          <w:u w:val="none"/>
        </w:rPr>
      </w:pPr>
      <w:r>
        <w:rPr>
          <w:rStyle w:val="Hyperlink"/>
          <w:color w:val="auto"/>
          <w:u w:val="none"/>
        </w:rPr>
        <w:t>Hesketh. I, Tehrani. N (2019) International journal of emergency services ‘</w:t>
      </w:r>
      <w:r>
        <w:rPr>
          <w:rStyle w:val="Hyperlink"/>
          <w:i/>
          <w:iCs/>
          <w:color w:val="auto"/>
          <w:u w:val="none"/>
        </w:rPr>
        <w:t xml:space="preserve">The role of psychological screening for emergency services responders’ </w:t>
      </w:r>
      <w:r>
        <w:rPr>
          <w:rStyle w:val="Hyperlink"/>
          <w:color w:val="auto"/>
          <w:u w:val="none"/>
        </w:rPr>
        <w:t>Volume 8 Issue 1 Accessed: 04/06/24</w:t>
      </w:r>
    </w:p>
    <w:p w14:paraId="310ED751" w14:textId="77777777" w:rsidR="0039754F" w:rsidRPr="0039754F" w:rsidRDefault="0039754F" w:rsidP="0039754F">
      <w:pPr>
        <w:rPr>
          <w:b/>
          <w:bCs/>
          <w:shd w:val="clear" w:color="auto" w:fill="FFFF00"/>
        </w:rPr>
      </w:pPr>
      <w:r>
        <w:rPr>
          <w:b/>
          <w:bCs/>
          <w:shd w:val="clear" w:color="auto" w:fill="FFFF00"/>
        </w:rPr>
        <w:t xml:space="preserve">HM Government </w:t>
      </w:r>
      <w:r w:rsidRPr="0039754F">
        <w:rPr>
          <w:b/>
          <w:bCs/>
          <w:i/>
          <w:iCs/>
          <w:shd w:val="clear" w:color="auto" w:fill="FFFF00"/>
        </w:rPr>
        <w:t>‘</w:t>
      </w:r>
      <w:proofErr w:type="spellStart"/>
      <w:r w:rsidRPr="0039754F">
        <w:rPr>
          <w:b/>
          <w:bCs/>
          <w:i/>
          <w:iCs/>
          <w:shd w:val="clear" w:color="auto" w:fill="FFFF00"/>
        </w:rPr>
        <w:t>Coroners</w:t>
      </w:r>
      <w:proofErr w:type="spellEnd"/>
      <w:r w:rsidRPr="0039754F">
        <w:rPr>
          <w:b/>
          <w:bCs/>
          <w:i/>
          <w:iCs/>
          <w:shd w:val="clear" w:color="auto" w:fill="FFFF00"/>
        </w:rPr>
        <w:t xml:space="preserve"> inquest into the London bombings of 7 July 2005: Review of progress’</w:t>
      </w:r>
      <w:r>
        <w:rPr>
          <w:b/>
          <w:bCs/>
          <w:i/>
          <w:iCs/>
          <w:shd w:val="clear" w:color="auto" w:fill="FFFF00"/>
        </w:rPr>
        <w:t xml:space="preserve"> </w:t>
      </w:r>
      <w:r>
        <w:rPr>
          <w:b/>
          <w:bCs/>
          <w:shd w:val="clear" w:color="auto" w:fill="FFFF00"/>
        </w:rPr>
        <w:t xml:space="preserve">Available at: </w:t>
      </w:r>
      <w:hyperlink r:id="rId16" w:history="1">
        <w:r w:rsidRPr="0039754F">
          <w:rPr>
            <w:rStyle w:val="Hyperlink"/>
            <w:b/>
            <w:bCs/>
            <w:shd w:val="clear" w:color="auto" w:fill="FFFF00"/>
          </w:rPr>
          <w:t>Coroner’s Inquests into the London bombings of 7 July 2005: Review of progress (publishing.service.gov.uk)</w:t>
        </w:r>
      </w:hyperlink>
      <w:r>
        <w:rPr>
          <w:b/>
          <w:bCs/>
          <w:shd w:val="clear" w:color="auto" w:fill="FFFF00"/>
        </w:rPr>
        <w:t xml:space="preserve"> Accessed: 02/08/24</w:t>
      </w:r>
    </w:p>
    <w:p w14:paraId="2673519E" w14:textId="77777777" w:rsidR="0039754F" w:rsidRPr="007B44C3" w:rsidRDefault="0039754F" w:rsidP="00C74F35">
      <w:pPr>
        <w:rPr>
          <w:rStyle w:val="Hyperlink"/>
          <w:color w:val="auto"/>
          <w:u w:val="none"/>
        </w:rPr>
      </w:pPr>
    </w:p>
    <w:p w14:paraId="2F89B716" w14:textId="77777777" w:rsidR="00C74F35" w:rsidRPr="00250C7F" w:rsidRDefault="00C74F35" w:rsidP="007D5DE9">
      <w:pPr>
        <w:rPr>
          <w:rStyle w:val="Hyperlink"/>
          <w:color w:val="auto"/>
          <w:u w:val="none"/>
        </w:rPr>
      </w:pPr>
    </w:p>
    <w:p w14:paraId="4CC94805" w14:textId="77512180" w:rsidR="007D5DE9" w:rsidRDefault="007D5DE9" w:rsidP="007D5DE9">
      <w:pPr>
        <w:rPr>
          <w:rStyle w:val="Hyperlink"/>
          <w:color w:val="auto"/>
          <w:u w:val="none"/>
          <w:shd w:val="clear" w:color="auto" w:fill="FFFF00"/>
        </w:rPr>
      </w:pPr>
      <w:r w:rsidRPr="007D5DE9">
        <w:rPr>
          <w:rStyle w:val="Hyperlink"/>
          <w:color w:val="auto"/>
          <w:u w:val="none"/>
        </w:rPr>
        <w:t xml:space="preserve">Home Office (2018) </w:t>
      </w:r>
      <w:r w:rsidR="00D66E6A">
        <w:rPr>
          <w:rStyle w:val="Hyperlink"/>
          <w:i/>
          <w:iCs/>
          <w:color w:val="auto"/>
          <w:u w:val="none"/>
        </w:rPr>
        <w:t xml:space="preserve">‘A common goal for Police wellbeing to be achieved by 2021’ </w:t>
      </w:r>
      <w:r w:rsidR="00D66E6A">
        <w:rPr>
          <w:rStyle w:val="Hyperlink"/>
          <w:color w:val="auto"/>
          <w:u w:val="none"/>
        </w:rPr>
        <w:t>Available at:</w:t>
      </w:r>
      <w:hyperlink r:id="rId17" w:history="1">
        <w:r>
          <w:rPr>
            <w:rStyle w:val="Hyperlink"/>
            <w:shd w:val="clear" w:color="auto" w:fill="FFFF00"/>
          </w:rPr>
          <w:t>common-goal-for-wellbeing-version-3.pdf (publishing.service.gov.uk)</w:t>
        </w:r>
      </w:hyperlink>
      <w:r w:rsidR="00D66E6A">
        <w:rPr>
          <w:rStyle w:val="Hyperlink"/>
          <w:shd w:val="clear" w:color="auto" w:fill="FFFF00"/>
        </w:rPr>
        <w:t xml:space="preserve">  </w:t>
      </w:r>
      <w:r w:rsidR="00D66E6A" w:rsidRPr="00D66E6A">
        <w:rPr>
          <w:rStyle w:val="Hyperlink"/>
          <w:color w:val="auto"/>
          <w:u w:val="none"/>
          <w:shd w:val="clear" w:color="auto" w:fill="FFFF00"/>
        </w:rPr>
        <w:t>Accessed: 03/06/24</w:t>
      </w:r>
    </w:p>
    <w:p w14:paraId="48CF4063" w14:textId="51E5FA4B" w:rsidR="00C74F35" w:rsidRPr="00C74F35" w:rsidRDefault="00C74F35" w:rsidP="00C74F35">
      <w:pPr>
        <w:shd w:val="clear" w:color="auto" w:fill="FFFFFF" w:themeFill="background1"/>
        <w:rPr>
          <w:rStyle w:val="Hyperlink"/>
          <w:rFonts w:ascii="Arial" w:hAnsi="Arial" w:cs="Arial"/>
          <w:color w:val="auto"/>
          <w:u w:val="none"/>
        </w:rPr>
      </w:pPr>
      <w:r>
        <w:rPr>
          <w:rFonts w:ascii="Arial" w:hAnsi="Arial" w:cs="Arial"/>
        </w:rPr>
        <w:t xml:space="preserve">Joint Emergency Services Interoperability programme (2024) ‘Major Incident’ Available at: </w:t>
      </w:r>
      <w:hyperlink r:id="rId18" w:history="1">
        <w:r w:rsidRPr="00665727">
          <w:rPr>
            <w:rStyle w:val="Hyperlink"/>
            <w:b/>
            <w:bCs/>
            <w:shd w:val="clear" w:color="auto" w:fill="FFFF00"/>
          </w:rPr>
          <w:t>JESIP - Major Incident</w:t>
        </w:r>
      </w:hyperlink>
      <w:r>
        <w:rPr>
          <w:rStyle w:val="Hyperlink"/>
          <w:b/>
          <w:bCs/>
          <w:shd w:val="clear" w:color="auto" w:fill="FFFF00"/>
        </w:rPr>
        <w:t xml:space="preserve"> </w:t>
      </w:r>
      <w:r w:rsidRPr="00C74F35">
        <w:rPr>
          <w:rStyle w:val="Hyperlink"/>
          <w:u w:val="none"/>
          <w:shd w:val="clear" w:color="auto" w:fill="FFFF00"/>
        </w:rPr>
        <w:t>Accessed: 01/08/24</w:t>
      </w:r>
    </w:p>
    <w:p w14:paraId="566A586D" w14:textId="77777777" w:rsidR="00C74F35" w:rsidRPr="00D66E6A" w:rsidRDefault="00C74F35" w:rsidP="007D5DE9">
      <w:pPr>
        <w:rPr>
          <w:rStyle w:val="Hyperlink"/>
          <w:color w:val="auto"/>
          <w:u w:val="none"/>
        </w:rPr>
      </w:pPr>
    </w:p>
    <w:p w14:paraId="451713AD" w14:textId="7B97064C" w:rsidR="00AC331D" w:rsidRDefault="00AC331D" w:rsidP="00AC331D">
      <w:r>
        <w:t>Jones</w:t>
      </w:r>
      <w:r w:rsidR="00D66E6A">
        <w:t>. T</w:t>
      </w:r>
      <w:r>
        <w:t xml:space="preserve"> (2008)</w:t>
      </w:r>
      <w:r w:rsidR="00D66E6A">
        <w:t xml:space="preserve"> Handbook for Policing ‘</w:t>
      </w:r>
      <w:r w:rsidR="00D66E6A">
        <w:rPr>
          <w:i/>
          <w:iCs/>
        </w:rPr>
        <w:t>The accountability of Policing</w:t>
      </w:r>
      <w:proofErr w:type="gramStart"/>
      <w:r w:rsidR="00D66E6A">
        <w:rPr>
          <w:i/>
          <w:iCs/>
        </w:rPr>
        <w:t xml:space="preserve">’ </w:t>
      </w:r>
      <w:r w:rsidR="007B44C3">
        <w:t xml:space="preserve"> Accessed</w:t>
      </w:r>
      <w:proofErr w:type="gramEnd"/>
      <w:r w:rsidR="007B44C3">
        <w:t>: 03/06/24</w:t>
      </w:r>
    </w:p>
    <w:p w14:paraId="67B2CC54" w14:textId="77777777" w:rsidR="0039754F" w:rsidRPr="0039754F" w:rsidRDefault="0039754F" w:rsidP="0039754F">
      <w:pPr>
        <w:rPr>
          <w:shd w:val="clear" w:color="auto" w:fill="FFFF00"/>
        </w:rPr>
      </w:pPr>
      <w:r>
        <w:rPr>
          <w:shd w:val="clear" w:color="auto" w:fill="FFFF00"/>
        </w:rPr>
        <w:t>Klausen. J (2009) ‘</w:t>
      </w:r>
      <w:r>
        <w:rPr>
          <w:i/>
          <w:iCs/>
          <w:shd w:val="clear" w:color="auto" w:fill="FFFF00"/>
        </w:rPr>
        <w:t xml:space="preserve">British counter-terrorism policing after 7/7: Adapting community policing to the fight against domestic terrorism’ </w:t>
      </w:r>
      <w:r>
        <w:rPr>
          <w:shd w:val="clear" w:color="auto" w:fill="FFFF00"/>
        </w:rPr>
        <w:t>Accessed: 02/08/24</w:t>
      </w:r>
    </w:p>
    <w:p w14:paraId="685A3511" w14:textId="77777777" w:rsidR="0039754F" w:rsidRPr="00D66E6A" w:rsidRDefault="0039754F" w:rsidP="00AC331D"/>
    <w:p w14:paraId="13E84C35" w14:textId="7FEC9BF0" w:rsidR="00AC331D" w:rsidRDefault="00AC331D" w:rsidP="00AC331D">
      <w:r>
        <w:t>Loader</w:t>
      </w:r>
      <w:r w:rsidR="007B44C3">
        <w:t>. I</w:t>
      </w:r>
      <w:r>
        <w:t xml:space="preserve"> (2014)</w:t>
      </w:r>
      <w:r w:rsidR="007B44C3">
        <w:t xml:space="preserve"> Criminal law and philosophy ‘</w:t>
      </w:r>
      <w:r w:rsidR="007B44C3">
        <w:rPr>
          <w:i/>
          <w:iCs/>
        </w:rPr>
        <w:t xml:space="preserve">In search of civic policing: Recasting the ‘peelian’ principles’ </w:t>
      </w:r>
      <w:r w:rsidR="007B44C3">
        <w:t>Volume 10, Issue 3 pp 427- 440 Accessed: 04/06/24</w:t>
      </w:r>
    </w:p>
    <w:p w14:paraId="5081C81B" w14:textId="77777777" w:rsidR="00C74F35" w:rsidRDefault="00C74F35" w:rsidP="00C74F35">
      <w:proofErr w:type="spellStart"/>
      <w:r>
        <w:t>Mark.H</w:t>
      </w:r>
      <w:proofErr w:type="spellEnd"/>
      <w:r>
        <w:t xml:space="preserve">, Chae, Douglas J. Boyle (2013) </w:t>
      </w:r>
      <w:r>
        <w:rPr>
          <w:i/>
          <w:iCs/>
        </w:rPr>
        <w:t xml:space="preserve">Police suicide: prevalence, risk and protective factors </w:t>
      </w:r>
      <w:r>
        <w:t>Accessed: 01/06/24</w:t>
      </w:r>
    </w:p>
    <w:p w14:paraId="1DE6A3E7" w14:textId="77777777" w:rsidR="00C74F35" w:rsidRPr="007B44C3" w:rsidRDefault="00C74F35" w:rsidP="00C74F35">
      <w:pPr>
        <w:rPr>
          <w:i/>
          <w:iCs/>
        </w:rPr>
      </w:pPr>
      <w:r>
        <w:t>Metropolitan Police (2024) ‘</w:t>
      </w:r>
      <w:r>
        <w:rPr>
          <w:i/>
          <w:iCs/>
        </w:rPr>
        <w:t xml:space="preserve">Our response to issues raised by the crimes of Wayne Couzens’ Available </w:t>
      </w:r>
      <w:proofErr w:type="spellStart"/>
      <w:r>
        <w:rPr>
          <w:i/>
          <w:iCs/>
        </w:rPr>
        <w:t>at:</w:t>
      </w:r>
      <w:hyperlink r:id="rId19" w:history="1">
        <w:r>
          <w:rPr>
            <w:rStyle w:val="Hyperlink"/>
            <w:shd w:val="clear" w:color="auto" w:fill="FFFF00"/>
          </w:rPr>
          <w:t>Our</w:t>
        </w:r>
        <w:proofErr w:type="spellEnd"/>
        <w:r>
          <w:rPr>
            <w:rStyle w:val="Hyperlink"/>
            <w:shd w:val="clear" w:color="auto" w:fill="FFFF00"/>
          </w:rPr>
          <w:t xml:space="preserve"> response to issues raised by the crimes of Wayne Couzens | Metropolitan Police</w:t>
        </w:r>
      </w:hyperlink>
      <w:r>
        <w:rPr>
          <w:rStyle w:val="Hyperlink"/>
          <w:shd w:val="clear" w:color="auto" w:fill="FFFF00"/>
        </w:rPr>
        <w:t xml:space="preserve"> </w:t>
      </w:r>
      <w:r w:rsidRPr="007B44C3">
        <w:rPr>
          <w:rStyle w:val="Hyperlink"/>
          <w:color w:val="auto"/>
          <w:u w:val="none"/>
          <w:shd w:val="clear" w:color="auto" w:fill="FFFF00"/>
        </w:rPr>
        <w:t>Accessed: 04/06/24</w:t>
      </w:r>
    </w:p>
    <w:p w14:paraId="342AA491" w14:textId="77777777" w:rsidR="00C74F35" w:rsidRPr="009A4AD0" w:rsidRDefault="00C74F35" w:rsidP="00C74F35">
      <w:pPr>
        <w:rPr>
          <w:rStyle w:val="Hyperlink"/>
          <w:color w:val="auto"/>
          <w:u w:val="none"/>
          <w:shd w:val="clear" w:color="auto" w:fill="FFFF00"/>
        </w:rPr>
      </w:pPr>
      <w:r w:rsidRPr="009A4AD0">
        <w:rPr>
          <w:rStyle w:val="Hyperlink"/>
          <w:color w:val="auto"/>
          <w:u w:val="none"/>
          <w:shd w:val="clear" w:color="auto" w:fill="FFFF00"/>
        </w:rPr>
        <w:t>Monzon. N (2022) The Chicago school of professional psychology ProQuest dissertations and theses ‘</w:t>
      </w:r>
      <w:r w:rsidRPr="009A4AD0">
        <w:rPr>
          <w:rStyle w:val="Hyperlink"/>
          <w:i/>
          <w:iCs/>
          <w:color w:val="auto"/>
          <w:u w:val="none"/>
          <w:shd w:val="clear" w:color="auto" w:fill="FFFF00"/>
        </w:rPr>
        <w:t xml:space="preserve">Investigating traumatic crime scenes: posttraumatic stress disorder, major depressive disorder and coping strategies’ </w:t>
      </w:r>
      <w:r w:rsidRPr="009A4AD0">
        <w:rPr>
          <w:rStyle w:val="Hyperlink"/>
          <w:color w:val="auto"/>
          <w:u w:val="none"/>
          <w:shd w:val="clear" w:color="auto" w:fill="FFFF00"/>
        </w:rPr>
        <w:t>Accessed: 04/06/24</w:t>
      </w:r>
    </w:p>
    <w:p w14:paraId="54E0D615" w14:textId="77777777" w:rsidR="00C74F35" w:rsidRPr="007B44C3" w:rsidRDefault="00C74F35" w:rsidP="00AC331D"/>
    <w:p w14:paraId="5F2B6688" w14:textId="72862E46" w:rsidR="007D5DE9" w:rsidRDefault="007D5DE9" w:rsidP="00250C7F">
      <w:r>
        <w:rPr>
          <w:rStyle w:val="Hyperlink"/>
          <w:color w:val="auto"/>
          <w:u w:val="none"/>
        </w:rPr>
        <w:t xml:space="preserve">National </w:t>
      </w:r>
      <w:proofErr w:type="spellStart"/>
      <w:r>
        <w:rPr>
          <w:rStyle w:val="Hyperlink"/>
          <w:color w:val="auto"/>
          <w:u w:val="none"/>
        </w:rPr>
        <w:t>well being</w:t>
      </w:r>
      <w:proofErr w:type="spellEnd"/>
      <w:r>
        <w:rPr>
          <w:rStyle w:val="Hyperlink"/>
          <w:color w:val="auto"/>
          <w:u w:val="none"/>
        </w:rPr>
        <w:t xml:space="preserve"> Survey (2023) </w:t>
      </w:r>
      <w:r w:rsidR="007B44C3">
        <w:rPr>
          <w:rStyle w:val="Hyperlink"/>
          <w:color w:val="auto"/>
          <w:u w:val="none"/>
        </w:rPr>
        <w:t xml:space="preserve">Available at:  </w:t>
      </w:r>
      <w:hyperlink r:id="rId20" w:history="1">
        <w:r w:rsidRPr="00250C7F">
          <w:rPr>
            <w:rStyle w:val="Hyperlink"/>
            <w:shd w:val="clear" w:color="auto" w:fill="FFFF00"/>
          </w:rPr>
          <w:t>download (oscar</w:t>
        </w:r>
        <w:bookmarkStart w:id="4" w:name="_Hlt172543291"/>
        <w:bookmarkStart w:id="5" w:name="_Hlt172543292"/>
        <w:r w:rsidRPr="00250C7F">
          <w:rPr>
            <w:rStyle w:val="Hyperlink"/>
            <w:shd w:val="clear" w:color="auto" w:fill="FFFF00"/>
          </w:rPr>
          <w:t>k</w:t>
        </w:r>
        <w:bookmarkEnd w:id="4"/>
        <w:bookmarkEnd w:id="5"/>
        <w:r w:rsidRPr="00250C7F">
          <w:rPr>
            <w:rStyle w:val="Hyperlink"/>
            <w:shd w:val="clear" w:color="auto" w:fill="FFFF00"/>
          </w:rPr>
          <w:t>ilo.org.uk)</w:t>
        </w:r>
      </w:hyperlink>
      <w:r w:rsidR="007B44C3">
        <w:rPr>
          <w:rStyle w:val="Hyperlink"/>
          <w:shd w:val="clear" w:color="auto" w:fill="FFFF00"/>
        </w:rPr>
        <w:t xml:space="preserve"> </w:t>
      </w:r>
      <w:r w:rsidR="007B44C3" w:rsidRPr="007B44C3">
        <w:rPr>
          <w:rStyle w:val="Hyperlink"/>
          <w:color w:val="auto"/>
          <w:u w:val="none"/>
          <w:shd w:val="clear" w:color="auto" w:fill="FFFF00"/>
        </w:rPr>
        <w:t>Accessed: 04/06/24</w:t>
      </w:r>
    </w:p>
    <w:p w14:paraId="332A5152" w14:textId="3BA03B2C" w:rsidR="00250C7F" w:rsidRDefault="00250C7F" w:rsidP="00250C7F">
      <w:proofErr w:type="spellStart"/>
      <w:r w:rsidRPr="00250C7F">
        <w:rPr>
          <w:shd w:val="clear" w:color="auto" w:fill="FFFF00"/>
        </w:rPr>
        <w:t>Ohu</w:t>
      </w:r>
      <w:proofErr w:type="spellEnd"/>
      <w:r w:rsidRPr="00250C7F">
        <w:rPr>
          <w:shd w:val="clear" w:color="auto" w:fill="FFFF00"/>
        </w:rPr>
        <w:t xml:space="preserve">, E. A., </w:t>
      </w:r>
      <w:proofErr w:type="spellStart"/>
      <w:r w:rsidRPr="00250C7F">
        <w:rPr>
          <w:shd w:val="clear" w:color="auto" w:fill="FFFF00"/>
        </w:rPr>
        <w:t>Spitzmueller</w:t>
      </w:r>
      <w:proofErr w:type="spellEnd"/>
      <w:r w:rsidRPr="00250C7F">
        <w:rPr>
          <w:shd w:val="clear" w:color="auto" w:fill="FFFF00"/>
        </w:rPr>
        <w:t>, C., Zhang, J., Thomas, C. L., Osezua, A., &amp; Yu, J. (2019). When work-family conflict hits home: Parental work-family conflict and child health. Journal of Occupational Health Psychology, 24(5), 590–601.</w:t>
      </w:r>
      <w:r>
        <w:t xml:space="preserve"> </w:t>
      </w:r>
      <w:r w:rsidR="007B44C3">
        <w:t>Accessed: 04/06/24</w:t>
      </w:r>
    </w:p>
    <w:p w14:paraId="0039E8C2" w14:textId="77777777" w:rsidR="00C74F35" w:rsidRDefault="00C74F35" w:rsidP="00C74F35">
      <w:r>
        <w:t>Police Scotland (2021) ‘</w:t>
      </w:r>
      <w:r>
        <w:rPr>
          <w:i/>
          <w:iCs/>
        </w:rPr>
        <w:t xml:space="preserve">Critical incident management national guidance’ </w:t>
      </w:r>
      <w:r>
        <w:t xml:space="preserve">Available at: </w:t>
      </w:r>
      <w:hyperlink r:id="rId21" w:history="1">
        <w:r w:rsidRPr="00C74F35">
          <w:rPr>
            <w:rStyle w:val="Hyperlink"/>
          </w:rPr>
          <w:t>google.co.uk/url?sa=t&amp;rct=j&amp;q=&amp;esrc=s&amp;source=web&amp;cd=&amp;ved=2ahUKEwilvomUyueHAxWOTkEAHRhuATUQFnoECBwQAw&amp;url=https%3A%2F%2Fwww.scotland.police.uk%2Fspa-media%2Fvrjcos44%2Fpublication-scheme-critical-incident-management-ng-v1-00.doc%23%3A~%3Atext%3DHowever%252C%2520Critical%2520Incidents%2520may%2520only%2Ccategorised%2520as%2520a%2520Major%2520Incident.&amp;usg=AOvVaw1kA8-KLlUHB0BWjXGDv3m4&amp;opi=89978449</w:t>
        </w:r>
      </w:hyperlink>
      <w:r>
        <w:t xml:space="preserve"> Accessed: 01/08/24</w:t>
      </w:r>
    </w:p>
    <w:p w14:paraId="7F06A7F3" w14:textId="77777777" w:rsidR="0039754F" w:rsidRDefault="0039754F" w:rsidP="0039754F">
      <w:pPr>
        <w:rPr>
          <w:b/>
          <w:bCs/>
          <w:i/>
          <w:iCs/>
          <w:shd w:val="clear" w:color="auto" w:fill="FFFF00"/>
        </w:rPr>
      </w:pPr>
      <w:r>
        <w:rPr>
          <w:b/>
          <w:bCs/>
          <w:shd w:val="clear" w:color="auto" w:fill="FFFF00"/>
        </w:rPr>
        <w:t>Royal united services (2007) ‘</w:t>
      </w:r>
      <w:r>
        <w:rPr>
          <w:b/>
          <w:bCs/>
          <w:i/>
          <w:iCs/>
          <w:shd w:val="clear" w:color="auto" w:fill="FFFF00"/>
        </w:rPr>
        <w:t xml:space="preserve">London bombings: lessons from the first responders Available at: </w:t>
      </w:r>
      <w:hyperlink r:id="rId22" w:history="1">
        <w:r w:rsidRPr="0039754F">
          <w:rPr>
            <w:rStyle w:val="Hyperlink"/>
            <w:b/>
            <w:bCs/>
            <w:i/>
            <w:iCs/>
            <w:shd w:val="clear" w:color="auto" w:fill="FFFF00"/>
          </w:rPr>
          <w:t>London bombings: lessons from the first responders | Royal United Services Institute (rusi.org)</w:t>
        </w:r>
      </w:hyperlink>
      <w:r>
        <w:rPr>
          <w:b/>
          <w:bCs/>
          <w:i/>
          <w:iCs/>
          <w:shd w:val="clear" w:color="auto" w:fill="FFFF00"/>
        </w:rPr>
        <w:t xml:space="preserve"> Accessed: 02/08/24</w:t>
      </w:r>
    </w:p>
    <w:p w14:paraId="2CFCBE98" w14:textId="77777777" w:rsidR="0039754F" w:rsidRPr="0039754F" w:rsidRDefault="0039754F" w:rsidP="0039754F">
      <w:proofErr w:type="spellStart"/>
      <w:r>
        <w:t>Rosenthal.A</w:t>
      </w:r>
      <w:proofErr w:type="spellEnd"/>
      <w:r>
        <w:t xml:space="preserve"> (2005) ‘</w:t>
      </w:r>
      <w:proofErr w:type="gramStart"/>
      <w:r>
        <w:rPr>
          <w:i/>
          <w:iCs/>
        </w:rPr>
        <w:t>Post-attack</w:t>
      </w:r>
      <w:proofErr w:type="gramEnd"/>
      <w:r>
        <w:rPr>
          <w:i/>
          <w:iCs/>
        </w:rPr>
        <w:t xml:space="preserve"> policies: </w:t>
      </w:r>
      <w:proofErr w:type="spellStart"/>
      <w:r>
        <w:rPr>
          <w:i/>
          <w:iCs/>
        </w:rPr>
        <w:t>analyzing</w:t>
      </w:r>
      <w:proofErr w:type="spellEnd"/>
      <w:r>
        <w:rPr>
          <w:i/>
          <w:iCs/>
        </w:rPr>
        <w:t xml:space="preserve"> the magnitude of the U.S and UK domestic security changes following the 9-11 attacks and 2005 London bombings’ </w:t>
      </w:r>
      <w:r>
        <w:t>Accessed: 02/08/24</w:t>
      </w:r>
    </w:p>
    <w:p w14:paraId="6981AB74" w14:textId="77777777" w:rsidR="0039754F" w:rsidRDefault="0039754F" w:rsidP="00322042">
      <w:pPr>
        <w:tabs>
          <w:tab w:val="left" w:pos="2590"/>
        </w:tabs>
        <w:rPr>
          <w:b/>
          <w:bCs/>
          <w:i/>
          <w:iCs/>
          <w:shd w:val="clear" w:color="auto" w:fill="FFFF00"/>
        </w:rPr>
      </w:pPr>
    </w:p>
    <w:p w14:paraId="11356D48" w14:textId="6925929C" w:rsidR="00322042" w:rsidRDefault="00322042" w:rsidP="00322042">
      <w:pPr>
        <w:tabs>
          <w:tab w:val="left" w:pos="2590"/>
        </w:tabs>
        <w:rPr>
          <w:rFonts w:ascii="Arial" w:hAnsi="Arial" w:cs="Arial"/>
        </w:rPr>
      </w:pPr>
      <w:r>
        <w:rPr>
          <w:rFonts w:ascii="Arial" w:hAnsi="Arial" w:cs="Arial"/>
        </w:rPr>
        <w:t>Sellers. J</w:t>
      </w:r>
      <w:r w:rsidRPr="00250C7F">
        <w:rPr>
          <w:rFonts w:ascii="Arial" w:hAnsi="Arial" w:cs="Arial"/>
        </w:rPr>
        <w:t xml:space="preserve"> (202</w:t>
      </w:r>
      <w:r>
        <w:rPr>
          <w:rFonts w:ascii="Arial" w:hAnsi="Arial" w:cs="Arial"/>
        </w:rPr>
        <w:t>4</w:t>
      </w:r>
      <w:r w:rsidRPr="00250C7F">
        <w:rPr>
          <w:rFonts w:ascii="Arial" w:hAnsi="Arial" w:cs="Arial"/>
        </w:rPr>
        <w:t xml:space="preserve">) </w:t>
      </w:r>
      <w:r>
        <w:rPr>
          <w:rFonts w:ascii="Arial" w:hAnsi="Arial" w:cs="Arial"/>
        </w:rPr>
        <w:t>Walden University, Walden Dissertations and doctoral studies ‘</w:t>
      </w:r>
      <w:r>
        <w:rPr>
          <w:rFonts w:ascii="Arial" w:hAnsi="Arial" w:cs="Arial"/>
          <w:i/>
          <w:iCs/>
        </w:rPr>
        <w:t xml:space="preserve">Police Officer perceptions of parenting experience change following an </w:t>
      </w:r>
      <w:proofErr w:type="gramStart"/>
      <w:r>
        <w:rPr>
          <w:rFonts w:ascii="Arial" w:hAnsi="Arial" w:cs="Arial"/>
          <w:i/>
          <w:iCs/>
        </w:rPr>
        <w:t>on duty</w:t>
      </w:r>
      <w:proofErr w:type="gramEnd"/>
      <w:r>
        <w:rPr>
          <w:rFonts w:ascii="Arial" w:hAnsi="Arial" w:cs="Arial"/>
          <w:i/>
          <w:iCs/>
        </w:rPr>
        <w:t xml:space="preserve"> child death’ Accessed: 02/06/24</w:t>
      </w:r>
      <w:r>
        <w:rPr>
          <w:rFonts w:ascii="Arial" w:hAnsi="Arial" w:cs="Arial"/>
        </w:rPr>
        <w:tab/>
      </w:r>
    </w:p>
    <w:p w14:paraId="313A8D38" w14:textId="77777777" w:rsidR="00B0693F" w:rsidRPr="003813EC" w:rsidRDefault="00B0693F" w:rsidP="00B0693F">
      <w:pPr>
        <w:rPr>
          <w:i/>
          <w:iCs/>
        </w:rPr>
      </w:pPr>
      <w:r>
        <w:t>Sir Macpherson. W (1999) ‘</w:t>
      </w:r>
      <w:r>
        <w:rPr>
          <w:i/>
          <w:iCs/>
        </w:rPr>
        <w:t>The Stephen Lawrence enquiry’ Accessed: 19/08/24</w:t>
      </w:r>
    </w:p>
    <w:p w14:paraId="56DB2C2D" w14:textId="77777777" w:rsidR="00B0693F" w:rsidRDefault="00B0693F" w:rsidP="00322042">
      <w:pPr>
        <w:tabs>
          <w:tab w:val="left" w:pos="2590"/>
        </w:tabs>
        <w:rPr>
          <w:rFonts w:ascii="Arial" w:hAnsi="Arial" w:cs="Arial"/>
        </w:rPr>
      </w:pPr>
    </w:p>
    <w:p w14:paraId="0DD179BD" w14:textId="77777777" w:rsidR="00B314ED" w:rsidRPr="000C5769" w:rsidRDefault="00B314ED" w:rsidP="00B314ED">
      <w:r>
        <w:t xml:space="preserve">The Kerslake report (2017) </w:t>
      </w:r>
      <w:proofErr w:type="gramStart"/>
      <w:r>
        <w:rPr>
          <w:i/>
          <w:iCs/>
        </w:rPr>
        <w:t xml:space="preserve">‘ </w:t>
      </w:r>
      <w:r w:rsidRPr="000C5769">
        <w:rPr>
          <w:i/>
          <w:iCs/>
        </w:rPr>
        <w:t>An</w:t>
      </w:r>
      <w:proofErr w:type="gramEnd"/>
      <w:r w:rsidRPr="000C5769">
        <w:rPr>
          <w:i/>
          <w:iCs/>
        </w:rPr>
        <w:t xml:space="preserve"> independent review into the preparedness for, and emergency response to, the Manchester Arena attack on 22nd May 2017</w:t>
      </w:r>
      <w:r>
        <w:rPr>
          <w:i/>
          <w:iCs/>
        </w:rPr>
        <w:t xml:space="preserve">’ </w:t>
      </w:r>
      <w:r>
        <w:t>Accessed: 03/08/24</w:t>
      </w:r>
    </w:p>
    <w:p w14:paraId="13570E6F" w14:textId="77777777" w:rsidR="00B314ED" w:rsidRPr="00B314ED" w:rsidRDefault="00B314ED" w:rsidP="00322042">
      <w:pPr>
        <w:tabs>
          <w:tab w:val="left" w:pos="2590"/>
        </w:tabs>
        <w:rPr>
          <w:rFonts w:ascii="Arial" w:hAnsi="Arial" w:cs="Arial"/>
          <w:i/>
          <w:iCs/>
        </w:rPr>
      </w:pPr>
    </w:p>
    <w:p w14:paraId="3A452752" w14:textId="14E5B3D3" w:rsidR="00CF207E" w:rsidRDefault="00CF207E" w:rsidP="00250C7F">
      <w:r>
        <w:t xml:space="preserve">The Police foundation (2019) ‘Police workforce wellbeing and organisational development’ Available: </w:t>
      </w:r>
      <w:hyperlink r:id="rId23" w:history="1">
        <w:r w:rsidRPr="00CF207E">
          <w:rPr>
            <w:rStyle w:val="Hyperlink"/>
          </w:rPr>
          <w:t>organisational_development_report_final.pdf (police-foundation.org.uk)</w:t>
        </w:r>
      </w:hyperlink>
      <w:r>
        <w:t xml:space="preserve"> Accessed: 02/06/24</w:t>
      </w:r>
    </w:p>
    <w:p w14:paraId="00F531E9" w14:textId="62F12E7E" w:rsidR="00250C7F" w:rsidRDefault="00250C7F" w:rsidP="00250C7F">
      <w:r>
        <w:t xml:space="preserve">Tuttle, B. M., Giano, Z., &amp; Merten, M. J. (2018). Stress spillover in policing and negative relationship functioning for law enforcement marriages. The Family Journal, 26(2), 246–252. </w:t>
      </w:r>
      <w:hyperlink r:id="rId24" w:history="1">
        <w:r w:rsidRPr="00C17DDA">
          <w:rPr>
            <w:rStyle w:val="Hyperlink"/>
          </w:rPr>
          <w:t>https://doi.org/10.1177/1066480718775739</w:t>
        </w:r>
      </w:hyperlink>
    </w:p>
    <w:p w14:paraId="05E7C52E" w14:textId="77777777" w:rsidR="00B314ED" w:rsidRDefault="007D5DE9" w:rsidP="007D5DE9">
      <w:pPr>
        <w:rPr>
          <w:rStyle w:val="Hyperlink"/>
          <w:color w:val="auto"/>
          <w:u w:val="none"/>
        </w:rPr>
      </w:pPr>
      <w:r w:rsidRPr="007D5DE9">
        <w:rPr>
          <w:rStyle w:val="Hyperlink"/>
          <w:color w:val="auto"/>
          <w:u w:val="none"/>
        </w:rPr>
        <w:t>Tonkin</w:t>
      </w:r>
      <w:r w:rsidR="009A4AD0">
        <w:rPr>
          <w:rStyle w:val="Hyperlink"/>
          <w:color w:val="auto"/>
          <w:u w:val="none"/>
        </w:rPr>
        <w:t>. K</w:t>
      </w:r>
      <w:r w:rsidRPr="007D5DE9">
        <w:rPr>
          <w:rStyle w:val="Hyperlink"/>
          <w:color w:val="auto"/>
          <w:u w:val="none"/>
        </w:rPr>
        <w:t xml:space="preserve"> (2016)</w:t>
      </w:r>
      <w:r w:rsidR="009A4AD0">
        <w:rPr>
          <w:rStyle w:val="Hyperlink"/>
          <w:color w:val="auto"/>
          <w:u w:val="none"/>
        </w:rPr>
        <w:t xml:space="preserve"> ‘</w:t>
      </w:r>
      <w:r w:rsidR="009A4AD0">
        <w:rPr>
          <w:rStyle w:val="Hyperlink"/>
          <w:i/>
          <w:iCs/>
          <w:color w:val="auto"/>
          <w:u w:val="none"/>
        </w:rPr>
        <w:t xml:space="preserve">Building employee resilience through wellbeing in organisations’ </w:t>
      </w:r>
      <w:r w:rsidR="009A4AD0">
        <w:rPr>
          <w:rStyle w:val="Hyperlink"/>
          <w:color w:val="auto"/>
          <w:u w:val="none"/>
        </w:rPr>
        <w:t>Accessed: 04/06/24</w:t>
      </w:r>
    </w:p>
    <w:p w14:paraId="605A54AD" w14:textId="77777777" w:rsidR="00B314ED" w:rsidRPr="000C5769" w:rsidRDefault="00B314ED" w:rsidP="00B314ED">
      <w:pPr>
        <w:rPr>
          <w:i/>
          <w:iCs/>
        </w:rPr>
      </w:pPr>
      <w:r>
        <w:t xml:space="preserve">Wood. S (2018) Leeds Beckett University </w:t>
      </w:r>
      <w:r>
        <w:rPr>
          <w:i/>
          <w:iCs/>
        </w:rPr>
        <w:t>‘Passenger experience of security at UK airports as a result of terrorism’ Accessed: 02/08/24</w:t>
      </w:r>
    </w:p>
    <w:p w14:paraId="1651EF69" w14:textId="77777777" w:rsidR="00B314ED" w:rsidRDefault="00B314ED" w:rsidP="007D5DE9">
      <w:pPr>
        <w:rPr>
          <w:rStyle w:val="Hyperlink"/>
          <w:color w:val="auto"/>
          <w:u w:val="none"/>
        </w:rPr>
      </w:pPr>
    </w:p>
    <w:p w14:paraId="0AAE36D9" w14:textId="2E68CF5C" w:rsidR="00250C7F" w:rsidRDefault="00250C7F" w:rsidP="007D5DE9">
      <w:pPr>
        <w:rPr>
          <w:shd w:val="clear" w:color="auto" w:fill="FFFF00"/>
        </w:rPr>
      </w:pPr>
      <w:r w:rsidRPr="00250C7F">
        <w:rPr>
          <w:shd w:val="clear" w:color="auto" w:fill="FFFF00"/>
        </w:rPr>
        <w:t>World health organisation</w:t>
      </w:r>
      <w:r>
        <w:rPr>
          <w:shd w:val="clear" w:color="auto" w:fill="FFFF00"/>
        </w:rPr>
        <w:t xml:space="preserve"> (</w:t>
      </w:r>
      <w:r w:rsidR="00CF207E">
        <w:rPr>
          <w:shd w:val="clear" w:color="auto" w:fill="FFFF00"/>
        </w:rPr>
        <w:t xml:space="preserve">2023) ‘Stress’ Available at: </w:t>
      </w:r>
      <w:hyperlink r:id="rId25" w:history="1">
        <w:r w:rsidR="00CF207E" w:rsidRPr="00CF207E">
          <w:rPr>
            <w:rStyle w:val="Hyperlink"/>
            <w:shd w:val="clear" w:color="auto" w:fill="FFFF00"/>
          </w:rPr>
          <w:t>Stress (who.int)</w:t>
        </w:r>
      </w:hyperlink>
      <w:r w:rsidR="00CF207E">
        <w:rPr>
          <w:shd w:val="clear" w:color="auto" w:fill="FFFF00"/>
        </w:rPr>
        <w:t xml:space="preserve"> Accessed: 01/06/24</w:t>
      </w:r>
    </w:p>
    <w:p w14:paraId="5D658D7F" w14:textId="5A03689D" w:rsidR="00CF207E" w:rsidRPr="00250C7F" w:rsidRDefault="00CF207E" w:rsidP="007D5DE9">
      <w:pPr>
        <w:rPr>
          <w:shd w:val="clear" w:color="auto" w:fill="FFFF00"/>
        </w:rPr>
      </w:pPr>
      <w:r>
        <w:rPr>
          <w:shd w:val="clear" w:color="auto" w:fill="FFFF00"/>
        </w:rPr>
        <w:t xml:space="preserve">World health organisation (2024) ‘Promoting well-being’ Available at: </w:t>
      </w:r>
      <w:hyperlink r:id="rId26" w:history="1">
        <w:r w:rsidRPr="00CF207E">
          <w:rPr>
            <w:rStyle w:val="Hyperlink"/>
            <w:shd w:val="clear" w:color="auto" w:fill="FFFF00"/>
          </w:rPr>
          <w:t>Promoting well-being (who.int)</w:t>
        </w:r>
      </w:hyperlink>
      <w:r>
        <w:rPr>
          <w:shd w:val="clear" w:color="auto" w:fill="FFFF00"/>
        </w:rPr>
        <w:t xml:space="preserve"> Accessed: 01/06/24</w:t>
      </w:r>
    </w:p>
    <w:p w14:paraId="3F54D218" w14:textId="396ABBE9" w:rsidR="00250C7F" w:rsidRDefault="009A4AD0" w:rsidP="007D5DE9">
      <w:r w:rsidRPr="009A4AD0">
        <w:t>WARREN, T.A., 2015. </w:t>
      </w:r>
      <w:r w:rsidRPr="009A4AD0">
        <w:rPr>
          <w:i/>
          <w:iCs/>
        </w:rPr>
        <w:t>The Effects of Frequent Exposure to Violence and Trauma on Police Officers</w:t>
      </w:r>
      <w:r w:rsidRPr="009A4AD0">
        <w:t>, Walden University.</w:t>
      </w:r>
      <w:r>
        <w:t xml:space="preserve"> Accessed: 4/06/24</w:t>
      </w:r>
    </w:p>
    <w:p w14:paraId="64479A39" w14:textId="77777777" w:rsidR="0039754F" w:rsidRPr="000C5769" w:rsidRDefault="0039754F" w:rsidP="0039754F">
      <w:r>
        <w:t>Wilkinson. P (2006) ‘</w:t>
      </w:r>
      <w:r>
        <w:rPr>
          <w:i/>
          <w:iCs/>
        </w:rPr>
        <w:t xml:space="preserve">Homeland security in the UK: Future preparedness for terrorist attack since 9/11’ </w:t>
      </w:r>
      <w:r>
        <w:t>Accessed: 02/08/24</w:t>
      </w:r>
    </w:p>
    <w:p w14:paraId="7645868C" w14:textId="77777777" w:rsidR="0039754F" w:rsidRDefault="0039754F" w:rsidP="007D5DE9"/>
    <w:p w14:paraId="0D431826" w14:textId="77777777" w:rsidR="007D5DE9" w:rsidRPr="007D5DE9" w:rsidRDefault="007D5DE9" w:rsidP="007D5DE9"/>
    <w:p w14:paraId="6AEC4CD3" w14:textId="77777777" w:rsidR="00CB1FC1" w:rsidRDefault="00CB1FC1" w:rsidP="00CB1FC1">
      <w:pPr>
        <w:rPr>
          <w:rFonts w:ascii="Arial" w:hAnsi="Arial" w:cs="Arial"/>
          <w:b/>
          <w:bCs/>
          <w:u w:val="single"/>
        </w:rPr>
      </w:pPr>
    </w:p>
    <w:p w14:paraId="36B84B54" w14:textId="77777777" w:rsidR="00CB1FC1" w:rsidRPr="00CB1FC1" w:rsidRDefault="00CB1FC1" w:rsidP="00CB1FC1">
      <w:pPr>
        <w:rPr>
          <w:rFonts w:ascii="Arial" w:hAnsi="Arial" w:cs="Arial"/>
          <w:b/>
          <w:bCs/>
          <w:u w:val="single"/>
        </w:rPr>
      </w:pPr>
    </w:p>
    <w:p w14:paraId="59C620FD" w14:textId="77777777" w:rsidR="00CA0963" w:rsidRDefault="00CA0963" w:rsidP="00CA0963">
      <w:pPr>
        <w:rPr>
          <w:b/>
          <w:bCs/>
          <w:shd w:val="clear" w:color="auto" w:fill="FFFF00"/>
        </w:rPr>
      </w:pPr>
    </w:p>
    <w:p w14:paraId="7196BD86" w14:textId="23D4F890" w:rsidR="00C74F35" w:rsidRDefault="00C74F35" w:rsidP="00CA0963">
      <w:pPr>
        <w:rPr>
          <w:b/>
          <w:bCs/>
          <w:shd w:val="clear" w:color="auto" w:fill="FFFF00"/>
        </w:rPr>
      </w:pPr>
    </w:p>
    <w:p w14:paraId="5A75FFC7" w14:textId="77777777" w:rsidR="00C74F35" w:rsidRDefault="00C74F35" w:rsidP="00CA0963">
      <w:pPr>
        <w:rPr>
          <w:b/>
          <w:bCs/>
          <w:shd w:val="clear" w:color="auto" w:fill="FFFF00"/>
        </w:rPr>
      </w:pPr>
    </w:p>
    <w:p w14:paraId="3444BA0D" w14:textId="77777777" w:rsidR="00C74F35" w:rsidRDefault="00C74F35" w:rsidP="00CA0963">
      <w:pPr>
        <w:rPr>
          <w:b/>
          <w:bCs/>
          <w:shd w:val="clear" w:color="auto" w:fill="FFFF00"/>
        </w:rPr>
      </w:pPr>
    </w:p>
    <w:p w14:paraId="2C4F6BCD" w14:textId="51C43AB9" w:rsidR="00C74F35" w:rsidRDefault="00C74F35" w:rsidP="00CA0963">
      <w:pPr>
        <w:rPr>
          <w:b/>
          <w:bCs/>
          <w:shd w:val="clear" w:color="auto" w:fill="FFFF00"/>
        </w:rPr>
      </w:pPr>
    </w:p>
    <w:p w14:paraId="062DFD99" w14:textId="77777777" w:rsidR="00CA0963" w:rsidRDefault="00CA0963" w:rsidP="00CA0963">
      <w:pPr>
        <w:rPr>
          <w:shd w:val="clear" w:color="auto" w:fill="FFFF00"/>
        </w:rPr>
      </w:pPr>
    </w:p>
    <w:p w14:paraId="132C4109" w14:textId="77777777" w:rsidR="00CA0963" w:rsidRDefault="00CA0963" w:rsidP="00CA0963">
      <w:pPr>
        <w:shd w:val="clear" w:color="auto" w:fill="FFFFFF" w:themeFill="background1"/>
      </w:pPr>
    </w:p>
    <w:p w14:paraId="2027A376" w14:textId="18B6BEB2" w:rsidR="00E43A5C" w:rsidRDefault="00E43A5C" w:rsidP="00CA0963">
      <w:pPr>
        <w:tabs>
          <w:tab w:val="left" w:pos="1182"/>
        </w:tabs>
        <w:rPr>
          <w:rFonts w:ascii="Arial" w:hAnsi="Arial" w:cs="Arial"/>
        </w:rPr>
      </w:pPr>
    </w:p>
    <w:p w14:paraId="27C33590" w14:textId="77777777" w:rsidR="00D934CC" w:rsidRDefault="00D934CC" w:rsidP="000F1824">
      <w:pPr>
        <w:rPr>
          <w:rFonts w:ascii="Arial" w:hAnsi="Arial" w:cs="Arial"/>
        </w:rPr>
      </w:pPr>
    </w:p>
    <w:p w14:paraId="01CFFD79" w14:textId="77777777" w:rsidR="00A97EA0" w:rsidRDefault="00A97EA0" w:rsidP="000F1824">
      <w:pPr>
        <w:rPr>
          <w:rFonts w:ascii="Arial" w:hAnsi="Arial" w:cs="Arial"/>
        </w:rPr>
      </w:pPr>
    </w:p>
    <w:p w14:paraId="46981367" w14:textId="77777777" w:rsidR="00A97EA0" w:rsidRPr="000F1824" w:rsidRDefault="00A97EA0" w:rsidP="000F1824">
      <w:pPr>
        <w:rPr>
          <w:rFonts w:ascii="Arial" w:hAnsi="Arial" w:cs="Arial"/>
        </w:rPr>
      </w:pPr>
    </w:p>
    <w:p w14:paraId="6F8ECAFA" w14:textId="77777777" w:rsidR="00A57C0D" w:rsidRDefault="00A57C0D" w:rsidP="00A57C0D"/>
    <w:p w14:paraId="2C064811" w14:textId="77777777" w:rsidR="00363B34" w:rsidRPr="00363B34" w:rsidRDefault="00363B34" w:rsidP="00363B34">
      <w:pPr>
        <w:rPr>
          <w:rFonts w:ascii="Arial" w:hAnsi="Arial" w:cs="Arial"/>
        </w:rPr>
      </w:pPr>
    </w:p>
    <w:sectPr w:rsidR="00363B34" w:rsidRPr="00363B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3BAB75" w14:textId="77777777" w:rsidR="00CF207E" w:rsidRDefault="00CF207E" w:rsidP="00CF207E">
      <w:pPr>
        <w:spacing w:after="0" w:line="240" w:lineRule="auto"/>
      </w:pPr>
      <w:r>
        <w:separator/>
      </w:r>
    </w:p>
  </w:endnote>
  <w:endnote w:type="continuationSeparator" w:id="0">
    <w:p w14:paraId="6F3A0041" w14:textId="77777777" w:rsidR="00CF207E" w:rsidRDefault="00CF207E" w:rsidP="00CF2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B28412" w14:textId="77777777" w:rsidR="00CF207E" w:rsidRDefault="00CF207E" w:rsidP="00CF207E">
      <w:pPr>
        <w:spacing w:after="0" w:line="240" w:lineRule="auto"/>
      </w:pPr>
      <w:r>
        <w:separator/>
      </w:r>
    </w:p>
  </w:footnote>
  <w:footnote w:type="continuationSeparator" w:id="0">
    <w:p w14:paraId="3F68C869" w14:textId="77777777" w:rsidR="00CF207E" w:rsidRDefault="00CF207E" w:rsidP="00CF20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2DE"/>
    <w:rsid w:val="00001DB5"/>
    <w:rsid w:val="0006674D"/>
    <w:rsid w:val="00075706"/>
    <w:rsid w:val="00087135"/>
    <w:rsid w:val="000E0BA7"/>
    <w:rsid w:val="000F1824"/>
    <w:rsid w:val="000F73C4"/>
    <w:rsid w:val="00112B83"/>
    <w:rsid w:val="00140650"/>
    <w:rsid w:val="001A4356"/>
    <w:rsid w:val="001F7039"/>
    <w:rsid w:val="0023303D"/>
    <w:rsid w:val="00250C7F"/>
    <w:rsid w:val="00254359"/>
    <w:rsid w:val="002703F9"/>
    <w:rsid w:val="00295550"/>
    <w:rsid w:val="003118E6"/>
    <w:rsid w:val="00317C3C"/>
    <w:rsid w:val="00322042"/>
    <w:rsid w:val="00326B0E"/>
    <w:rsid w:val="00363B34"/>
    <w:rsid w:val="00375FFB"/>
    <w:rsid w:val="00384A39"/>
    <w:rsid w:val="0039754F"/>
    <w:rsid w:val="00411661"/>
    <w:rsid w:val="00411B37"/>
    <w:rsid w:val="00460FF2"/>
    <w:rsid w:val="004847E1"/>
    <w:rsid w:val="004921AC"/>
    <w:rsid w:val="00497A5B"/>
    <w:rsid w:val="00520E44"/>
    <w:rsid w:val="00536202"/>
    <w:rsid w:val="00586C4A"/>
    <w:rsid w:val="005C34C0"/>
    <w:rsid w:val="005E3D98"/>
    <w:rsid w:val="005E5812"/>
    <w:rsid w:val="005E7E84"/>
    <w:rsid w:val="00610D3C"/>
    <w:rsid w:val="006C18D6"/>
    <w:rsid w:val="006D5C1D"/>
    <w:rsid w:val="006F5B83"/>
    <w:rsid w:val="00716706"/>
    <w:rsid w:val="00780657"/>
    <w:rsid w:val="007B44C3"/>
    <w:rsid w:val="007B49B2"/>
    <w:rsid w:val="007D2A8A"/>
    <w:rsid w:val="007D5DE9"/>
    <w:rsid w:val="007E1031"/>
    <w:rsid w:val="007E32D9"/>
    <w:rsid w:val="00847754"/>
    <w:rsid w:val="00855232"/>
    <w:rsid w:val="00866AB1"/>
    <w:rsid w:val="00893808"/>
    <w:rsid w:val="00896227"/>
    <w:rsid w:val="008B5BCB"/>
    <w:rsid w:val="008E7830"/>
    <w:rsid w:val="009147F3"/>
    <w:rsid w:val="00931520"/>
    <w:rsid w:val="009A4AD0"/>
    <w:rsid w:val="009D2669"/>
    <w:rsid w:val="00A35B46"/>
    <w:rsid w:val="00A57C0D"/>
    <w:rsid w:val="00A75189"/>
    <w:rsid w:val="00A97EA0"/>
    <w:rsid w:val="00AA1AD4"/>
    <w:rsid w:val="00AC0443"/>
    <w:rsid w:val="00AC331D"/>
    <w:rsid w:val="00AD403C"/>
    <w:rsid w:val="00AD6594"/>
    <w:rsid w:val="00AE2BF5"/>
    <w:rsid w:val="00AE4FB8"/>
    <w:rsid w:val="00B0693F"/>
    <w:rsid w:val="00B314ED"/>
    <w:rsid w:val="00B72821"/>
    <w:rsid w:val="00BC13E2"/>
    <w:rsid w:val="00BF2DD1"/>
    <w:rsid w:val="00C17CB5"/>
    <w:rsid w:val="00C200B6"/>
    <w:rsid w:val="00C338D2"/>
    <w:rsid w:val="00C70FF8"/>
    <w:rsid w:val="00C74F35"/>
    <w:rsid w:val="00CA0963"/>
    <w:rsid w:val="00CB1FC1"/>
    <w:rsid w:val="00CF207E"/>
    <w:rsid w:val="00D66E6A"/>
    <w:rsid w:val="00D92A2A"/>
    <w:rsid w:val="00D934CC"/>
    <w:rsid w:val="00DB0591"/>
    <w:rsid w:val="00DE55F7"/>
    <w:rsid w:val="00E02995"/>
    <w:rsid w:val="00E3729B"/>
    <w:rsid w:val="00E41A7B"/>
    <w:rsid w:val="00E43A5C"/>
    <w:rsid w:val="00E56EA6"/>
    <w:rsid w:val="00EF0538"/>
    <w:rsid w:val="00F235F4"/>
    <w:rsid w:val="00F352DE"/>
    <w:rsid w:val="00F96B2E"/>
    <w:rsid w:val="00FA4A6F"/>
    <w:rsid w:val="00FB1761"/>
    <w:rsid w:val="00FC438C"/>
    <w:rsid w:val="00FE7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8498C"/>
  <w15:chartTrackingRefBased/>
  <w15:docId w15:val="{ADE2D5F6-E037-4C2B-8649-112FE9FB1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2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52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52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2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2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2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2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2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2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2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52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52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2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2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2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2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2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2DE"/>
    <w:rPr>
      <w:rFonts w:eastAsiaTheme="majorEastAsia" w:cstheme="majorBidi"/>
      <w:color w:val="272727" w:themeColor="text1" w:themeTint="D8"/>
    </w:rPr>
  </w:style>
  <w:style w:type="paragraph" w:styleId="Title">
    <w:name w:val="Title"/>
    <w:basedOn w:val="Normal"/>
    <w:next w:val="Normal"/>
    <w:link w:val="TitleChar"/>
    <w:uiPriority w:val="10"/>
    <w:qFormat/>
    <w:rsid w:val="00F352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2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2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2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2DE"/>
    <w:pPr>
      <w:spacing w:before="160"/>
      <w:jc w:val="center"/>
    </w:pPr>
    <w:rPr>
      <w:i/>
      <w:iCs/>
      <w:color w:val="404040" w:themeColor="text1" w:themeTint="BF"/>
    </w:rPr>
  </w:style>
  <w:style w:type="character" w:customStyle="1" w:styleId="QuoteChar">
    <w:name w:val="Quote Char"/>
    <w:basedOn w:val="DefaultParagraphFont"/>
    <w:link w:val="Quote"/>
    <w:uiPriority w:val="29"/>
    <w:rsid w:val="00F352DE"/>
    <w:rPr>
      <w:i/>
      <w:iCs/>
      <w:color w:val="404040" w:themeColor="text1" w:themeTint="BF"/>
    </w:rPr>
  </w:style>
  <w:style w:type="paragraph" w:styleId="ListParagraph">
    <w:name w:val="List Paragraph"/>
    <w:basedOn w:val="Normal"/>
    <w:uiPriority w:val="34"/>
    <w:qFormat/>
    <w:rsid w:val="00F352DE"/>
    <w:pPr>
      <w:ind w:left="720"/>
      <w:contextualSpacing/>
    </w:pPr>
  </w:style>
  <w:style w:type="character" w:styleId="IntenseEmphasis">
    <w:name w:val="Intense Emphasis"/>
    <w:basedOn w:val="DefaultParagraphFont"/>
    <w:uiPriority w:val="21"/>
    <w:qFormat/>
    <w:rsid w:val="00F352DE"/>
    <w:rPr>
      <w:i/>
      <w:iCs/>
      <w:color w:val="0F4761" w:themeColor="accent1" w:themeShade="BF"/>
    </w:rPr>
  </w:style>
  <w:style w:type="paragraph" w:styleId="IntenseQuote">
    <w:name w:val="Intense Quote"/>
    <w:basedOn w:val="Normal"/>
    <w:next w:val="Normal"/>
    <w:link w:val="IntenseQuoteChar"/>
    <w:uiPriority w:val="30"/>
    <w:qFormat/>
    <w:rsid w:val="00F352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2DE"/>
    <w:rPr>
      <w:i/>
      <w:iCs/>
      <w:color w:val="0F4761" w:themeColor="accent1" w:themeShade="BF"/>
    </w:rPr>
  </w:style>
  <w:style w:type="character" w:styleId="IntenseReference">
    <w:name w:val="Intense Reference"/>
    <w:basedOn w:val="DefaultParagraphFont"/>
    <w:uiPriority w:val="32"/>
    <w:qFormat/>
    <w:rsid w:val="00F352DE"/>
    <w:rPr>
      <w:b/>
      <w:bCs/>
      <w:smallCaps/>
      <w:color w:val="0F4761" w:themeColor="accent1" w:themeShade="BF"/>
      <w:spacing w:val="5"/>
    </w:rPr>
  </w:style>
  <w:style w:type="character" w:styleId="Hyperlink">
    <w:name w:val="Hyperlink"/>
    <w:basedOn w:val="DefaultParagraphFont"/>
    <w:rsid w:val="00CB1FC1"/>
    <w:rPr>
      <w:color w:val="0000FF"/>
      <w:u w:val="single"/>
    </w:rPr>
  </w:style>
  <w:style w:type="character" w:styleId="FollowedHyperlink">
    <w:name w:val="FollowedHyperlink"/>
    <w:basedOn w:val="DefaultParagraphFont"/>
    <w:uiPriority w:val="99"/>
    <w:semiHidden/>
    <w:unhideWhenUsed/>
    <w:rsid w:val="007D5DE9"/>
    <w:rPr>
      <w:color w:val="96607D" w:themeColor="followedHyperlink"/>
      <w:u w:val="single"/>
    </w:rPr>
  </w:style>
  <w:style w:type="character" w:styleId="Emphasis">
    <w:name w:val="Emphasis"/>
    <w:basedOn w:val="DefaultParagraphFont"/>
    <w:rsid w:val="007D5DE9"/>
    <w:rPr>
      <w:i/>
      <w:iCs/>
    </w:rPr>
  </w:style>
  <w:style w:type="paragraph" w:customStyle="1" w:styleId="chapter-para">
    <w:name w:val="chapter-para"/>
    <w:basedOn w:val="Normal"/>
    <w:rsid w:val="007D5DE9"/>
    <w:pPr>
      <w:autoSpaceDN w:val="0"/>
      <w:spacing w:before="100" w:after="100"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50C7F"/>
    <w:rPr>
      <w:color w:val="605E5C"/>
      <w:shd w:val="clear" w:color="auto" w:fill="E1DFDD"/>
    </w:rPr>
  </w:style>
  <w:style w:type="paragraph" w:styleId="Header">
    <w:name w:val="header"/>
    <w:basedOn w:val="Normal"/>
    <w:link w:val="HeaderChar"/>
    <w:uiPriority w:val="99"/>
    <w:unhideWhenUsed/>
    <w:rsid w:val="00CF2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07E"/>
  </w:style>
  <w:style w:type="paragraph" w:styleId="Footer">
    <w:name w:val="footer"/>
    <w:basedOn w:val="Normal"/>
    <w:link w:val="FooterChar"/>
    <w:uiPriority w:val="99"/>
    <w:unhideWhenUsed/>
    <w:rsid w:val="00CF2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0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round/43793772" TargetMode="External"/><Relationship Id="rId13" Type="http://schemas.openxmlformats.org/officeDocument/2006/relationships/hyperlink" Target="https://www.cps.gov.uk/crime-info/hate-crime" TargetMode="External"/><Relationship Id="rId18" Type="http://schemas.openxmlformats.org/officeDocument/2006/relationships/hyperlink" Target="https://www.jesip.org.uk/webapp/major.html" TargetMode="External"/><Relationship Id="rId26" Type="http://schemas.openxmlformats.org/officeDocument/2006/relationships/hyperlink" Target="https://www.who.int/activities/promoting-well-being" TargetMode="External"/><Relationship Id="rId3" Type="http://schemas.openxmlformats.org/officeDocument/2006/relationships/webSettings" Target="webSettings.xml"/><Relationship Id="rId21" Type="http://schemas.openxmlformats.org/officeDocument/2006/relationships/hyperlink" Target="https://www.google.co.uk/url?sa=t&amp;rct=j&amp;q=&amp;esrc=s&amp;source=web&amp;cd=&amp;ved=2ahUKEwilvomUyueHAxWOTkEAHRhuATUQFnoECBwQAw&amp;url=https%3A%2F%2Fwww.scotland.police.uk%2Fspa-media%2Fvrjcos44%2Fpublication-scheme-critical-incident-management-ng-v1-00.doc%23%3A~%3Atext%3DHowever%252C%2520Critical%2520Incidents%2520may%2520only%2Ccategorised%2520as%2520a%2520Major%2520Incident.&amp;usg=AOvVaw1kA8-KLlUHB0BWjXGDv3m4&amp;opi=89978449" TargetMode="External"/><Relationship Id="rId7" Type="http://schemas.openxmlformats.org/officeDocument/2006/relationships/hyperlink" Target="https://www.bbc.co.uk/news/world-us-canada-57698668" TargetMode="External"/><Relationship Id="rId12" Type="http://schemas.openxmlformats.org/officeDocument/2006/relationships/hyperlink" Target="https://www.college.police.uk/app/major-investigation-and-public-protection/hate-crime" TargetMode="External"/><Relationship Id="rId17" Type="http://schemas.openxmlformats.org/officeDocument/2006/relationships/hyperlink" Target="https://assets.publishing.service.gov.uk/media/5b3a4c5aed915d33d8792eb4/common-goal-for-wellbeing-version-3.pdf" TargetMode="External"/><Relationship Id="rId25" Type="http://schemas.openxmlformats.org/officeDocument/2006/relationships/hyperlink" Target="https://www.who.int/news-room/questions-and-answers/item/stress"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97988/inquest-7-7-progress-report.pdf" TargetMode="External"/><Relationship Id="rId20" Type="http://schemas.openxmlformats.org/officeDocument/2006/relationships/hyperlink" Target="https://www.oscarkilo.org.uk/media/7027/download?inline" TargetMode="External"/><Relationship Id="rId1" Type="http://schemas.openxmlformats.org/officeDocument/2006/relationships/styles" Target="styles.xml"/><Relationship Id="rId6" Type="http://schemas.openxmlformats.org/officeDocument/2006/relationships/hyperlink" Target="https://www.bbc.co.uk/newsround/33401669" TargetMode="External"/><Relationship Id="rId11" Type="http://schemas.openxmlformats.org/officeDocument/2006/relationships/hyperlink" Target="https://www.college.police.uk/app/critical-incident-management/introduction-and-types-critical-incidents" TargetMode="External"/><Relationship Id="rId24" Type="http://schemas.openxmlformats.org/officeDocument/2006/relationships/hyperlink" Target="https://doi.org/10.1177/1066480718775739" TargetMode="External"/><Relationship Id="rId5" Type="http://schemas.openxmlformats.org/officeDocument/2006/relationships/endnotes" Target="endnotes.xml"/><Relationship Id="rId15" Type="http://schemas.openxmlformats.org/officeDocument/2006/relationships/hyperlink" Target="https://www.hampshiresab.org.uk/learning-from-experience-database/serious-case-reviews/page/3/" TargetMode="External"/><Relationship Id="rId23" Type="http://schemas.openxmlformats.org/officeDocument/2006/relationships/hyperlink" Target="https://www.police-foundation.org.uk/wp-content/uploads/2019/02/organisational_development_report_final.pdf" TargetMode="External"/><Relationship Id="rId28" Type="http://schemas.openxmlformats.org/officeDocument/2006/relationships/theme" Target="theme/theme1.xml"/><Relationship Id="rId10" Type="http://schemas.openxmlformats.org/officeDocument/2006/relationships/hyperlink" Target="https://www.college.police.uk/support-forces/health-safety-welfare/wellbeing" TargetMode="External"/><Relationship Id="rId19" Type="http://schemas.openxmlformats.org/officeDocument/2006/relationships/hyperlink" Target="https://www.met.police.uk/notices/met/our-response-to-issues-raised-by-the-crimes-of-wayne-couzens/" TargetMode="External"/><Relationship Id="rId4" Type="http://schemas.openxmlformats.org/officeDocument/2006/relationships/footnotes" Target="footnotes.xml"/><Relationship Id="rId9" Type="http://schemas.openxmlformats.org/officeDocument/2006/relationships/hyperlink" Target="https://www.bbc.com/news/explainers-53337780.amp" TargetMode="External"/><Relationship Id="rId14" Type="http://schemas.openxmlformats.org/officeDocument/2006/relationships/hyperlink" Target="https://www.gov.uk/government/publications/police-uplift-programme-new-recruits-onboarding-survey-2022/police-uplift-programme-new-recruits-onboarding-survey-2022-report" TargetMode="External"/><Relationship Id="rId22" Type="http://schemas.openxmlformats.org/officeDocument/2006/relationships/hyperlink" Target="https://rusi.org/publication/london-bombings-lessons-first-responder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503</TotalTime>
  <Pages>15</Pages>
  <Words>5781</Words>
  <Characters>32956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Franklin,JASON swp8571</dc:creator>
  <cp:keywords/>
  <dc:description/>
  <cp:lastModifiedBy>Franklin,JASON swp8571</cp:lastModifiedBy>
  <cp:revision>44</cp:revision>
  <dcterms:created xsi:type="dcterms:W3CDTF">2024-07-09T11:21:00Z</dcterms:created>
  <dcterms:modified xsi:type="dcterms:W3CDTF">2024-08-23T09:49:00Z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2024-07-09T11:25:04Z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26ee0626-f136-49ee-950a-190dd5c24b1e</vt:lpwstr>
  </property>
  <property fmtid="{D5CDD505-2E9C-101B-9397-08002B2CF9AE}" pid="8" name="MSIP_Label_66cf8fe5-b7b7-4df7-b38d-1c61ac2f6639_ContentBits">
    <vt:lpwstr>0</vt:lpwstr>
  </property>
</Properties>
</file>