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5C4" w:rsidRDefault="001D5971">
      <w:pPr>
        <w:pStyle w:val="Title"/>
        <w:spacing w:line="360" w:lineRule="auto"/>
        <w:jc w:val="center"/>
      </w:pPr>
      <w:bookmarkStart w:id="0" w:name="_9e54pefc5btk" w:colFirst="0" w:colLast="0"/>
      <w:bookmarkEnd w:id="0"/>
      <w:r>
        <w:t>Intercultural Competence</w:t>
      </w:r>
    </w:p>
    <w:p w:rsidR="007945C4" w:rsidRDefault="001D5971">
      <w:pPr>
        <w:pStyle w:val="Title"/>
        <w:spacing w:line="360" w:lineRule="auto"/>
        <w:jc w:val="center"/>
      </w:pPr>
      <w:bookmarkStart w:id="1" w:name="_gd8wkhhyphpx" w:colFirst="0" w:colLast="0"/>
      <w:bookmarkEnd w:id="1"/>
      <w:r>
        <w:t>Report</w:t>
      </w:r>
    </w:p>
    <w:p w:rsidR="007945C4" w:rsidRDefault="009F228A" w:rsidP="009F228A">
      <w:pPr>
        <w:spacing w:line="360" w:lineRule="auto"/>
        <w:rPr>
          <w:sz w:val="24"/>
          <w:szCs w:val="24"/>
        </w:rPr>
      </w:pPr>
      <w:r>
        <w:rPr>
          <w:sz w:val="24"/>
          <w:szCs w:val="24"/>
        </w:rPr>
        <w:t>Student Name</w:t>
      </w:r>
      <w:r>
        <w:rPr>
          <w:sz w:val="24"/>
          <w:szCs w:val="24"/>
        </w:rPr>
        <w:tab/>
        <w:t>: Kamrul Khan</w:t>
      </w:r>
      <w:r>
        <w:rPr>
          <w:sz w:val="24"/>
          <w:szCs w:val="24"/>
        </w:rPr>
        <w:br/>
        <w:t>Student ID</w:t>
      </w:r>
      <w:r>
        <w:rPr>
          <w:sz w:val="24"/>
          <w:szCs w:val="24"/>
        </w:rPr>
        <w:tab/>
      </w:r>
      <w:r>
        <w:rPr>
          <w:sz w:val="24"/>
          <w:szCs w:val="24"/>
        </w:rPr>
        <w:tab/>
        <w:t>: 2022307511</w:t>
      </w:r>
      <w:r>
        <w:rPr>
          <w:sz w:val="24"/>
          <w:szCs w:val="24"/>
        </w:rPr>
        <w:br/>
        <w:t>Module</w:t>
      </w:r>
      <w:r>
        <w:rPr>
          <w:sz w:val="24"/>
          <w:szCs w:val="24"/>
        </w:rPr>
        <w:tab/>
      </w:r>
      <w:r>
        <w:rPr>
          <w:sz w:val="24"/>
          <w:szCs w:val="24"/>
        </w:rPr>
        <w:tab/>
      </w:r>
      <w:proofErr w:type="gramStart"/>
      <w:r>
        <w:rPr>
          <w:sz w:val="24"/>
          <w:szCs w:val="24"/>
        </w:rPr>
        <w:t>:</w:t>
      </w:r>
      <w:r w:rsidR="001D5971">
        <w:rPr>
          <w:sz w:val="24"/>
          <w:szCs w:val="24"/>
        </w:rPr>
        <w:t>Foreign</w:t>
      </w:r>
      <w:proofErr w:type="gramEnd"/>
      <w:r w:rsidR="001D5971">
        <w:rPr>
          <w:sz w:val="24"/>
          <w:szCs w:val="24"/>
        </w:rPr>
        <w:t xml:space="preserve"> Languages &amp; Cultural Awareness</w:t>
      </w:r>
      <w:r w:rsidR="001D5971">
        <w:rPr>
          <w:sz w:val="24"/>
          <w:szCs w:val="24"/>
        </w:rPr>
        <w:br/>
        <w:t>Module Code</w:t>
      </w:r>
      <w:r w:rsidR="001D5971">
        <w:rPr>
          <w:sz w:val="24"/>
          <w:szCs w:val="24"/>
        </w:rPr>
        <w:tab/>
      </w:r>
      <w:r w:rsidR="001D5971">
        <w:rPr>
          <w:sz w:val="24"/>
          <w:szCs w:val="24"/>
        </w:rPr>
        <w:tab/>
        <w:t>: BMIH5003</w:t>
      </w:r>
    </w:p>
    <w:p w:rsidR="007945C4" w:rsidRDefault="00BF393D">
      <w:pPr>
        <w:spacing w:line="360" w:lineRule="auto"/>
        <w:jc w:val="both"/>
        <w:rPr>
          <w:sz w:val="24"/>
          <w:szCs w:val="24"/>
        </w:rPr>
      </w:pPr>
      <w:r>
        <w:rPr>
          <w:sz w:val="24"/>
          <w:szCs w:val="24"/>
        </w:rPr>
        <w:t>Lecturer</w:t>
      </w:r>
      <w:r>
        <w:rPr>
          <w:sz w:val="24"/>
          <w:szCs w:val="24"/>
        </w:rPr>
        <w:tab/>
      </w:r>
      <w:r>
        <w:rPr>
          <w:sz w:val="24"/>
          <w:szCs w:val="24"/>
        </w:rPr>
        <w:tab/>
        <w:t xml:space="preserve">: </w:t>
      </w:r>
      <w:bookmarkStart w:id="2" w:name="_GoBack"/>
      <w:bookmarkEnd w:id="2"/>
      <w:r w:rsidR="001D5971">
        <w:rPr>
          <w:sz w:val="24"/>
          <w:szCs w:val="24"/>
        </w:rPr>
        <w:t>Heidi Prosser</w:t>
      </w:r>
      <w:r w:rsidR="001D5971">
        <w:br w:type="page"/>
      </w:r>
    </w:p>
    <w:p w:rsidR="007945C4" w:rsidRDefault="001D5971">
      <w:pPr>
        <w:spacing w:line="360" w:lineRule="auto"/>
        <w:jc w:val="center"/>
        <w:rPr>
          <w:b/>
          <w:sz w:val="24"/>
          <w:szCs w:val="24"/>
        </w:rPr>
      </w:pPr>
      <w:r>
        <w:rPr>
          <w:b/>
          <w:sz w:val="24"/>
          <w:szCs w:val="24"/>
        </w:rPr>
        <w:lastRenderedPageBreak/>
        <w:t>Executive Summary</w:t>
      </w:r>
    </w:p>
    <w:p w:rsidR="007945C4" w:rsidRDefault="001D5971">
      <w:pPr>
        <w:spacing w:line="360" w:lineRule="auto"/>
        <w:jc w:val="both"/>
        <w:rPr>
          <w:sz w:val="24"/>
          <w:szCs w:val="24"/>
        </w:rPr>
      </w:pPr>
      <w:r>
        <w:rPr>
          <w:sz w:val="24"/>
          <w:szCs w:val="24"/>
        </w:rPr>
        <w:t>This executive summary summarizes all the significant results and suggestions presented in the study. It highlights the cultural differences between England and Turkey, as viewed via the GLOBE Project's cultural aspects. It also emphasizes the obstacles of multicultural administration in the hotel business, such as difficulty communicating and varied behaviors at work. To address these problems, the paper proposes practical solutions such as culturally diverse instruction and promoting welcoming managerial styles. Recognizing and dealing with cultural differences may help firms improve cooperation and create an inclusive workplace that fosters success.</w:t>
      </w:r>
      <w:r>
        <w:br w:type="page"/>
      </w:r>
    </w:p>
    <w:p w:rsidR="007945C4" w:rsidRPr="00446493" w:rsidRDefault="00446493" w:rsidP="00446493">
      <w:pPr>
        <w:spacing w:line="360" w:lineRule="auto"/>
        <w:jc w:val="center"/>
        <w:rPr>
          <w:b/>
          <w:sz w:val="24"/>
          <w:szCs w:val="24"/>
        </w:rPr>
      </w:pPr>
      <w:r w:rsidRPr="00446493">
        <w:rPr>
          <w:b/>
          <w:sz w:val="24"/>
          <w:szCs w:val="24"/>
        </w:rPr>
        <w:lastRenderedPageBreak/>
        <w:t>Content Table</w:t>
      </w:r>
    </w:p>
    <w:p w:rsidR="00446493" w:rsidRDefault="00446493">
      <w:pPr>
        <w:spacing w:line="360" w:lineRule="auto"/>
        <w:jc w:val="both"/>
        <w:rPr>
          <w:sz w:val="24"/>
          <w:szCs w:val="24"/>
        </w:rPr>
      </w:pPr>
    </w:p>
    <w:sdt>
      <w:sdtPr>
        <w:id w:val="-1188832275"/>
        <w:docPartObj>
          <w:docPartGallery w:val="Table of Contents"/>
          <w:docPartUnique/>
        </w:docPartObj>
      </w:sdtPr>
      <w:sdtEndPr/>
      <w:sdtContent>
        <w:p w:rsidR="007945C4" w:rsidRDefault="001D5971">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c3kkx93w1ct2">
            <w:r>
              <w:rPr>
                <w:b/>
                <w:color w:val="000000"/>
              </w:rPr>
              <w:t>Introduction:</w:t>
            </w:r>
            <w:r>
              <w:rPr>
                <w:b/>
                <w:color w:val="000000"/>
              </w:rPr>
              <w:tab/>
              <w:t>4</w:t>
            </w:r>
          </w:hyperlink>
        </w:p>
        <w:p w:rsidR="007945C4" w:rsidRDefault="00BF393D">
          <w:pPr>
            <w:widowControl w:val="0"/>
            <w:tabs>
              <w:tab w:val="right" w:pos="12000"/>
            </w:tabs>
            <w:spacing w:before="60" w:line="240" w:lineRule="auto"/>
            <w:rPr>
              <w:b/>
              <w:color w:val="000000"/>
            </w:rPr>
          </w:pPr>
          <w:hyperlink w:anchor="_wfufq3gbega3">
            <w:r w:rsidR="001D5971">
              <w:rPr>
                <w:b/>
                <w:color w:val="000000"/>
              </w:rPr>
              <w:t>Cultural Differences between England and Turkey:</w:t>
            </w:r>
            <w:r w:rsidR="001D5971">
              <w:rPr>
                <w:b/>
                <w:color w:val="000000"/>
              </w:rPr>
              <w:tab/>
              <w:t>4</w:t>
            </w:r>
          </w:hyperlink>
        </w:p>
        <w:p w:rsidR="007945C4" w:rsidRDefault="00BF393D">
          <w:pPr>
            <w:widowControl w:val="0"/>
            <w:tabs>
              <w:tab w:val="right" w:pos="12000"/>
            </w:tabs>
            <w:spacing w:before="60" w:line="240" w:lineRule="auto"/>
            <w:rPr>
              <w:b/>
              <w:color w:val="000000"/>
            </w:rPr>
          </w:pPr>
          <w:hyperlink w:anchor="_q0hdb2ohvtw3">
            <w:r w:rsidR="001D5971">
              <w:rPr>
                <w:b/>
                <w:color w:val="000000"/>
              </w:rPr>
              <w:t>Analysis using GLOBE Project's Cultural Dimensions:</w:t>
            </w:r>
            <w:r w:rsidR="001D5971">
              <w:rPr>
                <w:b/>
                <w:color w:val="000000"/>
              </w:rPr>
              <w:tab/>
              <w:t>5</w:t>
            </w:r>
          </w:hyperlink>
        </w:p>
        <w:p w:rsidR="007945C4" w:rsidRDefault="00BF393D">
          <w:pPr>
            <w:widowControl w:val="0"/>
            <w:tabs>
              <w:tab w:val="right" w:pos="12000"/>
            </w:tabs>
            <w:spacing w:before="60" w:line="240" w:lineRule="auto"/>
            <w:rPr>
              <w:b/>
              <w:color w:val="000000"/>
            </w:rPr>
          </w:pPr>
          <w:hyperlink w:anchor="_lyifccd2uj0d">
            <w:r w:rsidR="001D5971">
              <w:rPr>
                <w:b/>
                <w:color w:val="000000"/>
              </w:rPr>
              <w:t>Challenges of Intercultural Leadership in the Hospitality Industry:</w:t>
            </w:r>
            <w:r w:rsidR="001D5971">
              <w:rPr>
                <w:b/>
                <w:color w:val="000000"/>
              </w:rPr>
              <w:tab/>
              <w:t>6</w:t>
            </w:r>
          </w:hyperlink>
        </w:p>
        <w:p w:rsidR="007945C4" w:rsidRDefault="00BF393D">
          <w:pPr>
            <w:widowControl w:val="0"/>
            <w:tabs>
              <w:tab w:val="right" w:pos="12000"/>
            </w:tabs>
            <w:spacing w:before="60" w:line="240" w:lineRule="auto"/>
            <w:rPr>
              <w:b/>
              <w:color w:val="000000"/>
            </w:rPr>
          </w:pPr>
          <w:hyperlink w:anchor="_a71wds276u5b">
            <w:r w:rsidR="001D5971">
              <w:rPr>
                <w:b/>
                <w:color w:val="000000"/>
              </w:rPr>
              <w:t>Recommendations:</w:t>
            </w:r>
            <w:r w:rsidR="001D5971">
              <w:rPr>
                <w:b/>
                <w:color w:val="000000"/>
              </w:rPr>
              <w:tab/>
              <w:t>7</w:t>
            </w:r>
          </w:hyperlink>
        </w:p>
        <w:p w:rsidR="007945C4" w:rsidRDefault="00BF393D">
          <w:pPr>
            <w:widowControl w:val="0"/>
            <w:tabs>
              <w:tab w:val="right" w:pos="12000"/>
            </w:tabs>
            <w:spacing w:before="60" w:line="240" w:lineRule="auto"/>
            <w:rPr>
              <w:b/>
              <w:color w:val="000000"/>
            </w:rPr>
          </w:pPr>
          <w:hyperlink w:anchor="_6qom7o65wj1y">
            <w:r w:rsidR="001D5971">
              <w:rPr>
                <w:b/>
                <w:color w:val="000000"/>
              </w:rPr>
              <w:t>References:</w:t>
            </w:r>
            <w:r w:rsidR="001D5971">
              <w:rPr>
                <w:b/>
                <w:color w:val="000000"/>
              </w:rPr>
              <w:tab/>
              <w:t>8</w:t>
            </w:r>
          </w:hyperlink>
          <w:r w:rsidR="001D5971">
            <w:fldChar w:fldCharType="end"/>
          </w:r>
        </w:p>
      </w:sdtContent>
    </w:sdt>
    <w:p w:rsidR="007945C4" w:rsidRDefault="001D5971">
      <w:pPr>
        <w:spacing w:line="360" w:lineRule="auto"/>
        <w:jc w:val="both"/>
        <w:rPr>
          <w:sz w:val="24"/>
          <w:szCs w:val="24"/>
        </w:rPr>
      </w:pPr>
      <w:r>
        <w:br w:type="page"/>
      </w:r>
    </w:p>
    <w:p w:rsidR="007945C4" w:rsidRDefault="001D5971">
      <w:pPr>
        <w:pStyle w:val="Heading1"/>
      </w:pPr>
      <w:bookmarkStart w:id="3" w:name="_c3kkx93w1ct2" w:colFirst="0" w:colLast="0"/>
      <w:bookmarkEnd w:id="3"/>
      <w:r>
        <w:lastRenderedPageBreak/>
        <w:t>Introduction:</w:t>
      </w:r>
    </w:p>
    <w:p w:rsidR="007945C4" w:rsidRDefault="001D5971">
      <w:pPr>
        <w:spacing w:line="360" w:lineRule="auto"/>
        <w:jc w:val="both"/>
        <w:rPr>
          <w:sz w:val="24"/>
          <w:szCs w:val="24"/>
        </w:rPr>
      </w:pPr>
      <w:r>
        <w:rPr>
          <w:sz w:val="24"/>
          <w:szCs w:val="24"/>
        </w:rPr>
        <w:t>As newly assigned Assistant General Manager at Inclusivity Hotel &amp; Spa in London, England, I recently visited the hotel chain's headquarters in Turkey, which gave important insights into the socioeconomic factors driving our business. This paper sheds light on England and Turkey's differing social environments, providing a comprehensive examination of customs, methods for communication, and leadership approaches. Acknowledging these distinctions is critical as we seek to integrate Turkish staff into a London team, ensuring everything goes smoothly and promoting an enjoyable workplace.</w:t>
      </w:r>
    </w:p>
    <w:p w:rsidR="007945C4" w:rsidRDefault="001D5971">
      <w:pPr>
        <w:spacing w:line="360" w:lineRule="auto"/>
        <w:jc w:val="both"/>
        <w:rPr>
          <w:sz w:val="24"/>
          <w:szCs w:val="24"/>
        </w:rPr>
      </w:pPr>
      <w:r>
        <w:rPr>
          <w:sz w:val="24"/>
          <w:szCs w:val="24"/>
        </w:rPr>
        <w:t>In this introduction, I will provide the groundwork for future study by highlighting the importance of cultural competence in the hotel business. Understanding diverse cultures is more than just good social etiquette; it is a strategic need to promote successful leadership and teamwork. We can maximize the opportunities of our global workforce by accepting cultural diversity and harnessing cultural strengths, resulting in more innovation and better visitor experiences.</w:t>
      </w:r>
    </w:p>
    <w:p w:rsidR="007945C4" w:rsidRDefault="001D5971">
      <w:pPr>
        <w:spacing w:line="360" w:lineRule="auto"/>
        <w:jc w:val="both"/>
        <w:rPr>
          <w:sz w:val="24"/>
          <w:szCs w:val="24"/>
        </w:rPr>
      </w:pPr>
      <w:r>
        <w:rPr>
          <w:sz w:val="24"/>
          <w:szCs w:val="24"/>
        </w:rPr>
        <w:t>This paper will examine the cultural subtleties that separate England and Turkey using a comparison perspective, building on the famous GLOBE Project's cultural elements to highlight significant contrasts and similarities. Furthermore, it will critically evaluate the problems faced by multicultural communication in the hospitality business, providing practical solutions for successfully navigating these complex issues. As we begin our global fusion journey, let us seize the chance to learn from others while cultivating an inclusive and collaborative culture inside our firm.</w:t>
      </w:r>
    </w:p>
    <w:p w:rsidR="007945C4" w:rsidRDefault="001D5971">
      <w:pPr>
        <w:pStyle w:val="Heading1"/>
      </w:pPr>
      <w:bookmarkStart w:id="4" w:name="_wfufq3gbega3" w:colFirst="0" w:colLast="0"/>
      <w:bookmarkEnd w:id="4"/>
      <w:r>
        <w:t>Cultural Differences between England and Turkey:</w:t>
      </w:r>
    </w:p>
    <w:p w:rsidR="007945C4" w:rsidRDefault="001D5971">
      <w:pPr>
        <w:spacing w:line="360" w:lineRule="auto"/>
        <w:jc w:val="both"/>
        <w:rPr>
          <w:sz w:val="24"/>
          <w:szCs w:val="24"/>
        </w:rPr>
      </w:pPr>
      <w:r>
        <w:rPr>
          <w:sz w:val="24"/>
          <w:szCs w:val="24"/>
        </w:rPr>
        <w:t xml:space="preserve">England and Turkey have significant divergent cultures in several areas. Regarding modes of interaction, England prefers discreet and courteous relationships, whereas Turkey prioritizes openness and close personal ties. Turkey has more prominent power structures, contrary to England's comparatively shallower levels of management. Furthermore, cultural values differ; for example, timeliness is highly valued in Turkey, but suppleness may be more important in England. The variations in culture extend to the work conducted with Turkey, stressing reverence for authority and group obligation, whereas England may value individual liberty and creativity. Acknowledging these </w:t>
      </w:r>
      <w:r>
        <w:rPr>
          <w:sz w:val="24"/>
          <w:szCs w:val="24"/>
        </w:rPr>
        <w:lastRenderedPageBreak/>
        <w:t>subtle distinctions is critical for creating good cross-cultural teamwork among our global staff.</w:t>
      </w:r>
      <w:r>
        <w:rPr>
          <w:sz w:val="24"/>
          <w:szCs w:val="24"/>
        </w:rPr>
        <w:br/>
        <w:t>Some significant points emerge when considering the cultural differences between England and Turkey. Regarding messaging styles, England prefers indirect, solid, and courteous exchanges, and Turkey prioritizes warmth and interpersonal relationships. Furthermore, administrative structures are more prominent in Turkey, as opposed to England's comparatively flat levels of organization. On top of that, cultural values differ; for example, timeliness is critical in Turkey, but flexibility may be prioritized in England. These cultural differences also extend to work ethic, with Turkey valuing authority and communal responsibility, while England may value self-reliance with initiative. Understanding and overcoming these subtle variations is critical for creating effective intercultural communication within international teams.</w:t>
      </w:r>
    </w:p>
    <w:p w:rsidR="007945C4" w:rsidRDefault="001D5971">
      <w:pPr>
        <w:pStyle w:val="Heading1"/>
      </w:pPr>
      <w:bookmarkStart w:id="5" w:name="_q0hdb2ohvtw3" w:colFirst="0" w:colLast="0"/>
      <w:bookmarkEnd w:id="5"/>
      <w:r>
        <w:t>Analysis using GLOBE Project's Cultural Dimensions:</w:t>
      </w:r>
    </w:p>
    <w:p w:rsidR="007945C4" w:rsidRDefault="001D5971">
      <w:pPr>
        <w:spacing w:line="360" w:lineRule="auto"/>
        <w:jc w:val="both"/>
        <w:rPr>
          <w:sz w:val="24"/>
          <w:szCs w:val="24"/>
        </w:rPr>
      </w:pPr>
      <w:r>
        <w:rPr>
          <w:sz w:val="24"/>
          <w:szCs w:val="24"/>
        </w:rPr>
        <w:t xml:space="preserve">First, we can observe Turkey's Power Distance, which is almost twice the size of the United Kingdom. This is a significant difference. A deficiency may characterize it; both countries are undeniably different. Furthermore, the United Kingdom is much ahead of Turkey regarding individualism. According to 78 and 45, Turkey lags far behind Britain. Then, if we include 'Motivation towards Performance and Success,' Turkey has once again surpassed the United Kingdom. Turkish people have always loved having the capacity to work, and their citizens have accomplished a lot in recent years. However, the United Kingdom outperformed Turkey in 'Uncertainty Avoidance .'This suggests that UK citizens are more concerned with their employment than Turkish citizens. The United Kingdom outperforms Turkey in long-term Orientation. Finally, the 'Indulgence' assessment indicates that the United Kingdom has a score of 69, while Turkey is at 49. Overall, the paper states that the two countries have distinct methods of obtaining labor, both of which are critical to the success of their firm or brand. </w:t>
      </w:r>
    </w:p>
    <w:p w:rsidR="007945C4" w:rsidRDefault="001D5971">
      <w:pPr>
        <w:spacing w:line="360" w:lineRule="auto"/>
        <w:jc w:val="both"/>
        <w:rPr>
          <w:sz w:val="24"/>
          <w:szCs w:val="24"/>
        </w:rPr>
      </w:pPr>
      <w:r>
        <w:rPr>
          <w:noProof/>
          <w:sz w:val="24"/>
          <w:szCs w:val="24"/>
          <w:lang w:val="en-GB"/>
        </w:rPr>
        <w:lastRenderedPageBreak/>
        <w:drawing>
          <wp:inline distT="114300" distB="114300" distL="114300" distR="114300">
            <wp:extent cx="5943600" cy="3009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3009900"/>
                    </a:xfrm>
                    <a:prstGeom prst="rect">
                      <a:avLst/>
                    </a:prstGeom>
                    <a:ln/>
                  </pic:spPr>
                </pic:pic>
              </a:graphicData>
            </a:graphic>
          </wp:inline>
        </w:drawing>
      </w:r>
    </w:p>
    <w:p w:rsidR="007945C4" w:rsidRDefault="001D5971">
      <w:pPr>
        <w:spacing w:line="360" w:lineRule="auto"/>
        <w:jc w:val="both"/>
      </w:pPr>
      <w:r>
        <w:t>(The Cultural Factor Group (N/A) COUNTRY COMPARISON TOOL)</w:t>
      </w:r>
    </w:p>
    <w:p w:rsidR="007945C4" w:rsidRDefault="001D5971">
      <w:pPr>
        <w:pStyle w:val="Heading1"/>
      </w:pPr>
      <w:bookmarkStart w:id="6" w:name="_lyifccd2uj0d" w:colFirst="0" w:colLast="0"/>
      <w:bookmarkEnd w:id="6"/>
      <w:r>
        <w:t>Challenges of Intercultural Leadership in the Hospitality Industry:</w:t>
      </w:r>
    </w:p>
    <w:p w:rsidR="007945C4" w:rsidRDefault="001D5971">
      <w:pPr>
        <w:spacing w:line="360" w:lineRule="auto"/>
        <w:jc w:val="both"/>
        <w:rPr>
          <w:sz w:val="24"/>
          <w:szCs w:val="24"/>
        </w:rPr>
      </w:pPr>
      <w:r>
        <w:rPr>
          <w:sz w:val="24"/>
          <w:szCs w:val="24"/>
        </w:rPr>
        <w:t>Intercultural administration in the hotel business involves a variety of obstacles resulting from different cultural origins, ways of communicating, and work practices. One fundamental problem is overcoming communication hurdles caused by linguistic variations, nonverbal clues, and diverse communication conventions. Miscommunications might arise, resulting in confrontations, mistakes, and impaired visitor experiences.</w:t>
      </w:r>
    </w:p>
    <w:p w:rsidR="007945C4" w:rsidRDefault="001D5971">
      <w:pPr>
        <w:spacing w:line="360" w:lineRule="auto"/>
        <w:jc w:val="both"/>
        <w:rPr>
          <w:sz w:val="24"/>
          <w:szCs w:val="24"/>
        </w:rPr>
      </w:pPr>
      <w:r>
        <w:rPr>
          <w:sz w:val="24"/>
          <w:szCs w:val="24"/>
        </w:rPr>
        <w:t>Furthermore, differing work beliefs and standards present additional challenges. People from cultures with hierarchies, such as Turkey, might need help adjusting to the flatter organizational structures in England, hurting the way decisions are made and team interactions. Furthermore, varying approaches to collaboration and handling disputes may cause friction and inefficiency within the collective.</w:t>
      </w:r>
    </w:p>
    <w:p w:rsidR="007945C4" w:rsidRDefault="001D5971">
      <w:pPr>
        <w:spacing w:line="360" w:lineRule="auto"/>
        <w:jc w:val="both"/>
        <w:rPr>
          <w:sz w:val="24"/>
          <w:szCs w:val="24"/>
        </w:rPr>
      </w:pPr>
      <w:r>
        <w:rPr>
          <w:sz w:val="24"/>
          <w:szCs w:val="24"/>
        </w:rPr>
        <w:t>Additionally, cultural beliefs and conventions impact leadership styles and workforce morale. Supervisors must negotiate these disparities to encourage and engage their varied teams effectively. Failure to understand and accept cultural subtleties can lead to dissociation, low productivity, and turnover.</w:t>
      </w:r>
    </w:p>
    <w:p w:rsidR="007945C4" w:rsidRDefault="001D5971">
      <w:pPr>
        <w:spacing w:line="360" w:lineRule="auto"/>
        <w:jc w:val="both"/>
        <w:rPr>
          <w:sz w:val="24"/>
          <w:szCs w:val="24"/>
        </w:rPr>
      </w:pPr>
      <w:r>
        <w:rPr>
          <w:sz w:val="24"/>
          <w:szCs w:val="24"/>
        </w:rPr>
        <w:t xml:space="preserve">In this case, integrating Turkish personnel into the group working in London necessitates cultural awareness and proactive actions to prevent disputes and foster engagement. Organizations may overcome these issues by promoting cultural </w:t>
      </w:r>
      <w:r>
        <w:rPr>
          <w:sz w:val="24"/>
          <w:szCs w:val="24"/>
        </w:rPr>
        <w:lastRenderedPageBreak/>
        <w:t>understanding, delivering cross-cultural education, and developing collaborative management strategies that leverage the capabilities of their varied staff to create excellent hospitality products.</w:t>
      </w:r>
    </w:p>
    <w:p w:rsidR="007945C4" w:rsidRDefault="001D5971">
      <w:pPr>
        <w:pStyle w:val="Heading1"/>
      </w:pPr>
      <w:bookmarkStart w:id="7" w:name="_a71wds276u5b" w:colFirst="0" w:colLast="0"/>
      <w:bookmarkEnd w:id="7"/>
      <w:r>
        <w:t>Recommendations:</w:t>
      </w:r>
    </w:p>
    <w:p w:rsidR="007945C4" w:rsidRDefault="001D5971">
      <w:pPr>
        <w:numPr>
          <w:ilvl w:val="0"/>
          <w:numId w:val="1"/>
        </w:numPr>
        <w:spacing w:line="360" w:lineRule="auto"/>
        <w:jc w:val="both"/>
        <w:rPr>
          <w:sz w:val="24"/>
          <w:szCs w:val="24"/>
        </w:rPr>
      </w:pPr>
      <w:r>
        <w:rPr>
          <w:sz w:val="24"/>
          <w:szCs w:val="24"/>
        </w:rPr>
        <w:t>Implement multilingual instruction programs to help workers become more aware of and comprehend cultural variation.</w:t>
      </w:r>
    </w:p>
    <w:p w:rsidR="007945C4" w:rsidRDefault="001D5971">
      <w:pPr>
        <w:numPr>
          <w:ilvl w:val="0"/>
          <w:numId w:val="1"/>
        </w:numPr>
        <w:spacing w:line="360" w:lineRule="auto"/>
        <w:jc w:val="both"/>
        <w:rPr>
          <w:sz w:val="24"/>
          <w:szCs w:val="24"/>
        </w:rPr>
      </w:pPr>
      <w:r>
        <w:rPr>
          <w:sz w:val="24"/>
          <w:szCs w:val="24"/>
        </w:rPr>
        <w:t>Adopt simple interaction routes and procedures to improve engagement and reduce errors.</w:t>
      </w:r>
    </w:p>
    <w:p w:rsidR="007945C4" w:rsidRDefault="001D5971">
      <w:pPr>
        <w:numPr>
          <w:ilvl w:val="0"/>
          <w:numId w:val="1"/>
        </w:numPr>
        <w:spacing w:line="360" w:lineRule="auto"/>
        <w:jc w:val="both"/>
        <w:rPr>
          <w:sz w:val="24"/>
          <w:szCs w:val="24"/>
        </w:rPr>
      </w:pPr>
      <w:r>
        <w:rPr>
          <w:sz w:val="24"/>
          <w:szCs w:val="24"/>
        </w:rPr>
        <w:t>Encourage integrating cultures through collaborative projects and social events to promote engagement and work together.</w:t>
      </w:r>
    </w:p>
    <w:p w:rsidR="007945C4" w:rsidRDefault="001D5971">
      <w:pPr>
        <w:numPr>
          <w:ilvl w:val="0"/>
          <w:numId w:val="1"/>
        </w:numPr>
        <w:spacing w:line="360" w:lineRule="auto"/>
        <w:jc w:val="both"/>
        <w:rPr>
          <w:sz w:val="24"/>
          <w:szCs w:val="24"/>
        </w:rPr>
      </w:pPr>
      <w:r>
        <w:rPr>
          <w:sz w:val="24"/>
          <w:szCs w:val="24"/>
        </w:rPr>
        <w:t>Employees migrating into an unfamiliar workplace will benefit from continuing resources, backing, advice, and help as needed.</w:t>
      </w:r>
    </w:p>
    <w:p w:rsidR="007945C4" w:rsidRDefault="001D5971">
      <w:pPr>
        <w:numPr>
          <w:ilvl w:val="0"/>
          <w:numId w:val="1"/>
        </w:numPr>
        <w:spacing w:line="360" w:lineRule="auto"/>
        <w:jc w:val="both"/>
        <w:rPr>
          <w:sz w:val="24"/>
          <w:szCs w:val="24"/>
        </w:rPr>
      </w:pPr>
      <w:r>
        <w:rPr>
          <w:sz w:val="24"/>
          <w:szCs w:val="24"/>
        </w:rPr>
        <w:t>Create an inclusive workplace that celebrates diversity, encourages receptivity, and respects all team members' viewpoints.</w:t>
      </w:r>
    </w:p>
    <w:p w:rsidR="007945C4" w:rsidRDefault="001D5971">
      <w:pPr>
        <w:numPr>
          <w:ilvl w:val="0"/>
          <w:numId w:val="1"/>
        </w:numPr>
        <w:spacing w:line="360" w:lineRule="auto"/>
        <w:jc w:val="both"/>
        <w:rPr>
          <w:sz w:val="24"/>
          <w:szCs w:val="24"/>
        </w:rPr>
      </w:pPr>
      <w:r>
        <w:rPr>
          <w:sz w:val="24"/>
          <w:szCs w:val="24"/>
        </w:rPr>
        <w:t>To guarantee the efficacy of multicultural initiatives, tactics should be continually reviewed and adjusted in response to advice and observations.</w:t>
      </w:r>
      <w:r>
        <w:br w:type="page"/>
      </w:r>
    </w:p>
    <w:p w:rsidR="007945C4" w:rsidRDefault="001D5971">
      <w:pPr>
        <w:pStyle w:val="Heading1"/>
      </w:pPr>
      <w:bookmarkStart w:id="8" w:name="_6qom7o65wj1y" w:colFirst="0" w:colLast="0"/>
      <w:bookmarkEnd w:id="8"/>
      <w:r>
        <w:lastRenderedPageBreak/>
        <w:t>References:</w:t>
      </w:r>
    </w:p>
    <w:p w:rsidR="007945C4" w:rsidRDefault="001D5971">
      <w:pPr>
        <w:numPr>
          <w:ilvl w:val="0"/>
          <w:numId w:val="2"/>
        </w:numPr>
        <w:spacing w:line="360" w:lineRule="auto"/>
        <w:jc w:val="both"/>
      </w:pPr>
      <w:proofErr w:type="spellStart"/>
      <w:r>
        <w:t>Sanrı</w:t>
      </w:r>
      <w:proofErr w:type="spellEnd"/>
      <w:r>
        <w:t xml:space="preserve">, Ç., &amp; Goodwin, R. (2013). Values and love styles in Turkey and Great Britain: an intercultural and intracultural comparison. International journal of psychology: Journal international de </w:t>
      </w:r>
      <w:proofErr w:type="spellStart"/>
      <w:r>
        <w:t>psychologie</w:t>
      </w:r>
      <w:proofErr w:type="spellEnd"/>
      <w:r>
        <w:t xml:space="preserve">, 48(5), 837–845.  </w:t>
      </w:r>
      <w:hyperlink r:id="rId7">
        <w:r>
          <w:rPr>
            <w:color w:val="1155CC"/>
            <w:u w:val="single"/>
          </w:rPr>
          <w:t>https://doi.org/10.1080/00207594.2012.712697</w:t>
        </w:r>
      </w:hyperlink>
      <w:r>
        <w:t xml:space="preserve">  </w:t>
      </w:r>
    </w:p>
    <w:p w:rsidR="007945C4" w:rsidRDefault="001D5971">
      <w:pPr>
        <w:numPr>
          <w:ilvl w:val="0"/>
          <w:numId w:val="2"/>
        </w:numPr>
        <w:spacing w:line="360" w:lineRule="auto"/>
        <w:jc w:val="both"/>
      </w:pPr>
      <w:proofErr w:type="spellStart"/>
      <w:r>
        <w:t>Schauer</w:t>
      </w:r>
      <w:proofErr w:type="spellEnd"/>
      <w:r>
        <w:t>, G. A. (2023). Intercultural Competence and Pragmatics. Springer International Publishing.</w:t>
      </w:r>
    </w:p>
    <w:p w:rsidR="007945C4" w:rsidRDefault="001D5971">
      <w:pPr>
        <w:numPr>
          <w:ilvl w:val="0"/>
          <w:numId w:val="2"/>
        </w:numPr>
        <w:spacing w:line="360" w:lineRule="auto"/>
        <w:jc w:val="both"/>
      </w:pPr>
      <w:r>
        <w:t xml:space="preserve">Liu, D. S., </w:t>
      </w:r>
      <w:proofErr w:type="spellStart"/>
      <w:r>
        <w:t>Volcic</w:t>
      </w:r>
      <w:proofErr w:type="spellEnd"/>
      <w:r>
        <w:t xml:space="preserve">, Z., </w:t>
      </w:r>
      <w:proofErr w:type="spellStart"/>
      <w:r>
        <w:t>Gallois</w:t>
      </w:r>
      <w:proofErr w:type="spellEnd"/>
      <w:r>
        <w:t>, P. C. (2010). Introducing Intercultural Communication: Global Cultures and Contexts. SAGE Publications.</w:t>
      </w:r>
    </w:p>
    <w:p w:rsidR="007945C4" w:rsidRDefault="001D5971">
      <w:pPr>
        <w:numPr>
          <w:ilvl w:val="0"/>
          <w:numId w:val="2"/>
        </w:numPr>
        <w:spacing w:line="360" w:lineRule="auto"/>
        <w:jc w:val="both"/>
      </w:pPr>
      <w:proofErr w:type="spellStart"/>
      <w:r>
        <w:t>Jończyk</w:t>
      </w:r>
      <w:proofErr w:type="spellEnd"/>
      <w:r>
        <w:t>, R. (2016). Affect-Language Interactions in Native and Non-Native English Speakers: A Neuro Pragmatic Perspective. Springer International Publishing.</w:t>
      </w:r>
    </w:p>
    <w:p w:rsidR="007945C4" w:rsidRDefault="001D5971">
      <w:pPr>
        <w:numPr>
          <w:ilvl w:val="0"/>
          <w:numId w:val="2"/>
        </w:numPr>
        <w:spacing w:line="360" w:lineRule="auto"/>
        <w:jc w:val="both"/>
      </w:pPr>
      <w:proofErr w:type="spellStart"/>
      <w:r>
        <w:t>Mayling</w:t>
      </w:r>
      <w:proofErr w:type="spellEnd"/>
      <w:r>
        <w:t xml:space="preserve">, S. (2023). ‘Turkey reports British visitor numbers rise 12%’ </w:t>
      </w:r>
      <w:proofErr w:type="spellStart"/>
      <w:r>
        <w:t>TravelWeekly</w:t>
      </w:r>
      <w:proofErr w:type="spellEnd"/>
      <w:r>
        <w:t>, 2nd November.</w:t>
      </w:r>
    </w:p>
    <w:p w:rsidR="007945C4" w:rsidRDefault="001D5971">
      <w:pPr>
        <w:numPr>
          <w:ilvl w:val="0"/>
          <w:numId w:val="2"/>
        </w:numPr>
        <w:spacing w:line="360" w:lineRule="auto"/>
        <w:jc w:val="both"/>
      </w:pPr>
      <w:r>
        <w:t xml:space="preserve">Barry M. Rubin, Kemal </w:t>
      </w:r>
      <w:proofErr w:type="spellStart"/>
      <w:r>
        <w:t>Kirişci</w:t>
      </w:r>
      <w:proofErr w:type="spellEnd"/>
      <w:r>
        <w:t xml:space="preserve">. (2001).  Turkey in World Politics: An Emerging Multiregional Power. Lynne </w:t>
      </w:r>
      <w:proofErr w:type="spellStart"/>
      <w:r>
        <w:t>Rienner</w:t>
      </w:r>
      <w:proofErr w:type="spellEnd"/>
      <w:r>
        <w:t xml:space="preserve"> Publishers.</w:t>
      </w:r>
    </w:p>
    <w:p w:rsidR="007945C4" w:rsidRDefault="001D5971">
      <w:pPr>
        <w:numPr>
          <w:ilvl w:val="0"/>
          <w:numId w:val="2"/>
        </w:numPr>
        <w:spacing w:line="360" w:lineRule="auto"/>
        <w:jc w:val="both"/>
      </w:pPr>
      <w:proofErr w:type="spellStart"/>
      <w:r>
        <w:t>Wolanin</w:t>
      </w:r>
      <w:proofErr w:type="spellEnd"/>
      <w:r>
        <w:t xml:space="preserve">, A. </w:t>
      </w:r>
      <w:proofErr w:type="spellStart"/>
      <w:r>
        <w:t>Rokita-Jaśkow</w:t>
      </w:r>
      <w:proofErr w:type="spellEnd"/>
      <w:r>
        <w:t>, J.  (2021). Facing Diversity in Child Foreign Language Education. Springer International Publishing.</w:t>
      </w:r>
    </w:p>
    <w:p w:rsidR="007945C4" w:rsidRDefault="001D5971">
      <w:pPr>
        <w:numPr>
          <w:ilvl w:val="0"/>
          <w:numId w:val="2"/>
        </w:numPr>
        <w:spacing w:line="360" w:lineRule="auto"/>
        <w:jc w:val="both"/>
      </w:pPr>
      <w:proofErr w:type="spellStart"/>
      <w:r>
        <w:t>Siguaw</w:t>
      </w:r>
      <w:proofErr w:type="spellEnd"/>
      <w:r>
        <w:t>, J. Smith, R. A. (2011). Strategic Hospitality Leadership: The Asian Initiative. Wiley.</w:t>
      </w:r>
    </w:p>
    <w:p w:rsidR="007945C4" w:rsidRDefault="001D5971">
      <w:pPr>
        <w:numPr>
          <w:ilvl w:val="0"/>
          <w:numId w:val="2"/>
        </w:numPr>
        <w:spacing w:line="360" w:lineRule="auto"/>
        <w:jc w:val="both"/>
      </w:pPr>
      <w:r>
        <w:t>Woods, R. H., King, J. Z. (2002). Leadership and Management in the Hospitality Industry. Educational Institute, American Hotel &amp; Lodging Association.</w:t>
      </w:r>
    </w:p>
    <w:p w:rsidR="007945C4" w:rsidRDefault="001D5971">
      <w:pPr>
        <w:numPr>
          <w:ilvl w:val="0"/>
          <w:numId w:val="2"/>
        </w:numPr>
        <w:spacing w:line="360" w:lineRule="auto"/>
        <w:jc w:val="both"/>
      </w:pPr>
      <w:r>
        <w:t xml:space="preserve">Steers, R. M., </w:t>
      </w:r>
      <w:proofErr w:type="spellStart"/>
      <w:r>
        <w:t>Osland</w:t>
      </w:r>
      <w:proofErr w:type="spellEnd"/>
      <w:r>
        <w:t>, J. S. (2019). Management Across Cultures: Challenges, Strategies, and Skills. Cambridge University Press.</w:t>
      </w:r>
    </w:p>
    <w:sectPr w:rsidR="007945C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A3BFD"/>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3FC6550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5C4"/>
    <w:rsid w:val="001D5971"/>
    <w:rsid w:val="00446493"/>
    <w:rsid w:val="007945C4"/>
    <w:rsid w:val="009F228A"/>
    <w:rsid w:val="00BF3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rPr>
  </w:style>
  <w:style w:type="paragraph" w:styleId="Heading2">
    <w:name w:val="heading 2"/>
    <w:basedOn w:val="Normal"/>
    <w:next w:val="Normal"/>
    <w:uiPriority w:val="9"/>
    <w:semiHidden/>
    <w:unhideWhenUsed/>
    <w:qFormat/>
    <w:pPr>
      <w:keepNext/>
      <w:keepLines/>
      <w:spacing w:line="360" w:lineRule="auto"/>
      <w:jc w:val="both"/>
      <w:outlineLvl w:val="1"/>
    </w:pPr>
    <w:rPr>
      <w:b/>
    </w:rPr>
  </w:style>
  <w:style w:type="paragraph" w:styleId="Heading3">
    <w:name w:val="heading 3"/>
    <w:basedOn w:val="Normal"/>
    <w:next w:val="Normal"/>
    <w:uiPriority w:val="9"/>
    <w:semiHidden/>
    <w:unhideWhenUsed/>
    <w:qFormat/>
    <w:pPr>
      <w:keepNext/>
      <w:keepLines/>
      <w:spacing w:line="360" w:lineRule="auto"/>
      <w:jc w:val="both"/>
      <w:outlineLvl w:val="2"/>
    </w:pPr>
  </w:style>
  <w:style w:type="paragraph" w:styleId="Heading4">
    <w:name w:val="heading 4"/>
    <w:basedOn w:val="Normal"/>
    <w:next w:val="Normal"/>
    <w:uiPriority w:val="9"/>
    <w:semiHidden/>
    <w:unhideWhenUsed/>
    <w:qFormat/>
    <w:pPr>
      <w:keepNext/>
      <w:keepLines/>
      <w:spacing w:line="360" w:lineRule="auto"/>
      <w:jc w:val="both"/>
      <w:outlineLvl w:val="3"/>
    </w:pPr>
  </w:style>
  <w:style w:type="paragraph" w:styleId="Heading5">
    <w:name w:val="heading 5"/>
    <w:basedOn w:val="Normal"/>
    <w:next w:val="Normal"/>
    <w:uiPriority w:val="9"/>
    <w:semiHidden/>
    <w:unhideWhenUsed/>
    <w:qFormat/>
    <w:pPr>
      <w:keepNext/>
      <w:keepLines/>
      <w:spacing w:line="360" w:lineRule="auto"/>
      <w:jc w:val="both"/>
      <w:outlineLvl w:val="4"/>
    </w:pPr>
  </w:style>
  <w:style w:type="paragraph" w:styleId="Heading6">
    <w:name w:val="heading 6"/>
    <w:basedOn w:val="Normal"/>
    <w:next w:val="Normal"/>
    <w:uiPriority w:val="9"/>
    <w:semiHidden/>
    <w:unhideWhenUsed/>
    <w:qFormat/>
    <w:pPr>
      <w:keepNext/>
      <w:keepLines/>
      <w:spacing w:line="360" w:lineRule="auto"/>
      <w:jc w:val="both"/>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F22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rPr>
  </w:style>
  <w:style w:type="paragraph" w:styleId="Heading2">
    <w:name w:val="heading 2"/>
    <w:basedOn w:val="Normal"/>
    <w:next w:val="Normal"/>
    <w:uiPriority w:val="9"/>
    <w:semiHidden/>
    <w:unhideWhenUsed/>
    <w:qFormat/>
    <w:pPr>
      <w:keepNext/>
      <w:keepLines/>
      <w:spacing w:line="360" w:lineRule="auto"/>
      <w:jc w:val="both"/>
      <w:outlineLvl w:val="1"/>
    </w:pPr>
    <w:rPr>
      <w:b/>
    </w:rPr>
  </w:style>
  <w:style w:type="paragraph" w:styleId="Heading3">
    <w:name w:val="heading 3"/>
    <w:basedOn w:val="Normal"/>
    <w:next w:val="Normal"/>
    <w:uiPriority w:val="9"/>
    <w:semiHidden/>
    <w:unhideWhenUsed/>
    <w:qFormat/>
    <w:pPr>
      <w:keepNext/>
      <w:keepLines/>
      <w:spacing w:line="360" w:lineRule="auto"/>
      <w:jc w:val="both"/>
      <w:outlineLvl w:val="2"/>
    </w:pPr>
  </w:style>
  <w:style w:type="paragraph" w:styleId="Heading4">
    <w:name w:val="heading 4"/>
    <w:basedOn w:val="Normal"/>
    <w:next w:val="Normal"/>
    <w:uiPriority w:val="9"/>
    <w:semiHidden/>
    <w:unhideWhenUsed/>
    <w:qFormat/>
    <w:pPr>
      <w:keepNext/>
      <w:keepLines/>
      <w:spacing w:line="360" w:lineRule="auto"/>
      <w:jc w:val="both"/>
      <w:outlineLvl w:val="3"/>
    </w:pPr>
  </w:style>
  <w:style w:type="paragraph" w:styleId="Heading5">
    <w:name w:val="heading 5"/>
    <w:basedOn w:val="Normal"/>
    <w:next w:val="Normal"/>
    <w:uiPriority w:val="9"/>
    <w:semiHidden/>
    <w:unhideWhenUsed/>
    <w:qFormat/>
    <w:pPr>
      <w:keepNext/>
      <w:keepLines/>
      <w:spacing w:line="360" w:lineRule="auto"/>
      <w:jc w:val="both"/>
      <w:outlineLvl w:val="4"/>
    </w:pPr>
  </w:style>
  <w:style w:type="paragraph" w:styleId="Heading6">
    <w:name w:val="heading 6"/>
    <w:basedOn w:val="Normal"/>
    <w:next w:val="Normal"/>
    <w:uiPriority w:val="9"/>
    <w:semiHidden/>
    <w:unhideWhenUsed/>
    <w:qFormat/>
    <w:pPr>
      <w:keepNext/>
      <w:keepLines/>
      <w:spacing w:line="360" w:lineRule="auto"/>
      <w:jc w:val="both"/>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F22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doi.org/10.1080/00207594.2012.7126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1459</Words>
  <Characters>8317</Characters>
  <Application>Microsoft Office Word</Application>
  <DocSecurity>0</DocSecurity>
  <Lines>69</Lines>
  <Paragraphs>19</Paragraphs>
  <ScaleCrop>false</ScaleCrop>
  <Company/>
  <LinksUpToDate>false</LinksUpToDate>
  <CharactersWithSpaces>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kamrul khan</cp:lastModifiedBy>
  <cp:revision>5</cp:revision>
  <dcterms:created xsi:type="dcterms:W3CDTF">2024-02-24T00:07:00Z</dcterms:created>
  <dcterms:modified xsi:type="dcterms:W3CDTF">2024-02-24T00:36:00Z</dcterms:modified>
</cp:coreProperties>
</file>